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Cs w:val="24"/>
        </w:rPr>
      </w:pPr>
      <w:bookmarkStart w:id="0" w:name="219.708"/>
      <w:bookmarkStart w:id="1" w:name="BM219_7"/>
      <w:bookmarkStart w:id="2" w:name="_GoBack"/>
      <w:proofErr w:type="gramStart"/>
      <w:r w:rsidRPr="00CD41ED">
        <w:rPr>
          <w:rFonts w:ascii="Century Schoolbook" w:hAnsi="Century Schoolbook"/>
          <w:b/>
          <w:spacing w:val="-5"/>
          <w:kern w:val="20"/>
          <w:szCs w:val="24"/>
        </w:rPr>
        <w:t>219.708</w:t>
      </w:r>
      <w:bookmarkEnd w:id="0"/>
      <w:r w:rsidRPr="00CD41ED">
        <w:rPr>
          <w:rFonts w:ascii="Century Schoolbook" w:hAnsi="Century Schoolbook"/>
          <w:b/>
          <w:spacing w:val="-5"/>
          <w:kern w:val="20"/>
          <w:szCs w:val="24"/>
        </w:rPr>
        <w:t xml:space="preserve">  Contract</w:t>
      </w:r>
      <w:proofErr w:type="gramEnd"/>
      <w:r w:rsidRPr="00CD41ED">
        <w:rPr>
          <w:rFonts w:ascii="Century Schoolbook" w:hAnsi="Century Schoolbook"/>
          <w:b/>
          <w:spacing w:val="-5"/>
          <w:kern w:val="20"/>
          <w:szCs w:val="24"/>
        </w:rPr>
        <w:t xml:space="preserve"> clauses.</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t>(b)(1)(A)  Except as provided in paragraph (b</w:t>
      </w:r>
      <w:proofErr w:type="gramStart"/>
      <w:r w:rsidRPr="00CD41ED">
        <w:rPr>
          <w:rFonts w:ascii="Century Schoolbook" w:hAnsi="Century Schoolbook"/>
          <w:spacing w:val="-5"/>
          <w:kern w:val="20"/>
          <w:szCs w:val="24"/>
        </w:rPr>
        <w:t>)(</w:t>
      </w:r>
      <w:proofErr w:type="gramEnd"/>
      <w:r w:rsidRPr="00CD41ED">
        <w:rPr>
          <w:rFonts w:ascii="Century Schoolbook" w:hAnsi="Century Schoolbook"/>
          <w:spacing w:val="-5"/>
          <w:kern w:val="20"/>
          <w:szCs w:val="24"/>
        </w:rPr>
        <w:t xml:space="preserve">1)(B) of this section, use the clause at </w:t>
      </w:r>
      <w:hyperlink r:id="rId5" w:anchor="252.219-7003" w:history="1">
        <w:r w:rsidRPr="00174A7A">
          <w:rPr>
            <w:rFonts w:ascii="Century Schoolbook" w:hAnsi="Century Schoolbook"/>
            <w:color w:val="0000FF"/>
            <w:spacing w:val="-5"/>
            <w:kern w:val="20"/>
            <w:szCs w:val="24"/>
            <w:u w:val="single"/>
          </w:rPr>
          <w:t>252.219-7003</w:t>
        </w:r>
      </w:hyperlink>
      <w:r w:rsidRPr="00CD41ED">
        <w:rPr>
          <w:rFonts w:ascii="Century Schoolbook" w:hAnsi="Century Schoolbook"/>
          <w:spacing w:val="-5"/>
          <w:kern w:val="20"/>
          <w:szCs w:val="24"/>
        </w:rPr>
        <w:t>, Small Business Subcontracting Plan (DoD Contracts)--</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r>
      <w:r w:rsidRPr="00CD41ED">
        <w:rPr>
          <w:rFonts w:ascii="Century Schoolbook" w:hAnsi="Century Schoolbook"/>
          <w:spacing w:val="-5"/>
          <w:kern w:val="20"/>
          <w:szCs w:val="24"/>
        </w:rPr>
        <w:tab/>
        <w:t>(</w:t>
      </w:r>
      <w:r w:rsidRPr="00174A7A">
        <w:rPr>
          <w:rFonts w:ascii="Century Schoolbook" w:hAnsi="Century Schoolbook"/>
          <w:i/>
          <w:iCs/>
          <w:spacing w:val="-5"/>
          <w:kern w:val="20"/>
          <w:szCs w:val="24"/>
        </w:rPr>
        <w:t>1</w:t>
      </w:r>
      <w:r w:rsidRPr="00CD41ED">
        <w:rPr>
          <w:rFonts w:ascii="Century Schoolbook" w:hAnsi="Century Schoolbook"/>
          <w:spacing w:val="-5"/>
          <w:kern w:val="20"/>
          <w:szCs w:val="24"/>
        </w:rPr>
        <w:t xml:space="preserve">)  In solicitations and contracts, including solicitations and contracts using FAR part 12 procedures for the acquisition of commercial </w:t>
      </w:r>
      <w:proofErr w:type="gramStart"/>
      <w:r w:rsidRPr="00CD41ED">
        <w:rPr>
          <w:rFonts w:ascii="Century Schoolbook" w:hAnsi="Century Schoolbook"/>
          <w:spacing w:val="-5"/>
          <w:kern w:val="20"/>
          <w:szCs w:val="24"/>
        </w:rPr>
        <w:t>items, that</w:t>
      </w:r>
      <w:proofErr w:type="gramEnd"/>
      <w:r w:rsidRPr="00CD41ED">
        <w:rPr>
          <w:rFonts w:ascii="Century Schoolbook" w:hAnsi="Century Schoolbook"/>
          <w:spacing w:val="-5"/>
          <w:kern w:val="20"/>
          <w:szCs w:val="24"/>
        </w:rPr>
        <w:t xml:space="preserve"> contain the clause at FAR 52.219-9, Small Business Subcontracting Plan.</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r>
      <w:r w:rsidRPr="00CD41ED">
        <w:rPr>
          <w:rFonts w:ascii="Century Schoolbook" w:hAnsi="Century Schoolbook"/>
          <w:spacing w:val="-5"/>
          <w:kern w:val="20"/>
          <w:szCs w:val="24"/>
        </w:rPr>
        <w:tab/>
        <w:t>(</w:t>
      </w:r>
      <w:r w:rsidRPr="00174A7A">
        <w:rPr>
          <w:rFonts w:ascii="Century Schoolbook" w:hAnsi="Century Schoolbook"/>
          <w:i/>
          <w:iCs/>
          <w:spacing w:val="-5"/>
          <w:kern w:val="20"/>
          <w:szCs w:val="24"/>
        </w:rPr>
        <w:t>2</w:t>
      </w:r>
      <w:r w:rsidRPr="00CD41ED">
        <w:rPr>
          <w:rFonts w:ascii="Century Schoolbook" w:hAnsi="Century Schoolbook"/>
          <w:spacing w:val="-5"/>
          <w:kern w:val="20"/>
          <w:szCs w:val="24"/>
        </w:rPr>
        <w:t>)  With its Alternate I in solicitations and contracts, including solicitations and contracts using FAR part 12 procedures for the acquisition of commercial items, that use Alternate III of 52.219-9, Small Business Subcontracting Plan.</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t xml:space="preserve"> (B)  (</w:t>
      </w:r>
      <w:r w:rsidRPr="00174A7A">
        <w:rPr>
          <w:rFonts w:ascii="Century Schoolbook" w:hAnsi="Century Schoolbook"/>
          <w:i/>
          <w:iCs/>
          <w:spacing w:val="-5"/>
          <w:kern w:val="20"/>
          <w:szCs w:val="24"/>
        </w:rPr>
        <w:t>1</w:t>
      </w:r>
      <w:r w:rsidRPr="00CD41ED">
        <w:rPr>
          <w:rFonts w:ascii="Century Schoolbook" w:hAnsi="Century Schoolbook"/>
          <w:spacing w:val="-5"/>
          <w:kern w:val="20"/>
          <w:szCs w:val="24"/>
        </w:rPr>
        <w:t xml:space="preserve">) In prime contracts, including contracts using FAR part 12 procedures for the acquisition of commercial items, with contractors that have comprehensive subcontracting plans approved under the test program described in </w:t>
      </w:r>
      <w:hyperlink r:id="rId6" w:anchor="219.702" w:history="1">
        <w:r w:rsidRPr="00174A7A">
          <w:rPr>
            <w:rFonts w:ascii="Century Schoolbook" w:hAnsi="Century Schoolbook"/>
            <w:color w:val="0000FF"/>
            <w:spacing w:val="-5"/>
            <w:kern w:val="20"/>
            <w:szCs w:val="24"/>
            <w:u w:val="single"/>
          </w:rPr>
          <w:t>219.702</w:t>
        </w:r>
      </w:hyperlink>
      <w:r w:rsidRPr="00CD41ED">
        <w:rPr>
          <w:rFonts w:ascii="Century Schoolbook" w:hAnsi="Century Schoolbook"/>
          <w:spacing w:val="-5"/>
          <w:kern w:val="20"/>
          <w:szCs w:val="24"/>
        </w:rPr>
        <w:t xml:space="preserve">, use the clause at </w:t>
      </w:r>
      <w:hyperlink r:id="rId7" w:anchor="252.219-7004" w:history="1">
        <w:r w:rsidRPr="00174A7A">
          <w:rPr>
            <w:rFonts w:ascii="Century Schoolbook" w:hAnsi="Century Schoolbook"/>
            <w:color w:val="0000FF"/>
            <w:spacing w:val="-5"/>
            <w:kern w:val="20"/>
            <w:szCs w:val="24"/>
            <w:u w:val="single"/>
          </w:rPr>
          <w:t>252.219-7004</w:t>
        </w:r>
      </w:hyperlink>
      <w:r w:rsidRPr="00CD41ED">
        <w:rPr>
          <w:rFonts w:ascii="Century Schoolbook" w:hAnsi="Century Schoolbook"/>
          <w:spacing w:val="-5"/>
          <w:kern w:val="20"/>
          <w:szCs w:val="24"/>
        </w:rPr>
        <w:t xml:space="preserve">, Small Business Subcontracting Plan (Test Program), instead of the clauses at </w:t>
      </w:r>
      <w:hyperlink r:id="rId8" w:anchor="252.219-7003" w:history="1">
        <w:r w:rsidRPr="00174A7A">
          <w:rPr>
            <w:rFonts w:ascii="Century Schoolbook" w:hAnsi="Century Schoolbook"/>
            <w:color w:val="0000FF"/>
            <w:spacing w:val="-5"/>
            <w:kern w:val="20"/>
            <w:szCs w:val="24"/>
            <w:u w:val="single"/>
          </w:rPr>
          <w:t>252.219-7003</w:t>
        </w:r>
      </w:hyperlink>
      <w:r w:rsidRPr="00CD41ED">
        <w:rPr>
          <w:rFonts w:ascii="Century Schoolbook" w:hAnsi="Century Schoolbook"/>
          <w:spacing w:val="-5"/>
          <w:kern w:val="20"/>
          <w:szCs w:val="24"/>
        </w:rPr>
        <w:t xml:space="preserve">, Small Business Subcontracting Plan (DoD Contracts), and FAR 52.219-9, Small Business Subcontracting Plan. </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t xml:space="preserve">  (2)  </w:t>
      </w:r>
      <w:proofErr w:type="gramStart"/>
      <w:r w:rsidRPr="00CD41ED">
        <w:rPr>
          <w:rFonts w:ascii="Century Schoolbook" w:hAnsi="Century Schoolbook"/>
          <w:spacing w:val="-5"/>
          <w:kern w:val="20"/>
          <w:szCs w:val="24"/>
        </w:rPr>
        <w:t>However</w:t>
      </w:r>
      <w:proofErr w:type="gramEnd"/>
      <w:r w:rsidRPr="00CD41ED">
        <w:rPr>
          <w:rFonts w:ascii="Century Schoolbook" w:hAnsi="Century Schoolbook"/>
          <w:spacing w:val="-5"/>
          <w:kern w:val="20"/>
          <w:szCs w:val="24"/>
        </w:rPr>
        <w:t>, also include in the prime contract, solely for the purpose of flowing the clauses down to subcontractors --</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r>
      <w:r w:rsidRPr="00CD41ED">
        <w:rPr>
          <w:rFonts w:ascii="Century Schoolbook" w:hAnsi="Century Schoolbook"/>
          <w:spacing w:val="-5"/>
          <w:kern w:val="20"/>
          <w:szCs w:val="24"/>
        </w:rPr>
        <w:tab/>
        <w:t>(</w:t>
      </w:r>
      <w:proofErr w:type="spellStart"/>
      <w:r w:rsidRPr="00174A7A">
        <w:rPr>
          <w:rFonts w:ascii="Century Schoolbook" w:hAnsi="Century Schoolbook"/>
          <w:i/>
          <w:iCs/>
          <w:spacing w:val="-5"/>
          <w:kern w:val="20"/>
          <w:szCs w:val="24"/>
        </w:rPr>
        <w:t>i</w:t>
      </w:r>
      <w:proofErr w:type="spellEnd"/>
      <w:r w:rsidRPr="00CD41ED">
        <w:rPr>
          <w:rFonts w:ascii="Century Schoolbook" w:hAnsi="Century Schoolbook"/>
          <w:spacing w:val="-5"/>
          <w:kern w:val="20"/>
          <w:szCs w:val="24"/>
        </w:rPr>
        <w:t xml:space="preserve">)  FAR clause 52.219-9, Small Business Subcontracting Plan, and </w:t>
      </w:r>
      <w:hyperlink r:id="rId9" w:anchor="252.219-7003" w:history="1">
        <w:r w:rsidRPr="00174A7A">
          <w:rPr>
            <w:rFonts w:ascii="Century Schoolbook" w:hAnsi="Century Schoolbook"/>
            <w:color w:val="0000FF"/>
            <w:spacing w:val="-5"/>
            <w:kern w:val="20"/>
            <w:szCs w:val="24"/>
            <w:u w:val="single"/>
          </w:rPr>
          <w:t>252.219-7003</w:t>
        </w:r>
      </w:hyperlink>
      <w:r w:rsidRPr="00CD41ED">
        <w:rPr>
          <w:rFonts w:ascii="Century Schoolbook" w:hAnsi="Century Schoolbook"/>
          <w:spacing w:val="-5"/>
          <w:kern w:val="20"/>
          <w:szCs w:val="24"/>
        </w:rPr>
        <w:t>; or</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r>
      <w:r w:rsidRPr="00CD41ED">
        <w:rPr>
          <w:rFonts w:ascii="Century Schoolbook" w:hAnsi="Century Schoolbook"/>
          <w:spacing w:val="-5"/>
          <w:kern w:val="20"/>
          <w:szCs w:val="24"/>
        </w:rPr>
        <w:tab/>
        <w:t>(</w:t>
      </w:r>
      <w:r w:rsidRPr="00174A7A">
        <w:rPr>
          <w:rFonts w:ascii="Century Schoolbook" w:hAnsi="Century Schoolbook"/>
          <w:i/>
          <w:iCs/>
          <w:spacing w:val="-5"/>
          <w:kern w:val="20"/>
          <w:szCs w:val="24"/>
        </w:rPr>
        <w:t>ii</w:t>
      </w:r>
      <w:r w:rsidRPr="00CD41ED">
        <w:rPr>
          <w:rFonts w:ascii="Century Schoolbook" w:hAnsi="Century Schoolbook"/>
          <w:spacing w:val="-5"/>
          <w:kern w:val="20"/>
          <w:szCs w:val="24"/>
        </w:rPr>
        <w:t xml:space="preserve">)  When the contract will not be reported in FPDS (see FAR 4.606 (c)(5)), FAR clause 52.219-9, Small Business Subcontracting Plan with its Alternate III and </w:t>
      </w:r>
      <w:hyperlink r:id="rId10" w:anchor="252.219-7003" w:history="1">
        <w:r w:rsidRPr="00174A7A">
          <w:rPr>
            <w:rFonts w:ascii="Century Schoolbook" w:hAnsi="Century Schoolbook"/>
            <w:color w:val="0000FF"/>
            <w:spacing w:val="-5"/>
            <w:kern w:val="20"/>
            <w:szCs w:val="24"/>
            <w:u w:val="single"/>
          </w:rPr>
          <w:t>252.219-7003</w:t>
        </w:r>
      </w:hyperlink>
      <w:r w:rsidRPr="00CD41ED">
        <w:rPr>
          <w:rFonts w:ascii="Century Schoolbook" w:hAnsi="Century Schoolbook"/>
          <w:spacing w:val="-5"/>
          <w:kern w:val="20"/>
          <w:szCs w:val="24"/>
        </w:rPr>
        <w:t xml:space="preserve"> Small Business Subcontracting Plan (DoD Contracts) with its Alternate I.</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r>
      <w:r w:rsidRPr="00CD41ED">
        <w:rPr>
          <w:rFonts w:ascii="Century Schoolbook" w:hAnsi="Century Schoolbook"/>
          <w:spacing w:val="-5"/>
          <w:kern w:val="20"/>
          <w:szCs w:val="24"/>
        </w:rPr>
        <w:tab/>
        <w:t xml:space="preserve">(2)  In contracts with contractors that have comprehensive subcontracting plans approved under the test program described in </w:t>
      </w:r>
      <w:hyperlink r:id="rId11" w:anchor="219.702" w:history="1">
        <w:r w:rsidRPr="00174A7A">
          <w:rPr>
            <w:rFonts w:ascii="Century Schoolbook" w:hAnsi="Century Schoolbook"/>
            <w:color w:val="0000FF"/>
            <w:spacing w:val="-5"/>
            <w:kern w:val="20"/>
            <w:szCs w:val="24"/>
            <w:u w:val="single"/>
          </w:rPr>
          <w:t>219.702</w:t>
        </w:r>
      </w:hyperlink>
      <w:r w:rsidRPr="00CD41ED">
        <w:rPr>
          <w:rFonts w:ascii="Century Schoolbook" w:hAnsi="Century Schoolbook"/>
          <w:spacing w:val="-5"/>
          <w:kern w:val="20"/>
          <w:szCs w:val="24"/>
        </w:rPr>
        <w:t>, do not use the clause at FAR 52.219-16, Liquidated Damages--Subcontracting Plan.</w:t>
      </w:r>
    </w:p>
    <w:p w:rsidR="00CD41ED" w:rsidRPr="00CD41ED" w:rsidRDefault="00CD41ED" w:rsidP="003D4C7A">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CD41ED">
        <w:rPr>
          <w:rFonts w:ascii="Century Schoolbook" w:hAnsi="Century Schoolbook"/>
          <w:spacing w:val="-5"/>
          <w:kern w:val="20"/>
          <w:szCs w:val="24"/>
        </w:rPr>
        <w:tab/>
        <w:t xml:space="preserve">(c)(1) Do not use the clause at FAR 52.219-10, Incentive Subcontracting Program, in contracts with contractors that have comprehensive subcontracting plans approved under the test program described in </w:t>
      </w:r>
      <w:hyperlink r:id="rId12" w:anchor="219.702" w:history="1">
        <w:r w:rsidRPr="00174A7A">
          <w:rPr>
            <w:rFonts w:ascii="Century Schoolbook" w:hAnsi="Century Schoolbook"/>
            <w:color w:val="0000FF"/>
            <w:spacing w:val="-5"/>
            <w:kern w:val="20"/>
            <w:szCs w:val="24"/>
            <w:u w:val="single"/>
          </w:rPr>
          <w:t>219.702</w:t>
        </w:r>
      </w:hyperlink>
      <w:r w:rsidRPr="00CD41ED">
        <w:rPr>
          <w:rFonts w:ascii="Century Schoolbook" w:hAnsi="Century Schoolbook"/>
          <w:spacing w:val="-5"/>
          <w:kern w:val="20"/>
          <w:szCs w:val="24"/>
        </w:rPr>
        <w:t>.</w:t>
      </w:r>
      <w:bookmarkEnd w:id="1"/>
    </w:p>
    <w:p w:rsidR="00CD41ED" w:rsidRPr="00174A7A" w:rsidRDefault="00CD41ED" w:rsidP="003D4C7A">
      <w:pPr>
        <w:pStyle w:val="DFARS"/>
        <w:widowControl w:val="0"/>
        <w:rPr>
          <w:b/>
          <w:szCs w:val="24"/>
        </w:rPr>
      </w:pPr>
    </w:p>
    <w:p w:rsidR="00CD41ED" w:rsidRPr="00174A7A" w:rsidRDefault="00CD41ED" w:rsidP="003D4C7A">
      <w:pPr>
        <w:pStyle w:val="DFARS"/>
        <w:widowControl w:val="0"/>
        <w:rPr>
          <w:b/>
          <w:szCs w:val="24"/>
        </w:rPr>
      </w:pPr>
    </w:p>
    <w:p w:rsidR="007732F4" w:rsidRPr="00174A7A" w:rsidRDefault="007732F4" w:rsidP="003D4C7A">
      <w:pPr>
        <w:pStyle w:val="DFARS"/>
        <w:widowControl w:val="0"/>
        <w:rPr>
          <w:b/>
          <w:szCs w:val="24"/>
        </w:rPr>
      </w:pPr>
      <w:r w:rsidRPr="00174A7A">
        <w:rPr>
          <w:b/>
          <w:szCs w:val="24"/>
        </w:rPr>
        <w:t>252.219-</w:t>
      </w:r>
      <w:proofErr w:type="gramStart"/>
      <w:r w:rsidRPr="00174A7A">
        <w:rPr>
          <w:b/>
          <w:szCs w:val="24"/>
        </w:rPr>
        <w:t>7003  Small</w:t>
      </w:r>
      <w:proofErr w:type="gramEnd"/>
      <w:r w:rsidRPr="00174A7A">
        <w:rPr>
          <w:b/>
          <w:szCs w:val="24"/>
        </w:rPr>
        <w:t xml:space="preserve"> Business</w:t>
      </w:r>
      <w:r w:rsidRPr="00174A7A">
        <w:rPr>
          <w:szCs w:val="24"/>
        </w:rPr>
        <w:t xml:space="preserve"> </w:t>
      </w:r>
      <w:r w:rsidRPr="00174A7A">
        <w:rPr>
          <w:b/>
          <w:szCs w:val="24"/>
        </w:rPr>
        <w:t>Subcontracting Plan (DoD Contracts).</w:t>
      </w:r>
    </w:p>
    <w:p w:rsidR="007732F4" w:rsidRPr="00174A7A" w:rsidRDefault="007732F4" w:rsidP="003D4C7A">
      <w:pPr>
        <w:pStyle w:val="DFARS"/>
        <w:widowControl w:val="0"/>
        <w:rPr>
          <w:szCs w:val="24"/>
        </w:rPr>
      </w:pPr>
      <w:r w:rsidRPr="00174A7A">
        <w:rPr>
          <w:szCs w:val="24"/>
        </w:rPr>
        <w:t xml:space="preserve">As prescribed in </w:t>
      </w:r>
      <w:hyperlink r:id="rId13" w:anchor="219.708" w:history="1">
        <w:r w:rsidRPr="00174A7A">
          <w:rPr>
            <w:rStyle w:val="Hyperlink"/>
            <w:szCs w:val="24"/>
          </w:rPr>
          <w:t>219.708</w:t>
        </w:r>
      </w:hyperlink>
      <w:r w:rsidRPr="00174A7A">
        <w:rPr>
          <w:szCs w:val="24"/>
        </w:rPr>
        <w:t>(b</w:t>
      </w:r>
      <w:proofErr w:type="gramStart"/>
      <w:r w:rsidRPr="00174A7A">
        <w:rPr>
          <w:szCs w:val="24"/>
        </w:rPr>
        <w:t>)(</w:t>
      </w:r>
      <w:proofErr w:type="gramEnd"/>
      <w:r w:rsidRPr="00174A7A">
        <w:rPr>
          <w:szCs w:val="24"/>
        </w:rPr>
        <w:t>1)(A)(</w:t>
      </w:r>
      <w:r w:rsidRPr="00174A7A">
        <w:rPr>
          <w:i/>
          <w:szCs w:val="24"/>
        </w:rPr>
        <w:t>1</w:t>
      </w:r>
      <w:r w:rsidRPr="00174A7A">
        <w:rPr>
          <w:szCs w:val="24"/>
        </w:rPr>
        <w:t>), use the following clause:</w:t>
      </w:r>
    </w:p>
    <w:p w:rsidR="007732F4" w:rsidRPr="00174A7A" w:rsidRDefault="007732F4" w:rsidP="003D4C7A">
      <w:pPr>
        <w:pStyle w:val="DFARS"/>
        <w:widowControl w:val="0"/>
        <w:rPr>
          <w:b/>
          <w:szCs w:val="24"/>
        </w:rPr>
      </w:pPr>
    </w:p>
    <w:p w:rsidR="007732F4" w:rsidRPr="00174A7A" w:rsidRDefault="007732F4" w:rsidP="003D4C7A">
      <w:pPr>
        <w:pStyle w:val="DFARS"/>
        <w:widowControl w:val="0"/>
        <w:jc w:val="center"/>
        <w:rPr>
          <w:szCs w:val="24"/>
        </w:rPr>
      </w:pPr>
      <w:r w:rsidRPr="00174A7A">
        <w:rPr>
          <w:caps/>
          <w:szCs w:val="24"/>
        </w:rPr>
        <w:t>SMALL BUSINESS SUBCONTRACTING PLAN (DOD CONTRACTS) (AUG 2012)</w:t>
      </w:r>
    </w:p>
    <w:p w:rsidR="007732F4" w:rsidRPr="00174A7A" w:rsidRDefault="007732F4" w:rsidP="003D4C7A">
      <w:pPr>
        <w:pStyle w:val="DFARS"/>
        <w:widowControl w:val="0"/>
        <w:rPr>
          <w:b/>
          <w:szCs w:val="24"/>
        </w:rPr>
      </w:pPr>
    </w:p>
    <w:p w:rsidR="007732F4" w:rsidRPr="00174A7A" w:rsidRDefault="007732F4" w:rsidP="003D4C7A">
      <w:pPr>
        <w:pStyle w:val="DFARS"/>
        <w:widowControl w:val="0"/>
        <w:rPr>
          <w:szCs w:val="24"/>
        </w:rPr>
      </w:pPr>
      <w:r w:rsidRPr="00174A7A">
        <w:rPr>
          <w:szCs w:val="24"/>
        </w:rPr>
        <w:t>This clause supplements the Federal Acquisition Regulation 52.219-9, Small Business Subcontracting Plan, clause of this contract.</w:t>
      </w:r>
    </w:p>
    <w:p w:rsidR="007732F4" w:rsidRPr="00174A7A" w:rsidRDefault="007732F4" w:rsidP="003D4C7A">
      <w:pPr>
        <w:pStyle w:val="DFARS"/>
        <w:widowControl w:val="0"/>
        <w:rPr>
          <w:szCs w:val="24"/>
        </w:rPr>
      </w:pPr>
    </w:p>
    <w:p w:rsidR="007732F4" w:rsidRPr="00174A7A" w:rsidRDefault="007732F4" w:rsidP="003D4C7A">
      <w:pPr>
        <w:pStyle w:val="DFARS"/>
        <w:widowControl w:val="0"/>
        <w:rPr>
          <w:szCs w:val="24"/>
        </w:rPr>
      </w:pPr>
      <w:r w:rsidRPr="00174A7A">
        <w:rPr>
          <w:szCs w:val="24"/>
        </w:rPr>
        <w:tab/>
        <w:t xml:space="preserve">(a)  </w:t>
      </w:r>
      <w:r w:rsidRPr="00174A7A">
        <w:rPr>
          <w:i/>
          <w:szCs w:val="24"/>
        </w:rPr>
        <w:t xml:space="preserve">Definitions.  </w:t>
      </w:r>
      <w:r w:rsidRPr="00174A7A">
        <w:rPr>
          <w:szCs w:val="24"/>
        </w:rPr>
        <w:t>As used in this clause—</w:t>
      </w:r>
    </w:p>
    <w:p w:rsidR="007732F4" w:rsidRPr="00174A7A" w:rsidRDefault="007732F4" w:rsidP="003D4C7A">
      <w:pPr>
        <w:pStyle w:val="DFARS"/>
        <w:widowControl w:val="0"/>
        <w:rPr>
          <w:b/>
          <w:szCs w:val="24"/>
        </w:rPr>
      </w:pPr>
    </w:p>
    <w:p w:rsidR="007732F4" w:rsidRPr="00174A7A" w:rsidRDefault="007732F4" w:rsidP="003D4C7A">
      <w:pPr>
        <w:pStyle w:val="DFARS"/>
        <w:rPr>
          <w:szCs w:val="24"/>
        </w:rPr>
      </w:pPr>
      <w:r w:rsidRPr="00174A7A">
        <w:rPr>
          <w:szCs w:val="24"/>
        </w:rPr>
        <w:tab/>
      </w:r>
      <w:r w:rsidRPr="00174A7A">
        <w:rPr>
          <w:szCs w:val="24"/>
        </w:rPr>
        <w:tab/>
        <w:t xml:space="preserve">“Historically black colleges and universities,” means institutions determined by the Secretary of Education to meet the requirements of 34 CFR Section 608.2.  The term also means any nonprofit research institution that was an integral part of such a college or university before </w:t>
      </w:r>
      <w:smartTag w:uri="urn:schemas-microsoft-com:office:smarttags" w:element="date">
        <w:smartTagPr>
          <w:attr w:name="Year" w:val="1986"/>
          <w:attr w:name="Day" w:val="14"/>
          <w:attr w:name="Month" w:val="11"/>
        </w:smartTagPr>
        <w:r w:rsidRPr="00174A7A">
          <w:rPr>
            <w:szCs w:val="24"/>
          </w:rPr>
          <w:t>November 14, 1986</w:t>
        </w:r>
      </w:smartTag>
      <w:r w:rsidRPr="00174A7A">
        <w:rPr>
          <w:szCs w:val="24"/>
        </w:rPr>
        <w:t>.</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r>
      <w:r w:rsidRPr="00174A7A">
        <w:rPr>
          <w:szCs w:val="24"/>
        </w:rPr>
        <w:tab/>
      </w:r>
      <w:proofErr w:type="gramStart"/>
      <w:r w:rsidRPr="00174A7A">
        <w:rPr>
          <w:szCs w:val="24"/>
        </w:rPr>
        <w:t>“Minority institutions,” means institutions meeting the requirements of Section 1046(3) of the Higher Education Act of 1965 (20 U.S.C. 1135d-5(3)).</w:t>
      </w:r>
      <w:proofErr w:type="gramEnd"/>
      <w:r w:rsidRPr="00174A7A">
        <w:rPr>
          <w:szCs w:val="24"/>
        </w:rPr>
        <w:t xml:space="preserve">  The term also includes Hispanic-serving institutions as defined in Section 316(b</w:t>
      </w:r>
      <w:proofErr w:type="gramStart"/>
      <w:r w:rsidRPr="00174A7A">
        <w:rPr>
          <w:szCs w:val="24"/>
        </w:rPr>
        <w:t>)(</w:t>
      </w:r>
      <w:proofErr w:type="gramEnd"/>
      <w:r w:rsidRPr="00174A7A">
        <w:rPr>
          <w:szCs w:val="24"/>
        </w:rPr>
        <w:t>1) of such Act (20 U.S.C. 1059c(b)(1)).</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b/>
          <w:szCs w:val="24"/>
        </w:rPr>
        <w:lastRenderedPageBreak/>
        <w:t xml:space="preserve">       </w:t>
      </w:r>
      <w:r w:rsidRPr="00174A7A">
        <w:rPr>
          <w:b/>
          <w:szCs w:val="24"/>
        </w:rPr>
        <w:tab/>
      </w:r>
      <w:r w:rsidRPr="00174A7A">
        <w:rPr>
          <w:szCs w:val="24"/>
        </w:rPr>
        <w:t xml:space="preserve">“Summary Subcontract Report (SSR) Coordinator,” means the individual at the department or agency level who is registered in </w:t>
      </w:r>
      <w:proofErr w:type="spellStart"/>
      <w:r w:rsidRPr="00174A7A">
        <w:rPr>
          <w:szCs w:val="24"/>
        </w:rPr>
        <w:t>eSRS</w:t>
      </w:r>
      <w:proofErr w:type="spellEnd"/>
      <w:r w:rsidRPr="00174A7A">
        <w:rPr>
          <w:szCs w:val="24"/>
        </w:rPr>
        <w:t xml:space="preserve"> and is responsible for </w:t>
      </w:r>
      <w:proofErr w:type="gramStart"/>
      <w:r w:rsidRPr="00174A7A">
        <w:rPr>
          <w:szCs w:val="24"/>
        </w:rPr>
        <w:t>acknowledging  receipt</w:t>
      </w:r>
      <w:proofErr w:type="gramEnd"/>
      <w:r w:rsidRPr="00174A7A">
        <w:rPr>
          <w:szCs w:val="24"/>
        </w:rPr>
        <w:t xml:space="preserve"> or rejecting SSRs in </w:t>
      </w:r>
      <w:proofErr w:type="spellStart"/>
      <w:r w:rsidRPr="00174A7A">
        <w:rPr>
          <w:szCs w:val="24"/>
        </w:rPr>
        <w:t>eSRS</w:t>
      </w:r>
      <w:proofErr w:type="spellEnd"/>
      <w:r w:rsidRPr="00174A7A">
        <w:rPr>
          <w:szCs w:val="24"/>
        </w:rPr>
        <w:t xml:space="preserve"> for the department or agency. </w:t>
      </w:r>
    </w:p>
    <w:p w:rsidR="007732F4" w:rsidRPr="00174A7A" w:rsidRDefault="007732F4" w:rsidP="003D4C7A">
      <w:pPr>
        <w:pStyle w:val="DFARS"/>
        <w:rPr>
          <w:b/>
          <w:szCs w:val="24"/>
        </w:rPr>
      </w:pPr>
    </w:p>
    <w:p w:rsidR="007732F4" w:rsidRPr="00174A7A" w:rsidRDefault="007732F4" w:rsidP="003D4C7A">
      <w:pPr>
        <w:pStyle w:val="DFARS"/>
        <w:rPr>
          <w:szCs w:val="24"/>
        </w:rPr>
      </w:pPr>
      <w:r w:rsidRPr="00174A7A">
        <w:rPr>
          <w:szCs w:val="24"/>
        </w:rPr>
        <w:tab/>
        <w:t>(b)  Except for company or division-wide commercial items subcontracting plans, the term “small disadvantaged business,” when used in the FAR 52.219-9 clause, includes historically black colleges and universities and minority institutions, in addition to small disadvantaged business concerns.</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t>(c)  Work under the contract or its subcontracts shall be credited toward meeting the small disadvantaged business concern goal required by paragraph (d) of the FAR 52.219-9 clause when:</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r>
      <w:r w:rsidRPr="00174A7A">
        <w:rPr>
          <w:szCs w:val="24"/>
        </w:rPr>
        <w:tab/>
        <w:t>(1)  It is performed on Indian lands or in joint venture with an Indian Tribe or a Tribally-owned corporation, and</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r>
      <w:r w:rsidRPr="00174A7A">
        <w:rPr>
          <w:szCs w:val="24"/>
        </w:rPr>
        <w:tab/>
        <w:t>(2)  It meets the requirements of 10 U.S.C. 2323a.</w:t>
      </w:r>
    </w:p>
    <w:p w:rsidR="007732F4" w:rsidRPr="00174A7A" w:rsidRDefault="007732F4" w:rsidP="003D4C7A">
      <w:pPr>
        <w:pStyle w:val="DFARS"/>
        <w:rPr>
          <w:b/>
          <w:szCs w:val="24"/>
        </w:rPr>
      </w:pPr>
    </w:p>
    <w:p w:rsidR="007732F4" w:rsidRPr="00174A7A" w:rsidRDefault="007732F4" w:rsidP="003D4C7A">
      <w:pPr>
        <w:pStyle w:val="DFARS"/>
        <w:rPr>
          <w:szCs w:val="24"/>
        </w:rPr>
      </w:pPr>
      <w:r w:rsidRPr="00174A7A">
        <w:rPr>
          <w:szCs w:val="24"/>
        </w:rPr>
        <w:tab/>
        <w:t xml:space="preserve">(d)  Subcontracts awarded to workshops approved by the Committee for Purchase from People Who are </w:t>
      </w:r>
      <w:proofErr w:type="gramStart"/>
      <w:r w:rsidRPr="00174A7A">
        <w:rPr>
          <w:szCs w:val="24"/>
        </w:rPr>
        <w:t>Blind</w:t>
      </w:r>
      <w:proofErr w:type="gramEnd"/>
      <w:r w:rsidRPr="00174A7A">
        <w:rPr>
          <w:szCs w:val="24"/>
        </w:rPr>
        <w:t xml:space="preserve"> or Severely Disabled (41 U.S.C. 8502-8504), may be counted toward the Contractor’s small business subcontracting goal.</w:t>
      </w:r>
    </w:p>
    <w:p w:rsidR="007732F4" w:rsidRPr="00174A7A" w:rsidRDefault="007732F4" w:rsidP="003D4C7A">
      <w:pPr>
        <w:pStyle w:val="DFARS"/>
        <w:rPr>
          <w:b/>
          <w:szCs w:val="24"/>
        </w:rPr>
      </w:pPr>
    </w:p>
    <w:p w:rsidR="007732F4" w:rsidRPr="00174A7A" w:rsidRDefault="007732F4" w:rsidP="003D4C7A">
      <w:pPr>
        <w:pStyle w:val="DFARS"/>
        <w:rPr>
          <w:szCs w:val="24"/>
        </w:rPr>
      </w:pPr>
      <w:r w:rsidRPr="00174A7A">
        <w:rPr>
          <w:szCs w:val="24"/>
        </w:rPr>
        <w:tab/>
        <w:t>(e)  A mentor firm, under the Pilot Mentor-</w:t>
      </w:r>
      <w:proofErr w:type="spellStart"/>
      <w:r w:rsidRPr="00174A7A">
        <w:rPr>
          <w:szCs w:val="24"/>
        </w:rPr>
        <w:t>Protege</w:t>
      </w:r>
      <w:proofErr w:type="spellEnd"/>
      <w:r w:rsidRPr="00174A7A">
        <w:rPr>
          <w:szCs w:val="24"/>
        </w:rPr>
        <w:t xml:space="preserve"> Program established under </w:t>
      </w:r>
    </w:p>
    <w:p w:rsidR="007732F4" w:rsidRPr="00174A7A" w:rsidRDefault="007732F4" w:rsidP="003D4C7A">
      <w:pPr>
        <w:pStyle w:val="DFARS"/>
        <w:rPr>
          <w:szCs w:val="24"/>
        </w:rPr>
      </w:pPr>
      <w:proofErr w:type="gramStart"/>
      <w:r w:rsidRPr="00174A7A">
        <w:rPr>
          <w:szCs w:val="24"/>
        </w:rPr>
        <w:t>section</w:t>
      </w:r>
      <w:proofErr w:type="gramEnd"/>
      <w:r w:rsidRPr="00174A7A">
        <w:rPr>
          <w:szCs w:val="24"/>
        </w:rPr>
        <w:t xml:space="preserve"> 831 of Public Law 101-510, as amended, may count toward its small disadvantaged business goal, subcontracts awarded—</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r>
      <w:r w:rsidRPr="00174A7A">
        <w:rPr>
          <w:szCs w:val="24"/>
        </w:rPr>
        <w:tab/>
        <w:t xml:space="preserve">(1)  </w:t>
      </w:r>
      <w:proofErr w:type="spellStart"/>
      <w:r w:rsidRPr="00174A7A">
        <w:rPr>
          <w:szCs w:val="24"/>
        </w:rPr>
        <w:t>Protege</w:t>
      </w:r>
      <w:proofErr w:type="spellEnd"/>
      <w:r w:rsidRPr="00174A7A">
        <w:rPr>
          <w:szCs w:val="24"/>
        </w:rPr>
        <w:t xml:space="preserve"> firms which are qualified organizations employing the severely </w:t>
      </w:r>
    </w:p>
    <w:p w:rsidR="007732F4" w:rsidRPr="00174A7A" w:rsidRDefault="007732F4" w:rsidP="003D4C7A">
      <w:pPr>
        <w:pStyle w:val="DFARS"/>
        <w:rPr>
          <w:szCs w:val="24"/>
        </w:rPr>
      </w:pPr>
      <w:proofErr w:type="gramStart"/>
      <w:r w:rsidRPr="00174A7A">
        <w:rPr>
          <w:szCs w:val="24"/>
        </w:rPr>
        <w:t>disabled</w:t>
      </w:r>
      <w:proofErr w:type="gramEnd"/>
      <w:r w:rsidRPr="00174A7A">
        <w:rPr>
          <w:szCs w:val="24"/>
        </w:rPr>
        <w:t>; and</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r>
      <w:r w:rsidRPr="00174A7A">
        <w:rPr>
          <w:szCs w:val="24"/>
        </w:rPr>
        <w:tab/>
        <w:t xml:space="preserve">(2)  Former </w:t>
      </w:r>
      <w:proofErr w:type="spellStart"/>
      <w:r w:rsidRPr="00174A7A">
        <w:rPr>
          <w:szCs w:val="24"/>
        </w:rPr>
        <w:t>protege</w:t>
      </w:r>
      <w:proofErr w:type="spellEnd"/>
      <w:r w:rsidRPr="00174A7A">
        <w:rPr>
          <w:szCs w:val="24"/>
        </w:rPr>
        <w:t xml:space="preserve"> firms that meet the criteria in Section 831(g</w:t>
      </w:r>
      <w:proofErr w:type="gramStart"/>
      <w:r w:rsidRPr="00174A7A">
        <w:rPr>
          <w:szCs w:val="24"/>
        </w:rPr>
        <w:t>)(</w:t>
      </w:r>
      <w:proofErr w:type="gramEnd"/>
      <w:r w:rsidRPr="00174A7A">
        <w:rPr>
          <w:szCs w:val="24"/>
        </w:rPr>
        <w:t>4) of Public Law 101-510.</w:t>
      </w:r>
    </w:p>
    <w:p w:rsidR="007732F4" w:rsidRPr="00174A7A" w:rsidRDefault="007732F4" w:rsidP="003D4C7A">
      <w:pPr>
        <w:pStyle w:val="DFARS"/>
        <w:rPr>
          <w:b/>
          <w:szCs w:val="24"/>
        </w:rPr>
      </w:pPr>
    </w:p>
    <w:p w:rsidR="007732F4" w:rsidRPr="00174A7A" w:rsidRDefault="007732F4" w:rsidP="003D4C7A">
      <w:pPr>
        <w:pStyle w:val="DFARS"/>
        <w:rPr>
          <w:szCs w:val="24"/>
        </w:rPr>
      </w:pPr>
      <w:r w:rsidRPr="00174A7A">
        <w:rPr>
          <w:szCs w:val="24"/>
        </w:rPr>
        <w:tab/>
        <w:t xml:space="preserve">(f)  The master plan is approved by the Contractor's </w:t>
      </w:r>
      <w:proofErr w:type="gramStart"/>
      <w:r w:rsidRPr="00174A7A">
        <w:rPr>
          <w:szCs w:val="24"/>
        </w:rPr>
        <w:t>cognizant</w:t>
      </w:r>
      <w:proofErr w:type="gramEnd"/>
      <w:r w:rsidRPr="00174A7A">
        <w:rPr>
          <w:szCs w:val="24"/>
        </w:rPr>
        <w:t xml:space="preserve"> contract </w:t>
      </w:r>
    </w:p>
    <w:p w:rsidR="007732F4" w:rsidRPr="00174A7A" w:rsidRDefault="007732F4" w:rsidP="003D4C7A">
      <w:pPr>
        <w:pStyle w:val="DFARS"/>
        <w:rPr>
          <w:szCs w:val="24"/>
        </w:rPr>
      </w:pPr>
      <w:proofErr w:type="gramStart"/>
      <w:r w:rsidRPr="00174A7A">
        <w:rPr>
          <w:szCs w:val="24"/>
        </w:rPr>
        <w:t>administration</w:t>
      </w:r>
      <w:proofErr w:type="gramEnd"/>
      <w:r w:rsidRPr="00174A7A">
        <w:rPr>
          <w:szCs w:val="24"/>
        </w:rPr>
        <w:t xml:space="preserve"> activity.</w:t>
      </w:r>
    </w:p>
    <w:p w:rsidR="007732F4" w:rsidRPr="00174A7A" w:rsidRDefault="007732F4" w:rsidP="003D4C7A">
      <w:pPr>
        <w:pStyle w:val="DFARS"/>
        <w:rPr>
          <w:b/>
          <w:szCs w:val="24"/>
        </w:rPr>
      </w:pPr>
    </w:p>
    <w:p w:rsidR="007732F4" w:rsidRPr="00174A7A" w:rsidRDefault="007732F4" w:rsidP="003D4C7A">
      <w:pPr>
        <w:pStyle w:val="DFARS"/>
        <w:rPr>
          <w:szCs w:val="24"/>
        </w:rPr>
      </w:pPr>
      <w:r w:rsidRPr="00174A7A">
        <w:rPr>
          <w:szCs w:val="24"/>
        </w:rPr>
        <w:tab/>
        <w:t>(g)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t>(h) (1</w:t>
      </w:r>
      <w:proofErr w:type="gramStart"/>
      <w:r w:rsidRPr="00174A7A">
        <w:rPr>
          <w:szCs w:val="24"/>
        </w:rPr>
        <w:t>)  For</w:t>
      </w:r>
      <w:proofErr w:type="gramEnd"/>
      <w:r w:rsidRPr="00174A7A">
        <w:rPr>
          <w:szCs w:val="24"/>
        </w:rPr>
        <w:t xml:space="preserve"> DoD, the Contractor shall submit reports in </w:t>
      </w:r>
      <w:proofErr w:type="spellStart"/>
      <w:r w:rsidRPr="00174A7A">
        <w:rPr>
          <w:szCs w:val="24"/>
        </w:rPr>
        <w:t>eSRS</w:t>
      </w:r>
      <w:proofErr w:type="spellEnd"/>
      <w:r w:rsidRPr="00174A7A">
        <w:rPr>
          <w:szCs w:val="24"/>
        </w:rPr>
        <w:t xml:space="preserve"> as follows: </w:t>
      </w:r>
    </w:p>
    <w:p w:rsidR="007732F4" w:rsidRPr="00174A7A" w:rsidRDefault="007732F4" w:rsidP="003D4C7A">
      <w:pPr>
        <w:pStyle w:val="DFARS"/>
        <w:rPr>
          <w:szCs w:val="24"/>
        </w:rPr>
      </w:pPr>
    </w:p>
    <w:p w:rsidR="007732F4" w:rsidRPr="00174A7A" w:rsidRDefault="007732F4" w:rsidP="003D4C7A">
      <w:pPr>
        <w:pStyle w:val="DFARS"/>
        <w:rPr>
          <w:szCs w:val="24"/>
        </w:rPr>
      </w:pPr>
      <w:r w:rsidRPr="00174A7A">
        <w:rPr>
          <w:szCs w:val="24"/>
        </w:rPr>
        <w:tab/>
        <w:t xml:space="preserve">    </w:t>
      </w:r>
      <w:r w:rsidRPr="00174A7A">
        <w:rPr>
          <w:szCs w:val="24"/>
        </w:rPr>
        <w:tab/>
      </w:r>
      <w:r w:rsidRPr="00174A7A">
        <w:rPr>
          <w:szCs w:val="24"/>
        </w:rPr>
        <w:tab/>
        <w:t>(</w:t>
      </w:r>
      <w:proofErr w:type="spellStart"/>
      <w:r w:rsidRPr="00174A7A">
        <w:rPr>
          <w:szCs w:val="24"/>
        </w:rPr>
        <w:t>i</w:t>
      </w:r>
      <w:proofErr w:type="spellEnd"/>
      <w:r w:rsidRPr="00174A7A">
        <w:rPr>
          <w:szCs w:val="24"/>
        </w:rPr>
        <w:t xml:space="preserve">)  The Individual Subcontract Report (ISR) shall be submitted to the contracting officer at the procuring contracting office, even when contract administration has been delegated to the Defense Contract Management Agency.   </w:t>
      </w:r>
    </w:p>
    <w:p w:rsidR="007732F4" w:rsidRPr="00174A7A" w:rsidRDefault="007732F4" w:rsidP="003D4C7A">
      <w:pPr>
        <w:pStyle w:val="DFARS"/>
        <w:tabs>
          <w:tab w:val="clear" w:pos="1210"/>
          <w:tab w:val="left" w:pos="1800"/>
        </w:tabs>
        <w:rPr>
          <w:szCs w:val="24"/>
        </w:rPr>
      </w:pPr>
    </w:p>
    <w:p w:rsidR="007732F4" w:rsidRPr="00174A7A" w:rsidRDefault="007732F4" w:rsidP="003D4C7A">
      <w:pPr>
        <w:pStyle w:val="DFARS"/>
        <w:tabs>
          <w:tab w:val="clear" w:pos="1210"/>
          <w:tab w:val="left" w:pos="1800"/>
        </w:tabs>
        <w:rPr>
          <w:szCs w:val="24"/>
        </w:rPr>
      </w:pPr>
      <w:r w:rsidRPr="00174A7A">
        <w:rPr>
          <w:szCs w:val="24"/>
        </w:rPr>
        <w:tab/>
        <w:t xml:space="preserve">    </w:t>
      </w:r>
      <w:r w:rsidRPr="00174A7A">
        <w:rPr>
          <w:szCs w:val="24"/>
        </w:rPr>
        <w:tab/>
        <w:t xml:space="preserve">      (ii)  An SSR for other than a commercial subcontracting plan, or construction and related maintenance repair contracts, shall be submitted in </w:t>
      </w:r>
      <w:proofErr w:type="spellStart"/>
      <w:r w:rsidRPr="00174A7A">
        <w:rPr>
          <w:szCs w:val="24"/>
        </w:rPr>
        <w:t>eSRS</w:t>
      </w:r>
      <w:proofErr w:type="spellEnd"/>
      <w:r w:rsidRPr="00174A7A">
        <w:rPr>
          <w:szCs w:val="24"/>
        </w:rPr>
        <w:t xml:space="preserve"> to the department or agency within </w:t>
      </w:r>
      <w:proofErr w:type="gramStart"/>
      <w:r w:rsidRPr="00174A7A">
        <w:rPr>
          <w:szCs w:val="24"/>
        </w:rPr>
        <w:t>DoD</w:t>
      </w:r>
      <w:proofErr w:type="gramEnd"/>
      <w:r w:rsidRPr="00174A7A">
        <w:rPr>
          <w:szCs w:val="24"/>
        </w:rPr>
        <w:t xml:space="preserve"> that administers the majority of the Contractor’s individual subcontracting plans.   An example would be Defense Finance and Accounting Service or Missile Defense Agency.</w:t>
      </w:r>
    </w:p>
    <w:p w:rsidR="007732F4" w:rsidRPr="00174A7A" w:rsidRDefault="007732F4" w:rsidP="003D4C7A">
      <w:pPr>
        <w:pStyle w:val="DFARS"/>
        <w:tabs>
          <w:tab w:val="clear" w:pos="1210"/>
          <w:tab w:val="left" w:pos="1800"/>
        </w:tabs>
        <w:rPr>
          <w:szCs w:val="24"/>
        </w:rPr>
      </w:pPr>
    </w:p>
    <w:p w:rsidR="007732F4" w:rsidRPr="00174A7A" w:rsidRDefault="007732F4" w:rsidP="003D4C7A">
      <w:pPr>
        <w:pStyle w:val="DFARS"/>
        <w:numPr>
          <w:ilvl w:val="0"/>
          <w:numId w:val="1"/>
        </w:numPr>
        <w:tabs>
          <w:tab w:val="clear" w:pos="1210"/>
        </w:tabs>
        <w:rPr>
          <w:szCs w:val="24"/>
        </w:rPr>
      </w:pPr>
      <w:r w:rsidRPr="00174A7A">
        <w:rPr>
          <w:szCs w:val="24"/>
        </w:rPr>
        <w:t xml:space="preserve">For DoD, the authority to acknowledge receipt or reject reports in </w:t>
      </w:r>
      <w:proofErr w:type="spellStart"/>
      <w:r w:rsidRPr="00174A7A">
        <w:rPr>
          <w:szCs w:val="24"/>
        </w:rPr>
        <w:t>eSRS</w:t>
      </w:r>
      <w:proofErr w:type="spellEnd"/>
      <w:r w:rsidRPr="00174A7A">
        <w:rPr>
          <w:szCs w:val="24"/>
        </w:rPr>
        <w:t xml:space="preserve"> is as follows:</w:t>
      </w:r>
    </w:p>
    <w:p w:rsidR="007732F4" w:rsidRPr="00174A7A" w:rsidRDefault="007732F4" w:rsidP="003D4C7A">
      <w:pPr>
        <w:pStyle w:val="DFARS"/>
        <w:tabs>
          <w:tab w:val="clear" w:pos="1210"/>
        </w:tabs>
        <w:ind w:left="660"/>
        <w:rPr>
          <w:szCs w:val="24"/>
        </w:rPr>
      </w:pPr>
      <w:r w:rsidRPr="00174A7A">
        <w:rPr>
          <w:szCs w:val="24"/>
        </w:rPr>
        <w:t xml:space="preserve">  </w:t>
      </w:r>
    </w:p>
    <w:p w:rsidR="007732F4" w:rsidRPr="00174A7A" w:rsidRDefault="007732F4" w:rsidP="003D4C7A">
      <w:pPr>
        <w:pStyle w:val="DFARS"/>
        <w:rPr>
          <w:szCs w:val="24"/>
        </w:rPr>
      </w:pPr>
      <w:r w:rsidRPr="00174A7A">
        <w:rPr>
          <w:szCs w:val="24"/>
        </w:rPr>
        <w:lastRenderedPageBreak/>
        <w:t xml:space="preserve">            </w:t>
      </w:r>
      <w:r w:rsidRPr="00174A7A">
        <w:rPr>
          <w:szCs w:val="24"/>
        </w:rPr>
        <w:tab/>
      </w:r>
      <w:r w:rsidRPr="00174A7A">
        <w:rPr>
          <w:szCs w:val="24"/>
        </w:rPr>
        <w:tab/>
        <w:t>(</w:t>
      </w:r>
      <w:proofErr w:type="spellStart"/>
      <w:r w:rsidRPr="00174A7A">
        <w:rPr>
          <w:szCs w:val="24"/>
        </w:rPr>
        <w:t>i</w:t>
      </w:r>
      <w:proofErr w:type="spellEnd"/>
      <w:r w:rsidRPr="00174A7A">
        <w:rPr>
          <w:szCs w:val="24"/>
        </w:rPr>
        <w:t>)  The authority to acknowledge receipt or reject the ISR resides with the  contracting officer who receives it, as described in paragraph (h)(1)(</w:t>
      </w:r>
      <w:proofErr w:type="spellStart"/>
      <w:r w:rsidRPr="00174A7A">
        <w:rPr>
          <w:szCs w:val="24"/>
        </w:rPr>
        <w:t>i</w:t>
      </w:r>
      <w:proofErr w:type="spellEnd"/>
      <w:r w:rsidRPr="00174A7A">
        <w:rPr>
          <w:szCs w:val="24"/>
        </w:rPr>
        <w:t xml:space="preserve">) of this clause.         </w:t>
      </w:r>
    </w:p>
    <w:p w:rsidR="007732F4" w:rsidRPr="00174A7A" w:rsidRDefault="007732F4" w:rsidP="003D4C7A">
      <w:pPr>
        <w:pStyle w:val="DFARS"/>
        <w:tabs>
          <w:tab w:val="clear" w:pos="1210"/>
        </w:tabs>
        <w:rPr>
          <w:szCs w:val="24"/>
        </w:rPr>
      </w:pPr>
    </w:p>
    <w:p w:rsidR="007732F4" w:rsidRPr="00174A7A" w:rsidRDefault="007732F4" w:rsidP="003D4C7A">
      <w:pPr>
        <w:pStyle w:val="DFARS"/>
        <w:tabs>
          <w:tab w:val="clear" w:pos="1210"/>
        </w:tabs>
        <w:rPr>
          <w:szCs w:val="24"/>
        </w:rPr>
      </w:pPr>
      <w:r w:rsidRPr="00174A7A">
        <w:rPr>
          <w:szCs w:val="24"/>
        </w:rPr>
        <w:t xml:space="preserve">          </w:t>
      </w:r>
      <w:r w:rsidRPr="00174A7A">
        <w:rPr>
          <w:szCs w:val="24"/>
        </w:rPr>
        <w:tab/>
        <w:t xml:space="preserve">     ( ii)  Except as provided in (h)(2)(iii), the authority to acknowledge receipt or reject SSRs in </w:t>
      </w:r>
      <w:proofErr w:type="spellStart"/>
      <w:r w:rsidRPr="00174A7A">
        <w:rPr>
          <w:szCs w:val="24"/>
        </w:rPr>
        <w:t>eSRS</w:t>
      </w:r>
      <w:proofErr w:type="spellEnd"/>
      <w:r w:rsidRPr="00174A7A">
        <w:rPr>
          <w:szCs w:val="24"/>
        </w:rPr>
        <w:t xml:space="preserve"> resides with the SSR Coordinator at the department or agency that administers the majority of the Contractor’s individual subcontracting plans.</w:t>
      </w:r>
    </w:p>
    <w:p w:rsidR="007732F4" w:rsidRPr="00174A7A" w:rsidRDefault="007732F4" w:rsidP="003D4C7A">
      <w:pPr>
        <w:pStyle w:val="DFARS"/>
        <w:tabs>
          <w:tab w:val="clear" w:pos="1210"/>
        </w:tabs>
        <w:rPr>
          <w:szCs w:val="24"/>
        </w:rPr>
      </w:pPr>
    </w:p>
    <w:p w:rsidR="007732F4" w:rsidRPr="00174A7A" w:rsidRDefault="007732F4" w:rsidP="003D4C7A">
      <w:pPr>
        <w:pStyle w:val="DFARS"/>
        <w:tabs>
          <w:tab w:val="clear" w:pos="1210"/>
        </w:tabs>
        <w:rPr>
          <w:szCs w:val="24"/>
        </w:rPr>
      </w:pPr>
      <w:r w:rsidRPr="00174A7A">
        <w:rPr>
          <w:szCs w:val="24"/>
        </w:rPr>
        <w:t xml:space="preserve">           </w:t>
      </w:r>
      <w:r w:rsidRPr="00174A7A">
        <w:rPr>
          <w:szCs w:val="24"/>
        </w:rPr>
        <w:tab/>
        <w:t xml:space="preserve">     (iii)  The authority to acknowledge receipt or reject SSRs for construction and related maintenance and repair contracts resides with the SSR Coordinator for each department or agency.</w:t>
      </w:r>
    </w:p>
    <w:p w:rsidR="007732F4" w:rsidRPr="00174A7A" w:rsidRDefault="007732F4" w:rsidP="003D4C7A">
      <w:pPr>
        <w:pStyle w:val="DFARS"/>
        <w:tabs>
          <w:tab w:val="clear" w:pos="1210"/>
        </w:tabs>
        <w:rPr>
          <w:szCs w:val="24"/>
        </w:rPr>
      </w:pPr>
      <w:r w:rsidRPr="00174A7A">
        <w:rPr>
          <w:szCs w:val="24"/>
        </w:rPr>
        <w:t xml:space="preserve">          </w:t>
      </w:r>
    </w:p>
    <w:p w:rsidR="007732F4" w:rsidRPr="00174A7A" w:rsidRDefault="007732F4" w:rsidP="003D4C7A">
      <w:pPr>
        <w:pStyle w:val="DFARS"/>
        <w:tabs>
          <w:tab w:val="clear" w:pos="1210"/>
        </w:tabs>
        <w:rPr>
          <w:szCs w:val="24"/>
        </w:rPr>
      </w:pPr>
      <w:r w:rsidRPr="00174A7A">
        <w:rPr>
          <w:szCs w:val="24"/>
        </w:rPr>
        <w:t xml:space="preserve">           </w:t>
      </w:r>
      <w:r w:rsidRPr="00174A7A">
        <w:rPr>
          <w:szCs w:val="24"/>
        </w:rPr>
        <w:tab/>
        <w:t xml:space="preserve">      </w:t>
      </w:r>
      <w:proofErr w:type="gramStart"/>
      <w:r w:rsidRPr="00174A7A">
        <w:rPr>
          <w:szCs w:val="24"/>
        </w:rPr>
        <w:t>(iv)  The</w:t>
      </w:r>
      <w:proofErr w:type="gramEnd"/>
      <w:r w:rsidRPr="00174A7A">
        <w:rPr>
          <w:szCs w:val="24"/>
        </w:rPr>
        <w:t xml:space="preserve"> authority to acknowledge receipt or reject the Year-End Supplementary Report for Small Disadvantaged Businesses resides with the SSR Coordinator who acknowledges receipt or rejects the SSR. </w:t>
      </w:r>
    </w:p>
    <w:p w:rsidR="007732F4" w:rsidRPr="00174A7A" w:rsidRDefault="007732F4" w:rsidP="003D4C7A">
      <w:pPr>
        <w:pStyle w:val="DFARS"/>
        <w:tabs>
          <w:tab w:val="clear" w:pos="1210"/>
        </w:tabs>
        <w:rPr>
          <w:szCs w:val="24"/>
        </w:rPr>
      </w:pPr>
    </w:p>
    <w:p w:rsidR="007732F4" w:rsidRPr="00174A7A" w:rsidRDefault="007732F4" w:rsidP="003D4C7A">
      <w:pPr>
        <w:pStyle w:val="DFARS"/>
        <w:tabs>
          <w:tab w:val="clear" w:pos="1210"/>
        </w:tabs>
        <w:rPr>
          <w:szCs w:val="24"/>
        </w:rPr>
      </w:pPr>
      <w:r w:rsidRPr="00174A7A">
        <w:rPr>
          <w:szCs w:val="24"/>
        </w:rPr>
        <w:tab/>
        <w:t xml:space="preserve">     </w:t>
      </w:r>
      <w:r w:rsidRPr="00174A7A">
        <w:rPr>
          <w:szCs w:val="24"/>
        </w:rPr>
        <w:tab/>
        <w:t xml:space="preserve">       (v)   If the Contractor submits the Small Disadvantaged Business Participation report using </w:t>
      </w:r>
      <w:proofErr w:type="spellStart"/>
      <w:r w:rsidRPr="00174A7A">
        <w:rPr>
          <w:szCs w:val="24"/>
        </w:rPr>
        <w:t>eSRS</w:t>
      </w:r>
      <w:proofErr w:type="spellEnd"/>
      <w:r w:rsidRPr="00174A7A">
        <w:rPr>
          <w:szCs w:val="24"/>
        </w:rPr>
        <w:t xml:space="preserve">, the authority to acknowledge receipt or reject this report in </w:t>
      </w:r>
      <w:proofErr w:type="spellStart"/>
      <w:r w:rsidRPr="00174A7A">
        <w:rPr>
          <w:szCs w:val="24"/>
        </w:rPr>
        <w:t>eSRS</w:t>
      </w:r>
      <w:proofErr w:type="spellEnd"/>
      <w:r w:rsidRPr="00174A7A">
        <w:rPr>
          <w:szCs w:val="24"/>
        </w:rPr>
        <w:t xml:space="preserve"> resides with the contracting officer who acknowledges receipt or rejects the ISR.   </w:t>
      </w:r>
    </w:p>
    <w:p w:rsidR="007732F4" w:rsidRPr="00174A7A" w:rsidRDefault="007732F4" w:rsidP="003D4C7A">
      <w:pPr>
        <w:pStyle w:val="DFARS"/>
        <w:rPr>
          <w:szCs w:val="24"/>
        </w:rPr>
      </w:pPr>
    </w:p>
    <w:p w:rsidR="007732F4" w:rsidRPr="00174A7A" w:rsidRDefault="007732F4" w:rsidP="003D4C7A">
      <w:pPr>
        <w:pStyle w:val="DFARS"/>
        <w:jc w:val="center"/>
        <w:rPr>
          <w:szCs w:val="24"/>
        </w:rPr>
      </w:pPr>
      <w:r w:rsidRPr="00174A7A">
        <w:rPr>
          <w:szCs w:val="24"/>
        </w:rPr>
        <w:t>(End of clause)</w:t>
      </w:r>
    </w:p>
    <w:p w:rsidR="007732F4" w:rsidRPr="00174A7A" w:rsidRDefault="007732F4" w:rsidP="003D4C7A">
      <w:pPr>
        <w:pStyle w:val="DFARS"/>
        <w:jc w:val="center"/>
        <w:rPr>
          <w:szCs w:val="24"/>
        </w:rPr>
      </w:pPr>
    </w:p>
    <w:p w:rsidR="007732F4" w:rsidRPr="00174A7A" w:rsidRDefault="007732F4" w:rsidP="003D4C7A">
      <w:pPr>
        <w:pStyle w:val="DFARS"/>
        <w:tabs>
          <w:tab w:val="clear" w:pos="1210"/>
        </w:tabs>
        <w:rPr>
          <w:szCs w:val="24"/>
        </w:rPr>
      </w:pPr>
      <w:r w:rsidRPr="00174A7A">
        <w:rPr>
          <w:szCs w:val="24"/>
        </w:rPr>
        <w:t xml:space="preserve">Alternate </w:t>
      </w:r>
      <w:proofErr w:type="gramStart"/>
      <w:r w:rsidRPr="00174A7A">
        <w:rPr>
          <w:szCs w:val="24"/>
        </w:rPr>
        <w:t>I</w:t>
      </w:r>
      <w:proofErr w:type="gramEnd"/>
      <w:r w:rsidRPr="00174A7A">
        <w:rPr>
          <w:szCs w:val="24"/>
        </w:rPr>
        <w:t xml:space="preserve"> (OCT 2010)</w:t>
      </w:r>
    </w:p>
    <w:p w:rsidR="007732F4" w:rsidRPr="00174A7A" w:rsidRDefault="007732F4" w:rsidP="003D4C7A">
      <w:pPr>
        <w:pStyle w:val="DFARS"/>
        <w:tabs>
          <w:tab w:val="clear" w:pos="1210"/>
        </w:tabs>
        <w:rPr>
          <w:szCs w:val="24"/>
        </w:rPr>
      </w:pPr>
      <w:r w:rsidRPr="00174A7A">
        <w:rPr>
          <w:szCs w:val="24"/>
        </w:rPr>
        <w:t xml:space="preserve"> As prescribed in </w:t>
      </w:r>
      <w:hyperlink r:id="rId14" w:anchor="219.708" w:history="1">
        <w:r w:rsidRPr="00174A7A">
          <w:rPr>
            <w:rStyle w:val="Hyperlink"/>
            <w:szCs w:val="24"/>
          </w:rPr>
          <w:t>219.708</w:t>
        </w:r>
      </w:hyperlink>
      <w:r w:rsidRPr="00174A7A">
        <w:rPr>
          <w:szCs w:val="24"/>
        </w:rPr>
        <w:t>(b</w:t>
      </w:r>
      <w:proofErr w:type="gramStart"/>
      <w:r w:rsidRPr="00174A7A">
        <w:rPr>
          <w:szCs w:val="24"/>
        </w:rPr>
        <w:t>)(</w:t>
      </w:r>
      <w:proofErr w:type="gramEnd"/>
      <w:r w:rsidRPr="00174A7A">
        <w:rPr>
          <w:szCs w:val="24"/>
        </w:rPr>
        <w:t>1)(A)</w:t>
      </w:r>
      <w:r w:rsidRPr="00174A7A">
        <w:rPr>
          <w:i/>
          <w:szCs w:val="24"/>
        </w:rPr>
        <w:t>(2),</w:t>
      </w:r>
      <w:r w:rsidRPr="00174A7A">
        <w:rPr>
          <w:szCs w:val="24"/>
        </w:rPr>
        <w:t xml:space="preserve"> substitute the following paragraph (h)(1) (</w:t>
      </w:r>
      <w:proofErr w:type="spellStart"/>
      <w:r w:rsidRPr="00174A7A">
        <w:rPr>
          <w:szCs w:val="24"/>
        </w:rPr>
        <w:t>i</w:t>
      </w:r>
      <w:proofErr w:type="spellEnd"/>
      <w:r w:rsidRPr="00174A7A">
        <w:rPr>
          <w:szCs w:val="24"/>
        </w:rPr>
        <w:t>) for (h)(1)(</w:t>
      </w:r>
      <w:proofErr w:type="spellStart"/>
      <w:r w:rsidRPr="00174A7A">
        <w:rPr>
          <w:szCs w:val="24"/>
        </w:rPr>
        <w:t>i</w:t>
      </w:r>
      <w:proofErr w:type="spellEnd"/>
      <w:r w:rsidRPr="00174A7A">
        <w:rPr>
          <w:szCs w:val="24"/>
        </w:rPr>
        <w:t>) in the basic clause:</w:t>
      </w:r>
    </w:p>
    <w:p w:rsidR="007732F4" w:rsidRPr="00174A7A" w:rsidRDefault="007732F4" w:rsidP="003D4C7A">
      <w:pPr>
        <w:pStyle w:val="DFARS"/>
        <w:tabs>
          <w:tab w:val="clear" w:pos="1210"/>
        </w:tabs>
        <w:rPr>
          <w:szCs w:val="24"/>
        </w:rPr>
      </w:pPr>
    </w:p>
    <w:p w:rsidR="007732F4" w:rsidRPr="00CD41ED" w:rsidRDefault="007732F4" w:rsidP="003D4C7A">
      <w:pPr>
        <w:pStyle w:val="DFARS"/>
        <w:tabs>
          <w:tab w:val="clear" w:pos="1210"/>
        </w:tabs>
        <w:rPr>
          <w:szCs w:val="24"/>
        </w:rPr>
      </w:pPr>
      <w:r w:rsidRPr="00174A7A">
        <w:rPr>
          <w:szCs w:val="24"/>
        </w:rPr>
        <w:tab/>
        <w:t>(h)(1) (</w:t>
      </w:r>
      <w:proofErr w:type="spellStart"/>
      <w:proofErr w:type="gramStart"/>
      <w:r w:rsidRPr="00174A7A">
        <w:rPr>
          <w:szCs w:val="24"/>
        </w:rPr>
        <w:t>i</w:t>
      </w:r>
      <w:proofErr w:type="spellEnd"/>
      <w:proofErr w:type="gramEnd"/>
      <w:r w:rsidRPr="00174A7A">
        <w:rPr>
          <w:szCs w:val="24"/>
        </w:rPr>
        <w:t>)  The Standard Form 294 Subcontracting Report for Individual Contracts shall be submitted in accordance with the instructions on that form; paragraph (h)(2)(</w:t>
      </w:r>
      <w:proofErr w:type="spellStart"/>
      <w:r w:rsidRPr="00174A7A">
        <w:rPr>
          <w:szCs w:val="24"/>
        </w:rPr>
        <w:t>i</w:t>
      </w:r>
      <w:proofErr w:type="spellEnd"/>
      <w:r w:rsidRPr="00174A7A">
        <w:rPr>
          <w:szCs w:val="24"/>
        </w:rPr>
        <w:t>) is inapplicable.</w:t>
      </w:r>
      <w:r w:rsidRPr="00CD41ED">
        <w:rPr>
          <w:szCs w:val="24"/>
        </w:rPr>
        <w:t xml:space="preserve">  </w:t>
      </w:r>
    </w:p>
    <w:bookmarkEnd w:id="2"/>
    <w:p w:rsidR="00C7535A" w:rsidRPr="00CD41ED" w:rsidRDefault="00C7535A" w:rsidP="003D4C7A">
      <w:pPr>
        <w:rPr>
          <w:rFonts w:ascii="Century Schoolbook" w:hAnsi="Century Schoolbook"/>
          <w:szCs w:val="24"/>
        </w:rPr>
      </w:pPr>
    </w:p>
    <w:sectPr w:rsidR="00C7535A" w:rsidRPr="00CD41ED" w:rsidSect="009660C6">
      <w:pgSz w:w="12240" w:h="15840"/>
      <w:pgMar w:top="144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D3CC9"/>
    <w:multiLevelType w:val="hybridMultilevel"/>
    <w:tmpl w:val="8A349676"/>
    <w:lvl w:ilvl="0" w:tplc="A538E024">
      <w:start w:val="2"/>
      <w:numFmt w:val="decimal"/>
      <w:lvlText w:val="(%1)"/>
      <w:lvlJc w:val="left"/>
      <w:pPr>
        <w:tabs>
          <w:tab w:val="num" w:pos="1080"/>
        </w:tabs>
        <w:ind w:left="1080" w:hanging="4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10D0D"/>
    <w:rsid w:val="000B70F9"/>
    <w:rsid w:val="000C21C0"/>
    <w:rsid w:val="00110D0D"/>
    <w:rsid w:val="00146947"/>
    <w:rsid w:val="00174A7A"/>
    <w:rsid w:val="00184189"/>
    <w:rsid w:val="001C2033"/>
    <w:rsid w:val="001F101C"/>
    <w:rsid w:val="002C5397"/>
    <w:rsid w:val="003A2D52"/>
    <w:rsid w:val="003B6BC0"/>
    <w:rsid w:val="003D4C7A"/>
    <w:rsid w:val="004E1F98"/>
    <w:rsid w:val="004F55FE"/>
    <w:rsid w:val="00577ECE"/>
    <w:rsid w:val="00617F3A"/>
    <w:rsid w:val="00622D7F"/>
    <w:rsid w:val="00751CDF"/>
    <w:rsid w:val="0075283E"/>
    <w:rsid w:val="007732F4"/>
    <w:rsid w:val="00813AF2"/>
    <w:rsid w:val="00860AEA"/>
    <w:rsid w:val="008C4200"/>
    <w:rsid w:val="008F4E99"/>
    <w:rsid w:val="00906901"/>
    <w:rsid w:val="00941447"/>
    <w:rsid w:val="009660C6"/>
    <w:rsid w:val="009A36CB"/>
    <w:rsid w:val="00A07152"/>
    <w:rsid w:val="00A61344"/>
    <w:rsid w:val="00A93B72"/>
    <w:rsid w:val="00B20279"/>
    <w:rsid w:val="00B57184"/>
    <w:rsid w:val="00BF6C35"/>
    <w:rsid w:val="00C550BF"/>
    <w:rsid w:val="00C7535A"/>
    <w:rsid w:val="00CB4EA1"/>
    <w:rsid w:val="00CD41ED"/>
    <w:rsid w:val="00D9056B"/>
    <w:rsid w:val="00DF7EDA"/>
    <w:rsid w:val="00E23CCD"/>
    <w:rsid w:val="00EE5CB4"/>
    <w:rsid w:val="00F60DC7"/>
    <w:rsid w:val="00FD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D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AddressLetter">
    <w:name w:val="To Address Letter"/>
    <w:basedOn w:val="Normal"/>
    <w:rsid w:val="00110D0D"/>
    <w:pPr>
      <w:spacing w:before="200"/>
    </w:pPr>
  </w:style>
  <w:style w:type="character" w:styleId="Hyperlink">
    <w:name w:val="Hyperlink"/>
    <w:basedOn w:val="DefaultParagraphFont"/>
    <w:rsid w:val="000C21C0"/>
    <w:rPr>
      <w:color w:val="0000FF"/>
      <w:u w:val="single"/>
    </w:rPr>
  </w:style>
  <w:style w:type="character" w:styleId="FollowedHyperlink">
    <w:name w:val="FollowedHyperlink"/>
    <w:basedOn w:val="DefaultParagraphFont"/>
    <w:rsid w:val="000B70F9"/>
    <w:rPr>
      <w:color w:val="800080"/>
      <w:u w:val="single"/>
    </w:rPr>
  </w:style>
  <w:style w:type="paragraph" w:styleId="BalloonText">
    <w:name w:val="Balloon Text"/>
    <w:basedOn w:val="Normal"/>
    <w:link w:val="BalloonTextChar"/>
    <w:rsid w:val="00B20279"/>
    <w:rPr>
      <w:rFonts w:ascii="Tahoma" w:hAnsi="Tahoma" w:cs="Tahoma"/>
      <w:sz w:val="16"/>
      <w:szCs w:val="16"/>
    </w:rPr>
  </w:style>
  <w:style w:type="character" w:customStyle="1" w:styleId="BalloonTextChar">
    <w:name w:val="Balloon Text Char"/>
    <w:basedOn w:val="DefaultParagraphFont"/>
    <w:link w:val="BalloonText"/>
    <w:rsid w:val="00B20279"/>
    <w:rPr>
      <w:rFonts w:ascii="Tahoma" w:hAnsi="Tahoma" w:cs="Tahoma"/>
      <w:sz w:val="16"/>
      <w:szCs w:val="16"/>
    </w:rPr>
  </w:style>
  <w:style w:type="paragraph" w:styleId="PlainText">
    <w:name w:val="Plain Text"/>
    <w:basedOn w:val="Normal"/>
    <w:link w:val="PlainTextChar"/>
    <w:uiPriority w:val="99"/>
    <w:unhideWhenUsed/>
    <w:rsid w:val="00A6134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61344"/>
    <w:rPr>
      <w:rFonts w:ascii="Consolas" w:eastAsiaTheme="minorHAnsi" w:hAnsi="Consolas" w:cstheme="minorBidi"/>
      <w:sz w:val="21"/>
      <w:szCs w:val="21"/>
    </w:rPr>
  </w:style>
  <w:style w:type="paragraph" w:customStyle="1" w:styleId="DFARS">
    <w:name w:val="DFARS"/>
    <w:basedOn w:val="Normal"/>
    <w:link w:val="DFARSChar"/>
    <w:rsid w:val="007732F4"/>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DFARSChar">
    <w:name w:val="DFARS Char"/>
    <w:link w:val="DFARS"/>
    <w:rsid w:val="007732F4"/>
    <w:rPr>
      <w:rFonts w:ascii="Century Schoolbook" w:hAnsi="Century Schoolbook"/>
      <w:spacing w:val="-5"/>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D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AddressLetter">
    <w:name w:val="To Address Letter"/>
    <w:basedOn w:val="Normal"/>
    <w:rsid w:val="00110D0D"/>
    <w:pPr>
      <w:spacing w:before="200"/>
    </w:pPr>
  </w:style>
  <w:style w:type="character" w:styleId="Hyperlink">
    <w:name w:val="Hyperlink"/>
    <w:basedOn w:val="DefaultParagraphFont"/>
    <w:rsid w:val="000C21C0"/>
    <w:rPr>
      <w:color w:val="0000FF"/>
      <w:u w:val="single"/>
    </w:rPr>
  </w:style>
  <w:style w:type="character" w:styleId="FollowedHyperlink">
    <w:name w:val="FollowedHyperlink"/>
    <w:basedOn w:val="DefaultParagraphFont"/>
    <w:rsid w:val="000B70F9"/>
    <w:rPr>
      <w:color w:val="800080"/>
      <w:u w:val="single"/>
    </w:rPr>
  </w:style>
  <w:style w:type="paragraph" w:styleId="BalloonText">
    <w:name w:val="Balloon Text"/>
    <w:basedOn w:val="Normal"/>
    <w:link w:val="BalloonTextChar"/>
    <w:rsid w:val="00B20279"/>
    <w:rPr>
      <w:rFonts w:ascii="Tahoma" w:hAnsi="Tahoma" w:cs="Tahoma"/>
      <w:sz w:val="16"/>
      <w:szCs w:val="16"/>
    </w:rPr>
  </w:style>
  <w:style w:type="character" w:customStyle="1" w:styleId="BalloonTextChar">
    <w:name w:val="Balloon Text Char"/>
    <w:basedOn w:val="DefaultParagraphFont"/>
    <w:link w:val="BalloonText"/>
    <w:rsid w:val="00B20279"/>
    <w:rPr>
      <w:rFonts w:ascii="Tahoma" w:hAnsi="Tahoma" w:cs="Tahoma"/>
      <w:sz w:val="16"/>
      <w:szCs w:val="16"/>
    </w:rPr>
  </w:style>
  <w:style w:type="paragraph" w:styleId="PlainText">
    <w:name w:val="Plain Text"/>
    <w:basedOn w:val="Normal"/>
    <w:link w:val="PlainTextChar"/>
    <w:uiPriority w:val="99"/>
    <w:unhideWhenUsed/>
    <w:rsid w:val="00A6134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61344"/>
    <w:rPr>
      <w:rFonts w:ascii="Consolas" w:eastAsiaTheme="minorHAnsi" w:hAnsi="Consolas" w:cstheme="minorBidi"/>
      <w:sz w:val="21"/>
      <w:szCs w:val="21"/>
    </w:rPr>
  </w:style>
  <w:style w:type="paragraph" w:customStyle="1" w:styleId="DFARS">
    <w:name w:val="DFARS"/>
    <w:basedOn w:val="Normal"/>
    <w:link w:val="DFARSChar"/>
    <w:rsid w:val="007732F4"/>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DFARSChar">
    <w:name w:val="DFARS Char"/>
    <w:link w:val="DFARS"/>
    <w:rsid w:val="007732F4"/>
    <w:rPr>
      <w:rFonts w:ascii="Century Schoolbook" w:hAnsi="Century Schoolbook"/>
      <w:spacing w:val="-5"/>
      <w:kern w:val="20"/>
      <w:sz w:val="24"/>
    </w:rPr>
  </w:style>
</w:styles>
</file>

<file path=word/webSettings.xml><?xml version="1.0" encoding="utf-8"?>
<w:webSettings xmlns:r="http://schemas.openxmlformats.org/officeDocument/2006/relationships" xmlns:w="http://schemas.openxmlformats.org/wordprocessingml/2006/main">
  <w:divs>
    <w:div w:id="391347530">
      <w:bodyDiv w:val="1"/>
      <w:marLeft w:val="0"/>
      <w:marRight w:val="0"/>
      <w:marTop w:val="0"/>
      <w:marBottom w:val="0"/>
      <w:divBdr>
        <w:top w:val="none" w:sz="0" w:space="0" w:color="auto"/>
        <w:left w:val="none" w:sz="0" w:space="0" w:color="auto"/>
        <w:bottom w:val="none" w:sz="0" w:space="0" w:color="auto"/>
        <w:right w:val="none" w:sz="0" w:space="0" w:color="auto"/>
      </w:divBdr>
    </w:div>
    <w:div w:id="1182816369">
      <w:bodyDiv w:val="1"/>
      <w:marLeft w:val="0"/>
      <w:marRight w:val="0"/>
      <w:marTop w:val="0"/>
      <w:marBottom w:val="0"/>
      <w:divBdr>
        <w:top w:val="none" w:sz="0" w:space="0" w:color="auto"/>
        <w:left w:val="none" w:sz="0" w:space="0" w:color="auto"/>
        <w:bottom w:val="none" w:sz="0" w:space="0" w:color="auto"/>
        <w:right w:val="none" w:sz="0" w:space="0" w:color="auto"/>
      </w:divBdr>
      <w:divsChild>
        <w:div w:id="1659306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19.htm" TargetMode="External"/><Relationship Id="rId13" Type="http://schemas.openxmlformats.org/officeDocument/2006/relationships/hyperlink" Target="http://www.acq.osd.mil/dpap/dars/dfars/html/current/219_7.htm" TargetMode="External"/><Relationship Id="rId3" Type="http://schemas.openxmlformats.org/officeDocument/2006/relationships/settings" Target="settings.xml"/><Relationship Id="rId7" Type="http://schemas.openxmlformats.org/officeDocument/2006/relationships/hyperlink" Target="http://www.acq.osd.mil/dpap/dars/dfars/html/current/252219.htm" TargetMode="External"/><Relationship Id="rId12" Type="http://schemas.openxmlformats.org/officeDocument/2006/relationships/hyperlink" Target="http://www.acq.osd.mil/dpap/dars/dfars/html/current/219_7.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cq.osd.mil/dpap/dars/dfars/html/current/219_7.htm" TargetMode="External"/><Relationship Id="rId11" Type="http://schemas.openxmlformats.org/officeDocument/2006/relationships/hyperlink" Target="http://www.acq.osd.mil/dpap/dars/dfars/html/current/219_7.htm" TargetMode="External"/><Relationship Id="rId5" Type="http://schemas.openxmlformats.org/officeDocument/2006/relationships/hyperlink" Target="http://www.acq.osd.mil/dpap/dars/dfars/html/current/252219.htm" TargetMode="External"/><Relationship Id="rId15" Type="http://schemas.openxmlformats.org/officeDocument/2006/relationships/fontTable" Target="fontTable.xml"/><Relationship Id="rId10" Type="http://schemas.openxmlformats.org/officeDocument/2006/relationships/hyperlink" Target="http://www.acq.osd.mil/dpap/dars/dfars/html/current/252219.htm" TargetMode="External"/><Relationship Id="rId4" Type="http://schemas.openxmlformats.org/officeDocument/2006/relationships/webSettings" Target="webSettings.xml"/><Relationship Id="rId9" Type="http://schemas.openxmlformats.org/officeDocument/2006/relationships/hyperlink" Target="http://www.acq.osd.mil/dpap/dars/dfars/html/current/252219.htm" TargetMode="External"/><Relationship Id="rId14" Type="http://schemas.openxmlformats.org/officeDocument/2006/relationships/hyperlink" Target="http://www.acq.osd.mil/dpap/dars/dfars/html/current/219_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7221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MEMORANDUM FOR DIRECTORS OF DEFENSE AGENCIES</vt:lpstr>
    </vt:vector>
  </TitlesOfParts>
  <Company>OUSD(AT&amp;L)</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DIRECTORS OF DEFENSE AGENCIES</dc:title>
  <dc:creator>murphymk</dc:creator>
  <cp:lastModifiedBy>Mary Overstreet</cp:lastModifiedBy>
  <cp:revision>2</cp:revision>
  <cp:lastPrinted>2011-03-31T20:03:00Z</cp:lastPrinted>
  <dcterms:created xsi:type="dcterms:W3CDTF">2014-08-12T19:22:00Z</dcterms:created>
  <dcterms:modified xsi:type="dcterms:W3CDTF">2014-08-12T19:22:00Z</dcterms:modified>
</cp:coreProperties>
</file>