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721" w:rsidRPr="002E5AAC" w:rsidRDefault="00F93721" w:rsidP="002E5AAC">
      <w:pPr>
        <w:pStyle w:val="NoSpacing"/>
        <w:rPr>
          <w:rFonts w:ascii="Franklin Gothic Medium" w:hAnsi="Franklin Gothic Medium"/>
          <w:szCs w:val="24"/>
        </w:rPr>
      </w:pPr>
      <w:r w:rsidRPr="002E5AAC">
        <w:rPr>
          <w:rFonts w:ascii="Franklin Gothic Medium" w:hAnsi="Franklin Gothic Medium"/>
          <w:szCs w:val="24"/>
        </w:rPr>
        <w:t xml:space="preserve">SUPPORTING STATEMENT </w:t>
      </w:r>
      <w:r w:rsidR="00F21240">
        <w:rPr>
          <w:rFonts w:ascii="Franklin Gothic Medium" w:hAnsi="Franklin Gothic Medium"/>
          <w:szCs w:val="24"/>
        </w:rPr>
        <w:t xml:space="preserve">PART A </w:t>
      </w:r>
      <w:r w:rsidRPr="002E5AAC">
        <w:rPr>
          <w:rFonts w:ascii="Franklin Gothic Medium" w:hAnsi="Franklin Gothic Medium"/>
          <w:szCs w:val="24"/>
        </w:rPr>
        <w:t>FOR</w:t>
      </w:r>
    </w:p>
    <w:p w:rsidR="00F93721" w:rsidRPr="002E5AAC" w:rsidRDefault="00F93721" w:rsidP="002E5AAC">
      <w:pPr>
        <w:pStyle w:val="NoSpacing"/>
        <w:spacing w:line="240" w:lineRule="atLeast"/>
        <w:rPr>
          <w:rFonts w:ascii="Franklin Gothic Medium" w:hAnsi="Franklin Gothic Medium"/>
          <w:b w:val="0"/>
          <w:szCs w:val="24"/>
        </w:rPr>
      </w:pPr>
    </w:p>
    <w:p w:rsidR="00F93721" w:rsidRPr="002E5AAC" w:rsidRDefault="00F93721" w:rsidP="002E5AAC">
      <w:pPr>
        <w:pStyle w:val="NoSpacing"/>
        <w:rPr>
          <w:rFonts w:ascii="Franklin Gothic Medium" w:hAnsi="Franklin Gothic Medium"/>
          <w:szCs w:val="24"/>
        </w:rPr>
      </w:pPr>
      <w:r w:rsidRPr="002E5AAC">
        <w:rPr>
          <w:rFonts w:ascii="Franklin Gothic Medium" w:hAnsi="Franklin Gothic Medium"/>
          <w:szCs w:val="24"/>
        </w:rPr>
        <w:t xml:space="preserve">Revision to </w:t>
      </w:r>
      <w:r w:rsidRPr="002E5AAC">
        <w:rPr>
          <w:rFonts w:ascii="Franklin Gothic Medium" w:hAnsi="Franklin Gothic Medium"/>
        </w:rPr>
        <w:t>OMB Number 0584-0580</w:t>
      </w:r>
    </w:p>
    <w:p w:rsidR="00F93721" w:rsidRPr="002E5AAC" w:rsidRDefault="00F93721" w:rsidP="002E5AAC">
      <w:pPr>
        <w:pStyle w:val="NoSpacing"/>
        <w:rPr>
          <w:rFonts w:ascii="Franklin Gothic Medium" w:hAnsi="Franklin Gothic Medium"/>
          <w:b w:val="0"/>
          <w:szCs w:val="24"/>
        </w:rPr>
      </w:pPr>
      <w:r w:rsidRPr="002E5AAC">
        <w:rPr>
          <w:rFonts w:ascii="Franklin Gothic Medium" w:hAnsi="Franklin Gothic Medium"/>
          <w:b w:val="0"/>
          <w:szCs w:val="24"/>
        </w:rPr>
        <w:t xml:space="preserve"> </w:t>
      </w:r>
      <w:r w:rsidRPr="002E5AAC">
        <w:rPr>
          <w:rFonts w:ascii="Franklin Gothic Medium" w:hAnsi="Franklin Gothic Medium"/>
          <w:szCs w:val="24"/>
        </w:rPr>
        <w:t xml:space="preserve">WIC Infant and Toddler Feeding Practices Study-2 (WIC ITFPS-2): </w:t>
      </w:r>
    </w:p>
    <w:p w:rsidR="00F93721" w:rsidRPr="002E5AAC" w:rsidRDefault="00F93721" w:rsidP="002E5AAC">
      <w:pPr>
        <w:spacing w:line="480" w:lineRule="auto"/>
        <w:jc w:val="center"/>
        <w:rPr>
          <w:rFonts w:ascii="Franklin Gothic Medium" w:hAnsi="Franklin Gothic Medium"/>
          <w:b/>
          <w:szCs w:val="24"/>
        </w:rPr>
      </w:pPr>
      <w:r w:rsidRPr="002E5AAC">
        <w:rPr>
          <w:rFonts w:ascii="Franklin Gothic Medium" w:hAnsi="Franklin Gothic Medium"/>
          <w:b/>
          <w:szCs w:val="24"/>
        </w:rPr>
        <w:t xml:space="preserve">Age 3 </w:t>
      </w:r>
      <w:proofErr w:type="gramStart"/>
      <w:r w:rsidRPr="002E5AAC">
        <w:rPr>
          <w:rFonts w:ascii="Franklin Gothic Medium" w:hAnsi="Franklin Gothic Medium"/>
          <w:b/>
          <w:szCs w:val="24"/>
        </w:rPr>
        <w:t>Extension</w:t>
      </w:r>
      <w:proofErr w:type="gramEnd"/>
      <w:r w:rsidRPr="002E5AAC">
        <w:rPr>
          <w:rFonts w:ascii="Franklin Gothic Medium" w:hAnsi="Franklin Gothic Medium"/>
          <w:b/>
          <w:szCs w:val="24"/>
        </w:rPr>
        <w:t xml:space="preserve"> </w:t>
      </w:r>
    </w:p>
    <w:p w:rsidR="00F93721" w:rsidRPr="002E5AAC" w:rsidRDefault="00F93721" w:rsidP="002E5AAC">
      <w:pPr>
        <w:pStyle w:val="NoSpacing"/>
        <w:rPr>
          <w:rFonts w:ascii="Franklin Gothic Medium" w:hAnsi="Franklin Gothic Medium"/>
          <w:b w:val="0"/>
          <w:szCs w:val="24"/>
        </w:rPr>
      </w:pPr>
    </w:p>
    <w:p w:rsidR="00F93721" w:rsidRPr="002E5AAC" w:rsidRDefault="00F93721" w:rsidP="002E5AAC">
      <w:pPr>
        <w:pStyle w:val="NoSpacing"/>
        <w:rPr>
          <w:rFonts w:ascii="Franklin Gothic Medium" w:hAnsi="Franklin Gothic Medium"/>
          <w:b w:val="0"/>
          <w:szCs w:val="24"/>
        </w:rPr>
      </w:pPr>
    </w:p>
    <w:p w:rsidR="00F93721" w:rsidRPr="002E5AAC" w:rsidRDefault="00F93721" w:rsidP="002E5AAC">
      <w:pPr>
        <w:pStyle w:val="NoSpacing"/>
        <w:rPr>
          <w:rFonts w:ascii="Franklin Gothic Medium" w:hAnsi="Franklin Gothic Medium"/>
          <w:b w:val="0"/>
          <w:szCs w:val="24"/>
        </w:rPr>
      </w:pPr>
    </w:p>
    <w:p w:rsidR="00F93721" w:rsidRPr="002E5AAC" w:rsidRDefault="00F93721" w:rsidP="002E5AAC">
      <w:pPr>
        <w:pStyle w:val="NoSpacing"/>
        <w:rPr>
          <w:rFonts w:ascii="Franklin Gothic Medium" w:hAnsi="Franklin Gothic Medium"/>
          <w:szCs w:val="24"/>
        </w:rPr>
      </w:pPr>
      <w:r w:rsidRPr="002E5AAC">
        <w:rPr>
          <w:rFonts w:ascii="Franklin Gothic Medium" w:hAnsi="Franklin Gothic Medium"/>
          <w:szCs w:val="24"/>
        </w:rPr>
        <w:t>Allison Magness</w:t>
      </w:r>
    </w:p>
    <w:p w:rsidR="00F93721" w:rsidRPr="002E5AAC" w:rsidRDefault="00F93721" w:rsidP="002E5AAC">
      <w:pPr>
        <w:pStyle w:val="NoSpacing"/>
        <w:rPr>
          <w:rFonts w:ascii="Franklin Gothic Medium" w:hAnsi="Franklin Gothic Medium"/>
          <w:b w:val="0"/>
          <w:szCs w:val="24"/>
        </w:rPr>
      </w:pPr>
      <w:r w:rsidRPr="002E5AAC">
        <w:rPr>
          <w:rFonts w:ascii="Franklin Gothic Medium" w:hAnsi="Franklin Gothic Medium"/>
          <w:szCs w:val="24"/>
        </w:rPr>
        <w:t>Office of Policy Support</w:t>
      </w:r>
    </w:p>
    <w:p w:rsidR="00F93721" w:rsidRPr="002E5AAC" w:rsidRDefault="00F93721" w:rsidP="002E5AAC">
      <w:pPr>
        <w:pStyle w:val="NoSpacing"/>
        <w:rPr>
          <w:rFonts w:ascii="Franklin Gothic Medium" w:hAnsi="Franklin Gothic Medium"/>
          <w:b w:val="0"/>
          <w:szCs w:val="24"/>
        </w:rPr>
      </w:pPr>
      <w:r w:rsidRPr="002E5AAC">
        <w:rPr>
          <w:rFonts w:ascii="Franklin Gothic Medium" w:hAnsi="Franklin Gothic Medium"/>
          <w:szCs w:val="24"/>
        </w:rPr>
        <w:t>Food and Nutrition Service</w:t>
      </w:r>
    </w:p>
    <w:p w:rsidR="00F93721" w:rsidRPr="002E5AAC" w:rsidRDefault="00F93721" w:rsidP="002E5AAC">
      <w:pPr>
        <w:pStyle w:val="NoSpacing"/>
        <w:rPr>
          <w:rFonts w:ascii="Franklin Gothic Medium" w:hAnsi="Franklin Gothic Medium"/>
          <w:b w:val="0"/>
          <w:szCs w:val="24"/>
        </w:rPr>
      </w:pPr>
      <w:r w:rsidRPr="002E5AAC">
        <w:rPr>
          <w:rFonts w:ascii="Franklin Gothic Medium" w:hAnsi="Franklin Gothic Medium"/>
          <w:szCs w:val="24"/>
        </w:rPr>
        <w:t>US Department of Agriculture</w:t>
      </w:r>
    </w:p>
    <w:p w:rsidR="00F93721" w:rsidRPr="002E5AAC" w:rsidRDefault="00F93721" w:rsidP="002E5AAC">
      <w:pPr>
        <w:pStyle w:val="NoSpacing"/>
        <w:rPr>
          <w:rFonts w:ascii="Franklin Gothic Medium" w:hAnsi="Franklin Gothic Medium"/>
          <w:b w:val="0"/>
          <w:szCs w:val="24"/>
        </w:rPr>
      </w:pPr>
      <w:r w:rsidRPr="002E5AAC">
        <w:rPr>
          <w:rFonts w:ascii="Franklin Gothic Medium" w:hAnsi="Franklin Gothic Medium"/>
          <w:szCs w:val="24"/>
        </w:rPr>
        <w:t>3101 Park Center Drive</w:t>
      </w:r>
    </w:p>
    <w:p w:rsidR="00F93721" w:rsidRPr="002E5AAC" w:rsidRDefault="00F93721" w:rsidP="002E5AAC">
      <w:pPr>
        <w:pStyle w:val="NoSpacing"/>
        <w:rPr>
          <w:rFonts w:ascii="Franklin Gothic Medium" w:hAnsi="Franklin Gothic Medium"/>
          <w:b w:val="0"/>
          <w:szCs w:val="24"/>
        </w:rPr>
      </w:pPr>
      <w:r w:rsidRPr="002E5AAC">
        <w:rPr>
          <w:rFonts w:ascii="Franklin Gothic Medium" w:hAnsi="Franklin Gothic Medium"/>
          <w:szCs w:val="24"/>
        </w:rPr>
        <w:t>Alexandria, VA 22302</w:t>
      </w:r>
    </w:p>
    <w:p w:rsidR="00F93721" w:rsidRPr="002E5AAC" w:rsidRDefault="00F93721" w:rsidP="002E5AAC">
      <w:pPr>
        <w:pStyle w:val="NoSpacing"/>
        <w:rPr>
          <w:rFonts w:ascii="Franklin Gothic Medium" w:hAnsi="Franklin Gothic Medium"/>
          <w:b w:val="0"/>
          <w:szCs w:val="24"/>
        </w:rPr>
      </w:pPr>
      <w:r w:rsidRPr="002E5AAC">
        <w:rPr>
          <w:rFonts w:ascii="Franklin Gothic Medium" w:hAnsi="Franklin Gothic Medium"/>
          <w:szCs w:val="24"/>
        </w:rPr>
        <w:t>Phone: 703-305-2098</w:t>
      </w:r>
    </w:p>
    <w:p w:rsidR="00F93721" w:rsidRPr="002E5AAC" w:rsidRDefault="00F93721" w:rsidP="002E5AAC">
      <w:pPr>
        <w:pStyle w:val="NoSpacing"/>
        <w:rPr>
          <w:rFonts w:ascii="Franklin Gothic Medium" w:hAnsi="Franklin Gothic Medium"/>
          <w:b w:val="0"/>
          <w:szCs w:val="24"/>
        </w:rPr>
      </w:pPr>
      <w:r w:rsidRPr="002E5AAC">
        <w:rPr>
          <w:rFonts w:ascii="Franklin Gothic Medium" w:hAnsi="Franklin Gothic Medium"/>
          <w:szCs w:val="24"/>
        </w:rPr>
        <w:t>Fax: 703-305-2576</w:t>
      </w:r>
    </w:p>
    <w:p w:rsidR="00F93721" w:rsidRPr="002E5AAC" w:rsidRDefault="00F93721" w:rsidP="002E5AAC">
      <w:pPr>
        <w:pStyle w:val="NoSpacing"/>
        <w:rPr>
          <w:rFonts w:ascii="Franklin Gothic Medium" w:hAnsi="Franklin Gothic Medium"/>
          <w:b w:val="0"/>
          <w:szCs w:val="24"/>
        </w:rPr>
      </w:pPr>
      <w:r w:rsidRPr="002E5AAC">
        <w:rPr>
          <w:rFonts w:ascii="Franklin Gothic Medium" w:hAnsi="Franklin Gothic Medium"/>
          <w:szCs w:val="24"/>
        </w:rPr>
        <w:t>E-mail: Allison.magness@fns.usda.gov</w:t>
      </w:r>
    </w:p>
    <w:p w:rsidR="00F93721" w:rsidRPr="002E5AAC" w:rsidRDefault="00F93721" w:rsidP="002E5AAC">
      <w:pPr>
        <w:pStyle w:val="NoSpacing"/>
        <w:rPr>
          <w:rFonts w:ascii="Franklin Gothic Medium" w:hAnsi="Franklin Gothic Medium"/>
          <w:b w:val="0"/>
          <w:szCs w:val="24"/>
        </w:rPr>
      </w:pPr>
    </w:p>
    <w:p w:rsidR="00F93721" w:rsidRPr="002E5AAC" w:rsidRDefault="00E4343A" w:rsidP="002E5AAC">
      <w:pPr>
        <w:pStyle w:val="NoSpacing"/>
        <w:rPr>
          <w:rFonts w:ascii="Franklin Gothic Medium" w:hAnsi="Franklin Gothic Medium"/>
          <w:szCs w:val="24"/>
        </w:rPr>
      </w:pPr>
      <w:r>
        <w:rPr>
          <w:rFonts w:ascii="Franklin Gothic Medium" w:hAnsi="Franklin Gothic Medium"/>
          <w:szCs w:val="24"/>
        </w:rPr>
        <w:t>12</w:t>
      </w:r>
      <w:r w:rsidR="00F93721" w:rsidRPr="002E5AAC">
        <w:rPr>
          <w:rFonts w:ascii="Franklin Gothic Medium" w:hAnsi="Franklin Gothic Medium"/>
          <w:szCs w:val="24"/>
        </w:rPr>
        <w:t>/</w:t>
      </w:r>
      <w:r>
        <w:rPr>
          <w:rFonts w:ascii="Franklin Gothic Medium" w:hAnsi="Franklin Gothic Medium"/>
          <w:szCs w:val="24"/>
        </w:rPr>
        <w:t>08</w:t>
      </w:r>
      <w:r w:rsidR="00F93721" w:rsidRPr="002E5AAC">
        <w:rPr>
          <w:rFonts w:ascii="Franklin Gothic Medium" w:hAnsi="Franklin Gothic Medium"/>
          <w:szCs w:val="24"/>
        </w:rPr>
        <w:t>/2014</w:t>
      </w:r>
    </w:p>
    <w:p w:rsidR="002E5AAC" w:rsidRDefault="002E5AAC" w:rsidP="002E5AAC">
      <w:pPr>
        <w:pStyle w:val="SL-FlLftSgl"/>
      </w:pPr>
    </w:p>
    <w:p w:rsidR="002E5AAC" w:rsidRPr="00CA0A1D" w:rsidRDefault="002E5AAC" w:rsidP="002E5AAC">
      <w:pPr>
        <w:pStyle w:val="NoSpacing"/>
        <w:rPr>
          <w:rFonts w:asciiTheme="minorHAnsi" w:hAnsiTheme="minorHAnsi"/>
          <w:szCs w:val="24"/>
        </w:rPr>
        <w:sectPr w:rsidR="002E5AAC" w:rsidRPr="00CA0A1D" w:rsidSect="002E5AAC">
          <w:footerReference w:type="default" r:id="rId8"/>
          <w:pgSz w:w="12240" w:h="15840" w:code="1"/>
          <w:pgMar w:top="1440" w:right="1440" w:bottom="1440" w:left="1440" w:header="720" w:footer="576" w:gutter="0"/>
          <w:cols w:space="720"/>
          <w:vAlign w:val="center"/>
          <w:titlePg/>
          <w:docGrid w:linePitch="326"/>
        </w:sectPr>
      </w:pPr>
    </w:p>
    <w:p w:rsidR="00F93721" w:rsidRDefault="00F93721" w:rsidP="00CD6C46">
      <w:pPr>
        <w:pStyle w:val="TC-TableofContentsHeading"/>
        <w:spacing w:after="480"/>
      </w:pPr>
      <w:r w:rsidRPr="00525A50">
        <w:lastRenderedPageBreak/>
        <w:t>Table of Contents</w:t>
      </w:r>
    </w:p>
    <w:p w:rsidR="00F93721" w:rsidRDefault="00900DC8" w:rsidP="00900DC8">
      <w:pPr>
        <w:pStyle w:val="T0-ChapPgHd"/>
      </w:pPr>
      <w:bookmarkStart w:id="0" w:name="_Toc286158947"/>
      <w:bookmarkStart w:id="1" w:name="_Toc286160536"/>
      <w:bookmarkStart w:id="2" w:name="_Toc290021759"/>
      <w:bookmarkStart w:id="3" w:name="_Toc329341672"/>
      <w:bookmarkStart w:id="4" w:name="_Toc282506023"/>
      <w:r>
        <w:t>Part</w:t>
      </w:r>
      <w:r>
        <w:tab/>
        <w:t>Page</w:t>
      </w:r>
    </w:p>
    <w:p w:rsidR="00900DC8" w:rsidRDefault="00900DC8" w:rsidP="00900DC8">
      <w:pPr>
        <w:pStyle w:val="T0-ChapPgHd"/>
      </w:pPr>
    </w:p>
    <w:p w:rsidR="00CD6C46" w:rsidRDefault="00CD6C46" w:rsidP="00CD6C46">
      <w:pPr>
        <w:pStyle w:val="TOC1"/>
      </w:pPr>
      <w:r w:rsidRPr="00135F72">
        <w:t>A</w:t>
      </w:r>
      <w:r w:rsidRPr="00135F72">
        <w:tab/>
        <w:t>Justification</w:t>
      </w:r>
      <w:r w:rsidRPr="00135F72">
        <w:tab/>
      </w:r>
      <w:r>
        <w:tab/>
      </w:r>
      <w:r w:rsidRPr="00135F72">
        <w:t>1</w:t>
      </w:r>
    </w:p>
    <w:p w:rsidR="00CD6C46" w:rsidRPr="00135F72" w:rsidRDefault="00CD6C46" w:rsidP="00CD6C46">
      <w:pPr>
        <w:pStyle w:val="TOC1"/>
        <w:rPr>
          <w:rFonts w:eastAsiaTheme="minorEastAsia"/>
        </w:rPr>
      </w:pPr>
    </w:p>
    <w:p w:rsidR="00CD6C46" w:rsidRPr="00135F72" w:rsidRDefault="00CD6C46" w:rsidP="00CD6C46">
      <w:pPr>
        <w:pStyle w:val="TOC2"/>
        <w:rPr>
          <w:rFonts w:eastAsiaTheme="minorEastAsia"/>
        </w:rPr>
      </w:pPr>
      <w:r w:rsidRPr="00135F72">
        <w:t>A.1</w:t>
      </w:r>
      <w:r w:rsidRPr="00135F72">
        <w:rPr>
          <w:rFonts w:eastAsiaTheme="minorEastAsia"/>
        </w:rPr>
        <w:tab/>
      </w:r>
      <w:r w:rsidRPr="00135F72">
        <w:t>Circumstances making the collection of information necessary</w:t>
      </w:r>
      <w:r w:rsidRPr="00135F72">
        <w:tab/>
      </w:r>
      <w:r>
        <w:tab/>
      </w:r>
      <w:r w:rsidRPr="00135F72">
        <w:t>1</w:t>
      </w:r>
    </w:p>
    <w:p w:rsidR="00CD6C46" w:rsidRPr="00135F72" w:rsidRDefault="00CD6C46" w:rsidP="00CD6C46">
      <w:pPr>
        <w:pStyle w:val="TOC2"/>
        <w:rPr>
          <w:rFonts w:eastAsiaTheme="minorEastAsia"/>
        </w:rPr>
      </w:pPr>
      <w:r w:rsidRPr="00135F72">
        <w:t>A.2</w:t>
      </w:r>
      <w:r w:rsidRPr="00135F72">
        <w:rPr>
          <w:rFonts w:eastAsiaTheme="minorEastAsia"/>
        </w:rPr>
        <w:tab/>
      </w:r>
      <w:r w:rsidRPr="00135F72">
        <w:t>Purpose and Use of the Information</w:t>
      </w:r>
      <w:r w:rsidRPr="00135F72">
        <w:tab/>
      </w:r>
      <w:r>
        <w:tab/>
      </w:r>
      <w:r w:rsidRPr="00135F72">
        <w:t>2</w:t>
      </w:r>
    </w:p>
    <w:p w:rsidR="00CD6C46" w:rsidRPr="00135F72" w:rsidRDefault="00CD6C46" w:rsidP="00CD6C46">
      <w:pPr>
        <w:pStyle w:val="TOC2"/>
        <w:rPr>
          <w:rFonts w:eastAsiaTheme="minorEastAsia"/>
        </w:rPr>
      </w:pPr>
      <w:r w:rsidRPr="00135F72">
        <w:t>A.3</w:t>
      </w:r>
      <w:r w:rsidRPr="00135F72">
        <w:rPr>
          <w:rFonts w:eastAsiaTheme="minorEastAsia"/>
        </w:rPr>
        <w:tab/>
      </w:r>
      <w:r w:rsidRPr="00135F72">
        <w:t>Use of information Technology and Burden Reduction</w:t>
      </w:r>
      <w:r w:rsidRPr="00135F72">
        <w:tab/>
      </w:r>
      <w:r>
        <w:tab/>
      </w:r>
      <w:r w:rsidRPr="00135F72">
        <w:t>3</w:t>
      </w:r>
    </w:p>
    <w:p w:rsidR="00CD6C46" w:rsidRPr="00135F72" w:rsidRDefault="00CD6C46" w:rsidP="00CD6C46">
      <w:pPr>
        <w:pStyle w:val="TOC2"/>
        <w:rPr>
          <w:rFonts w:eastAsiaTheme="minorEastAsia"/>
        </w:rPr>
      </w:pPr>
      <w:r w:rsidRPr="00135F72">
        <w:t>A.4</w:t>
      </w:r>
      <w:r w:rsidRPr="00135F72">
        <w:rPr>
          <w:rFonts w:eastAsiaTheme="minorEastAsia"/>
        </w:rPr>
        <w:tab/>
      </w:r>
      <w:r w:rsidRPr="00135F72">
        <w:t>Efforts to identify Duplication and Use of Similar Information</w:t>
      </w:r>
      <w:r w:rsidRPr="00135F72">
        <w:tab/>
      </w:r>
      <w:r>
        <w:tab/>
      </w:r>
      <w:r w:rsidRPr="00135F72">
        <w:t>4</w:t>
      </w:r>
    </w:p>
    <w:p w:rsidR="00CD6C46" w:rsidRPr="00135F72" w:rsidRDefault="00CD6C46" w:rsidP="00CD6C46">
      <w:pPr>
        <w:pStyle w:val="TOC2"/>
        <w:rPr>
          <w:rFonts w:eastAsiaTheme="minorEastAsia"/>
        </w:rPr>
      </w:pPr>
      <w:r w:rsidRPr="00135F72">
        <w:t>A.5</w:t>
      </w:r>
      <w:r w:rsidRPr="00135F72">
        <w:rPr>
          <w:rFonts w:eastAsiaTheme="minorEastAsia"/>
        </w:rPr>
        <w:tab/>
      </w:r>
      <w:r w:rsidRPr="00135F72">
        <w:t>Impacts Small Business or other Small Entities</w:t>
      </w:r>
      <w:r w:rsidRPr="00135F72">
        <w:tab/>
      </w:r>
      <w:r>
        <w:tab/>
      </w:r>
      <w:r w:rsidRPr="00135F72">
        <w:t>4</w:t>
      </w:r>
    </w:p>
    <w:p w:rsidR="00CD6C46" w:rsidRPr="00135F72" w:rsidRDefault="00CD6C46" w:rsidP="00CD6C46">
      <w:pPr>
        <w:pStyle w:val="TOC2"/>
        <w:rPr>
          <w:rFonts w:eastAsiaTheme="minorEastAsia"/>
        </w:rPr>
      </w:pPr>
      <w:r w:rsidRPr="00135F72">
        <w:t>A.6</w:t>
      </w:r>
      <w:r w:rsidRPr="00135F72">
        <w:rPr>
          <w:rFonts w:eastAsiaTheme="minorEastAsia"/>
        </w:rPr>
        <w:tab/>
      </w:r>
      <w:r w:rsidRPr="00135F72">
        <w:t>Consequences of Collecting the Information Less Frequently</w:t>
      </w:r>
      <w:r w:rsidRPr="00135F72">
        <w:tab/>
      </w:r>
      <w:r>
        <w:tab/>
      </w:r>
      <w:r w:rsidRPr="00135F72">
        <w:t>4</w:t>
      </w:r>
    </w:p>
    <w:p w:rsidR="00CD6C46" w:rsidRPr="00135F72" w:rsidRDefault="00CD6C46" w:rsidP="00CD6C46">
      <w:pPr>
        <w:pStyle w:val="TOC2"/>
        <w:rPr>
          <w:rFonts w:eastAsiaTheme="minorEastAsia"/>
        </w:rPr>
      </w:pPr>
      <w:r w:rsidRPr="00135F72">
        <w:t>A.7</w:t>
      </w:r>
      <w:r w:rsidRPr="00135F72">
        <w:rPr>
          <w:rFonts w:eastAsiaTheme="minorEastAsia"/>
        </w:rPr>
        <w:tab/>
      </w:r>
      <w:r w:rsidRPr="00135F72">
        <w:t>Special Circumstances relating to the Guidelines of 5 CFR 1320.5</w:t>
      </w:r>
      <w:r w:rsidRPr="00135F72">
        <w:tab/>
      </w:r>
      <w:r>
        <w:tab/>
      </w:r>
      <w:r w:rsidRPr="00135F72">
        <w:t>5</w:t>
      </w:r>
    </w:p>
    <w:p w:rsidR="00CD6C46" w:rsidRPr="00135F72" w:rsidRDefault="00CD6C46" w:rsidP="00CD6C46">
      <w:pPr>
        <w:pStyle w:val="TOC2"/>
        <w:rPr>
          <w:rFonts w:eastAsiaTheme="minorEastAsia"/>
        </w:rPr>
      </w:pPr>
      <w:r w:rsidRPr="00135F72">
        <w:t>A.8</w:t>
      </w:r>
      <w:r w:rsidRPr="00135F72">
        <w:rPr>
          <w:rFonts w:eastAsiaTheme="minorEastAsia"/>
        </w:rPr>
        <w:tab/>
      </w:r>
      <w:r w:rsidRPr="00135F72">
        <w:t>Responses to the Federal Register Notice and Efforts to Contact Outside Agencies</w:t>
      </w:r>
      <w:r w:rsidRPr="00135F72">
        <w:tab/>
      </w:r>
      <w:r>
        <w:tab/>
      </w:r>
      <w:r w:rsidRPr="00135F72">
        <w:t>6</w:t>
      </w:r>
    </w:p>
    <w:p w:rsidR="00CD6C46" w:rsidRPr="00135F72" w:rsidRDefault="00CD6C46" w:rsidP="00CD6C46">
      <w:pPr>
        <w:pStyle w:val="TOC2"/>
        <w:rPr>
          <w:rFonts w:eastAsiaTheme="minorEastAsia"/>
        </w:rPr>
      </w:pPr>
      <w:r w:rsidRPr="00135F72">
        <w:t>A.9</w:t>
      </w:r>
      <w:r w:rsidRPr="00135F72">
        <w:rPr>
          <w:rFonts w:eastAsiaTheme="minorEastAsia"/>
        </w:rPr>
        <w:tab/>
      </w:r>
      <w:r w:rsidRPr="00135F72">
        <w:t>Explanation of Any Payment or Gift to Respondents</w:t>
      </w:r>
      <w:r w:rsidRPr="00135F72">
        <w:tab/>
      </w:r>
      <w:r>
        <w:tab/>
      </w:r>
      <w:r w:rsidRPr="00135F72">
        <w:t>7</w:t>
      </w:r>
    </w:p>
    <w:p w:rsidR="00CD6C46" w:rsidRPr="00135F72" w:rsidRDefault="00CD6C46" w:rsidP="00CD6C46">
      <w:pPr>
        <w:pStyle w:val="TOC2"/>
        <w:rPr>
          <w:rFonts w:eastAsiaTheme="minorEastAsia"/>
        </w:rPr>
      </w:pPr>
      <w:r w:rsidRPr="00135F72">
        <w:t>A.10</w:t>
      </w:r>
      <w:r w:rsidRPr="00135F72">
        <w:rPr>
          <w:rFonts w:eastAsiaTheme="minorEastAsia"/>
        </w:rPr>
        <w:tab/>
      </w:r>
      <w:r w:rsidRPr="00135F72">
        <w:t>Assurance of Confidentiality Provided to Respondents</w:t>
      </w:r>
      <w:r w:rsidRPr="00135F72">
        <w:tab/>
      </w:r>
      <w:r>
        <w:tab/>
      </w:r>
      <w:r w:rsidRPr="00135F72">
        <w:t>7</w:t>
      </w:r>
    </w:p>
    <w:p w:rsidR="00CD6C46" w:rsidRPr="00135F72" w:rsidRDefault="00CD6C46" w:rsidP="00CD6C46">
      <w:pPr>
        <w:pStyle w:val="TOC2"/>
        <w:rPr>
          <w:rFonts w:eastAsiaTheme="minorEastAsia"/>
        </w:rPr>
      </w:pPr>
      <w:r w:rsidRPr="00135F72">
        <w:t>A.11</w:t>
      </w:r>
      <w:r w:rsidRPr="00135F72">
        <w:rPr>
          <w:rFonts w:eastAsiaTheme="minorEastAsia"/>
        </w:rPr>
        <w:tab/>
      </w:r>
      <w:r w:rsidRPr="00135F72">
        <w:t>Justification for Sensitive Questions</w:t>
      </w:r>
      <w:r w:rsidRPr="00135F72">
        <w:tab/>
      </w:r>
      <w:r>
        <w:tab/>
      </w:r>
      <w:r w:rsidRPr="00135F72">
        <w:t>8</w:t>
      </w:r>
    </w:p>
    <w:p w:rsidR="00CD6C46" w:rsidRPr="00135F72" w:rsidRDefault="00CD6C46" w:rsidP="00CD6C46">
      <w:pPr>
        <w:pStyle w:val="TOC2"/>
        <w:rPr>
          <w:rFonts w:eastAsiaTheme="minorEastAsia"/>
        </w:rPr>
      </w:pPr>
      <w:r w:rsidRPr="00135F72">
        <w:t>A.12</w:t>
      </w:r>
      <w:r w:rsidRPr="00135F72">
        <w:rPr>
          <w:rFonts w:eastAsiaTheme="minorEastAsia"/>
        </w:rPr>
        <w:tab/>
      </w:r>
      <w:r w:rsidRPr="00135F72">
        <w:t>Estimates of Respondent Burden Including Annualized Hourly Cost</w:t>
      </w:r>
      <w:r w:rsidRPr="00135F72">
        <w:tab/>
      </w:r>
      <w:r>
        <w:tab/>
      </w:r>
      <w:r w:rsidR="00142F97">
        <w:t>9</w:t>
      </w:r>
    </w:p>
    <w:p w:rsidR="00CD6C46" w:rsidRPr="00135F72" w:rsidRDefault="00CD6C46" w:rsidP="00CD6C46">
      <w:pPr>
        <w:pStyle w:val="TOC2"/>
        <w:rPr>
          <w:rFonts w:eastAsiaTheme="minorEastAsia"/>
        </w:rPr>
      </w:pPr>
      <w:r w:rsidRPr="00135F72">
        <w:t>A.13</w:t>
      </w:r>
      <w:r w:rsidRPr="00135F72">
        <w:rPr>
          <w:rFonts w:eastAsiaTheme="minorEastAsia"/>
        </w:rPr>
        <w:tab/>
      </w:r>
      <w:r w:rsidRPr="00135F72">
        <w:t>Estimates of Other Total Annualized Cost Burden</w:t>
      </w:r>
      <w:r w:rsidRPr="00135F72">
        <w:tab/>
      </w:r>
      <w:r>
        <w:tab/>
      </w:r>
      <w:r w:rsidR="00142F97">
        <w:t>10</w:t>
      </w:r>
    </w:p>
    <w:p w:rsidR="00CD6C46" w:rsidRPr="00135F72" w:rsidRDefault="00CD6C46" w:rsidP="00CD6C46">
      <w:pPr>
        <w:pStyle w:val="TOC2"/>
        <w:rPr>
          <w:rFonts w:eastAsiaTheme="minorEastAsia"/>
        </w:rPr>
      </w:pPr>
      <w:r w:rsidRPr="00135F72">
        <w:t>A.14</w:t>
      </w:r>
      <w:r w:rsidRPr="00135F72">
        <w:rPr>
          <w:rFonts w:eastAsiaTheme="minorEastAsia"/>
        </w:rPr>
        <w:tab/>
      </w:r>
      <w:r w:rsidRPr="00135F72">
        <w:t>Annualized Cost to the Federal Government</w:t>
      </w:r>
      <w:r w:rsidRPr="00135F72">
        <w:tab/>
      </w:r>
      <w:r>
        <w:tab/>
      </w:r>
      <w:r w:rsidR="00142F97">
        <w:t>11</w:t>
      </w:r>
    </w:p>
    <w:p w:rsidR="00CD6C46" w:rsidRPr="00135F72" w:rsidRDefault="00CD6C46" w:rsidP="00CD6C46">
      <w:pPr>
        <w:pStyle w:val="TOC2"/>
        <w:rPr>
          <w:rFonts w:eastAsiaTheme="minorEastAsia"/>
        </w:rPr>
      </w:pPr>
      <w:r w:rsidRPr="00135F72">
        <w:t>A.15</w:t>
      </w:r>
      <w:r w:rsidRPr="00135F72">
        <w:rPr>
          <w:rFonts w:eastAsiaTheme="minorEastAsia"/>
        </w:rPr>
        <w:tab/>
      </w:r>
      <w:r w:rsidRPr="00135F72">
        <w:t>Explanation for Program Changes or Adjustments</w:t>
      </w:r>
      <w:r w:rsidRPr="00135F72">
        <w:tab/>
      </w:r>
      <w:r>
        <w:tab/>
      </w:r>
      <w:r w:rsidR="00142F97">
        <w:t>11</w:t>
      </w:r>
    </w:p>
    <w:p w:rsidR="00CD6C46" w:rsidRPr="00135F72" w:rsidRDefault="00CD6C46" w:rsidP="00CD6C46">
      <w:pPr>
        <w:pStyle w:val="TOC2"/>
        <w:rPr>
          <w:rFonts w:eastAsiaTheme="minorEastAsia"/>
        </w:rPr>
      </w:pPr>
      <w:r w:rsidRPr="00135F72">
        <w:t>A.16</w:t>
      </w:r>
      <w:r w:rsidRPr="00135F72">
        <w:rPr>
          <w:rFonts w:eastAsiaTheme="minorEastAsia"/>
        </w:rPr>
        <w:tab/>
      </w:r>
      <w:r w:rsidRPr="00135F72">
        <w:t>Plans for Tabulation and Publication and Project Time Schedule</w:t>
      </w:r>
      <w:r w:rsidRPr="00135F72">
        <w:tab/>
      </w:r>
      <w:r>
        <w:tab/>
      </w:r>
      <w:r w:rsidR="00142F97">
        <w:t>12</w:t>
      </w:r>
    </w:p>
    <w:p w:rsidR="00CD6C46" w:rsidRPr="00135F72" w:rsidRDefault="00CD6C46" w:rsidP="00CD6C46">
      <w:pPr>
        <w:pStyle w:val="TOC2"/>
        <w:rPr>
          <w:rFonts w:eastAsiaTheme="minorEastAsia"/>
        </w:rPr>
      </w:pPr>
      <w:r w:rsidRPr="00135F72">
        <w:t>A.17</w:t>
      </w:r>
      <w:r w:rsidRPr="00135F72">
        <w:rPr>
          <w:rFonts w:eastAsiaTheme="minorEastAsia"/>
        </w:rPr>
        <w:tab/>
      </w:r>
      <w:r w:rsidRPr="00135F72">
        <w:t>Reason Display of OMB Expiration Date is Inappropriate</w:t>
      </w:r>
      <w:r w:rsidRPr="00135F72">
        <w:tab/>
      </w:r>
      <w:r>
        <w:tab/>
      </w:r>
      <w:r w:rsidRPr="00135F72">
        <w:t>1</w:t>
      </w:r>
      <w:r w:rsidR="00142F97">
        <w:t>3</w:t>
      </w:r>
    </w:p>
    <w:p w:rsidR="00CD6C46" w:rsidRDefault="00CD6C46" w:rsidP="00CD6C46">
      <w:pPr>
        <w:pStyle w:val="TOC2"/>
      </w:pPr>
      <w:r w:rsidRPr="00135F72">
        <w:t>A.18</w:t>
      </w:r>
      <w:r w:rsidRPr="00135F72">
        <w:rPr>
          <w:rFonts w:eastAsiaTheme="minorEastAsia"/>
        </w:rPr>
        <w:tab/>
      </w:r>
      <w:r w:rsidRPr="00135F72">
        <w:t>Exceptions to Certification for Paperwork Reduction Act Submissions</w:t>
      </w:r>
      <w:r w:rsidRPr="00135F72">
        <w:tab/>
      </w:r>
      <w:r>
        <w:tab/>
      </w:r>
      <w:r w:rsidR="00142F97">
        <w:t>13</w:t>
      </w:r>
    </w:p>
    <w:p w:rsidR="00CD6C46" w:rsidRDefault="00CD6C46" w:rsidP="00CD6C46">
      <w:pPr>
        <w:pStyle w:val="TOC2"/>
      </w:pPr>
    </w:p>
    <w:p w:rsidR="00CD6C46" w:rsidRPr="00135F72" w:rsidRDefault="00CD6C46" w:rsidP="00CD6C46">
      <w:pPr>
        <w:pStyle w:val="TOC2"/>
        <w:rPr>
          <w:rFonts w:eastAsiaTheme="minorEastAsia"/>
        </w:rPr>
      </w:pPr>
    </w:p>
    <w:p w:rsidR="00900DC8" w:rsidRDefault="00751704" w:rsidP="00900DC8">
      <w:pPr>
        <w:pStyle w:val="T0-ChapPgHd"/>
      </w:pPr>
      <w:r>
        <w:t>Appendic</w:t>
      </w:r>
      <w:r w:rsidR="00CD6C46">
        <w:t>es</w:t>
      </w:r>
    </w:p>
    <w:p w:rsidR="00CD6C46" w:rsidRDefault="00CD6C46" w:rsidP="00900DC8">
      <w:pPr>
        <w:pStyle w:val="T0-ChapPgHd"/>
      </w:pPr>
    </w:p>
    <w:p w:rsidR="00F93721" w:rsidRDefault="00F93721" w:rsidP="002E5AAC">
      <w:pPr>
        <w:tabs>
          <w:tab w:val="left" w:pos="1008"/>
        </w:tabs>
        <w:spacing w:line="240" w:lineRule="auto"/>
        <w:ind w:left="288" w:right="-270"/>
        <w:rPr>
          <w:rFonts w:cs="Calibri"/>
          <w:color w:val="000000"/>
          <w:szCs w:val="24"/>
        </w:rPr>
      </w:pPr>
      <w:r>
        <w:rPr>
          <w:rFonts w:cs="Calibri"/>
          <w:color w:val="000000"/>
          <w:szCs w:val="24"/>
        </w:rPr>
        <w:t>A.1</w:t>
      </w:r>
      <w:r>
        <w:rPr>
          <w:rFonts w:cs="Calibri"/>
          <w:color w:val="000000"/>
          <w:szCs w:val="24"/>
        </w:rPr>
        <w:tab/>
        <w:t>Pretest 30 month survey – English</w:t>
      </w:r>
    </w:p>
    <w:p w:rsidR="00CD6C46" w:rsidRDefault="00CD6C46" w:rsidP="002E5AAC">
      <w:pPr>
        <w:tabs>
          <w:tab w:val="left" w:pos="1008"/>
        </w:tabs>
        <w:spacing w:line="240" w:lineRule="auto"/>
        <w:ind w:left="288" w:right="-270"/>
        <w:rPr>
          <w:rFonts w:cs="Calibri"/>
          <w:color w:val="000000"/>
          <w:szCs w:val="24"/>
        </w:rPr>
      </w:pPr>
    </w:p>
    <w:p w:rsidR="00F93721" w:rsidRDefault="00F93721" w:rsidP="002E5AAC">
      <w:pPr>
        <w:tabs>
          <w:tab w:val="left" w:pos="1008"/>
        </w:tabs>
        <w:spacing w:line="240" w:lineRule="auto"/>
        <w:ind w:left="288" w:right="-270"/>
        <w:rPr>
          <w:rFonts w:cs="Calibri"/>
          <w:color w:val="000000"/>
          <w:szCs w:val="24"/>
        </w:rPr>
      </w:pPr>
      <w:r>
        <w:rPr>
          <w:rFonts w:cs="Calibri"/>
          <w:color w:val="000000"/>
          <w:szCs w:val="24"/>
        </w:rPr>
        <w:t>A.2</w:t>
      </w:r>
      <w:r>
        <w:rPr>
          <w:rFonts w:cs="Calibri"/>
          <w:color w:val="000000"/>
          <w:szCs w:val="24"/>
        </w:rPr>
        <w:tab/>
        <w:t>Pretest 30-month survey - Spanish</w:t>
      </w:r>
    </w:p>
    <w:p w:rsidR="00CD6C46" w:rsidRDefault="00CD6C46" w:rsidP="002E5AAC">
      <w:pPr>
        <w:tabs>
          <w:tab w:val="left" w:pos="1008"/>
        </w:tabs>
        <w:spacing w:line="240" w:lineRule="auto"/>
        <w:ind w:left="288" w:right="-270"/>
        <w:rPr>
          <w:rFonts w:cs="Calibri"/>
          <w:color w:val="000000"/>
          <w:szCs w:val="24"/>
        </w:rPr>
      </w:pPr>
    </w:p>
    <w:p w:rsidR="00F93721" w:rsidRDefault="00F93721" w:rsidP="002E5AAC">
      <w:pPr>
        <w:tabs>
          <w:tab w:val="left" w:pos="1008"/>
        </w:tabs>
        <w:spacing w:line="240" w:lineRule="auto"/>
        <w:ind w:left="288" w:right="-270"/>
        <w:rPr>
          <w:rFonts w:cs="Calibri"/>
          <w:color w:val="000000"/>
          <w:szCs w:val="24"/>
        </w:rPr>
      </w:pPr>
      <w:r>
        <w:rPr>
          <w:rFonts w:cs="Calibri"/>
          <w:color w:val="000000"/>
          <w:szCs w:val="24"/>
        </w:rPr>
        <w:t>B.1</w:t>
      </w:r>
      <w:r>
        <w:rPr>
          <w:rFonts w:cs="Calibri"/>
          <w:color w:val="000000"/>
          <w:szCs w:val="24"/>
        </w:rPr>
        <w:tab/>
        <w:t>Participant Flyer - English</w:t>
      </w:r>
    </w:p>
    <w:p w:rsidR="00CD6C46" w:rsidRDefault="00CD6C46" w:rsidP="002E5AAC">
      <w:pPr>
        <w:tabs>
          <w:tab w:val="left" w:pos="1008"/>
        </w:tabs>
        <w:spacing w:line="240" w:lineRule="auto"/>
        <w:ind w:left="288" w:right="-270"/>
        <w:rPr>
          <w:rFonts w:cs="Calibri"/>
          <w:color w:val="000000"/>
          <w:szCs w:val="24"/>
        </w:rPr>
      </w:pPr>
    </w:p>
    <w:p w:rsidR="00F93721" w:rsidRDefault="00F93721" w:rsidP="002E5AAC">
      <w:pPr>
        <w:tabs>
          <w:tab w:val="left" w:pos="1008"/>
        </w:tabs>
        <w:spacing w:line="240" w:lineRule="auto"/>
        <w:ind w:left="288" w:right="-270"/>
        <w:rPr>
          <w:rFonts w:cs="Calibri"/>
          <w:color w:val="000000"/>
          <w:szCs w:val="24"/>
        </w:rPr>
      </w:pPr>
      <w:r>
        <w:rPr>
          <w:rFonts w:cs="Calibri"/>
          <w:color w:val="000000"/>
          <w:szCs w:val="24"/>
        </w:rPr>
        <w:t>B.2</w:t>
      </w:r>
      <w:r>
        <w:rPr>
          <w:rFonts w:cs="Calibri"/>
          <w:color w:val="000000"/>
          <w:szCs w:val="24"/>
        </w:rPr>
        <w:tab/>
        <w:t>Participant Flyer – Spanish</w:t>
      </w:r>
    </w:p>
    <w:p w:rsidR="00CD6C46" w:rsidRDefault="00CD6C46" w:rsidP="002E5AAC">
      <w:pPr>
        <w:tabs>
          <w:tab w:val="left" w:pos="1008"/>
        </w:tabs>
        <w:spacing w:line="240" w:lineRule="auto"/>
        <w:ind w:left="288" w:right="-270"/>
        <w:rPr>
          <w:rFonts w:cs="Calibri"/>
          <w:color w:val="000000"/>
          <w:szCs w:val="24"/>
        </w:rPr>
      </w:pPr>
    </w:p>
    <w:p w:rsidR="00CD6C46" w:rsidRDefault="00CD6C46" w:rsidP="00CD6C46">
      <w:pPr>
        <w:tabs>
          <w:tab w:val="left" w:pos="1008"/>
        </w:tabs>
        <w:spacing w:line="240" w:lineRule="auto"/>
        <w:ind w:left="288" w:right="-270"/>
        <w:rPr>
          <w:rFonts w:cs="Calibri"/>
          <w:color w:val="000000"/>
          <w:szCs w:val="24"/>
        </w:rPr>
      </w:pPr>
      <w:r>
        <w:rPr>
          <w:rFonts w:cs="Calibri"/>
          <w:color w:val="000000"/>
          <w:szCs w:val="24"/>
        </w:rPr>
        <w:t>C.1</w:t>
      </w:r>
      <w:r>
        <w:rPr>
          <w:rFonts w:cs="Calibri"/>
          <w:color w:val="000000"/>
          <w:szCs w:val="24"/>
        </w:rPr>
        <w:tab/>
        <w:t>Consent/Contact information – English</w:t>
      </w:r>
    </w:p>
    <w:p w:rsidR="00CD6C46" w:rsidRDefault="00CD6C46" w:rsidP="00CD6C46">
      <w:pPr>
        <w:pStyle w:val="TC-TableofContentsHeading"/>
        <w:spacing w:after="480"/>
        <w:rPr>
          <w:sz w:val="24"/>
        </w:rPr>
      </w:pPr>
      <w:r w:rsidRPr="00CD6C46">
        <w:rPr>
          <w:sz w:val="24"/>
        </w:rPr>
        <w:lastRenderedPageBreak/>
        <w:t>Contents (continued)</w:t>
      </w:r>
    </w:p>
    <w:p w:rsidR="00CD6C46" w:rsidRDefault="00CD6C46" w:rsidP="00CD6C46">
      <w:pPr>
        <w:pStyle w:val="T0-ChapPgHd"/>
      </w:pPr>
      <w:r>
        <w:t>Appendixes</w:t>
      </w:r>
      <w:r>
        <w:tab/>
        <w:t>Page</w:t>
      </w:r>
    </w:p>
    <w:p w:rsidR="00CD6C46" w:rsidRPr="00CD6C46" w:rsidRDefault="00CD6C46" w:rsidP="00CD6C46">
      <w:pPr>
        <w:pStyle w:val="T0-ChapPgHd"/>
      </w:pPr>
    </w:p>
    <w:p w:rsidR="00F93721" w:rsidRDefault="00F93721" w:rsidP="002E5AAC">
      <w:pPr>
        <w:tabs>
          <w:tab w:val="left" w:pos="1008"/>
        </w:tabs>
        <w:spacing w:line="240" w:lineRule="auto"/>
        <w:ind w:left="288" w:right="-270"/>
        <w:rPr>
          <w:rFonts w:cs="Calibri"/>
          <w:color w:val="000000"/>
          <w:szCs w:val="24"/>
        </w:rPr>
      </w:pPr>
      <w:r>
        <w:rPr>
          <w:rFonts w:cs="Calibri"/>
          <w:color w:val="000000"/>
          <w:szCs w:val="24"/>
        </w:rPr>
        <w:t>C.2</w:t>
      </w:r>
      <w:r>
        <w:rPr>
          <w:rFonts w:cs="Calibri"/>
          <w:color w:val="000000"/>
          <w:szCs w:val="24"/>
        </w:rPr>
        <w:tab/>
        <w:t>Consent/Contact information - Spanish</w:t>
      </w:r>
    </w:p>
    <w:p w:rsidR="00CD6C46" w:rsidRDefault="00CD6C46" w:rsidP="002E5AAC">
      <w:pPr>
        <w:tabs>
          <w:tab w:val="left" w:pos="1008"/>
        </w:tabs>
        <w:spacing w:line="240" w:lineRule="auto"/>
        <w:ind w:left="288" w:right="-270"/>
        <w:rPr>
          <w:rFonts w:cs="Calibri"/>
          <w:color w:val="000000"/>
          <w:szCs w:val="24"/>
        </w:rPr>
      </w:pPr>
    </w:p>
    <w:p w:rsidR="00F93721" w:rsidRDefault="00F93721" w:rsidP="002E5AAC">
      <w:pPr>
        <w:tabs>
          <w:tab w:val="left" w:pos="1008"/>
        </w:tabs>
        <w:spacing w:line="240" w:lineRule="auto"/>
        <w:ind w:left="288" w:right="-270"/>
        <w:rPr>
          <w:rFonts w:cs="Calibri"/>
          <w:bCs/>
          <w:color w:val="000000"/>
          <w:szCs w:val="24"/>
        </w:rPr>
      </w:pPr>
      <w:r>
        <w:rPr>
          <w:rFonts w:cs="Calibri"/>
          <w:color w:val="000000"/>
          <w:szCs w:val="24"/>
        </w:rPr>
        <w:t>D.1</w:t>
      </w:r>
      <w:r>
        <w:rPr>
          <w:rFonts w:cs="Calibri"/>
          <w:color w:val="000000"/>
          <w:szCs w:val="24"/>
        </w:rPr>
        <w:tab/>
      </w:r>
      <w:r>
        <w:rPr>
          <w:rFonts w:cs="Calibri"/>
          <w:bCs/>
          <w:color w:val="000000"/>
          <w:szCs w:val="24"/>
        </w:rPr>
        <w:t xml:space="preserve">24-month survey </w:t>
      </w:r>
      <w:r w:rsidR="00965EBD">
        <w:rPr>
          <w:rFonts w:cs="Calibri"/>
          <w:bCs/>
          <w:color w:val="000000"/>
          <w:szCs w:val="24"/>
        </w:rPr>
        <w:t xml:space="preserve">(new </w:t>
      </w:r>
      <w:r>
        <w:rPr>
          <w:rFonts w:cs="Calibri"/>
          <w:bCs/>
          <w:color w:val="000000"/>
          <w:szCs w:val="24"/>
        </w:rPr>
        <w:t>contact module</w:t>
      </w:r>
      <w:r w:rsidR="00965EBD">
        <w:rPr>
          <w:rFonts w:cs="Calibri"/>
          <w:bCs/>
          <w:color w:val="000000"/>
          <w:szCs w:val="24"/>
        </w:rPr>
        <w:t>)</w:t>
      </w:r>
      <w:r>
        <w:rPr>
          <w:rFonts w:cs="Calibri"/>
          <w:bCs/>
          <w:color w:val="000000"/>
          <w:szCs w:val="24"/>
        </w:rPr>
        <w:t xml:space="preserve"> – English</w:t>
      </w:r>
    </w:p>
    <w:p w:rsidR="00CD6C46" w:rsidRDefault="00CD6C46" w:rsidP="002E5AAC">
      <w:pPr>
        <w:tabs>
          <w:tab w:val="left" w:pos="1008"/>
        </w:tabs>
        <w:spacing w:line="240" w:lineRule="auto"/>
        <w:ind w:left="288" w:right="-270"/>
        <w:rPr>
          <w:rFonts w:cs="Calibri"/>
          <w:color w:val="000000"/>
          <w:szCs w:val="24"/>
        </w:rPr>
      </w:pPr>
    </w:p>
    <w:p w:rsidR="00F93721" w:rsidRDefault="00F93721" w:rsidP="002E5AAC">
      <w:pPr>
        <w:tabs>
          <w:tab w:val="left" w:pos="1008"/>
        </w:tabs>
        <w:spacing w:line="240" w:lineRule="auto"/>
        <w:ind w:left="288" w:right="-270"/>
        <w:rPr>
          <w:rFonts w:cs="Calibri"/>
          <w:color w:val="000000"/>
          <w:szCs w:val="24"/>
        </w:rPr>
      </w:pPr>
      <w:r>
        <w:rPr>
          <w:rFonts w:cs="Calibri"/>
          <w:color w:val="000000"/>
          <w:szCs w:val="24"/>
        </w:rPr>
        <w:t>D.2</w:t>
      </w:r>
      <w:r>
        <w:rPr>
          <w:rFonts w:cs="Calibri"/>
          <w:color w:val="000000"/>
          <w:szCs w:val="24"/>
        </w:rPr>
        <w:tab/>
        <w:t xml:space="preserve">24-month survey </w:t>
      </w:r>
      <w:r w:rsidR="00965EBD">
        <w:rPr>
          <w:rFonts w:cs="Calibri"/>
          <w:color w:val="000000"/>
          <w:szCs w:val="24"/>
        </w:rPr>
        <w:t xml:space="preserve">(new </w:t>
      </w:r>
      <w:r>
        <w:rPr>
          <w:rFonts w:cs="Calibri"/>
          <w:color w:val="000000"/>
          <w:szCs w:val="24"/>
        </w:rPr>
        <w:t>contact module</w:t>
      </w:r>
      <w:r w:rsidR="00965EBD">
        <w:rPr>
          <w:rFonts w:cs="Calibri"/>
          <w:color w:val="000000"/>
          <w:szCs w:val="24"/>
        </w:rPr>
        <w:t>)</w:t>
      </w:r>
      <w:r>
        <w:rPr>
          <w:rFonts w:cs="Calibri"/>
          <w:color w:val="000000"/>
          <w:szCs w:val="24"/>
        </w:rPr>
        <w:t xml:space="preserve"> – Spanish</w:t>
      </w:r>
    </w:p>
    <w:p w:rsidR="00CD6C46" w:rsidRDefault="00CD6C46" w:rsidP="002E5AAC">
      <w:pPr>
        <w:tabs>
          <w:tab w:val="left" w:pos="1008"/>
        </w:tabs>
        <w:spacing w:line="240" w:lineRule="auto"/>
        <w:ind w:left="288" w:right="-270"/>
        <w:rPr>
          <w:rFonts w:cs="Calibri"/>
          <w:color w:val="000000"/>
          <w:szCs w:val="24"/>
        </w:rPr>
      </w:pPr>
    </w:p>
    <w:p w:rsidR="00F93721" w:rsidRDefault="00F93721" w:rsidP="002E5AAC">
      <w:pPr>
        <w:tabs>
          <w:tab w:val="left" w:pos="1008"/>
        </w:tabs>
        <w:spacing w:line="240" w:lineRule="auto"/>
        <w:ind w:left="288" w:right="-270"/>
        <w:rPr>
          <w:rFonts w:cs="Calibri"/>
          <w:color w:val="000000"/>
          <w:szCs w:val="24"/>
        </w:rPr>
      </w:pPr>
      <w:r>
        <w:rPr>
          <w:rFonts w:cs="Calibri"/>
          <w:color w:val="000000"/>
          <w:szCs w:val="24"/>
        </w:rPr>
        <w:t>E.1</w:t>
      </w:r>
      <w:r>
        <w:rPr>
          <w:rFonts w:cs="Calibri"/>
          <w:color w:val="000000"/>
          <w:szCs w:val="24"/>
        </w:rPr>
        <w:tab/>
        <w:t>Contact information form (27- &amp; 33-months) - English</w:t>
      </w:r>
    </w:p>
    <w:p w:rsidR="00CD6C46" w:rsidRDefault="00CD6C46" w:rsidP="002E5AAC">
      <w:pPr>
        <w:tabs>
          <w:tab w:val="left" w:pos="1008"/>
        </w:tabs>
        <w:spacing w:line="240" w:lineRule="auto"/>
        <w:ind w:left="288" w:right="-270"/>
        <w:rPr>
          <w:rFonts w:cs="Calibri"/>
          <w:color w:val="000000"/>
          <w:szCs w:val="24"/>
        </w:rPr>
      </w:pPr>
    </w:p>
    <w:p w:rsidR="00F93721" w:rsidRDefault="00F93721" w:rsidP="002E5AAC">
      <w:pPr>
        <w:tabs>
          <w:tab w:val="left" w:pos="1008"/>
        </w:tabs>
        <w:spacing w:line="240" w:lineRule="auto"/>
        <w:ind w:left="288" w:right="-270"/>
        <w:rPr>
          <w:rFonts w:cs="Calibri"/>
          <w:color w:val="000000"/>
          <w:szCs w:val="24"/>
        </w:rPr>
      </w:pPr>
      <w:r>
        <w:rPr>
          <w:rFonts w:cs="Calibri"/>
          <w:color w:val="000000"/>
          <w:szCs w:val="24"/>
        </w:rPr>
        <w:t>E.2</w:t>
      </w:r>
      <w:r>
        <w:rPr>
          <w:rFonts w:cs="Calibri"/>
          <w:color w:val="000000"/>
          <w:szCs w:val="24"/>
        </w:rPr>
        <w:tab/>
        <w:t>Contact information form (27- &amp; 33-months) – Spanish</w:t>
      </w:r>
    </w:p>
    <w:p w:rsidR="00CD6C46" w:rsidRDefault="00CD6C46" w:rsidP="002E5AAC">
      <w:pPr>
        <w:tabs>
          <w:tab w:val="left" w:pos="1008"/>
        </w:tabs>
        <w:spacing w:line="240" w:lineRule="auto"/>
        <w:ind w:left="288" w:right="-270"/>
        <w:rPr>
          <w:rFonts w:cs="Calibri"/>
          <w:color w:val="000000"/>
          <w:szCs w:val="24"/>
        </w:rPr>
      </w:pPr>
    </w:p>
    <w:p w:rsidR="00F93721" w:rsidRDefault="00F93721" w:rsidP="002E5AAC">
      <w:pPr>
        <w:tabs>
          <w:tab w:val="left" w:pos="1008"/>
        </w:tabs>
        <w:spacing w:line="240" w:lineRule="auto"/>
        <w:ind w:left="288" w:right="-270"/>
        <w:rPr>
          <w:rFonts w:cs="Calibri"/>
          <w:color w:val="000000"/>
          <w:szCs w:val="24"/>
        </w:rPr>
      </w:pPr>
      <w:r>
        <w:rPr>
          <w:rFonts w:cs="Calibri"/>
          <w:color w:val="000000"/>
          <w:szCs w:val="24"/>
        </w:rPr>
        <w:t>F.1</w:t>
      </w:r>
      <w:r>
        <w:rPr>
          <w:rFonts w:cs="Calibri"/>
          <w:color w:val="000000"/>
          <w:szCs w:val="24"/>
        </w:rPr>
        <w:tab/>
        <w:t>30-month advance letter – English</w:t>
      </w:r>
    </w:p>
    <w:p w:rsidR="00CD6C46" w:rsidRDefault="00CD6C46" w:rsidP="002E5AAC">
      <w:pPr>
        <w:tabs>
          <w:tab w:val="left" w:pos="1008"/>
        </w:tabs>
        <w:spacing w:line="240" w:lineRule="auto"/>
        <w:ind w:left="288" w:right="-270"/>
        <w:rPr>
          <w:rFonts w:cs="Calibri"/>
          <w:color w:val="000000"/>
          <w:szCs w:val="24"/>
        </w:rPr>
      </w:pPr>
    </w:p>
    <w:p w:rsidR="00F93721" w:rsidRDefault="00F93721" w:rsidP="002E5AAC">
      <w:pPr>
        <w:tabs>
          <w:tab w:val="left" w:pos="1008"/>
        </w:tabs>
        <w:spacing w:line="240" w:lineRule="auto"/>
        <w:ind w:left="288" w:right="-270"/>
        <w:rPr>
          <w:rFonts w:cs="Calibri"/>
          <w:color w:val="000000"/>
          <w:szCs w:val="24"/>
        </w:rPr>
      </w:pPr>
      <w:r>
        <w:rPr>
          <w:rFonts w:cs="Calibri"/>
          <w:color w:val="000000"/>
          <w:szCs w:val="24"/>
        </w:rPr>
        <w:t>F.2</w:t>
      </w:r>
      <w:r>
        <w:rPr>
          <w:rFonts w:cs="Calibri"/>
          <w:color w:val="000000"/>
          <w:szCs w:val="24"/>
        </w:rPr>
        <w:tab/>
        <w:t>30-month advance letter – Spanish</w:t>
      </w:r>
    </w:p>
    <w:p w:rsidR="00CD6C46" w:rsidRDefault="00CD6C46" w:rsidP="002E5AAC">
      <w:pPr>
        <w:tabs>
          <w:tab w:val="left" w:pos="1008"/>
        </w:tabs>
        <w:spacing w:line="240" w:lineRule="auto"/>
        <w:ind w:left="288" w:right="-270"/>
        <w:rPr>
          <w:rFonts w:cs="Calibri"/>
          <w:color w:val="000000"/>
          <w:szCs w:val="24"/>
        </w:rPr>
      </w:pPr>
    </w:p>
    <w:p w:rsidR="00F93721" w:rsidRDefault="00F93721" w:rsidP="002E5AAC">
      <w:pPr>
        <w:tabs>
          <w:tab w:val="left" w:pos="1008"/>
        </w:tabs>
        <w:spacing w:line="240" w:lineRule="auto"/>
        <w:ind w:left="288" w:right="-270"/>
        <w:rPr>
          <w:rFonts w:cs="Calibri"/>
          <w:color w:val="000000"/>
          <w:szCs w:val="24"/>
        </w:rPr>
      </w:pPr>
      <w:r>
        <w:rPr>
          <w:rFonts w:cs="Calibri"/>
          <w:color w:val="000000"/>
          <w:szCs w:val="24"/>
        </w:rPr>
        <w:t>G.1</w:t>
      </w:r>
      <w:r>
        <w:rPr>
          <w:rFonts w:cs="Calibri"/>
          <w:color w:val="000000"/>
          <w:szCs w:val="24"/>
        </w:rPr>
        <w:tab/>
        <w:t>30-month interview – English</w:t>
      </w:r>
    </w:p>
    <w:p w:rsidR="00CD6C46" w:rsidRDefault="00CD6C46" w:rsidP="002E5AAC">
      <w:pPr>
        <w:tabs>
          <w:tab w:val="left" w:pos="1008"/>
        </w:tabs>
        <w:spacing w:line="240" w:lineRule="auto"/>
        <w:ind w:left="288" w:right="-270"/>
        <w:rPr>
          <w:rFonts w:cs="Calibri"/>
          <w:color w:val="000000"/>
          <w:szCs w:val="24"/>
        </w:rPr>
      </w:pPr>
    </w:p>
    <w:p w:rsidR="00F93721" w:rsidRDefault="00F93721" w:rsidP="002E5AAC">
      <w:pPr>
        <w:tabs>
          <w:tab w:val="left" w:pos="1008"/>
        </w:tabs>
        <w:spacing w:line="240" w:lineRule="auto"/>
        <w:ind w:left="288" w:right="-270"/>
        <w:rPr>
          <w:rFonts w:cs="Calibri"/>
          <w:color w:val="000000"/>
          <w:szCs w:val="24"/>
        </w:rPr>
      </w:pPr>
      <w:r>
        <w:rPr>
          <w:rFonts w:cs="Calibri"/>
          <w:color w:val="000000"/>
          <w:szCs w:val="24"/>
        </w:rPr>
        <w:t>G.2</w:t>
      </w:r>
      <w:r>
        <w:rPr>
          <w:rFonts w:cs="Calibri"/>
          <w:color w:val="000000"/>
          <w:szCs w:val="24"/>
        </w:rPr>
        <w:tab/>
        <w:t>30-month interview – Spanish</w:t>
      </w:r>
    </w:p>
    <w:p w:rsidR="00CD6C46" w:rsidRDefault="00CD6C46" w:rsidP="002E5AAC">
      <w:pPr>
        <w:tabs>
          <w:tab w:val="left" w:pos="1008"/>
        </w:tabs>
        <w:spacing w:line="240" w:lineRule="auto"/>
        <w:ind w:left="288" w:right="-270"/>
        <w:rPr>
          <w:rFonts w:cs="Calibri"/>
          <w:color w:val="000000"/>
          <w:szCs w:val="24"/>
        </w:rPr>
      </w:pPr>
    </w:p>
    <w:p w:rsidR="00F93721" w:rsidRDefault="00F93721" w:rsidP="002E5AAC">
      <w:pPr>
        <w:tabs>
          <w:tab w:val="left" w:pos="1008"/>
        </w:tabs>
        <w:spacing w:line="240" w:lineRule="auto"/>
        <w:ind w:left="288" w:right="-270"/>
        <w:rPr>
          <w:rFonts w:cs="Calibri"/>
          <w:color w:val="000000"/>
          <w:szCs w:val="24"/>
        </w:rPr>
      </w:pPr>
      <w:r>
        <w:rPr>
          <w:rFonts w:cs="Calibri"/>
          <w:color w:val="000000"/>
          <w:szCs w:val="24"/>
        </w:rPr>
        <w:t>H.1</w:t>
      </w:r>
      <w:r>
        <w:rPr>
          <w:rFonts w:cs="Calibri"/>
          <w:color w:val="000000"/>
          <w:szCs w:val="24"/>
        </w:rPr>
        <w:tab/>
        <w:t xml:space="preserve">Reminder scripts </w:t>
      </w:r>
      <w:r w:rsidR="00276E83">
        <w:rPr>
          <w:rFonts w:cs="Calibri"/>
          <w:color w:val="000000"/>
          <w:szCs w:val="24"/>
        </w:rPr>
        <w:t>(telephone, text, emails and post cards</w:t>
      </w:r>
      <w:r w:rsidR="006E1F47">
        <w:rPr>
          <w:rFonts w:cs="Calibri"/>
          <w:color w:val="000000"/>
          <w:szCs w:val="24"/>
        </w:rPr>
        <w:t>) –</w:t>
      </w:r>
      <w:r>
        <w:rPr>
          <w:rFonts w:cs="Calibri"/>
          <w:color w:val="000000"/>
          <w:szCs w:val="24"/>
        </w:rPr>
        <w:t xml:space="preserve"> English</w:t>
      </w:r>
    </w:p>
    <w:p w:rsidR="00CD6C46" w:rsidRDefault="00CD6C46" w:rsidP="002E5AAC">
      <w:pPr>
        <w:tabs>
          <w:tab w:val="left" w:pos="1008"/>
        </w:tabs>
        <w:spacing w:line="240" w:lineRule="auto"/>
        <w:ind w:left="288" w:right="-270"/>
        <w:rPr>
          <w:rFonts w:cs="Calibri"/>
          <w:color w:val="000000"/>
          <w:szCs w:val="24"/>
        </w:rPr>
      </w:pPr>
    </w:p>
    <w:p w:rsidR="00F93721" w:rsidRDefault="00F93721" w:rsidP="002E5AAC">
      <w:pPr>
        <w:tabs>
          <w:tab w:val="left" w:pos="1008"/>
        </w:tabs>
        <w:spacing w:line="240" w:lineRule="auto"/>
        <w:ind w:left="288" w:right="-270"/>
        <w:rPr>
          <w:rFonts w:cs="Calibri"/>
          <w:color w:val="000000"/>
          <w:szCs w:val="24"/>
        </w:rPr>
      </w:pPr>
      <w:r>
        <w:rPr>
          <w:rFonts w:cs="Calibri"/>
          <w:color w:val="000000"/>
          <w:szCs w:val="24"/>
        </w:rPr>
        <w:t>H.2</w:t>
      </w:r>
      <w:r>
        <w:rPr>
          <w:rFonts w:cs="Calibri"/>
          <w:color w:val="000000"/>
          <w:szCs w:val="24"/>
        </w:rPr>
        <w:tab/>
        <w:t xml:space="preserve">Reminder scripts </w:t>
      </w:r>
      <w:r w:rsidR="00276E83">
        <w:rPr>
          <w:rFonts w:cs="Calibri"/>
          <w:color w:val="000000"/>
          <w:szCs w:val="24"/>
        </w:rPr>
        <w:t>(telephone, text, emails and post cards</w:t>
      </w:r>
      <w:r w:rsidR="006E1F47">
        <w:rPr>
          <w:rFonts w:cs="Calibri"/>
          <w:color w:val="000000"/>
          <w:szCs w:val="24"/>
        </w:rPr>
        <w:t>) – Spanish</w:t>
      </w:r>
    </w:p>
    <w:p w:rsidR="00CD6C46" w:rsidRDefault="00CD6C46" w:rsidP="002E5AAC">
      <w:pPr>
        <w:tabs>
          <w:tab w:val="left" w:pos="1008"/>
        </w:tabs>
        <w:spacing w:line="240" w:lineRule="auto"/>
        <w:ind w:left="288" w:right="-270"/>
        <w:rPr>
          <w:rFonts w:cs="Calibri"/>
          <w:color w:val="000000"/>
          <w:szCs w:val="24"/>
        </w:rPr>
      </w:pPr>
    </w:p>
    <w:p w:rsidR="00F93721" w:rsidRDefault="00F93721" w:rsidP="002E5AAC">
      <w:pPr>
        <w:tabs>
          <w:tab w:val="left" w:pos="1008"/>
        </w:tabs>
        <w:spacing w:line="240" w:lineRule="auto"/>
        <w:ind w:left="288" w:right="-270"/>
        <w:rPr>
          <w:rFonts w:cs="Calibri"/>
          <w:color w:val="000000"/>
          <w:szCs w:val="24"/>
        </w:rPr>
      </w:pPr>
      <w:r>
        <w:rPr>
          <w:rFonts w:cs="Calibri"/>
          <w:color w:val="000000"/>
          <w:szCs w:val="24"/>
        </w:rPr>
        <w:t>I.1</w:t>
      </w:r>
      <w:r>
        <w:rPr>
          <w:rFonts w:cs="Calibri"/>
          <w:color w:val="000000"/>
          <w:szCs w:val="24"/>
        </w:rPr>
        <w:tab/>
        <w:t>36-month advance letter - English</w:t>
      </w:r>
    </w:p>
    <w:p w:rsidR="00CD6C46" w:rsidRDefault="00CD6C46" w:rsidP="002E5AAC">
      <w:pPr>
        <w:tabs>
          <w:tab w:val="left" w:pos="1008"/>
        </w:tabs>
        <w:spacing w:line="240" w:lineRule="auto"/>
        <w:ind w:left="288" w:right="-270"/>
        <w:rPr>
          <w:rFonts w:cs="Calibri"/>
          <w:color w:val="000000"/>
          <w:szCs w:val="24"/>
        </w:rPr>
      </w:pPr>
    </w:p>
    <w:p w:rsidR="00F93721" w:rsidRDefault="00F93721" w:rsidP="002E5AAC">
      <w:pPr>
        <w:tabs>
          <w:tab w:val="left" w:pos="1008"/>
        </w:tabs>
        <w:spacing w:line="240" w:lineRule="auto"/>
        <w:ind w:left="288" w:right="-270"/>
        <w:rPr>
          <w:rFonts w:cs="Calibri"/>
          <w:color w:val="000000"/>
          <w:szCs w:val="24"/>
        </w:rPr>
      </w:pPr>
      <w:r>
        <w:rPr>
          <w:rFonts w:cs="Calibri"/>
          <w:color w:val="000000"/>
          <w:szCs w:val="24"/>
        </w:rPr>
        <w:t>I.2</w:t>
      </w:r>
      <w:r>
        <w:rPr>
          <w:rFonts w:cs="Calibri"/>
          <w:color w:val="000000"/>
          <w:szCs w:val="24"/>
        </w:rPr>
        <w:tab/>
        <w:t>36-month advance letter - Spanish</w:t>
      </w:r>
    </w:p>
    <w:p w:rsidR="00CD6C46" w:rsidRDefault="00CD6C46" w:rsidP="002E5AAC">
      <w:pPr>
        <w:tabs>
          <w:tab w:val="left" w:pos="1008"/>
        </w:tabs>
        <w:spacing w:line="240" w:lineRule="auto"/>
        <w:ind w:left="288" w:right="-270"/>
        <w:rPr>
          <w:rFonts w:cs="Calibri"/>
          <w:color w:val="000000"/>
          <w:szCs w:val="24"/>
        </w:rPr>
      </w:pPr>
    </w:p>
    <w:p w:rsidR="00F93721" w:rsidRDefault="00F93721" w:rsidP="002E5AAC">
      <w:pPr>
        <w:tabs>
          <w:tab w:val="left" w:pos="1008"/>
        </w:tabs>
        <w:spacing w:line="240" w:lineRule="auto"/>
        <w:ind w:left="288" w:right="-270"/>
        <w:rPr>
          <w:rFonts w:cs="Calibri"/>
          <w:color w:val="000000"/>
          <w:szCs w:val="24"/>
        </w:rPr>
      </w:pPr>
      <w:r>
        <w:rPr>
          <w:rFonts w:cs="Calibri"/>
          <w:color w:val="000000"/>
          <w:szCs w:val="24"/>
        </w:rPr>
        <w:t>J.1</w:t>
      </w:r>
      <w:r>
        <w:rPr>
          <w:rFonts w:cs="Calibri"/>
          <w:color w:val="000000"/>
          <w:szCs w:val="24"/>
        </w:rPr>
        <w:tab/>
        <w:t>36-month participant interview - English</w:t>
      </w:r>
    </w:p>
    <w:p w:rsidR="00CD6C46" w:rsidRDefault="00CD6C46" w:rsidP="002E5AAC">
      <w:pPr>
        <w:tabs>
          <w:tab w:val="left" w:pos="1008"/>
        </w:tabs>
        <w:spacing w:line="240" w:lineRule="auto"/>
        <w:ind w:left="288" w:right="-270"/>
        <w:rPr>
          <w:rFonts w:cs="Calibri"/>
          <w:color w:val="000000"/>
          <w:szCs w:val="24"/>
        </w:rPr>
      </w:pPr>
    </w:p>
    <w:p w:rsidR="00F93721" w:rsidRDefault="00F93721" w:rsidP="002E5AAC">
      <w:pPr>
        <w:tabs>
          <w:tab w:val="left" w:pos="1008"/>
        </w:tabs>
        <w:spacing w:line="240" w:lineRule="auto"/>
        <w:ind w:left="288" w:right="-270"/>
        <w:rPr>
          <w:rFonts w:cs="Calibri"/>
          <w:color w:val="000000"/>
          <w:szCs w:val="24"/>
        </w:rPr>
      </w:pPr>
      <w:r>
        <w:rPr>
          <w:rFonts w:cs="Calibri"/>
          <w:color w:val="000000"/>
          <w:szCs w:val="24"/>
        </w:rPr>
        <w:t>J.2</w:t>
      </w:r>
      <w:r>
        <w:rPr>
          <w:rFonts w:cs="Calibri"/>
          <w:color w:val="000000"/>
          <w:szCs w:val="24"/>
        </w:rPr>
        <w:tab/>
        <w:t>36-month participant interview - Spanish</w:t>
      </w:r>
    </w:p>
    <w:p w:rsidR="00CD6C46" w:rsidRDefault="00CD6C46" w:rsidP="002E5AAC">
      <w:pPr>
        <w:tabs>
          <w:tab w:val="left" w:pos="1008"/>
        </w:tabs>
        <w:spacing w:line="240" w:lineRule="auto"/>
        <w:ind w:left="288" w:right="-270"/>
        <w:rPr>
          <w:rFonts w:cs="Calibri"/>
          <w:color w:val="000000"/>
          <w:szCs w:val="24"/>
        </w:rPr>
      </w:pPr>
    </w:p>
    <w:p w:rsidR="00F93721" w:rsidRDefault="00F93721" w:rsidP="002E5AAC">
      <w:pPr>
        <w:tabs>
          <w:tab w:val="left" w:pos="1008"/>
        </w:tabs>
        <w:spacing w:line="240" w:lineRule="auto"/>
        <w:ind w:left="288" w:right="-270"/>
        <w:rPr>
          <w:rFonts w:cs="Calibri"/>
          <w:color w:val="000000"/>
          <w:szCs w:val="24"/>
        </w:rPr>
      </w:pPr>
      <w:r>
        <w:rPr>
          <w:rFonts w:cs="Calibri"/>
          <w:color w:val="000000"/>
          <w:szCs w:val="24"/>
        </w:rPr>
        <w:t>K.1</w:t>
      </w:r>
      <w:r>
        <w:rPr>
          <w:rFonts w:cs="Calibri"/>
          <w:color w:val="000000"/>
          <w:szCs w:val="24"/>
        </w:rPr>
        <w:tab/>
        <w:t>Birthday card - English</w:t>
      </w:r>
    </w:p>
    <w:p w:rsidR="00CD6C46" w:rsidRDefault="00CD6C46" w:rsidP="002E5AAC">
      <w:pPr>
        <w:tabs>
          <w:tab w:val="left" w:pos="1008"/>
        </w:tabs>
        <w:spacing w:line="240" w:lineRule="auto"/>
        <w:ind w:left="288" w:right="-270"/>
        <w:rPr>
          <w:rFonts w:cs="Calibri"/>
          <w:color w:val="000000"/>
          <w:szCs w:val="24"/>
        </w:rPr>
      </w:pPr>
    </w:p>
    <w:p w:rsidR="00F93721" w:rsidRDefault="00F93721" w:rsidP="002E5AAC">
      <w:pPr>
        <w:tabs>
          <w:tab w:val="left" w:pos="1008"/>
        </w:tabs>
        <w:spacing w:line="240" w:lineRule="auto"/>
        <w:ind w:left="288" w:right="-270"/>
        <w:rPr>
          <w:rFonts w:cs="Calibri"/>
          <w:color w:val="000000"/>
          <w:szCs w:val="24"/>
        </w:rPr>
      </w:pPr>
      <w:r>
        <w:rPr>
          <w:rFonts w:cs="Calibri"/>
          <w:color w:val="000000"/>
          <w:szCs w:val="24"/>
        </w:rPr>
        <w:t>K.2</w:t>
      </w:r>
      <w:r>
        <w:rPr>
          <w:rFonts w:cs="Calibri"/>
          <w:color w:val="000000"/>
          <w:szCs w:val="24"/>
        </w:rPr>
        <w:tab/>
        <w:t>Birthday card - Spanish</w:t>
      </w:r>
    </w:p>
    <w:p w:rsidR="00CD6C46" w:rsidRDefault="00CD6C46" w:rsidP="002E5AAC">
      <w:pPr>
        <w:tabs>
          <w:tab w:val="left" w:pos="1008"/>
        </w:tabs>
        <w:spacing w:line="240" w:lineRule="auto"/>
        <w:ind w:left="288" w:right="-270"/>
        <w:rPr>
          <w:rFonts w:cs="Calibri"/>
          <w:color w:val="000000"/>
          <w:szCs w:val="24"/>
        </w:rPr>
      </w:pPr>
    </w:p>
    <w:p w:rsidR="00F93721" w:rsidRDefault="00F93721" w:rsidP="002E5AAC">
      <w:pPr>
        <w:tabs>
          <w:tab w:val="left" w:pos="1008"/>
        </w:tabs>
        <w:spacing w:line="240" w:lineRule="auto"/>
        <w:ind w:left="288" w:right="-270"/>
        <w:rPr>
          <w:rFonts w:cs="Calibri"/>
          <w:color w:val="000000"/>
          <w:szCs w:val="24"/>
        </w:rPr>
      </w:pPr>
      <w:r>
        <w:rPr>
          <w:rFonts w:cs="Calibri"/>
          <w:color w:val="000000"/>
          <w:szCs w:val="24"/>
        </w:rPr>
        <w:t>L</w:t>
      </w:r>
      <w:r>
        <w:rPr>
          <w:rFonts w:cs="Calibri"/>
          <w:color w:val="000000"/>
          <w:szCs w:val="24"/>
        </w:rPr>
        <w:tab/>
        <w:t xml:space="preserve">Contact information request </w:t>
      </w:r>
    </w:p>
    <w:p w:rsidR="00CD6C46" w:rsidRDefault="00CD6C46" w:rsidP="002E5AAC">
      <w:pPr>
        <w:tabs>
          <w:tab w:val="left" w:pos="1008"/>
        </w:tabs>
        <w:spacing w:line="240" w:lineRule="auto"/>
        <w:ind w:left="288" w:right="-270"/>
        <w:rPr>
          <w:rFonts w:cs="Calibri"/>
          <w:color w:val="000000"/>
          <w:szCs w:val="24"/>
        </w:rPr>
      </w:pPr>
    </w:p>
    <w:p w:rsidR="00F93721" w:rsidRDefault="00F93721" w:rsidP="002E5AAC">
      <w:pPr>
        <w:tabs>
          <w:tab w:val="left" w:pos="1008"/>
        </w:tabs>
        <w:spacing w:line="240" w:lineRule="auto"/>
        <w:ind w:left="288" w:right="-270"/>
        <w:rPr>
          <w:rFonts w:cs="Calibri"/>
          <w:color w:val="000000"/>
          <w:szCs w:val="24"/>
        </w:rPr>
      </w:pPr>
      <w:r>
        <w:rPr>
          <w:rFonts w:cs="Calibri"/>
          <w:color w:val="000000"/>
          <w:szCs w:val="24"/>
        </w:rPr>
        <w:t>M</w:t>
      </w:r>
      <w:r>
        <w:rPr>
          <w:rFonts w:cs="Calibri"/>
          <w:color w:val="000000"/>
          <w:szCs w:val="24"/>
        </w:rPr>
        <w:tab/>
        <w:t>Announcement to States</w:t>
      </w:r>
    </w:p>
    <w:p w:rsidR="00CD6C46" w:rsidRDefault="00CD6C46" w:rsidP="002E5AAC">
      <w:pPr>
        <w:tabs>
          <w:tab w:val="left" w:pos="1008"/>
        </w:tabs>
        <w:spacing w:line="240" w:lineRule="auto"/>
        <w:ind w:left="288" w:right="-270"/>
        <w:rPr>
          <w:rFonts w:cs="Calibri"/>
          <w:color w:val="000000"/>
          <w:szCs w:val="24"/>
        </w:rPr>
      </w:pPr>
    </w:p>
    <w:p w:rsidR="00F93721" w:rsidRDefault="00F93721" w:rsidP="002E5AAC">
      <w:pPr>
        <w:tabs>
          <w:tab w:val="left" w:pos="1008"/>
        </w:tabs>
        <w:spacing w:line="240" w:lineRule="auto"/>
        <w:ind w:left="288" w:right="-270"/>
        <w:rPr>
          <w:rFonts w:cs="Calibri"/>
          <w:color w:val="000000"/>
          <w:szCs w:val="24"/>
        </w:rPr>
      </w:pPr>
      <w:r>
        <w:rPr>
          <w:rFonts w:cs="Calibri"/>
          <w:color w:val="000000"/>
          <w:szCs w:val="24"/>
        </w:rPr>
        <w:t>N</w:t>
      </w:r>
      <w:r>
        <w:rPr>
          <w:rFonts w:cs="Calibri"/>
          <w:color w:val="000000"/>
          <w:szCs w:val="24"/>
        </w:rPr>
        <w:tab/>
        <w:t>Letter to States</w:t>
      </w:r>
    </w:p>
    <w:p w:rsidR="00CD6C46" w:rsidRDefault="00CD6C46" w:rsidP="002E5AAC">
      <w:pPr>
        <w:tabs>
          <w:tab w:val="left" w:pos="1008"/>
        </w:tabs>
        <w:spacing w:line="240" w:lineRule="auto"/>
        <w:ind w:left="288" w:right="-270"/>
        <w:rPr>
          <w:rFonts w:cs="Calibri"/>
          <w:color w:val="000000"/>
          <w:szCs w:val="24"/>
        </w:rPr>
      </w:pPr>
    </w:p>
    <w:p w:rsidR="00CD6C46" w:rsidRDefault="00CD6C46" w:rsidP="00CD6C46">
      <w:pPr>
        <w:tabs>
          <w:tab w:val="left" w:pos="1008"/>
        </w:tabs>
        <w:spacing w:line="240" w:lineRule="auto"/>
        <w:ind w:left="288" w:right="-270"/>
        <w:rPr>
          <w:rFonts w:cs="Calibri"/>
          <w:color w:val="000000"/>
          <w:szCs w:val="24"/>
        </w:rPr>
      </w:pPr>
      <w:r>
        <w:rPr>
          <w:rFonts w:cs="Calibri"/>
          <w:color w:val="000000"/>
          <w:szCs w:val="24"/>
        </w:rPr>
        <w:t>O</w:t>
      </w:r>
      <w:r>
        <w:rPr>
          <w:rFonts w:cs="Calibri"/>
          <w:color w:val="000000"/>
          <w:szCs w:val="24"/>
        </w:rPr>
        <w:tab/>
        <w:t>Height/Weight data request to States</w:t>
      </w:r>
    </w:p>
    <w:p w:rsidR="00CD6C46" w:rsidRDefault="00CD6C46" w:rsidP="002E5AAC">
      <w:pPr>
        <w:tabs>
          <w:tab w:val="left" w:pos="1008"/>
        </w:tabs>
        <w:spacing w:line="240" w:lineRule="auto"/>
        <w:ind w:left="288" w:right="-270"/>
        <w:rPr>
          <w:rFonts w:cs="Calibri"/>
          <w:color w:val="000000"/>
          <w:szCs w:val="24"/>
        </w:rPr>
      </w:pPr>
    </w:p>
    <w:p w:rsidR="00CD6C46" w:rsidRDefault="00CD6C46" w:rsidP="00CD6C46">
      <w:pPr>
        <w:pStyle w:val="TC-TableofContentsHeading"/>
        <w:spacing w:after="480"/>
        <w:rPr>
          <w:sz w:val="24"/>
        </w:rPr>
      </w:pPr>
      <w:r w:rsidRPr="00CD6C46">
        <w:rPr>
          <w:sz w:val="24"/>
        </w:rPr>
        <w:lastRenderedPageBreak/>
        <w:t>Contents (continued)</w:t>
      </w:r>
    </w:p>
    <w:p w:rsidR="00CD6C46" w:rsidRDefault="00751704" w:rsidP="00CD6C46">
      <w:pPr>
        <w:pStyle w:val="T0-ChapPgHd"/>
      </w:pPr>
      <w:r>
        <w:t>Appendic</w:t>
      </w:r>
      <w:r w:rsidR="00CD6C46">
        <w:t>es</w:t>
      </w:r>
      <w:r w:rsidR="00CD6C46">
        <w:tab/>
        <w:t>Page</w:t>
      </w:r>
    </w:p>
    <w:p w:rsidR="00CD6C46" w:rsidRPr="00CD6C46" w:rsidRDefault="00CD6C46" w:rsidP="00CD6C46">
      <w:pPr>
        <w:pStyle w:val="T0-ChapPgHd"/>
      </w:pPr>
    </w:p>
    <w:p w:rsidR="00F93721" w:rsidRDefault="00F93721" w:rsidP="002E5AAC">
      <w:pPr>
        <w:tabs>
          <w:tab w:val="left" w:pos="1008"/>
        </w:tabs>
        <w:spacing w:line="240" w:lineRule="auto"/>
        <w:ind w:left="288" w:right="-270"/>
        <w:rPr>
          <w:rFonts w:cs="Calibri"/>
          <w:color w:val="000000"/>
          <w:szCs w:val="24"/>
        </w:rPr>
      </w:pPr>
      <w:r>
        <w:rPr>
          <w:rFonts w:cs="Calibri"/>
          <w:color w:val="000000"/>
          <w:szCs w:val="24"/>
        </w:rPr>
        <w:t>P</w:t>
      </w:r>
      <w:r>
        <w:rPr>
          <w:rFonts w:cs="Calibri"/>
          <w:color w:val="000000"/>
          <w:szCs w:val="24"/>
        </w:rPr>
        <w:tab/>
        <w:t>Agenda for State conference call</w:t>
      </w:r>
    </w:p>
    <w:p w:rsidR="00CD6C46" w:rsidRDefault="00CD6C46" w:rsidP="002E5AAC">
      <w:pPr>
        <w:tabs>
          <w:tab w:val="left" w:pos="1008"/>
        </w:tabs>
        <w:spacing w:line="240" w:lineRule="auto"/>
        <w:ind w:left="288" w:right="-270"/>
        <w:rPr>
          <w:rFonts w:cs="Calibri"/>
          <w:color w:val="000000"/>
          <w:szCs w:val="24"/>
        </w:rPr>
      </w:pPr>
    </w:p>
    <w:p w:rsidR="00F93721" w:rsidRDefault="00F93721" w:rsidP="002E5AAC">
      <w:pPr>
        <w:tabs>
          <w:tab w:val="left" w:pos="1008"/>
        </w:tabs>
        <w:spacing w:line="240" w:lineRule="auto"/>
        <w:ind w:left="288" w:right="-270"/>
        <w:rPr>
          <w:rFonts w:cs="Calibri"/>
          <w:color w:val="000000"/>
          <w:szCs w:val="24"/>
        </w:rPr>
      </w:pPr>
      <w:r>
        <w:rPr>
          <w:rFonts w:cs="Calibri"/>
          <w:color w:val="000000"/>
          <w:szCs w:val="24"/>
        </w:rPr>
        <w:t>Q</w:t>
      </w:r>
      <w:r>
        <w:rPr>
          <w:rFonts w:cs="Calibri"/>
          <w:color w:val="000000"/>
          <w:szCs w:val="24"/>
        </w:rPr>
        <w:tab/>
        <w:t>Announcement to WIC sites</w:t>
      </w:r>
    </w:p>
    <w:p w:rsidR="00CD6C46" w:rsidRDefault="00CD6C46" w:rsidP="002E5AAC">
      <w:pPr>
        <w:tabs>
          <w:tab w:val="left" w:pos="1008"/>
        </w:tabs>
        <w:spacing w:line="240" w:lineRule="auto"/>
        <w:ind w:left="288" w:right="-270"/>
        <w:rPr>
          <w:rFonts w:cs="Calibri"/>
          <w:color w:val="000000"/>
          <w:szCs w:val="24"/>
        </w:rPr>
      </w:pPr>
    </w:p>
    <w:p w:rsidR="00F93721" w:rsidRDefault="00F93721" w:rsidP="002E5AAC">
      <w:pPr>
        <w:tabs>
          <w:tab w:val="left" w:pos="1008"/>
        </w:tabs>
        <w:spacing w:line="240" w:lineRule="auto"/>
        <w:ind w:left="288" w:right="-270"/>
        <w:rPr>
          <w:rFonts w:cs="Calibri"/>
          <w:color w:val="000000"/>
          <w:szCs w:val="24"/>
        </w:rPr>
      </w:pPr>
      <w:r>
        <w:rPr>
          <w:rFonts w:cs="Calibri"/>
          <w:color w:val="000000"/>
          <w:szCs w:val="24"/>
        </w:rPr>
        <w:t>R</w:t>
      </w:r>
      <w:r>
        <w:rPr>
          <w:rFonts w:cs="Calibri"/>
          <w:color w:val="000000"/>
          <w:szCs w:val="24"/>
        </w:rPr>
        <w:tab/>
        <w:t>Extension letter to WIC sites</w:t>
      </w:r>
    </w:p>
    <w:p w:rsidR="00CD6C46" w:rsidRDefault="00CD6C46" w:rsidP="002E5AAC">
      <w:pPr>
        <w:tabs>
          <w:tab w:val="left" w:pos="1008"/>
        </w:tabs>
        <w:spacing w:line="240" w:lineRule="auto"/>
        <w:ind w:left="288" w:right="-270"/>
        <w:rPr>
          <w:rFonts w:cs="Calibri"/>
          <w:color w:val="000000"/>
          <w:szCs w:val="24"/>
        </w:rPr>
      </w:pPr>
    </w:p>
    <w:p w:rsidR="00F93721" w:rsidRDefault="00F93721" w:rsidP="002E5AAC">
      <w:pPr>
        <w:tabs>
          <w:tab w:val="left" w:pos="1008"/>
        </w:tabs>
        <w:spacing w:line="240" w:lineRule="auto"/>
        <w:ind w:left="288" w:right="-270"/>
        <w:rPr>
          <w:rFonts w:cs="Calibri"/>
          <w:color w:val="000000"/>
          <w:szCs w:val="24"/>
        </w:rPr>
      </w:pPr>
      <w:r>
        <w:rPr>
          <w:rFonts w:cs="Calibri"/>
          <w:color w:val="000000"/>
          <w:szCs w:val="24"/>
        </w:rPr>
        <w:t>S</w:t>
      </w:r>
      <w:r>
        <w:rPr>
          <w:rFonts w:cs="Calibri"/>
          <w:color w:val="000000"/>
          <w:szCs w:val="24"/>
        </w:rPr>
        <w:tab/>
        <w:t>HT/WT request attachment to WIC sites</w:t>
      </w:r>
    </w:p>
    <w:p w:rsidR="00CD6C46" w:rsidRDefault="00CD6C46" w:rsidP="002E5AAC">
      <w:pPr>
        <w:tabs>
          <w:tab w:val="left" w:pos="1008"/>
        </w:tabs>
        <w:spacing w:line="240" w:lineRule="auto"/>
        <w:ind w:left="288" w:right="-270"/>
        <w:rPr>
          <w:rFonts w:cs="Calibri"/>
          <w:color w:val="000000"/>
          <w:szCs w:val="24"/>
        </w:rPr>
      </w:pPr>
    </w:p>
    <w:p w:rsidR="00F93721" w:rsidRDefault="00F93721" w:rsidP="002E5AAC">
      <w:pPr>
        <w:tabs>
          <w:tab w:val="left" w:pos="1008"/>
        </w:tabs>
        <w:spacing w:line="240" w:lineRule="auto"/>
        <w:ind w:left="288" w:right="-270"/>
        <w:rPr>
          <w:rFonts w:cs="Calibri"/>
          <w:color w:val="000000"/>
          <w:szCs w:val="24"/>
        </w:rPr>
      </w:pPr>
      <w:r>
        <w:rPr>
          <w:rFonts w:cs="Calibri"/>
          <w:color w:val="000000"/>
          <w:szCs w:val="24"/>
        </w:rPr>
        <w:t>T</w:t>
      </w:r>
      <w:r>
        <w:rPr>
          <w:rFonts w:cs="Calibri"/>
          <w:color w:val="000000"/>
          <w:szCs w:val="24"/>
        </w:rPr>
        <w:tab/>
        <w:t>Agenda for WIC sites conference call</w:t>
      </w:r>
    </w:p>
    <w:p w:rsidR="00CD6C46" w:rsidRDefault="00CD6C46" w:rsidP="002E5AAC">
      <w:pPr>
        <w:tabs>
          <w:tab w:val="left" w:pos="1008"/>
        </w:tabs>
        <w:spacing w:line="240" w:lineRule="auto"/>
        <w:ind w:left="288" w:right="-270"/>
        <w:rPr>
          <w:rFonts w:cs="Calibri"/>
          <w:color w:val="000000"/>
          <w:szCs w:val="24"/>
        </w:rPr>
      </w:pPr>
    </w:p>
    <w:p w:rsidR="00D66B91" w:rsidRDefault="00F93721" w:rsidP="002E5AAC">
      <w:pPr>
        <w:tabs>
          <w:tab w:val="left" w:pos="1008"/>
        </w:tabs>
        <w:spacing w:line="240" w:lineRule="auto"/>
        <w:ind w:left="288" w:right="-270"/>
        <w:rPr>
          <w:rFonts w:cs="Calibri"/>
          <w:color w:val="000000"/>
          <w:szCs w:val="24"/>
        </w:rPr>
      </w:pPr>
      <w:r>
        <w:rPr>
          <w:rFonts w:cs="Calibri"/>
          <w:color w:val="000000"/>
          <w:szCs w:val="24"/>
        </w:rPr>
        <w:t>U</w:t>
      </w:r>
      <w:r w:rsidR="00C1257C">
        <w:rPr>
          <w:rFonts w:cs="Calibri"/>
          <w:color w:val="000000"/>
          <w:szCs w:val="24"/>
        </w:rPr>
        <w:t>.1</w:t>
      </w:r>
      <w:r>
        <w:rPr>
          <w:rFonts w:cs="Calibri"/>
          <w:color w:val="000000"/>
          <w:szCs w:val="24"/>
        </w:rPr>
        <w:tab/>
      </w:r>
      <w:r w:rsidR="00D66B91">
        <w:rPr>
          <w:rFonts w:cs="Calibri"/>
          <w:color w:val="000000"/>
          <w:szCs w:val="24"/>
        </w:rPr>
        <w:t>HT/WT measurement letter to respondents</w:t>
      </w:r>
      <w:r w:rsidR="00C1257C">
        <w:rPr>
          <w:rFonts w:cs="Calibri"/>
          <w:color w:val="000000"/>
          <w:szCs w:val="24"/>
        </w:rPr>
        <w:t xml:space="preserve"> – English</w:t>
      </w:r>
    </w:p>
    <w:p w:rsidR="00C1257C" w:rsidRDefault="00C1257C" w:rsidP="002E5AAC">
      <w:pPr>
        <w:tabs>
          <w:tab w:val="left" w:pos="1008"/>
        </w:tabs>
        <w:spacing w:line="240" w:lineRule="auto"/>
        <w:ind w:left="288" w:right="-270"/>
        <w:rPr>
          <w:rFonts w:cs="Calibri"/>
          <w:color w:val="000000"/>
          <w:szCs w:val="24"/>
        </w:rPr>
      </w:pPr>
    </w:p>
    <w:p w:rsidR="00C1257C" w:rsidRDefault="00C1257C" w:rsidP="002E5AAC">
      <w:pPr>
        <w:tabs>
          <w:tab w:val="left" w:pos="1008"/>
        </w:tabs>
        <w:spacing w:line="240" w:lineRule="auto"/>
        <w:ind w:left="288" w:right="-270"/>
        <w:rPr>
          <w:rFonts w:cs="Calibri"/>
          <w:color w:val="000000"/>
          <w:szCs w:val="24"/>
        </w:rPr>
      </w:pPr>
      <w:r>
        <w:rPr>
          <w:rFonts w:cs="Calibri"/>
          <w:color w:val="000000"/>
          <w:szCs w:val="24"/>
        </w:rPr>
        <w:t>U.2</w:t>
      </w:r>
      <w:r>
        <w:rPr>
          <w:rFonts w:cs="Calibri"/>
          <w:color w:val="000000"/>
          <w:szCs w:val="24"/>
        </w:rPr>
        <w:tab/>
        <w:t>HT/WT measurement letter to respondents - Spanish</w:t>
      </w:r>
    </w:p>
    <w:p w:rsidR="00D66B91" w:rsidRDefault="00D66B91" w:rsidP="002E5AAC">
      <w:pPr>
        <w:tabs>
          <w:tab w:val="left" w:pos="1008"/>
        </w:tabs>
        <w:spacing w:line="240" w:lineRule="auto"/>
        <w:ind w:left="288" w:right="-270"/>
        <w:rPr>
          <w:rFonts w:cs="Calibri"/>
          <w:color w:val="000000"/>
          <w:szCs w:val="24"/>
        </w:rPr>
      </w:pPr>
    </w:p>
    <w:p w:rsidR="00F93721" w:rsidRDefault="00D66B91" w:rsidP="002E5AAC">
      <w:pPr>
        <w:tabs>
          <w:tab w:val="left" w:pos="1008"/>
        </w:tabs>
        <w:spacing w:line="240" w:lineRule="auto"/>
        <w:ind w:left="288" w:right="-270"/>
        <w:rPr>
          <w:rFonts w:cs="Calibri"/>
          <w:color w:val="000000"/>
          <w:szCs w:val="24"/>
        </w:rPr>
      </w:pPr>
      <w:r>
        <w:rPr>
          <w:rFonts w:cs="Calibri"/>
          <w:color w:val="000000"/>
          <w:szCs w:val="24"/>
        </w:rPr>
        <w:t>V</w:t>
      </w:r>
      <w:r w:rsidR="00C1257C">
        <w:rPr>
          <w:rFonts w:cs="Calibri"/>
          <w:color w:val="000000"/>
          <w:szCs w:val="24"/>
        </w:rPr>
        <w:t>.1</w:t>
      </w:r>
      <w:r>
        <w:rPr>
          <w:rFonts w:cs="Calibri"/>
          <w:color w:val="000000"/>
          <w:szCs w:val="24"/>
        </w:rPr>
        <w:tab/>
      </w:r>
      <w:r w:rsidR="00C1257C">
        <w:rPr>
          <w:rFonts w:cs="Calibri"/>
          <w:color w:val="000000"/>
          <w:szCs w:val="24"/>
        </w:rPr>
        <w:t>HT/WT measurement card – English</w:t>
      </w:r>
    </w:p>
    <w:p w:rsidR="00C1257C" w:rsidRDefault="00C1257C" w:rsidP="002E5AAC">
      <w:pPr>
        <w:tabs>
          <w:tab w:val="left" w:pos="1008"/>
        </w:tabs>
        <w:spacing w:line="240" w:lineRule="auto"/>
        <w:ind w:left="288" w:right="-270"/>
        <w:rPr>
          <w:rFonts w:cs="Calibri"/>
          <w:color w:val="000000"/>
          <w:szCs w:val="24"/>
        </w:rPr>
      </w:pPr>
    </w:p>
    <w:p w:rsidR="00C1257C" w:rsidRDefault="00C1257C" w:rsidP="002E5AAC">
      <w:pPr>
        <w:tabs>
          <w:tab w:val="left" w:pos="1008"/>
        </w:tabs>
        <w:spacing w:line="240" w:lineRule="auto"/>
        <w:ind w:left="288" w:right="-270"/>
        <w:rPr>
          <w:rFonts w:cs="Calibri"/>
          <w:color w:val="000000"/>
          <w:szCs w:val="24"/>
        </w:rPr>
      </w:pPr>
      <w:r>
        <w:rPr>
          <w:rFonts w:cs="Calibri"/>
          <w:color w:val="000000"/>
          <w:szCs w:val="24"/>
        </w:rPr>
        <w:t>V.2</w:t>
      </w:r>
      <w:r>
        <w:rPr>
          <w:rFonts w:cs="Calibri"/>
          <w:color w:val="000000"/>
          <w:szCs w:val="24"/>
        </w:rPr>
        <w:tab/>
        <w:t>HT/WT measurement card - Spanish</w:t>
      </w:r>
    </w:p>
    <w:p w:rsidR="00CD6C46" w:rsidRDefault="00CD6C46" w:rsidP="002E5AAC">
      <w:pPr>
        <w:tabs>
          <w:tab w:val="left" w:pos="1008"/>
        </w:tabs>
        <w:spacing w:line="240" w:lineRule="auto"/>
        <w:ind w:left="288" w:right="-270"/>
        <w:rPr>
          <w:rFonts w:cs="Calibri"/>
          <w:color w:val="000000"/>
          <w:szCs w:val="24"/>
        </w:rPr>
      </w:pPr>
    </w:p>
    <w:p w:rsidR="00F93721" w:rsidRDefault="00D66B91" w:rsidP="002E5AAC">
      <w:pPr>
        <w:tabs>
          <w:tab w:val="left" w:pos="1008"/>
        </w:tabs>
        <w:spacing w:line="240" w:lineRule="auto"/>
        <w:ind w:left="288" w:right="-270"/>
        <w:rPr>
          <w:rFonts w:cs="Calibri"/>
          <w:color w:val="000000"/>
          <w:szCs w:val="24"/>
        </w:rPr>
      </w:pPr>
      <w:r>
        <w:rPr>
          <w:rFonts w:cs="Calibri"/>
          <w:color w:val="000000"/>
          <w:szCs w:val="24"/>
        </w:rPr>
        <w:t>W</w:t>
      </w:r>
      <w:r w:rsidR="00F93721">
        <w:rPr>
          <w:rFonts w:cs="Calibri"/>
          <w:color w:val="000000"/>
          <w:szCs w:val="24"/>
        </w:rPr>
        <w:t>.1</w:t>
      </w:r>
      <w:r w:rsidR="00F93721">
        <w:rPr>
          <w:rFonts w:cs="Calibri"/>
          <w:color w:val="000000"/>
          <w:szCs w:val="24"/>
        </w:rPr>
        <w:tab/>
        <w:t>HIPAA letter/form - English</w:t>
      </w:r>
    </w:p>
    <w:p w:rsidR="00CD6C46" w:rsidRDefault="00CD6C46" w:rsidP="002E5AAC">
      <w:pPr>
        <w:tabs>
          <w:tab w:val="left" w:pos="1008"/>
        </w:tabs>
        <w:spacing w:line="240" w:lineRule="auto"/>
        <w:ind w:left="288" w:right="-270"/>
        <w:rPr>
          <w:rFonts w:cs="Calibri"/>
          <w:color w:val="000000"/>
          <w:szCs w:val="24"/>
        </w:rPr>
      </w:pPr>
    </w:p>
    <w:p w:rsidR="00F93721" w:rsidRDefault="00D66B91" w:rsidP="002E5AAC">
      <w:pPr>
        <w:tabs>
          <w:tab w:val="left" w:pos="1008"/>
        </w:tabs>
        <w:spacing w:line="240" w:lineRule="auto"/>
        <w:ind w:left="288" w:right="-270"/>
        <w:rPr>
          <w:rFonts w:cs="Calibri"/>
          <w:color w:val="000000"/>
          <w:szCs w:val="24"/>
        </w:rPr>
      </w:pPr>
      <w:r>
        <w:rPr>
          <w:rFonts w:cs="Calibri"/>
          <w:color w:val="000000"/>
          <w:szCs w:val="24"/>
        </w:rPr>
        <w:t>W</w:t>
      </w:r>
      <w:r w:rsidR="00F93721">
        <w:rPr>
          <w:rFonts w:cs="Calibri"/>
          <w:color w:val="000000"/>
          <w:szCs w:val="24"/>
        </w:rPr>
        <w:t>.2</w:t>
      </w:r>
      <w:r w:rsidR="00CD6C46">
        <w:rPr>
          <w:rFonts w:cs="Calibri"/>
          <w:color w:val="000000"/>
          <w:szCs w:val="24"/>
        </w:rPr>
        <w:tab/>
      </w:r>
      <w:r w:rsidR="00F93721">
        <w:rPr>
          <w:rFonts w:cs="Calibri"/>
          <w:color w:val="000000"/>
          <w:szCs w:val="24"/>
        </w:rPr>
        <w:t>HIPAA letter/form - Spanish</w:t>
      </w:r>
    </w:p>
    <w:p w:rsidR="00CD6C46" w:rsidRDefault="00CD6C46" w:rsidP="002E5AAC">
      <w:pPr>
        <w:tabs>
          <w:tab w:val="left" w:pos="1008"/>
        </w:tabs>
        <w:spacing w:line="240" w:lineRule="auto"/>
        <w:ind w:left="288" w:right="-270"/>
        <w:rPr>
          <w:rFonts w:cs="Calibri"/>
          <w:color w:val="000000"/>
          <w:szCs w:val="24"/>
        </w:rPr>
      </w:pPr>
    </w:p>
    <w:p w:rsidR="00F93721" w:rsidRDefault="00D66B91" w:rsidP="002E5AAC">
      <w:pPr>
        <w:tabs>
          <w:tab w:val="left" w:pos="1008"/>
        </w:tabs>
        <w:spacing w:line="240" w:lineRule="auto"/>
        <w:ind w:left="288" w:right="-270"/>
        <w:rPr>
          <w:rFonts w:cs="Calibri"/>
          <w:color w:val="000000"/>
          <w:szCs w:val="24"/>
        </w:rPr>
      </w:pPr>
      <w:r>
        <w:rPr>
          <w:rFonts w:cs="Calibri"/>
          <w:color w:val="000000"/>
          <w:szCs w:val="24"/>
        </w:rPr>
        <w:t>X</w:t>
      </w:r>
      <w:r w:rsidR="00F93721">
        <w:rPr>
          <w:rFonts w:cs="Calibri"/>
          <w:color w:val="000000"/>
          <w:szCs w:val="24"/>
        </w:rPr>
        <w:tab/>
        <w:t>Provider data request form</w:t>
      </w:r>
    </w:p>
    <w:p w:rsidR="00CD6C46" w:rsidRDefault="00CD6C46" w:rsidP="002E5AAC">
      <w:pPr>
        <w:tabs>
          <w:tab w:val="left" w:pos="1008"/>
        </w:tabs>
        <w:spacing w:line="240" w:lineRule="auto"/>
        <w:ind w:left="288" w:right="-270"/>
        <w:rPr>
          <w:rFonts w:cs="Calibri"/>
          <w:color w:val="000000"/>
          <w:szCs w:val="24"/>
        </w:rPr>
      </w:pPr>
    </w:p>
    <w:p w:rsidR="00F93721" w:rsidRDefault="007404B6" w:rsidP="002E5AAC">
      <w:pPr>
        <w:tabs>
          <w:tab w:val="left" w:pos="1008"/>
        </w:tabs>
        <w:spacing w:line="240" w:lineRule="auto"/>
        <w:ind w:left="288" w:right="-270"/>
        <w:rPr>
          <w:rFonts w:cs="Calibri"/>
          <w:color w:val="000000"/>
          <w:szCs w:val="24"/>
        </w:rPr>
      </w:pPr>
      <w:r>
        <w:rPr>
          <w:rFonts w:cs="Calibri"/>
          <w:color w:val="000000"/>
          <w:szCs w:val="24"/>
        </w:rPr>
        <w:t>Y</w:t>
      </w:r>
      <w:r w:rsidR="00B62F28">
        <w:rPr>
          <w:rFonts w:cs="Calibri"/>
          <w:color w:val="000000"/>
          <w:szCs w:val="24"/>
        </w:rPr>
        <w:t>.1</w:t>
      </w:r>
      <w:r w:rsidR="00F93721">
        <w:rPr>
          <w:rFonts w:cs="Calibri"/>
          <w:color w:val="000000"/>
          <w:szCs w:val="24"/>
        </w:rPr>
        <w:tab/>
      </w:r>
      <w:r w:rsidR="00C71B91">
        <w:rPr>
          <w:rFonts w:cs="Calibri"/>
          <w:color w:val="000000"/>
          <w:szCs w:val="24"/>
        </w:rPr>
        <w:t>Comment</w:t>
      </w:r>
      <w:r w:rsidR="00F93721">
        <w:rPr>
          <w:rFonts w:cs="Calibri"/>
          <w:color w:val="000000"/>
          <w:szCs w:val="24"/>
        </w:rPr>
        <w:t xml:space="preserve"> </w:t>
      </w:r>
      <w:r w:rsidR="00C71B91">
        <w:rPr>
          <w:rFonts w:cs="Calibri"/>
          <w:color w:val="000000"/>
          <w:szCs w:val="24"/>
        </w:rPr>
        <w:t xml:space="preserve">#1 </w:t>
      </w:r>
      <w:r w:rsidR="00F93721">
        <w:rPr>
          <w:rFonts w:cs="Calibri"/>
          <w:color w:val="000000"/>
          <w:szCs w:val="24"/>
        </w:rPr>
        <w:t xml:space="preserve">to 60-Day </w:t>
      </w:r>
      <w:r w:rsidR="00C71B91">
        <w:rPr>
          <w:rFonts w:cs="Calibri"/>
          <w:color w:val="000000"/>
          <w:szCs w:val="24"/>
        </w:rPr>
        <w:t>N</w:t>
      </w:r>
      <w:r w:rsidR="00F93721">
        <w:rPr>
          <w:rFonts w:cs="Calibri"/>
          <w:color w:val="000000"/>
          <w:szCs w:val="24"/>
        </w:rPr>
        <w:t>otice</w:t>
      </w:r>
    </w:p>
    <w:p w:rsidR="00C71B91" w:rsidRDefault="00C71B91" w:rsidP="002E5AAC">
      <w:pPr>
        <w:tabs>
          <w:tab w:val="left" w:pos="1008"/>
        </w:tabs>
        <w:spacing w:line="240" w:lineRule="auto"/>
        <w:ind w:left="288" w:right="-270"/>
        <w:rPr>
          <w:rFonts w:cs="Calibri"/>
          <w:color w:val="000000"/>
          <w:szCs w:val="24"/>
        </w:rPr>
      </w:pPr>
    </w:p>
    <w:p w:rsidR="00C71B91" w:rsidRDefault="00C71B91" w:rsidP="002E5AAC">
      <w:pPr>
        <w:tabs>
          <w:tab w:val="left" w:pos="1008"/>
        </w:tabs>
        <w:spacing w:line="240" w:lineRule="auto"/>
        <w:ind w:left="288" w:right="-270"/>
        <w:rPr>
          <w:rFonts w:cs="Calibri"/>
          <w:color w:val="000000"/>
          <w:szCs w:val="24"/>
        </w:rPr>
      </w:pPr>
      <w:r>
        <w:rPr>
          <w:rFonts w:cs="Calibri"/>
          <w:color w:val="000000"/>
          <w:szCs w:val="24"/>
        </w:rPr>
        <w:t>Y.2</w:t>
      </w:r>
      <w:r>
        <w:rPr>
          <w:rFonts w:cs="Calibri"/>
          <w:color w:val="000000"/>
          <w:szCs w:val="24"/>
        </w:rPr>
        <w:tab/>
        <w:t>Comment #2 to 60-Day Notice</w:t>
      </w:r>
    </w:p>
    <w:p w:rsidR="00CD6C46" w:rsidRDefault="00CD6C46" w:rsidP="002E5AAC">
      <w:pPr>
        <w:tabs>
          <w:tab w:val="left" w:pos="1008"/>
        </w:tabs>
        <w:spacing w:line="240" w:lineRule="auto"/>
        <w:ind w:left="288" w:right="-270"/>
        <w:rPr>
          <w:rFonts w:cs="Calibri"/>
          <w:color w:val="000000"/>
          <w:szCs w:val="24"/>
        </w:rPr>
      </w:pPr>
    </w:p>
    <w:p w:rsidR="00F93721" w:rsidRDefault="00D93049" w:rsidP="002E5AAC">
      <w:pPr>
        <w:tabs>
          <w:tab w:val="left" w:pos="1008"/>
        </w:tabs>
        <w:spacing w:line="240" w:lineRule="auto"/>
        <w:ind w:left="288" w:right="-270"/>
        <w:rPr>
          <w:rFonts w:cs="Calibri"/>
          <w:color w:val="000000"/>
          <w:szCs w:val="24"/>
        </w:rPr>
      </w:pPr>
      <w:r>
        <w:rPr>
          <w:rFonts w:cs="Calibri"/>
          <w:color w:val="000000"/>
          <w:szCs w:val="24"/>
        </w:rPr>
        <w:t>Z</w:t>
      </w:r>
      <w:r w:rsidR="00F93721">
        <w:rPr>
          <w:rFonts w:cs="Calibri"/>
          <w:color w:val="000000"/>
          <w:szCs w:val="24"/>
        </w:rPr>
        <w:tab/>
        <w:t>NASS comments</w:t>
      </w:r>
    </w:p>
    <w:p w:rsidR="00CD6C46" w:rsidRDefault="00CD6C46" w:rsidP="002E5AAC">
      <w:pPr>
        <w:tabs>
          <w:tab w:val="left" w:pos="1008"/>
        </w:tabs>
        <w:spacing w:line="240" w:lineRule="auto"/>
        <w:ind w:left="288" w:right="-270"/>
        <w:rPr>
          <w:rFonts w:cs="Calibri"/>
          <w:color w:val="000000"/>
          <w:szCs w:val="24"/>
        </w:rPr>
      </w:pPr>
    </w:p>
    <w:p w:rsidR="00F93721" w:rsidRDefault="00D93049" w:rsidP="002E5AAC">
      <w:pPr>
        <w:tabs>
          <w:tab w:val="left" w:pos="1008"/>
        </w:tabs>
        <w:spacing w:line="240" w:lineRule="auto"/>
        <w:ind w:left="288" w:right="-270"/>
        <w:rPr>
          <w:rFonts w:cs="Calibri"/>
          <w:color w:val="000000"/>
          <w:szCs w:val="24"/>
        </w:rPr>
      </w:pPr>
      <w:r>
        <w:rPr>
          <w:rFonts w:cs="Calibri"/>
          <w:color w:val="000000"/>
          <w:szCs w:val="24"/>
        </w:rPr>
        <w:t>AA</w:t>
      </w:r>
      <w:r w:rsidR="00F93721">
        <w:rPr>
          <w:rFonts w:cs="Calibri"/>
          <w:color w:val="000000"/>
          <w:szCs w:val="24"/>
        </w:rPr>
        <w:tab/>
      </w:r>
      <w:r w:rsidR="00E4343A">
        <w:rPr>
          <w:rFonts w:cs="Calibri"/>
          <w:color w:val="000000"/>
          <w:szCs w:val="24"/>
        </w:rPr>
        <w:t xml:space="preserve">Westat </w:t>
      </w:r>
      <w:r w:rsidR="00F93721">
        <w:rPr>
          <w:rFonts w:cs="Calibri"/>
          <w:color w:val="000000"/>
          <w:szCs w:val="24"/>
        </w:rPr>
        <w:t>Confidentiality/Non-disclosure agreement</w:t>
      </w:r>
    </w:p>
    <w:p w:rsidR="00CD6C46" w:rsidRDefault="00CD6C46" w:rsidP="002E5AAC">
      <w:pPr>
        <w:tabs>
          <w:tab w:val="left" w:pos="1008"/>
        </w:tabs>
        <w:spacing w:line="240" w:lineRule="auto"/>
        <w:ind w:left="288" w:right="-270"/>
        <w:rPr>
          <w:rFonts w:cs="Calibri"/>
          <w:color w:val="000000"/>
          <w:szCs w:val="24"/>
        </w:rPr>
      </w:pPr>
    </w:p>
    <w:p w:rsidR="00F93721" w:rsidRDefault="00D93049" w:rsidP="002E5AAC">
      <w:pPr>
        <w:tabs>
          <w:tab w:val="left" w:pos="1008"/>
        </w:tabs>
        <w:spacing w:line="240" w:lineRule="auto"/>
        <w:ind w:left="288" w:right="-270"/>
        <w:rPr>
          <w:rFonts w:cs="Calibri"/>
          <w:color w:val="000000"/>
          <w:szCs w:val="24"/>
        </w:rPr>
      </w:pPr>
      <w:r>
        <w:rPr>
          <w:rFonts w:cs="Calibri"/>
          <w:color w:val="000000"/>
          <w:szCs w:val="24"/>
        </w:rPr>
        <w:t>BB</w:t>
      </w:r>
      <w:r w:rsidR="00F93721">
        <w:rPr>
          <w:rFonts w:cs="Calibri"/>
          <w:color w:val="000000"/>
          <w:szCs w:val="24"/>
        </w:rPr>
        <w:tab/>
        <w:t>IRB approval letter</w:t>
      </w:r>
    </w:p>
    <w:p w:rsidR="00CD6C46" w:rsidRDefault="00CD6C46" w:rsidP="002E5AAC">
      <w:pPr>
        <w:tabs>
          <w:tab w:val="left" w:pos="1008"/>
        </w:tabs>
        <w:spacing w:line="240" w:lineRule="auto"/>
        <w:ind w:left="288" w:right="-270"/>
        <w:rPr>
          <w:rFonts w:cs="Calibri"/>
          <w:color w:val="000000"/>
          <w:szCs w:val="24"/>
        </w:rPr>
      </w:pPr>
    </w:p>
    <w:p w:rsidR="00F93721" w:rsidRDefault="00D93049" w:rsidP="002E5AAC">
      <w:pPr>
        <w:tabs>
          <w:tab w:val="left" w:pos="1008"/>
        </w:tabs>
        <w:spacing w:line="240" w:lineRule="auto"/>
        <w:ind w:left="288" w:right="-270"/>
        <w:rPr>
          <w:rFonts w:cs="Calibri"/>
          <w:color w:val="000000"/>
          <w:szCs w:val="24"/>
        </w:rPr>
      </w:pPr>
      <w:r>
        <w:rPr>
          <w:rFonts w:cs="Calibri"/>
          <w:color w:val="000000"/>
          <w:szCs w:val="24"/>
        </w:rPr>
        <w:t>CC</w:t>
      </w:r>
      <w:r w:rsidR="00F93721">
        <w:rPr>
          <w:rFonts w:cs="Calibri"/>
          <w:color w:val="000000"/>
          <w:szCs w:val="24"/>
        </w:rPr>
        <w:tab/>
        <w:t>Cross-walk to approved materials</w:t>
      </w:r>
    </w:p>
    <w:p w:rsidR="00CD6C46" w:rsidRDefault="00CD6C46" w:rsidP="002E5AAC">
      <w:pPr>
        <w:tabs>
          <w:tab w:val="left" w:pos="1008"/>
        </w:tabs>
        <w:spacing w:line="240" w:lineRule="auto"/>
        <w:ind w:left="288" w:right="-270"/>
        <w:rPr>
          <w:rFonts w:cs="Calibri"/>
          <w:color w:val="000000"/>
          <w:szCs w:val="24"/>
        </w:rPr>
      </w:pPr>
    </w:p>
    <w:p w:rsidR="00CD6C46" w:rsidRDefault="00CD6C46" w:rsidP="002E5AAC">
      <w:pPr>
        <w:tabs>
          <w:tab w:val="left" w:pos="1008"/>
        </w:tabs>
        <w:spacing w:line="240" w:lineRule="auto"/>
        <w:ind w:left="288" w:right="-270"/>
        <w:rPr>
          <w:rFonts w:cs="Calibri"/>
          <w:color w:val="000000"/>
          <w:szCs w:val="24"/>
        </w:rPr>
      </w:pPr>
    </w:p>
    <w:p w:rsidR="00CD6C46" w:rsidRDefault="00CD6C46" w:rsidP="00CD6C46">
      <w:pPr>
        <w:pStyle w:val="T0-ChapPgHd"/>
      </w:pPr>
      <w:r>
        <w:t>Tables</w:t>
      </w:r>
    </w:p>
    <w:p w:rsidR="00CD6C46" w:rsidRDefault="00CD6C46" w:rsidP="00CD6C46">
      <w:pPr>
        <w:pStyle w:val="T0-ChapPgHd"/>
      </w:pPr>
    </w:p>
    <w:p w:rsidR="00CD6C46" w:rsidRPr="00135F72" w:rsidRDefault="00CD6C46" w:rsidP="00CD6C46">
      <w:pPr>
        <w:pStyle w:val="TOC5"/>
        <w:rPr>
          <w:rFonts w:eastAsiaTheme="minorEastAsia"/>
        </w:rPr>
      </w:pPr>
      <w:r w:rsidRPr="00135F72">
        <w:t>A8.1</w:t>
      </w:r>
      <w:r w:rsidRPr="00135F72">
        <w:rPr>
          <w:rFonts w:eastAsiaTheme="minorEastAsia"/>
        </w:rPr>
        <w:tab/>
      </w:r>
      <w:r w:rsidRPr="00135F72">
        <w:t>Consultants from outside the agency</w:t>
      </w:r>
      <w:r w:rsidRPr="00135F72">
        <w:tab/>
      </w:r>
      <w:r>
        <w:tab/>
      </w:r>
      <w:r w:rsidR="00142F97">
        <w:t>7</w:t>
      </w:r>
    </w:p>
    <w:p w:rsidR="00CD6C46" w:rsidRDefault="00CD6C46" w:rsidP="00CD6C46">
      <w:pPr>
        <w:pStyle w:val="TOC5"/>
      </w:pPr>
    </w:p>
    <w:p w:rsidR="00CD6C46" w:rsidRPr="00135F72" w:rsidRDefault="00CD6C46" w:rsidP="00CD6C46">
      <w:pPr>
        <w:pStyle w:val="TOC5"/>
        <w:rPr>
          <w:rFonts w:eastAsiaTheme="minorEastAsia"/>
        </w:rPr>
      </w:pPr>
      <w:r w:rsidRPr="00135F72">
        <w:lastRenderedPageBreak/>
        <w:t>A.12.1</w:t>
      </w:r>
      <w:r w:rsidRPr="00135F72">
        <w:rPr>
          <w:rFonts w:eastAsiaTheme="minorEastAsia"/>
        </w:rPr>
        <w:tab/>
      </w:r>
      <w:r w:rsidRPr="00135F72">
        <w:t>Reporting estimates of hour burden and annualized costs to respondents</w:t>
      </w:r>
      <w:r w:rsidRPr="00135F72">
        <w:tab/>
      </w:r>
      <w:r>
        <w:tab/>
      </w:r>
      <w:r w:rsidRPr="00135F72">
        <w:t>10</w:t>
      </w:r>
    </w:p>
    <w:p w:rsidR="00CD6C46" w:rsidRDefault="00CD6C46" w:rsidP="00CD6C46">
      <w:pPr>
        <w:pStyle w:val="TOC5"/>
      </w:pPr>
    </w:p>
    <w:p w:rsidR="00CD6C46" w:rsidRPr="00135F72" w:rsidRDefault="00CD6C46" w:rsidP="00CD6C46">
      <w:pPr>
        <w:pStyle w:val="TOC5"/>
        <w:rPr>
          <w:rFonts w:eastAsiaTheme="minorEastAsia"/>
        </w:rPr>
      </w:pPr>
      <w:r w:rsidRPr="00135F72">
        <w:t>A16.1</w:t>
      </w:r>
      <w:r w:rsidRPr="00135F72">
        <w:rPr>
          <w:rFonts w:eastAsiaTheme="minorEastAsia"/>
        </w:rPr>
        <w:tab/>
      </w:r>
      <w:r w:rsidRPr="00135F72">
        <w:t>Data Collection and Reporting Schedule</w:t>
      </w:r>
      <w:r w:rsidRPr="00135F72">
        <w:tab/>
      </w:r>
      <w:r>
        <w:tab/>
      </w:r>
      <w:r w:rsidR="00142F97">
        <w:t>12</w:t>
      </w:r>
    </w:p>
    <w:p w:rsidR="00CD6C46" w:rsidRDefault="00CD6C46" w:rsidP="00CD6C46">
      <w:pPr>
        <w:pStyle w:val="TOC5"/>
      </w:pPr>
    </w:p>
    <w:p w:rsidR="00CD6C46" w:rsidRPr="00135F72" w:rsidRDefault="00CD6C46" w:rsidP="00CD6C46">
      <w:pPr>
        <w:pStyle w:val="TOC5"/>
        <w:rPr>
          <w:rFonts w:eastAsiaTheme="minorEastAsia"/>
        </w:rPr>
      </w:pPr>
      <w:r w:rsidRPr="00135F72">
        <w:t>A16.2</w:t>
      </w:r>
      <w:r w:rsidRPr="00135F72">
        <w:rPr>
          <w:rFonts w:eastAsiaTheme="minorEastAsia"/>
        </w:rPr>
        <w:tab/>
      </w:r>
      <w:r w:rsidRPr="00135F72">
        <w:t>Research questions, principal data sources, and reports</w:t>
      </w:r>
      <w:r w:rsidRPr="00135F72">
        <w:tab/>
      </w:r>
      <w:r w:rsidR="00EA3EAF">
        <w:tab/>
      </w:r>
      <w:r w:rsidRPr="00135F72">
        <w:t>1</w:t>
      </w:r>
      <w:r w:rsidR="00142F97">
        <w:t>2</w:t>
      </w:r>
    </w:p>
    <w:p w:rsidR="00CD6C46" w:rsidRDefault="00CD6C46" w:rsidP="00CD6C46">
      <w:pPr>
        <w:pStyle w:val="SL-FlLftSgl"/>
      </w:pPr>
    </w:p>
    <w:p w:rsidR="00F93721" w:rsidRPr="006238FC" w:rsidRDefault="00F93721" w:rsidP="002E5AAC">
      <w:pPr>
        <w:pStyle w:val="L1-FlLSp12"/>
        <w:sectPr w:rsidR="00F93721" w:rsidRPr="006238FC" w:rsidSect="002E5AAC">
          <w:headerReference w:type="default" r:id="rId9"/>
          <w:footerReference w:type="default" r:id="rId10"/>
          <w:footerReference w:type="first" r:id="rId11"/>
          <w:endnotePr>
            <w:numFmt w:val="decimal"/>
          </w:endnotePr>
          <w:pgSz w:w="12240" w:h="15840" w:code="1"/>
          <w:pgMar w:top="1440" w:right="1440" w:bottom="1440" w:left="1440" w:header="720" w:footer="576" w:gutter="0"/>
          <w:pgNumType w:fmt="lowerRoman" w:start="1"/>
          <w:cols w:space="720"/>
          <w:noEndnote/>
          <w:titlePg/>
          <w:docGrid w:linePitch="326"/>
        </w:sectPr>
      </w:pPr>
    </w:p>
    <w:p w:rsidR="002E5AAC" w:rsidRPr="00900DC8" w:rsidRDefault="002E5AAC" w:rsidP="00900DC8">
      <w:pPr>
        <w:pStyle w:val="Heading1"/>
      </w:pPr>
      <w:bookmarkStart w:id="5" w:name="_Toc400376121"/>
      <w:r w:rsidRPr="00900DC8">
        <w:lastRenderedPageBreak/>
        <w:t>Part A</w:t>
      </w:r>
    </w:p>
    <w:p w:rsidR="00F93721" w:rsidRPr="00900DC8" w:rsidRDefault="002E5AAC" w:rsidP="00900DC8">
      <w:pPr>
        <w:pStyle w:val="Heading1"/>
      </w:pPr>
      <w:r w:rsidRPr="00900DC8">
        <w:t>Justification</w:t>
      </w:r>
      <w:bookmarkEnd w:id="5"/>
    </w:p>
    <w:p w:rsidR="002E5AAC" w:rsidRPr="002E5AAC" w:rsidRDefault="002E5AAC" w:rsidP="002E5AAC">
      <w:pPr>
        <w:pStyle w:val="Heading1"/>
      </w:pPr>
    </w:p>
    <w:p w:rsidR="00F93721" w:rsidRPr="00A35B66" w:rsidRDefault="00F93721" w:rsidP="002E5AAC">
      <w:pPr>
        <w:pStyle w:val="Heading2"/>
      </w:pPr>
      <w:bookmarkStart w:id="6" w:name="_Toc286158948"/>
      <w:bookmarkStart w:id="7" w:name="_Toc286160537"/>
      <w:bookmarkStart w:id="8" w:name="_Toc290021760"/>
      <w:bookmarkStart w:id="9" w:name="_Toc329341673"/>
      <w:bookmarkStart w:id="10" w:name="_Toc400376122"/>
      <w:r w:rsidRPr="007A1004">
        <w:t>A.1</w:t>
      </w:r>
      <w:r w:rsidRPr="007A1004">
        <w:tab/>
      </w:r>
      <w:bookmarkEnd w:id="6"/>
      <w:bookmarkEnd w:id="7"/>
      <w:bookmarkEnd w:id="8"/>
      <w:r w:rsidRPr="007A1004">
        <w:t>Circumstances making the collection of information necessary</w:t>
      </w:r>
      <w:bookmarkEnd w:id="9"/>
      <w:bookmarkEnd w:id="10"/>
    </w:p>
    <w:p w:rsidR="00F93721" w:rsidRPr="00BB1C1C" w:rsidRDefault="00F93721" w:rsidP="002E5AAC">
      <w:pPr>
        <w:pStyle w:val="L1-FlLSp12"/>
        <w:rPr>
          <w:b/>
        </w:rPr>
      </w:pPr>
      <w:r w:rsidRPr="00BB1C1C">
        <w:rPr>
          <w:b/>
        </w:rPr>
        <w:t>Explain the circumstances that make the collection of information necessary. Identify any legal or administrative requirements that necessitate the collection. Reference the appropriate section of each statute and regulation mandating or authorizing the collection of information.</w:t>
      </w:r>
    </w:p>
    <w:p w:rsidR="00F93721" w:rsidRDefault="00F93721" w:rsidP="002E5AAC">
      <w:pPr>
        <w:pStyle w:val="L1-FlLSp12"/>
      </w:pPr>
    </w:p>
    <w:p w:rsidR="00F93721" w:rsidRDefault="00F93721" w:rsidP="002E5AAC">
      <w:pPr>
        <w:pStyle w:val="L1-FlLSp12"/>
      </w:pPr>
      <w:r>
        <w:t>Th</w:t>
      </w:r>
      <w:r w:rsidR="009D3C3C">
        <w:t>is is a revision of a currently approved study</w:t>
      </w:r>
      <w:r>
        <w:t xml:space="preserve"> (</w:t>
      </w:r>
      <w:r w:rsidR="006E1F47">
        <w:t>informally</w:t>
      </w:r>
      <w:r w:rsidR="009D3C3C">
        <w:t xml:space="preserve"> named </w:t>
      </w:r>
      <w:r>
        <w:t xml:space="preserve">the </w:t>
      </w:r>
      <w:r w:rsidR="002E5AAC">
        <w:t>“</w:t>
      </w:r>
      <w:r>
        <w:t>Age 3 Extension</w:t>
      </w:r>
      <w:r w:rsidR="002E5AAC">
        <w:t>”</w:t>
      </w:r>
      <w:r>
        <w:t>)</w:t>
      </w:r>
      <w:r w:rsidR="009D3C3C">
        <w:t>. This revision</w:t>
      </w:r>
      <w:r>
        <w:t xml:space="preserve"> will extend the longitudinal data collection of the cohort of infants up to 3 years of age.</w:t>
      </w:r>
    </w:p>
    <w:p w:rsidR="002E5AAC" w:rsidRPr="00297DD6" w:rsidRDefault="002E5AAC" w:rsidP="002E5AAC">
      <w:pPr>
        <w:pStyle w:val="L1-FlLSp12"/>
      </w:pPr>
    </w:p>
    <w:bookmarkEnd w:id="0"/>
    <w:bookmarkEnd w:id="1"/>
    <w:bookmarkEnd w:id="2"/>
    <w:bookmarkEnd w:id="3"/>
    <w:bookmarkEnd w:id="4"/>
    <w:p w:rsidR="009D3C3C" w:rsidRDefault="009D3C3C" w:rsidP="009D3C3C">
      <w:pPr>
        <w:pStyle w:val="L1-FlLSp12"/>
      </w:pPr>
      <w:r>
        <w:t>The Base and Age 3 Extension</w:t>
      </w:r>
      <w:r w:rsidRPr="009D3C3C">
        <w:rPr>
          <w:b/>
        </w:rPr>
        <w:t xml:space="preserve"> </w:t>
      </w:r>
      <w:r w:rsidRPr="009602BB">
        <w:rPr>
          <w:b/>
        </w:rPr>
        <w:t>Infant and Toddler Feeding Practices Study-2</w:t>
      </w:r>
      <w:r>
        <w:rPr>
          <w:b/>
        </w:rPr>
        <w:t xml:space="preserve"> (</w:t>
      </w:r>
      <w:r>
        <w:t xml:space="preserve"> ITFPS-2) affirms</w:t>
      </w:r>
      <w:r w:rsidRPr="00C367A3">
        <w:t xml:space="preserve"> the </w:t>
      </w:r>
      <w:r>
        <w:t xml:space="preserve">USDA’s </w:t>
      </w:r>
      <w:r w:rsidRPr="00C367A3">
        <w:t xml:space="preserve">Food, Nutrition </w:t>
      </w:r>
      <w:r>
        <w:t xml:space="preserve">and Consumer </w:t>
      </w:r>
      <w:r w:rsidRPr="00C367A3">
        <w:t>Services</w:t>
      </w:r>
      <w:r>
        <w:t>’</w:t>
      </w:r>
      <w:r w:rsidRPr="00C367A3">
        <w:t xml:space="preserve"> (FN</w:t>
      </w:r>
      <w:r>
        <w:t>C</w:t>
      </w:r>
      <w:r w:rsidRPr="00C367A3">
        <w:t>S</w:t>
      </w:r>
      <w:r w:rsidRPr="001E3E87">
        <w:t xml:space="preserve">) </w:t>
      </w:r>
      <w:r>
        <w:t xml:space="preserve">2010 fourth strategic goal </w:t>
      </w:r>
      <w:r w:rsidRPr="001E3E87">
        <w:t>which ensures that all of America</w:t>
      </w:r>
      <w:r>
        <w:t>’</w:t>
      </w:r>
      <w:r w:rsidRPr="001E3E87">
        <w:t xml:space="preserve">s children have access to safe, nutritious and balanced </w:t>
      </w:r>
      <w:r w:rsidRPr="007B1CBD">
        <w:t>meals.</w:t>
      </w:r>
      <w:r w:rsidRPr="007B1CBD">
        <w:rPr>
          <w:vertAlign w:val="superscript"/>
        </w:rPr>
        <w:footnoteReference w:id="1"/>
      </w:r>
      <w:r>
        <w:t xml:space="preserve"> </w:t>
      </w:r>
      <w:r w:rsidRPr="009A5447">
        <w:t>The Healthy, Hunger-Free Kids Act of 2010 (Public Law 111-296</w:t>
      </w:r>
      <w:r>
        <w:t>, Sec. 305</w:t>
      </w:r>
      <w:r w:rsidRPr="009A5447">
        <w:t>) mandates programs under its authorization</w:t>
      </w:r>
      <w:r>
        <w:t>, including WIC,</w:t>
      </w:r>
      <w:r w:rsidRPr="009A5447">
        <w:t xml:space="preserve"> to cooperate with USDA program research and evaluation activities</w:t>
      </w:r>
      <w:r w:rsidRPr="00FE124E">
        <w:t>.</w:t>
      </w:r>
      <w:r>
        <w:t xml:space="preserve"> </w:t>
      </w:r>
      <w:r w:rsidRPr="00FE124E">
        <w:t xml:space="preserve">The Age 3 Extension will provide the data to answer research questions relevant to </w:t>
      </w:r>
      <w:r w:rsidRPr="002E5AAC">
        <w:t>WIC program and policy as well as the nutrition and wellbeing of children up to their 3rd birthday.</w:t>
      </w:r>
    </w:p>
    <w:p w:rsidR="009D3C3C" w:rsidRDefault="009D3C3C" w:rsidP="002E5AAC">
      <w:pPr>
        <w:pStyle w:val="L1-FlLSp12"/>
      </w:pPr>
    </w:p>
    <w:p w:rsidR="009D3C3C" w:rsidRDefault="009D3C3C" w:rsidP="002E5AAC">
      <w:pPr>
        <w:pStyle w:val="L1-FlLSp12"/>
      </w:pPr>
      <w:r>
        <w:t xml:space="preserve">The United States Department of Agriculture’s (USDA) Special Supplemental Nutrition Program for Women, Infants and Children (WIC) serves a highly-vulnerable population: low-income pregnant and post-partum women, infants, and children through their fifth birthday who are at nutritional risk. The program provides supplemental food packages, health referrals and nutrition education for participants. The goal of the current </w:t>
      </w:r>
      <w:r w:rsidRPr="009602BB">
        <w:rPr>
          <w:b/>
        </w:rPr>
        <w:t>WIC Infant and Toddler Feeding Practices Study-2 (WIC ITFPS-2),</w:t>
      </w:r>
      <w:r>
        <w:t xml:space="preserve"> called the “Base Study”, (ICR Reference No. 201208-0584-002 and 201306-0584-008; Expiration date: 05/31/2016) is to examine infant and toddler feeding behaviors and associated decision making from birth to 2 years of age.  </w:t>
      </w:r>
    </w:p>
    <w:p w:rsidR="009D3C3C" w:rsidRDefault="009D3C3C" w:rsidP="002E5AAC">
      <w:pPr>
        <w:pStyle w:val="L1-FlLSp12"/>
      </w:pPr>
    </w:p>
    <w:p w:rsidR="009D3C3C" w:rsidRDefault="009D3C3C" w:rsidP="002E5AAC">
      <w:pPr>
        <w:pStyle w:val="L1-FlLSp12"/>
      </w:pPr>
      <w:r>
        <w:lastRenderedPageBreak/>
        <w:t>The Age 3 Extension will involve: (1) collecting participant contact information at the 24-month interview to ensure participants can be located and interviewed when their child is 30 months old; (2) conducting two follow-up telephone interviews with the mother/caregiver when the child is 30 and 36 months old; and (3) obtaining height and weight measurements at 36 months on each child from WIC administrative records, direct measurements at WIC sites, or health care provider records</w:t>
      </w:r>
    </w:p>
    <w:p w:rsidR="009D3C3C" w:rsidRDefault="009D3C3C" w:rsidP="002E5AAC">
      <w:pPr>
        <w:pStyle w:val="L1-FlLSp12"/>
      </w:pPr>
    </w:p>
    <w:p w:rsidR="002E5AAC" w:rsidRDefault="002E5AAC" w:rsidP="002E5AAC">
      <w:pPr>
        <w:pStyle w:val="L1-FlLSp12"/>
      </w:pPr>
    </w:p>
    <w:p w:rsidR="002E5AAC" w:rsidRPr="002E5AAC" w:rsidRDefault="002E5AAC" w:rsidP="002E5AAC">
      <w:pPr>
        <w:pStyle w:val="L1-FlLSp12"/>
      </w:pPr>
    </w:p>
    <w:p w:rsidR="00F93721" w:rsidRDefault="00F93721" w:rsidP="002E5AAC">
      <w:pPr>
        <w:pStyle w:val="Heading2"/>
      </w:pPr>
      <w:bookmarkStart w:id="11" w:name="_Toc286158949"/>
      <w:bookmarkStart w:id="12" w:name="_Toc286160538"/>
      <w:bookmarkStart w:id="13" w:name="_Toc290021761"/>
      <w:bookmarkStart w:id="14" w:name="_Toc329341674"/>
      <w:bookmarkStart w:id="15" w:name="_Toc400376123"/>
      <w:r w:rsidRPr="009A7E55">
        <w:t>A.2</w:t>
      </w:r>
      <w:r w:rsidRPr="009A7E55">
        <w:tab/>
      </w:r>
      <w:bookmarkEnd w:id="11"/>
      <w:bookmarkEnd w:id="12"/>
      <w:bookmarkEnd w:id="13"/>
      <w:r w:rsidRPr="009A7E55">
        <w:t>Purpose and</w:t>
      </w:r>
      <w:r>
        <w:t xml:space="preserve"> U</w:t>
      </w:r>
      <w:r w:rsidRPr="009A7E55">
        <w:t xml:space="preserve">se of the </w:t>
      </w:r>
      <w:r>
        <w:t>I</w:t>
      </w:r>
      <w:r w:rsidRPr="009A7E55">
        <w:t>nformation</w:t>
      </w:r>
      <w:bookmarkEnd w:id="14"/>
      <w:bookmarkEnd w:id="15"/>
    </w:p>
    <w:p w:rsidR="00F93721" w:rsidRPr="0090259E" w:rsidRDefault="00F93721" w:rsidP="002E5AAC">
      <w:pPr>
        <w:pStyle w:val="L1-FlLSp12"/>
        <w:rPr>
          <w:b/>
        </w:rPr>
      </w:pPr>
      <w:r w:rsidRPr="0090259E">
        <w:rPr>
          <w:b/>
        </w:rPr>
        <w:t>Indicate how, by whom, how frequently, and for what purpose the information is to be used. Except for a new collection, indicate the actual use the agency has made of the information received from the current collection.</w:t>
      </w:r>
    </w:p>
    <w:p w:rsidR="00F93721" w:rsidRDefault="00F93721" w:rsidP="002E5AAC">
      <w:pPr>
        <w:pStyle w:val="L1-FlLSp12"/>
      </w:pPr>
    </w:p>
    <w:p w:rsidR="00F93721" w:rsidRDefault="00F93721" w:rsidP="002E5AAC">
      <w:pPr>
        <w:pStyle w:val="L1-FlLSp12"/>
      </w:pPr>
      <w:r w:rsidRPr="008C0041">
        <w:t>Information collected</w:t>
      </w:r>
      <w:r>
        <w:t xml:space="preserve"> in the Base study will provide FNS with information on the factors that influence feeding practices and the nutrition and health outcomes of infants and toddlers in the first two years of their lives.</w:t>
      </w:r>
      <w:r w:rsidR="002E5AAC">
        <w:t xml:space="preserve"> </w:t>
      </w:r>
      <w:r>
        <w:t xml:space="preserve">The </w:t>
      </w:r>
      <w:r w:rsidRPr="00FE124E">
        <w:t>Age 3 Extension study will expand the data collection to their third year of life.</w:t>
      </w:r>
    </w:p>
    <w:p w:rsidR="002E5AAC" w:rsidRPr="00B96F13" w:rsidRDefault="002E5AAC" w:rsidP="002E5AAC">
      <w:pPr>
        <w:pStyle w:val="L1-FlLSp12"/>
      </w:pPr>
    </w:p>
    <w:p w:rsidR="00F93721" w:rsidRDefault="00F93721" w:rsidP="002E5AAC">
      <w:pPr>
        <w:pStyle w:val="L1-FlLSp12"/>
      </w:pPr>
      <w:r w:rsidRPr="00263684">
        <w:rPr>
          <w:b/>
        </w:rPr>
        <w:t>Research Design:</w:t>
      </w:r>
      <w:r w:rsidR="002E5AAC">
        <w:rPr>
          <w:b/>
        </w:rPr>
        <w:t xml:space="preserve"> </w:t>
      </w:r>
      <w:r>
        <w:t>The current cohort in the Base study was a national probability sample of WIC participants.</w:t>
      </w:r>
      <w:r w:rsidR="002E5AAC">
        <w:t xml:space="preserve"> </w:t>
      </w:r>
      <w:r>
        <w:t>The target study participant is the child.</w:t>
      </w:r>
      <w:r w:rsidR="002E5AAC">
        <w:t xml:space="preserve"> </w:t>
      </w:r>
      <w:r>
        <w:t>We will collect data on the participants in two ways:</w:t>
      </w:r>
    </w:p>
    <w:p w:rsidR="002E5AAC" w:rsidRDefault="002E5AAC" w:rsidP="002E5AAC">
      <w:pPr>
        <w:pStyle w:val="L1-FlLSp12"/>
      </w:pPr>
    </w:p>
    <w:p w:rsidR="00F93721" w:rsidRPr="008C349F" w:rsidRDefault="00F93721" w:rsidP="002E5AAC">
      <w:pPr>
        <w:pStyle w:val="N1-1stBullet"/>
      </w:pPr>
      <w:r w:rsidRPr="005A7D84">
        <w:rPr>
          <w:b/>
        </w:rPr>
        <w:t>Interviews:</w:t>
      </w:r>
      <w:r w:rsidR="002E5AAC">
        <w:rPr>
          <w:b/>
        </w:rPr>
        <w:t xml:space="preserve"> </w:t>
      </w:r>
      <w:r>
        <w:t>The mothers/caregivers of the cohort of children in the Base study will be asked to provide updated contact information at the 24-month interview and complete telephone interviews when their child is 30 and 36 months old.</w:t>
      </w:r>
      <w:r w:rsidR="002E5AAC">
        <w:t xml:space="preserve"> </w:t>
      </w:r>
      <w:r>
        <w:t>The items included in the interviews at 30 and 36 months have either been cognitively tested for previously approved interviews in the Base study, drawn from other established studies, or modified versions of established questions.</w:t>
      </w:r>
      <w:r w:rsidR="002E5AAC">
        <w:t xml:space="preserve"> </w:t>
      </w:r>
      <w:r>
        <w:t>Therefore, expert review will be conducted to evaluate comprehensibility, and English and Spanish pre-testing will evaluate timing and flow of the 30-month interview (Appendices A.1 and A.2).</w:t>
      </w:r>
      <w:r w:rsidR="002E5AAC">
        <w:t xml:space="preserve"> </w:t>
      </w:r>
      <w:r>
        <w:t xml:space="preserve">Both interviews will include questions to address the three research domains: background and environmental characteristics that influence child feeding practices; the impact of WIC on infant feeding practices; and </w:t>
      </w:r>
      <w:r w:rsidRPr="005653EA">
        <w:t>nutrition and health outcomes of children.</w:t>
      </w:r>
      <w:r w:rsidR="002E5AAC">
        <w:t xml:space="preserve"> </w:t>
      </w:r>
      <w:r w:rsidRPr="005653EA">
        <w:t>Both the 30- and 36-month telephone interviews will be conducted using a Computer-Assisted Telephone Interview (CATI).</w:t>
      </w:r>
      <w:r w:rsidR="002E5AAC">
        <w:t xml:space="preserve"> </w:t>
      </w:r>
      <w:r w:rsidRPr="005653EA">
        <w:t xml:space="preserve">All participant communication materials and surveys are included in Appendices </w:t>
      </w:r>
      <w:r>
        <w:t>B–K.</w:t>
      </w:r>
      <w:r w:rsidR="002E5AAC">
        <w:t xml:space="preserve"> </w:t>
      </w:r>
      <w:r w:rsidRPr="005653EA">
        <w:t xml:space="preserve">If we are unable to contact </w:t>
      </w:r>
      <w:r w:rsidRPr="008C349F">
        <w:t xml:space="preserve">WIC participants, we will request their contact information from WIC site staff (Appendix </w:t>
      </w:r>
      <w:r>
        <w:t>L</w:t>
      </w:r>
      <w:r w:rsidRPr="008C349F">
        <w:t>).</w:t>
      </w:r>
      <w:r w:rsidR="002E5AAC">
        <w:t xml:space="preserve"> </w:t>
      </w:r>
      <w:r w:rsidRPr="008C349F">
        <w:t xml:space="preserve">All communication materials informing State and WIC site staff of the study extension are included in </w:t>
      </w:r>
      <w:r>
        <w:t>Appendices</w:t>
      </w:r>
      <w:r w:rsidRPr="008C349F">
        <w:t xml:space="preserve"> </w:t>
      </w:r>
      <w:r>
        <w:lastRenderedPageBreak/>
        <w:t>M-T</w:t>
      </w:r>
      <w:r w:rsidRPr="008C349F">
        <w:t>.</w:t>
      </w:r>
      <w:r w:rsidR="00EF7497">
        <w:t xml:space="preserve"> See Appendix </w:t>
      </w:r>
      <w:r w:rsidR="00160D84">
        <w:t xml:space="preserve">CC </w:t>
      </w:r>
      <w:r>
        <w:t>for a crosswalk of materials approved under the Base study that have been revised for the Age 3 Extension.</w:t>
      </w:r>
    </w:p>
    <w:p w:rsidR="00D1007D" w:rsidRDefault="00F93721" w:rsidP="003A69A7">
      <w:pPr>
        <w:pStyle w:val="N1-1stBullet"/>
      </w:pPr>
      <w:r w:rsidRPr="005653EA">
        <w:rPr>
          <w:b/>
        </w:rPr>
        <w:t>Height and Weight Measurements</w:t>
      </w:r>
      <w:r w:rsidRPr="002E5AAC">
        <w:rPr>
          <w:b/>
        </w:rPr>
        <w:t>:</w:t>
      </w:r>
      <w:r w:rsidR="002E5AAC">
        <w:t xml:space="preserve"> </w:t>
      </w:r>
      <w:r w:rsidRPr="005653EA">
        <w:t>The study will collect data from WIC administrative records on children</w:t>
      </w:r>
      <w:r w:rsidR="002E5AAC">
        <w:t>’</w:t>
      </w:r>
      <w:r w:rsidRPr="005653EA">
        <w:t xml:space="preserve">s weight and height at 36 months of age (Appendix </w:t>
      </w:r>
      <w:r>
        <w:t>O) to calculate body mass index (BMI) in order to assess the impact of feeding practices on weight status</w:t>
      </w:r>
      <w:r w:rsidRPr="005653EA">
        <w:t xml:space="preserve">. </w:t>
      </w:r>
      <w:r>
        <w:t xml:space="preserve">At 36-months about 40 percent of children will </w:t>
      </w:r>
      <w:r w:rsidRPr="005653EA">
        <w:t xml:space="preserve">no longer </w:t>
      </w:r>
      <w:r>
        <w:t xml:space="preserve">be on </w:t>
      </w:r>
      <w:r w:rsidRPr="005653EA">
        <w:t xml:space="preserve">WIC </w:t>
      </w:r>
      <w:r>
        <w:t xml:space="preserve">and </w:t>
      </w:r>
      <w:r w:rsidR="000E2726">
        <w:t xml:space="preserve">parents/caregivers </w:t>
      </w:r>
      <w:r>
        <w:t xml:space="preserve">will be asked </w:t>
      </w:r>
      <w:r w:rsidRPr="0023791F">
        <w:t>during the 36-month interview to bring their child to the WIC clinic to be measured (Appendix J).</w:t>
      </w:r>
      <w:r w:rsidR="002E5AAC" w:rsidRPr="0023791F">
        <w:t xml:space="preserve"> </w:t>
      </w:r>
      <w:r w:rsidR="00B429F7">
        <w:t xml:space="preserve">The contractor, </w:t>
      </w:r>
      <w:r w:rsidR="000E2726" w:rsidRPr="0023791F">
        <w:t>Westat</w:t>
      </w:r>
      <w:r w:rsidR="00B429F7">
        <w:t>,</w:t>
      </w:r>
      <w:r w:rsidR="000E2726" w:rsidRPr="0023791F">
        <w:t xml:space="preserve"> will send parents/caregivers a letter (Appendix U) and self-addressed postage-paid measurement card (Appendix V) and ask them to take the card to their WIC site or provider and have them </w:t>
      </w:r>
      <w:r w:rsidRPr="0023791F">
        <w:t xml:space="preserve">record the measurements and send </w:t>
      </w:r>
      <w:r w:rsidR="000E2726" w:rsidRPr="0023791F">
        <w:t xml:space="preserve">back </w:t>
      </w:r>
      <w:r w:rsidRPr="0023791F">
        <w:t>to Westat.</w:t>
      </w:r>
      <w:r w:rsidR="002E5AAC" w:rsidRPr="0023791F">
        <w:t xml:space="preserve"> </w:t>
      </w:r>
      <w:r w:rsidRPr="0023791F">
        <w:t xml:space="preserve">For those children who are unable to visit the clinic, we will ask the parent/caregiver to sign a Health Insurance Portability and Accountability Act (HIPAA) release form </w:t>
      </w:r>
      <w:r w:rsidR="00EF7497" w:rsidRPr="0023791F">
        <w:t>(Appendices W</w:t>
      </w:r>
      <w:r w:rsidRPr="0023791F">
        <w:t>.1-</w:t>
      </w:r>
      <w:r w:rsidR="00EF7497" w:rsidRPr="0023791F">
        <w:t>W</w:t>
      </w:r>
      <w:r>
        <w:t>.2) to allow the study to request these measurements from the child</w:t>
      </w:r>
      <w:r w:rsidR="002E5AAC">
        <w:t>’</w:t>
      </w:r>
      <w:r>
        <w:t xml:space="preserve">s </w:t>
      </w:r>
      <w:r w:rsidRPr="008C349F">
        <w:t>health care provider (</w:t>
      </w:r>
      <w:r w:rsidR="00EF7497">
        <w:t>Appendix X</w:t>
      </w:r>
      <w:r>
        <w:t>).</w:t>
      </w:r>
    </w:p>
    <w:p w:rsidR="00F93721" w:rsidRDefault="00F93721" w:rsidP="002E5AAC">
      <w:pPr>
        <w:pStyle w:val="L1-FlLSp12"/>
      </w:pPr>
      <w:r w:rsidRPr="00F5794B">
        <w:rPr>
          <w:b/>
        </w:rPr>
        <w:t>Purpose of the Information</w:t>
      </w:r>
      <w:r>
        <w:rPr>
          <w:b/>
        </w:rPr>
        <w:t>:</w:t>
      </w:r>
      <w:r w:rsidR="002E5AAC">
        <w:rPr>
          <w:b/>
        </w:rPr>
        <w:t xml:space="preserve"> </w:t>
      </w:r>
      <w:r>
        <w:t>The information will be a valuable asset to policymakers, WIC Program Staff, health professionals, and the research community.</w:t>
      </w:r>
      <w:r w:rsidR="002E5AAC">
        <w:t xml:space="preserve"> </w:t>
      </w:r>
      <w:r>
        <w:t>Policymakers and WIC Program Staff will use the findings to design and shape the program to ensure participants</w:t>
      </w:r>
      <w:r w:rsidR="002E5AAC">
        <w:t>’</w:t>
      </w:r>
      <w:r>
        <w:t xml:space="preserve"> health and nutrition needs are being met.</w:t>
      </w:r>
      <w:r w:rsidR="002E5AAC">
        <w:t xml:space="preserve"> </w:t>
      </w:r>
      <w:r>
        <w:t>Health professionals will be able to use the information to shape their interactions with this highly-vulnerable population, and researchers will be able to further analyze the study data an</w:t>
      </w:r>
      <w:r w:rsidRPr="00AD07F7">
        <w:t xml:space="preserve">d further </w:t>
      </w:r>
      <w:r w:rsidRPr="00F5794B">
        <w:t>contribute to the knowledge base regarding this high-risk, vulnerable population.</w:t>
      </w:r>
    </w:p>
    <w:p w:rsidR="002E5AAC" w:rsidRDefault="002E5AAC" w:rsidP="002E5AAC">
      <w:pPr>
        <w:pStyle w:val="L1-FlLSp12"/>
      </w:pPr>
    </w:p>
    <w:p w:rsidR="002E5AAC" w:rsidRPr="00AD07F7" w:rsidRDefault="002E5AAC" w:rsidP="002E5AAC">
      <w:pPr>
        <w:pStyle w:val="L1-FlLSp12"/>
      </w:pPr>
    </w:p>
    <w:p w:rsidR="00F93721" w:rsidRPr="00CB23A5" w:rsidRDefault="00F93721" w:rsidP="002E5AAC">
      <w:pPr>
        <w:pStyle w:val="Heading2"/>
      </w:pPr>
      <w:bookmarkStart w:id="16" w:name="_Toc286158950"/>
      <w:bookmarkStart w:id="17" w:name="_Toc286160539"/>
      <w:bookmarkStart w:id="18" w:name="_Toc290021762"/>
      <w:bookmarkStart w:id="19" w:name="_Toc329341675"/>
      <w:bookmarkStart w:id="20" w:name="_Toc400376124"/>
      <w:r w:rsidRPr="00E40B15">
        <w:t>A.3</w:t>
      </w:r>
      <w:r w:rsidRPr="00E40B15">
        <w:tab/>
      </w:r>
      <w:bookmarkEnd w:id="16"/>
      <w:bookmarkEnd w:id="17"/>
      <w:bookmarkEnd w:id="18"/>
      <w:r w:rsidRPr="00E40B15">
        <w:t>Use of information Technology and Burden Reduction</w:t>
      </w:r>
      <w:bookmarkEnd w:id="19"/>
      <w:bookmarkEnd w:id="20"/>
    </w:p>
    <w:p w:rsidR="00F93721" w:rsidRPr="0090259E" w:rsidRDefault="00F93721" w:rsidP="002E5AAC">
      <w:pPr>
        <w:pStyle w:val="L1-FlLSp12"/>
        <w:rPr>
          <w:b/>
        </w:rPr>
      </w:pPr>
      <w:r w:rsidRPr="0090259E">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93721" w:rsidRPr="00914ED1" w:rsidRDefault="00F93721" w:rsidP="002E5AAC">
      <w:pPr>
        <w:pStyle w:val="L1-FlLSp12"/>
      </w:pPr>
    </w:p>
    <w:p w:rsidR="00F93721" w:rsidRDefault="00F93721" w:rsidP="002E5AAC">
      <w:pPr>
        <w:pStyle w:val="L1-FlLSp12"/>
      </w:pPr>
      <w:r>
        <w:t>Almost</w:t>
      </w:r>
      <w:r w:rsidRPr="00626323">
        <w:t xml:space="preserve"> all of the data collected for this study reduces participant burden through the use of Information Technology.</w:t>
      </w:r>
      <w:r w:rsidR="002E5AAC">
        <w:t xml:space="preserve"> </w:t>
      </w:r>
      <w:r w:rsidRPr="00626323">
        <w:t xml:space="preserve">Specifically, this </w:t>
      </w:r>
      <w:r>
        <w:t>Age 3 Extension will collect</w:t>
      </w:r>
      <w:r w:rsidRPr="00626323">
        <w:t xml:space="preserve"> data in </w:t>
      </w:r>
      <w:r>
        <w:t xml:space="preserve">the following </w:t>
      </w:r>
      <w:r w:rsidRPr="00626323">
        <w:t>ways:</w:t>
      </w:r>
    </w:p>
    <w:p w:rsidR="002E5AAC" w:rsidRPr="00626323" w:rsidRDefault="002E5AAC" w:rsidP="002E5AAC">
      <w:pPr>
        <w:pStyle w:val="L1-FlLSp12"/>
      </w:pPr>
    </w:p>
    <w:p w:rsidR="00F93721" w:rsidRDefault="00F93721" w:rsidP="008B0453">
      <w:pPr>
        <w:pStyle w:val="N1-1stBullet"/>
        <w:numPr>
          <w:ilvl w:val="0"/>
          <w:numId w:val="12"/>
        </w:numPr>
      </w:pPr>
      <w:r w:rsidRPr="00165980">
        <w:t>Computer-Assisted Telephone Interviews (CATI) with WIC Participants</w:t>
      </w:r>
    </w:p>
    <w:p w:rsidR="00F93721" w:rsidRDefault="00F93721" w:rsidP="008B0453">
      <w:pPr>
        <w:pStyle w:val="N1-1stBullet"/>
        <w:numPr>
          <w:ilvl w:val="0"/>
          <w:numId w:val="12"/>
        </w:numPr>
      </w:pPr>
      <w:r>
        <w:t>Height and weight data from WIC administrative records</w:t>
      </w:r>
    </w:p>
    <w:p w:rsidR="00F93721" w:rsidRDefault="00F93721" w:rsidP="008B0453">
      <w:pPr>
        <w:pStyle w:val="N1-1stBullet"/>
        <w:numPr>
          <w:ilvl w:val="0"/>
          <w:numId w:val="12"/>
        </w:numPr>
      </w:pPr>
      <w:r>
        <w:lastRenderedPageBreak/>
        <w:t>Height and weight data from health care provider records and</w:t>
      </w:r>
    </w:p>
    <w:p w:rsidR="00F93721" w:rsidRDefault="00F93721" w:rsidP="008B0453">
      <w:pPr>
        <w:pStyle w:val="N1-1stBullet"/>
        <w:numPr>
          <w:ilvl w:val="0"/>
          <w:numId w:val="12"/>
        </w:numPr>
      </w:pPr>
      <w:r>
        <w:t xml:space="preserve">Height and weight measurements taken at WIC sites. </w:t>
      </w:r>
    </w:p>
    <w:p w:rsidR="00F93721" w:rsidRDefault="00F93721" w:rsidP="002E5AAC">
      <w:pPr>
        <w:pStyle w:val="L1-FlLSp12"/>
      </w:pPr>
      <w:r>
        <w:t xml:space="preserve">For the CATI surveys, </w:t>
      </w:r>
      <w:r w:rsidR="00524957">
        <w:t xml:space="preserve">WIC </w:t>
      </w:r>
      <w:r>
        <w:t>participants will speak with an interviewer on the phone and will not have to write down or enter any information other than notes to help with recalling information.</w:t>
      </w:r>
      <w:r w:rsidR="002E5AAC">
        <w:t xml:space="preserve"> </w:t>
      </w:r>
      <w:r w:rsidR="00CD10E0">
        <w:t xml:space="preserve">We </w:t>
      </w:r>
      <w:r w:rsidR="00524957">
        <w:t xml:space="preserve">anticipate 100 </w:t>
      </w:r>
      <w:r w:rsidR="00CD10E0">
        <w:t xml:space="preserve">percent of </w:t>
      </w:r>
      <w:r w:rsidR="00524957">
        <w:t xml:space="preserve">WIC participants will submit responses </w:t>
      </w:r>
      <w:r w:rsidR="00CD10E0">
        <w:t xml:space="preserve">electronically.  </w:t>
      </w:r>
      <w:r>
        <w:t>The State Agencies</w:t>
      </w:r>
      <w:r w:rsidR="008304AD">
        <w:t>,</w:t>
      </w:r>
      <w:r>
        <w:t xml:space="preserve"> </w:t>
      </w:r>
      <w:r w:rsidR="008304AD">
        <w:t xml:space="preserve">health care providers, and WIC sites </w:t>
      </w:r>
      <w:r>
        <w:t xml:space="preserve">will </w:t>
      </w:r>
      <w:r w:rsidR="008304AD">
        <w:t xml:space="preserve">provide </w:t>
      </w:r>
      <w:r>
        <w:t>height and weight data to the contractor using a secure file transfer protocol (FTP) site exchange, a secure fax machine</w:t>
      </w:r>
      <w:r w:rsidR="008304AD">
        <w:t xml:space="preserve">, or a verbal report by phone.  </w:t>
      </w:r>
      <w:r w:rsidR="003A69A7">
        <w:t xml:space="preserve">We expect about </w:t>
      </w:r>
      <w:r w:rsidR="00AA78A9">
        <w:t xml:space="preserve">97 </w:t>
      </w:r>
      <w:r w:rsidR="003A69A7">
        <w:t xml:space="preserve">percent of this group will </w:t>
      </w:r>
      <w:r w:rsidR="008304AD">
        <w:t xml:space="preserve">submit responses </w:t>
      </w:r>
      <w:r w:rsidR="004F09A1">
        <w:t>using these methods</w:t>
      </w:r>
      <w:r>
        <w:t>.</w:t>
      </w:r>
      <w:r w:rsidR="002E5AAC">
        <w:t xml:space="preserve"> </w:t>
      </w:r>
      <w:r>
        <w:t>These approaches are consistent with the data transfer protocol used in the Base study.</w:t>
      </w:r>
    </w:p>
    <w:p w:rsidR="002E5AAC" w:rsidRDefault="002E5AAC" w:rsidP="002E5AAC">
      <w:pPr>
        <w:pStyle w:val="L1-FlLSp12"/>
      </w:pPr>
    </w:p>
    <w:p w:rsidR="002E5AAC" w:rsidRDefault="002E5AAC" w:rsidP="002E5AAC">
      <w:pPr>
        <w:pStyle w:val="L1-FlLSp12"/>
      </w:pPr>
    </w:p>
    <w:p w:rsidR="00F93721" w:rsidRPr="00AF33FE" w:rsidRDefault="00F93721" w:rsidP="002E5AAC">
      <w:pPr>
        <w:pStyle w:val="Heading2"/>
      </w:pPr>
      <w:bookmarkStart w:id="21" w:name="_Toc286158951"/>
      <w:bookmarkStart w:id="22" w:name="_Toc286160540"/>
      <w:bookmarkStart w:id="23" w:name="_Toc290021763"/>
      <w:bookmarkStart w:id="24" w:name="_Toc329341676"/>
      <w:bookmarkStart w:id="25" w:name="_Toc400376125"/>
      <w:r w:rsidRPr="00AF33FE">
        <w:t>A.4</w:t>
      </w:r>
      <w:r w:rsidRPr="00AF33FE">
        <w:tab/>
      </w:r>
      <w:bookmarkEnd w:id="21"/>
      <w:bookmarkEnd w:id="22"/>
      <w:bookmarkEnd w:id="23"/>
      <w:r w:rsidRPr="00AF33FE">
        <w:t>Efforts to identify Duplication and Use of Similar Information</w:t>
      </w:r>
      <w:bookmarkEnd w:id="24"/>
      <w:bookmarkEnd w:id="25"/>
    </w:p>
    <w:p w:rsidR="00F93721" w:rsidRPr="0090259E" w:rsidRDefault="00F93721" w:rsidP="002E5AAC">
      <w:pPr>
        <w:pStyle w:val="L1-FlLSp12"/>
        <w:rPr>
          <w:b/>
        </w:rPr>
      </w:pPr>
      <w:r w:rsidRPr="0090259E">
        <w:rPr>
          <w:b/>
        </w:rPr>
        <w:t>Describe efforts to identify duplication. Show specifically why any similar information already available cannot be used or modified for use for the purpose described in item 2 above.</w:t>
      </w:r>
    </w:p>
    <w:p w:rsidR="00F93721" w:rsidRPr="00914ED1" w:rsidRDefault="00F93721" w:rsidP="002E5AAC">
      <w:pPr>
        <w:pStyle w:val="L1-FlLSp12"/>
      </w:pPr>
    </w:p>
    <w:p w:rsidR="00F93721" w:rsidRDefault="00F93721" w:rsidP="002E5AAC">
      <w:pPr>
        <w:pStyle w:val="L1-FlLSp12"/>
      </w:pPr>
      <w:r>
        <w:t>Every effort has been made to avoid duplication.</w:t>
      </w:r>
      <w:r w:rsidR="002E5AAC">
        <w:t xml:space="preserve"> </w:t>
      </w:r>
      <w:r>
        <w:t xml:space="preserve">Through careful review of the </w:t>
      </w:r>
      <w:r w:rsidRPr="0068227C">
        <w:t>data requirements</w:t>
      </w:r>
      <w:r>
        <w:t xml:space="preserve">, we have </w:t>
      </w:r>
      <w:r w:rsidRPr="0068227C">
        <w:t>determine</w:t>
      </w:r>
      <w:r>
        <w:t>d</w:t>
      </w:r>
      <w:r w:rsidRPr="0068227C">
        <w:t xml:space="preserve"> </w:t>
      </w:r>
      <w:r>
        <w:t>that no current data are similar to that propose</w:t>
      </w:r>
      <w:bookmarkStart w:id="26" w:name="_Toc329341677"/>
      <w:bookmarkStart w:id="27" w:name="_Toc286158953"/>
      <w:bookmarkStart w:id="28" w:name="_Toc286160542"/>
      <w:bookmarkStart w:id="29" w:name="_Toc290021765"/>
      <w:bookmarkStart w:id="30" w:name="_Toc280797904"/>
      <w:bookmarkStart w:id="31" w:name="_Toc280797903"/>
      <w:r w:rsidR="002E5AAC">
        <w:t>d for collection in this study.</w:t>
      </w:r>
    </w:p>
    <w:p w:rsidR="002E5AAC" w:rsidRDefault="002E5AAC" w:rsidP="002E5AAC">
      <w:pPr>
        <w:pStyle w:val="L1-FlLSp12"/>
      </w:pPr>
    </w:p>
    <w:p w:rsidR="002E5AAC" w:rsidRDefault="002E5AAC" w:rsidP="002E5AAC">
      <w:pPr>
        <w:pStyle w:val="L1-FlLSp12"/>
      </w:pPr>
    </w:p>
    <w:p w:rsidR="00F93721" w:rsidRDefault="00F93721" w:rsidP="002E5AAC">
      <w:pPr>
        <w:pStyle w:val="Heading2"/>
      </w:pPr>
      <w:bookmarkStart w:id="32" w:name="_Toc400376126"/>
      <w:r w:rsidRPr="00AF33FE">
        <w:t>A.5</w:t>
      </w:r>
      <w:r w:rsidRPr="00AF33FE">
        <w:tab/>
        <w:t>Impacts Small Business or other Small Entities</w:t>
      </w:r>
      <w:bookmarkEnd w:id="26"/>
      <w:bookmarkEnd w:id="32"/>
    </w:p>
    <w:p w:rsidR="00F93721" w:rsidRPr="0090259E" w:rsidRDefault="00F93721" w:rsidP="002E5AAC">
      <w:pPr>
        <w:pStyle w:val="L1-FlLSp12"/>
        <w:rPr>
          <w:b/>
        </w:rPr>
      </w:pPr>
      <w:r w:rsidRPr="0090259E">
        <w:rPr>
          <w:b/>
        </w:rPr>
        <w:t>If the collection of information impacts small businesses or other small entities, describe any methods used to minimize burden.</w:t>
      </w:r>
    </w:p>
    <w:p w:rsidR="00F93721" w:rsidRDefault="00F93721" w:rsidP="002E5AAC">
      <w:pPr>
        <w:pStyle w:val="L1-FlLSp12"/>
      </w:pPr>
    </w:p>
    <w:p w:rsidR="00F93721" w:rsidRDefault="00F93721" w:rsidP="002E5AAC">
      <w:pPr>
        <w:pStyle w:val="L1-FlLSp12"/>
      </w:pPr>
      <w:r w:rsidRPr="000F00EB">
        <w:t>The data collection plan has no impact on small businesses or other small entities.</w:t>
      </w:r>
    </w:p>
    <w:p w:rsidR="00F93721" w:rsidRDefault="00F93721" w:rsidP="002E5AAC">
      <w:pPr>
        <w:pStyle w:val="L1-FlLSp12"/>
      </w:pPr>
    </w:p>
    <w:p w:rsidR="002E5AAC" w:rsidRPr="00914ED1" w:rsidRDefault="002E5AAC" w:rsidP="002E5AAC">
      <w:pPr>
        <w:pStyle w:val="L1-FlLSp12"/>
      </w:pPr>
    </w:p>
    <w:p w:rsidR="00F93721" w:rsidRDefault="00F93721" w:rsidP="002E5AAC">
      <w:pPr>
        <w:pStyle w:val="Heading2"/>
      </w:pPr>
      <w:bookmarkStart w:id="33" w:name="_Toc329341678"/>
      <w:bookmarkStart w:id="34" w:name="_Toc400376127"/>
      <w:r w:rsidRPr="00AF33FE">
        <w:t>A.6</w:t>
      </w:r>
      <w:r w:rsidRPr="00AF33FE">
        <w:tab/>
      </w:r>
      <w:bookmarkEnd w:id="27"/>
      <w:bookmarkEnd w:id="28"/>
      <w:bookmarkEnd w:id="29"/>
      <w:r w:rsidRPr="00AF33FE">
        <w:t>Consequences of Collecting the Information Less Frequently</w:t>
      </w:r>
      <w:bookmarkEnd w:id="33"/>
      <w:bookmarkEnd w:id="34"/>
    </w:p>
    <w:p w:rsidR="00F93721" w:rsidRPr="0090259E" w:rsidRDefault="00F93721" w:rsidP="002E5AAC">
      <w:pPr>
        <w:pStyle w:val="L1-FlLSp12"/>
        <w:rPr>
          <w:b/>
        </w:rPr>
      </w:pPr>
      <w:r w:rsidRPr="0090259E">
        <w:rPr>
          <w:b/>
        </w:rPr>
        <w:t>Describe the consequence to Federal program or policy activities if the collection is not conducted or is conducted less frequently, as well as any technical or legal obstacles to reducing burden.</w:t>
      </w:r>
    </w:p>
    <w:p w:rsidR="002E5AAC" w:rsidRPr="002E5AAC" w:rsidRDefault="002E5AAC" w:rsidP="002E5AAC">
      <w:pPr>
        <w:pStyle w:val="L1-FlLSp12"/>
      </w:pPr>
    </w:p>
    <w:p w:rsidR="00F93721" w:rsidRDefault="00CD10E0" w:rsidP="002E5AAC">
      <w:pPr>
        <w:pStyle w:val="L1-FlLSp12"/>
      </w:pPr>
      <w:bookmarkStart w:id="35" w:name="_Toc286158954"/>
      <w:bookmarkStart w:id="36" w:name="_Toc286160543"/>
      <w:bookmarkStart w:id="37" w:name="_Toc290021766"/>
      <w:bookmarkStart w:id="38" w:name="OLE_LINK1"/>
      <w:bookmarkStart w:id="39" w:name="OLE_LINK2"/>
      <w:bookmarkEnd w:id="30"/>
      <w:r>
        <w:t>If the study is not conducted at this time, USDA’s Food and Nutrition Service (</w:t>
      </w:r>
      <w:r w:rsidRPr="000F00EB">
        <w:t>FNS</w:t>
      </w:r>
      <w:r>
        <w:t>)</w:t>
      </w:r>
      <w:r w:rsidRPr="000F00EB">
        <w:t xml:space="preserve"> will </w:t>
      </w:r>
      <w:r>
        <w:t xml:space="preserve">not have current information on the feeding practices and dietary intakes of WIC infants and toddlers or WIC operations for making policy decisions about </w:t>
      </w:r>
      <w:r w:rsidRPr="00CE2D4C">
        <w:t>WIC services and nutrition education.</w:t>
      </w:r>
      <w:r>
        <w:t xml:space="preserve"> </w:t>
      </w:r>
      <w:r w:rsidR="00F93721">
        <w:t>Dietary patterns of WIC infants were examined nearly 20 years ago; much has changed during that time.</w:t>
      </w:r>
      <w:r w:rsidR="002E5AAC">
        <w:t xml:space="preserve"> </w:t>
      </w:r>
      <w:r w:rsidR="00F93721">
        <w:t>With over 50 percent of the nation</w:t>
      </w:r>
      <w:r w:rsidR="002E5AAC">
        <w:t>’</w:t>
      </w:r>
      <w:r w:rsidR="00F93721">
        <w:t>s infants enrolled in WIC and increasing rates of obesity in young children, it is critical to understand the nutritional intakes and feeding patterns of WIC participants.</w:t>
      </w:r>
      <w:r w:rsidR="002E5AAC">
        <w:t xml:space="preserve"> </w:t>
      </w:r>
      <w:r w:rsidR="00F93721">
        <w:t>The information is essential for policy makers and program staff making decisions about program design.</w:t>
      </w:r>
      <w:r w:rsidR="002E5AAC">
        <w:t xml:space="preserve"> </w:t>
      </w:r>
      <w:r w:rsidR="00F93721">
        <w:t xml:space="preserve">They will use the information to develop appropriate and effective prevention strategies aimed at improving the health of young children. </w:t>
      </w:r>
    </w:p>
    <w:p w:rsidR="002E5AAC" w:rsidRDefault="002E5AAC" w:rsidP="002E5AAC">
      <w:pPr>
        <w:pStyle w:val="L1-FlLSp12"/>
      </w:pPr>
    </w:p>
    <w:p w:rsidR="002E5AAC" w:rsidRDefault="002E5AAC" w:rsidP="002E5AAC">
      <w:pPr>
        <w:pStyle w:val="L1-FlLSp12"/>
      </w:pPr>
    </w:p>
    <w:p w:rsidR="00F93721" w:rsidRPr="002E5AAC" w:rsidRDefault="00F93721" w:rsidP="002E5AAC">
      <w:pPr>
        <w:pStyle w:val="Heading2"/>
      </w:pPr>
      <w:bookmarkStart w:id="40" w:name="_Toc329341679"/>
      <w:bookmarkStart w:id="41" w:name="_Toc400376128"/>
      <w:r w:rsidRPr="00813A62">
        <w:t>A.7</w:t>
      </w:r>
      <w:r w:rsidRPr="002E5AAC">
        <w:tab/>
        <w:t xml:space="preserve">Special Circumstances relating to the Guidelines </w:t>
      </w:r>
      <w:bookmarkEnd w:id="35"/>
      <w:bookmarkEnd w:id="36"/>
      <w:bookmarkEnd w:id="37"/>
      <w:r w:rsidRPr="002E5AAC">
        <w:t>of 5 CFR 1320.5</w:t>
      </w:r>
      <w:bookmarkEnd w:id="40"/>
      <w:bookmarkEnd w:id="41"/>
    </w:p>
    <w:p w:rsidR="00F93721" w:rsidRDefault="00F93721" w:rsidP="002E5AAC">
      <w:pPr>
        <w:pStyle w:val="L1-FlLSp12"/>
        <w:rPr>
          <w:b/>
        </w:rPr>
      </w:pPr>
      <w:bookmarkStart w:id="42" w:name="_Toc400376129"/>
      <w:bookmarkEnd w:id="38"/>
      <w:bookmarkEnd w:id="39"/>
      <w:r w:rsidRPr="00914ED1">
        <w:rPr>
          <w:b/>
        </w:rPr>
        <w:t xml:space="preserve">Explain any special circumstances that would cause an information </w:t>
      </w:r>
      <w:r>
        <w:rPr>
          <w:b/>
        </w:rPr>
        <w:t xml:space="preserve">collection to be conducted in a </w:t>
      </w:r>
      <w:r w:rsidRPr="00914ED1">
        <w:rPr>
          <w:b/>
        </w:rPr>
        <w:t>manner:</w:t>
      </w:r>
      <w:bookmarkEnd w:id="42"/>
    </w:p>
    <w:p w:rsidR="002E5AAC" w:rsidRPr="00914ED1" w:rsidRDefault="002E5AAC" w:rsidP="002E5AAC">
      <w:pPr>
        <w:pStyle w:val="L1-FlLSp12"/>
        <w:rPr>
          <w:b/>
        </w:rPr>
      </w:pPr>
    </w:p>
    <w:p w:rsidR="00F93721" w:rsidRPr="00914ED1" w:rsidRDefault="002E5AAC" w:rsidP="002E5AAC">
      <w:pPr>
        <w:pStyle w:val="N1-1stBullet"/>
        <w:rPr>
          <w:b/>
        </w:rPr>
      </w:pPr>
      <w:bookmarkStart w:id="43" w:name="_Toc315090007"/>
      <w:bookmarkStart w:id="44" w:name="_Toc316652478"/>
      <w:bookmarkStart w:id="45" w:name="_Toc325472105"/>
      <w:bookmarkStart w:id="46" w:name="_Toc325552279"/>
      <w:bookmarkStart w:id="47" w:name="_Toc400376130"/>
      <w:r>
        <w:rPr>
          <w:b/>
        </w:rPr>
        <w:t>R</w:t>
      </w:r>
      <w:r w:rsidR="00F93721" w:rsidRPr="00914ED1">
        <w:rPr>
          <w:b/>
        </w:rPr>
        <w:t>equiring respondents to report information to the agency more often than quarterly;</w:t>
      </w:r>
      <w:bookmarkEnd w:id="43"/>
      <w:bookmarkEnd w:id="44"/>
      <w:bookmarkEnd w:id="45"/>
      <w:bookmarkEnd w:id="46"/>
      <w:bookmarkEnd w:id="47"/>
    </w:p>
    <w:p w:rsidR="00F93721" w:rsidRPr="00914ED1" w:rsidRDefault="002E5AAC" w:rsidP="002E5AAC">
      <w:pPr>
        <w:pStyle w:val="N1-1stBullet"/>
        <w:rPr>
          <w:b/>
        </w:rPr>
      </w:pPr>
      <w:bookmarkStart w:id="48" w:name="_Toc315090008"/>
      <w:bookmarkStart w:id="49" w:name="_Toc316652479"/>
      <w:bookmarkStart w:id="50" w:name="_Toc325472106"/>
      <w:bookmarkStart w:id="51" w:name="_Toc325552280"/>
      <w:bookmarkStart w:id="52" w:name="_Toc400376131"/>
      <w:r>
        <w:rPr>
          <w:b/>
        </w:rPr>
        <w:t>R</w:t>
      </w:r>
      <w:r w:rsidR="00F93721" w:rsidRPr="00914ED1">
        <w:rPr>
          <w:b/>
        </w:rPr>
        <w:t>equiring respondents to prepare a written response to a collection of information in fewer than 30 days after receipt of it;</w:t>
      </w:r>
      <w:bookmarkEnd w:id="48"/>
      <w:bookmarkEnd w:id="49"/>
      <w:bookmarkEnd w:id="50"/>
      <w:bookmarkEnd w:id="51"/>
      <w:bookmarkEnd w:id="52"/>
    </w:p>
    <w:p w:rsidR="00F93721" w:rsidRPr="00914ED1" w:rsidRDefault="002E5AAC" w:rsidP="002E5AAC">
      <w:pPr>
        <w:pStyle w:val="N1-1stBullet"/>
        <w:rPr>
          <w:b/>
        </w:rPr>
      </w:pPr>
      <w:bookmarkStart w:id="53" w:name="_Toc315090009"/>
      <w:bookmarkStart w:id="54" w:name="_Toc316652480"/>
      <w:bookmarkStart w:id="55" w:name="_Toc325472107"/>
      <w:bookmarkStart w:id="56" w:name="_Toc325552281"/>
      <w:bookmarkStart w:id="57" w:name="_Toc400376132"/>
      <w:r>
        <w:rPr>
          <w:b/>
        </w:rPr>
        <w:t>R</w:t>
      </w:r>
      <w:r w:rsidR="00F93721" w:rsidRPr="00914ED1">
        <w:rPr>
          <w:b/>
        </w:rPr>
        <w:t>equiring respondents to submit more than an original and two copies of any document;</w:t>
      </w:r>
      <w:bookmarkEnd w:id="53"/>
      <w:bookmarkEnd w:id="54"/>
      <w:bookmarkEnd w:id="55"/>
      <w:bookmarkEnd w:id="56"/>
      <w:bookmarkEnd w:id="57"/>
    </w:p>
    <w:p w:rsidR="00F93721" w:rsidRPr="00914ED1" w:rsidRDefault="002E5AAC" w:rsidP="002E5AAC">
      <w:pPr>
        <w:pStyle w:val="N1-1stBullet"/>
        <w:rPr>
          <w:b/>
        </w:rPr>
      </w:pPr>
      <w:bookmarkStart w:id="58" w:name="_Toc315090010"/>
      <w:bookmarkStart w:id="59" w:name="_Toc316652481"/>
      <w:bookmarkStart w:id="60" w:name="_Toc325472108"/>
      <w:bookmarkStart w:id="61" w:name="_Toc325552282"/>
      <w:bookmarkStart w:id="62" w:name="_Toc400376133"/>
      <w:r>
        <w:rPr>
          <w:b/>
        </w:rPr>
        <w:t>R</w:t>
      </w:r>
      <w:r w:rsidR="00F93721" w:rsidRPr="00914ED1">
        <w:rPr>
          <w:b/>
        </w:rPr>
        <w:t>equiring respondents to retain records, other than health, medical, government contract, grant-in-aid, or tax records for more than three years;</w:t>
      </w:r>
      <w:bookmarkEnd w:id="58"/>
      <w:bookmarkEnd w:id="59"/>
      <w:bookmarkEnd w:id="60"/>
      <w:bookmarkEnd w:id="61"/>
      <w:bookmarkEnd w:id="62"/>
    </w:p>
    <w:p w:rsidR="00F93721" w:rsidRPr="00914ED1" w:rsidRDefault="002E5AAC" w:rsidP="002E5AAC">
      <w:pPr>
        <w:pStyle w:val="N1-1stBullet"/>
        <w:rPr>
          <w:b/>
        </w:rPr>
      </w:pPr>
      <w:bookmarkStart w:id="63" w:name="_Toc315090011"/>
      <w:bookmarkStart w:id="64" w:name="_Toc316652482"/>
      <w:bookmarkStart w:id="65" w:name="_Toc325472109"/>
      <w:bookmarkStart w:id="66" w:name="_Toc325552283"/>
      <w:bookmarkStart w:id="67" w:name="_Toc400376134"/>
      <w:r>
        <w:rPr>
          <w:b/>
        </w:rPr>
        <w:t>I</w:t>
      </w:r>
      <w:r w:rsidR="00F93721" w:rsidRPr="00914ED1">
        <w:rPr>
          <w:b/>
        </w:rPr>
        <w:t>n connection with a statistical surveys, that is not designed to produce valid and reliable results that can be generalized to the universe of study;</w:t>
      </w:r>
      <w:bookmarkEnd w:id="63"/>
      <w:bookmarkEnd w:id="64"/>
      <w:bookmarkEnd w:id="65"/>
      <w:bookmarkEnd w:id="66"/>
      <w:bookmarkEnd w:id="67"/>
    </w:p>
    <w:p w:rsidR="00F93721" w:rsidRPr="00914ED1" w:rsidRDefault="002E5AAC" w:rsidP="002E5AAC">
      <w:pPr>
        <w:pStyle w:val="N1-1stBullet"/>
        <w:rPr>
          <w:b/>
        </w:rPr>
      </w:pPr>
      <w:bookmarkStart w:id="68" w:name="_Toc315090012"/>
      <w:bookmarkStart w:id="69" w:name="_Toc316652483"/>
      <w:bookmarkStart w:id="70" w:name="_Toc325472110"/>
      <w:bookmarkStart w:id="71" w:name="_Toc325552284"/>
      <w:bookmarkStart w:id="72" w:name="_Toc400376135"/>
      <w:r>
        <w:rPr>
          <w:b/>
        </w:rPr>
        <w:t>R</w:t>
      </w:r>
      <w:r w:rsidR="00F93721" w:rsidRPr="00914ED1">
        <w:rPr>
          <w:b/>
        </w:rPr>
        <w:t>equiring the use of a statistical data classification that has not been reviewed and approved by OMB;</w:t>
      </w:r>
      <w:bookmarkEnd w:id="68"/>
      <w:bookmarkEnd w:id="69"/>
      <w:bookmarkEnd w:id="70"/>
      <w:bookmarkEnd w:id="71"/>
      <w:bookmarkEnd w:id="72"/>
    </w:p>
    <w:p w:rsidR="00F93721" w:rsidRDefault="002E5AAC" w:rsidP="002E5AAC">
      <w:pPr>
        <w:pStyle w:val="N1-1stBullet"/>
        <w:rPr>
          <w:b/>
        </w:rPr>
      </w:pPr>
      <w:bookmarkStart w:id="73" w:name="_Toc315090013"/>
      <w:bookmarkStart w:id="74" w:name="_Toc316652484"/>
      <w:bookmarkStart w:id="75" w:name="_Toc325472111"/>
      <w:bookmarkStart w:id="76" w:name="_Toc325552285"/>
      <w:bookmarkStart w:id="77" w:name="_Toc400376136"/>
      <w:r>
        <w:rPr>
          <w:b/>
        </w:rPr>
        <w:t>T</w:t>
      </w:r>
      <w:r w:rsidR="00F93721" w:rsidRPr="00914ED1">
        <w:rPr>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bookmarkStart w:id="78" w:name="_Toc315090014"/>
      <w:bookmarkStart w:id="79" w:name="_Toc316652485"/>
      <w:bookmarkStart w:id="80" w:name="_Toc325472112"/>
      <w:bookmarkStart w:id="81" w:name="_Toc325552286"/>
      <w:bookmarkEnd w:id="73"/>
      <w:bookmarkEnd w:id="74"/>
      <w:bookmarkEnd w:id="75"/>
      <w:bookmarkEnd w:id="76"/>
      <w:bookmarkEnd w:id="77"/>
    </w:p>
    <w:p w:rsidR="00F93721" w:rsidRDefault="002E5AAC" w:rsidP="002E5AAC">
      <w:pPr>
        <w:pStyle w:val="N1-1stBullet"/>
        <w:rPr>
          <w:b/>
        </w:rPr>
      </w:pPr>
      <w:bookmarkStart w:id="82" w:name="_Toc400376137"/>
      <w:r>
        <w:rPr>
          <w:b/>
        </w:rPr>
        <w:t>R</w:t>
      </w:r>
      <w:r w:rsidR="00F93721" w:rsidRPr="00914ED1">
        <w:rPr>
          <w:b/>
        </w:rPr>
        <w:t>equiring respondents to submit proprietary trade secret, or other confidential information unless the agency can demonstrate that it has instituted procedures to protect the information</w:t>
      </w:r>
      <w:r>
        <w:t>’</w:t>
      </w:r>
      <w:r w:rsidR="00F93721" w:rsidRPr="00914ED1">
        <w:rPr>
          <w:b/>
        </w:rPr>
        <w:t>s confidentiality to the extent permitted by law.</w:t>
      </w:r>
      <w:bookmarkEnd w:id="78"/>
      <w:bookmarkEnd w:id="79"/>
      <w:bookmarkEnd w:id="80"/>
      <w:bookmarkEnd w:id="81"/>
      <w:bookmarkEnd w:id="82"/>
    </w:p>
    <w:p w:rsidR="000C3942" w:rsidRPr="008B798A" w:rsidRDefault="007F5B4F" w:rsidP="002E5AAC">
      <w:pPr>
        <w:pStyle w:val="L1-FlLSp12"/>
      </w:pPr>
      <w:r w:rsidRPr="008B798A">
        <w:t>WIC participants will be asked to complete two telephone interviews (when the target child is 30 and 36 months old).</w:t>
      </w:r>
      <w:r w:rsidR="000C3942" w:rsidRPr="008B798A">
        <w:t xml:space="preserve"> If a participant has dropped out of WIC, it also includes time to have their child measured at the WIC site office for height and weight (HT/WT) or sign the HIPPA form to allow the contractor to request their child’s height and weight measurements from the child care </w:t>
      </w:r>
      <w:r w:rsidR="006E1F47" w:rsidRPr="008B798A">
        <w:t>provider. This</w:t>
      </w:r>
      <w:r w:rsidRPr="008B798A">
        <w:t xml:space="preserve"> data collection design is necessary to capture children’s eating patterns and weight status</w:t>
      </w:r>
      <w:r w:rsidR="00F93721" w:rsidRPr="008B798A">
        <w:t>.</w:t>
      </w:r>
      <w:r w:rsidR="002E5AAC" w:rsidRPr="008B798A">
        <w:t xml:space="preserve"> </w:t>
      </w:r>
    </w:p>
    <w:p w:rsidR="004F09A1" w:rsidRDefault="004F09A1" w:rsidP="002E5AAC">
      <w:pPr>
        <w:pStyle w:val="L1-FlLSp12"/>
      </w:pPr>
    </w:p>
    <w:p w:rsidR="00F93721" w:rsidRDefault="00F93721" w:rsidP="002E5AAC">
      <w:pPr>
        <w:pStyle w:val="L1-FlLSp12"/>
        <w:rPr>
          <w:szCs w:val="24"/>
        </w:rPr>
      </w:pPr>
      <w:r w:rsidRPr="008B798A">
        <w:t xml:space="preserve">There are no </w:t>
      </w:r>
      <w:r w:rsidR="007F5B4F" w:rsidRPr="008B798A">
        <w:t>other</w:t>
      </w:r>
      <w:r w:rsidRPr="008B798A">
        <w:t xml:space="preserve"> special circumstances relating to the Guidelines of 5 CFR 1320.5.</w:t>
      </w:r>
      <w:r w:rsidR="002E5AAC" w:rsidRPr="008B798A">
        <w:t xml:space="preserve"> </w:t>
      </w:r>
      <w:r w:rsidRPr="008B798A">
        <w:t xml:space="preserve">This </w:t>
      </w:r>
      <w:r w:rsidRPr="008B798A">
        <w:rPr>
          <w:szCs w:val="24"/>
        </w:rPr>
        <w:t>request fully complies with 5 CFR 1320.5.</w:t>
      </w:r>
    </w:p>
    <w:p w:rsidR="002E5AAC" w:rsidRDefault="002E5AAC" w:rsidP="002E5AAC">
      <w:pPr>
        <w:pStyle w:val="L1-FlLSp12"/>
        <w:rPr>
          <w:szCs w:val="24"/>
        </w:rPr>
      </w:pPr>
    </w:p>
    <w:p w:rsidR="002E5AAC" w:rsidRPr="00D65922" w:rsidRDefault="002E5AAC" w:rsidP="002E5AAC">
      <w:pPr>
        <w:pStyle w:val="L1-FlLSp12"/>
        <w:rPr>
          <w:szCs w:val="24"/>
        </w:rPr>
      </w:pPr>
    </w:p>
    <w:p w:rsidR="00F93721" w:rsidRPr="003C6D99" w:rsidRDefault="00F93721" w:rsidP="002E5AAC">
      <w:pPr>
        <w:pStyle w:val="Heading2"/>
      </w:pPr>
      <w:bookmarkStart w:id="83" w:name="_Toc286158956"/>
      <w:bookmarkStart w:id="84" w:name="_Toc286160544"/>
      <w:bookmarkStart w:id="85" w:name="_Toc290021767"/>
      <w:bookmarkStart w:id="86" w:name="_Toc329341681"/>
      <w:bookmarkStart w:id="87" w:name="_Toc400376138"/>
      <w:r w:rsidRPr="003C6D99">
        <w:t>A.8</w:t>
      </w:r>
      <w:r w:rsidRPr="003C6D99">
        <w:tab/>
      </w:r>
      <w:bookmarkEnd w:id="83"/>
      <w:bookmarkEnd w:id="84"/>
      <w:bookmarkEnd w:id="85"/>
      <w:r w:rsidRPr="003C6D99">
        <w:t>Responses to the Federal Register Notice and Efforts to Contact Outside Agencies</w:t>
      </w:r>
      <w:bookmarkEnd w:id="86"/>
      <w:bookmarkEnd w:id="87"/>
    </w:p>
    <w:p w:rsidR="00F93721" w:rsidRPr="002E5AAC" w:rsidRDefault="00F93721" w:rsidP="002E5AAC">
      <w:pPr>
        <w:pStyle w:val="L1-FlLSp12"/>
        <w:rPr>
          <w:b/>
        </w:rPr>
      </w:pPr>
      <w:bookmarkStart w:id="88" w:name="_Toc400376139"/>
      <w:r w:rsidRPr="002E5AAC">
        <w:rPr>
          <w:b/>
        </w:rPr>
        <w:t>If applicable, identify the date and page number of publication in the Federal Register of the agency</w:t>
      </w:r>
      <w:r w:rsidR="002E5AAC" w:rsidRPr="002E5AAC">
        <w:rPr>
          <w:b/>
        </w:rPr>
        <w:t>’</w:t>
      </w:r>
      <w:r w:rsidRPr="002E5AAC">
        <w:rPr>
          <w:b/>
        </w:rPr>
        <w:t>s notice, soliciting comments on the information collection prior to submission to OMB. Summarize public comments received in response to that notice and describe actions taken by the agency in response to these comments.</w:t>
      </w:r>
      <w:bookmarkEnd w:id="88"/>
    </w:p>
    <w:p w:rsidR="00F93721" w:rsidRPr="002E5AAC" w:rsidRDefault="00F93721" w:rsidP="002E5AAC">
      <w:pPr>
        <w:pStyle w:val="L1-FlLSp12"/>
        <w:rPr>
          <w:b/>
        </w:rPr>
      </w:pPr>
      <w:bookmarkStart w:id="89" w:name="_Toc316652487"/>
      <w:bookmarkStart w:id="90" w:name="_Toc325472114"/>
      <w:bookmarkStart w:id="91" w:name="_Toc325552288"/>
    </w:p>
    <w:p w:rsidR="00F93721" w:rsidRDefault="00F93721" w:rsidP="002E5AAC">
      <w:pPr>
        <w:pStyle w:val="L1-FlLSp12"/>
        <w:rPr>
          <w:b/>
        </w:rPr>
      </w:pPr>
      <w:bookmarkStart w:id="92" w:name="_Toc400376140"/>
      <w:r w:rsidRPr="002E5AAC">
        <w:rPr>
          <w:b/>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bookmarkEnd w:id="89"/>
      <w:bookmarkEnd w:id="90"/>
      <w:bookmarkEnd w:id="91"/>
      <w:bookmarkEnd w:id="92"/>
    </w:p>
    <w:p w:rsidR="002E5AAC" w:rsidRDefault="002E5AAC" w:rsidP="002E5AAC">
      <w:pPr>
        <w:pStyle w:val="L1-FlLSp12"/>
      </w:pPr>
    </w:p>
    <w:p w:rsidR="00F93721" w:rsidRDefault="00F93721" w:rsidP="002E5AAC">
      <w:pPr>
        <w:pStyle w:val="L1-FlLSp12"/>
      </w:pPr>
      <w:bookmarkStart w:id="93" w:name="_Toc286160549"/>
      <w:bookmarkStart w:id="94" w:name="_Toc290021768"/>
      <w:bookmarkStart w:id="95" w:name="_Toc329341682"/>
      <w:bookmarkEnd w:id="31"/>
      <w:r>
        <w:t xml:space="preserve">In accordance with 5 CFR 1320.8(d), </w:t>
      </w:r>
      <w:r w:rsidRPr="006F655B">
        <w:t xml:space="preserve">FNS published a notice </w:t>
      </w:r>
      <w:r>
        <w:t xml:space="preserve">on 10/6/2014 </w:t>
      </w:r>
      <w:r w:rsidRPr="006F655B">
        <w:t xml:space="preserve">in the Federal </w:t>
      </w:r>
      <w:r w:rsidRPr="002376A6">
        <w:t xml:space="preserve">Register </w:t>
      </w:r>
      <w:r w:rsidRPr="00985CB3">
        <w:t xml:space="preserve">Volume </w:t>
      </w:r>
      <w:r>
        <w:t xml:space="preserve">79, </w:t>
      </w:r>
      <w:r w:rsidRPr="00985CB3">
        <w:t xml:space="preserve">Number </w:t>
      </w:r>
      <w:r>
        <w:t>193</w:t>
      </w:r>
      <w:r w:rsidRPr="00985CB3">
        <w:t xml:space="preserve">, </w:t>
      </w:r>
      <w:proofErr w:type="gramStart"/>
      <w:r>
        <w:t>P</w:t>
      </w:r>
      <w:r w:rsidRPr="00985CB3">
        <w:t>ages</w:t>
      </w:r>
      <w:proofErr w:type="gramEnd"/>
      <w:r w:rsidRPr="00985CB3">
        <w:t xml:space="preserve"> </w:t>
      </w:r>
      <w:r>
        <w:t>60129-60131</w:t>
      </w:r>
      <w:r w:rsidR="00A54D29">
        <w:t xml:space="preserve">.  FNS received </w:t>
      </w:r>
      <w:r w:rsidR="00F83E85">
        <w:t xml:space="preserve">two </w:t>
      </w:r>
      <w:r w:rsidR="000F6A8E">
        <w:t>comment</w:t>
      </w:r>
      <w:r w:rsidR="00F83E85">
        <w:t xml:space="preserve">s, </w:t>
      </w:r>
      <w:r>
        <w:t xml:space="preserve">included in </w:t>
      </w:r>
      <w:r w:rsidR="00F83E85">
        <w:t xml:space="preserve">Appendices </w:t>
      </w:r>
      <w:r w:rsidR="007404B6">
        <w:t>Y</w:t>
      </w:r>
      <w:r w:rsidR="00B62F28">
        <w:t>.1</w:t>
      </w:r>
      <w:r w:rsidR="00F83E85">
        <w:t xml:space="preserve"> and Y.2</w:t>
      </w:r>
      <w:r w:rsidR="007404B6">
        <w:t xml:space="preserve">.  </w:t>
      </w:r>
      <w:r w:rsidR="000F6A8E">
        <w:t xml:space="preserve"> </w:t>
      </w:r>
      <w:proofErr w:type="gramStart"/>
      <w:r w:rsidR="00F83E85">
        <w:rPr>
          <w:iCs/>
        </w:rPr>
        <w:t xml:space="preserve">Neither commenter </w:t>
      </w:r>
      <w:r w:rsidR="000F6A8E" w:rsidRPr="000F6A8E">
        <w:rPr>
          <w:iCs/>
        </w:rPr>
        <w:t>include</w:t>
      </w:r>
      <w:r w:rsidR="00F83E85">
        <w:rPr>
          <w:iCs/>
        </w:rPr>
        <w:t>d</w:t>
      </w:r>
      <w:r w:rsidR="000F6A8E" w:rsidRPr="000F6A8E">
        <w:rPr>
          <w:iCs/>
        </w:rPr>
        <w:t xml:space="preserve"> contact information, and</w:t>
      </w:r>
      <w:proofErr w:type="gramEnd"/>
      <w:r w:rsidR="000F6A8E" w:rsidRPr="000F6A8E">
        <w:rPr>
          <w:iCs/>
        </w:rPr>
        <w:t xml:space="preserve"> therefore, we were unable to respond directly to </w:t>
      </w:r>
      <w:r w:rsidR="00F83E85">
        <w:rPr>
          <w:iCs/>
        </w:rPr>
        <w:t>their comments</w:t>
      </w:r>
      <w:r w:rsidR="000F6A8E" w:rsidRPr="000F6A8E">
        <w:rPr>
          <w:iCs/>
        </w:rPr>
        <w:t xml:space="preserve">.  </w:t>
      </w:r>
      <w:r w:rsidR="00F83E85">
        <w:rPr>
          <w:iCs/>
        </w:rPr>
        <w:t xml:space="preserve">The first commenter </w:t>
      </w:r>
      <w:r w:rsidR="00867B47">
        <w:rPr>
          <w:iCs/>
        </w:rPr>
        <w:t>pointed out the importan</w:t>
      </w:r>
      <w:r w:rsidR="000F6A8E" w:rsidRPr="000F6A8E">
        <w:rPr>
          <w:iCs/>
        </w:rPr>
        <w:t>ce of providing the participants measuring guides so they can accurately report at the 36-month interview the amount of foods their children consumed the previous day. The study is currently providing participants a variety of measuring guides</w:t>
      </w:r>
      <w:r w:rsidR="00867B47">
        <w:rPr>
          <w:iCs/>
        </w:rPr>
        <w:t xml:space="preserve"> for reporting portion sizes</w:t>
      </w:r>
      <w:r w:rsidR="000F6A8E" w:rsidRPr="000F6A8E">
        <w:rPr>
          <w:iCs/>
        </w:rPr>
        <w:t xml:space="preserve">, including </w:t>
      </w:r>
      <w:r w:rsidR="00867B47">
        <w:rPr>
          <w:iCs/>
        </w:rPr>
        <w:t xml:space="preserve">(1) </w:t>
      </w:r>
      <w:r w:rsidR="000F6A8E" w:rsidRPr="000F6A8E">
        <w:rPr>
          <w:iCs/>
        </w:rPr>
        <w:t>the USDA Food Model Booklet</w:t>
      </w:r>
      <w:r w:rsidR="000F6A8E">
        <w:rPr>
          <w:iCs/>
        </w:rPr>
        <w:t xml:space="preserve"> (a book of drawings of cups, mugs, bowls, and plates</w:t>
      </w:r>
      <w:r w:rsidR="00867B47">
        <w:rPr>
          <w:iCs/>
        </w:rPr>
        <w:t xml:space="preserve"> in various sizes and shapes</w:t>
      </w:r>
      <w:r w:rsidR="000F6A8E">
        <w:rPr>
          <w:iCs/>
        </w:rPr>
        <w:t>)</w:t>
      </w:r>
      <w:r w:rsidR="000F6A8E" w:rsidRPr="000F6A8E">
        <w:rPr>
          <w:iCs/>
        </w:rPr>
        <w:t xml:space="preserve">, </w:t>
      </w:r>
      <w:r w:rsidR="00867B47">
        <w:rPr>
          <w:iCs/>
        </w:rPr>
        <w:t xml:space="preserve">(2) </w:t>
      </w:r>
      <w:r w:rsidR="000F6A8E" w:rsidRPr="000F6A8E">
        <w:rPr>
          <w:iCs/>
        </w:rPr>
        <w:t xml:space="preserve">a set of measuring cups and measuring spoons, </w:t>
      </w:r>
      <w:r w:rsidR="00867B47">
        <w:rPr>
          <w:iCs/>
        </w:rPr>
        <w:t xml:space="preserve">(3) </w:t>
      </w:r>
      <w:r w:rsidR="000F6A8E" w:rsidRPr="000F6A8E">
        <w:rPr>
          <w:iCs/>
        </w:rPr>
        <w:t xml:space="preserve">a household teaspoon and tablespoon, and </w:t>
      </w:r>
      <w:r w:rsidR="00867B47">
        <w:rPr>
          <w:iCs/>
        </w:rPr>
        <w:t xml:space="preserve">(4) </w:t>
      </w:r>
      <w:r w:rsidR="000F6A8E" w:rsidRPr="000F6A8E">
        <w:rPr>
          <w:iCs/>
        </w:rPr>
        <w:t xml:space="preserve">a </w:t>
      </w:r>
      <w:r w:rsidR="00867B47">
        <w:rPr>
          <w:iCs/>
        </w:rPr>
        <w:t xml:space="preserve">12-inch </w:t>
      </w:r>
      <w:r w:rsidR="000F6A8E" w:rsidRPr="000F6A8E">
        <w:rPr>
          <w:iCs/>
        </w:rPr>
        <w:t xml:space="preserve">ruler.  </w:t>
      </w:r>
      <w:r w:rsidR="00F83E85">
        <w:rPr>
          <w:iCs/>
        </w:rPr>
        <w:t xml:space="preserve">The second commenter was positive about the study and did not have any issues with the study design.   </w:t>
      </w:r>
      <w:r w:rsidRPr="000F6A8E">
        <w:t xml:space="preserve">The information collection request has been reviewed by </w:t>
      </w:r>
      <w:r w:rsidR="00A54D29" w:rsidRPr="000F6A8E">
        <w:t>(</w:t>
      </w:r>
      <w:r w:rsidR="003A69A7" w:rsidRPr="000F6A8E">
        <w:t xml:space="preserve">Tom Pordugal, </w:t>
      </w:r>
      <w:r w:rsidR="003E65D2" w:rsidRPr="000F6A8E">
        <w:t>202-690-3623)</w:t>
      </w:r>
      <w:r w:rsidR="003E65D2" w:rsidRPr="000F6A8E">
        <w:rPr>
          <w:color w:val="1F497D"/>
        </w:rPr>
        <w:t xml:space="preserve"> </w:t>
      </w:r>
      <w:r w:rsidR="00A54D29" w:rsidRPr="000F6A8E">
        <w:t xml:space="preserve">with </w:t>
      </w:r>
      <w:r w:rsidRPr="000F6A8E">
        <w:t>the</w:t>
      </w:r>
      <w:r w:rsidRPr="00985CB3">
        <w:t xml:space="preserve"> National Agricultural Statistics Service </w:t>
      </w:r>
      <w:r>
        <w:t xml:space="preserve">(NASS) </w:t>
      </w:r>
      <w:r w:rsidRPr="00985CB3">
        <w:t xml:space="preserve">of USDA with special reference to the statistical procedures (Appendix </w:t>
      </w:r>
      <w:r w:rsidR="00160D84">
        <w:t>Z</w:t>
      </w:r>
      <w:r w:rsidRPr="00985CB3">
        <w:t>).</w:t>
      </w:r>
      <w:r w:rsidR="002E5AAC">
        <w:t xml:space="preserve"> </w:t>
      </w:r>
      <w:r w:rsidRPr="00985CB3">
        <w:t>FNS</w:t>
      </w:r>
      <w:r w:rsidRPr="00315606">
        <w:t xml:space="preserve"> </w:t>
      </w:r>
      <w:r w:rsidRPr="00AE02B3">
        <w:t xml:space="preserve">convened a Peer Advisory Panel (PAP) of experts in </w:t>
      </w:r>
      <w:r>
        <w:t>September 2014</w:t>
      </w:r>
      <w:r w:rsidRPr="00DC3536">
        <w:t>.</w:t>
      </w:r>
      <w:r w:rsidR="002E5AAC">
        <w:t xml:space="preserve"> </w:t>
      </w:r>
      <w:r>
        <w:t>The panel reviewed the Age 3 Extension study research plan and provided guidance on critical issues related to the successful conduct of the extension. The panel represented a wide variety of expertise which is described in Table A8.1.</w:t>
      </w:r>
    </w:p>
    <w:p w:rsidR="000F6A8E" w:rsidRDefault="000F6A8E" w:rsidP="002E5AAC">
      <w:pPr>
        <w:pStyle w:val="TT-TableTitle"/>
      </w:pPr>
      <w:bookmarkStart w:id="96" w:name="_Toc400376141"/>
    </w:p>
    <w:p w:rsidR="00F93721" w:rsidRDefault="00F93721" w:rsidP="002E5AAC">
      <w:pPr>
        <w:pStyle w:val="TT-TableTitle"/>
      </w:pPr>
      <w:r>
        <w:t>Table A8.1.</w:t>
      </w:r>
      <w:r>
        <w:tab/>
      </w:r>
      <w:r w:rsidRPr="00EC1412">
        <w:t xml:space="preserve">Consultants from </w:t>
      </w:r>
      <w:r w:rsidR="002E5AAC">
        <w:t>o</w:t>
      </w:r>
      <w:r w:rsidRPr="00EC1412">
        <w:t xml:space="preserve">utside the </w:t>
      </w:r>
      <w:r w:rsidR="002E5AAC">
        <w:t>a</w:t>
      </w:r>
      <w:r w:rsidRPr="00EC1412">
        <w:t>gency</w:t>
      </w:r>
      <w:bookmarkEnd w:id="96"/>
    </w:p>
    <w:p w:rsidR="002E5AAC" w:rsidRDefault="002E5AAC" w:rsidP="002E5AAC">
      <w:pPr>
        <w:pStyle w:val="TT-TableTitle"/>
      </w:pPr>
    </w:p>
    <w:tbl>
      <w:tblPr>
        <w:tblStyle w:val="TableWestatStandardFormat"/>
        <w:tblW w:w="5000" w:type="pct"/>
        <w:tblLayout w:type="fixed"/>
        <w:tblLook w:val="01E0"/>
      </w:tblPr>
      <w:tblGrid>
        <w:gridCol w:w="2344"/>
        <w:gridCol w:w="3616"/>
        <w:gridCol w:w="3616"/>
      </w:tblGrid>
      <w:tr w:rsidR="00F93721" w:rsidRPr="002E5AAC" w:rsidTr="002E5AAC">
        <w:trPr>
          <w:cnfStyle w:val="100000000000"/>
        </w:trPr>
        <w:tc>
          <w:tcPr>
            <w:tcW w:w="1224" w:type="pct"/>
          </w:tcPr>
          <w:p w:rsidR="00F93721" w:rsidRPr="002E5AAC" w:rsidRDefault="00F93721" w:rsidP="002E5AAC">
            <w:pPr>
              <w:pStyle w:val="TH-TableHeading"/>
            </w:pPr>
            <w:bookmarkStart w:id="97" w:name="_Toc286160546"/>
            <w:bookmarkStart w:id="98" w:name="_Toc400376142"/>
            <w:r w:rsidRPr="002E5AAC">
              <w:t>Name</w:t>
            </w:r>
            <w:bookmarkEnd w:id="97"/>
            <w:bookmarkEnd w:id="98"/>
          </w:p>
        </w:tc>
        <w:tc>
          <w:tcPr>
            <w:tcW w:w="1888" w:type="pct"/>
          </w:tcPr>
          <w:p w:rsidR="00F93721" w:rsidRPr="002E5AAC" w:rsidRDefault="00F93721" w:rsidP="002E5AAC">
            <w:pPr>
              <w:pStyle w:val="TH-TableHeading"/>
              <w:ind w:left="288" w:hanging="288"/>
            </w:pPr>
            <w:bookmarkStart w:id="99" w:name="_Toc400376143"/>
            <w:r w:rsidRPr="002E5AAC">
              <w:t>Affiliation</w:t>
            </w:r>
            <w:bookmarkEnd w:id="99"/>
          </w:p>
        </w:tc>
        <w:tc>
          <w:tcPr>
            <w:tcW w:w="1888" w:type="pct"/>
          </w:tcPr>
          <w:p w:rsidR="00F93721" w:rsidRPr="002E5AAC" w:rsidRDefault="00F93721" w:rsidP="002E5AAC">
            <w:pPr>
              <w:pStyle w:val="TH-TableHeading"/>
              <w:ind w:left="288" w:hanging="288"/>
            </w:pPr>
            <w:bookmarkStart w:id="100" w:name="_Toc286160548"/>
            <w:bookmarkStart w:id="101" w:name="_Toc400376144"/>
            <w:r w:rsidRPr="002E5AAC">
              <w:t>Area of Expertise</w:t>
            </w:r>
            <w:bookmarkEnd w:id="100"/>
            <w:bookmarkEnd w:id="101"/>
          </w:p>
        </w:tc>
      </w:tr>
      <w:tr w:rsidR="00F93721" w:rsidRPr="001D0E42" w:rsidTr="002E5AAC">
        <w:tc>
          <w:tcPr>
            <w:tcW w:w="1224" w:type="pct"/>
          </w:tcPr>
          <w:p w:rsidR="00F93721" w:rsidRPr="001D0E42" w:rsidRDefault="00F93721" w:rsidP="001D0E42">
            <w:pPr>
              <w:pStyle w:val="TX-TableText"/>
              <w:spacing w:line="240" w:lineRule="auto"/>
            </w:pPr>
            <w:r w:rsidRPr="001D0E42">
              <w:t>Sally Findley</w:t>
            </w:r>
          </w:p>
        </w:tc>
        <w:tc>
          <w:tcPr>
            <w:tcW w:w="1888" w:type="pct"/>
          </w:tcPr>
          <w:p w:rsidR="00F93721" w:rsidRPr="00DF66D4" w:rsidRDefault="00F93721" w:rsidP="001D0E42">
            <w:pPr>
              <w:pStyle w:val="TX-TableText"/>
              <w:spacing w:line="240" w:lineRule="auto"/>
            </w:pPr>
            <w:r w:rsidRPr="00DF66D4">
              <w:t>Columbia University</w:t>
            </w:r>
          </w:p>
          <w:p w:rsidR="001D0E42" w:rsidRPr="00DF66D4" w:rsidRDefault="001D0E42" w:rsidP="001D0E42">
            <w:pPr>
              <w:pStyle w:val="TX-TableText"/>
              <w:spacing w:line="240" w:lineRule="auto"/>
            </w:pPr>
            <w:r w:rsidRPr="00DF66D4">
              <w:t>212-304-5790</w:t>
            </w:r>
          </w:p>
        </w:tc>
        <w:tc>
          <w:tcPr>
            <w:tcW w:w="1888" w:type="pct"/>
          </w:tcPr>
          <w:p w:rsidR="00F93721" w:rsidRPr="001D0E42" w:rsidRDefault="00F93721" w:rsidP="001D0E42">
            <w:pPr>
              <w:pStyle w:val="TX-TableText"/>
              <w:spacing w:line="240" w:lineRule="auto"/>
            </w:pPr>
            <w:r w:rsidRPr="001D0E42">
              <w:t>Research design and methodology</w:t>
            </w:r>
          </w:p>
        </w:tc>
      </w:tr>
      <w:tr w:rsidR="00F93721" w:rsidRPr="002E5AAC" w:rsidTr="002E5AAC">
        <w:tc>
          <w:tcPr>
            <w:tcW w:w="1224" w:type="pct"/>
          </w:tcPr>
          <w:p w:rsidR="00F93721" w:rsidRPr="002E5AAC" w:rsidRDefault="00F93721" w:rsidP="001D0E42">
            <w:pPr>
              <w:pStyle w:val="TX-TableText"/>
            </w:pPr>
            <w:r w:rsidRPr="002E5AAC">
              <w:t>Larry Grummer-Strawn</w:t>
            </w:r>
          </w:p>
        </w:tc>
        <w:tc>
          <w:tcPr>
            <w:tcW w:w="1888" w:type="pct"/>
          </w:tcPr>
          <w:p w:rsidR="00F93721" w:rsidRPr="00DF66D4" w:rsidRDefault="00F93721" w:rsidP="001D0E42">
            <w:pPr>
              <w:pStyle w:val="TX-TableText"/>
            </w:pPr>
            <w:r w:rsidRPr="00DF66D4">
              <w:t xml:space="preserve">Centers for Disease Control </w:t>
            </w:r>
            <w:r w:rsidR="00EF4CDA" w:rsidRPr="00DF66D4">
              <w:t>and</w:t>
            </w:r>
            <w:r w:rsidRPr="00DF66D4">
              <w:t xml:space="preserve"> Prevention</w:t>
            </w:r>
          </w:p>
          <w:p w:rsidR="001D0E42" w:rsidRPr="00DF66D4" w:rsidRDefault="00DF66D4" w:rsidP="001D0E42">
            <w:pPr>
              <w:pStyle w:val="TX-TableText"/>
            </w:pPr>
            <w:r w:rsidRPr="00DF66D4">
              <w:t>770. 488. 5702</w:t>
            </w:r>
          </w:p>
        </w:tc>
        <w:tc>
          <w:tcPr>
            <w:tcW w:w="1888" w:type="pct"/>
          </w:tcPr>
          <w:p w:rsidR="00F93721" w:rsidRPr="002E5AAC" w:rsidRDefault="00F93721" w:rsidP="001D0E42">
            <w:pPr>
              <w:pStyle w:val="TX-TableText"/>
            </w:pPr>
            <w:r w:rsidRPr="002E5AAC">
              <w:t>Major population studies on infant feeding</w:t>
            </w:r>
          </w:p>
        </w:tc>
      </w:tr>
      <w:tr w:rsidR="00F93721" w:rsidRPr="002E5AAC" w:rsidTr="002E5AAC">
        <w:tc>
          <w:tcPr>
            <w:tcW w:w="1224" w:type="pct"/>
          </w:tcPr>
          <w:p w:rsidR="00F93721" w:rsidRPr="00664F8E" w:rsidRDefault="00F93721" w:rsidP="001D0E42">
            <w:pPr>
              <w:pStyle w:val="TX-TableText"/>
            </w:pPr>
            <w:r w:rsidRPr="00664F8E">
              <w:t>Suzanne Murphy</w:t>
            </w:r>
          </w:p>
        </w:tc>
        <w:tc>
          <w:tcPr>
            <w:tcW w:w="1888" w:type="pct"/>
          </w:tcPr>
          <w:p w:rsidR="00F93721" w:rsidRPr="00664F8E" w:rsidRDefault="001D0E42" w:rsidP="001D0E42">
            <w:pPr>
              <w:pStyle w:val="TX-TableText"/>
            </w:pPr>
            <w:r w:rsidRPr="00664F8E">
              <w:t>Cancer Research Center of Hawaii</w:t>
            </w:r>
          </w:p>
          <w:p w:rsidR="001D0E42" w:rsidRPr="00664F8E" w:rsidRDefault="00664F8E" w:rsidP="001D0E42">
            <w:pPr>
              <w:pStyle w:val="TX-TableText"/>
            </w:pPr>
            <w:r w:rsidRPr="00664F8E">
              <w:t>808-564-5861</w:t>
            </w:r>
          </w:p>
        </w:tc>
        <w:tc>
          <w:tcPr>
            <w:tcW w:w="1888" w:type="pct"/>
          </w:tcPr>
          <w:p w:rsidR="00F93721" w:rsidRPr="002E5AAC" w:rsidRDefault="00F93721" w:rsidP="001D0E42">
            <w:pPr>
              <w:pStyle w:val="TX-TableText"/>
            </w:pPr>
            <w:r w:rsidRPr="00664F8E">
              <w:t>Nutrition</w:t>
            </w:r>
          </w:p>
        </w:tc>
      </w:tr>
      <w:tr w:rsidR="00F93721" w:rsidRPr="002E5AAC" w:rsidTr="002E5AAC">
        <w:tc>
          <w:tcPr>
            <w:tcW w:w="1224" w:type="pct"/>
          </w:tcPr>
          <w:p w:rsidR="00F93721" w:rsidRPr="002E5AAC" w:rsidRDefault="00F93721" w:rsidP="001D0E42">
            <w:pPr>
              <w:pStyle w:val="TX-TableText"/>
            </w:pPr>
            <w:r w:rsidRPr="002E5AAC">
              <w:t>Zoe Neuberger</w:t>
            </w:r>
          </w:p>
        </w:tc>
        <w:tc>
          <w:tcPr>
            <w:tcW w:w="1888" w:type="pct"/>
          </w:tcPr>
          <w:p w:rsidR="00F93721" w:rsidRPr="00DF66D4" w:rsidRDefault="00F93721" w:rsidP="001D0E42">
            <w:pPr>
              <w:pStyle w:val="TX-TableText"/>
            </w:pPr>
            <w:r w:rsidRPr="00DF66D4">
              <w:t>Center on Budget and Policy Priorities</w:t>
            </w:r>
          </w:p>
          <w:p w:rsidR="00DF66D4" w:rsidRPr="00DF66D4" w:rsidRDefault="00DF66D4" w:rsidP="001D0E42">
            <w:pPr>
              <w:pStyle w:val="TX-TableText"/>
            </w:pPr>
            <w:r w:rsidRPr="00DF66D4">
              <w:t>202-408-1080</w:t>
            </w:r>
          </w:p>
        </w:tc>
        <w:tc>
          <w:tcPr>
            <w:tcW w:w="1888" w:type="pct"/>
          </w:tcPr>
          <w:p w:rsidR="00F93721" w:rsidRPr="002E5AAC" w:rsidRDefault="00F93721" w:rsidP="001D0E42">
            <w:pPr>
              <w:pStyle w:val="TX-TableText"/>
            </w:pPr>
            <w:r w:rsidRPr="002E5AAC">
              <w:t>WIC research and policy</w:t>
            </w:r>
          </w:p>
        </w:tc>
      </w:tr>
      <w:tr w:rsidR="00F93721" w:rsidRPr="002E5AAC" w:rsidTr="002E5AAC">
        <w:tc>
          <w:tcPr>
            <w:tcW w:w="1224" w:type="pct"/>
          </w:tcPr>
          <w:p w:rsidR="00F93721" w:rsidRPr="002E5AAC" w:rsidRDefault="00F93721" w:rsidP="001D0E42">
            <w:pPr>
              <w:pStyle w:val="TX-TableText"/>
            </w:pPr>
            <w:r w:rsidRPr="002E5AAC">
              <w:t>Peggy Trouba</w:t>
            </w:r>
          </w:p>
        </w:tc>
        <w:tc>
          <w:tcPr>
            <w:tcW w:w="1888" w:type="pct"/>
          </w:tcPr>
          <w:p w:rsidR="00F93721" w:rsidRPr="00DF66D4" w:rsidRDefault="00F93721" w:rsidP="001D0E42">
            <w:pPr>
              <w:pStyle w:val="TX-TableText"/>
            </w:pPr>
            <w:r w:rsidRPr="00DF66D4">
              <w:t>Nebraska State WIC Director</w:t>
            </w:r>
          </w:p>
          <w:p w:rsidR="00DF66D4" w:rsidRPr="00DF66D4" w:rsidRDefault="00DF66D4" w:rsidP="00DF66D4">
            <w:pPr>
              <w:rPr>
                <w:rFonts w:ascii="Franklin Gothic Medium" w:hAnsi="Franklin Gothic Medium"/>
                <w:sz w:val="20"/>
              </w:rPr>
            </w:pPr>
            <w:r w:rsidRPr="00DF66D4">
              <w:rPr>
                <w:rFonts w:ascii="Franklin Gothic Medium" w:hAnsi="Franklin Gothic Medium"/>
                <w:sz w:val="20"/>
              </w:rPr>
              <w:t>(402)471-2781</w:t>
            </w:r>
          </w:p>
        </w:tc>
        <w:tc>
          <w:tcPr>
            <w:tcW w:w="1888" w:type="pct"/>
          </w:tcPr>
          <w:p w:rsidR="00F93721" w:rsidRPr="002E5AAC" w:rsidRDefault="00F93721" w:rsidP="001D0E42">
            <w:pPr>
              <w:pStyle w:val="TX-TableText"/>
            </w:pPr>
            <w:r w:rsidRPr="002E5AAC">
              <w:t xml:space="preserve">WIC operations and data systems </w:t>
            </w:r>
          </w:p>
        </w:tc>
      </w:tr>
    </w:tbl>
    <w:p w:rsidR="00F93721" w:rsidRDefault="00F93721" w:rsidP="00EF4CDA">
      <w:pPr>
        <w:pStyle w:val="L1-FlLSp12"/>
      </w:pPr>
    </w:p>
    <w:p w:rsidR="00EF4CDA" w:rsidRDefault="00EF4CDA" w:rsidP="00EF4CDA">
      <w:pPr>
        <w:pStyle w:val="L1-FlLSp12"/>
      </w:pPr>
    </w:p>
    <w:p w:rsidR="00F93721" w:rsidRDefault="00F93721" w:rsidP="00EF4CDA">
      <w:pPr>
        <w:pStyle w:val="Heading2"/>
      </w:pPr>
      <w:bookmarkStart w:id="102" w:name="_Toc400376145"/>
      <w:r w:rsidRPr="00F91D42">
        <w:t>A.9</w:t>
      </w:r>
      <w:r w:rsidRPr="00F91D42">
        <w:tab/>
      </w:r>
      <w:bookmarkEnd w:id="93"/>
      <w:bookmarkEnd w:id="94"/>
      <w:r w:rsidRPr="00F91D42">
        <w:t>Explanation of Any Payment or Gift to Respondents</w:t>
      </w:r>
      <w:bookmarkEnd w:id="95"/>
      <w:bookmarkEnd w:id="102"/>
    </w:p>
    <w:p w:rsidR="00F93721" w:rsidRPr="0090259E" w:rsidRDefault="00F93721" w:rsidP="00EF4CDA">
      <w:pPr>
        <w:pStyle w:val="L1-FlLSp12"/>
        <w:rPr>
          <w:b/>
        </w:rPr>
      </w:pPr>
      <w:r w:rsidRPr="0090259E">
        <w:rPr>
          <w:b/>
        </w:rPr>
        <w:t>Explain any decision to provide any payment or gift to respondents, other than remuneration of contractors or grantees.</w:t>
      </w:r>
      <w:r w:rsidR="002E5AAC" w:rsidRPr="0090259E">
        <w:rPr>
          <w:b/>
        </w:rPr>
        <w:t xml:space="preserve"> </w:t>
      </w:r>
    </w:p>
    <w:p w:rsidR="00EF4CDA" w:rsidRDefault="00EF4CDA" w:rsidP="00EF4CDA">
      <w:pPr>
        <w:pStyle w:val="L1-FlLSp12"/>
      </w:pPr>
    </w:p>
    <w:p w:rsidR="00F93721" w:rsidRDefault="00F93721" w:rsidP="00EF4CDA">
      <w:pPr>
        <w:pStyle w:val="L1-FlLSp12"/>
      </w:pPr>
      <w:bookmarkStart w:id="103" w:name="_Toc286158958"/>
      <w:bookmarkStart w:id="104" w:name="_Toc286160550"/>
      <w:bookmarkStart w:id="105" w:name="_Toc290021769"/>
      <w:r>
        <w:t xml:space="preserve">The </w:t>
      </w:r>
      <w:r w:rsidRPr="007A1004">
        <w:t>incentive amount</w:t>
      </w:r>
      <w:r>
        <w:t>s</w:t>
      </w:r>
      <w:r w:rsidRPr="007A1004">
        <w:t xml:space="preserve"> </w:t>
      </w:r>
      <w:r>
        <w:t xml:space="preserve">for this study are </w:t>
      </w:r>
      <w:r w:rsidRPr="007A1004">
        <w:t xml:space="preserve">based on methodological </w:t>
      </w:r>
      <w:r w:rsidRPr="0038170F">
        <w:t xml:space="preserve">research </w:t>
      </w:r>
      <w:r w:rsidR="00AF4214">
        <w:t xml:space="preserve">which suggests </w:t>
      </w:r>
      <w:r w:rsidR="004B7F38">
        <w:t>the</w:t>
      </w:r>
      <w:r w:rsidR="00256BE7">
        <w:t xml:space="preserve"> potential </w:t>
      </w:r>
      <w:r w:rsidR="004B7F38">
        <w:t xml:space="preserve">for </w:t>
      </w:r>
      <w:r w:rsidR="00256BE7">
        <w:t>response bias</w:t>
      </w:r>
      <w:r w:rsidR="00024203">
        <w:t xml:space="preserve"> </w:t>
      </w:r>
      <w:r w:rsidR="00256BE7">
        <w:t xml:space="preserve">in longitudinal studies </w:t>
      </w:r>
      <w:r w:rsidR="00024203">
        <w:t xml:space="preserve">can be minimized with </w:t>
      </w:r>
      <w:r w:rsidR="00256BE7">
        <w:t xml:space="preserve">increased incentives over time. </w:t>
      </w:r>
      <w:r w:rsidR="004B7F38">
        <w:t xml:space="preserve">This study’s complex design requires participation of the same individuals over time to produce high quality estimates of longitudinal patterns of behavior. </w:t>
      </w:r>
      <w:r w:rsidR="006F46A8">
        <w:t xml:space="preserve">Participants are asked to engage in multiple data collection events per year, </w:t>
      </w:r>
      <w:r w:rsidR="00CF51E2">
        <w:t xml:space="preserve">during specified windows of time, and </w:t>
      </w:r>
      <w:r w:rsidR="006F46A8">
        <w:t xml:space="preserve">during a period in their lives when they face competing demands from young children and </w:t>
      </w:r>
      <w:r w:rsidR="00CF51E2">
        <w:t>other family and work obligations.</w:t>
      </w:r>
      <w:r w:rsidR="000202FF">
        <w:t>These respondents are</w:t>
      </w:r>
      <w:r w:rsidR="000202FF" w:rsidRPr="000202FF">
        <w:t xml:space="preserve"> exerting unusual effort</w:t>
      </w:r>
      <w:r w:rsidR="000202FF">
        <w:t>, and therefore, t</w:t>
      </w:r>
      <w:r w:rsidR="004B7F38">
        <w:t xml:space="preserve">he potential for response bias among subsets of participants must be avoided proactively to ensure high quality data. </w:t>
      </w:r>
      <w:r w:rsidR="00256BE7">
        <w:t>As approved under the previous OMB package, in the Base study respondents are provided with incentives of $20 for each interview from the prenatal through the 24-month interview</w:t>
      </w:r>
      <w:r w:rsidR="00D10EC0">
        <w:t>,</w:t>
      </w:r>
      <w:r w:rsidR="00256BE7">
        <w:t xml:space="preserve"> and are provided with an additional $10 when using their own cell phones to offset the cost of </w:t>
      </w:r>
      <w:r w:rsidR="00D10EC0">
        <w:t xml:space="preserve">use of </w:t>
      </w:r>
      <w:r w:rsidR="00256BE7">
        <w:t xml:space="preserve">personal cell phone minutes. </w:t>
      </w:r>
      <w:r w:rsidR="00404A56" w:rsidRPr="00404A56">
        <w:t>Experience with this study sample is demonstrating that respondent fatigue with the burden involved in the number of interviews, and therefore the potential for response bias, has intensified with the 18-month interview (and we project will worsen with the 24-month interview).</w:t>
      </w:r>
      <w:r w:rsidR="00D77B5D">
        <w:t xml:space="preserve"> Increasing the size of the incentive should help keep </w:t>
      </w:r>
      <w:r w:rsidR="003818DA">
        <w:t xml:space="preserve">more </w:t>
      </w:r>
      <w:r w:rsidR="00D77B5D">
        <w:t xml:space="preserve">respondents engaged </w:t>
      </w:r>
      <w:r w:rsidR="00BA154B">
        <w:t xml:space="preserve">and minimize response bias </w:t>
      </w:r>
      <w:r w:rsidR="00D77B5D">
        <w:t>in the study over time</w:t>
      </w:r>
      <w:r w:rsidR="003818DA">
        <w:t xml:space="preserve">, including </w:t>
      </w:r>
      <w:r w:rsidR="00BA154B">
        <w:t xml:space="preserve">for </w:t>
      </w:r>
      <w:r w:rsidR="004B7F38">
        <w:t>the subgroup</w:t>
      </w:r>
      <w:r w:rsidR="003818DA">
        <w:t xml:space="preserve"> with </w:t>
      </w:r>
      <w:r w:rsidR="00D2012C">
        <w:t xml:space="preserve">relatively </w:t>
      </w:r>
      <w:r w:rsidR="003513D8">
        <w:t>more financial resources</w:t>
      </w:r>
      <w:r w:rsidR="003818DA">
        <w:t xml:space="preserve"> for </w:t>
      </w:r>
      <w:proofErr w:type="gramStart"/>
      <w:r w:rsidR="003818DA">
        <w:t>whom</w:t>
      </w:r>
      <w:proofErr w:type="gramEnd"/>
      <w:r w:rsidR="003818DA">
        <w:t xml:space="preserve"> a $20 incentive may be less valued over time</w:t>
      </w:r>
      <w:r w:rsidR="00D77B5D">
        <w:t>.</w:t>
      </w:r>
      <w:r w:rsidR="00321F6F">
        <w:t xml:space="preserve"> </w:t>
      </w:r>
      <w:r w:rsidR="004B7F38">
        <w:t>Study</w:t>
      </w:r>
      <w:r w:rsidRPr="007E13AE">
        <w:t xml:space="preserve"> participants will receive $30 for the 30-month interview and $40 for the 36 month interview</w:t>
      </w:r>
      <w:r>
        <w:t xml:space="preserve">, and </w:t>
      </w:r>
      <w:r w:rsidRPr="007E13AE">
        <w:t>will be</w:t>
      </w:r>
      <w:r w:rsidR="00D77B5D">
        <w:t xml:space="preserve"> provided with </w:t>
      </w:r>
      <w:r w:rsidRPr="007E13AE">
        <w:t xml:space="preserve">an additional $10 </w:t>
      </w:r>
      <w:r w:rsidR="00D77B5D">
        <w:t xml:space="preserve">to offset the cost of </w:t>
      </w:r>
      <w:r w:rsidR="00D10EC0">
        <w:t xml:space="preserve">use of </w:t>
      </w:r>
      <w:r w:rsidR="00D77B5D">
        <w:t xml:space="preserve">their personal cell phone minutes </w:t>
      </w:r>
      <w:r w:rsidRPr="007E13AE">
        <w:t>each time they use their own cellphone to complete a telephone interview.</w:t>
      </w:r>
      <w:r w:rsidRPr="007E13AE">
        <w:rPr>
          <w:rStyle w:val="FootnoteReference"/>
          <w:szCs w:val="24"/>
        </w:rPr>
        <w:footnoteReference w:id="2"/>
      </w:r>
      <w:r w:rsidR="002E5AAC">
        <w:t xml:space="preserve"> </w:t>
      </w:r>
      <w:r w:rsidR="00A556A5">
        <w:t>Child height and weight measurements are critical to the study. Consequently</w:t>
      </w:r>
      <w:r w:rsidRPr="007E13AE">
        <w:t>, study participants who drop out of WIC but are willing to bring their child to the WIC site for measurements</w:t>
      </w:r>
      <w:r w:rsidR="00A556A5">
        <w:t>, an activity requiring the burden of both time and travel with the child,</w:t>
      </w:r>
      <w:r w:rsidRPr="007E13AE">
        <w:t xml:space="preserve"> will receive an additional </w:t>
      </w:r>
      <w:r w:rsidR="00A54D29">
        <w:t xml:space="preserve">incentive </w:t>
      </w:r>
      <w:r>
        <w:t xml:space="preserve">of </w:t>
      </w:r>
      <w:r w:rsidRPr="007E13AE">
        <w:t>$20</w:t>
      </w:r>
      <w:r>
        <w:t>, plus $10 for transportation costs</w:t>
      </w:r>
      <w:r w:rsidRPr="007E13AE">
        <w:t>.</w:t>
      </w:r>
      <w:r w:rsidR="002E5AAC">
        <w:t xml:space="preserve"> </w:t>
      </w:r>
      <w:r w:rsidR="007E1C7D">
        <w:t>For p</w:t>
      </w:r>
      <w:r w:rsidR="00A556A5">
        <w:t xml:space="preserve">articipants who drop out of WIC and </w:t>
      </w:r>
      <w:r w:rsidR="000E027C">
        <w:t>cannot go</w:t>
      </w:r>
      <w:r w:rsidR="00A556A5">
        <w:t xml:space="preserve"> to the WIC site for measurement</w:t>
      </w:r>
      <w:r w:rsidR="007E1C7D">
        <w:t>, these participaants will</w:t>
      </w:r>
      <w:r w:rsidR="00A556A5">
        <w:t xml:space="preserve"> </w:t>
      </w:r>
      <w:r w:rsidR="007E1C7D">
        <w:t xml:space="preserve">receive $20 for </w:t>
      </w:r>
      <w:r w:rsidR="00A556A5">
        <w:t>return</w:t>
      </w:r>
      <w:r w:rsidR="007E1C7D">
        <w:t>ing</w:t>
      </w:r>
      <w:r w:rsidR="00A556A5">
        <w:t xml:space="preserve"> a HIPAA form authorizing a request for height and weight measurements from providers</w:t>
      </w:r>
      <w:r w:rsidR="007E1C7D">
        <w:t xml:space="preserve">. </w:t>
      </w:r>
      <w:r>
        <w:t xml:space="preserve">We will also </w:t>
      </w:r>
      <w:r w:rsidR="00D10EC0">
        <w:t xml:space="preserve">provide </w:t>
      </w:r>
      <w:r>
        <w:t xml:space="preserve">participants </w:t>
      </w:r>
      <w:r w:rsidR="00D10EC0">
        <w:t xml:space="preserve">with </w:t>
      </w:r>
      <w:r>
        <w:t xml:space="preserve">$5 for </w:t>
      </w:r>
      <w:r w:rsidR="00D10EC0">
        <w:t xml:space="preserve">completing and </w:t>
      </w:r>
      <w:r>
        <w:t>returning the contact information forms at 21, 27, and 33 months</w:t>
      </w:r>
      <w:r w:rsidR="00A556A5">
        <w:t>.</w:t>
      </w:r>
      <w:r>
        <w:t xml:space="preserve">  </w:t>
      </w:r>
      <w:r w:rsidRPr="007E13AE">
        <w:t xml:space="preserve">Participants will continue to receive these incentives on their reloadable debit card provided for the Base </w:t>
      </w:r>
      <w:r w:rsidRPr="0021686A">
        <w:t>study.</w:t>
      </w:r>
      <w:r w:rsidR="002E5AAC">
        <w:t xml:space="preserve"> </w:t>
      </w:r>
      <w:r w:rsidRPr="0021686A">
        <w:t xml:space="preserve">Finally, women who do not have a telephone to use to complete the telephone interviews will be given a </w:t>
      </w:r>
      <w:r w:rsidR="00A54D29">
        <w:t xml:space="preserve">prepaid </w:t>
      </w:r>
      <w:r w:rsidRPr="0021686A">
        <w:t>cellphone</w:t>
      </w:r>
      <w:r w:rsidR="00A54D29">
        <w:t xml:space="preserve"> valued at $</w:t>
      </w:r>
      <w:r w:rsidR="007B17F3">
        <w:t>10</w:t>
      </w:r>
      <w:r w:rsidR="00A54D29">
        <w:t>0.00</w:t>
      </w:r>
      <w:r w:rsidRPr="0021686A">
        <w:t xml:space="preserve"> to communicate with study researchers</w:t>
      </w:r>
      <w:r w:rsidR="00221428">
        <w:t xml:space="preserve"> during the field period</w:t>
      </w:r>
      <w:r w:rsidRPr="0021686A">
        <w:t>.</w:t>
      </w:r>
      <w:r w:rsidR="002E5AAC">
        <w:t xml:space="preserve"> </w:t>
      </w:r>
      <w:r w:rsidR="00831B57">
        <w:t xml:space="preserve">We will ask </w:t>
      </w:r>
      <w:r w:rsidRPr="0021686A">
        <w:t xml:space="preserve">participants </w:t>
      </w:r>
      <w:r w:rsidR="00831B57">
        <w:t>to return the phone at the completion of the study</w:t>
      </w:r>
      <w:r w:rsidRPr="0021686A">
        <w:t>.</w:t>
      </w:r>
      <w:r w:rsidR="000D5B24">
        <w:t xml:space="preserve"> Table A9.1 shows the events that involve participant incentives and the associated incentive amounts.</w:t>
      </w:r>
    </w:p>
    <w:p w:rsidR="00CF51E2" w:rsidRDefault="00CF51E2" w:rsidP="00EF4CDA">
      <w:pPr>
        <w:pStyle w:val="L1-FlLSp12"/>
      </w:pPr>
    </w:p>
    <w:p w:rsidR="00687A2F" w:rsidRDefault="00CF51E2" w:rsidP="00687A2F">
      <w:pPr>
        <w:pStyle w:val="L1-FlLSp12"/>
      </w:pPr>
      <w:r>
        <w:t>This</w:t>
      </w:r>
      <w:r w:rsidR="00687A2F">
        <w:t xml:space="preserve"> incrementally increasing</w:t>
      </w:r>
      <w:r>
        <w:t xml:space="preserve"> incentive plan </w:t>
      </w:r>
      <w:r w:rsidR="00687A2F">
        <w:t xml:space="preserve">for interviews </w:t>
      </w:r>
      <w:r>
        <w:t xml:space="preserve">is comparable to that of other </w:t>
      </w:r>
      <w:r w:rsidR="00687A2F">
        <w:t xml:space="preserve">previously conducted </w:t>
      </w:r>
      <w:r>
        <w:t>longitudinal studies with similar populations or similar data collection requirements</w:t>
      </w:r>
      <w:r w:rsidR="00687A2F">
        <w:t>. The USDA Healthy Incentives Pilot (HIP), which surveyed SNAP participants in Massachusetts, used a similar incentive strategy longitudinally. Like the WIC ITFPS-2 sample, these participants were low income and highly mobile. HIP respondents were provided a $20 incentive for the baseline telephone interview, which obtained a 63% response rate. To take proactive steps to reduce the possibility of response bias, incentives were increased after baseline. A $30 incentive was provided for the Round 2 interview (conducted 3-6 months after baseline) which achieved a response rate of 83%. A $40 incentive was provided for the Round 3 interview (conducted 11-13 months after baseline), which achieved a response rate of 81%.</w:t>
      </w:r>
      <w:r w:rsidR="004D236D">
        <w:t xml:space="preserve"> </w:t>
      </w:r>
    </w:p>
    <w:p w:rsidR="00687A2F" w:rsidRDefault="00687A2F" w:rsidP="00687A2F">
      <w:pPr>
        <w:pStyle w:val="L1-FlLSp12"/>
      </w:pPr>
    </w:p>
    <w:p w:rsidR="00CF51E2" w:rsidRDefault="00687A2F" w:rsidP="00687A2F">
      <w:pPr>
        <w:pStyle w:val="L1-FlLSp12"/>
      </w:pPr>
      <w:r>
        <w:t>The Study of Mothers and Children in Palm Beach County was a 5-year longitudinal survey (2005-2009) of low-income mothers of newborns in Palm Beach County, comprised of yearly in-person interviews. A cash incentive of $25 was provided to the mothers in years 1-3. Response rates for eligible respondents were 94% for the baseline interview, 91% for Year 2, and 85% for Year 3. To help reduce the possibility of response bias, particularly through loss to follow-up of the most mobile participants, the incentive was increased to $35 for Years 4 and 5. A response rate of 82% was achieved for Year 4 and 85% for Year 5.</w:t>
      </w:r>
    </w:p>
    <w:p w:rsidR="004D236D" w:rsidRDefault="004D236D" w:rsidP="00687A2F">
      <w:pPr>
        <w:pStyle w:val="L1-FlLSp12"/>
      </w:pPr>
    </w:p>
    <w:p w:rsidR="004D236D" w:rsidRDefault="004D236D" w:rsidP="00687A2F">
      <w:pPr>
        <w:pStyle w:val="L1-FlLSp12"/>
      </w:pPr>
      <w:r>
        <w:t xml:space="preserve">The </w:t>
      </w:r>
      <w:r w:rsidR="00265C58">
        <w:t xml:space="preserve">CDC </w:t>
      </w:r>
      <w:r>
        <w:t>National Health and Nutrition Evaluation Survey (NHANES) is an example of a study that involves having parents accompany children to have physical measurements completed on the children. In the 2013-2014 data collection, NHANES provided parents an incentive of $20 for bringing children to be measured, and an additional $25 - $70 for transportation costs depending on the distance traveled.</w:t>
      </w:r>
    </w:p>
    <w:p w:rsidR="00EF4CDA" w:rsidRDefault="00EF4CDA" w:rsidP="00EF4CDA">
      <w:pPr>
        <w:pStyle w:val="L1-FlLSp12"/>
      </w:pPr>
    </w:p>
    <w:p w:rsidR="001D2F95" w:rsidRPr="001D2F95" w:rsidRDefault="001D2F95" w:rsidP="00EF4CDA">
      <w:pPr>
        <w:pStyle w:val="L1-FlLSp12"/>
        <w:rPr>
          <w:b/>
          <w:bCs/>
        </w:rPr>
      </w:pPr>
      <w:r>
        <w:rPr>
          <w:b/>
          <w:bCs/>
        </w:rPr>
        <w:t>Table A9.1. Participant Incentives by Event</w:t>
      </w:r>
    </w:p>
    <w:tbl>
      <w:tblPr>
        <w:tblStyle w:val="TableGrid"/>
        <w:tblW w:w="0" w:type="auto"/>
        <w:tblLook w:val="04A0"/>
      </w:tblPr>
      <w:tblGrid>
        <w:gridCol w:w="3978"/>
        <w:gridCol w:w="1260"/>
        <w:gridCol w:w="3060"/>
        <w:gridCol w:w="1278"/>
      </w:tblGrid>
      <w:tr w:rsidR="001D2F95" w:rsidRPr="00A2228C" w:rsidTr="00AB5137">
        <w:tc>
          <w:tcPr>
            <w:tcW w:w="3978" w:type="dxa"/>
            <w:shd w:val="clear" w:color="auto" w:fill="D9D9D9" w:themeFill="background1" w:themeFillShade="D9"/>
            <w:vAlign w:val="bottom"/>
          </w:tcPr>
          <w:p w:rsidR="001D2F95" w:rsidRPr="00A2228C" w:rsidRDefault="001D2F95" w:rsidP="00AB5137">
            <w:pPr>
              <w:jc w:val="center"/>
              <w:rPr>
                <w:b/>
              </w:rPr>
            </w:pPr>
            <w:r w:rsidRPr="00A2228C">
              <w:rPr>
                <w:b/>
              </w:rPr>
              <w:t>Event</w:t>
            </w:r>
          </w:p>
        </w:tc>
        <w:tc>
          <w:tcPr>
            <w:tcW w:w="1260" w:type="dxa"/>
            <w:shd w:val="clear" w:color="auto" w:fill="D9D9D9" w:themeFill="background1" w:themeFillShade="D9"/>
            <w:vAlign w:val="bottom"/>
          </w:tcPr>
          <w:p w:rsidR="001D2F95" w:rsidRPr="00A2228C" w:rsidRDefault="001D2F95" w:rsidP="00AB5137">
            <w:pPr>
              <w:jc w:val="center"/>
              <w:rPr>
                <w:b/>
              </w:rPr>
            </w:pPr>
            <w:r w:rsidRPr="00A2228C">
              <w:rPr>
                <w:b/>
              </w:rPr>
              <w:t>Average Hours per Response</w:t>
            </w:r>
          </w:p>
        </w:tc>
        <w:tc>
          <w:tcPr>
            <w:tcW w:w="3060" w:type="dxa"/>
            <w:shd w:val="clear" w:color="auto" w:fill="D9D9D9" w:themeFill="background1" w:themeFillShade="D9"/>
            <w:vAlign w:val="bottom"/>
          </w:tcPr>
          <w:p w:rsidR="001D2F95" w:rsidRPr="00A2228C" w:rsidRDefault="001D2F95" w:rsidP="00AB5137">
            <w:pPr>
              <w:jc w:val="center"/>
              <w:rPr>
                <w:b/>
              </w:rPr>
            </w:pPr>
            <w:r w:rsidRPr="00A2228C">
              <w:rPr>
                <w:b/>
              </w:rPr>
              <w:t>Fielding Period</w:t>
            </w:r>
          </w:p>
        </w:tc>
        <w:tc>
          <w:tcPr>
            <w:tcW w:w="1278" w:type="dxa"/>
            <w:shd w:val="clear" w:color="auto" w:fill="D9D9D9" w:themeFill="background1" w:themeFillShade="D9"/>
            <w:vAlign w:val="bottom"/>
          </w:tcPr>
          <w:p w:rsidR="001D2F95" w:rsidRPr="00A2228C" w:rsidRDefault="001D2F95" w:rsidP="00AB5137">
            <w:pPr>
              <w:jc w:val="center"/>
              <w:rPr>
                <w:b/>
              </w:rPr>
            </w:pPr>
            <w:r w:rsidRPr="00A2228C">
              <w:rPr>
                <w:b/>
              </w:rPr>
              <w:t>Incentive Amount</w:t>
            </w:r>
          </w:p>
        </w:tc>
      </w:tr>
      <w:tr w:rsidR="001D2F95" w:rsidTr="00AB5137">
        <w:tc>
          <w:tcPr>
            <w:tcW w:w="3978" w:type="dxa"/>
          </w:tcPr>
          <w:p w:rsidR="001D2F95" w:rsidRDefault="001D2F95" w:rsidP="00AB5137">
            <w:r>
              <w:t>21-Month Contact Information Form</w:t>
            </w:r>
          </w:p>
        </w:tc>
        <w:tc>
          <w:tcPr>
            <w:tcW w:w="1260" w:type="dxa"/>
            <w:vAlign w:val="center"/>
          </w:tcPr>
          <w:p w:rsidR="001D2F95" w:rsidRDefault="001D2F95" w:rsidP="00AB5137">
            <w:pPr>
              <w:jc w:val="center"/>
            </w:pPr>
            <w:r>
              <w:t>.1</w:t>
            </w:r>
          </w:p>
        </w:tc>
        <w:tc>
          <w:tcPr>
            <w:tcW w:w="3060" w:type="dxa"/>
            <w:vAlign w:val="center"/>
          </w:tcPr>
          <w:p w:rsidR="001D2F95" w:rsidRPr="00C138DF" w:rsidRDefault="001D2F95" w:rsidP="00AB5137">
            <w:pPr>
              <w:jc w:val="center"/>
            </w:pPr>
            <w:r w:rsidRPr="00C138DF">
              <w:t>April 2015-April 2016</w:t>
            </w:r>
          </w:p>
        </w:tc>
        <w:tc>
          <w:tcPr>
            <w:tcW w:w="1278" w:type="dxa"/>
            <w:vAlign w:val="center"/>
          </w:tcPr>
          <w:p w:rsidR="001D2F95" w:rsidRDefault="001D2F95" w:rsidP="00AB5137">
            <w:pPr>
              <w:jc w:val="center"/>
            </w:pPr>
            <w:r>
              <w:t>$5</w:t>
            </w:r>
          </w:p>
        </w:tc>
      </w:tr>
      <w:tr w:rsidR="001D2F95" w:rsidTr="00AB5137">
        <w:tc>
          <w:tcPr>
            <w:tcW w:w="3978" w:type="dxa"/>
          </w:tcPr>
          <w:p w:rsidR="001D2F95" w:rsidRDefault="001D2F95" w:rsidP="00AB5137">
            <w:r>
              <w:t>27-Month Contact Information Form</w:t>
            </w:r>
          </w:p>
        </w:tc>
        <w:tc>
          <w:tcPr>
            <w:tcW w:w="1260" w:type="dxa"/>
            <w:vAlign w:val="center"/>
          </w:tcPr>
          <w:p w:rsidR="001D2F95" w:rsidRDefault="001D2F95" w:rsidP="00AB5137">
            <w:pPr>
              <w:jc w:val="center"/>
            </w:pPr>
            <w:r>
              <w:t>.1</w:t>
            </w:r>
          </w:p>
        </w:tc>
        <w:tc>
          <w:tcPr>
            <w:tcW w:w="3060" w:type="dxa"/>
            <w:vAlign w:val="center"/>
          </w:tcPr>
          <w:p w:rsidR="001D2F95" w:rsidRPr="00C138DF" w:rsidRDefault="001D2F95" w:rsidP="00AB5137">
            <w:pPr>
              <w:jc w:val="center"/>
            </w:pPr>
            <w:r w:rsidRPr="00C138DF">
              <w:t>July 2015-Oct. 2016</w:t>
            </w:r>
          </w:p>
        </w:tc>
        <w:tc>
          <w:tcPr>
            <w:tcW w:w="1278" w:type="dxa"/>
            <w:vAlign w:val="center"/>
          </w:tcPr>
          <w:p w:rsidR="001D2F95" w:rsidRDefault="001D2F95" w:rsidP="00AB5137">
            <w:pPr>
              <w:jc w:val="center"/>
            </w:pPr>
            <w:r>
              <w:t>$5</w:t>
            </w:r>
          </w:p>
        </w:tc>
      </w:tr>
      <w:tr w:rsidR="001D2F95" w:rsidTr="00AB5137">
        <w:tc>
          <w:tcPr>
            <w:tcW w:w="3978" w:type="dxa"/>
          </w:tcPr>
          <w:p w:rsidR="001D2F95" w:rsidRDefault="001D2F95" w:rsidP="00AB5137">
            <w:r>
              <w:t>30-Month Interview</w:t>
            </w:r>
          </w:p>
        </w:tc>
        <w:tc>
          <w:tcPr>
            <w:tcW w:w="1260" w:type="dxa"/>
            <w:vAlign w:val="center"/>
          </w:tcPr>
          <w:p w:rsidR="001D2F95" w:rsidRDefault="001D2F95" w:rsidP="00AB5137">
            <w:pPr>
              <w:jc w:val="center"/>
            </w:pPr>
            <w:r>
              <w:t>.5</w:t>
            </w:r>
          </w:p>
        </w:tc>
        <w:tc>
          <w:tcPr>
            <w:tcW w:w="3060" w:type="dxa"/>
            <w:vAlign w:val="center"/>
          </w:tcPr>
          <w:p w:rsidR="001D2F95" w:rsidRPr="00C138DF" w:rsidRDefault="001D2F95" w:rsidP="00AB5137">
            <w:pPr>
              <w:jc w:val="center"/>
            </w:pPr>
            <w:r w:rsidRPr="00C138DF">
              <w:t>Oct. 2015-Jan. 2017</w:t>
            </w:r>
          </w:p>
        </w:tc>
        <w:tc>
          <w:tcPr>
            <w:tcW w:w="1278" w:type="dxa"/>
            <w:vAlign w:val="center"/>
          </w:tcPr>
          <w:p w:rsidR="001D2F95" w:rsidRDefault="001D2F95" w:rsidP="00AB5137">
            <w:pPr>
              <w:jc w:val="center"/>
            </w:pPr>
            <w:r>
              <w:t>$30</w:t>
            </w:r>
          </w:p>
        </w:tc>
      </w:tr>
      <w:tr w:rsidR="001D2F95" w:rsidTr="00AB5137">
        <w:tc>
          <w:tcPr>
            <w:tcW w:w="3978" w:type="dxa"/>
          </w:tcPr>
          <w:p w:rsidR="001D2F95" w:rsidRPr="00B723B3" w:rsidRDefault="001D2F95" w:rsidP="00AB5137">
            <w:pPr>
              <w:ind w:left="270"/>
              <w:rPr>
                <w:i/>
              </w:rPr>
            </w:pPr>
            <w:r w:rsidRPr="00B723B3">
              <w:rPr>
                <w:i/>
              </w:rPr>
              <w:t>Personal cellphone minute costs for 30-month interview</w:t>
            </w:r>
          </w:p>
        </w:tc>
        <w:tc>
          <w:tcPr>
            <w:tcW w:w="1260" w:type="dxa"/>
            <w:vAlign w:val="center"/>
          </w:tcPr>
          <w:p w:rsidR="001D2F95" w:rsidRDefault="001D2F95" w:rsidP="00AB5137">
            <w:pPr>
              <w:jc w:val="center"/>
            </w:pPr>
            <w:r>
              <w:t>N/A</w:t>
            </w:r>
          </w:p>
        </w:tc>
        <w:tc>
          <w:tcPr>
            <w:tcW w:w="3060" w:type="dxa"/>
            <w:vAlign w:val="center"/>
          </w:tcPr>
          <w:p w:rsidR="001D2F95" w:rsidRPr="00C138DF" w:rsidRDefault="001D2F95" w:rsidP="00AB5137">
            <w:pPr>
              <w:jc w:val="center"/>
            </w:pPr>
            <w:r w:rsidRPr="00C138DF">
              <w:t>Oct. 2015-Jan. 2017</w:t>
            </w:r>
          </w:p>
        </w:tc>
        <w:tc>
          <w:tcPr>
            <w:tcW w:w="1278" w:type="dxa"/>
            <w:vAlign w:val="center"/>
          </w:tcPr>
          <w:p w:rsidR="001D2F95" w:rsidRDefault="001D2F95" w:rsidP="00AB5137">
            <w:pPr>
              <w:jc w:val="center"/>
            </w:pPr>
            <w:r>
              <w:t>$10</w:t>
            </w:r>
          </w:p>
        </w:tc>
      </w:tr>
      <w:tr w:rsidR="001D2F95" w:rsidTr="00AB5137">
        <w:tc>
          <w:tcPr>
            <w:tcW w:w="3978" w:type="dxa"/>
          </w:tcPr>
          <w:p w:rsidR="001D2F95" w:rsidRDefault="001D2F95" w:rsidP="00AB5137">
            <w:r>
              <w:t>33-Month Contact Information Form</w:t>
            </w:r>
          </w:p>
        </w:tc>
        <w:tc>
          <w:tcPr>
            <w:tcW w:w="1260" w:type="dxa"/>
            <w:vAlign w:val="center"/>
          </w:tcPr>
          <w:p w:rsidR="001D2F95" w:rsidRDefault="001D2F95" w:rsidP="00AB5137">
            <w:pPr>
              <w:jc w:val="center"/>
            </w:pPr>
            <w:r>
              <w:t>.1</w:t>
            </w:r>
          </w:p>
        </w:tc>
        <w:tc>
          <w:tcPr>
            <w:tcW w:w="3060" w:type="dxa"/>
            <w:vAlign w:val="center"/>
          </w:tcPr>
          <w:p w:rsidR="001D2F95" w:rsidRPr="00C138DF" w:rsidRDefault="001D2F95" w:rsidP="00AB5137">
            <w:pPr>
              <w:jc w:val="center"/>
            </w:pPr>
            <w:r w:rsidRPr="00C138DF">
              <w:t>Jan. 2016-Apr. 2017</w:t>
            </w:r>
          </w:p>
        </w:tc>
        <w:tc>
          <w:tcPr>
            <w:tcW w:w="1278" w:type="dxa"/>
            <w:vAlign w:val="center"/>
          </w:tcPr>
          <w:p w:rsidR="001D2F95" w:rsidRDefault="001D2F95" w:rsidP="00AB5137">
            <w:pPr>
              <w:jc w:val="center"/>
            </w:pPr>
            <w:r>
              <w:t>$5</w:t>
            </w:r>
          </w:p>
        </w:tc>
      </w:tr>
      <w:tr w:rsidR="001D2F95" w:rsidTr="00AB5137">
        <w:tc>
          <w:tcPr>
            <w:tcW w:w="3978" w:type="dxa"/>
          </w:tcPr>
          <w:p w:rsidR="001D2F95" w:rsidRDefault="001D2F95" w:rsidP="00AB5137">
            <w:r>
              <w:t>36-Month Interview</w:t>
            </w:r>
          </w:p>
        </w:tc>
        <w:tc>
          <w:tcPr>
            <w:tcW w:w="1260" w:type="dxa"/>
            <w:vAlign w:val="center"/>
          </w:tcPr>
          <w:p w:rsidR="001D2F95" w:rsidRDefault="001D2F95" w:rsidP="00AB5137">
            <w:pPr>
              <w:jc w:val="center"/>
            </w:pPr>
            <w:r>
              <w:t>.5</w:t>
            </w:r>
          </w:p>
        </w:tc>
        <w:tc>
          <w:tcPr>
            <w:tcW w:w="3060" w:type="dxa"/>
            <w:vAlign w:val="center"/>
          </w:tcPr>
          <w:p w:rsidR="001D2F95" w:rsidRPr="00C138DF" w:rsidRDefault="001D2F95" w:rsidP="00AB5137">
            <w:pPr>
              <w:jc w:val="center"/>
            </w:pPr>
            <w:r w:rsidRPr="00C138DF">
              <w:t>Apr. 2016-July 2017</w:t>
            </w:r>
          </w:p>
        </w:tc>
        <w:tc>
          <w:tcPr>
            <w:tcW w:w="1278" w:type="dxa"/>
            <w:vAlign w:val="center"/>
          </w:tcPr>
          <w:p w:rsidR="001D2F95" w:rsidRDefault="001D2F95" w:rsidP="00AB5137">
            <w:pPr>
              <w:jc w:val="center"/>
            </w:pPr>
            <w:r>
              <w:t>$40</w:t>
            </w:r>
          </w:p>
        </w:tc>
      </w:tr>
      <w:tr w:rsidR="001D2F95" w:rsidTr="00AB5137">
        <w:tc>
          <w:tcPr>
            <w:tcW w:w="3978" w:type="dxa"/>
          </w:tcPr>
          <w:p w:rsidR="001D2F95" w:rsidRPr="00B723B3" w:rsidRDefault="001D2F95" w:rsidP="00AB5137">
            <w:pPr>
              <w:ind w:left="270"/>
              <w:rPr>
                <w:i/>
              </w:rPr>
            </w:pPr>
            <w:r w:rsidRPr="00B723B3">
              <w:rPr>
                <w:i/>
              </w:rPr>
              <w:t>Personal cellphone minute costs for 36-month interview</w:t>
            </w:r>
          </w:p>
        </w:tc>
        <w:tc>
          <w:tcPr>
            <w:tcW w:w="1260" w:type="dxa"/>
            <w:vAlign w:val="center"/>
          </w:tcPr>
          <w:p w:rsidR="001D2F95" w:rsidRPr="00A2228C" w:rsidRDefault="001D2F95" w:rsidP="00AB5137">
            <w:pPr>
              <w:jc w:val="center"/>
            </w:pPr>
            <w:r w:rsidRPr="00A2228C">
              <w:t>N/A</w:t>
            </w:r>
          </w:p>
        </w:tc>
        <w:tc>
          <w:tcPr>
            <w:tcW w:w="3060" w:type="dxa"/>
            <w:vAlign w:val="center"/>
          </w:tcPr>
          <w:p w:rsidR="001D2F95" w:rsidRPr="00C138DF" w:rsidRDefault="001D2F95" w:rsidP="00AB5137">
            <w:pPr>
              <w:jc w:val="center"/>
            </w:pPr>
            <w:r w:rsidRPr="00C138DF">
              <w:t>Apr. 2016-July 2017</w:t>
            </w:r>
          </w:p>
        </w:tc>
        <w:tc>
          <w:tcPr>
            <w:tcW w:w="1278" w:type="dxa"/>
            <w:vAlign w:val="center"/>
          </w:tcPr>
          <w:p w:rsidR="001D2F95" w:rsidRDefault="001D2F95" w:rsidP="00AB5137">
            <w:pPr>
              <w:jc w:val="center"/>
            </w:pPr>
            <w:r>
              <w:t>$10</w:t>
            </w:r>
          </w:p>
        </w:tc>
      </w:tr>
      <w:tr w:rsidR="001D2F95" w:rsidTr="00AB5137">
        <w:tc>
          <w:tcPr>
            <w:tcW w:w="3978" w:type="dxa"/>
          </w:tcPr>
          <w:p w:rsidR="001D2F95" w:rsidRDefault="001D2F95" w:rsidP="00AB5137">
            <w:r>
              <w:t>Child Measurements at WIC Site</w:t>
            </w:r>
            <w:r w:rsidRPr="00A2228C">
              <w:rPr>
                <w:vertAlign w:val="superscript"/>
              </w:rPr>
              <w:t>a</w:t>
            </w:r>
          </w:p>
        </w:tc>
        <w:tc>
          <w:tcPr>
            <w:tcW w:w="1260" w:type="dxa"/>
            <w:vAlign w:val="center"/>
          </w:tcPr>
          <w:p w:rsidR="001D2F95" w:rsidRDefault="001D2F95" w:rsidP="00AB5137">
            <w:pPr>
              <w:jc w:val="center"/>
            </w:pPr>
            <w:r>
              <w:t>1</w:t>
            </w:r>
          </w:p>
        </w:tc>
        <w:tc>
          <w:tcPr>
            <w:tcW w:w="3060" w:type="dxa"/>
            <w:vAlign w:val="center"/>
          </w:tcPr>
          <w:p w:rsidR="001D2F95" w:rsidRPr="00C138DF" w:rsidRDefault="001D2F95" w:rsidP="00AB5137">
            <w:pPr>
              <w:jc w:val="center"/>
            </w:pPr>
            <w:r w:rsidRPr="00C138DF">
              <w:t>Apr. 2016-July 2017</w:t>
            </w:r>
          </w:p>
        </w:tc>
        <w:tc>
          <w:tcPr>
            <w:tcW w:w="1278" w:type="dxa"/>
            <w:vAlign w:val="center"/>
          </w:tcPr>
          <w:p w:rsidR="001D2F95" w:rsidRDefault="001D2F95" w:rsidP="00AB5137">
            <w:pPr>
              <w:jc w:val="center"/>
            </w:pPr>
            <w:r>
              <w:t>$20</w:t>
            </w:r>
          </w:p>
        </w:tc>
      </w:tr>
      <w:tr w:rsidR="001D2F95" w:rsidTr="00AB5137">
        <w:tc>
          <w:tcPr>
            <w:tcW w:w="3978" w:type="dxa"/>
          </w:tcPr>
          <w:p w:rsidR="001D2F95" w:rsidRPr="00B723B3" w:rsidRDefault="001D2F95" w:rsidP="00AB5137">
            <w:pPr>
              <w:ind w:left="270"/>
              <w:rPr>
                <w:i/>
              </w:rPr>
            </w:pPr>
            <w:r>
              <w:rPr>
                <w:i/>
              </w:rPr>
              <w:t>Transportation costs for travel to WIC site for measurements</w:t>
            </w:r>
          </w:p>
        </w:tc>
        <w:tc>
          <w:tcPr>
            <w:tcW w:w="1260" w:type="dxa"/>
            <w:vAlign w:val="center"/>
          </w:tcPr>
          <w:p w:rsidR="001D2F95" w:rsidRDefault="001D2F95" w:rsidP="00AB5137">
            <w:pPr>
              <w:jc w:val="center"/>
            </w:pPr>
            <w:r>
              <w:t>N/A</w:t>
            </w:r>
          </w:p>
        </w:tc>
        <w:tc>
          <w:tcPr>
            <w:tcW w:w="3060" w:type="dxa"/>
            <w:vAlign w:val="center"/>
          </w:tcPr>
          <w:p w:rsidR="001D2F95" w:rsidRPr="00C138DF" w:rsidRDefault="001D2F95" w:rsidP="00AB5137">
            <w:pPr>
              <w:jc w:val="center"/>
            </w:pPr>
            <w:r w:rsidRPr="00C138DF">
              <w:t>Apr. 2016-July 2017</w:t>
            </w:r>
          </w:p>
        </w:tc>
        <w:tc>
          <w:tcPr>
            <w:tcW w:w="1278" w:type="dxa"/>
            <w:vAlign w:val="center"/>
          </w:tcPr>
          <w:p w:rsidR="001D2F95" w:rsidRDefault="001D2F95" w:rsidP="00AB5137">
            <w:pPr>
              <w:jc w:val="center"/>
            </w:pPr>
            <w:r>
              <w:t>$10</w:t>
            </w:r>
          </w:p>
        </w:tc>
      </w:tr>
      <w:tr w:rsidR="001D2F95" w:rsidTr="00AB5137">
        <w:tc>
          <w:tcPr>
            <w:tcW w:w="3978" w:type="dxa"/>
          </w:tcPr>
          <w:p w:rsidR="001D2F95" w:rsidRPr="00A2228C" w:rsidRDefault="001D2F95" w:rsidP="00AB5137">
            <w:pPr>
              <w:rPr>
                <w:vertAlign w:val="superscript"/>
              </w:rPr>
            </w:pPr>
            <w:r>
              <w:t>Return of HIPAA authorization for provider measurements</w:t>
            </w:r>
            <w:r>
              <w:rPr>
                <w:vertAlign w:val="superscript"/>
              </w:rPr>
              <w:t>b</w:t>
            </w:r>
          </w:p>
        </w:tc>
        <w:tc>
          <w:tcPr>
            <w:tcW w:w="1260" w:type="dxa"/>
            <w:vAlign w:val="center"/>
          </w:tcPr>
          <w:p w:rsidR="001D2F95" w:rsidRDefault="001D2F95" w:rsidP="00AB5137">
            <w:pPr>
              <w:jc w:val="center"/>
            </w:pPr>
            <w:r>
              <w:t>.05</w:t>
            </w:r>
          </w:p>
        </w:tc>
        <w:tc>
          <w:tcPr>
            <w:tcW w:w="3060" w:type="dxa"/>
            <w:vAlign w:val="center"/>
          </w:tcPr>
          <w:p w:rsidR="001D2F95" w:rsidRDefault="001D2F95" w:rsidP="00AB5137">
            <w:pPr>
              <w:jc w:val="center"/>
            </w:pPr>
            <w:r w:rsidRPr="00C138DF">
              <w:t>Apr. 2016-July 2017</w:t>
            </w:r>
          </w:p>
        </w:tc>
        <w:tc>
          <w:tcPr>
            <w:tcW w:w="1278" w:type="dxa"/>
            <w:vAlign w:val="center"/>
          </w:tcPr>
          <w:p w:rsidR="001D2F95" w:rsidRDefault="001D2F95" w:rsidP="00AB5137">
            <w:pPr>
              <w:jc w:val="center"/>
            </w:pPr>
            <w:r>
              <w:t>$20</w:t>
            </w:r>
          </w:p>
        </w:tc>
      </w:tr>
    </w:tbl>
    <w:p w:rsidR="001D2F95" w:rsidRPr="00A2228C" w:rsidRDefault="001D2F95" w:rsidP="001D2F95">
      <w:pPr>
        <w:rPr>
          <w:sz w:val="18"/>
        </w:rPr>
      </w:pPr>
      <w:proofErr w:type="gramStart"/>
      <w:r w:rsidRPr="00A2228C">
        <w:rPr>
          <w:sz w:val="22"/>
          <w:vertAlign w:val="superscript"/>
        </w:rPr>
        <w:t>a</w:t>
      </w:r>
      <w:r w:rsidRPr="00A2228C">
        <w:rPr>
          <w:sz w:val="18"/>
        </w:rPr>
        <w:t>If</w:t>
      </w:r>
      <w:proofErr w:type="gramEnd"/>
      <w:r w:rsidRPr="00A2228C">
        <w:rPr>
          <w:sz w:val="18"/>
        </w:rPr>
        <w:t xml:space="preserve"> no longer on WIC, participants will be asked to bring children to the WIC site for height/weight measurements.</w:t>
      </w:r>
    </w:p>
    <w:p w:rsidR="001D2F95" w:rsidRPr="00A2228C" w:rsidRDefault="001D2F95" w:rsidP="001D2F95">
      <w:pPr>
        <w:rPr>
          <w:sz w:val="18"/>
        </w:rPr>
      </w:pPr>
      <w:r w:rsidRPr="00A2228C">
        <w:rPr>
          <w:sz w:val="22"/>
          <w:vertAlign w:val="superscript"/>
        </w:rPr>
        <w:t>b</w:t>
      </w:r>
      <w:r w:rsidRPr="00A2228C">
        <w:rPr>
          <w:sz w:val="18"/>
        </w:rPr>
        <w:t>If no longer on WIC, and not able/willing to return to the WIC site for child measurements, participants will be asked to give permission for the study to request height/weight measurements from providers.</w:t>
      </w:r>
    </w:p>
    <w:p w:rsidR="001D2F95" w:rsidRDefault="001D2F95" w:rsidP="00EF4CDA">
      <w:pPr>
        <w:pStyle w:val="L1-FlLSp12"/>
      </w:pPr>
    </w:p>
    <w:p w:rsidR="00F93721" w:rsidRPr="0021686A" w:rsidRDefault="00F93721" w:rsidP="00EF4CDA">
      <w:pPr>
        <w:pStyle w:val="Heading2"/>
      </w:pPr>
      <w:bookmarkStart w:id="106" w:name="_Toc329341683"/>
      <w:bookmarkStart w:id="107" w:name="_Toc400376146"/>
      <w:r w:rsidRPr="0021686A">
        <w:t>A.10</w:t>
      </w:r>
      <w:r w:rsidRPr="0021686A">
        <w:tab/>
      </w:r>
      <w:bookmarkEnd w:id="103"/>
      <w:bookmarkEnd w:id="104"/>
      <w:bookmarkEnd w:id="105"/>
      <w:r w:rsidRPr="0021686A">
        <w:t>Assurance of Confidentiality Provided to Respondents</w:t>
      </w:r>
      <w:bookmarkEnd w:id="106"/>
      <w:bookmarkEnd w:id="107"/>
    </w:p>
    <w:p w:rsidR="00F93721" w:rsidRPr="0090259E" w:rsidRDefault="00F93721" w:rsidP="00EF4CDA">
      <w:pPr>
        <w:pStyle w:val="L1-FlLSp12"/>
        <w:rPr>
          <w:b/>
        </w:rPr>
      </w:pPr>
      <w:r w:rsidRPr="0090259E">
        <w:rPr>
          <w:b/>
        </w:rPr>
        <w:t>Describe any assurance of confidentiality provided to respondents and the basis for the assurance in statute, regulation, or agency policy.</w:t>
      </w:r>
    </w:p>
    <w:p w:rsidR="00F93721" w:rsidRPr="002A6A28" w:rsidRDefault="00F93721" w:rsidP="00EF4CDA">
      <w:pPr>
        <w:pStyle w:val="L1-FlLSp12"/>
      </w:pPr>
    </w:p>
    <w:p w:rsidR="00F93721" w:rsidRDefault="00F93721" w:rsidP="00EF4CDA">
      <w:pPr>
        <w:pStyle w:val="L1-FlLSp12"/>
      </w:pPr>
      <w:r>
        <w:t>Study p</w:t>
      </w:r>
      <w:r w:rsidRPr="00962C25">
        <w:t xml:space="preserve">articipants will be subject to assurances as provided by the Privacy Act of 1974 (5 USC </w:t>
      </w:r>
      <w:r>
        <w:t>§</w:t>
      </w:r>
      <w:r w:rsidRPr="00962C25">
        <w:t>552a), which requires the safeguarding of individuals against invasion of privacy</w:t>
      </w:r>
      <w:r>
        <w:t>; these assurances will be documented in an informed consent form (Appendices C.1-C.2</w:t>
      </w:r>
      <w:r w:rsidRPr="00985CB3">
        <w:t xml:space="preserve">). In addition, all Westat project staff and </w:t>
      </w:r>
      <w:r w:rsidRPr="008243E1">
        <w:t xml:space="preserve">subcontractors </w:t>
      </w:r>
      <w:r w:rsidR="008243E1">
        <w:t xml:space="preserve">have </w:t>
      </w:r>
      <w:r w:rsidRPr="008243E1">
        <w:t>sign</w:t>
      </w:r>
      <w:r w:rsidR="008243E1" w:rsidRPr="008243E1">
        <w:t>ed</w:t>
      </w:r>
      <w:r w:rsidRPr="008243E1">
        <w:t xml:space="preserve"> a confidentiality and nond</w:t>
      </w:r>
      <w:r w:rsidR="00EF7497">
        <w:t xml:space="preserve">isclosure agreement (Appendix </w:t>
      </w:r>
      <w:r w:rsidR="00160D84">
        <w:t>AA</w:t>
      </w:r>
      <w:r w:rsidRPr="008243E1">
        <w:t>).</w:t>
      </w:r>
      <w:r w:rsidR="002E5AAC" w:rsidRPr="008243E1">
        <w:t xml:space="preserve"> </w:t>
      </w:r>
      <w:r w:rsidRPr="008243E1">
        <w:t>We will ensure the privacy and security of electronic data during</w:t>
      </w:r>
      <w:r w:rsidRPr="00985CB3">
        <w:t xml:space="preserve"> the data collection and processing period following the system of record notice (SORN) titled FNS-8 USDA/FNS Studies and Reports.</w:t>
      </w:r>
      <w:r w:rsidRPr="00985CB3">
        <w:rPr>
          <w:rStyle w:val="FootnoteReference"/>
        </w:rPr>
        <w:footnoteReference w:id="3"/>
      </w:r>
      <w:r w:rsidRPr="00985CB3">
        <w:t xml:space="preserve"> Names and phone numbers will not be linked to </w:t>
      </w:r>
      <w:r>
        <w:t>participants</w:t>
      </w:r>
      <w:r w:rsidR="002E5AAC">
        <w:t>’</w:t>
      </w:r>
      <w:r>
        <w:t xml:space="preserve"> responses,</w:t>
      </w:r>
      <w:r w:rsidRPr="00985CB3">
        <w:t xml:space="preserve"> survey respondents will have a unique ID number</w:t>
      </w:r>
      <w:r>
        <w:t>,</w:t>
      </w:r>
      <w:r w:rsidRPr="00985CB3">
        <w:t xml:space="preserve"> </w:t>
      </w:r>
      <w:r>
        <w:t xml:space="preserve">and </w:t>
      </w:r>
      <w:r w:rsidRPr="00985CB3">
        <w:t>analysis will be conducted on data sets that include only respondent ID numbers.</w:t>
      </w:r>
      <w:r w:rsidRPr="00D65922">
        <w:t xml:space="preserve"> All data will be securely </w:t>
      </w:r>
      <w:r>
        <w:t xml:space="preserve">transmitted to Westat via secure fax, FTP site, or phone; and will be </w:t>
      </w:r>
      <w:r w:rsidRPr="00D65922">
        <w:t>stored</w:t>
      </w:r>
      <w:r>
        <w:t xml:space="preserve"> in locked file cabinets or password-protected computers, </w:t>
      </w:r>
      <w:r w:rsidRPr="00832F8F">
        <w:t xml:space="preserve">and accessible only to Westat project </w:t>
      </w:r>
      <w:r>
        <w:t xml:space="preserve">staff. Names and phone numbers will be destroyed </w:t>
      </w:r>
      <w:r w:rsidRPr="00BB374B">
        <w:t xml:space="preserve">within 12 months </w:t>
      </w:r>
      <w:r>
        <w:t>after</w:t>
      </w:r>
      <w:r w:rsidRPr="00BB374B">
        <w:t xml:space="preserve"> the end of the </w:t>
      </w:r>
      <w:r w:rsidRPr="00530CAB">
        <w:t xml:space="preserve">collection and processing </w:t>
      </w:r>
      <w:r w:rsidRPr="002F55F2">
        <w:t>period (approximately 12/2017).</w:t>
      </w:r>
      <w:r w:rsidR="002E5AAC">
        <w:t xml:space="preserve"> </w:t>
      </w:r>
      <w:r w:rsidRPr="00BB374B">
        <w:t>Westat</w:t>
      </w:r>
      <w:r w:rsidR="002E5AAC">
        <w:t>’</w:t>
      </w:r>
      <w:r>
        <w:t>s</w:t>
      </w:r>
      <w:r w:rsidRPr="00BB374B">
        <w:t xml:space="preserve"> </w:t>
      </w:r>
      <w:r w:rsidRPr="008C349F">
        <w:t>Institutional Review Board (IRB) serves as the organization</w:t>
      </w:r>
      <w:r w:rsidR="002E5AAC">
        <w:t>’</w:t>
      </w:r>
      <w:r w:rsidRPr="008C349F">
        <w:t>s administrative body and all research involving interactions or interventions with human subjects is within its purview.</w:t>
      </w:r>
      <w:r w:rsidR="002E5AAC">
        <w:t xml:space="preserve"> </w:t>
      </w:r>
      <w:r w:rsidRPr="008C349F">
        <w:t xml:space="preserve">A copy of the IRB approval letter is in Appendix </w:t>
      </w:r>
      <w:r w:rsidR="00160D84">
        <w:t>BB</w:t>
      </w:r>
      <w:r>
        <w:t>.</w:t>
      </w:r>
    </w:p>
    <w:p w:rsidR="00EF4CDA" w:rsidRDefault="00EF4CDA" w:rsidP="00EF4CDA">
      <w:pPr>
        <w:pStyle w:val="L1-FlLSp12"/>
      </w:pPr>
    </w:p>
    <w:p w:rsidR="00EF4CDA" w:rsidRPr="00412D47" w:rsidRDefault="00EF4CDA" w:rsidP="00EF4CDA">
      <w:pPr>
        <w:pStyle w:val="L1-FlLSp12"/>
      </w:pPr>
    </w:p>
    <w:p w:rsidR="00F93721" w:rsidRPr="00C732EE" w:rsidRDefault="00F93721" w:rsidP="00EF4CDA">
      <w:pPr>
        <w:pStyle w:val="Heading2"/>
      </w:pPr>
      <w:bookmarkStart w:id="108" w:name="_Toc286158961"/>
      <w:bookmarkStart w:id="109" w:name="_Toc286160553"/>
      <w:bookmarkStart w:id="110" w:name="_Toc290021770"/>
      <w:bookmarkStart w:id="111" w:name="_Toc329341684"/>
      <w:bookmarkStart w:id="112" w:name="_Toc400376147"/>
      <w:r w:rsidRPr="00C732EE">
        <w:t>A.11</w:t>
      </w:r>
      <w:r w:rsidRPr="00C732EE">
        <w:tab/>
      </w:r>
      <w:bookmarkEnd w:id="108"/>
      <w:bookmarkEnd w:id="109"/>
      <w:bookmarkEnd w:id="110"/>
      <w:r w:rsidRPr="00DE0832">
        <w:t>Justification for Sensitive Questions</w:t>
      </w:r>
      <w:bookmarkEnd w:id="111"/>
      <w:bookmarkEnd w:id="112"/>
    </w:p>
    <w:p w:rsidR="00F93721" w:rsidRDefault="00F93721" w:rsidP="00EF4CDA">
      <w:pPr>
        <w:pStyle w:val="L1-FlLSp12"/>
        <w:rPr>
          <w:b/>
        </w:rPr>
      </w:pPr>
      <w:bookmarkStart w:id="113" w:name="_Toc286158962"/>
      <w:bookmarkStart w:id="114" w:name="_Toc286160554"/>
      <w:bookmarkStart w:id="115" w:name="_Toc290021771"/>
      <w:r w:rsidRPr="00EF4CDA">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F4CDA" w:rsidRPr="00EF4CDA" w:rsidRDefault="00EF4CDA" w:rsidP="00EF4CDA">
      <w:pPr>
        <w:pStyle w:val="L1-FlLSp12"/>
      </w:pPr>
    </w:p>
    <w:p w:rsidR="00F93721" w:rsidRDefault="00F93721" w:rsidP="00EF4CDA">
      <w:pPr>
        <w:pStyle w:val="L1-FlLSp12"/>
      </w:pPr>
      <w:r>
        <w:t xml:space="preserve">In general, </w:t>
      </w:r>
      <w:r w:rsidRPr="00FB78E7">
        <w:t>questions on the WIC participant and WIC program representative</w:t>
      </w:r>
      <w:r>
        <w:t xml:space="preserve"> questionnaires are not </w:t>
      </w:r>
      <w:r w:rsidRPr="000F00EB">
        <w:t>considered to be sensitive. Participants can choose to not answer any question</w:t>
      </w:r>
      <w:r>
        <w:t>,</w:t>
      </w:r>
      <w:r w:rsidRPr="000F00EB">
        <w:t xml:space="preserve"> and</w:t>
      </w:r>
      <w:r>
        <w:t xml:space="preserve"> to not </w:t>
      </w:r>
      <w:r w:rsidRPr="000F00EB">
        <w:t>participat</w:t>
      </w:r>
      <w:r>
        <w:t>e</w:t>
      </w:r>
      <w:r w:rsidRPr="000F00EB">
        <w:t xml:space="preserve"> in the study</w:t>
      </w:r>
      <w:r w:rsidRPr="00984D04">
        <w:t xml:space="preserve">. </w:t>
      </w:r>
      <w:r>
        <w:t>T</w:t>
      </w:r>
      <w:r w:rsidRPr="00984D04">
        <w:t xml:space="preserve">he </w:t>
      </w:r>
      <w:r>
        <w:t xml:space="preserve">majority of </w:t>
      </w:r>
      <w:r w:rsidRPr="00984D04">
        <w:t xml:space="preserve">questions </w:t>
      </w:r>
      <w:r w:rsidR="005E7DD8">
        <w:t xml:space="preserve">required for the HIPAA form if needed to request height and weight measurements from </w:t>
      </w:r>
      <w:proofErr w:type="gramStart"/>
      <w:r w:rsidR="005E7DD8">
        <w:t xml:space="preserve">providers  </w:t>
      </w:r>
      <w:r w:rsidRPr="00984D04">
        <w:t>in</w:t>
      </w:r>
      <w:proofErr w:type="gramEnd"/>
      <w:r w:rsidRPr="00984D04">
        <w:t xml:space="preserve"> the </w:t>
      </w:r>
      <w:r>
        <w:t xml:space="preserve">30- and 36-month </w:t>
      </w:r>
      <w:r w:rsidRPr="00984D04">
        <w:t>surveys were cognitively tested for the Base study, and no participants expressed unwillingness to answer the questions.</w:t>
      </w:r>
      <w:r w:rsidR="002E5AAC">
        <w:t xml:space="preserve"> </w:t>
      </w:r>
      <w:r>
        <w:t xml:space="preserve">The remaining questions were </w:t>
      </w:r>
      <w:r w:rsidRPr="00984D04">
        <w:t>drawn from established studies with similar populations</w:t>
      </w:r>
      <w:r>
        <w:t xml:space="preserve"> and will undergo expert review for comprehensibility.</w:t>
      </w:r>
    </w:p>
    <w:p w:rsidR="00CB07BB" w:rsidRDefault="00CB07BB" w:rsidP="00EF4CDA">
      <w:pPr>
        <w:pStyle w:val="L1-FlLSp12"/>
      </w:pPr>
    </w:p>
    <w:p w:rsidR="00CB07BB" w:rsidRPr="00B61F56" w:rsidRDefault="00CB07BB" w:rsidP="00EF4CDA">
      <w:pPr>
        <w:pStyle w:val="L1-FlLSp12"/>
        <w:rPr>
          <w:rFonts w:ascii="Times New Roman" w:eastAsiaTheme="minorHAnsi" w:hAnsi="Times New Roman"/>
          <w:szCs w:val="24"/>
        </w:rPr>
      </w:pPr>
    </w:p>
    <w:p w:rsidR="00F93721" w:rsidRPr="00C732EE" w:rsidRDefault="00F93721" w:rsidP="00EF4CDA">
      <w:pPr>
        <w:pStyle w:val="Heading2"/>
      </w:pPr>
      <w:bookmarkStart w:id="116" w:name="_Toc329341685"/>
      <w:bookmarkStart w:id="117" w:name="_Toc400376148"/>
      <w:r w:rsidRPr="007A0594">
        <w:t>A.12</w:t>
      </w:r>
      <w:r w:rsidRPr="007A0594">
        <w:tab/>
      </w:r>
      <w:bookmarkEnd w:id="113"/>
      <w:bookmarkEnd w:id="114"/>
      <w:bookmarkEnd w:id="115"/>
      <w:r w:rsidRPr="007A0594">
        <w:t>Estimates of Respondent Burden Including</w:t>
      </w:r>
      <w:r w:rsidRPr="00DE0832">
        <w:t xml:space="preserve"> Annualized Hourly Cost</w:t>
      </w:r>
      <w:bookmarkEnd w:id="116"/>
      <w:bookmarkEnd w:id="117"/>
    </w:p>
    <w:p w:rsidR="00F93721" w:rsidRPr="0090259E" w:rsidRDefault="00F93721" w:rsidP="00EF4CDA">
      <w:pPr>
        <w:pStyle w:val="L1-FlLSp12"/>
        <w:rPr>
          <w:b/>
        </w:rPr>
      </w:pPr>
      <w:bookmarkStart w:id="118" w:name="_Toc400376149"/>
      <w:r w:rsidRPr="0090259E">
        <w:rPr>
          <w:b/>
        </w:rPr>
        <w:t>Provide estimates of the hour burden of the collection of information. The statement should:</w:t>
      </w:r>
      <w:bookmarkEnd w:id="118"/>
    </w:p>
    <w:p w:rsidR="00EF4CDA" w:rsidRPr="00BB1C1C" w:rsidRDefault="00EF4CDA" w:rsidP="00EF4CDA">
      <w:pPr>
        <w:pStyle w:val="L1-FlLSp12"/>
        <w:rPr>
          <w:b/>
        </w:rPr>
      </w:pPr>
    </w:p>
    <w:p w:rsidR="00F93721" w:rsidRPr="0090259E" w:rsidRDefault="00F93721" w:rsidP="00EF4CDA">
      <w:pPr>
        <w:pStyle w:val="N1-1stBullet"/>
        <w:rPr>
          <w:b/>
        </w:rPr>
      </w:pPr>
      <w:bookmarkStart w:id="119" w:name="_Toc315090023"/>
      <w:bookmarkStart w:id="120" w:name="_Toc316652495"/>
      <w:bookmarkStart w:id="121" w:name="_Toc325472122"/>
      <w:bookmarkStart w:id="122" w:name="_Toc325552296"/>
      <w:bookmarkStart w:id="123" w:name="_Toc400376150"/>
      <w:r w:rsidRPr="0090259E">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bookmarkEnd w:id="119"/>
      <w:bookmarkEnd w:id="120"/>
      <w:bookmarkEnd w:id="121"/>
      <w:bookmarkEnd w:id="122"/>
      <w:bookmarkEnd w:id="123"/>
    </w:p>
    <w:p w:rsidR="00EF4CDA" w:rsidRDefault="00F93721" w:rsidP="00EF4CDA">
      <w:pPr>
        <w:pStyle w:val="N1-1stBullet"/>
      </w:pPr>
      <w:bookmarkStart w:id="124" w:name="_Toc400376151"/>
      <w:r w:rsidRPr="0090259E">
        <w:rPr>
          <w:b/>
        </w:rPr>
        <w:t>Provide estimates of annualized cost to respondents for the hour burdens for collections of information, identifying and using appropriate wage rate categories</w:t>
      </w:r>
      <w:bookmarkEnd w:id="124"/>
      <w:r w:rsidR="00EF4CDA">
        <w:t>.</w:t>
      </w:r>
    </w:p>
    <w:p w:rsidR="00F93721" w:rsidRDefault="00F93721" w:rsidP="00CB07BB">
      <w:pPr>
        <w:pStyle w:val="L1-FlLSp12"/>
      </w:pPr>
      <w:r w:rsidRPr="006B54C9">
        <w:t>The target participant is the child.</w:t>
      </w:r>
      <w:r w:rsidR="002E5AAC">
        <w:t xml:space="preserve"> </w:t>
      </w:r>
      <w:r w:rsidRPr="006B54C9">
        <w:t xml:space="preserve">We will collect information about the child from the </w:t>
      </w:r>
      <w:r>
        <w:t>mother/care</w:t>
      </w:r>
      <w:r w:rsidRPr="006B54C9">
        <w:t xml:space="preserve">giver, WIC administrative records, WIC sites, and health care providers. Table </w:t>
      </w:r>
      <w:r>
        <w:t xml:space="preserve">A.12.1 </w:t>
      </w:r>
      <w:r w:rsidRPr="006B54C9">
        <w:t>presents the number of respondents, frequency of response, and annual hour burden to collect these data.</w:t>
      </w:r>
      <w:r w:rsidR="002E5AAC">
        <w:t xml:space="preserve"> </w:t>
      </w:r>
      <w:r w:rsidRPr="006B54C9">
        <w:t>The assumptions</w:t>
      </w:r>
      <w:r w:rsidRPr="00BF237E">
        <w:t xml:space="preserve"> used to estimate burden </w:t>
      </w:r>
      <w:r w:rsidRPr="001C64CD">
        <w:t>are based on Westat</w:t>
      </w:r>
      <w:r w:rsidR="002E5AAC">
        <w:t>’</w:t>
      </w:r>
      <w:r w:rsidRPr="001C64CD">
        <w:t xml:space="preserve">s professional experience and input from Public Health Foundation Enterprise </w:t>
      </w:r>
      <w:r>
        <w:t xml:space="preserve">for WIC </w:t>
      </w:r>
      <w:r w:rsidRPr="001C64CD">
        <w:t xml:space="preserve">(PHFE-WIC), and are footnoted in </w:t>
      </w:r>
      <w:r w:rsidR="009E732E">
        <w:t>Table A.12.1</w:t>
      </w:r>
    </w:p>
    <w:p w:rsidR="00CB07BB" w:rsidRDefault="00CB07BB" w:rsidP="00CB07BB">
      <w:pPr>
        <w:pStyle w:val="L1-FlLSp12"/>
      </w:pPr>
    </w:p>
    <w:p w:rsidR="00F93721" w:rsidRDefault="00F93721" w:rsidP="00CB07BB">
      <w:pPr>
        <w:pStyle w:val="N1-1stBullet"/>
      </w:pPr>
      <w:r w:rsidRPr="0003541E">
        <w:rPr>
          <w:b/>
        </w:rPr>
        <w:t xml:space="preserve">WIC </w:t>
      </w:r>
      <w:r w:rsidR="00CB07BB">
        <w:rPr>
          <w:b/>
        </w:rPr>
        <w:t>P</w:t>
      </w:r>
      <w:r>
        <w:rPr>
          <w:b/>
        </w:rPr>
        <w:t>articipants</w:t>
      </w:r>
      <w:r w:rsidRPr="00CB07BB">
        <w:rPr>
          <w:b/>
        </w:rPr>
        <w:t>.</w:t>
      </w:r>
      <w:r>
        <w:t xml:space="preserve"> The sample </w:t>
      </w:r>
      <w:r w:rsidRPr="00100EDC">
        <w:t xml:space="preserve">size of WIC </w:t>
      </w:r>
      <w:r>
        <w:t>participants is 4,050 (4 in pretest and 4046 from the Base sample).</w:t>
      </w:r>
      <w:r w:rsidR="002E5AAC">
        <w:t xml:space="preserve"> </w:t>
      </w:r>
      <w:r>
        <w:t>Approximately 2,580 WIC participants will complete the 30-month interview and 2,444 will complete the 36-month interview.</w:t>
      </w:r>
      <w:r w:rsidR="002E5AAC">
        <w:t xml:space="preserve"> </w:t>
      </w:r>
      <w:r>
        <w:t>The sample size and expected number of respondents for each data collection activity is based on the response rates presented in Table B2.3.</w:t>
      </w:r>
      <w:r w:rsidR="002E5AAC">
        <w:t xml:space="preserve"> </w:t>
      </w:r>
      <w:r>
        <w:t>Participant burden includes time to read communication materials, provide contact information at the 24-month interview, and complete two additional telephone surveys.</w:t>
      </w:r>
      <w:r w:rsidR="002E5AAC">
        <w:t xml:space="preserve"> </w:t>
      </w:r>
      <w:r>
        <w:t>If a participant has dropped out of WIC, it also includes time to have their child measured at the WIC site office for height and weight (HT/WT) or sign the HIPPA form to allow the contractor to request their child</w:t>
      </w:r>
      <w:r w:rsidR="002E5AAC">
        <w:t>’</w:t>
      </w:r>
      <w:r>
        <w:t>s height and weight measurements from the child care provider.</w:t>
      </w:r>
    </w:p>
    <w:p w:rsidR="00F93721" w:rsidRDefault="00F93721" w:rsidP="00CB07BB">
      <w:pPr>
        <w:pStyle w:val="N1-1stBullet"/>
      </w:pPr>
      <w:r w:rsidRPr="0059758E">
        <w:rPr>
          <w:b/>
        </w:rPr>
        <w:t xml:space="preserve">WIC </w:t>
      </w:r>
      <w:r w:rsidR="00CB07BB">
        <w:rPr>
          <w:b/>
        </w:rPr>
        <w:t>P</w:t>
      </w:r>
      <w:r w:rsidRPr="0059758E">
        <w:rPr>
          <w:b/>
        </w:rPr>
        <w:t xml:space="preserve">rogram </w:t>
      </w:r>
      <w:r w:rsidR="00CB07BB">
        <w:rPr>
          <w:b/>
        </w:rPr>
        <w:t>R</w:t>
      </w:r>
      <w:r w:rsidRPr="0059758E">
        <w:rPr>
          <w:b/>
        </w:rPr>
        <w:t>epresentatives</w:t>
      </w:r>
      <w:r w:rsidRPr="00CB07BB">
        <w:rPr>
          <w:b/>
        </w:rPr>
        <w:t>.</w:t>
      </w:r>
      <w:r w:rsidR="002E5AAC">
        <w:t xml:space="preserve"> </w:t>
      </w:r>
      <w:r>
        <w:t xml:space="preserve">A total of 27 State </w:t>
      </w:r>
      <w:r w:rsidRPr="0059758E">
        <w:rPr>
          <w:b/>
        </w:rPr>
        <w:t>WIC data managers</w:t>
      </w:r>
      <w:r>
        <w:t xml:space="preserve"> will complete requests for height and weight data from administrative records and</w:t>
      </w:r>
      <w:r w:rsidR="002E5AAC">
        <w:t xml:space="preserve"> </w:t>
      </w:r>
      <w:r>
        <w:t>80 WIC site staff will provide contact information for the study participants and assist in weighing and measuring children who are no longer enrolled in WIC but revisit the clinic to be weighed and measured.</w:t>
      </w:r>
    </w:p>
    <w:p w:rsidR="00F93721" w:rsidRDefault="00F93721" w:rsidP="00CB07BB">
      <w:pPr>
        <w:pStyle w:val="N1-1stBullet"/>
      </w:pPr>
      <w:r>
        <w:rPr>
          <w:b/>
        </w:rPr>
        <w:t>Health Care Providers</w:t>
      </w:r>
      <w:r w:rsidRPr="00CB07BB">
        <w:rPr>
          <w:b/>
        </w:rPr>
        <w:t>.</w:t>
      </w:r>
      <w:r>
        <w:t xml:space="preserve"> Up to 157 health care provider data managers will respond to requests for child</w:t>
      </w:r>
      <w:r w:rsidR="002E5AAC">
        <w:t>’</w:t>
      </w:r>
      <w:r>
        <w:t>s height and weight data.</w:t>
      </w:r>
      <w:r w:rsidR="002E5AAC">
        <w:t xml:space="preserve"> </w:t>
      </w:r>
    </w:p>
    <w:p w:rsidR="00F93721" w:rsidRDefault="00F93721" w:rsidP="00CB07BB">
      <w:pPr>
        <w:pStyle w:val="L1-FlLSp12"/>
      </w:pPr>
      <w:r w:rsidRPr="0021686A">
        <w:t>The estimated annualized cost</w:t>
      </w:r>
      <w:r w:rsidR="00B12326">
        <w:t xml:space="preserve"> for this collection is $42,741.12</w:t>
      </w:r>
      <w:r w:rsidR="00BA154B">
        <w:t xml:space="preserve">. </w:t>
      </w:r>
      <w:r w:rsidR="00B12326">
        <w:t>This includes $36,467.04 for Individual/Household at</w:t>
      </w:r>
      <w:r w:rsidRPr="0021686A">
        <w:t xml:space="preserve"> $7.25 per hour for WIC participants (average national minimum wage); </w:t>
      </w:r>
      <w:r w:rsidR="00B12326">
        <w:t>$</w:t>
      </w:r>
      <w:r w:rsidR="00B7089B">
        <w:t xml:space="preserve">6,051.34 </w:t>
      </w:r>
      <w:r w:rsidR="00B12326">
        <w:t xml:space="preserve">for State, Local &amp; Tribal Government at </w:t>
      </w:r>
      <w:r w:rsidRPr="0021686A">
        <w:t xml:space="preserve">$53.15 per hour for state and local WIC administrators and WIC data managers (job category </w:t>
      </w:r>
      <w:r w:rsidR="002E5AAC">
        <w:t>“</w:t>
      </w:r>
      <w:r w:rsidRPr="0021686A">
        <w:t>Management Occupations</w:t>
      </w:r>
      <w:r w:rsidR="002E5AAC">
        <w:t>”</w:t>
      </w:r>
      <w:r w:rsidRPr="0021686A">
        <w:t xml:space="preserve"> code #11-0000)</w:t>
      </w:r>
      <w:r w:rsidRPr="0021686A">
        <w:rPr>
          <w:rStyle w:val="FootnoteReference"/>
        </w:rPr>
        <w:footnoteReference w:id="4"/>
      </w:r>
      <w:r w:rsidRPr="0021686A">
        <w:t>; and</w:t>
      </w:r>
      <w:r w:rsidR="00B12326">
        <w:t xml:space="preserve"> $222.74 for Business at</w:t>
      </w:r>
      <w:r w:rsidRPr="0021686A">
        <w:t xml:space="preserve"> $13.61 per hour for WIC site staff and health care provider data managers (job category </w:t>
      </w:r>
      <w:r w:rsidR="002E5AAC">
        <w:t>“</w:t>
      </w:r>
      <w:r w:rsidRPr="0021686A">
        <w:t>Healthcare Support Occupations</w:t>
      </w:r>
      <w:r w:rsidR="002E5AAC">
        <w:t>”</w:t>
      </w:r>
      <w:r w:rsidRPr="0021686A">
        <w:t xml:space="preserve"> code #31-0000).</w:t>
      </w:r>
      <w:r w:rsidR="002E5AAC">
        <w:t xml:space="preserve"> </w:t>
      </w:r>
      <w:r w:rsidRPr="0021686A">
        <w:t>No respondents will be asked to keep records of data; therefore no burden hours have been estimated for recordkeeping.</w:t>
      </w:r>
    </w:p>
    <w:p w:rsidR="00CB07BB" w:rsidRDefault="00CB07BB" w:rsidP="00CB07BB">
      <w:pPr>
        <w:pStyle w:val="L1-FlLSp12"/>
      </w:pPr>
      <w:bookmarkStart w:id="125" w:name="_Toc282508099"/>
    </w:p>
    <w:p w:rsidR="00F93721" w:rsidRPr="0023791F" w:rsidRDefault="00F93721" w:rsidP="0023791F">
      <w:bookmarkStart w:id="126" w:name="_Toc286158963"/>
      <w:bookmarkStart w:id="127" w:name="_Toc286160555"/>
      <w:bookmarkStart w:id="128" w:name="_Toc290021772"/>
      <w:bookmarkStart w:id="129" w:name="_Toc282506035"/>
      <w:bookmarkEnd w:id="125"/>
    </w:p>
    <w:p w:rsidR="00CB07BB" w:rsidRPr="00C732EE" w:rsidRDefault="00CB07BB" w:rsidP="00CB07BB">
      <w:pPr>
        <w:pStyle w:val="Heading2"/>
      </w:pPr>
      <w:bookmarkStart w:id="130" w:name="_Toc329341688"/>
      <w:bookmarkStart w:id="131" w:name="_Toc400376152"/>
      <w:bookmarkStart w:id="132" w:name="_Toc290021773"/>
      <w:bookmarkStart w:id="133" w:name="_Toc329341689"/>
      <w:bookmarkStart w:id="134" w:name="_Toc400376154"/>
      <w:bookmarkStart w:id="135" w:name="_Toc280797912"/>
      <w:bookmarkEnd w:id="126"/>
      <w:bookmarkEnd w:id="127"/>
      <w:bookmarkEnd w:id="128"/>
      <w:bookmarkEnd w:id="129"/>
      <w:r w:rsidRPr="00C732EE">
        <w:t>A.13</w:t>
      </w:r>
      <w:r w:rsidRPr="00C732EE">
        <w:tab/>
      </w:r>
      <w:r w:rsidRPr="00DE0832">
        <w:t>Estimates of Other Total Annualized Cost Burden</w:t>
      </w:r>
      <w:bookmarkEnd w:id="130"/>
      <w:bookmarkEnd w:id="131"/>
    </w:p>
    <w:p w:rsidR="00CB07BB" w:rsidRPr="00592EC2" w:rsidRDefault="00CB07BB" w:rsidP="00592EC2">
      <w:pPr>
        <w:pStyle w:val="L1-FlLSp12"/>
        <w:rPr>
          <w:b/>
        </w:rPr>
      </w:pPr>
      <w:r w:rsidRPr="00592EC2">
        <w:rPr>
          <w:b/>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CB07BB" w:rsidRPr="002A6A28" w:rsidRDefault="00CB07BB" w:rsidP="00592EC2">
      <w:pPr>
        <w:pStyle w:val="L1-FlLSp12"/>
      </w:pPr>
    </w:p>
    <w:p w:rsidR="00CB07BB" w:rsidRDefault="00CB07BB" w:rsidP="00592EC2">
      <w:pPr>
        <w:pStyle w:val="L1-FlLSp12"/>
      </w:pPr>
      <w:r w:rsidRPr="00EC1412">
        <w:t>There are no capital/start-up or ongoing operation/maintenance costs associated with this information collection.</w:t>
      </w:r>
    </w:p>
    <w:p w:rsidR="00592EC2" w:rsidRDefault="00592EC2" w:rsidP="00592EC2">
      <w:pPr>
        <w:pStyle w:val="L1-FlLSp12"/>
      </w:pPr>
    </w:p>
    <w:p w:rsidR="00592EC2" w:rsidRDefault="00592EC2" w:rsidP="00592EC2">
      <w:pPr>
        <w:pStyle w:val="L1-FlLSp12"/>
      </w:pPr>
    </w:p>
    <w:p w:rsidR="00F93721" w:rsidRPr="00C732EE" w:rsidRDefault="00F93721" w:rsidP="00592EC2">
      <w:pPr>
        <w:pStyle w:val="Heading2"/>
      </w:pPr>
      <w:r w:rsidRPr="00C732EE">
        <w:t>A.14</w:t>
      </w:r>
      <w:r w:rsidRPr="00C732EE">
        <w:tab/>
      </w:r>
      <w:bookmarkEnd w:id="132"/>
      <w:r>
        <w:t>Annualized Cost to the Federal Government</w:t>
      </w:r>
      <w:bookmarkEnd w:id="133"/>
      <w:bookmarkEnd w:id="134"/>
    </w:p>
    <w:p w:rsidR="00F93721" w:rsidRPr="00592EC2" w:rsidRDefault="00F93721" w:rsidP="00592EC2">
      <w:pPr>
        <w:pStyle w:val="L1-FlLSp12"/>
        <w:rPr>
          <w:b/>
        </w:rPr>
      </w:pPr>
      <w:r w:rsidRPr="00592EC2">
        <w:rPr>
          <w:b/>
        </w:rPr>
        <w:t>Provide estimates of annualized cost to the Federal government. Also, provide a description of the method used to estimate cost and any other expense that would not have been incurred without this collection of information.</w:t>
      </w:r>
    </w:p>
    <w:p w:rsidR="00F93721" w:rsidRPr="002A6A28" w:rsidRDefault="00F93721" w:rsidP="00592EC2">
      <w:pPr>
        <w:pStyle w:val="L1-FlLSp12"/>
      </w:pPr>
    </w:p>
    <w:p w:rsidR="00F93721" w:rsidRDefault="00F93721" w:rsidP="00592EC2">
      <w:pPr>
        <w:pStyle w:val="L1-FlLSp12"/>
      </w:pPr>
      <w:r>
        <w:t xml:space="preserve">Total annual cost to the </w:t>
      </w:r>
      <w:r w:rsidRPr="0023791F">
        <w:t>federal government is $</w:t>
      </w:r>
      <w:r w:rsidR="00191522">
        <w:t>747,322</w:t>
      </w:r>
      <w:r w:rsidRPr="0023791F">
        <w:t>.</w:t>
      </w:r>
      <w:r w:rsidR="002E5AAC" w:rsidRPr="0023791F">
        <w:t xml:space="preserve"> </w:t>
      </w:r>
      <w:r w:rsidRPr="0023791F">
        <w:t>Contractor costs associated with this study total $3,130,472 over 4.4 years, with an estimated $711,471 annual cost to the</w:t>
      </w:r>
      <w:r w:rsidRPr="00872A67">
        <w:t xml:space="preserve"> federal government. This is based on an estimate of </w:t>
      </w:r>
      <w:r>
        <w:t xml:space="preserve">28,626 </w:t>
      </w:r>
      <w:r w:rsidRPr="00872A67">
        <w:t xml:space="preserve">labor hours, with a salary </w:t>
      </w:r>
      <w:r w:rsidRPr="00394595">
        <w:t>range of $24.92– $</w:t>
      </w:r>
      <w:r>
        <w:t xml:space="preserve">283.32 </w:t>
      </w:r>
      <w:r w:rsidRPr="00394595">
        <w:t>per</w:t>
      </w:r>
      <w:r w:rsidRPr="00872A67">
        <w:t xml:space="preserve"> hour and includes instrument development</w:t>
      </w:r>
      <w:r>
        <w:t>;</w:t>
      </w:r>
      <w:r w:rsidRPr="00872A67">
        <w:t xml:space="preserve"> data collection</w:t>
      </w:r>
      <w:r>
        <w:t xml:space="preserve"> and retention;</w:t>
      </w:r>
      <w:r w:rsidRPr="00872A67">
        <w:t xml:space="preserve"> analysis</w:t>
      </w:r>
      <w:r>
        <w:t>;</w:t>
      </w:r>
      <w:r w:rsidR="002E5AAC">
        <w:t xml:space="preserve"> </w:t>
      </w:r>
      <w:r w:rsidRPr="00872A67">
        <w:t>reporting</w:t>
      </w:r>
      <w:r>
        <w:t xml:space="preserve">; </w:t>
      </w:r>
      <w:r w:rsidRPr="00872A67">
        <w:t xml:space="preserve">and overhead costs, including computing, copying, supplies, postage, shipping, </w:t>
      </w:r>
      <w:r w:rsidR="001023F5">
        <w:t xml:space="preserve">incentives, </w:t>
      </w:r>
      <w:r w:rsidRPr="00872A67">
        <w:t>and other miscellaneous items. The cost of the FNS employee</w:t>
      </w:r>
      <w:r>
        <w:t xml:space="preserve">, Social Science Research Analyst, </w:t>
      </w:r>
      <w:r w:rsidRPr="00872A67">
        <w:t>involved in project oversight wi</w:t>
      </w:r>
      <w:r>
        <w:t xml:space="preserve">th the study is estimated at </w:t>
      </w:r>
      <w:r w:rsidRPr="0021686A">
        <w:t>GS-13, step 1 at $</w:t>
      </w:r>
      <w:r w:rsidR="005422BD">
        <w:t>43.09</w:t>
      </w:r>
      <w:r w:rsidRPr="0021686A">
        <w:t xml:space="preserve"> per hour based on 2,080 hours per year.</w:t>
      </w:r>
      <w:r w:rsidR="002E5AAC">
        <w:t xml:space="preserve"> </w:t>
      </w:r>
      <w:r w:rsidRPr="0021686A">
        <w:t>We anticipate this person will work 832 hours per year for 4 years for a combined total of 3,328 hours.</w:t>
      </w:r>
      <w:r w:rsidR="002E5AAC">
        <w:t xml:space="preserve"> </w:t>
      </w:r>
      <w:r w:rsidRPr="0021686A">
        <w:t>The annual cost for the FNS employee is $35,</w:t>
      </w:r>
      <w:r w:rsidR="005422BD">
        <w:t>851</w:t>
      </w:r>
      <w:r w:rsidRPr="0021686A">
        <w:t>.</w:t>
      </w:r>
      <w:r w:rsidR="002E5AAC">
        <w:t xml:space="preserve"> </w:t>
      </w:r>
      <w:r w:rsidRPr="0021686A">
        <w:t xml:space="preserve">Federal employee pay rates are based on the General Schedule of the Office of Personnel Management (OPM) for </w:t>
      </w:r>
      <w:r w:rsidR="005422BD" w:rsidRPr="0021686A">
        <w:t>201</w:t>
      </w:r>
      <w:r w:rsidR="005422BD">
        <w:t>4</w:t>
      </w:r>
      <w:r w:rsidR="005422BD" w:rsidRPr="0021686A">
        <w:t xml:space="preserve"> </w:t>
      </w:r>
      <w:r w:rsidRPr="0021686A">
        <w:t>for the Washington DC locality.</w:t>
      </w:r>
    </w:p>
    <w:p w:rsidR="00592EC2" w:rsidRDefault="00592EC2" w:rsidP="00592EC2">
      <w:pPr>
        <w:pStyle w:val="L1-FlLSp12"/>
      </w:pPr>
    </w:p>
    <w:p w:rsidR="00592EC2" w:rsidRDefault="00592EC2" w:rsidP="00592EC2">
      <w:pPr>
        <w:pStyle w:val="L1-FlLSp12"/>
      </w:pPr>
    </w:p>
    <w:p w:rsidR="00F93721" w:rsidRPr="00C732EE" w:rsidRDefault="00F93721" w:rsidP="00592EC2">
      <w:pPr>
        <w:pStyle w:val="Heading2"/>
      </w:pPr>
      <w:bookmarkStart w:id="136" w:name="_Toc290021774"/>
      <w:bookmarkStart w:id="137" w:name="_Toc329341690"/>
      <w:bookmarkStart w:id="138" w:name="_Toc400376155"/>
      <w:bookmarkEnd w:id="135"/>
      <w:r w:rsidRPr="00C732EE">
        <w:t>A.15</w:t>
      </w:r>
      <w:r w:rsidRPr="00C732EE">
        <w:tab/>
      </w:r>
      <w:bookmarkEnd w:id="136"/>
      <w:r>
        <w:t>Explanation for Program Changes or Adjustments</w:t>
      </w:r>
      <w:bookmarkEnd w:id="137"/>
      <w:bookmarkEnd w:id="138"/>
    </w:p>
    <w:p w:rsidR="00F93721" w:rsidRPr="00592EC2" w:rsidRDefault="00F93721" w:rsidP="00592EC2">
      <w:pPr>
        <w:pStyle w:val="L1-FlLSp12"/>
        <w:rPr>
          <w:b/>
        </w:rPr>
      </w:pPr>
      <w:r w:rsidRPr="00592EC2">
        <w:rPr>
          <w:b/>
        </w:rPr>
        <w:t>Explain the reasons for any program changes or adjustments reported in Items 13 or 14 of the OMB Form 83-1.</w:t>
      </w:r>
    </w:p>
    <w:p w:rsidR="00F93721" w:rsidRDefault="00F93721" w:rsidP="00592EC2">
      <w:pPr>
        <w:pStyle w:val="L1-FlLSp12"/>
      </w:pPr>
    </w:p>
    <w:p w:rsidR="006A0F82" w:rsidRPr="006A0F82" w:rsidRDefault="006A0F82" w:rsidP="006A0F82">
      <w:pPr>
        <w:pStyle w:val="L1-FlLSp12"/>
      </w:pPr>
      <w:r w:rsidRPr="006A0F82">
        <w:t>This is a revision of a currently approved data collection.  The current burden inventory is 5,131 and the requested burden estimate as a result of program changes is 5408.56 rounded up to 5,409 which is an increase of 278 burden hours. This request also reflects an increase in the number of responses.  The current total number of responses is 36,108 and the requested number of responses is 45,077,</w:t>
      </w:r>
      <w:r w:rsidR="00653C22">
        <w:t xml:space="preserve"> an increase of 8,969 responses</w:t>
      </w:r>
      <w:r w:rsidRPr="006A0F82">
        <w:t xml:space="preserve">. However, there is a decrease of 122 total annual responses.  This adjustment is due to the removal of the non respondent response for the State and Local WIC-Screener, Staff, Personel Non-Response group. </w:t>
      </w:r>
      <w:proofErr w:type="gramStart"/>
      <w:r w:rsidRPr="006A0F82">
        <w:t>and</w:t>
      </w:r>
      <w:proofErr w:type="gramEnd"/>
      <w:r w:rsidRPr="006A0F82">
        <w:t xml:space="preserve"> a decrease of -122 which reflects an overall increase of 8,847.  The program changes are due to substantive revisions contained in this phase of the study (Age-3 Extension) as well as changes to the instruments (adding and deleting instruments and or questions).  As a result of these changes the number of respondents and responses increased.</w:t>
      </w:r>
    </w:p>
    <w:p w:rsidR="00592EC2" w:rsidRDefault="00592EC2" w:rsidP="00592EC2">
      <w:pPr>
        <w:pStyle w:val="L1-FlLSp12"/>
      </w:pPr>
    </w:p>
    <w:p w:rsidR="00592EC2" w:rsidRDefault="00592EC2" w:rsidP="00592EC2">
      <w:pPr>
        <w:pStyle w:val="L1-FlLSp12"/>
      </w:pPr>
    </w:p>
    <w:p w:rsidR="00F93721" w:rsidRPr="00C732EE" w:rsidRDefault="00F93721" w:rsidP="00592EC2">
      <w:pPr>
        <w:pStyle w:val="Heading2"/>
      </w:pPr>
      <w:bookmarkStart w:id="139" w:name="_Toc290021775"/>
      <w:bookmarkStart w:id="140" w:name="_Toc329341691"/>
      <w:bookmarkStart w:id="141" w:name="_Toc400376156"/>
      <w:r w:rsidRPr="00C732EE">
        <w:t>A.16</w:t>
      </w:r>
      <w:r w:rsidRPr="00C732EE">
        <w:tab/>
      </w:r>
      <w:bookmarkEnd w:id="139"/>
      <w:r w:rsidRPr="003F0254">
        <w:t>Plans for Tabulation and Publication and Project Time Schedule</w:t>
      </w:r>
      <w:bookmarkEnd w:id="140"/>
      <w:bookmarkEnd w:id="141"/>
    </w:p>
    <w:p w:rsidR="00F93721" w:rsidRPr="00592EC2" w:rsidRDefault="00F93721" w:rsidP="00592EC2">
      <w:pPr>
        <w:pStyle w:val="L1-FlLSp12"/>
        <w:rPr>
          <w:b/>
        </w:rPr>
      </w:pPr>
      <w:bookmarkStart w:id="142" w:name="_Toc400376157"/>
      <w:bookmarkStart w:id="143" w:name="_Toc329341692"/>
      <w:r w:rsidRPr="00592EC2">
        <w:rPr>
          <w:b/>
        </w:rPr>
        <w:t>For collections of information whose results are planned to be published, outline plans for tabulation and publication.</w:t>
      </w:r>
      <w:bookmarkEnd w:id="142"/>
    </w:p>
    <w:p w:rsidR="00F93721" w:rsidRPr="002A6A28" w:rsidRDefault="00F93721" w:rsidP="00592EC2">
      <w:pPr>
        <w:pStyle w:val="L1-FlLSp12"/>
      </w:pPr>
    </w:p>
    <w:p w:rsidR="00F93721" w:rsidRDefault="00F93721" w:rsidP="00592EC2">
      <w:pPr>
        <w:pStyle w:val="TT-TableTitle"/>
      </w:pPr>
      <w:bookmarkStart w:id="144" w:name="_Toc400376158"/>
      <w:r w:rsidRPr="006D7E4A">
        <w:t xml:space="preserve">Table </w:t>
      </w:r>
      <w:r>
        <w:t>A</w:t>
      </w:r>
      <w:r w:rsidRPr="006D7E4A">
        <w:t>16.1</w:t>
      </w:r>
      <w:r>
        <w:t>.</w:t>
      </w:r>
      <w:r w:rsidRPr="006D7E4A">
        <w:tab/>
        <w:t>Data Collection and Reporting Schedule</w:t>
      </w:r>
      <w:bookmarkEnd w:id="143"/>
      <w:bookmarkEnd w:id="144"/>
    </w:p>
    <w:p w:rsidR="00592EC2" w:rsidRDefault="00592EC2" w:rsidP="00592EC2">
      <w:pPr>
        <w:pStyle w:val="TT-TableTitle"/>
      </w:pPr>
    </w:p>
    <w:tbl>
      <w:tblPr>
        <w:tblStyle w:val="TableWestatStandardFormat"/>
        <w:tblW w:w="5000" w:type="pct"/>
        <w:tblLook w:val="00A0"/>
      </w:tblPr>
      <w:tblGrid>
        <w:gridCol w:w="4788"/>
        <w:gridCol w:w="4788"/>
      </w:tblGrid>
      <w:tr w:rsidR="00F93721" w:rsidRPr="006D7E4A" w:rsidTr="00592EC2">
        <w:trPr>
          <w:cnfStyle w:val="100000000000"/>
        </w:trPr>
        <w:tc>
          <w:tcPr>
            <w:tcW w:w="2500" w:type="pct"/>
          </w:tcPr>
          <w:p w:rsidR="00F93721" w:rsidRPr="00040540" w:rsidRDefault="00F93721" w:rsidP="00592EC2">
            <w:pPr>
              <w:pStyle w:val="TH-TableHeading"/>
            </w:pPr>
            <w:bookmarkStart w:id="145" w:name="_Toc329341693"/>
            <w:bookmarkStart w:id="146" w:name="_Toc400376159"/>
            <w:r w:rsidRPr="00040540">
              <w:t>Activity</w:t>
            </w:r>
            <w:bookmarkEnd w:id="145"/>
            <w:bookmarkEnd w:id="146"/>
          </w:p>
        </w:tc>
        <w:tc>
          <w:tcPr>
            <w:tcW w:w="2500" w:type="pct"/>
          </w:tcPr>
          <w:p w:rsidR="00F93721" w:rsidRPr="00040540" w:rsidRDefault="00F93721" w:rsidP="00592EC2">
            <w:pPr>
              <w:pStyle w:val="TH-TableHeading"/>
            </w:pPr>
            <w:bookmarkStart w:id="147" w:name="_Toc329341694"/>
            <w:bookmarkStart w:id="148" w:name="_Toc400376160"/>
            <w:r w:rsidRPr="00040540">
              <w:t>Schedule</w:t>
            </w:r>
            <w:bookmarkEnd w:id="147"/>
            <w:bookmarkEnd w:id="148"/>
          </w:p>
        </w:tc>
      </w:tr>
      <w:tr w:rsidR="00F93721" w:rsidRPr="006D7E4A" w:rsidTr="00592EC2">
        <w:tc>
          <w:tcPr>
            <w:tcW w:w="2500" w:type="pct"/>
          </w:tcPr>
          <w:p w:rsidR="00F93721" w:rsidRPr="006D7E4A" w:rsidRDefault="001E788E" w:rsidP="007B17F3">
            <w:pPr>
              <w:pStyle w:val="TX-TableText"/>
            </w:pPr>
            <w:r>
              <w:t>Pretesting</w:t>
            </w:r>
          </w:p>
        </w:tc>
        <w:tc>
          <w:tcPr>
            <w:tcW w:w="2500" w:type="pct"/>
          </w:tcPr>
          <w:p w:rsidR="001E788E" w:rsidRPr="006D7E4A" w:rsidRDefault="00EA30F6" w:rsidP="007B17F3">
            <w:pPr>
              <w:pStyle w:val="TX-TableText"/>
            </w:pPr>
            <w:r>
              <w:t xml:space="preserve">October 28, </w:t>
            </w:r>
            <w:r w:rsidR="001E788E">
              <w:t>2014</w:t>
            </w:r>
          </w:p>
        </w:tc>
      </w:tr>
      <w:tr w:rsidR="007B17F3" w:rsidRPr="006D7E4A" w:rsidTr="00592EC2">
        <w:tc>
          <w:tcPr>
            <w:tcW w:w="2500" w:type="pct"/>
          </w:tcPr>
          <w:p w:rsidR="007B17F3" w:rsidRDefault="007B17F3" w:rsidP="00592EC2">
            <w:pPr>
              <w:pStyle w:val="TX-TableText"/>
            </w:pPr>
            <w:r>
              <w:t>Mail out Participant Flyer and consent</w:t>
            </w:r>
          </w:p>
        </w:tc>
        <w:tc>
          <w:tcPr>
            <w:tcW w:w="2500" w:type="pct"/>
          </w:tcPr>
          <w:p w:rsidR="007B17F3" w:rsidRDefault="007B17F3" w:rsidP="00592EC2">
            <w:pPr>
              <w:pStyle w:val="TX-TableText"/>
            </w:pPr>
            <w:r>
              <w:t>3 months after OMB approval</w:t>
            </w:r>
          </w:p>
        </w:tc>
      </w:tr>
      <w:tr w:rsidR="007B17F3" w:rsidRPr="006D7E4A" w:rsidTr="00592EC2">
        <w:tc>
          <w:tcPr>
            <w:tcW w:w="2500" w:type="pct"/>
          </w:tcPr>
          <w:p w:rsidR="007B17F3" w:rsidRDefault="007B17F3" w:rsidP="00592EC2">
            <w:pPr>
              <w:pStyle w:val="TX-TableText"/>
            </w:pPr>
            <w:r>
              <w:t>24-Month Survey</w:t>
            </w:r>
          </w:p>
        </w:tc>
        <w:tc>
          <w:tcPr>
            <w:tcW w:w="2500" w:type="pct"/>
          </w:tcPr>
          <w:p w:rsidR="007B17F3" w:rsidRDefault="007B17F3" w:rsidP="00592EC2">
            <w:pPr>
              <w:pStyle w:val="TX-TableText"/>
            </w:pPr>
            <w:r>
              <w:t>6 months after OMB approval</w:t>
            </w:r>
          </w:p>
        </w:tc>
      </w:tr>
      <w:tr w:rsidR="007B17F3" w:rsidRPr="006D7E4A" w:rsidTr="00592EC2">
        <w:tc>
          <w:tcPr>
            <w:tcW w:w="2500" w:type="pct"/>
          </w:tcPr>
          <w:p w:rsidR="007B17F3" w:rsidRDefault="007B17F3" w:rsidP="00592EC2">
            <w:pPr>
              <w:pStyle w:val="TX-TableText"/>
            </w:pPr>
            <w:r>
              <w:t>Final 36-month Report</w:t>
            </w:r>
          </w:p>
        </w:tc>
        <w:tc>
          <w:tcPr>
            <w:tcW w:w="2500" w:type="pct"/>
          </w:tcPr>
          <w:p w:rsidR="007B17F3" w:rsidRDefault="007B17F3" w:rsidP="00592EC2">
            <w:pPr>
              <w:pStyle w:val="TX-TableText"/>
            </w:pPr>
            <w:r>
              <w:t>42 months after OMB approval</w:t>
            </w:r>
          </w:p>
        </w:tc>
      </w:tr>
      <w:tr w:rsidR="00F93721" w:rsidRPr="006D7E4A" w:rsidTr="00592EC2">
        <w:tc>
          <w:tcPr>
            <w:tcW w:w="2500" w:type="pct"/>
          </w:tcPr>
          <w:p w:rsidR="00F93721" w:rsidRPr="006D7E4A" w:rsidRDefault="00F93721" w:rsidP="00592EC2">
            <w:pPr>
              <w:pStyle w:val="TX-TableText"/>
            </w:pPr>
            <w:r>
              <w:t>Final Combined Report</w:t>
            </w:r>
          </w:p>
        </w:tc>
        <w:tc>
          <w:tcPr>
            <w:tcW w:w="2500" w:type="pct"/>
          </w:tcPr>
          <w:p w:rsidR="00F93721" w:rsidRPr="006D7E4A" w:rsidRDefault="00F93721" w:rsidP="00592EC2">
            <w:pPr>
              <w:pStyle w:val="TX-TableText"/>
            </w:pPr>
            <w:r>
              <w:t>45</w:t>
            </w:r>
            <w:r w:rsidR="002E5AAC">
              <w:t xml:space="preserve"> </w:t>
            </w:r>
            <w:r>
              <w:t>months after OMB approval</w:t>
            </w:r>
          </w:p>
        </w:tc>
      </w:tr>
    </w:tbl>
    <w:p w:rsidR="00F93721" w:rsidRPr="003F0254" w:rsidRDefault="00F93721" w:rsidP="00592EC2">
      <w:pPr>
        <w:pStyle w:val="L1-FlLSp12"/>
      </w:pPr>
    </w:p>
    <w:p w:rsidR="00F93721" w:rsidRDefault="00F93721" w:rsidP="00592EC2">
      <w:pPr>
        <w:pStyle w:val="L1-FlLSp12"/>
      </w:pPr>
      <w:r>
        <w:t xml:space="preserve">Table </w:t>
      </w:r>
      <w:r w:rsidRPr="003F0254">
        <w:t>A16.2 presents an overview of the objectives, data collection activities, and study reports that will aid FNS to understand and plan improv</w:t>
      </w:r>
      <w:r>
        <w:t>e</w:t>
      </w:r>
      <w:r w:rsidRPr="003F0254">
        <w:t>ments</w:t>
      </w:r>
      <w:r>
        <w:t xml:space="preserve"> </w:t>
      </w:r>
      <w:r w:rsidRPr="003F0254">
        <w:t xml:space="preserve">to </w:t>
      </w:r>
      <w:r>
        <w:t xml:space="preserve">the </w:t>
      </w:r>
      <w:r w:rsidRPr="003F0254">
        <w:t xml:space="preserve">WIC </w:t>
      </w:r>
      <w:r>
        <w:t xml:space="preserve">program, its technical </w:t>
      </w:r>
      <w:r w:rsidRPr="003F0254">
        <w:t>assistance</w:t>
      </w:r>
      <w:r>
        <w:t>,</w:t>
      </w:r>
      <w:r w:rsidRPr="003F0254">
        <w:t xml:space="preserve"> and future research.</w:t>
      </w:r>
      <w:r w:rsidR="002E5AAC">
        <w:t xml:space="preserve"> </w:t>
      </w:r>
      <w:r>
        <w:t>Findings will be published in peer reviewed reports, professional journals and publications intended for general audiences such as nutrition educators.</w:t>
      </w:r>
      <w:r w:rsidR="002E5AAC">
        <w:t xml:space="preserve"> </w:t>
      </w:r>
      <w:r w:rsidR="006201B5">
        <w:t>F</w:t>
      </w:r>
      <w:r>
        <w:t>inal report</w:t>
      </w:r>
      <w:r w:rsidR="006201B5">
        <w:t>s</w:t>
      </w:r>
      <w:r>
        <w:t xml:space="preserve"> will</w:t>
      </w:r>
      <w:r w:rsidR="00592EC2">
        <w:t xml:space="preserve"> be posted on the FNS web site.</w:t>
      </w:r>
    </w:p>
    <w:p w:rsidR="00592EC2" w:rsidRDefault="00592EC2" w:rsidP="00592EC2">
      <w:pPr>
        <w:pStyle w:val="L1-FlLSp12"/>
      </w:pPr>
    </w:p>
    <w:p w:rsidR="008B0453" w:rsidRDefault="008B0453" w:rsidP="008B0453">
      <w:pPr>
        <w:pStyle w:val="TT-TableTitle"/>
      </w:pPr>
      <w:bookmarkStart w:id="149" w:name="_Toc286162376"/>
      <w:bookmarkStart w:id="150" w:name="_Toc329341695"/>
      <w:bookmarkStart w:id="151" w:name="_Toc400376161"/>
      <w:r w:rsidRPr="006B54C9">
        <w:t>Table A16.2.</w:t>
      </w:r>
      <w:r w:rsidRPr="006B54C9">
        <w:tab/>
        <w:t xml:space="preserve">Research </w:t>
      </w:r>
      <w:r>
        <w:t>q</w:t>
      </w:r>
      <w:r w:rsidRPr="006B54C9">
        <w:t xml:space="preserve">uestions, </w:t>
      </w:r>
      <w:r>
        <w:t>p</w:t>
      </w:r>
      <w:r w:rsidRPr="006B54C9">
        <w:t xml:space="preserve">rincipal </w:t>
      </w:r>
      <w:r>
        <w:t>d</w:t>
      </w:r>
      <w:r w:rsidRPr="006B54C9">
        <w:t xml:space="preserve">ata </w:t>
      </w:r>
      <w:r w:rsidR="00287B80">
        <w:t>s</w:t>
      </w:r>
      <w:r w:rsidR="00287B80" w:rsidRPr="006B54C9">
        <w:t>ources</w:t>
      </w:r>
      <w:r w:rsidRPr="006B54C9">
        <w:t xml:space="preserve">, and </w:t>
      </w:r>
      <w:r>
        <w:t>r</w:t>
      </w:r>
      <w:r w:rsidRPr="006B54C9">
        <w:t>eports</w:t>
      </w:r>
      <w:bookmarkEnd w:id="149"/>
      <w:bookmarkEnd w:id="150"/>
      <w:bookmarkEnd w:id="151"/>
    </w:p>
    <w:p w:rsidR="008B0453" w:rsidRPr="006B54C9" w:rsidRDefault="008B0453" w:rsidP="008B0453">
      <w:pPr>
        <w:pStyle w:val="TT-TableTitle"/>
      </w:pPr>
    </w:p>
    <w:tbl>
      <w:tblPr>
        <w:tblStyle w:val="TableWestatStandardFormat"/>
        <w:tblW w:w="5000" w:type="pct"/>
        <w:tblLayout w:type="fixed"/>
        <w:tblLook w:val="04A0"/>
      </w:tblPr>
      <w:tblGrid>
        <w:gridCol w:w="4052"/>
        <w:gridCol w:w="3683"/>
        <w:gridCol w:w="1841"/>
      </w:tblGrid>
      <w:tr w:rsidR="008B0453" w:rsidRPr="009D2758" w:rsidTr="008B0453">
        <w:trPr>
          <w:cnfStyle w:val="100000000000"/>
        </w:trPr>
        <w:tc>
          <w:tcPr>
            <w:tcW w:w="2116" w:type="pct"/>
          </w:tcPr>
          <w:p w:rsidR="008B0453" w:rsidRPr="009D2758" w:rsidRDefault="008B0453" w:rsidP="008B0453">
            <w:pPr>
              <w:pStyle w:val="TH-TableHeading"/>
            </w:pPr>
            <w:bookmarkStart w:id="152" w:name="_Toc400376162"/>
            <w:r>
              <w:t>Research questions</w:t>
            </w:r>
            <w:bookmarkEnd w:id="152"/>
          </w:p>
        </w:tc>
        <w:tc>
          <w:tcPr>
            <w:tcW w:w="1923" w:type="pct"/>
          </w:tcPr>
          <w:p w:rsidR="008B0453" w:rsidRPr="009D2758" w:rsidRDefault="008B0453" w:rsidP="008B0453">
            <w:pPr>
              <w:pStyle w:val="TH-TableHeading"/>
            </w:pPr>
            <w:bookmarkStart w:id="153" w:name="_Toc329341697"/>
            <w:bookmarkStart w:id="154" w:name="_Toc400376163"/>
            <w:r w:rsidRPr="009D2758">
              <w:t xml:space="preserve">Data </w:t>
            </w:r>
            <w:r>
              <w:t>s</w:t>
            </w:r>
            <w:r w:rsidRPr="009D2758">
              <w:t>ources</w:t>
            </w:r>
            <w:bookmarkEnd w:id="153"/>
            <w:bookmarkEnd w:id="154"/>
          </w:p>
        </w:tc>
        <w:tc>
          <w:tcPr>
            <w:tcW w:w="961" w:type="pct"/>
          </w:tcPr>
          <w:p w:rsidR="008B0453" w:rsidRPr="009D2758" w:rsidRDefault="008B0453" w:rsidP="008B0453">
            <w:pPr>
              <w:pStyle w:val="TH-TableHeading"/>
            </w:pPr>
            <w:bookmarkStart w:id="155" w:name="_Toc329341698"/>
            <w:bookmarkStart w:id="156" w:name="_Toc400376164"/>
            <w:r w:rsidRPr="009D2758">
              <w:t>Reports</w:t>
            </w:r>
            <w:bookmarkEnd w:id="155"/>
            <w:bookmarkEnd w:id="156"/>
          </w:p>
        </w:tc>
      </w:tr>
      <w:tr w:rsidR="008B0453" w:rsidRPr="009D2758" w:rsidTr="008B0453">
        <w:tc>
          <w:tcPr>
            <w:tcW w:w="2116" w:type="pct"/>
          </w:tcPr>
          <w:p w:rsidR="008B0453" w:rsidRPr="009D2758" w:rsidRDefault="008B0453" w:rsidP="008B0453">
            <w:pPr>
              <w:pStyle w:val="TB-TableBullet"/>
              <w:numPr>
                <w:ilvl w:val="0"/>
                <w:numId w:val="5"/>
              </w:numPr>
              <w:ind w:left="360"/>
            </w:pPr>
            <w:r>
              <w:t>How do feeding practices vary with working and childcare circumstances?</w:t>
            </w:r>
          </w:p>
        </w:tc>
        <w:tc>
          <w:tcPr>
            <w:tcW w:w="1923" w:type="pct"/>
          </w:tcPr>
          <w:p w:rsidR="008B0453" w:rsidRPr="009D2758" w:rsidRDefault="008B0453" w:rsidP="008B0453">
            <w:pPr>
              <w:pStyle w:val="TB-TableBullet"/>
              <w:numPr>
                <w:ilvl w:val="0"/>
                <w:numId w:val="13"/>
              </w:numPr>
              <w:ind w:left="360"/>
            </w:pPr>
            <w:r w:rsidRPr="009D2758">
              <w:t>Participant Survey:</w:t>
            </w:r>
            <w:r>
              <w:t xml:space="preserve"> </w:t>
            </w:r>
            <w:r w:rsidRPr="009D2758">
              <w:t>30</w:t>
            </w:r>
            <w:r>
              <w:t xml:space="preserve"> months</w:t>
            </w:r>
          </w:p>
        </w:tc>
        <w:tc>
          <w:tcPr>
            <w:tcW w:w="961" w:type="pct"/>
          </w:tcPr>
          <w:p w:rsidR="008B0453" w:rsidRPr="009D2758" w:rsidRDefault="008B0453" w:rsidP="008B0453">
            <w:pPr>
              <w:pStyle w:val="TX-TableText"/>
            </w:pPr>
            <w:r w:rsidRPr="009D2758">
              <w:t>Final 36-mo</w:t>
            </w:r>
            <w:r>
              <w:t>nth</w:t>
            </w:r>
          </w:p>
          <w:p w:rsidR="008B0453" w:rsidRPr="009D2758" w:rsidRDefault="008B0453" w:rsidP="008B0453">
            <w:pPr>
              <w:pStyle w:val="TX-TableText"/>
            </w:pPr>
            <w:r w:rsidRPr="009D2758">
              <w:t>Final Combined</w:t>
            </w:r>
          </w:p>
        </w:tc>
      </w:tr>
      <w:tr w:rsidR="008B0453" w:rsidRPr="009D2758" w:rsidTr="008B0453">
        <w:tc>
          <w:tcPr>
            <w:tcW w:w="2116" w:type="pct"/>
          </w:tcPr>
          <w:p w:rsidR="008B0453" w:rsidRDefault="008B0453" w:rsidP="008B0453">
            <w:pPr>
              <w:pStyle w:val="TB-TableBullet"/>
              <w:ind w:left="360"/>
            </w:pPr>
          </w:p>
        </w:tc>
        <w:tc>
          <w:tcPr>
            <w:tcW w:w="1923" w:type="pct"/>
          </w:tcPr>
          <w:p w:rsidR="008B0453" w:rsidRPr="009D2758" w:rsidRDefault="008B0453" w:rsidP="008B0453">
            <w:pPr>
              <w:pStyle w:val="TB-TableBullet"/>
              <w:ind w:left="360"/>
            </w:pPr>
          </w:p>
        </w:tc>
        <w:tc>
          <w:tcPr>
            <w:tcW w:w="961" w:type="pct"/>
          </w:tcPr>
          <w:p w:rsidR="008B0453" w:rsidRPr="009D2758" w:rsidRDefault="008B0453" w:rsidP="008B0453">
            <w:pPr>
              <w:pStyle w:val="TX-TableText"/>
            </w:pPr>
          </w:p>
        </w:tc>
      </w:tr>
      <w:tr w:rsidR="008B0453" w:rsidRPr="009D2758" w:rsidTr="008B0453">
        <w:tc>
          <w:tcPr>
            <w:tcW w:w="2116" w:type="pct"/>
          </w:tcPr>
          <w:p w:rsidR="008B0453" w:rsidRPr="009D2758" w:rsidRDefault="008B0453" w:rsidP="008B0453">
            <w:pPr>
              <w:pStyle w:val="TB-TableBullet"/>
              <w:numPr>
                <w:ilvl w:val="0"/>
                <w:numId w:val="5"/>
              </w:numPr>
              <w:ind w:left="360"/>
            </w:pPr>
            <w:r w:rsidRPr="008B0453">
              <w:br w:type="page"/>
            </w:r>
            <w:r>
              <w:t>What are the main barriers to eating healthy?</w:t>
            </w:r>
          </w:p>
        </w:tc>
        <w:tc>
          <w:tcPr>
            <w:tcW w:w="1923" w:type="pct"/>
          </w:tcPr>
          <w:p w:rsidR="008B0453" w:rsidRPr="009D2758" w:rsidRDefault="008B0453" w:rsidP="008B0453">
            <w:pPr>
              <w:pStyle w:val="TB-TableBullet"/>
              <w:numPr>
                <w:ilvl w:val="0"/>
                <w:numId w:val="13"/>
              </w:numPr>
              <w:ind w:left="360"/>
            </w:pPr>
            <w:r w:rsidRPr="009D2758">
              <w:t>Participant Survey:</w:t>
            </w:r>
            <w:r>
              <w:t xml:space="preserve"> </w:t>
            </w:r>
            <w:r w:rsidRPr="009D2758">
              <w:t>30</w:t>
            </w:r>
            <w:r>
              <w:t xml:space="preserve"> months</w:t>
            </w:r>
          </w:p>
        </w:tc>
        <w:tc>
          <w:tcPr>
            <w:tcW w:w="961" w:type="pct"/>
          </w:tcPr>
          <w:p w:rsidR="008B0453" w:rsidRPr="009D2758" w:rsidRDefault="008B0453" w:rsidP="008B0453">
            <w:pPr>
              <w:pStyle w:val="TX-TableText"/>
            </w:pPr>
            <w:r w:rsidRPr="009D2758">
              <w:t>Final 36-mo</w:t>
            </w:r>
            <w:r>
              <w:t>nth</w:t>
            </w:r>
          </w:p>
          <w:p w:rsidR="008B0453" w:rsidRPr="009D2758" w:rsidRDefault="008B0453" w:rsidP="008B0453">
            <w:pPr>
              <w:pStyle w:val="TX-TableText"/>
            </w:pPr>
            <w:r w:rsidRPr="009D2758">
              <w:t>Final Combined</w:t>
            </w:r>
          </w:p>
        </w:tc>
      </w:tr>
      <w:tr w:rsidR="008B0453" w:rsidRPr="009D2758" w:rsidTr="008B0453">
        <w:tc>
          <w:tcPr>
            <w:tcW w:w="2116" w:type="pct"/>
          </w:tcPr>
          <w:p w:rsidR="008B0453" w:rsidRPr="008B0453" w:rsidRDefault="008B0453" w:rsidP="008B0453">
            <w:pPr>
              <w:pStyle w:val="TB-TableBullet"/>
              <w:ind w:left="360"/>
            </w:pPr>
          </w:p>
        </w:tc>
        <w:tc>
          <w:tcPr>
            <w:tcW w:w="1923" w:type="pct"/>
          </w:tcPr>
          <w:p w:rsidR="008B0453" w:rsidRPr="009D2758" w:rsidRDefault="008B0453" w:rsidP="008B0453">
            <w:pPr>
              <w:pStyle w:val="TB-TableBullet"/>
              <w:ind w:left="360"/>
            </w:pPr>
          </w:p>
        </w:tc>
        <w:tc>
          <w:tcPr>
            <w:tcW w:w="961" w:type="pct"/>
          </w:tcPr>
          <w:p w:rsidR="008B0453" w:rsidRPr="009D2758" w:rsidRDefault="008B0453" w:rsidP="008B0453">
            <w:pPr>
              <w:pStyle w:val="TX-TableText"/>
            </w:pPr>
          </w:p>
        </w:tc>
      </w:tr>
      <w:tr w:rsidR="008B0453" w:rsidRPr="009D2758" w:rsidTr="008B0453">
        <w:tc>
          <w:tcPr>
            <w:tcW w:w="2116" w:type="pct"/>
          </w:tcPr>
          <w:p w:rsidR="008B0453" w:rsidRPr="009D2758" w:rsidRDefault="008B0453" w:rsidP="008B0453">
            <w:pPr>
              <w:pStyle w:val="TB-TableBullet"/>
              <w:numPr>
                <w:ilvl w:val="0"/>
                <w:numId w:val="5"/>
              </w:numPr>
              <w:ind w:left="360"/>
            </w:pPr>
            <w:r>
              <w:t>What is the influence of parenting and broader environmental factors such as the media, on early dietary behaviors that may affect child obesity?</w:t>
            </w:r>
          </w:p>
        </w:tc>
        <w:tc>
          <w:tcPr>
            <w:tcW w:w="1923" w:type="pct"/>
          </w:tcPr>
          <w:p w:rsidR="008B0453" w:rsidRPr="009D2758" w:rsidRDefault="008B0453" w:rsidP="008B0453">
            <w:pPr>
              <w:pStyle w:val="TB-TableBullet"/>
              <w:numPr>
                <w:ilvl w:val="0"/>
                <w:numId w:val="13"/>
              </w:numPr>
              <w:ind w:left="360"/>
            </w:pPr>
            <w:r w:rsidRPr="009D2758">
              <w:t>Participant Survey:</w:t>
            </w:r>
            <w:r>
              <w:t xml:space="preserve"> </w:t>
            </w:r>
            <w:r w:rsidRPr="009D2758">
              <w:t>30</w:t>
            </w:r>
            <w:r>
              <w:t xml:space="preserve"> months</w:t>
            </w:r>
          </w:p>
        </w:tc>
        <w:tc>
          <w:tcPr>
            <w:tcW w:w="961" w:type="pct"/>
          </w:tcPr>
          <w:p w:rsidR="008B0453" w:rsidRPr="009D2758" w:rsidRDefault="008B0453" w:rsidP="008B0453">
            <w:pPr>
              <w:pStyle w:val="TX-TableText"/>
            </w:pPr>
            <w:r w:rsidRPr="009D2758">
              <w:t>Final 36-mo</w:t>
            </w:r>
            <w:r>
              <w:t>nth</w:t>
            </w:r>
          </w:p>
          <w:p w:rsidR="008B0453" w:rsidRPr="009D2758" w:rsidRDefault="008B0453" w:rsidP="008B0453">
            <w:pPr>
              <w:pStyle w:val="TX-TableText"/>
            </w:pPr>
            <w:r w:rsidRPr="009D2758">
              <w:t>Final Combined</w:t>
            </w:r>
          </w:p>
        </w:tc>
      </w:tr>
      <w:tr w:rsidR="008B0453" w:rsidRPr="009D2758" w:rsidTr="008B0453">
        <w:tc>
          <w:tcPr>
            <w:tcW w:w="2116" w:type="pct"/>
          </w:tcPr>
          <w:p w:rsidR="008B0453" w:rsidRDefault="008B0453" w:rsidP="008B0453">
            <w:pPr>
              <w:pStyle w:val="TB-TableBullet"/>
              <w:ind w:left="360"/>
            </w:pPr>
          </w:p>
        </w:tc>
        <w:tc>
          <w:tcPr>
            <w:tcW w:w="1923" w:type="pct"/>
          </w:tcPr>
          <w:p w:rsidR="008B0453" w:rsidRPr="009D2758" w:rsidRDefault="008B0453" w:rsidP="008B0453">
            <w:pPr>
              <w:pStyle w:val="TB-TableBullet"/>
              <w:ind w:left="360"/>
            </w:pPr>
          </w:p>
        </w:tc>
        <w:tc>
          <w:tcPr>
            <w:tcW w:w="961" w:type="pct"/>
          </w:tcPr>
          <w:p w:rsidR="008B0453" w:rsidRPr="009D2758" w:rsidRDefault="008B0453" w:rsidP="008B0453">
            <w:pPr>
              <w:pStyle w:val="TX-TableText"/>
            </w:pPr>
          </w:p>
        </w:tc>
      </w:tr>
      <w:tr w:rsidR="008B0453" w:rsidRPr="009D2758" w:rsidTr="008B0453">
        <w:tc>
          <w:tcPr>
            <w:tcW w:w="2116" w:type="pct"/>
          </w:tcPr>
          <w:p w:rsidR="008B0453" w:rsidRPr="009D2758" w:rsidRDefault="008B0453" w:rsidP="008B0453">
            <w:pPr>
              <w:pStyle w:val="TB-TableBullet"/>
              <w:numPr>
                <w:ilvl w:val="0"/>
                <w:numId w:val="5"/>
              </w:numPr>
              <w:ind w:left="360"/>
            </w:pPr>
            <w:r w:rsidRPr="00901BCC">
              <w:t>What is the impact of participation in other federal food benefit programs on feeding practices and health outcomes?</w:t>
            </w:r>
          </w:p>
        </w:tc>
        <w:tc>
          <w:tcPr>
            <w:tcW w:w="1923" w:type="pct"/>
          </w:tcPr>
          <w:p w:rsidR="008B0453" w:rsidRPr="009D2758" w:rsidRDefault="008B0453" w:rsidP="008B0453">
            <w:pPr>
              <w:pStyle w:val="TB-TableBullet"/>
              <w:numPr>
                <w:ilvl w:val="0"/>
                <w:numId w:val="13"/>
              </w:numPr>
              <w:ind w:left="360"/>
            </w:pPr>
            <w:r>
              <w:t xml:space="preserve">Participant Survey: </w:t>
            </w:r>
            <w:r w:rsidRPr="009D2758">
              <w:t>30</w:t>
            </w:r>
            <w:r>
              <w:t xml:space="preserve"> months</w:t>
            </w:r>
          </w:p>
        </w:tc>
        <w:tc>
          <w:tcPr>
            <w:tcW w:w="961" w:type="pct"/>
          </w:tcPr>
          <w:p w:rsidR="008B0453" w:rsidRPr="009D2758" w:rsidRDefault="008B0453" w:rsidP="008B0453">
            <w:pPr>
              <w:pStyle w:val="TX-TableText"/>
            </w:pPr>
            <w:r w:rsidRPr="009D2758">
              <w:t>Final 36-mo</w:t>
            </w:r>
            <w:r>
              <w:t>nth</w:t>
            </w:r>
          </w:p>
          <w:p w:rsidR="008B0453" w:rsidRPr="009D2758" w:rsidRDefault="008B0453" w:rsidP="008B0453">
            <w:pPr>
              <w:pStyle w:val="TX-TableText"/>
            </w:pPr>
            <w:r w:rsidRPr="009D2758">
              <w:t>Final Combined</w:t>
            </w:r>
          </w:p>
        </w:tc>
      </w:tr>
      <w:tr w:rsidR="008B0453" w:rsidRPr="009D2758" w:rsidTr="008B0453">
        <w:tc>
          <w:tcPr>
            <w:tcW w:w="2116" w:type="pct"/>
          </w:tcPr>
          <w:p w:rsidR="008B0453" w:rsidRPr="00901BCC" w:rsidRDefault="008B0453" w:rsidP="008B0453">
            <w:pPr>
              <w:pStyle w:val="TB-TableBullet"/>
              <w:ind w:left="360"/>
            </w:pPr>
          </w:p>
        </w:tc>
        <w:tc>
          <w:tcPr>
            <w:tcW w:w="1923" w:type="pct"/>
          </w:tcPr>
          <w:p w:rsidR="008B0453" w:rsidRDefault="008B0453" w:rsidP="008B0453">
            <w:pPr>
              <w:pStyle w:val="TB-TableBullet"/>
              <w:ind w:left="360"/>
            </w:pPr>
          </w:p>
        </w:tc>
        <w:tc>
          <w:tcPr>
            <w:tcW w:w="961" w:type="pct"/>
          </w:tcPr>
          <w:p w:rsidR="008B0453" w:rsidRPr="009D2758" w:rsidRDefault="008B0453" w:rsidP="008B0453">
            <w:pPr>
              <w:pStyle w:val="TX-TableText"/>
            </w:pPr>
          </w:p>
        </w:tc>
      </w:tr>
      <w:tr w:rsidR="008B0453" w:rsidRPr="009D2758" w:rsidTr="008B0453">
        <w:tc>
          <w:tcPr>
            <w:tcW w:w="2116" w:type="pct"/>
          </w:tcPr>
          <w:p w:rsidR="008B0453" w:rsidRPr="009D2758" w:rsidRDefault="008B0453" w:rsidP="008B0453">
            <w:pPr>
              <w:pStyle w:val="TB-TableBullet"/>
              <w:numPr>
                <w:ilvl w:val="0"/>
                <w:numId w:val="5"/>
              </w:numPr>
              <w:ind w:left="360"/>
            </w:pPr>
            <w:r w:rsidRPr="00901BCC">
              <w:t>Does continued participation in WIC lead to better eating behaviors and health outcomes?</w:t>
            </w:r>
          </w:p>
        </w:tc>
        <w:tc>
          <w:tcPr>
            <w:tcW w:w="1923" w:type="pct"/>
          </w:tcPr>
          <w:p w:rsidR="008B0453" w:rsidRPr="009D2758" w:rsidRDefault="008B0453" w:rsidP="008B0453">
            <w:pPr>
              <w:pStyle w:val="TB-TableBullet"/>
              <w:numPr>
                <w:ilvl w:val="0"/>
                <w:numId w:val="13"/>
              </w:numPr>
              <w:ind w:left="360"/>
            </w:pPr>
            <w:r w:rsidRPr="009D2758">
              <w:t>Participant Survey:</w:t>
            </w:r>
            <w:r>
              <w:t xml:space="preserve"> </w:t>
            </w:r>
            <w:r w:rsidRPr="009D2758">
              <w:t>30</w:t>
            </w:r>
            <w:r>
              <w:t xml:space="preserve"> months</w:t>
            </w:r>
          </w:p>
        </w:tc>
        <w:tc>
          <w:tcPr>
            <w:tcW w:w="961" w:type="pct"/>
          </w:tcPr>
          <w:p w:rsidR="008B0453" w:rsidRPr="009D2758" w:rsidRDefault="008B0453" w:rsidP="008B0453">
            <w:pPr>
              <w:pStyle w:val="TX-TableText"/>
            </w:pPr>
            <w:r w:rsidRPr="009D2758">
              <w:t>Final 36-mo</w:t>
            </w:r>
            <w:r>
              <w:t>nth</w:t>
            </w:r>
          </w:p>
          <w:p w:rsidR="008B0453" w:rsidRPr="009D2758" w:rsidRDefault="008B0453" w:rsidP="008B0453">
            <w:pPr>
              <w:pStyle w:val="TX-TableText"/>
            </w:pPr>
            <w:r w:rsidRPr="009D2758">
              <w:t>Final Combined</w:t>
            </w:r>
          </w:p>
        </w:tc>
      </w:tr>
    </w:tbl>
    <w:p w:rsidR="00EA3EAF" w:rsidRDefault="00EA3EAF" w:rsidP="00EA3EAF">
      <w:pPr>
        <w:pStyle w:val="TT-TableTitle"/>
      </w:pPr>
      <w:r w:rsidRPr="006B54C9">
        <w:t>Table A16.2.</w:t>
      </w:r>
      <w:r w:rsidRPr="006B54C9">
        <w:tab/>
        <w:t xml:space="preserve">Research </w:t>
      </w:r>
      <w:r>
        <w:t>q</w:t>
      </w:r>
      <w:r w:rsidRPr="006B54C9">
        <w:t xml:space="preserve">uestions, </w:t>
      </w:r>
      <w:r>
        <w:t>p</w:t>
      </w:r>
      <w:r w:rsidRPr="006B54C9">
        <w:t xml:space="preserve">rincipal </w:t>
      </w:r>
      <w:r>
        <w:t>d</w:t>
      </w:r>
      <w:r w:rsidRPr="006B54C9">
        <w:t xml:space="preserve">ata </w:t>
      </w:r>
      <w:r>
        <w:t>s</w:t>
      </w:r>
      <w:r w:rsidRPr="006B54C9">
        <w:t xml:space="preserve">ources, and </w:t>
      </w:r>
      <w:r>
        <w:t>r</w:t>
      </w:r>
      <w:r w:rsidRPr="006B54C9">
        <w:t>eports</w:t>
      </w:r>
      <w:r>
        <w:t xml:space="preserve"> (continued)</w:t>
      </w:r>
    </w:p>
    <w:p w:rsidR="00EA3EAF" w:rsidRPr="006B54C9" w:rsidRDefault="00EA3EAF" w:rsidP="00EA3EAF">
      <w:pPr>
        <w:pStyle w:val="TT-TableTitle"/>
      </w:pPr>
    </w:p>
    <w:tbl>
      <w:tblPr>
        <w:tblStyle w:val="TableWestatStandardFormat"/>
        <w:tblW w:w="5000" w:type="pct"/>
        <w:tblLayout w:type="fixed"/>
        <w:tblLook w:val="04A0"/>
      </w:tblPr>
      <w:tblGrid>
        <w:gridCol w:w="4052"/>
        <w:gridCol w:w="3683"/>
        <w:gridCol w:w="1841"/>
      </w:tblGrid>
      <w:tr w:rsidR="00EA3EAF" w:rsidRPr="009D2758" w:rsidTr="00BB1C1C">
        <w:trPr>
          <w:cnfStyle w:val="100000000000"/>
        </w:trPr>
        <w:tc>
          <w:tcPr>
            <w:tcW w:w="2116" w:type="pct"/>
          </w:tcPr>
          <w:p w:rsidR="00EA3EAF" w:rsidRPr="009D2758" w:rsidRDefault="00EA3EAF" w:rsidP="00BB1C1C">
            <w:pPr>
              <w:pStyle w:val="TH-TableHeading"/>
            </w:pPr>
            <w:r>
              <w:t>Research questions</w:t>
            </w:r>
          </w:p>
        </w:tc>
        <w:tc>
          <w:tcPr>
            <w:tcW w:w="1923" w:type="pct"/>
          </w:tcPr>
          <w:p w:rsidR="00EA3EAF" w:rsidRPr="009D2758" w:rsidRDefault="00EA3EAF" w:rsidP="00BB1C1C">
            <w:pPr>
              <w:pStyle w:val="TH-TableHeading"/>
            </w:pPr>
            <w:r w:rsidRPr="009D2758">
              <w:t xml:space="preserve">Data </w:t>
            </w:r>
            <w:r>
              <w:t>s</w:t>
            </w:r>
            <w:r w:rsidRPr="009D2758">
              <w:t>ources</w:t>
            </w:r>
          </w:p>
        </w:tc>
        <w:tc>
          <w:tcPr>
            <w:tcW w:w="961" w:type="pct"/>
          </w:tcPr>
          <w:p w:rsidR="00EA3EAF" w:rsidRPr="009D2758" w:rsidRDefault="00EA3EAF" w:rsidP="00BB1C1C">
            <w:pPr>
              <w:pStyle w:val="TH-TableHeading"/>
            </w:pPr>
            <w:r w:rsidRPr="009D2758">
              <w:t>Reports</w:t>
            </w:r>
          </w:p>
        </w:tc>
      </w:tr>
      <w:tr w:rsidR="008B0453" w:rsidRPr="009D2758" w:rsidTr="008B0453">
        <w:tc>
          <w:tcPr>
            <w:tcW w:w="2116" w:type="pct"/>
          </w:tcPr>
          <w:p w:rsidR="008B0453" w:rsidRPr="00901BCC" w:rsidRDefault="008B0453" w:rsidP="008B0453">
            <w:pPr>
              <w:pStyle w:val="TB-TableBullet"/>
              <w:numPr>
                <w:ilvl w:val="0"/>
                <w:numId w:val="5"/>
              </w:numPr>
              <w:ind w:left="360"/>
            </w:pPr>
            <w:r w:rsidRPr="00E057E0">
              <w:t>Does continued participation in WIC have a positive corollary effect on access to healthcare and continuity of care?</w:t>
            </w:r>
          </w:p>
        </w:tc>
        <w:tc>
          <w:tcPr>
            <w:tcW w:w="1923" w:type="pct"/>
          </w:tcPr>
          <w:p w:rsidR="008B0453" w:rsidRPr="009D2758" w:rsidRDefault="008B0453" w:rsidP="008B0453">
            <w:pPr>
              <w:pStyle w:val="TB-TableBullet"/>
              <w:numPr>
                <w:ilvl w:val="0"/>
                <w:numId w:val="13"/>
              </w:numPr>
              <w:ind w:left="360"/>
            </w:pPr>
            <w:r w:rsidRPr="009D2758">
              <w:t>Participant Survey:</w:t>
            </w:r>
            <w:r>
              <w:t xml:space="preserve"> </w:t>
            </w:r>
            <w:r w:rsidRPr="009D2758">
              <w:t>30</w:t>
            </w:r>
            <w:r>
              <w:t>, 36 months</w:t>
            </w:r>
          </w:p>
        </w:tc>
        <w:tc>
          <w:tcPr>
            <w:tcW w:w="961" w:type="pct"/>
          </w:tcPr>
          <w:p w:rsidR="008B0453" w:rsidRPr="009D2758" w:rsidRDefault="008B0453" w:rsidP="008B0453">
            <w:pPr>
              <w:pStyle w:val="TX-TableText"/>
            </w:pPr>
            <w:r w:rsidRPr="009D2758">
              <w:t>Final 36-mo</w:t>
            </w:r>
            <w:r>
              <w:t>nth</w:t>
            </w:r>
          </w:p>
          <w:p w:rsidR="008B0453" w:rsidRPr="009D2758" w:rsidRDefault="008B0453" w:rsidP="008B0453">
            <w:pPr>
              <w:pStyle w:val="TX-TableText"/>
            </w:pPr>
            <w:r w:rsidRPr="009D2758">
              <w:t>Final Combined</w:t>
            </w:r>
          </w:p>
        </w:tc>
      </w:tr>
      <w:tr w:rsidR="008B0453" w:rsidRPr="009D2758" w:rsidTr="008B0453">
        <w:tc>
          <w:tcPr>
            <w:tcW w:w="2116" w:type="pct"/>
          </w:tcPr>
          <w:p w:rsidR="008B0453" w:rsidRPr="00E057E0" w:rsidRDefault="008B0453" w:rsidP="008B0453">
            <w:pPr>
              <w:pStyle w:val="TB-TableBullet"/>
              <w:ind w:left="360"/>
            </w:pPr>
          </w:p>
        </w:tc>
        <w:tc>
          <w:tcPr>
            <w:tcW w:w="1923" w:type="pct"/>
          </w:tcPr>
          <w:p w:rsidR="008B0453" w:rsidRPr="009D2758" w:rsidRDefault="008B0453" w:rsidP="008B0453">
            <w:pPr>
              <w:pStyle w:val="TB-TableBullet"/>
              <w:ind w:left="360"/>
            </w:pPr>
          </w:p>
        </w:tc>
        <w:tc>
          <w:tcPr>
            <w:tcW w:w="961" w:type="pct"/>
          </w:tcPr>
          <w:p w:rsidR="008B0453" w:rsidRPr="009D2758" w:rsidRDefault="008B0453" w:rsidP="008B0453">
            <w:pPr>
              <w:pStyle w:val="TX-TableText"/>
            </w:pPr>
          </w:p>
        </w:tc>
      </w:tr>
      <w:tr w:rsidR="008B0453" w:rsidRPr="009D2758" w:rsidTr="008B0453">
        <w:tc>
          <w:tcPr>
            <w:tcW w:w="2116" w:type="pct"/>
          </w:tcPr>
          <w:p w:rsidR="008B0453" w:rsidRPr="00E057E0" w:rsidRDefault="008B0453" w:rsidP="008B0453">
            <w:pPr>
              <w:pStyle w:val="TB-TableBullet"/>
              <w:numPr>
                <w:ilvl w:val="0"/>
                <w:numId w:val="5"/>
              </w:numPr>
              <w:ind w:left="360"/>
            </w:pPr>
            <w:r w:rsidRPr="00901BCC">
              <w:t>What is the nutrient intake of 3 year olds?</w:t>
            </w:r>
          </w:p>
        </w:tc>
        <w:tc>
          <w:tcPr>
            <w:tcW w:w="1923" w:type="pct"/>
          </w:tcPr>
          <w:p w:rsidR="008B0453" w:rsidRPr="009D2758" w:rsidRDefault="008B0453" w:rsidP="008B0453">
            <w:pPr>
              <w:pStyle w:val="TB-TableBullet"/>
              <w:numPr>
                <w:ilvl w:val="0"/>
                <w:numId w:val="13"/>
              </w:numPr>
              <w:ind w:left="360"/>
            </w:pPr>
            <w:r>
              <w:t>Participant Survey: 36 months</w:t>
            </w:r>
          </w:p>
        </w:tc>
        <w:tc>
          <w:tcPr>
            <w:tcW w:w="961" w:type="pct"/>
          </w:tcPr>
          <w:p w:rsidR="008B0453" w:rsidRPr="009D2758" w:rsidRDefault="008B0453" w:rsidP="008B0453">
            <w:pPr>
              <w:pStyle w:val="TX-TableText"/>
            </w:pPr>
            <w:r w:rsidRPr="009D2758">
              <w:t>Final 36-mo</w:t>
            </w:r>
            <w:r>
              <w:t>nth</w:t>
            </w:r>
          </w:p>
          <w:p w:rsidR="008B0453" w:rsidRPr="009D2758" w:rsidRDefault="008B0453" w:rsidP="008B0453">
            <w:pPr>
              <w:pStyle w:val="TX-TableText"/>
            </w:pPr>
            <w:r w:rsidRPr="009D2758">
              <w:t>Final Combined</w:t>
            </w:r>
          </w:p>
        </w:tc>
      </w:tr>
      <w:tr w:rsidR="008B0453" w:rsidRPr="009D2758" w:rsidTr="008B0453">
        <w:tc>
          <w:tcPr>
            <w:tcW w:w="2116" w:type="pct"/>
          </w:tcPr>
          <w:p w:rsidR="008B0453" w:rsidRPr="00901BCC" w:rsidRDefault="008B0453" w:rsidP="008B0453">
            <w:pPr>
              <w:pStyle w:val="TB-TableBullet"/>
              <w:ind w:left="360"/>
            </w:pPr>
          </w:p>
        </w:tc>
        <w:tc>
          <w:tcPr>
            <w:tcW w:w="1923" w:type="pct"/>
          </w:tcPr>
          <w:p w:rsidR="008B0453" w:rsidRDefault="008B0453" w:rsidP="008B0453">
            <w:pPr>
              <w:pStyle w:val="TB-TableBullet"/>
              <w:ind w:left="360"/>
            </w:pPr>
          </w:p>
        </w:tc>
        <w:tc>
          <w:tcPr>
            <w:tcW w:w="961" w:type="pct"/>
          </w:tcPr>
          <w:p w:rsidR="008B0453" w:rsidRPr="009D2758" w:rsidRDefault="008B0453" w:rsidP="008B0453">
            <w:pPr>
              <w:pStyle w:val="TX-TableText"/>
            </w:pPr>
          </w:p>
        </w:tc>
      </w:tr>
      <w:tr w:rsidR="008B0453" w:rsidRPr="009D2758" w:rsidTr="008B0453">
        <w:tc>
          <w:tcPr>
            <w:tcW w:w="2116" w:type="pct"/>
          </w:tcPr>
          <w:p w:rsidR="008B0453" w:rsidRPr="00901BCC" w:rsidRDefault="008B0453" w:rsidP="008B0453">
            <w:pPr>
              <w:pStyle w:val="TB-TableBullet"/>
              <w:numPr>
                <w:ilvl w:val="0"/>
                <w:numId w:val="5"/>
              </w:numPr>
              <w:ind w:left="360"/>
            </w:pPr>
            <w:r w:rsidRPr="00901BCC">
              <w:t>What are the meal and snack patterns?</w:t>
            </w:r>
          </w:p>
        </w:tc>
        <w:tc>
          <w:tcPr>
            <w:tcW w:w="1923" w:type="pct"/>
          </w:tcPr>
          <w:p w:rsidR="008B0453" w:rsidRPr="009D2758" w:rsidRDefault="008B0453" w:rsidP="008B0453">
            <w:pPr>
              <w:pStyle w:val="TB-TableBullet"/>
              <w:numPr>
                <w:ilvl w:val="0"/>
                <w:numId w:val="13"/>
              </w:numPr>
              <w:ind w:left="360"/>
            </w:pPr>
            <w:r>
              <w:t>Participant Survey: 36 months</w:t>
            </w:r>
          </w:p>
        </w:tc>
        <w:tc>
          <w:tcPr>
            <w:tcW w:w="961" w:type="pct"/>
          </w:tcPr>
          <w:p w:rsidR="008B0453" w:rsidRPr="009D2758" w:rsidRDefault="008B0453" w:rsidP="008B0453">
            <w:pPr>
              <w:pStyle w:val="TX-TableText"/>
            </w:pPr>
            <w:r w:rsidRPr="009D2758">
              <w:t>Final 36-mo</w:t>
            </w:r>
            <w:r>
              <w:t>nth</w:t>
            </w:r>
          </w:p>
          <w:p w:rsidR="008B0453" w:rsidRPr="009D2758" w:rsidRDefault="008B0453" w:rsidP="008B0453">
            <w:pPr>
              <w:pStyle w:val="TX-TableText"/>
            </w:pPr>
            <w:r w:rsidRPr="009D2758">
              <w:t>Final Combined</w:t>
            </w:r>
          </w:p>
        </w:tc>
      </w:tr>
      <w:tr w:rsidR="008B0453" w:rsidRPr="009D2758" w:rsidTr="008B0453">
        <w:tc>
          <w:tcPr>
            <w:tcW w:w="2116" w:type="pct"/>
          </w:tcPr>
          <w:p w:rsidR="008B0453" w:rsidRPr="00901BCC" w:rsidRDefault="008B0453" w:rsidP="008B0453">
            <w:pPr>
              <w:pStyle w:val="TB-TableBullet"/>
              <w:ind w:left="360"/>
            </w:pPr>
          </w:p>
        </w:tc>
        <w:tc>
          <w:tcPr>
            <w:tcW w:w="1923" w:type="pct"/>
          </w:tcPr>
          <w:p w:rsidR="008B0453" w:rsidRDefault="008B0453" w:rsidP="008B0453">
            <w:pPr>
              <w:pStyle w:val="TB-TableBullet"/>
              <w:ind w:left="360"/>
            </w:pPr>
          </w:p>
        </w:tc>
        <w:tc>
          <w:tcPr>
            <w:tcW w:w="961" w:type="pct"/>
          </w:tcPr>
          <w:p w:rsidR="008B0453" w:rsidRPr="009D2758" w:rsidRDefault="008B0453" w:rsidP="008B0453">
            <w:pPr>
              <w:pStyle w:val="TX-TableText"/>
            </w:pPr>
          </w:p>
        </w:tc>
      </w:tr>
      <w:tr w:rsidR="008B0453" w:rsidRPr="009D2758" w:rsidTr="008B0453">
        <w:tc>
          <w:tcPr>
            <w:tcW w:w="2116" w:type="pct"/>
          </w:tcPr>
          <w:p w:rsidR="008B0453" w:rsidRPr="00901BCC" w:rsidRDefault="008B0453" w:rsidP="008B0453">
            <w:pPr>
              <w:pStyle w:val="TB-TableBullet"/>
              <w:numPr>
                <w:ilvl w:val="0"/>
                <w:numId w:val="5"/>
              </w:numPr>
              <w:ind w:left="360"/>
            </w:pPr>
            <w:r w:rsidRPr="00901BCC">
              <w:t>How do feeding practices impact children</w:t>
            </w:r>
            <w:r>
              <w:t>’</w:t>
            </w:r>
            <w:r w:rsidRPr="00901BCC">
              <w:t>s weight and growth?</w:t>
            </w:r>
          </w:p>
        </w:tc>
        <w:tc>
          <w:tcPr>
            <w:tcW w:w="1923" w:type="pct"/>
          </w:tcPr>
          <w:p w:rsidR="008B0453" w:rsidRDefault="008B0453" w:rsidP="008B0453">
            <w:pPr>
              <w:pStyle w:val="TB-TableBullet"/>
              <w:numPr>
                <w:ilvl w:val="0"/>
                <w:numId w:val="13"/>
              </w:numPr>
              <w:ind w:left="360"/>
            </w:pPr>
            <w:r>
              <w:t>Participant Survey: 30, 36 months</w:t>
            </w:r>
          </w:p>
          <w:p w:rsidR="008B0453" w:rsidRPr="009D2758" w:rsidRDefault="008B0453" w:rsidP="008B0453">
            <w:pPr>
              <w:pStyle w:val="TB-TableBullet"/>
              <w:numPr>
                <w:ilvl w:val="0"/>
                <w:numId w:val="13"/>
              </w:numPr>
              <w:ind w:left="360"/>
            </w:pPr>
            <w:r>
              <w:t>Height/weight measurements</w:t>
            </w:r>
          </w:p>
        </w:tc>
        <w:tc>
          <w:tcPr>
            <w:tcW w:w="961" w:type="pct"/>
          </w:tcPr>
          <w:p w:rsidR="008B0453" w:rsidRPr="009D2758" w:rsidRDefault="008B0453" w:rsidP="008B0453">
            <w:pPr>
              <w:pStyle w:val="TX-TableText"/>
            </w:pPr>
            <w:r w:rsidRPr="009D2758">
              <w:t>Final 36-mo</w:t>
            </w:r>
            <w:r>
              <w:t>nth</w:t>
            </w:r>
          </w:p>
          <w:p w:rsidR="008B0453" w:rsidRPr="009D2758" w:rsidRDefault="008B0453" w:rsidP="008B0453">
            <w:pPr>
              <w:pStyle w:val="TX-TableText"/>
            </w:pPr>
            <w:r w:rsidRPr="009D2758">
              <w:t>Final Combined</w:t>
            </w:r>
          </w:p>
        </w:tc>
      </w:tr>
    </w:tbl>
    <w:p w:rsidR="008B0453" w:rsidRDefault="008B0453" w:rsidP="008B0453">
      <w:pPr>
        <w:pStyle w:val="L1-FlLSp12"/>
      </w:pPr>
    </w:p>
    <w:p w:rsidR="008B0453" w:rsidRDefault="008B0453" w:rsidP="008B0453">
      <w:pPr>
        <w:pStyle w:val="L1-FlLSp12"/>
      </w:pPr>
    </w:p>
    <w:p w:rsidR="00EA3EAF" w:rsidRPr="003F0254" w:rsidRDefault="00EA3EAF" w:rsidP="00EA3EAF">
      <w:pPr>
        <w:pStyle w:val="Heading2"/>
      </w:pPr>
      <w:bookmarkStart w:id="157" w:name="_Toc290021776"/>
      <w:bookmarkStart w:id="158" w:name="_Toc329341699"/>
      <w:bookmarkStart w:id="159" w:name="_Toc400376165"/>
      <w:bookmarkStart w:id="160" w:name="_Toc286158968"/>
      <w:bookmarkStart w:id="161" w:name="_Toc286160560"/>
      <w:bookmarkStart w:id="162" w:name="_Toc290021777"/>
      <w:bookmarkStart w:id="163" w:name="_Toc329341700"/>
      <w:bookmarkStart w:id="164" w:name="_Toc400376166"/>
      <w:r w:rsidRPr="003F0254">
        <w:t>A.17</w:t>
      </w:r>
      <w:r w:rsidRPr="003F0254">
        <w:tab/>
      </w:r>
      <w:bookmarkEnd w:id="157"/>
      <w:r w:rsidRPr="003F0254">
        <w:t>Reason Display of OMB Expiration Date is Inappropriate</w:t>
      </w:r>
      <w:bookmarkEnd w:id="158"/>
      <w:bookmarkEnd w:id="159"/>
    </w:p>
    <w:p w:rsidR="00EA3EAF" w:rsidRPr="008B0453" w:rsidRDefault="00EA3EAF" w:rsidP="00EA3EAF">
      <w:pPr>
        <w:pStyle w:val="L1-FlLSp12"/>
        <w:rPr>
          <w:b/>
        </w:rPr>
      </w:pPr>
      <w:r w:rsidRPr="008B0453">
        <w:rPr>
          <w:b/>
        </w:rPr>
        <w:t>If seeking approval to not display the expiration date for OMB approval of the information collection, explain the reasons that display would be inappropriate.</w:t>
      </w:r>
    </w:p>
    <w:p w:rsidR="00EA3EAF" w:rsidRDefault="00EA3EAF" w:rsidP="00EA3EAF">
      <w:pPr>
        <w:pStyle w:val="L1-FlLSp12"/>
      </w:pPr>
    </w:p>
    <w:p w:rsidR="00EA3EAF" w:rsidRDefault="00EA3EAF" w:rsidP="00EA3EAF">
      <w:pPr>
        <w:pStyle w:val="L1-FlLSp12"/>
      </w:pPr>
      <w:r>
        <w:t>All data collection instruments will display the OMB approval number and expiration date</w:t>
      </w:r>
      <w:r w:rsidRPr="00EC1412">
        <w:t>.</w:t>
      </w:r>
    </w:p>
    <w:p w:rsidR="00EA3EAF" w:rsidRDefault="00EA3EAF" w:rsidP="00EA3EAF">
      <w:pPr>
        <w:pStyle w:val="L1-FlLSp12"/>
      </w:pPr>
    </w:p>
    <w:p w:rsidR="00EA3EAF" w:rsidRDefault="00EA3EAF" w:rsidP="00EA3EAF">
      <w:pPr>
        <w:pStyle w:val="L1-FlLSp12"/>
      </w:pPr>
    </w:p>
    <w:p w:rsidR="008B0453" w:rsidRDefault="008B0453" w:rsidP="008B0453">
      <w:pPr>
        <w:pStyle w:val="Heading2"/>
      </w:pPr>
      <w:r w:rsidRPr="003F0254">
        <w:t>A.18</w:t>
      </w:r>
      <w:r w:rsidRPr="003F0254">
        <w:tab/>
      </w:r>
      <w:bookmarkEnd w:id="160"/>
      <w:bookmarkEnd w:id="161"/>
      <w:bookmarkEnd w:id="162"/>
      <w:r w:rsidRPr="003F0254">
        <w:t>Exception</w:t>
      </w:r>
      <w:r>
        <w:t>s</w:t>
      </w:r>
      <w:r w:rsidRPr="003F0254">
        <w:t xml:space="preserve"> to Certification </w:t>
      </w:r>
      <w:r>
        <w:t>for Paperwork Reduction Act Submissions</w:t>
      </w:r>
      <w:bookmarkEnd w:id="163"/>
      <w:bookmarkEnd w:id="164"/>
    </w:p>
    <w:p w:rsidR="008B0453" w:rsidRPr="008B0453" w:rsidRDefault="008B0453" w:rsidP="008B0453">
      <w:pPr>
        <w:pStyle w:val="L1-FlLSp12"/>
        <w:rPr>
          <w:b/>
        </w:rPr>
      </w:pPr>
      <w:r w:rsidRPr="008B0453">
        <w:rPr>
          <w:b/>
        </w:rPr>
        <w:t>Explain each exception to the certification statement identified in Item 19 “Certification for Paperwork Reduction Act.”</w:t>
      </w:r>
    </w:p>
    <w:p w:rsidR="008B0453" w:rsidRDefault="008B0453" w:rsidP="008B0453">
      <w:pPr>
        <w:pStyle w:val="L1-FlLSp12"/>
      </w:pPr>
    </w:p>
    <w:p w:rsidR="005D228D" w:rsidRPr="005D228D" w:rsidRDefault="00F93721" w:rsidP="008B0453">
      <w:pPr>
        <w:pStyle w:val="L1-FlLSp12"/>
      </w:pPr>
      <w:r w:rsidRPr="008E13BD">
        <w:t>There are no exceptions to the Certification for Paperwork Reduction Act (5 CFR 1320.9) for this study.</w:t>
      </w:r>
    </w:p>
    <w:sectPr w:rsidR="005D228D" w:rsidRPr="005D228D" w:rsidSect="00142F97">
      <w:footerReference w:type="default" r:id="rId12"/>
      <w:footerReference w:type="first" r:id="rId13"/>
      <w:endnotePr>
        <w:numFmt w:val="decimal"/>
      </w:endnotePr>
      <w:pgSz w:w="12240" w:h="15840" w:code="1"/>
      <w:pgMar w:top="1440" w:right="1440" w:bottom="1440" w:left="1440" w:header="720" w:footer="576" w:gutter="0"/>
      <w:pgNumType w:start="1"/>
      <w:cols w:space="720"/>
      <w:noEndnote/>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A8D8C9" w15:done="0"/>
  <w15:commentEx w15:paraId="059E0B0B" w15:done="0"/>
  <w15:commentEx w15:paraId="5E7429F3" w15:done="0"/>
  <w15:commentEx w15:paraId="4C127398" w15:done="0"/>
  <w15:commentEx w15:paraId="30ECEE85" w15:done="0"/>
  <w15:commentEx w15:paraId="0A913C56" w15:done="0"/>
  <w15:commentEx w15:paraId="788CB1C1" w15:done="0"/>
  <w15:commentEx w15:paraId="488C4424" w15:done="0"/>
  <w15:commentEx w15:paraId="481F0773" w15:done="0"/>
  <w15:commentEx w15:paraId="696D8F9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7B7" w:rsidRDefault="005067B7">
      <w:pPr>
        <w:spacing w:line="240" w:lineRule="auto"/>
      </w:pPr>
      <w:r>
        <w:separator/>
      </w:r>
    </w:p>
  </w:endnote>
  <w:endnote w:type="continuationSeparator" w:id="0">
    <w:p w:rsidR="005067B7" w:rsidRDefault="005067B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oudy">
    <w:altName w:val="Goudy"/>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EBE" w:rsidRPr="00124854" w:rsidRDefault="003C33E6" w:rsidP="002E5AAC">
    <w:pPr>
      <w:jc w:val="center"/>
    </w:pPr>
    <w:r>
      <w:fldChar w:fldCharType="begin"/>
    </w:r>
    <w:r w:rsidR="009F299B">
      <w:instrText xml:space="preserve"> PAGE   \* MERGEFORMAT </w:instrText>
    </w:r>
    <w:r>
      <w:fldChar w:fldCharType="separate"/>
    </w:r>
    <w:r w:rsidR="00011EBE">
      <w:rPr>
        <w:noProof/>
      </w:rPr>
      <w:t>xxii</w:t>
    </w:r>
    <w:r>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2150777"/>
      <w:docPartObj>
        <w:docPartGallery w:val="Page Numbers (Bottom of Page)"/>
        <w:docPartUnique/>
      </w:docPartObj>
    </w:sdtPr>
    <w:sdtEndPr>
      <w:rPr>
        <w:noProof/>
      </w:rPr>
    </w:sdtEndPr>
    <w:sdtContent>
      <w:p w:rsidR="00011EBE" w:rsidRDefault="003C33E6">
        <w:pPr>
          <w:pStyle w:val="Footer"/>
          <w:jc w:val="center"/>
        </w:pPr>
        <w:r>
          <w:fldChar w:fldCharType="begin"/>
        </w:r>
        <w:r w:rsidR="009F299B">
          <w:instrText xml:space="preserve"> PAGE   \* MERGEFORMAT </w:instrText>
        </w:r>
        <w:r>
          <w:fldChar w:fldCharType="separate"/>
        </w:r>
        <w:r w:rsidR="00D852EE">
          <w:rPr>
            <w:noProof/>
          </w:rPr>
          <w:t>iv</w:t>
        </w:r>
        <w:r>
          <w:rPr>
            <w:noProof/>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EBE" w:rsidRDefault="003C33E6">
    <w:pPr>
      <w:pStyle w:val="Footer"/>
      <w:jc w:val="center"/>
    </w:pPr>
    <w:sdt>
      <w:sdtPr>
        <w:id w:val="328106227"/>
        <w:docPartObj>
          <w:docPartGallery w:val="Page Numbers (Bottom of Page)"/>
          <w:docPartUnique/>
        </w:docPartObj>
      </w:sdtPr>
      <w:sdtContent>
        <w:r>
          <w:fldChar w:fldCharType="begin"/>
        </w:r>
        <w:r w:rsidR="009F299B">
          <w:instrText xml:space="preserve"> PAGE   \* MERGEFORMAT </w:instrText>
        </w:r>
        <w:r>
          <w:fldChar w:fldCharType="separate"/>
        </w:r>
        <w:r w:rsidR="00D852EE">
          <w:rPr>
            <w:noProof/>
          </w:rPr>
          <w:t>i</w:t>
        </w:r>
        <w:r>
          <w:rPr>
            <w:noProof/>
          </w:rPr>
          <w:fldChar w:fldCharType="end"/>
        </w:r>
      </w:sdtContent>
    </w:sdt>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4134973"/>
      <w:docPartObj>
        <w:docPartGallery w:val="Page Numbers (Bottom of Page)"/>
        <w:docPartUnique/>
      </w:docPartObj>
    </w:sdtPr>
    <w:sdtEndPr>
      <w:rPr>
        <w:noProof/>
      </w:rPr>
    </w:sdtEndPr>
    <w:sdtContent>
      <w:p w:rsidR="00011EBE" w:rsidRDefault="003C33E6" w:rsidP="00592EC2">
        <w:pPr>
          <w:pStyle w:val="Footer"/>
          <w:jc w:val="center"/>
        </w:pPr>
        <w:r>
          <w:fldChar w:fldCharType="begin"/>
        </w:r>
        <w:r w:rsidR="009F299B">
          <w:instrText xml:space="preserve"> PAGE   \* MERGEFORMAT </w:instrText>
        </w:r>
        <w:r>
          <w:fldChar w:fldCharType="separate"/>
        </w:r>
        <w:r w:rsidR="00D852EE">
          <w:rPr>
            <w:noProof/>
          </w:rPr>
          <w:t>2</w:t>
        </w:r>
        <w:r>
          <w:rPr>
            <w:noProof/>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9470112"/>
      <w:docPartObj>
        <w:docPartGallery w:val="Page Numbers (Bottom of Page)"/>
        <w:docPartUnique/>
      </w:docPartObj>
    </w:sdtPr>
    <w:sdtEndPr>
      <w:rPr>
        <w:noProof/>
      </w:rPr>
    </w:sdtEndPr>
    <w:sdtContent>
      <w:p w:rsidR="00011EBE" w:rsidRDefault="00142F97" w:rsidP="00592EC2">
        <w:pPr>
          <w:pStyle w:val="Footer"/>
          <w:jc w:val="center"/>
        </w:pPr>
        <w:r>
          <w:t>1</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7B7" w:rsidRDefault="005067B7">
      <w:pPr>
        <w:spacing w:line="240" w:lineRule="auto"/>
      </w:pPr>
      <w:r>
        <w:separator/>
      </w:r>
    </w:p>
  </w:footnote>
  <w:footnote w:type="continuationSeparator" w:id="0">
    <w:p w:rsidR="005067B7" w:rsidRDefault="005067B7">
      <w:pPr>
        <w:spacing w:line="240" w:lineRule="auto"/>
      </w:pPr>
      <w:r>
        <w:continuationSeparator/>
      </w:r>
    </w:p>
  </w:footnote>
  <w:footnote w:id="1">
    <w:p w:rsidR="00011EBE" w:rsidRPr="008A3C93" w:rsidRDefault="00011EBE" w:rsidP="009D3C3C">
      <w:pPr>
        <w:pStyle w:val="FootnoteText"/>
      </w:pPr>
      <w:r w:rsidRPr="008A3C93">
        <w:rPr>
          <w:rStyle w:val="FootnoteReference"/>
        </w:rPr>
        <w:footnoteRef/>
      </w:r>
      <w:r>
        <w:tab/>
        <w:t xml:space="preserve">FNCS Corporate Priorities FY 2010 Guide (April 2010). </w:t>
      </w:r>
      <w:proofErr w:type="gramStart"/>
      <w:r>
        <w:t>USDA Food, Nutrition, and Consumer Services.</w:t>
      </w:r>
      <w:proofErr w:type="gramEnd"/>
      <w:r>
        <w:t xml:space="preserve"> Available at: </w:t>
      </w:r>
      <w:hyperlink r:id="rId1" w:history="1">
        <w:r w:rsidRPr="008A3C93">
          <w:rPr>
            <w:rStyle w:val="Hyperlink"/>
          </w:rPr>
          <w:t>http://www.fns.usda.gov/ora/menu/gpra/FY2010PrioritiesGuide.pdf</w:t>
        </w:r>
      </w:hyperlink>
      <w:r>
        <w:t xml:space="preserve">. </w:t>
      </w:r>
      <w:proofErr w:type="gramStart"/>
      <w:r>
        <w:t>Accessed on: 5/13/2011.</w:t>
      </w:r>
      <w:proofErr w:type="gramEnd"/>
    </w:p>
  </w:footnote>
  <w:footnote w:id="2">
    <w:p w:rsidR="00011EBE" w:rsidRDefault="00011EBE" w:rsidP="00EF4CDA">
      <w:pPr>
        <w:pStyle w:val="FootnoteText"/>
      </w:pPr>
      <w:r>
        <w:rPr>
          <w:rStyle w:val="FootnoteReference"/>
        </w:rPr>
        <w:footnoteRef/>
      </w:r>
      <w:r>
        <w:tab/>
        <w:t>This strategy received OMB approval, and has been used successfully on the FNS Evaluation of the Healthy Incentive Pilot (HIP).</w:t>
      </w:r>
    </w:p>
  </w:footnote>
  <w:footnote w:id="3">
    <w:p w:rsidR="00011EBE" w:rsidRDefault="00011EBE" w:rsidP="00EF4CDA">
      <w:pPr>
        <w:pStyle w:val="FootnoteText"/>
      </w:pPr>
      <w:r>
        <w:rPr>
          <w:rStyle w:val="FootnoteReference"/>
        </w:rPr>
        <w:footnoteRef/>
      </w:r>
      <w:r>
        <w:tab/>
        <w:t xml:space="preserve">Published </w:t>
      </w:r>
      <w:r w:rsidRPr="002A0F9A">
        <w:t xml:space="preserve">in the Federal Register on </w:t>
      </w:r>
      <w:r>
        <w:t>April 25, 1991 (</w:t>
      </w:r>
      <w:r w:rsidRPr="00400600">
        <w:t>56 FR 19078</w:t>
      </w:r>
      <w:r>
        <w:t>).</w:t>
      </w:r>
    </w:p>
  </w:footnote>
  <w:footnote w:id="4">
    <w:p w:rsidR="00011EBE" w:rsidRDefault="00011EBE" w:rsidP="002E5AAC">
      <w:pPr>
        <w:pStyle w:val="FootnoteText"/>
      </w:pPr>
      <w:r w:rsidRPr="00296495">
        <w:rPr>
          <w:rStyle w:val="FootnoteReference"/>
        </w:rPr>
        <w:footnoteRef/>
      </w:r>
      <w:r>
        <w:tab/>
      </w:r>
      <w:proofErr w:type="gramStart"/>
      <w:r w:rsidRPr="000A57AA">
        <w:t>May 201</w:t>
      </w:r>
      <w:r>
        <w:t>3</w:t>
      </w:r>
      <w:r w:rsidRPr="000A57AA">
        <w:t xml:space="preserve"> National Occupational Employment and Wage Estimates for the United </w:t>
      </w:r>
      <w:r>
        <w:t xml:space="preserve">States, </w:t>
      </w:r>
      <w:r w:rsidRPr="000A57AA">
        <w:t xml:space="preserve">available at </w:t>
      </w:r>
      <w:hyperlink r:id="rId2" w:history="1">
        <w:r w:rsidRPr="00CB07BB">
          <w:rPr>
            <w:rStyle w:val="Hyperlink"/>
          </w:rPr>
          <w:t>www.bls.gov/oes/current/oes_nat.htm</w:t>
        </w:r>
      </w:hyperlink>
      <w:r w:rsidRPr="00CB07BB">
        <w:t>.</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EBE" w:rsidRDefault="00011E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002F3"/>
    <w:multiLevelType w:val="hybridMultilevel"/>
    <w:tmpl w:val="AEF8F084"/>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FA1D08"/>
    <w:multiLevelType w:val="hybridMultilevel"/>
    <w:tmpl w:val="E02CB18E"/>
    <w:lvl w:ilvl="0" w:tplc="005AC0A6">
      <w:start w:val="1"/>
      <w:numFmt w:val="decimal"/>
      <w:lvlText w:val="%1."/>
      <w:lvlJc w:val="left"/>
      <w:pPr>
        <w:tabs>
          <w:tab w:val="num" w:pos="1152"/>
        </w:tabs>
        <w:ind w:left="1152" w:hanging="576"/>
      </w:pPr>
      <w:rPr>
        <w:rFonts w:ascii="Garamond" w:hAnsi="Garamond"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5">
    <w:nsid w:val="36604C2B"/>
    <w:multiLevelType w:val="hybridMultilevel"/>
    <w:tmpl w:val="C3786C48"/>
    <w:lvl w:ilvl="0" w:tplc="36C20DA8">
      <w:start w:val="1"/>
      <w:numFmt w:val="bullet"/>
      <w:pStyle w:val="BulletsLast"/>
      <w:lvlText w:val=""/>
      <w:lvlJc w:val="left"/>
      <w:pPr>
        <w:ind w:left="720" w:hanging="360"/>
      </w:pPr>
      <w:rPr>
        <w:rFonts w:ascii="Symbol" w:hAnsi="Symbol" w:hint="default"/>
      </w:rPr>
    </w:lvl>
    <w:lvl w:ilvl="1" w:tplc="0ACA6664"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EAD33C4"/>
    <w:multiLevelType w:val="multilevel"/>
    <w:tmpl w:val="E0B8761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none"/>
      <w:lvlText w:val=""/>
      <w:lvlJc w:val="left"/>
      <w:pPr>
        <w:tabs>
          <w:tab w:val="num" w:pos="0"/>
        </w:tabs>
      </w:pPr>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upperLetter"/>
      <w:suff w:val="space"/>
      <w:lvlText w:val="Appendix %7"/>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8">
    <w:nsid w:val="44EC5AE4"/>
    <w:multiLevelType w:val="hybridMultilevel"/>
    <w:tmpl w:val="2FE0EC5C"/>
    <w:lvl w:ilvl="0" w:tplc="0BAE6592">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E47727"/>
    <w:multiLevelType w:val="hybridMultilevel"/>
    <w:tmpl w:val="B34ABEE2"/>
    <w:lvl w:ilvl="0" w:tplc="04090001">
      <w:start w:val="1"/>
      <w:numFmt w:val="bullet"/>
      <w:pStyle w:val="Bulletsing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7E73C7"/>
    <w:multiLevelType w:val="multilevel"/>
    <w:tmpl w:val="15F6E5AE"/>
    <w:lvl w:ilvl="0">
      <w:start w:val="1"/>
      <w:numFmt w:val="decimal"/>
      <w:lvlText w:val="A.%1."/>
      <w:lvlJc w:val="left"/>
      <w:pPr>
        <w:ind w:left="360" w:hanging="360"/>
      </w:pPr>
      <w:rPr>
        <w:rFonts w:cs="Times New Roman" w:hint="default"/>
      </w:rPr>
    </w:lvl>
    <w:lvl w:ilvl="1">
      <w:start w:val="1"/>
      <w:numFmt w:val="decimal"/>
      <w:pStyle w:val="TableTitle"/>
      <w:suff w:val="nothing"/>
      <w:lvlText w:val="Table A%1.%2  "/>
      <w:lvlJc w:val="center"/>
      <w:pPr>
        <w:ind w:firstLine="720"/>
      </w:pPr>
      <w:rPr>
        <w:rFonts w:cs="Times New Roman" w:hint="default"/>
        <w:b/>
        <w:i w:val="0"/>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1">
    <w:nsid w:val="71BC1859"/>
    <w:multiLevelType w:val="hybridMultilevel"/>
    <w:tmpl w:val="53EAB6A2"/>
    <w:lvl w:ilvl="0" w:tplc="035E84AC">
      <w:start w:val="1"/>
      <w:numFmt w:val="decimal"/>
      <w:lvlText w:val="%1."/>
      <w:lvlJc w:val="left"/>
      <w:pPr>
        <w:ind w:left="720" w:hanging="360"/>
      </w:pPr>
      <w:rPr>
        <w:rFonts w:ascii="Franklin Gothic Medium" w:hAnsi="Franklin Gothic Medium" w:hint="default"/>
        <w:b w:val="0"/>
        <w:i w:val="0"/>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num w:numId="1">
    <w:abstractNumId w:val="0"/>
  </w:num>
  <w:num w:numId="2">
    <w:abstractNumId w:val="4"/>
  </w:num>
  <w:num w:numId="3">
    <w:abstractNumId w:val="6"/>
  </w:num>
  <w:num w:numId="4">
    <w:abstractNumId w:val="1"/>
  </w:num>
  <w:num w:numId="5">
    <w:abstractNumId w:val="11"/>
  </w:num>
  <w:num w:numId="6">
    <w:abstractNumId w:val="3"/>
  </w:num>
  <w:num w:numId="7">
    <w:abstractNumId w:val="7"/>
  </w:num>
  <w:num w:numId="8">
    <w:abstractNumId w:val="9"/>
  </w:num>
  <w:num w:numId="9">
    <w:abstractNumId w:val="10"/>
  </w:num>
  <w:num w:numId="10">
    <w:abstractNumId w:val="12"/>
  </w:num>
  <w:num w:numId="11">
    <w:abstractNumId w:val="5"/>
  </w:num>
  <w:num w:numId="12">
    <w:abstractNumId w:val="2"/>
  </w:num>
  <w:num w:numId="13">
    <w:abstractNumId w:val="8"/>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grammar="clean"/>
  <w:stylePaneFormatFilter w:val="3801"/>
  <w:trackRevisions/>
  <w:defaultTabStop w:val="720"/>
  <w:drawingGridHorizontalSpacing w:val="187"/>
  <w:displayHorizontalDrawingGridEvery w:val="0"/>
  <w:displayVerticalDrawingGridEvery w:val="0"/>
  <w:noPunctuationKerning/>
  <w:characterSpacingControl w:val="doNotCompress"/>
  <w:hdrShapeDefaults>
    <o:shapedefaults v:ext="edit" spidmax="5122"/>
  </w:hdrShapeDefaults>
  <w:footnotePr>
    <w:footnote w:id="-1"/>
    <w:footnote w:id="0"/>
  </w:footnotePr>
  <w:endnotePr>
    <w:endnote w:id="-1"/>
    <w:endnote w:id="0"/>
  </w:endnotePr>
  <w:compat/>
  <w:rsids>
    <w:rsidRoot w:val="00F93721"/>
    <w:rsid w:val="00011EBE"/>
    <w:rsid w:val="000202FF"/>
    <w:rsid w:val="00024203"/>
    <w:rsid w:val="000350E9"/>
    <w:rsid w:val="00036AF4"/>
    <w:rsid w:val="00043871"/>
    <w:rsid w:val="000447C2"/>
    <w:rsid w:val="00047085"/>
    <w:rsid w:val="00051FAB"/>
    <w:rsid w:val="00057925"/>
    <w:rsid w:val="0006498E"/>
    <w:rsid w:val="00066207"/>
    <w:rsid w:val="00073632"/>
    <w:rsid w:val="00073F2D"/>
    <w:rsid w:val="00076495"/>
    <w:rsid w:val="00091A23"/>
    <w:rsid w:val="000C33DB"/>
    <w:rsid w:val="000C3942"/>
    <w:rsid w:val="000C58FD"/>
    <w:rsid w:val="000C6011"/>
    <w:rsid w:val="000D02CD"/>
    <w:rsid w:val="000D51B5"/>
    <w:rsid w:val="000D5B24"/>
    <w:rsid w:val="000E027C"/>
    <w:rsid w:val="000E07BE"/>
    <w:rsid w:val="000E2726"/>
    <w:rsid w:val="000E28C0"/>
    <w:rsid w:val="000F4CFB"/>
    <w:rsid w:val="000F6A8E"/>
    <w:rsid w:val="00101C84"/>
    <w:rsid w:val="001023F5"/>
    <w:rsid w:val="00114C6E"/>
    <w:rsid w:val="00120A6B"/>
    <w:rsid w:val="00121A4A"/>
    <w:rsid w:val="00134EFB"/>
    <w:rsid w:val="00142F97"/>
    <w:rsid w:val="00147D20"/>
    <w:rsid w:val="00152B01"/>
    <w:rsid w:val="00156208"/>
    <w:rsid w:val="00160D84"/>
    <w:rsid w:val="001659AC"/>
    <w:rsid w:val="001768BA"/>
    <w:rsid w:val="00184A10"/>
    <w:rsid w:val="00191522"/>
    <w:rsid w:val="001A10A2"/>
    <w:rsid w:val="001B097C"/>
    <w:rsid w:val="001B1780"/>
    <w:rsid w:val="001B6AA1"/>
    <w:rsid w:val="001C4DD2"/>
    <w:rsid w:val="001C69DD"/>
    <w:rsid w:val="001D0187"/>
    <w:rsid w:val="001D0E42"/>
    <w:rsid w:val="001D1F70"/>
    <w:rsid w:val="001D2F95"/>
    <w:rsid w:val="001E3800"/>
    <w:rsid w:val="001E5F24"/>
    <w:rsid w:val="001E6079"/>
    <w:rsid w:val="001E788E"/>
    <w:rsid w:val="00203CA4"/>
    <w:rsid w:val="00203EFB"/>
    <w:rsid w:val="0020415E"/>
    <w:rsid w:val="0020526D"/>
    <w:rsid w:val="00212FFB"/>
    <w:rsid w:val="002143C2"/>
    <w:rsid w:val="00214B46"/>
    <w:rsid w:val="00221428"/>
    <w:rsid w:val="002266F8"/>
    <w:rsid w:val="00236452"/>
    <w:rsid w:val="0023791F"/>
    <w:rsid w:val="00256BE7"/>
    <w:rsid w:val="00265C58"/>
    <w:rsid w:val="00266495"/>
    <w:rsid w:val="00267642"/>
    <w:rsid w:val="002747D9"/>
    <w:rsid w:val="00276E83"/>
    <w:rsid w:val="00282312"/>
    <w:rsid w:val="002851B1"/>
    <w:rsid w:val="00287B80"/>
    <w:rsid w:val="002A6821"/>
    <w:rsid w:val="002D1420"/>
    <w:rsid w:val="002D1716"/>
    <w:rsid w:val="002D3E8C"/>
    <w:rsid w:val="002E5AAC"/>
    <w:rsid w:val="002E78A2"/>
    <w:rsid w:val="002F0F19"/>
    <w:rsid w:val="002F5259"/>
    <w:rsid w:val="00302E5C"/>
    <w:rsid w:val="00304009"/>
    <w:rsid w:val="00306C7A"/>
    <w:rsid w:val="00315646"/>
    <w:rsid w:val="00321F6F"/>
    <w:rsid w:val="00323FC9"/>
    <w:rsid w:val="003254F9"/>
    <w:rsid w:val="00325825"/>
    <w:rsid w:val="003513D8"/>
    <w:rsid w:val="00376B8A"/>
    <w:rsid w:val="003818DA"/>
    <w:rsid w:val="00383C29"/>
    <w:rsid w:val="00383F02"/>
    <w:rsid w:val="00397B0B"/>
    <w:rsid w:val="003A33F2"/>
    <w:rsid w:val="003A4615"/>
    <w:rsid w:val="003A522C"/>
    <w:rsid w:val="003A69A7"/>
    <w:rsid w:val="003A6AB6"/>
    <w:rsid w:val="003C049F"/>
    <w:rsid w:val="003C1F8F"/>
    <w:rsid w:val="003C3199"/>
    <w:rsid w:val="003C33E6"/>
    <w:rsid w:val="003E65D2"/>
    <w:rsid w:val="003E7E0A"/>
    <w:rsid w:val="00404A56"/>
    <w:rsid w:val="004144E2"/>
    <w:rsid w:val="00414B36"/>
    <w:rsid w:val="004153AF"/>
    <w:rsid w:val="00417779"/>
    <w:rsid w:val="00421E98"/>
    <w:rsid w:val="004273F4"/>
    <w:rsid w:val="004674A4"/>
    <w:rsid w:val="0047041E"/>
    <w:rsid w:val="004762B0"/>
    <w:rsid w:val="004768BE"/>
    <w:rsid w:val="00481DB2"/>
    <w:rsid w:val="00493E51"/>
    <w:rsid w:val="004B3AEF"/>
    <w:rsid w:val="004B7F38"/>
    <w:rsid w:val="004D0D4C"/>
    <w:rsid w:val="004D236D"/>
    <w:rsid w:val="004D3719"/>
    <w:rsid w:val="004E7AC1"/>
    <w:rsid w:val="004F09A1"/>
    <w:rsid w:val="005067B7"/>
    <w:rsid w:val="00517BD9"/>
    <w:rsid w:val="00524957"/>
    <w:rsid w:val="0053570C"/>
    <w:rsid w:val="005422BD"/>
    <w:rsid w:val="005547B9"/>
    <w:rsid w:val="00561BBF"/>
    <w:rsid w:val="00575A11"/>
    <w:rsid w:val="00575C11"/>
    <w:rsid w:val="00580B23"/>
    <w:rsid w:val="00584502"/>
    <w:rsid w:val="00592EC2"/>
    <w:rsid w:val="00593313"/>
    <w:rsid w:val="00596C37"/>
    <w:rsid w:val="005B1DAD"/>
    <w:rsid w:val="005B7031"/>
    <w:rsid w:val="005D1174"/>
    <w:rsid w:val="005D228D"/>
    <w:rsid w:val="005D46D8"/>
    <w:rsid w:val="005D5BBC"/>
    <w:rsid w:val="005E3AA1"/>
    <w:rsid w:val="005E53FF"/>
    <w:rsid w:val="005E7DD8"/>
    <w:rsid w:val="005F33C9"/>
    <w:rsid w:val="005F5509"/>
    <w:rsid w:val="00614494"/>
    <w:rsid w:val="006201B5"/>
    <w:rsid w:val="006313A0"/>
    <w:rsid w:val="00632A5F"/>
    <w:rsid w:val="006349B3"/>
    <w:rsid w:val="0064201C"/>
    <w:rsid w:val="00644471"/>
    <w:rsid w:val="006449F5"/>
    <w:rsid w:val="00647A60"/>
    <w:rsid w:val="00651022"/>
    <w:rsid w:val="00653C22"/>
    <w:rsid w:val="00664F8E"/>
    <w:rsid w:val="00666A4A"/>
    <w:rsid w:val="00672E8F"/>
    <w:rsid w:val="006734A7"/>
    <w:rsid w:val="006756A3"/>
    <w:rsid w:val="00683296"/>
    <w:rsid w:val="0068381B"/>
    <w:rsid w:val="00683820"/>
    <w:rsid w:val="006849A8"/>
    <w:rsid w:val="00687A2F"/>
    <w:rsid w:val="006901D7"/>
    <w:rsid w:val="006A0637"/>
    <w:rsid w:val="006A0F82"/>
    <w:rsid w:val="006A238C"/>
    <w:rsid w:val="006A46F6"/>
    <w:rsid w:val="006D735C"/>
    <w:rsid w:val="006E1F47"/>
    <w:rsid w:val="006E775D"/>
    <w:rsid w:val="006F46A8"/>
    <w:rsid w:val="0070039E"/>
    <w:rsid w:val="007035CD"/>
    <w:rsid w:val="00705A09"/>
    <w:rsid w:val="00707A44"/>
    <w:rsid w:val="00721588"/>
    <w:rsid w:val="0072337A"/>
    <w:rsid w:val="00725C5C"/>
    <w:rsid w:val="007304BD"/>
    <w:rsid w:val="00731983"/>
    <w:rsid w:val="00731A44"/>
    <w:rsid w:val="00731C62"/>
    <w:rsid w:val="00733F14"/>
    <w:rsid w:val="007404B6"/>
    <w:rsid w:val="00741975"/>
    <w:rsid w:val="00741FAB"/>
    <w:rsid w:val="0074389B"/>
    <w:rsid w:val="00751704"/>
    <w:rsid w:val="007551FB"/>
    <w:rsid w:val="00756C5E"/>
    <w:rsid w:val="00764F85"/>
    <w:rsid w:val="00770E81"/>
    <w:rsid w:val="00774268"/>
    <w:rsid w:val="0077775D"/>
    <w:rsid w:val="00795760"/>
    <w:rsid w:val="007A21FB"/>
    <w:rsid w:val="007A4BF5"/>
    <w:rsid w:val="007A76FF"/>
    <w:rsid w:val="007A7CB3"/>
    <w:rsid w:val="007B17F3"/>
    <w:rsid w:val="007C0946"/>
    <w:rsid w:val="007C2D80"/>
    <w:rsid w:val="007E1C7D"/>
    <w:rsid w:val="007E528D"/>
    <w:rsid w:val="007F5B4F"/>
    <w:rsid w:val="00820C97"/>
    <w:rsid w:val="008243E1"/>
    <w:rsid w:val="008304AD"/>
    <w:rsid w:val="00831B57"/>
    <w:rsid w:val="008478CF"/>
    <w:rsid w:val="00850A8B"/>
    <w:rsid w:val="00853851"/>
    <w:rsid w:val="008562F2"/>
    <w:rsid w:val="00861A6E"/>
    <w:rsid w:val="0086324B"/>
    <w:rsid w:val="00867B47"/>
    <w:rsid w:val="00870242"/>
    <w:rsid w:val="008750B5"/>
    <w:rsid w:val="0088021E"/>
    <w:rsid w:val="008874B0"/>
    <w:rsid w:val="00894610"/>
    <w:rsid w:val="00895E95"/>
    <w:rsid w:val="00897095"/>
    <w:rsid w:val="008B0453"/>
    <w:rsid w:val="008B798A"/>
    <w:rsid w:val="008C5994"/>
    <w:rsid w:val="008D3F36"/>
    <w:rsid w:val="008D45A5"/>
    <w:rsid w:val="008F070D"/>
    <w:rsid w:val="00900768"/>
    <w:rsid w:val="00900DC8"/>
    <w:rsid w:val="0090259E"/>
    <w:rsid w:val="009205AA"/>
    <w:rsid w:val="00923737"/>
    <w:rsid w:val="00923C66"/>
    <w:rsid w:val="009355F7"/>
    <w:rsid w:val="00940319"/>
    <w:rsid w:val="00950A60"/>
    <w:rsid w:val="0095362B"/>
    <w:rsid w:val="00965EBD"/>
    <w:rsid w:val="0097142D"/>
    <w:rsid w:val="00980209"/>
    <w:rsid w:val="009871D3"/>
    <w:rsid w:val="00992616"/>
    <w:rsid w:val="00992641"/>
    <w:rsid w:val="009943A4"/>
    <w:rsid w:val="009C2118"/>
    <w:rsid w:val="009D254B"/>
    <w:rsid w:val="009D3C3C"/>
    <w:rsid w:val="009E732E"/>
    <w:rsid w:val="009F299B"/>
    <w:rsid w:val="00A26E08"/>
    <w:rsid w:val="00A44935"/>
    <w:rsid w:val="00A44CFB"/>
    <w:rsid w:val="00A5064E"/>
    <w:rsid w:val="00A54D29"/>
    <w:rsid w:val="00A556A5"/>
    <w:rsid w:val="00A70A84"/>
    <w:rsid w:val="00A755BD"/>
    <w:rsid w:val="00A75648"/>
    <w:rsid w:val="00A77D80"/>
    <w:rsid w:val="00A80085"/>
    <w:rsid w:val="00A80C12"/>
    <w:rsid w:val="00A877F4"/>
    <w:rsid w:val="00A9104B"/>
    <w:rsid w:val="00AA78A9"/>
    <w:rsid w:val="00AC64BC"/>
    <w:rsid w:val="00AD5980"/>
    <w:rsid w:val="00AD78EC"/>
    <w:rsid w:val="00AE2248"/>
    <w:rsid w:val="00AF1251"/>
    <w:rsid w:val="00AF3094"/>
    <w:rsid w:val="00AF4214"/>
    <w:rsid w:val="00B041FD"/>
    <w:rsid w:val="00B06CAC"/>
    <w:rsid w:val="00B118D4"/>
    <w:rsid w:val="00B11E90"/>
    <w:rsid w:val="00B12326"/>
    <w:rsid w:val="00B144F7"/>
    <w:rsid w:val="00B231D1"/>
    <w:rsid w:val="00B429F7"/>
    <w:rsid w:val="00B54406"/>
    <w:rsid w:val="00B55900"/>
    <w:rsid w:val="00B6228E"/>
    <w:rsid w:val="00B62F28"/>
    <w:rsid w:val="00B70876"/>
    <w:rsid w:val="00B7089B"/>
    <w:rsid w:val="00B739D6"/>
    <w:rsid w:val="00B755EB"/>
    <w:rsid w:val="00B81FF6"/>
    <w:rsid w:val="00B84D69"/>
    <w:rsid w:val="00B91B66"/>
    <w:rsid w:val="00B9677F"/>
    <w:rsid w:val="00BA1329"/>
    <w:rsid w:val="00BA154B"/>
    <w:rsid w:val="00BA4999"/>
    <w:rsid w:val="00BB06E9"/>
    <w:rsid w:val="00BB1C1C"/>
    <w:rsid w:val="00BC6E81"/>
    <w:rsid w:val="00BD1970"/>
    <w:rsid w:val="00BD4AB9"/>
    <w:rsid w:val="00BD79F9"/>
    <w:rsid w:val="00BF2625"/>
    <w:rsid w:val="00BF4769"/>
    <w:rsid w:val="00BF49F6"/>
    <w:rsid w:val="00C02332"/>
    <w:rsid w:val="00C06140"/>
    <w:rsid w:val="00C07120"/>
    <w:rsid w:val="00C1257C"/>
    <w:rsid w:val="00C14B4C"/>
    <w:rsid w:val="00C16990"/>
    <w:rsid w:val="00C23317"/>
    <w:rsid w:val="00C274BD"/>
    <w:rsid w:val="00C365A5"/>
    <w:rsid w:val="00C41ADD"/>
    <w:rsid w:val="00C44186"/>
    <w:rsid w:val="00C50612"/>
    <w:rsid w:val="00C61ED2"/>
    <w:rsid w:val="00C63F28"/>
    <w:rsid w:val="00C71B91"/>
    <w:rsid w:val="00C81152"/>
    <w:rsid w:val="00C87BBF"/>
    <w:rsid w:val="00C9296E"/>
    <w:rsid w:val="00CB07BB"/>
    <w:rsid w:val="00CB6421"/>
    <w:rsid w:val="00CD10E0"/>
    <w:rsid w:val="00CD6C46"/>
    <w:rsid w:val="00CD70C0"/>
    <w:rsid w:val="00CE60D6"/>
    <w:rsid w:val="00CE6820"/>
    <w:rsid w:val="00CF2F50"/>
    <w:rsid w:val="00CF51E2"/>
    <w:rsid w:val="00D026CE"/>
    <w:rsid w:val="00D1007D"/>
    <w:rsid w:val="00D10EC0"/>
    <w:rsid w:val="00D2012C"/>
    <w:rsid w:val="00D2305E"/>
    <w:rsid w:val="00D24FB6"/>
    <w:rsid w:val="00D256B0"/>
    <w:rsid w:val="00D302BC"/>
    <w:rsid w:val="00D3078F"/>
    <w:rsid w:val="00D33E95"/>
    <w:rsid w:val="00D47E41"/>
    <w:rsid w:val="00D564BE"/>
    <w:rsid w:val="00D61811"/>
    <w:rsid w:val="00D63563"/>
    <w:rsid w:val="00D66B91"/>
    <w:rsid w:val="00D711A2"/>
    <w:rsid w:val="00D77B5D"/>
    <w:rsid w:val="00D852EE"/>
    <w:rsid w:val="00D93049"/>
    <w:rsid w:val="00DA1C9A"/>
    <w:rsid w:val="00DB4B6E"/>
    <w:rsid w:val="00DB6D72"/>
    <w:rsid w:val="00DD4E06"/>
    <w:rsid w:val="00DE658E"/>
    <w:rsid w:val="00DF435E"/>
    <w:rsid w:val="00DF66D4"/>
    <w:rsid w:val="00E05D4F"/>
    <w:rsid w:val="00E11D52"/>
    <w:rsid w:val="00E1521A"/>
    <w:rsid w:val="00E24AD3"/>
    <w:rsid w:val="00E30E6D"/>
    <w:rsid w:val="00E314C7"/>
    <w:rsid w:val="00E33227"/>
    <w:rsid w:val="00E33761"/>
    <w:rsid w:val="00E35D09"/>
    <w:rsid w:val="00E4343A"/>
    <w:rsid w:val="00E47BE0"/>
    <w:rsid w:val="00E5292B"/>
    <w:rsid w:val="00E604DA"/>
    <w:rsid w:val="00E6096F"/>
    <w:rsid w:val="00E62BCD"/>
    <w:rsid w:val="00E65595"/>
    <w:rsid w:val="00E70DFB"/>
    <w:rsid w:val="00E90931"/>
    <w:rsid w:val="00E976F7"/>
    <w:rsid w:val="00EA30F6"/>
    <w:rsid w:val="00EA3EAF"/>
    <w:rsid w:val="00EA6750"/>
    <w:rsid w:val="00EC17B6"/>
    <w:rsid w:val="00EC5256"/>
    <w:rsid w:val="00ED3B35"/>
    <w:rsid w:val="00EE593E"/>
    <w:rsid w:val="00EF4CDA"/>
    <w:rsid w:val="00EF7497"/>
    <w:rsid w:val="00F21240"/>
    <w:rsid w:val="00F4437C"/>
    <w:rsid w:val="00F54A25"/>
    <w:rsid w:val="00F556F7"/>
    <w:rsid w:val="00F676F8"/>
    <w:rsid w:val="00F72113"/>
    <w:rsid w:val="00F73EC4"/>
    <w:rsid w:val="00F830AC"/>
    <w:rsid w:val="00F83E85"/>
    <w:rsid w:val="00F93721"/>
    <w:rsid w:val="00FB0AE0"/>
    <w:rsid w:val="00FB2FBC"/>
    <w:rsid w:val="00FD1396"/>
    <w:rsid w:val="00FF1233"/>
    <w:rsid w:val="00FF1595"/>
    <w:rsid w:val="00FF1697"/>
    <w:rsid w:val="00FF3CD7"/>
    <w:rsid w:val="00FF77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toc 1" w:uiPriority="39"/>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header" w:uiPriority="0"/>
    <w:lsdException w:name="caption"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592EC2"/>
    <w:pPr>
      <w:spacing w:line="240" w:lineRule="atLeast"/>
    </w:pPr>
    <w:rPr>
      <w:rFonts w:ascii="Garamond" w:hAnsi="Garamond"/>
      <w:sz w:val="24"/>
    </w:rPr>
  </w:style>
  <w:style w:type="paragraph" w:styleId="Heading1">
    <w:name w:val="heading 1"/>
    <w:aliases w:val="H1-Chap. Head,H1-Sec.Head"/>
    <w:basedOn w:val="Normal"/>
    <w:link w:val="Heading1Char"/>
    <w:qFormat/>
    <w:rsid w:val="00B739D6"/>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uiPriority w:val="99"/>
    <w:qFormat/>
    <w:rsid w:val="00B739D6"/>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B739D6"/>
    <w:pPr>
      <w:spacing w:after="360"/>
      <w:ind w:left="1152" w:hanging="1152"/>
      <w:jc w:val="left"/>
      <w:outlineLvl w:val="2"/>
    </w:pPr>
    <w:rPr>
      <w:sz w:val="28"/>
    </w:rPr>
  </w:style>
  <w:style w:type="paragraph" w:styleId="Heading4">
    <w:name w:val="heading 4"/>
    <w:aliases w:val="H4-Sec. Head,H4 Sec.Heading"/>
    <w:basedOn w:val="Heading1"/>
    <w:next w:val="L1-FlLSp12"/>
    <w:link w:val="Heading4Char"/>
    <w:uiPriority w:val="99"/>
    <w:qFormat/>
    <w:rsid w:val="00B739D6"/>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B739D6"/>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B739D6"/>
    <w:pPr>
      <w:keepNext/>
      <w:spacing w:before="240"/>
      <w:jc w:val="center"/>
      <w:outlineLvl w:val="5"/>
    </w:pPr>
    <w:rPr>
      <w:b/>
      <w:caps/>
    </w:rPr>
  </w:style>
  <w:style w:type="paragraph" w:styleId="Heading7">
    <w:name w:val="heading 7"/>
    <w:basedOn w:val="Normal"/>
    <w:next w:val="Normal"/>
    <w:link w:val="Heading7Char"/>
    <w:uiPriority w:val="99"/>
    <w:qFormat/>
    <w:rsid w:val="00B739D6"/>
    <w:pPr>
      <w:spacing w:before="240" w:after="60"/>
      <w:outlineLvl w:val="6"/>
    </w:pPr>
  </w:style>
  <w:style w:type="paragraph" w:styleId="Heading8">
    <w:name w:val="heading 8"/>
    <w:basedOn w:val="Normal"/>
    <w:next w:val="Normal"/>
    <w:link w:val="Heading8Char"/>
    <w:uiPriority w:val="99"/>
    <w:qFormat/>
    <w:rsid w:val="00F93721"/>
    <w:pPr>
      <w:numPr>
        <w:ilvl w:val="7"/>
        <w:numId w:val="7"/>
      </w:numPr>
      <w:spacing w:before="240" w:after="60" w:line="240" w:lineRule="auto"/>
      <w:outlineLvl w:val="7"/>
    </w:pPr>
    <w:rPr>
      <w:rFonts w:ascii="Times New Roman" w:hAnsi="Times New Roman"/>
      <w:i/>
      <w:iCs/>
      <w:szCs w:val="24"/>
    </w:rPr>
  </w:style>
  <w:style w:type="paragraph" w:styleId="Heading9">
    <w:name w:val="heading 9"/>
    <w:basedOn w:val="Normal"/>
    <w:next w:val="Normal"/>
    <w:link w:val="Heading9Char"/>
    <w:uiPriority w:val="99"/>
    <w:qFormat/>
    <w:rsid w:val="00F93721"/>
    <w:pPr>
      <w:numPr>
        <w:ilvl w:val="8"/>
        <w:numId w:val="7"/>
      </w:numPr>
      <w:spacing w:before="240" w:after="60" w:line="240" w:lineRule="auto"/>
      <w:outlineLvl w:val="8"/>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B739D6"/>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B739D6"/>
    <w:pPr>
      <w:keepLines/>
      <w:jc w:val="center"/>
    </w:pPr>
  </w:style>
  <w:style w:type="paragraph" w:customStyle="1" w:styleId="C3-CtrSp12">
    <w:name w:val="C3-Ctr Sp&amp;1/2"/>
    <w:basedOn w:val="Normal"/>
    <w:uiPriority w:val="99"/>
    <w:rsid w:val="00B739D6"/>
    <w:pPr>
      <w:keepLines/>
      <w:spacing w:line="360" w:lineRule="atLeast"/>
      <w:jc w:val="center"/>
    </w:pPr>
  </w:style>
  <w:style w:type="paragraph" w:customStyle="1" w:styleId="E1-Equation">
    <w:name w:val="E1-Equation"/>
    <w:basedOn w:val="Normal"/>
    <w:rsid w:val="00B739D6"/>
    <w:pPr>
      <w:tabs>
        <w:tab w:val="center" w:pos="4680"/>
        <w:tab w:val="right" w:pos="9360"/>
      </w:tabs>
    </w:pPr>
  </w:style>
  <w:style w:type="paragraph" w:customStyle="1" w:styleId="E2-Equation">
    <w:name w:val="E2-Equation"/>
    <w:basedOn w:val="Normal"/>
    <w:uiPriority w:val="99"/>
    <w:rsid w:val="00B739D6"/>
    <w:pPr>
      <w:tabs>
        <w:tab w:val="right" w:pos="1152"/>
        <w:tab w:val="center" w:pos="1440"/>
        <w:tab w:val="left" w:pos="1728"/>
      </w:tabs>
      <w:ind w:left="1728" w:hanging="1728"/>
    </w:pPr>
  </w:style>
  <w:style w:type="paragraph" w:styleId="Footer">
    <w:name w:val="footer"/>
    <w:basedOn w:val="Normal"/>
    <w:link w:val="FooterChar"/>
    <w:uiPriority w:val="99"/>
    <w:rsid w:val="00B739D6"/>
  </w:style>
  <w:style w:type="paragraph" w:styleId="FootnoteText">
    <w:name w:val="footnote text"/>
    <w:aliases w:val="F1"/>
    <w:link w:val="FootnoteTextChar"/>
    <w:uiPriority w:val="99"/>
    <w:rsid w:val="00B739D6"/>
    <w:pPr>
      <w:tabs>
        <w:tab w:val="left" w:pos="120"/>
      </w:tabs>
      <w:spacing w:before="120" w:line="200" w:lineRule="atLeast"/>
      <w:ind w:left="115" w:hanging="115"/>
    </w:pPr>
    <w:rPr>
      <w:rFonts w:ascii="Garamond" w:hAnsi="Garamond"/>
    </w:rPr>
  </w:style>
  <w:style w:type="paragraph" w:styleId="Header">
    <w:name w:val="header"/>
    <w:basedOn w:val="Normal"/>
    <w:link w:val="HeaderChar"/>
    <w:rsid w:val="00B739D6"/>
    <w:rPr>
      <w:sz w:val="20"/>
    </w:rPr>
  </w:style>
  <w:style w:type="paragraph" w:customStyle="1" w:styleId="L1-FlLSp12">
    <w:name w:val="L1-FlL Sp&amp;1/2"/>
    <w:basedOn w:val="Normal"/>
    <w:link w:val="L1-FlLSp12Char"/>
    <w:rsid w:val="00B739D6"/>
    <w:pPr>
      <w:tabs>
        <w:tab w:val="left" w:pos="1152"/>
      </w:tabs>
      <w:spacing w:line="360" w:lineRule="atLeast"/>
    </w:pPr>
  </w:style>
  <w:style w:type="paragraph" w:customStyle="1" w:styleId="N0-FlLftBullet">
    <w:name w:val="N0-Fl Lft Bullet"/>
    <w:basedOn w:val="Normal"/>
    <w:uiPriority w:val="99"/>
    <w:rsid w:val="00B739D6"/>
    <w:pPr>
      <w:tabs>
        <w:tab w:val="left" w:pos="576"/>
      </w:tabs>
      <w:spacing w:after="240"/>
      <w:ind w:left="576" w:hanging="576"/>
    </w:pPr>
  </w:style>
  <w:style w:type="paragraph" w:customStyle="1" w:styleId="N1-1stBullet">
    <w:name w:val="N1-1st Bullet"/>
    <w:basedOn w:val="Normal"/>
    <w:link w:val="N1-1stBulletChar"/>
    <w:rsid w:val="00B739D6"/>
    <w:pPr>
      <w:numPr>
        <w:numId w:val="1"/>
      </w:numPr>
      <w:spacing w:after="240"/>
    </w:pPr>
  </w:style>
  <w:style w:type="paragraph" w:customStyle="1" w:styleId="N2-2ndBullet">
    <w:name w:val="N2-2nd Bullet"/>
    <w:basedOn w:val="Normal"/>
    <w:uiPriority w:val="99"/>
    <w:rsid w:val="00B739D6"/>
    <w:pPr>
      <w:numPr>
        <w:numId w:val="2"/>
      </w:numPr>
      <w:spacing w:after="240"/>
    </w:pPr>
  </w:style>
  <w:style w:type="paragraph" w:customStyle="1" w:styleId="N3-3rdBullet">
    <w:name w:val="N3-3rd Bullet"/>
    <w:basedOn w:val="Normal"/>
    <w:uiPriority w:val="99"/>
    <w:rsid w:val="00B739D6"/>
    <w:pPr>
      <w:numPr>
        <w:numId w:val="3"/>
      </w:numPr>
      <w:spacing w:after="240"/>
    </w:pPr>
  </w:style>
  <w:style w:type="paragraph" w:customStyle="1" w:styleId="N4-4thBullet">
    <w:name w:val="N4-4th Bullet"/>
    <w:basedOn w:val="Normal"/>
    <w:uiPriority w:val="99"/>
    <w:rsid w:val="00B739D6"/>
    <w:pPr>
      <w:numPr>
        <w:numId w:val="4"/>
      </w:numPr>
      <w:spacing w:after="240"/>
    </w:pPr>
  </w:style>
  <w:style w:type="paragraph" w:customStyle="1" w:styleId="N5-5thBullet">
    <w:name w:val="N5-5th Bullet"/>
    <w:basedOn w:val="Normal"/>
    <w:uiPriority w:val="99"/>
    <w:rsid w:val="00B739D6"/>
    <w:pPr>
      <w:tabs>
        <w:tab w:val="left" w:pos="3456"/>
      </w:tabs>
      <w:spacing w:after="240"/>
      <w:ind w:left="3456" w:hanging="576"/>
    </w:pPr>
  </w:style>
  <w:style w:type="paragraph" w:customStyle="1" w:styleId="N6-DateInd">
    <w:name w:val="N6-Date Ind."/>
    <w:basedOn w:val="Normal"/>
    <w:uiPriority w:val="99"/>
    <w:rsid w:val="00B739D6"/>
    <w:pPr>
      <w:tabs>
        <w:tab w:val="left" w:pos="4910"/>
      </w:tabs>
      <w:ind w:left="4910"/>
    </w:pPr>
  </w:style>
  <w:style w:type="paragraph" w:customStyle="1" w:styleId="N7-3Block">
    <w:name w:val="N7-3&quot; Block"/>
    <w:basedOn w:val="Normal"/>
    <w:uiPriority w:val="99"/>
    <w:rsid w:val="00B739D6"/>
    <w:pPr>
      <w:tabs>
        <w:tab w:val="left" w:pos="1152"/>
      </w:tabs>
      <w:ind w:left="1152" w:right="1152"/>
    </w:pPr>
  </w:style>
  <w:style w:type="paragraph" w:customStyle="1" w:styleId="N8-QxQBlock">
    <w:name w:val="N8-QxQ Block"/>
    <w:basedOn w:val="Normal"/>
    <w:uiPriority w:val="99"/>
    <w:rsid w:val="00B739D6"/>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B739D6"/>
    <w:pPr>
      <w:spacing w:line="360" w:lineRule="atLeast"/>
      <w:ind w:firstLine="1152"/>
    </w:pPr>
  </w:style>
  <w:style w:type="paragraph" w:customStyle="1" w:styleId="Q1-BestFinQ">
    <w:name w:val="Q1-Best/Fin Q"/>
    <w:uiPriority w:val="99"/>
    <w:rsid w:val="00B739D6"/>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739D6"/>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B739D6"/>
  </w:style>
  <w:style w:type="paragraph" w:customStyle="1" w:styleId="SP-SglSpPara">
    <w:name w:val="SP-Sgl Sp Para"/>
    <w:basedOn w:val="Normal"/>
    <w:link w:val="SP-SglSpParaChar"/>
    <w:uiPriority w:val="99"/>
    <w:rsid w:val="00B739D6"/>
    <w:pPr>
      <w:tabs>
        <w:tab w:val="left" w:pos="576"/>
      </w:tabs>
      <w:ind w:firstLine="576"/>
    </w:pPr>
  </w:style>
  <w:style w:type="paragraph" w:customStyle="1" w:styleId="T0-ChapPgHd">
    <w:name w:val="T0-Chap/Pg Hd"/>
    <w:basedOn w:val="Normal"/>
    <w:uiPriority w:val="99"/>
    <w:rsid w:val="00B739D6"/>
    <w:pPr>
      <w:tabs>
        <w:tab w:val="left" w:pos="8640"/>
      </w:tabs>
    </w:pPr>
    <w:rPr>
      <w:rFonts w:ascii="Franklin Gothic Medium" w:hAnsi="Franklin Gothic Medium"/>
      <w:u w:val="words"/>
    </w:rPr>
  </w:style>
  <w:style w:type="paragraph" w:styleId="TOC1">
    <w:name w:val="toc 1"/>
    <w:basedOn w:val="Normal"/>
    <w:uiPriority w:val="39"/>
    <w:rsid w:val="00B739D6"/>
    <w:pPr>
      <w:tabs>
        <w:tab w:val="left" w:pos="1440"/>
        <w:tab w:val="right" w:leader="dot" w:pos="8208"/>
        <w:tab w:val="left" w:pos="8640"/>
      </w:tabs>
      <w:ind w:left="1440" w:right="1800" w:hanging="1152"/>
    </w:pPr>
  </w:style>
  <w:style w:type="paragraph" w:styleId="TOC2">
    <w:name w:val="toc 2"/>
    <w:basedOn w:val="Normal"/>
    <w:uiPriority w:val="39"/>
    <w:rsid w:val="00B739D6"/>
    <w:pPr>
      <w:tabs>
        <w:tab w:val="left" w:pos="2160"/>
        <w:tab w:val="right" w:leader="dot" w:pos="8208"/>
        <w:tab w:val="left" w:pos="8640"/>
      </w:tabs>
      <w:ind w:left="2160" w:right="1800" w:hanging="720"/>
    </w:pPr>
    <w:rPr>
      <w:szCs w:val="22"/>
    </w:rPr>
  </w:style>
  <w:style w:type="paragraph" w:styleId="TOC3">
    <w:name w:val="toc 3"/>
    <w:basedOn w:val="Normal"/>
    <w:uiPriority w:val="39"/>
    <w:rsid w:val="00B739D6"/>
    <w:pPr>
      <w:tabs>
        <w:tab w:val="left" w:pos="3024"/>
        <w:tab w:val="right" w:leader="dot" w:pos="8208"/>
        <w:tab w:val="left" w:pos="8640"/>
      </w:tabs>
      <w:ind w:left="3024" w:right="1800" w:hanging="864"/>
    </w:pPr>
  </w:style>
  <w:style w:type="paragraph" w:styleId="TOC4">
    <w:name w:val="toc 4"/>
    <w:basedOn w:val="Normal"/>
    <w:rsid w:val="00B739D6"/>
    <w:pPr>
      <w:tabs>
        <w:tab w:val="left" w:pos="3888"/>
        <w:tab w:val="right" w:leader="dot" w:pos="8208"/>
        <w:tab w:val="left" w:pos="8640"/>
      </w:tabs>
      <w:ind w:left="3888" w:right="1800" w:hanging="864"/>
    </w:pPr>
  </w:style>
  <w:style w:type="paragraph" w:styleId="TOC5">
    <w:name w:val="toc 5"/>
    <w:basedOn w:val="Normal"/>
    <w:uiPriority w:val="39"/>
    <w:rsid w:val="00B739D6"/>
    <w:pPr>
      <w:tabs>
        <w:tab w:val="left" w:pos="1440"/>
        <w:tab w:val="right" w:leader="dot" w:pos="8208"/>
        <w:tab w:val="left" w:pos="8640"/>
      </w:tabs>
      <w:ind w:left="1440" w:right="1800" w:hanging="1152"/>
    </w:pPr>
  </w:style>
  <w:style w:type="paragraph" w:customStyle="1" w:styleId="TT-TableTitle">
    <w:name w:val="TT-Table Title"/>
    <w:rsid w:val="00B739D6"/>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B739D6"/>
    <w:pPr>
      <w:tabs>
        <w:tab w:val="left" w:pos="2232"/>
      </w:tabs>
      <w:spacing w:line="240" w:lineRule="exact"/>
    </w:pPr>
    <w:rPr>
      <w:vanish/>
    </w:rPr>
  </w:style>
  <w:style w:type="paragraph" w:customStyle="1" w:styleId="R1-ResPara">
    <w:name w:val="R1-Res. Para"/>
    <w:uiPriority w:val="99"/>
    <w:rsid w:val="00B739D6"/>
    <w:pPr>
      <w:spacing w:line="240" w:lineRule="atLeast"/>
      <w:ind w:left="288"/>
    </w:pPr>
    <w:rPr>
      <w:rFonts w:ascii="Garamond" w:hAnsi="Garamond"/>
      <w:sz w:val="24"/>
    </w:rPr>
  </w:style>
  <w:style w:type="paragraph" w:customStyle="1" w:styleId="R2-ResBullet">
    <w:name w:val="R2-Res Bullet"/>
    <w:basedOn w:val="Normal"/>
    <w:uiPriority w:val="99"/>
    <w:rsid w:val="00B739D6"/>
    <w:pPr>
      <w:tabs>
        <w:tab w:val="left" w:pos="720"/>
      </w:tabs>
      <w:ind w:left="720" w:hanging="432"/>
    </w:pPr>
  </w:style>
  <w:style w:type="paragraph" w:customStyle="1" w:styleId="RF-Reference">
    <w:name w:val="RF-Reference"/>
    <w:basedOn w:val="Normal"/>
    <w:uiPriority w:val="99"/>
    <w:rsid w:val="00B739D6"/>
    <w:pPr>
      <w:spacing w:line="240" w:lineRule="exact"/>
      <w:ind w:left="216" w:hanging="216"/>
    </w:pPr>
  </w:style>
  <w:style w:type="paragraph" w:customStyle="1" w:styleId="RH-SglSpHead">
    <w:name w:val="RH-Sgl Sp Head"/>
    <w:next w:val="RL-FlLftSgl"/>
    <w:uiPriority w:val="99"/>
    <w:rsid w:val="00B739D6"/>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739D6"/>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B739D6"/>
    <w:pPr>
      <w:keepNext/>
      <w:spacing w:line="240" w:lineRule="exact"/>
    </w:pPr>
    <w:rPr>
      <w:u w:val="single"/>
    </w:rPr>
  </w:style>
  <w:style w:type="paragraph" w:customStyle="1" w:styleId="Header-1">
    <w:name w:val="Header-1"/>
    <w:rsid w:val="00B739D6"/>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B739D6"/>
  </w:style>
  <w:style w:type="character" w:styleId="PageNumber">
    <w:name w:val="page number"/>
    <w:basedOn w:val="DefaultParagraphFont"/>
    <w:rsid w:val="00B739D6"/>
  </w:style>
  <w:style w:type="paragraph" w:customStyle="1" w:styleId="R0-FLLftSglBoldItalic">
    <w:name w:val="R0-FL Lft Sgl Bold Italic"/>
    <w:uiPriority w:val="99"/>
    <w:rsid w:val="00B739D6"/>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739D6"/>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uiPriority w:val="99"/>
    <w:rsid w:val="00B739D6"/>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B739D6"/>
    <w:rPr>
      <w:rFonts w:ascii="Franklin Gothic Medium" w:hAnsi="Franklin Gothic Medium"/>
      <w:sz w:val="16"/>
    </w:rPr>
  </w:style>
  <w:style w:type="paragraph" w:customStyle="1" w:styleId="TH-TableHeading">
    <w:name w:val="TH-Table Heading"/>
    <w:rsid w:val="00B739D6"/>
    <w:pPr>
      <w:keepNext/>
      <w:spacing w:line="240" w:lineRule="atLeast"/>
      <w:jc w:val="center"/>
    </w:pPr>
    <w:rPr>
      <w:rFonts w:ascii="Franklin Gothic Medium" w:hAnsi="Franklin Gothic Medium"/>
      <w:b/>
    </w:rPr>
  </w:style>
  <w:style w:type="paragraph" w:styleId="TOC6">
    <w:name w:val="toc 6"/>
    <w:rsid w:val="00B739D6"/>
    <w:pPr>
      <w:tabs>
        <w:tab w:val="right" w:leader="dot" w:pos="8208"/>
        <w:tab w:val="left" w:pos="8640"/>
      </w:tabs>
      <w:ind w:left="288"/>
    </w:pPr>
    <w:rPr>
      <w:rFonts w:ascii="Garamond" w:hAnsi="Garamond"/>
      <w:sz w:val="24"/>
      <w:szCs w:val="22"/>
    </w:rPr>
  </w:style>
  <w:style w:type="paragraph" w:styleId="TOC7">
    <w:name w:val="toc 7"/>
    <w:rsid w:val="00B739D6"/>
    <w:pPr>
      <w:tabs>
        <w:tab w:val="right" w:leader="dot" w:pos="8208"/>
        <w:tab w:val="left" w:pos="8640"/>
      </w:tabs>
      <w:ind w:left="1440"/>
    </w:pPr>
    <w:rPr>
      <w:rFonts w:ascii="Garamond" w:hAnsi="Garamond"/>
      <w:sz w:val="24"/>
      <w:szCs w:val="22"/>
    </w:rPr>
  </w:style>
  <w:style w:type="paragraph" w:styleId="TOC8">
    <w:name w:val="toc 8"/>
    <w:rsid w:val="00B739D6"/>
    <w:pPr>
      <w:tabs>
        <w:tab w:val="right" w:leader="dot" w:pos="8208"/>
        <w:tab w:val="left" w:pos="8640"/>
      </w:tabs>
      <w:ind w:left="2160"/>
    </w:pPr>
    <w:rPr>
      <w:rFonts w:ascii="Garamond" w:hAnsi="Garamond"/>
      <w:sz w:val="24"/>
      <w:szCs w:val="22"/>
    </w:rPr>
  </w:style>
  <w:style w:type="paragraph" w:styleId="TOC9">
    <w:name w:val="toc 9"/>
    <w:rsid w:val="00B739D6"/>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B739D6"/>
    <w:rPr>
      <w:rFonts w:ascii="Franklin Gothic Medium" w:hAnsi="Franklin Gothic Medium"/>
      <w:sz w:val="20"/>
    </w:rPr>
  </w:style>
  <w:style w:type="paragraph" w:styleId="BalloonText">
    <w:name w:val="Balloon Text"/>
    <w:basedOn w:val="Normal"/>
    <w:link w:val="BalloonTextChar"/>
    <w:uiPriority w:val="99"/>
    <w:semiHidden/>
    <w:unhideWhenUsed/>
    <w:rsid w:val="00B739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9D6"/>
    <w:rPr>
      <w:rFonts w:ascii="Tahoma" w:hAnsi="Tahoma" w:cs="Tahoma"/>
      <w:sz w:val="16"/>
      <w:szCs w:val="16"/>
    </w:rPr>
  </w:style>
  <w:style w:type="character" w:styleId="FootnoteReference">
    <w:name w:val="footnote reference"/>
    <w:basedOn w:val="DefaultParagraphFont"/>
    <w:uiPriority w:val="99"/>
    <w:unhideWhenUsed/>
    <w:rsid w:val="00B739D6"/>
    <w:rPr>
      <w:vertAlign w:val="superscript"/>
    </w:rPr>
  </w:style>
  <w:style w:type="character" w:customStyle="1" w:styleId="Heading8Char">
    <w:name w:val="Heading 8 Char"/>
    <w:basedOn w:val="DefaultParagraphFont"/>
    <w:link w:val="Heading8"/>
    <w:uiPriority w:val="99"/>
    <w:rsid w:val="00F93721"/>
    <w:rPr>
      <w:i/>
      <w:iCs/>
      <w:sz w:val="24"/>
      <w:szCs w:val="24"/>
    </w:rPr>
  </w:style>
  <w:style w:type="character" w:customStyle="1" w:styleId="Heading9Char">
    <w:name w:val="Heading 9 Char"/>
    <w:basedOn w:val="DefaultParagraphFont"/>
    <w:link w:val="Heading9"/>
    <w:uiPriority w:val="99"/>
    <w:rsid w:val="00F93721"/>
    <w:rPr>
      <w:rFonts w:ascii="Arial" w:hAnsi="Arial"/>
      <w:sz w:val="24"/>
      <w:szCs w:val="24"/>
    </w:rPr>
  </w:style>
  <w:style w:type="character" w:customStyle="1" w:styleId="L1-FlLSp12Char">
    <w:name w:val="L1-FlL Sp&amp;1/2 Char"/>
    <w:basedOn w:val="DefaultParagraphFont"/>
    <w:link w:val="L1-FlLSp12"/>
    <w:locked/>
    <w:rsid w:val="00F93721"/>
    <w:rPr>
      <w:rFonts w:ascii="Garamond" w:hAnsi="Garamond"/>
      <w:sz w:val="24"/>
    </w:rPr>
  </w:style>
  <w:style w:type="character" w:customStyle="1" w:styleId="Heading1Char">
    <w:name w:val="Heading 1 Char"/>
    <w:aliases w:val="H1-Chap. Head Char,H1-Sec.Head Char"/>
    <w:link w:val="Heading1"/>
    <w:uiPriority w:val="99"/>
    <w:rsid w:val="00F93721"/>
    <w:rPr>
      <w:rFonts w:ascii="Franklin Gothic Medium" w:hAnsi="Franklin Gothic Medium"/>
      <w:b/>
      <w:color w:val="324162"/>
      <w:sz w:val="40"/>
    </w:rPr>
  </w:style>
  <w:style w:type="character" w:customStyle="1" w:styleId="Heading2Char">
    <w:name w:val="Heading 2 Char"/>
    <w:aliases w:val="H2-Sec. Head Char"/>
    <w:link w:val="Heading2"/>
    <w:uiPriority w:val="99"/>
    <w:rsid w:val="00F93721"/>
    <w:rPr>
      <w:rFonts w:ascii="Franklin Gothic Medium" w:hAnsi="Franklin Gothic Medium"/>
      <w:b/>
      <w:color w:val="324162"/>
      <w:sz w:val="32"/>
    </w:rPr>
  </w:style>
  <w:style w:type="character" w:customStyle="1" w:styleId="Heading3Char">
    <w:name w:val="Heading 3 Char"/>
    <w:aliases w:val="H3-Sec. Head Char"/>
    <w:link w:val="Heading3"/>
    <w:uiPriority w:val="99"/>
    <w:rsid w:val="00F93721"/>
    <w:rPr>
      <w:rFonts w:ascii="Franklin Gothic Medium" w:hAnsi="Franklin Gothic Medium"/>
      <w:b/>
      <w:color w:val="324162"/>
      <w:sz w:val="28"/>
    </w:rPr>
  </w:style>
  <w:style w:type="character" w:customStyle="1" w:styleId="Heading4Char">
    <w:name w:val="Heading 4 Char"/>
    <w:aliases w:val="H4-Sec. Head Char,H4 Sec.Heading Char"/>
    <w:link w:val="Heading4"/>
    <w:uiPriority w:val="99"/>
    <w:rsid w:val="00F93721"/>
    <w:rPr>
      <w:rFonts w:ascii="Franklin Gothic Medium" w:hAnsi="Franklin Gothic Medium"/>
      <w:b/>
      <w:sz w:val="24"/>
    </w:rPr>
  </w:style>
  <w:style w:type="character" w:customStyle="1" w:styleId="Heading5Char">
    <w:name w:val="Heading 5 Char"/>
    <w:aliases w:val="H5-Sec. Head Char"/>
    <w:link w:val="Heading5"/>
    <w:uiPriority w:val="99"/>
    <w:rsid w:val="00F93721"/>
    <w:rPr>
      <w:rFonts w:ascii="Franklin Gothic Medium" w:hAnsi="Franklin Gothic Medium"/>
      <w:b/>
      <w:i/>
      <w:sz w:val="24"/>
    </w:rPr>
  </w:style>
  <w:style w:type="paragraph" w:customStyle="1" w:styleId="Normal1">
    <w:name w:val="Normal1"/>
    <w:basedOn w:val="Normal"/>
    <w:link w:val="NormalChar"/>
    <w:uiPriority w:val="99"/>
    <w:rsid w:val="00F93721"/>
  </w:style>
  <w:style w:type="character" w:customStyle="1" w:styleId="NormalChar">
    <w:name w:val="Normal Char"/>
    <w:link w:val="Normal1"/>
    <w:uiPriority w:val="99"/>
    <w:rsid w:val="00F93721"/>
    <w:rPr>
      <w:rFonts w:ascii="Garamond" w:hAnsi="Garamond"/>
      <w:sz w:val="24"/>
    </w:rPr>
  </w:style>
  <w:style w:type="character" w:customStyle="1" w:styleId="Heading6Char">
    <w:name w:val="Heading 6 Char"/>
    <w:link w:val="Heading6"/>
    <w:uiPriority w:val="99"/>
    <w:rsid w:val="00F93721"/>
    <w:rPr>
      <w:rFonts w:ascii="Garamond" w:hAnsi="Garamond"/>
      <w:b/>
      <w:caps/>
      <w:sz w:val="24"/>
    </w:rPr>
  </w:style>
  <w:style w:type="character" w:customStyle="1" w:styleId="Heading7Char">
    <w:name w:val="Heading 7 Char"/>
    <w:link w:val="Heading7"/>
    <w:uiPriority w:val="99"/>
    <w:rsid w:val="00F93721"/>
    <w:rPr>
      <w:rFonts w:ascii="Garamond" w:hAnsi="Garamond"/>
      <w:sz w:val="24"/>
    </w:rPr>
  </w:style>
  <w:style w:type="character" w:customStyle="1" w:styleId="FooterChar">
    <w:name w:val="Footer Char"/>
    <w:link w:val="Footer"/>
    <w:uiPriority w:val="99"/>
    <w:rsid w:val="00F93721"/>
    <w:rPr>
      <w:rFonts w:ascii="Garamond" w:hAnsi="Garamond"/>
      <w:sz w:val="24"/>
    </w:rPr>
  </w:style>
  <w:style w:type="character" w:customStyle="1" w:styleId="FootnoteTextChar">
    <w:name w:val="Footnote Text Char"/>
    <w:aliases w:val="F1 Char"/>
    <w:link w:val="FootnoteText"/>
    <w:uiPriority w:val="99"/>
    <w:rsid w:val="00F93721"/>
    <w:rPr>
      <w:rFonts w:ascii="Garamond" w:hAnsi="Garamond"/>
    </w:rPr>
  </w:style>
  <w:style w:type="character" w:customStyle="1" w:styleId="HeaderChar">
    <w:name w:val="Header Char"/>
    <w:link w:val="Header"/>
    <w:rsid w:val="00F93721"/>
    <w:rPr>
      <w:rFonts w:ascii="Garamond" w:hAnsi="Garamond"/>
    </w:rPr>
  </w:style>
  <w:style w:type="character" w:customStyle="1" w:styleId="N1-1stBulletChar">
    <w:name w:val="N1-1st Bullet Char"/>
    <w:basedOn w:val="DefaultParagraphFont"/>
    <w:link w:val="N1-1stBullet"/>
    <w:locked/>
    <w:rsid w:val="00F93721"/>
    <w:rPr>
      <w:rFonts w:ascii="Garamond" w:hAnsi="Garamond"/>
      <w:sz w:val="24"/>
    </w:rPr>
  </w:style>
  <w:style w:type="character" w:customStyle="1" w:styleId="P1-StandParaChar">
    <w:name w:val="P1-Stand Para Char"/>
    <w:basedOn w:val="DefaultParagraphFont"/>
    <w:link w:val="P1-StandPara"/>
    <w:uiPriority w:val="99"/>
    <w:rsid w:val="00F93721"/>
    <w:rPr>
      <w:rFonts w:ascii="Garamond" w:hAnsi="Garamond"/>
      <w:sz w:val="24"/>
    </w:rPr>
  </w:style>
  <w:style w:type="character" w:customStyle="1" w:styleId="SP-SglSpParaChar">
    <w:name w:val="SP-Sgl Sp Para Char"/>
    <w:basedOn w:val="DefaultParagraphFont"/>
    <w:link w:val="SP-SglSpPara"/>
    <w:uiPriority w:val="99"/>
    <w:rsid w:val="00F93721"/>
    <w:rPr>
      <w:rFonts w:ascii="Garamond" w:hAnsi="Garamond"/>
      <w:sz w:val="24"/>
    </w:rPr>
  </w:style>
  <w:style w:type="paragraph" w:customStyle="1" w:styleId="Heading0">
    <w:name w:val="Heading 0"/>
    <w:aliases w:val="H0-Chap Head"/>
    <w:basedOn w:val="Heading1"/>
    <w:rsid w:val="00F93721"/>
    <w:pPr>
      <w:tabs>
        <w:tab w:val="clear" w:pos="1152"/>
      </w:tabs>
    </w:pPr>
    <w:rPr>
      <w:szCs w:val="32"/>
    </w:rPr>
  </w:style>
  <w:style w:type="paragraph" w:styleId="ListParagraph">
    <w:name w:val="List Paragraph"/>
    <w:basedOn w:val="Normal"/>
    <w:uiPriority w:val="34"/>
    <w:qFormat/>
    <w:rsid w:val="00F93721"/>
  </w:style>
  <w:style w:type="paragraph" w:styleId="BodyTextIndent3">
    <w:name w:val="Body Text Indent 3"/>
    <w:basedOn w:val="Normal"/>
    <w:link w:val="BodyTextIndent3Char"/>
    <w:uiPriority w:val="99"/>
    <w:rsid w:val="00F93721"/>
    <w:pPr>
      <w:spacing w:after="120"/>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F93721"/>
    <w:rPr>
      <w:rFonts w:ascii="Calibri" w:hAnsi="Calibri"/>
      <w:sz w:val="16"/>
      <w:szCs w:val="16"/>
    </w:rPr>
  </w:style>
  <w:style w:type="table" w:styleId="TableGrid">
    <w:name w:val="Table Grid"/>
    <w:basedOn w:val="TableNormal"/>
    <w:uiPriority w:val="59"/>
    <w:rsid w:val="00F9372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N1-1stBulletRight-013">
    <w:name w:val="Style N1-1st Bullet + Right:  -0.13&quot;"/>
    <w:basedOn w:val="N1-1stBullet"/>
    <w:rsid w:val="00F93721"/>
    <w:pPr>
      <w:numPr>
        <w:numId w:val="0"/>
      </w:numPr>
      <w:tabs>
        <w:tab w:val="num" w:pos="1728"/>
      </w:tabs>
      <w:spacing w:after="0" w:line="480" w:lineRule="auto"/>
      <w:ind w:left="1728" w:right="-187" w:hanging="576"/>
    </w:pPr>
    <w:rPr>
      <w:sz w:val="22"/>
    </w:rPr>
  </w:style>
  <w:style w:type="paragraph" w:styleId="NormalWeb">
    <w:name w:val="Normal (Web)"/>
    <w:basedOn w:val="Normal"/>
    <w:uiPriority w:val="99"/>
    <w:rsid w:val="00F93721"/>
    <w:pPr>
      <w:spacing w:before="100" w:beforeAutospacing="1" w:after="100" w:afterAutospacing="1" w:line="240" w:lineRule="auto"/>
    </w:pPr>
    <w:rPr>
      <w:rFonts w:ascii="Verdana" w:hAnsi="Verdana"/>
      <w:color w:val="000000"/>
      <w:sz w:val="6"/>
      <w:szCs w:val="6"/>
    </w:rPr>
  </w:style>
  <w:style w:type="paragraph" w:styleId="BodyTextIndent2">
    <w:name w:val="Body Text Indent 2"/>
    <w:basedOn w:val="Normal"/>
    <w:link w:val="BodyTextIndent2Char"/>
    <w:uiPriority w:val="99"/>
    <w:unhideWhenUsed/>
    <w:rsid w:val="00F93721"/>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93721"/>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rsid w:val="00F93721"/>
    <w:rPr>
      <w:rFonts w:cs="Times New Roman"/>
      <w:sz w:val="16"/>
      <w:szCs w:val="16"/>
    </w:rPr>
  </w:style>
  <w:style w:type="paragraph" w:styleId="CommentText">
    <w:name w:val="annotation text"/>
    <w:basedOn w:val="Normal"/>
    <w:link w:val="CommentTextChar"/>
    <w:uiPriority w:val="99"/>
    <w:rsid w:val="00F93721"/>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F93721"/>
  </w:style>
  <w:style w:type="paragraph" w:styleId="CommentSubject">
    <w:name w:val="annotation subject"/>
    <w:basedOn w:val="CommentText"/>
    <w:next w:val="CommentText"/>
    <w:link w:val="CommentSubjectChar"/>
    <w:uiPriority w:val="99"/>
    <w:semiHidden/>
    <w:rsid w:val="00F93721"/>
    <w:rPr>
      <w:rFonts w:ascii="Garamond" w:hAnsi="Garamond"/>
      <w:b/>
      <w:bCs/>
    </w:rPr>
  </w:style>
  <w:style w:type="character" w:customStyle="1" w:styleId="CommentSubjectChar">
    <w:name w:val="Comment Subject Char"/>
    <w:basedOn w:val="CommentTextChar"/>
    <w:link w:val="CommentSubject"/>
    <w:uiPriority w:val="99"/>
    <w:semiHidden/>
    <w:rsid w:val="00F93721"/>
    <w:rPr>
      <w:rFonts w:ascii="Garamond" w:hAnsi="Garamond"/>
      <w:b/>
      <w:bCs/>
    </w:rPr>
  </w:style>
  <w:style w:type="paragraph" w:styleId="BodyTextIndent">
    <w:name w:val="Body Text Indent"/>
    <w:basedOn w:val="Normal"/>
    <w:link w:val="BodyTextIndentChar"/>
    <w:uiPriority w:val="99"/>
    <w:rsid w:val="00F93721"/>
    <w:pPr>
      <w:spacing w:after="120"/>
      <w:ind w:left="360"/>
    </w:pPr>
  </w:style>
  <w:style w:type="character" w:customStyle="1" w:styleId="BodyTextIndentChar">
    <w:name w:val="Body Text Indent Char"/>
    <w:basedOn w:val="DefaultParagraphFont"/>
    <w:link w:val="BodyTextIndent"/>
    <w:uiPriority w:val="99"/>
    <w:rsid w:val="00F93721"/>
    <w:rPr>
      <w:rFonts w:ascii="Garamond" w:hAnsi="Garamond"/>
      <w:sz w:val="24"/>
    </w:rPr>
  </w:style>
  <w:style w:type="character" w:styleId="Hyperlink">
    <w:name w:val="Hyperlink"/>
    <w:basedOn w:val="DefaultParagraphFont"/>
    <w:uiPriority w:val="99"/>
    <w:rsid w:val="00F93721"/>
    <w:rPr>
      <w:rFonts w:cs="Times New Roman"/>
      <w:color w:val="000000"/>
    </w:rPr>
  </w:style>
  <w:style w:type="table" w:customStyle="1" w:styleId="LightShading-Accent11">
    <w:name w:val="Light Shading - Accent 11"/>
    <w:basedOn w:val="TableNormal"/>
    <w:uiPriority w:val="60"/>
    <w:rsid w:val="00F93721"/>
    <w:rPr>
      <w:rFonts w:asciiTheme="minorHAnsi" w:eastAsiaTheme="minorHAnsi"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rsid w:val="00F93721"/>
    <w:pPr>
      <w:spacing w:after="120"/>
    </w:pPr>
  </w:style>
  <w:style w:type="character" w:customStyle="1" w:styleId="BodyTextChar">
    <w:name w:val="Body Text Char"/>
    <w:basedOn w:val="DefaultParagraphFont"/>
    <w:link w:val="BodyText"/>
    <w:uiPriority w:val="99"/>
    <w:rsid w:val="00F93721"/>
    <w:rPr>
      <w:rFonts w:ascii="Garamond" w:hAnsi="Garamond"/>
      <w:sz w:val="24"/>
    </w:rPr>
  </w:style>
  <w:style w:type="paragraph" w:customStyle="1" w:styleId="L1-FlLfSp12">
    <w:name w:val="L1-FlLfSp&amp;1/2"/>
    <w:rsid w:val="00F93721"/>
    <w:pPr>
      <w:tabs>
        <w:tab w:val="left" w:pos="1152"/>
      </w:tabs>
      <w:spacing w:line="360" w:lineRule="atLeast"/>
      <w:jc w:val="both"/>
    </w:pPr>
    <w:rPr>
      <w:rFonts w:ascii="Arial" w:hAnsi="Arial"/>
    </w:rPr>
  </w:style>
  <w:style w:type="paragraph" w:customStyle="1" w:styleId="Q1-FirstLevelQuestion">
    <w:name w:val="Q1-First Level Question"/>
    <w:rsid w:val="00F93721"/>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F93721"/>
    <w:pPr>
      <w:tabs>
        <w:tab w:val="left" w:pos="1440"/>
      </w:tabs>
      <w:spacing w:line="240" w:lineRule="atLeast"/>
      <w:ind w:left="1440" w:hanging="720"/>
      <w:jc w:val="both"/>
    </w:pPr>
    <w:rPr>
      <w:rFonts w:ascii="Arial" w:hAnsi="Arial"/>
    </w:rPr>
  </w:style>
  <w:style w:type="paragraph" w:customStyle="1" w:styleId="A1-1stLeader">
    <w:name w:val="A1-1st Leader"/>
    <w:rsid w:val="00F93721"/>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F93721"/>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F93721"/>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F93721"/>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F93721"/>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F93721"/>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F93721"/>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F93721"/>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F93721"/>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F93721"/>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F93721"/>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F93721"/>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F93721"/>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F93721"/>
    <w:rPr>
      <w:b/>
      <w:i/>
      <w:vanish/>
      <w:color w:val="000000"/>
    </w:rPr>
  </w:style>
  <w:style w:type="paragraph" w:customStyle="1" w:styleId="AnnotatedParagraph">
    <w:name w:val="AnnotatedParagraph"/>
    <w:basedOn w:val="Normal"/>
    <w:rsid w:val="00F93721"/>
    <w:pPr>
      <w:tabs>
        <w:tab w:val="left" w:pos="450"/>
      </w:tabs>
      <w:autoSpaceDE w:val="0"/>
      <w:autoSpaceDN w:val="0"/>
      <w:adjustRightInd w:val="0"/>
      <w:spacing w:line="180" w:lineRule="atLeast"/>
    </w:pPr>
    <w:rPr>
      <w:rFonts w:ascii="Arial" w:hAnsi="Arial"/>
      <w:sz w:val="16"/>
      <w:szCs w:val="16"/>
    </w:rPr>
  </w:style>
  <w:style w:type="paragraph" w:customStyle="1" w:styleId="Pa2">
    <w:name w:val="Pa2"/>
    <w:basedOn w:val="Normal"/>
    <w:next w:val="Normal"/>
    <w:uiPriority w:val="99"/>
    <w:rsid w:val="00F93721"/>
    <w:pPr>
      <w:autoSpaceDE w:val="0"/>
      <w:autoSpaceDN w:val="0"/>
      <w:adjustRightInd w:val="0"/>
      <w:spacing w:line="231" w:lineRule="atLeast"/>
    </w:pPr>
    <w:rPr>
      <w:rFonts w:ascii="Goudy" w:eastAsiaTheme="minorHAnsi" w:hAnsi="Goudy" w:cstheme="minorBidi"/>
      <w:szCs w:val="24"/>
    </w:rPr>
  </w:style>
  <w:style w:type="paragraph" w:styleId="ListBullet">
    <w:name w:val="List Bullet"/>
    <w:basedOn w:val="Normal"/>
    <w:uiPriority w:val="99"/>
    <w:unhideWhenUsed/>
    <w:rsid w:val="00F93721"/>
    <w:pPr>
      <w:numPr>
        <w:numId w:val="6"/>
      </w:numPr>
      <w:spacing w:line="360" w:lineRule="atLeast"/>
      <w:contextualSpacing/>
      <w:jc w:val="both"/>
    </w:pPr>
    <w:rPr>
      <w:rFonts w:ascii="Arial" w:hAnsi="Arial"/>
      <w:sz w:val="20"/>
    </w:rPr>
  </w:style>
  <w:style w:type="paragraph" w:styleId="Revision">
    <w:name w:val="Revision"/>
    <w:hidden/>
    <w:uiPriority w:val="99"/>
    <w:semiHidden/>
    <w:rsid w:val="00F93721"/>
    <w:rPr>
      <w:rFonts w:ascii="Arial" w:hAnsi="Arial"/>
    </w:rPr>
  </w:style>
  <w:style w:type="paragraph" w:styleId="NoSpacing">
    <w:name w:val="No Spacing"/>
    <w:link w:val="NoSpacingChar"/>
    <w:qFormat/>
    <w:rsid w:val="00F93721"/>
    <w:pPr>
      <w:spacing w:line="360" w:lineRule="atLeast"/>
      <w:jc w:val="center"/>
    </w:pPr>
    <w:rPr>
      <w:rFonts w:ascii="Calibri" w:hAnsi="Calibri"/>
      <w:b/>
      <w:sz w:val="24"/>
    </w:rPr>
  </w:style>
  <w:style w:type="character" w:customStyle="1" w:styleId="NoSpacingChar">
    <w:name w:val="No Spacing Char"/>
    <w:basedOn w:val="DefaultParagraphFont"/>
    <w:link w:val="NoSpacing"/>
    <w:rsid w:val="00F93721"/>
    <w:rPr>
      <w:rFonts w:ascii="Calibri" w:hAnsi="Calibri"/>
      <w:b/>
      <w:sz w:val="24"/>
    </w:rPr>
  </w:style>
  <w:style w:type="paragraph" w:styleId="HTMLPreformatted">
    <w:name w:val="HTML Preformatted"/>
    <w:basedOn w:val="Normal"/>
    <w:link w:val="HTMLPreformattedChar"/>
    <w:uiPriority w:val="99"/>
    <w:unhideWhenUsed/>
    <w:rsid w:val="00F93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93721"/>
    <w:rPr>
      <w:rFonts w:ascii="Courier New" w:hAnsi="Courier New" w:cs="Courier New"/>
    </w:rPr>
  </w:style>
  <w:style w:type="paragraph" w:styleId="TableofFigures">
    <w:name w:val="table of figures"/>
    <w:basedOn w:val="Normal"/>
    <w:next w:val="Normal"/>
    <w:uiPriority w:val="99"/>
    <w:rsid w:val="00F93721"/>
  </w:style>
  <w:style w:type="paragraph" w:customStyle="1" w:styleId="bodytextblack">
    <w:name w:val="bodytextblack"/>
    <w:basedOn w:val="Normal"/>
    <w:rsid w:val="00F93721"/>
    <w:pPr>
      <w:spacing w:before="100" w:beforeAutospacing="1" w:after="100" w:afterAutospacing="1" w:line="240" w:lineRule="auto"/>
    </w:pPr>
    <w:rPr>
      <w:rFonts w:ascii="Verdana" w:hAnsi="Verdana"/>
      <w:color w:val="000000"/>
      <w:sz w:val="17"/>
      <w:szCs w:val="17"/>
    </w:rPr>
  </w:style>
  <w:style w:type="paragraph" w:customStyle="1" w:styleId="Default">
    <w:name w:val="Default"/>
    <w:rsid w:val="00F93721"/>
    <w:pPr>
      <w:autoSpaceDE w:val="0"/>
      <w:autoSpaceDN w:val="0"/>
      <w:adjustRightInd w:val="0"/>
    </w:pPr>
    <w:rPr>
      <w:rFonts w:eastAsia="Calibri"/>
      <w:color w:val="000000"/>
      <w:sz w:val="24"/>
      <w:szCs w:val="24"/>
      <w:lang w:bidi="he-IL"/>
    </w:rPr>
  </w:style>
  <w:style w:type="paragraph" w:customStyle="1" w:styleId="TableTitle">
    <w:name w:val="Table Title"/>
    <w:basedOn w:val="Default"/>
    <w:next w:val="Default"/>
    <w:uiPriority w:val="99"/>
    <w:rsid w:val="00F93721"/>
    <w:pPr>
      <w:keepNext/>
      <w:numPr>
        <w:ilvl w:val="1"/>
        <w:numId w:val="9"/>
      </w:numPr>
      <w:spacing w:before="360" w:after="240"/>
      <w:jc w:val="center"/>
    </w:pPr>
    <w:rPr>
      <w:b/>
      <w:color w:val="auto"/>
    </w:rPr>
  </w:style>
  <w:style w:type="character" w:styleId="FollowedHyperlink">
    <w:name w:val="FollowedHyperlink"/>
    <w:basedOn w:val="DefaultParagraphFont"/>
    <w:uiPriority w:val="99"/>
    <w:semiHidden/>
    <w:unhideWhenUsed/>
    <w:rsid w:val="00F93721"/>
    <w:rPr>
      <w:color w:val="800080" w:themeColor="followedHyperlink"/>
      <w:u w:val="single"/>
    </w:rPr>
  </w:style>
  <w:style w:type="paragraph" w:customStyle="1" w:styleId="ExhibitHead">
    <w:name w:val="Exhibit Head"/>
    <w:basedOn w:val="Normal"/>
    <w:uiPriority w:val="99"/>
    <w:rsid w:val="00F93721"/>
    <w:pPr>
      <w:spacing w:after="120" w:line="240" w:lineRule="auto"/>
      <w:jc w:val="center"/>
    </w:pPr>
    <w:rPr>
      <w:rFonts w:ascii="Arial" w:hAnsi="Arial"/>
      <w:b/>
      <w:bCs/>
      <w:sz w:val="20"/>
    </w:rPr>
  </w:style>
  <w:style w:type="paragraph" w:customStyle="1" w:styleId="BodyText1">
    <w:name w:val="Body Text1"/>
    <w:link w:val="BodytextChar0"/>
    <w:uiPriority w:val="99"/>
    <w:rsid w:val="00F93721"/>
    <w:pPr>
      <w:tabs>
        <w:tab w:val="left" w:pos="630"/>
        <w:tab w:val="left" w:pos="1260"/>
      </w:tabs>
      <w:autoSpaceDE w:val="0"/>
      <w:autoSpaceDN w:val="0"/>
      <w:adjustRightInd w:val="0"/>
      <w:spacing w:after="240"/>
      <w:jc w:val="both"/>
    </w:pPr>
    <w:rPr>
      <w:sz w:val="24"/>
      <w:szCs w:val="24"/>
    </w:rPr>
  </w:style>
  <w:style w:type="character" w:customStyle="1" w:styleId="BodytextChar0">
    <w:name w:val="Body text Char"/>
    <w:link w:val="BodyText1"/>
    <w:uiPriority w:val="99"/>
    <w:locked/>
    <w:rsid w:val="00F93721"/>
    <w:rPr>
      <w:sz w:val="24"/>
      <w:szCs w:val="24"/>
    </w:rPr>
  </w:style>
  <w:style w:type="paragraph" w:customStyle="1" w:styleId="TableText">
    <w:name w:val="Table Text"/>
    <w:basedOn w:val="Normal"/>
    <w:uiPriority w:val="99"/>
    <w:rsid w:val="00F93721"/>
    <w:pPr>
      <w:spacing w:after="120" w:line="240" w:lineRule="auto"/>
    </w:pPr>
    <w:rPr>
      <w:rFonts w:ascii="Arial" w:hAnsi="Arial"/>
      <w:color w:val="339966"/>
      <w:sz w:val="18"/>
      <w:szCs w:val="18"/>
    </w:rPr>
  </w:style>
  <w:style w:type="paragraph" w:customStyle="1" w:styleId="TableRowheading">
    <w:name w:val="Table Row heading"/>
    <w:basedOn w:val="TableText"/>
    <w:uiPriority w:val="99"/>
    <w:rsid w:val="00F93721"/>
    <w:pPr>
      <w:jc w:val="center"/>
    </w:pPr>
    <w:rPr>
      <w:b/>
      <w:bCs/>
    </w:rPr>
  </w:style>
  <w:style w:type="paragraph" w:customStyle="1" w:styleId="AbtHeadC">
    <w:name w:val="AbtHead C"/>
    <w:basedOn w:val="Normal"/>
    <w:next w:val="BodyText"/>
    <w:link w:val="AbtHeadCChar"/>
    <w:uiPriority w:val="99"/>
    <w:rsid w:val="00F93721"/>
    <w:pPr>
      <w:keepNext/>
      <w:keepLines/>
      <w:tabs>
        <w:tab w:val="left" w:pos="720"/>
        <w:tab w:val="left" w:pos="1080"/>
        <w:tab w:val="left" w:pos="1440"/>
        <w:tab w:val="left" w:pos="1800"/>
      </w:tabs>
      <w:spacing w:after="240" w:line="264" w:lineRule="auto"/>
      <w:outlineLvl w:val="2"/>
    </w:pPr>
    <w:rPr>
      <w:rFonts w:ascii="Arial" w:hAnsi="Arial"/>
      <w:b/>
      <w:sz w:val="20"/>
    </w:rPr>
  </w:style>
  <w:style w:type="character" w:customStyle="1" w:styleId="AbtHeadCChar">
    <w:name w:val="AbtHead C Char"/>
    <w:link w:val="AbtHeadC"/>
    <w:uiPriority w:val="99"/>
    <w:rsid w:val="00F93721"/>
    <w:rPr>
      <w:rFonts w:ascii="Arial" w:hAnsi="Arial"/>
      <w:b/>
    </w:rPr>
  </w:style>
  <w:style w:type="character" w:customStyle="1" w:styleId="CommentTextChar2">
    <w:name w:val="Comment Text Char2"/>
    <w:uiPriority w:val="99"/>
    <w:locked/>
    <w:rsid w:val="00F93721"/>
    <w:rPr>
      <w:rFonts w:cs="Times New Roman"/>
    </w:rPr>
  </w:style>
  <w:style w:type="paragraph" w:customStyle="1" w:styleId="ExhibitColumnHeads">
    <w:name w:val="Exhibit Column Heads"/>
    <w:basedOn w:val="BodyText"/>
    <w:uiPriority w:val="99"/>
    <w:rsid w:val="00F93721"/>
    <w:pPr>
      <w:tabs>
        <w:tab w:val="left" w:pos="720"/>
        <w:tab w:val="left" w:pos="1080"/>
        <w:tab w:val="left" w:pos="1440"/>
      </w:tabs>
      <w:spacing w:before="20" w:after="20" w:line="240" w:lineRule="auto"/>
      <w:jc w:val="center"/>
    </w:pPr>
    <w:rPr>
      <w:rFonts w:ascii="Arial" w:hAnsi="Arial" w:cs="Arial"/>
      <w:b/>
      <w:bCs/>
      <w:sz w:val="20"/>
    </w:rPr>
  </w:style>
  <w:style w:type="paragraph" w:customStyle="1" w:styleId="Exhibit">
    <w:name w:val="Exhibit"/>
    <w:basedOn w:val="Normal"/>
    <w:uiPriority w:val="99"/>
    <w:rsid w:val="00F93721"/>
    <w:pPr>
      <w:spacing w:line="240" w:lineRule="auto"/>
    </w:pPr>
    <w:rPr>
      <w:rFonts w:ascii="Arial Narrow" w:hAnsi="Arial Narrow"/>
      <w:sz w:val="18"/>
    </w:rPr>
  </w:style>
  <w:style w:type="paragraph" w:customStyle="1" w:styleId="ExhibitTitle">
    <w:name w:val="Exhibit Title"/>
    <w:basedOn w:val="Default"/>
    <w:next w:val="Default"/>
    <w:uiPriority w:val="99"/>
    <w:rsid w:val="00F93721"/>
    <w:rPr>
      <w:color w:val="auto"/>
    </w:rPr>
  </w:style>
  <w:style w:type="paragraph" w:styleId="Caption">
    <w:name w:val="caption"/>
    <w:basedOn w:val="Normal"/>
    <w:next w:val="Normal"/>
    <w:uiPriority w:val="99"/>
    <w:qFormat/>
    <w:rsid w:val="00F93721"/>
    <w:rPr>
      <w:b/>
      <w:bCs/>
      <w:sz w:val="20"/>
    </w:rPr>
  </w:style>
  <w:style w:type="paragraph" w:customStyle="1" w:styleId="TOCTitle">
    <w:name w:val="TOC Title"/>
    <w:basedOn w:val="Default"/>
    <w:next w:val="Default"/>
    <w:uiPriority w:val="99"/>
    <w:rsid w:val="00F93721"/>
    <w:rPr>
      <w:color w:val="auto"/>
    </w:rPr>
  </w:style>
  <w:style w:type="paragraph" w:customStyle="1" w:styleId="BodyTextItalics">
    <w:name w:val="Body Text Italics"/>
    <w:basedOn w:val="Default"/>
    <w:next w:val="Default"/>
    <w:uiPriority w:val="99"/>
    <w:rsid w:val="00F93721"/>
    <w:rPr>
      <w:color w:val="auto"/>
    </w:rPr>
  </w:style>
  <w:style w:type="paragraph" w:customStyle="1" w:styleId="HeadingUnderline">
    <w:name w:val="Heading Underline"/>
    <w:basedOn w:val="Default"/>
    <w:next w:val="Default"/>
    <w:uiPriority w:val="99"/>
    <w:rsid w:val="00F93721"/>
    <w:rPr>
      <w:color w:val="auto"/>
    </w:rPr>
  </w:style>
  <w:style w:type="paragraph" w:customStyle="1" w:styleId="BodyText0">
    <w:name w:val="BodyText"/>
    <w:basedOn w:val="Default"/>
    <w:next w:val="Default"/>
    <w:link w:val="BodyTextCharChar"/>
    <w:uiPriority w:val="99"/>
    <w:rsid w:val="00F93721"/>
    <w:rPr>
      <w:color w:val="auto"/>
    </w:rPr>
  </w:style>
  <w:style w:type="character" w:customStyle="1" w:styleId="BodyTextCharChar">
    <w:name w:val="BodyText Char Char"/>
    <w:link w:val="BodyText0"/>
    <w:uiPriority w:val="99"/>
    <w:locked/>
    <w:rsid w:val="00F93721"/>
    <w:rPr>
      <w:rFonts w:eastAsia="Calibri"/>
      <w:sz w:val="24"/>
      <w:szCs w:val="24"/>
      <w:lang w:bidi="he-IL"/>
    </w:rPr>
  </w:style>
  <w:style w:type="paragraph" w:customStyle="1" w:styleId="BodyTextIndent1">
    <w:name w:val="Body Text Indent1"/>
    <w:basedOn w:val="Default"/>
    <w:next w:val="Default"/>
    <w:uiPriority w:val="99"/>
    <w:rsid w:val="00F93721"/>
    <w:rPr>
      <w:color w:val="auto"/>
    </w:rPr>
  </w:style>
  <w:style w:type="paragraph" w:customStyle="1" w:styleId="Bullet">
    <w:name w:val="Bullet"/>
    <w:basedOn w:val="Default"/>
    <w:next w:val="Default"/>
    <w:link w:val="BulletChar"/>
    <w:uiPriority w:val="99"/>
    <w:rsid w:val="00F93721"/>
    <w:rPr>
      <w:color w:val="auto"/>
    </w:rPr>
  </w:style>
  <w:style w:type="character" w:customStyle="1" w:styleId="BulletChar">
    <w:name w:val="Bullet Char"/>
    <w:link w:val="Bullet"/>
    <w:uiPriority w:val="99"/>
    <w:locked/>
    <w:rsid w:val="00F93721"/>
    <w:rPr>
      <w:rFonts w:eastAsia="Calibri"/>
      <w:sz w:val="24"/>
      <w:szCs w:val="24"/>
      <w:lang w:bidi="he-IL"/>
    </w:rPr>
  </w:style>
  <w:style w:type="paragraph" w:customStyle="1" w:styleId="ExhibitColumnHeadLeft">
    <w:name w:val="Exhibit Column Head Left"/>
    <w:basedOn w:val="Default"/>
    <w:next w:val="Default"/>
    <w:uiPriority w:val="99"/>
    <w:rsid w:val="00F93721"/>
    <w:rPr>
      <w:color w:val="auto"/>
    </w:rPr>
  </w:style>
  <w:style w:type="paragraph" w:customStyle="1" w:styleId="ExhibitColumnHead">
    <w:name w:val="Exhibit Column Head"/>
    <w:basedOn w:val="Default"/>
    <w:next w:val="Default"/>
    <w:uiPriority w:val="99"/>
    <w:rsid w:val="00F93721"/>
    <w:rPr>
      <w:color w:val="auto"/>
    </w:rPr>
  </w:style>
  <w:style w:type="paragraph" w:customStyle="1" w:styleId="ExhibitInfo">
    <w:name w:val="Exhibit Info"/>
    <w:basedOn w:val="Default"/>
    <w:next w:val="Default"/>
    <w:uiPriority w:val="99"/>
    <w:rsid w:val="00F93721"/>
    <w:rPr>
      <w:color w:val="auto"/>
    </w:rPr>
  </w:style>
  <w:style w:type="paragraph" w:customStyle="1" w:styleId="ExhibitInfoCentered">
    <w:name w:val="Exhibit Info Centered"/>
    <w:basedOn w:val="Default"/>
    <w:next w:val="Default"/>
    <w:uiPriority w:val="99"/>
    <w:rsid w:val="00F93721"/>
    <w:rPr>
      <w:color w:val="auto"/>
    </w:rPr>
  </w:style>
  <w:style w:type="paragraph" w:customStyle="1" w:styleId="ContactInfo">
    <w:name w:val="Contact Info"/>
    <w:basedOn w:val="Default"/>
    <w:next w:val="Default"/>
    <w:uiPriority w:val="99"/>
    <w:rsid w:val="00F93721"/>
    <w:rPr>
      <w:color w:val="auto"/>
    </w:rPr>
  </w:style>
  <w:style w:type="paragraph" w:customStyle="1" w:styleId="ContactInfoLAST">
    <w:name w:val="Contact Info LAST"/>
    <w:basedOn w:val="Default"/>
    <w:next w:val="Default"/>
    <w:uiPriority w:val="99"/>
    <w:rsid w:val="00F93721"/>
    <w:rPr>
      <w:color w:val="auto"/>
    </w:rPr>
  </w:style>
  <w:style w:type="paragraph" w:customStyle="1" w:styleId="ConfPled">
    <w:name w:val="Conf Pled"/>
    <w:basedOn w:val="Default"/>
    <w:next w:val="Default"/>
    <w:uiPriority w:val="99"/>
    <w:rsid w:val="00F93721"/>
    <w:rPr>
      <w:rFonts w:ascii="Arial" w:hAnsi="Arial" w:cs="Arial"/>
      <w:color w:val="auto"/>
    </w:rPr>
  </w:style>
  <w:style w:type="paragraph" w:customStyle="1" w:styleId="ConfPledBodyText">
    <w:name w:val="Conf Pled Body Text"/>
    <w:basedOn w:val="Default"/>
    <w:next w:val="Default"/>
    <w:uiPriority w:val="99"/>
    <w:rsid w:val="00F93721"/>
    <w:rPr>
      <w:rFonts w:ascii="Arial" w:hAnsi="Arial" w:cs="Arial"/>
      <w:color w:val="auto"/>
    </w:rPr>
  </w:style>
  <w:style w:type="paragraph" w:customStyle="1" w:styleId="bullet0">
    <w:name w:val="bullet"/>
    <w:basedOn w:val="Default"/>
    <w:next w:val="Default"/>
    <w:uiPriority w:val="99"/>
    <w:rsid w:val="00F93721"/>
    <w:rPr>
      <w:rFonts w:ascii="Arial" w:hAnsi="Arial" w:cs="Arial"/>
      <w:color w:val="auto"/>
    </w:rPr>
  </w:style>
  <w:style w:type="paragraph" w:customStyle="1" w:styleId="ConfPledIndent">
    <w:name w:val="Conf Pled Indent"/>
    <w:basedOn w:val="Default"/>
    <w:next w:val="Default"/>
    <w:uiPriority w:val="99"/>
    <w:rsid w:val="00F93721"/>
    <w:rPr>
      <w:rFonts w:ascii="Arial" w:hAnsi="Arial" w:cs="Arial"/>
      <w:color w:val="auto"/>
    </w:rPr>
  </w:style>
  <w:style w:type="paragraph" w:customStyle="1" w:styleId="Sign">
    <w:name w:val="Sign"/>
    <w:basedOn w:val="Default"/>
    <w:next w:val="Default"/>
    <w:uiPriority w:val="99"/>
    <w:rsid w:val="00F93721"/>
    <w:rPr>
      <w:rFonts w:ascii="Arial" w:hAnsi="Arial" w:cs="Arial"/>
      <w:color w:val="auto"/>
    </w:rPr>
  </w:style>
  <w:style w:type="paragraph" w:customStyle="1" w:styleId="TableColumnHeadLeft">
    <w:name w:val="Table Column Head Left"/>
    <w:basedOn w:val="Default"/>
    <w:next w:val="Default"/>
    <w:uiPriority w:val="99"/>
    <w:rsid w:val="00F93721"/>
    <w:rPr>
      <w:color w:val="auto"/>
    </w:rPr>
  </w:style>
  <w:style w:type="paragraph" w:customStyle="1" w:styleId="TableColumnHead">
    <w:name w:val="Table Column Head"/>
    <w:basedOn w:val="Default"/>
    <w:next w:val="Default"/>
    <w:uiPriority w:val="99"/>
    <w:rsid w:val="00F93721"/>
    <w:rPr>
      <w:color w:val="auto"/>
    </w:rPr>
  </w:style>
  <w:style w:type="paragraph" w:customStyle="1" w:styleId="TableInfo">
    <w:name w:val="Table Info"/>
    <w:basedOn w:val="Default"/>
    <w:next w:val="Default"/>
    <w:uiPriority w:val="99"/>
    <w:rsid w:val="00F93721"/>
    <w:rPr>
      <w:color w:val="auto"/>
    </w:rPr>
  </w:style>
  <w:style w:type="paragraph" w:customStyle="1" w:styleId="TableInfoCentered">
    <w:name w:val="Table Info Centered"/>
    <w:basedOn w:val="Default"/>
    <w:next w:val="Default"/>
    <w:uiPriority w:val="99"/>
    <w:rsid w:val="00F93721"/>
    <w:rPr>
      <w:color w:val="auto"/>
    </w:rPr>
  </w:style>
  <w:style w:type="paragraph" w:customStyle="1" w:styleId="Footnote">
    <w:name w:val="Footnote"/>
    <w:basedOn w:val="Normal"/>
    <w:link w:val="FootnoteChar"/>
    <w:uiPriority w:val="99"/>
    <w:rsid w:val="00F93721"/>
    <w:pPr>
      <w:tabs>
        <w:tab w:val="left" w:pos="-720"/>
        <w:tab w:val="left" w:pos="0"/>
        <w:tab w:val="left" w:pos="720"/>
      </w:tabs>
      <w:suppressAutoHyphens/>
      <w:spacing w:line="240" w:lineRule="auto"/>
    </w:pPr>
    <w:rPr>
      <w:sz w:val="20"/>
      <w:szCs w:val="16"/>
    </w:rPr>
  </w:style>
  <w:style w:type="character" w:customStyle="1" w:styleId="FootnoteChar">
    <w:name w:val="Footnote Char"/>
    <w:link w:val="Footnote"/>
    <w:uiPriority w:val="99"/>
    <w:locked/>
    <w:rsid w:val="00F93721"/>
    <w:rPr>
      <w:rFonts w:ascii="Garamond" w:hAnsi="Garamond"/>
      <w:szCs w:val="16"/>
    </w:rPr>
  </w:style>
  <w:style w:type="paragraph" w:customStyle="1" w:styleId="Bulletsingle">
    <w:name w:val="Bullet single"/>
    <w:basedOn w:val="Normal"/>
    <w:link w:val="BulletsingleChar"/>
    <w:uiPriority w:val="99"/>
    <w:rsid w:val="00F93721"/>
    <w:pPr>
      <w:numPr>
        <w:numId w:val="8"/>
      </w:numPr>
      <w:spacing w:line="240" w:lineRule="auto"/>
      <w:jc w:val="both"/>
    </w:pPr>
  </w:style>
  <w:style w:type="character" w:customStyle="1" w:styleId="BulletsingleChar">
    <w:name w:val="Bullet single Char"/>
    <w:link w:val="Bulletsingle"/>
    <w:uiPriority w:val="99"/>
    <w:locked/>
    <w:rsid w:val="00F93721"/>
    <w:rPr>
      <w:rFonts w:ascii="Garamond" w:hAnsi="Garamond"/>
      <w:sz w:val="24"/>
    </w:rPr>
  </w:style>
  <w:style w:type="paragraph" w:customStyle="1" w:styleId="Heading4NEW">
    <w:name w:val="Heading 4 NEW"/>
    <w:basedOn w:val="Normal"/>
    <w:uiPriority w:val="99"/>
    <w:rsid w:val="00F93721"/>
    <w:pPr>
      <w:spacing w:after="240" w:line="240" w:lineRule="auto"/>
    </w:pPr>
    <w:rPr>
      <w:b/>
      <w:bCs/>
      <w:i/>
      <w:iCs/>
    </w:rPr>
  </w:style>
  <w:style w:type="character" w:customStyle="1" w:styleId="EndnoteTextChar">
    <w:name w:val="Endnote Text Char"/>
    <w:link w:val="EndnoteText"/>
    <w:uiPriority w:val="99"/>
    <w:semiHidden/>
    <w:rsid w:val="00F93721"/>
  </w:style>
  <w:style w:type="paragraph" w:styleId="EndnoteText">
    <w:name w:val="endnote text"/>
    <w:basedOn w:val="Normal"/>
    <w:link w:val="EndnoteTextChar"/>
    <w:uiPriority w:val="99"/>
    <w:semiHidden/>
    <w:rsid w:val="00F93721"/>
    <w:pPr>
      <w:spacing w:line="240" w:lineRule="auto"/>
    </w:pPr>
    <w:rPr>
      <w:rFonts w:ascii="Times New Roman" w:hAnsi="Times New Roman"/>
      <w:sz w:val="20"/>
    </w:rPr>
  </w:style>
  <w:style w:type="character" w:customStyle="1" w:styleId="EndnoteTextChar1">
    <w:name w:val="Endnote Text Char1"/>
    <w:basedOn w:val="DefaultParagraphFont"/>
    <w:uiPriority w:val="99"/>
    <w:rsid w:val="00F93721"/>
    <w:rPr>
      <w:rFonts w:ascii="Garamond" w:hAnsi="Garamond"/>
    </w:rPr>
  </w:style>
  <w:style w:type="character" w:customStyle="1" w:styleId="CommentTextChar1">
    <w:name w:val="Comment Text Char1"/>
    <w:uiPriority w:val="99"/>
    <w:semiHidden/>
    <w:rsid w:val="00F93721"/>
    <w:rPr>
      <w:rFonts w:ascii="Times New Roman" w:hAnsi="Times New Roman" w:cs="Times New Roman"/>
      <w:sz w:val="20"/>
      <w:szCs w:val="20"/>
    </w:rPr>
  </w:style>
  <w:style w:type="character" w:customStyle="1" w:styleId="CommentSubjectChar1">
    <w:name w:val="Comment Subject Char1"/>
    <w:basedOn w:val="CommentTextChar2"/>
    <w:uiPriority w:val="99"/>
    <w:semiHidden/>
    <w:rsid w:val="00F93721"/>
    <w:rPr>
      <w:rFonts w:cs="Times New Roman"/>
    </w:rPr>
  </w:style>
  <w:style w:type="paragraph" w:customStyle="1" w:styleId="AbtHeadA">
    <w:name w:val="AbtHead A"/>
    <w:basedOn w:val="Normal"/>
    <w:next w:val="BodyText"/>
    <w:uiPriority w:val="99"/>
    <w:rsid w:val="00F93721"/>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styleId="BodyText2">
    <w:name w:val="Body Text 2"/>
    <w:basedOn w:val="Normal"/>
    <w:link w:val="BodyText2Char1"/>
    <w:uiPriority w:val="99"/>
    <w:rsid w:val="00F93721"/>
    <w:pPr>
      <w:spacing w:after="120"/>
      <w:ind w:left="360"/>
    </w:pPr>
    <w:rPr>
      <w:szCs w:val="24"/>
    </w:rPr>
  </w:style>
  <w:style w:type="character" w:customStyle="1" w:styleId="BodyText2Char">
    <w:name w:val="Body Text 2 Char"/>
    <w:basedOn w:val="DefaultParagraphFont"/>
    <w:uiPriority w:val="99"/>
    <w:semiHidden/>
    <w:rsid w:val="00F93721"/>
    <w:rPr>
      <w:rFonts w:ascii="Garamond" w:hAnsi="Garamond"/>
      <w:sz w:val="24"/>
    </w:rPr>
  </w:style>
  <w:style w:type="character" w:customStyle="1" w:styleId="BodyText2Char1">
    <w:name w:val="Body Text 2 Char1"/>
    <w:link w:val="BodyText2"/>
    <w:uiPriority w:val="99"/>
    <w:locked/>
    <w:rsid w:val="00F93721"/>
    <w:rPr>
      <w:rFonts w:ascii="Garamond" w:hAnsi="Garamond"/>
      <w:sz w:val="24"/>
      <w:szCs w:val="24"/>
    </w:rPr>
  </w:style>
  <w:style w:type="paragraph" w:styleId="Title">
    <w:name w:val="Title"/>
    <w:basedOn w:val="Normal"/>
    <w:next w:val="Normal"/>
    <w:link w:val="TitleChar"/>
    <w:qFormat/>
    <w:rsid w:val="00F93721"/>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rsid w:val="00F93721"/>
    <w:rPr>
      <w:rFonts w:ascii="Arial" w:hAnsi="Arial"/>
      <w:b/>
      <w:bCs/>
      <w:kern w:val="28"/>
      <w:sz w:val="32"/>
      <w:szCs w:val="32"/>
    </w:rPr>
  </w:style>
  <w:style w:type="paragraph" w:styleId="Subtitle">
    <w:name w:val="Subtitle"/>
    <w:basedOn w:val="Normal"/>
    <w:next w:val="Normal"/>
    <w:link w:val="SubtitleChar"/>
    <w:qFormat/>
    <w:rsid w:val="00F93721"/>
    <w:pPr>
      <w:spacing w:after="60"/>
      <w:jc w:val="center"/>
      <w:outlineLvl w:val="1"/>
    </w:pPr>
    <w:rPr>
      <w:rFonts w:ascii="Arial" w:hAnsi="Arial"/>
      <w:sz w:val="28"/>
      <w:szCs w:val="28"/>
    </w:rPr>
  </w:style>
  <w:style w:type="character" w:customStyle="1" w:styleId="SubtitleChar">
    <w:name w:val="Subtitle Char"/>
    <w:basedOn w:val="DefaultParagraphFont"/>
    <w:link w:val="Subtitle"/>
    <w:rsid w:val="00F93721"/>
    <w:rPr>
      <w:rFonts w:ascii="Arial" w:hAnsi="Arial"/>
      <w:sz w:val="28"/>
      <w:szCs w:val="28"/>
    </w:rPr>
  </w:style>
  <w:style w:type="paragraph" w:styleId="TOCHeading">
    <w:name w:val="TOC Heading"/>
    <w:basedOn w:val="Heading1"/>
    <w:next w:val="Normal"/>
    <w:uiPriority w:val="99"/>
    <w:qFormat/>
    <w:rsid w:val="00F93721"/>
    <w:pPr>
      <w:keepLines/>
      <w:spacing w:before="480" w:line="276" w:lineRule="auto"/>
      <w:ind w:left="1152" w:hanging="1152"/>
      <w:jc w:val="left"/>
      <w:outlineLvl w:val="9"/>
    </w:pPr>
    <w:rPr>
      <w:rFonts w:ascii="Cambria" w:hAnsi="Cambria"/>
      <w:bCs/>
      <w:color w:val="365F91"/>
      <w:sz w:val="28"/>
      <w:szCs w:val="28"/>
    </w:rPr>
  </w:style>
  <w:style w:type="paragraph" w:customStyle="1" w:styleId="AbtHeadB">
    <w:name w:val="AbtHead B"/>
    <w:basedOn w:val="BodyText"/>
    <w:next w:val="BodyText"/>
    <w:uiPriority w:val="99"/>
    <w:rsid w:val="00F93721"/>
    <w:pPr>
      <w:keepNext/>
      <w:keepLines/>
      <w:tabs>
        <w:tab w:val="left" w:pos="720"/>
        <w:tab w:val="left" w:pos="1080"/>
        <w:tab w:val="left" w:pos="1440"/>
        <w:tab w:val="left" w:pos="1800"/>
      </w:tabs>
      <w:spacing w:after="240" w:line="240" w:lineRule="auto"/>
      <w:ind w:hanging="720"/>
      <w:outlineLvl w:val="1"/>
    </w:pPr>
    <w:rPr>
      <w:rFonts w:ascii="Arial Bold" w:hAnsi="Arial Bold"/>
      <w:b/>
      <w:smallCaps/>
      <w:sz w:val="22"/>
    </w:rPr>
  </w:style>
  <w:style w:type="character" w:customStyle="1" w:styleId="CharChar2">
    <w:name w:val="Char Char2"/>
    <w:basedOn w:val="DefaultParagraphFont"/>
    <w:uiPriority w:val="99"/>
    <w:semiHidden/>
    <w:rsid w:val="00F93721"/>
    <w:rPr>
      <w:rFonts w:cs="Times New Roman"/>
      <w:sz w:val="20"/>
      <w:szCs w:val="20"/>
    </w:rPr>
  </w:style>
  <w:style w:type="paragraph" w:customStyle="1" w:styleId="Table">
    <w:name w:val="Table"/>
    <w:basedOn w:val="Normal"/>
    <w:uiPriority w:val="99"/>
    <w:rsid w:val="00F93721"/>
    <w:pPr>
      <w:tabs>
        <w:tab w:val="left" w:pos="720"/>
        <w:tab w:val="left" w:pos="1080"/>
        <w:tab w:val="left" w:pos="1440"/>
        <w:tab w:val="left" w:pos="1800"/>
      </w:tabs>
      <w:spacing w:line="264" w:lineRule="auto"/>
    </w:pPr>
    <w:rPr>
      <w:rFonts w:ascii="Arial" w:hAnsi="Arial"/>
      <w:sz w:val="20"/>
    </w:rPr>
  </w:style>
  <w:style w:type="paragraph" w:customStyle="1" w:styleId="ReportCover-Title">
    <w:name w:val="ReportCover-Title"/>
    <w:basedOn w:val="Normal"/>
    <w:rsid w:val="00F93721"/>
    <w:pPr>
      <w:spacing w:line="420" w:lineRule="exact"/>
    </w:pPr>
    <w:rPr>
      <w:rFonts w:ascii="Franklin Gothic Medium" w:hAnsi="Franklin Gothic Medium"/>
      <w:b/>
      <w:color w:val="003C79"/>
      <w:sz w:val="40"/>
      <w:szCs w:val="40"/>
    </w:rPr>
  </w:style>
  <w:style w:type="paragraph" w:customStyle="1" w:styleId="ReportCover-Subtitle">
    <w:name w:val="ReportCover-Subtitle"/>
    <w:basedOn w:val="Normal"/>
    <w:rsid w:val="00F93721"/>
    <w:pPr>
      <w:spacing w:before="360" w:line="340" w:lineRule="exact"/>
    </w:pPr>
    <w:rPr>
      <w:rFonts w:ascii="Franklin Gothic Medium" w:hAnsi="Franklin Gothic Medium"/>
      <w:b/>
      <w:color w:val="003C79"/>
      <w:sz w:val="32"/>
      <w:szCs w:val="40"/>
    </w:rPr>
  </w:style>
  <w:style w:type="paragraph" w:customStyle="1" w:styleId="ReportCover-AuthorsHead">
    <w:name w:val="ReportCover-AuthorsHead"/>
    <w:basedOn w:val="Normal"/>
    <w:rsid w:val="00F93721"/>
    <w:rPr>
      <w:rFonts w:ascii="Franklin Gothic Medium" w:hAnsi="Franklin Gothic Medium"/>
      <w:b/>
      <w:color w:val="003C79"/>
    </w:rPr>
  </w:style>
  <w:style w:type="paragraph" w:customStyle="1" w:styleId="ReportCover-AuthorName">
    <w:name w:val="ReportCover-AuthorName"/>
    <w:basedOn w:val="Normal"/>
    <w:rsid w:val="00F93721"/>
    <w:rPr>
      <w:rFonts w:ascii="Franklin Gothic Medium" w:hAnsi="Franklin Gothic Medium"/>
      <w:color w:val="003C79"/>
      <w:sz w:val="22"/>
      <w:szCs w:val="22"/>
    </w:rPr>
  </w:style>
  <w:style w:type="paragraph" w:customStyle="1" w:styleId="ReportCover-Date">
    <w:name w:val="ReportCover-Date"/>
    <w:basedOn w:val="Normal"/>
    <w:rsid w:val="00F93721"/>
    <w:pPr>
      <w:spacing w:after="840" w:line="260" w:lineRule="exact"/>
    </w:pPr>
    <w:rPr>
      <w:rFonts w:ascii="Franklin Gothic Medium" w:hAnsi="Franklin Gothic Medium"/>
      <w:b/>
      <w:color w:val="003C79"/>
    </w:rPr>
  </w:style>
  <w:style w:type="paragraph" w:customStyle="1" w:styleId="ReportCover-Prepared">
    <w:name w:val="ReportCover-Prepared"/>
    <w:basedOn w:val="Normal"/>
    <w:rsid w:val="00F93721"/>
    <w:pPr>
      <w:spacing w:line="260" w:lineRule="exact"/>
    </w:pPr>
    <w:rPr>
      <w:rFonts w:ascii="Franklin Gothic Medium" w:hAnsi="Franklin Gothic Medium"/>
      <w:color w:val="003C79"/>
      <w:sz w:val="20"/>
    </w:rPr>
  </w:style>
  <w:style w:type="paragraph" w:customStyle="1" w:styleId="ReportCover-ImageBottom">
    <w:name w:val="ReportCover-ImageBottom"/>
    <w:basedOn w:val="Normal"/>
    <w:rsid w:val="00F93721"/>
    <w:pPr>
      <w:spacing w:line="20" w:lineRule="exact"/>
      <w:jc w:val="right"/>
    </w:pPr>
    <w:rPr>
      <w:rFonts w:ascii="Franklin Gothic Medium" w:hAnsi="Franklin Gothic Medium"/>
      <w:color w:val="003C79"/>
    </w:rPr>
  </w:style>
  <w:style w:type="paragraph" w:customStyle="1" w:styleId="ReportCover-ImageTop">
    <w:name w:val="ReportCover-ImageTop"/>
    <w:basedOn w:val="Normal"/>
    <w:rsid w:val="00F93721"/>
    <w:pPr>
      <w:spacing w:line="100" w:lineRule="exact"/>
    </w:pPr>
  </w:style>
  <w:style w:type="paragraph" w:customStyle="1" w:styleId="EX-ExhibitTitle">
    <w:name w:val="EX-Exhibit Title"/>
    <w:basedOn w:val="TT-TableTitle"/>
    <w:uiPriority w:val="99"/>
    <w:rsid w:val="00F93721"/>
    <w:pPr>
      <w:outlineLvl w:val="0"/>
    </w:pPr>
    <w:rPr>
      <w:szCs w:val="32"/>
    </w:rPr>
  </w:style>
  <w:style w:type="character" w:customStyle="1" w:styleId="Heading5-SF">
    <w:name w:val="Heading5-SF"/>
    <w:rsid w:val="00F93721"/>
    <w:rPr>
      <w:rFonts w:ascii="Arial" w:hAnsi="Arial" w:cs="Arial"/>
      <w:b/>
      <w:color w:val="0000AC"/>
    </w:rPr>
  </w:style>
  <w:style w:type="paragraph" w:customStyle="1" w:styleId="Bullets">
    <w:name w:val="Bullets"/>
    <w:basedOn w:val="BodyText"/>
    <w:link w:val="BulletsCharChar"/>
    <w:uiPriority w:val="99"/>
    <w:rsid w:val="00F93721"/>
    <w:pPr>
      <w:numPr>
        <w:numId w:val="10"/>
      </w:numPr>
      <w:tabs>
        <w:tab w:val="left" w:pos="720"/>
        <w:tab w:val="left" w:pos="1440"/>
        <w:tab w:val="left" w:pos="1800"/>
      </w:tabs>
      <w:spacing w:after="0" w:line="264" w:lineRule="auto"/>
    </w:pPr>
    <w:rPr>
      <w:rFonts w:ascii="Times New Roman" w:eastAsia="Calibri" w:hAnsi="Times New Roman"/>
      <w:sz w:val="22"/>
    </w:rPr>
  </w:style>
  <w:style w:type="character" w:customStyle="1" w:styleId="BulletsCharChar">
    <w:name w:val="Bullets Char Char"/>
    <w:link w:val="Bullets"/>
    <w:uiPriority w:val="99"/>
    <w:rsid w:val="00F93721"/>
    <w:rPr>
      <w:rFonts w:eastAsia="Calibri"/>
      <w:sz w:val="22"/>
    </w:rPr>
  </w:style>
  <w:style w:type="character" w:customStyle="1" w:styleId="FootnoteTextChar1">
    <w:name w:val="Footnote Text Char1"/>
    <w:aliases w:val="F1 Char1"/>
    <w:basedOn w:val="DefaultParagraphFont"/>
    <w:semiHidden/>
    <w:locked/>
    <w:rsid w:val="00F93721"/>
    <w:rPr>
      <w:rFonts w:ascii="Calibri" w:eastAsia="Calibri" w:hAnsi="Calibri"/>
    </w:rPr>
  </w:style>
  <w:style w:type="paragraph" w:customStyle="1" w:styleId="BulletsLast">
    <w:name w:val="BulletsLast"/>
    <w:basedOn w:val="Bullets"/>
    <w:uiPriority w:val="99"/>
    <w:rsid w:val="00F93721"/>
    <w:pPr>
      <w:numPr>
        <w:numId w:val="11"/>
      </w:numPr>
      <w:tabs>
        <w:tab w:val="clear" w:pos="720"/>
        <w:tab w:val="clear" w:pos="1800"/>
        <w:tab w:val="left" w:pos="1080"/>
        <w:tab w:val="num" w:pos="2304"/>
      </w:tabs>
      <w:spacing w:after="180"/>
      <w:ind w:left="2304" w:hanging="576"/>
    </w:pPr>
  </w:style>
  <w:style w:type="character" w:customStyle="1" w:styleId="F1CharChar">
    <w:name w:val="F1 Char Char"/>
    <w:uiPriority w:val="99"/>
    <w:locked/>
    <w:rsid w:val="00F93721"/>
  </w:style>
  <w:style w:type="paragraph" w:styleId="DocumentMap">
    <w:name w:val="Document Map"/>
    <w:basedOn w:val="Normal"/>
    <w:link w:val="DocumentMapChar"/>
    <w:uiPriority w:val="99"/>
    <w:semiHidden/>
    <w:unhideWhenUsed/>
    <w:rsid w:val="00F93721"/>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3721"/>
    <w:rPr>
      <w:rFonts w:ascii="Tahoma" w:hAnsi="Tahoma" w:cs="Tahoma"/>
      <w:sz w:val="16"/>
      <w:szCs w:val="16"/>
    </w:rPr>
  </w:style>
  <w:style w:type="paragraph" w:customStyle="1" w:styleId="p1-standpara0">
    <w:name w:val="p1-standpara"/>
    <w:basedOn w:val="Normal"/>
    <w:rsid w:val="00F93721"/>
    <w:pPr>
      <w:spacing w:line="480" w:lineRule="auto"/>
      <w:ind w:firstLine="1152"/>
    </w:pPr>
    <w:rPr>
      <w:szCs w:val="24"/>
    </w:rPr>
  </w:style>
  <w:style w:type="character" w:styleId="Emphasis">
    <w:name w:val="Emphasis"/>
    <w:basedOn w:val="DefaultParagraphFont"/>
    <w:uiPriority w:val="20"/>
    <w:qFormat/>
    <w:rsid w:val="00F93721"/>
    <w:rPr>
      <w:i/>
      <w:iCs/>
    </w:rPr>
  </w:style>
  <w:style w:type="paragraph" w:styleId="PlainText">
    <w:name w:val="Plain Text"/>
    <w:basedOn w:val="Normal"/>
    <w:link w:val="PlainTextChar"/>
    <w:uiPriority w:val="99"/>
    <w:unhideWhenUsed/>
    <w:rsid w:val="00F93721"/>
    <w:pPr>
      <w:spacing w:line="240" w:lineRule="auto"/>
    </w:pPr>
    <w:rPr>
      <w:rFonts w:ascii="Courier New" w:eastAsiaTheme="minorHAnsi" w:hAnsi="Courier New" w:cstheme="minorBidi"/>
      <w:sz w:val="20"/>
    </w:rPr>
  </w:style>
  <w:style w:type="character" w:customStyle="1" w:styleId="PlainTextChar">
    <w:name w:val="Plain Text Char"/>
    <w:basedOn w:val="DefaultParagraphFont"/>
    <w:link w:val="PlainText"/>
    <w:uiPriority w:val="99"/>
    <w:rsid w:val="00F93721"/>
    <w:rPr>
      <w:rFonts w:ascii="Courier New" w:eastAsiaTheme="minorHAnsi" w:hAnsi="Courier New" w:cstheme="minorBidi"/>
    </w:rPr>
  </w:style>
  <w:style w:type="paragraph" w:customStyle="1" w:styleId="procplain">
    <w:name w:val="procplain"/>
    <w:basedOn w:val="Normal"/>
    <w:uiPriority w:val="99"/>
    <w:rsid w:val="00F93721"/>
    <w:pPr>
      <w:shd w:val="clear" w:color="auto" w:fill="D7D7FF"/>
      <w:spacing w:before="100" w:beforeAutospacing="1" w:after="100" w:afterAutospacing="1" w:line="240" w:lineRule="auto"/>
    </w:pPr>
    <w:rPr>
      <w:rFonts w:ascii="Times New Roman" w:hAnsi="Times New Roman"/>
      <w:szCs w:val="24"/>
    </w:rPr>
  </w:style>
  <w:style w:type="paragraph" w:customStyle="1" w:styleId="SL-LandscapeChapterTitle">
    <w:name w:val="SL-LandscapeChapterTitle"/>
    <w:basedOn w:val="Normal"/>
    <w:qFormat/>
    <w:rsid w:val="00F93721"/>
    <w:pPr>
      <w:framePr w:wrap="around" w:vAnchor="page" w:hAnchor="page" w:x="14617" w:y="1441"/>
      <w:spacing w:line="240" w:lineRule="auto"/>
      <w:ind w:left="113" w:right="113"/>
      <w:jc w:val="right"/>
    </w:pPr>
    <w:rPr>
      <w:rFonts w:ascii="Franklin Gothic Medium" w:hAnsi="Franklin Gothic Medium"/>
      <w:b/>
      <w:color w:val="324162"/>
      <w:sz w:val="20"/>
    </w:rPr>
  </w:style>
  <w:style w:type="paragraph" w:customStyle="1" w:styleId="SL-LandscapeChapterNumber">
    <w:name w:val="SL-LandscapeChapterNumber"/>
    <w:basedOn w:val="Normal"/>
    <w:qFormat/>
    <w:rsid w:val="00F93721"/>
    <w:pPr>
      <w:framePr w:wrap="around" w:vAnchor="page" w:hAnchor="page" w:x="14617" w:y="1441"/>
      <w:jc w:val="center"/>
    </w:pPr>
    <w:rPr>
      <w:rFonts w:ascii="Franklin Gothic Medium" w:hAnsi="Franklin Gothic Medium"/>
      <w:b/>
      <w:color w:val="FFFFFF" w:themeColor="background1"/>
      <w:sz w:val="40"/>
      <w:szCs w:val="40"/>
    </w:rPr>
  </w:style>
  <w:style w:type="character" w:styleId="IntenseEmphasis">
    <w:name w:val="Intense Emphasis"/>
    <w:basedOn w:val="DefaultParagraphFont"/>
    <w:uiPriority w:val="21"/>
    <w:qFormat/>
    <w:rsid w:val="00F93721"/>
    <w:rPr>
      <w:b/>
      <w:bCs/>
      <w:i/>
      <w:iCs/>
      <w:color w:val="4F81BD" w:themeColor="accent1"/>
    </w:rPr>
  </w:style>
  <w:style w:type="character" w:styleId="BookTitle">
    <w:name w:val="Book Title"/>
    <w:basedOn w:val="DefaultParagraphFont"/>
    <w:uiPriority w:val="33"/>
    <w:qFormat/>
    <w:rsid w:val="00F93721"/>
    <w:rPr>
      <w:b/>
      <w:bCs/>
      <w:smallCaps/>
      <w:spacing w:val="5"/>
    </w:rPr>
  </w:style>
  <w:style w:type="character" w:customStyle="1" w:styleId="hilite1">
    <w:name w:val="hilite1"/>
    <w:basedOn w:val="DefaultParagraphFont"/>
    <w:rsid w:val="00F93721"/>
    <w:rPr>
      <w:b/>
      <w:bCs/>
      <w:color w:val="CC0000"/>
    </w:rPr>
  </w:style>
  <w:style w:type="table" w:customStyle="1" w:styleId="TableGrid1">
    <w:name w:val="Table Grid1"/>
    <w:basedOn w:val="TableNormal"/>
    <w:next w:val="TableGrid"/>
    <w:uiPriority w:val="59"/>
    <w:rsid w:val="00F9372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2124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toc 1" w:uiPriority="39"/>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header" w:uiPriority="0"/>
    <w:lsdException w:name="caption"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592EC2"/>
    <w:pPr>
      <w:spacing w:line="240" w:lineRule="atLeast"/>
    </w:pPr>
    <w:rPr>
      <w:rFonts w:ascii="Garamond" w:hAnsi="Garamond"/>
      <w:sz w:val="24"/>
    </w:rPr>
  </w:style>
  <w:style w:type="paragraph" w:styleId="Heading1">
    <w:name w:val="heading 1"/>
    <w:aliases w:val="H1-Chap. Head,H1-Sec.Head"/>
    <w:basedOn w:val="Normal"/>
    <w:link w:val="Heading1Char"/>
    <w:qFormat/>
    <w:rsid w:val="00B739D6"/>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uiPriority w:val="99"/>
    <w:qFormat/>
    <w:rsid w:val="00B739D6"/>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B739D6"/>
    <w:pPr>
      <w:spacing w:after="360"/>
      <w:ind w:left="1152" w:hanging="1152"/>
      <w:jc w:val="left"/>
      <w:outlineLvl w:val="2"/>
    </w:pPr>
    <w:rPr>
      <w:sz w:val="28"/>
    </w:rPr>
  </w:style>
  <w:style w:type="paragraph" w:styleId="Heading4">
    <w:name w:val="heading 4"/>
    <w:aliases w:val="H4-Sec. Head,H4 Sec.Heading"/>
    <w:basedOn w:val="Heading1"/>
    <w:next w:val="L1-FlLSp12"/>
    <w:link w:val="Heading4Char"/>
    <w:uiPriority w:val="99"/>
    <w:qFormat/>
    <w:rsid w:val="00B739D6"/>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B739D6"/>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B739D6"/>
    <w:pPr>
      <w:keepNext/>
      <w:spacing w:before="240"/>
      <w:jc w:val="center"/>
      <w:outlineLvl w:val="5"/>
    </w:pPr>
    <w:rPr>
      <w:b/>
      <w:caps/>
    </w:rPr>
  </w:style>
  <w:style w:type="paragraph" w:styleId="Heading7">
    <w:name w:val="heading 7"/>
    <w:basedOn w:val="Normal"/>
    <w:next w:val="Normal"/>
    <w:link w:val="Heading7Char"/>
    <w:uiPriority w:val="99"/>
    <w:qFormat/>
    <w:rsid w:val="00B739D6"/>
    <w:pPr>
      <w:spacing w:before="240" w:after="60"/>
      <w:outlineLvl w:val="6"/>
    </w:pPr>
  </w:style>
  <w:style w:type="paragraph" w:styleId="Heading8">
    <w:name w:val="heading 8"/>
    <w:basedOn w:val="Normal"/>
    <w:next w:val="Normal"/>
    <w:link w:val="Heading8Char"/>
    <w:uiPriority w:val="99"/>
    <w:qFormat/>
    <w:rsid w:val="00F93721"/>
    <w:pPr>
      <w:numPr>
        <w:ilvl w:val="7"/>
        <w:numId w:val="7"/>
      </w:numPr>
      <w:spacing w:before="240" w:after="60" w:line="240" w:lineRule="auto"/>
      <w:outlineLvl w:val="7"/>
    </w:pPr>
    <w:rPr>
      <w:rFonts w:ascii="Times New Roman" w:hAnsi="Times New Roman"/>
      <w:i/>
      <w:iCs/>
      <w:szCs w:val="24"/>
    </w:rPr>
  </w:style>
  <w:style w:type="paragraph" w:styleId="Heading9">
    <w:name w:val="heading 9"/>
    <w:basedOn w:val="Normal"/>
    <w:next w:val="Normal"/>
    <w:link w:val="Heading9Char"/>
    <w:uiPriority w:val="99"/>
    <w:qFormat/>
    <w:rsid w:val="00F93721"/>
    <w:pPr>
      <w:numPr>
        <w:ilvl w:val="8"/>
        <w:numId w:val="7"/>
      </w:numPr>
      <w:spacing w:before="240" w:after="60" w:line="240" w:lineRule="auto"/>
      <w:outlineLvl w:val="8"/>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B739D6"/>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B739D6"/>
    <w:pPr>
      <w:keepLines/>
      <w:jc w:val="center"/>
    </w:pPr>
  </w:style>
  <w:style w:type="paragraph" w:customStyle="1" w:styleId="C3-CtrSp12">
    <w:name w:val="C3-Ctr Sp&amp;1/2"/>
    <w:basedOn w:val="Normal"/>
    <w:uiPriority w:val="99"/>
    <w:rsid w:val="00B739D6"/>
    <w:pPr>
      <w:keepLines/>
      <w:spacing w:line="360" w:lineRule="atLeast"/>
      <w:jc w:val="center"/>
    </w:pPr>
  </w:style>
  <w:style w:type="paragraph" w:customStyle="1" w:styleId="E1-Equation">
    <w:name w:val="E1-Equation"/>
    <w:basedOn w:val="Normal"/>
    <w:rsid w:val="00B739D6"/>
    <w:pPr>
      <w:tabs>
        <w:tab w:val="center" w:pos="4680"/>
        <w:tab w:val="right" w:pos="9360"/>
      </w:tabs>
    </w:pPr>
  </w:style>
  <w:style w:type="paragraph" w:customStyle="1" w:styleId="E2-Equation">
    <w:name w:val="E2-Equation"/>
    <w:basedOn w:val="Normal"/>
    <w:uiPriority w:val="99"/>
    <w:rsid w:val="00B739D6"/>
    <w:pPr>
      <w:tabs>
        <w:tab w:val="right" w:pos="1152"/>
        <w:tab w:val="center" w:pos="1440"/>
        <w:tab w:val="left" w:pos="1728"/>
      </w:tabs>
      <w:ind w:left="1728" w:hanging="1728"/>
    </w:pPr>
  </w:style>
  <w:style w:type="paragraph" w:styleId="Footer">
    <w:name w:val="footer"/>
    <w:basedOn w:val="Normal"/>
    <w:link w:val="FooterChar"/>
    <w:uiPriority w:val="99"/>
    <w:rsid w:val="00B739D6"/>
  </w:style>
  <w:style w:type="paragraph" w:styleId="FootnoteText">
    <w:name w:val="footnote text"/>
    <w:aliases w:val="F1"/>
    <w:link w:val="FootnoteTextChar"/>
    <w:uiPriority w:val="99"/>
    <w:rsid w:val="00B739D6"/>
    <w:pPr>
      <w:tabs>
        <w:tab w:val="left" w:pos="120"/>
      </w:tabs>
      <w:spacing w:before="120" w:line="200" w:lineRule="atLeast"/>
      <w:ind w:left="115" w:hanging="115"/>
    </w:pPr>
    <w:rPr>
      <w:rFonts w:ascii="Garamond" w:hAnsi="Garamond"/>
    </w:rPr>
  </w:style>
  <w:style w:type="paragraph" w:styleId="Header">
    <w:name w:val="header"/>
    <w:basedOn w:val="Normal"/>
    <w:link w:val="HeaderChar"/>
    <w:rsid w:val="00B739D6"/>
    <w:rPr>
      <w:sz w:val="20"/>
    </w:rPr>
  </w:style>
  <w:style w:type="paragraph" w:customStyle="1" w:styleId="L1-FlLSp12">
    <w:name w:val="L1-FlL Sp&amp;1/2"/>
    <w:basedOn w:val="Normal"/>
    <w:link w:val="L1-FlLSp12Char"/>
    <w:rsid w:val="00B739D6"/>
    <w:pPr>
      <w:tabs>
        <w:tab w:val="left" w:pos="1152"/>
      </w:tabs>
      <w:spacing w:line="360" w:lineRule="atLeast"/>
    </w:pPr>
  </w:style>
  <w:style w:type="paragraph" w:customStyle="1" w:styleId="N0-FlLftBullet">
    <w:name w:val="N0-Fl Lft Bullet"/>
    <w:basedOn w:val="Normal"/>
    <w:uiPriority w:val="99"/>
    <w:rsid w:val="00B739D6"/>
    <w:pPr>
      <w:tabs>
        <w:tab w:val="left" w:pos="576"/>
      </w:tabs>
      <w:spacing w:after="240"/>
      <w:ind w:left="576" w:hanging="576"/>
    </w:pPr>
  </w:style>
  <w:style w:type="paragraph" w:customStyle="1" w:styleId="N1-1stBullet">
    <w:name w:val="N1-1st Bullet"/>
    <w:basedOn w:val="Normal"/>
    <w:link w:val="N1-1stBulletChar"/>
    <w:rsid w:val="00B739D6"/>
    <w:pPr>
      <w:numPr>
        <w:numId w:val="1"/>
      </w:numPr>
      <w:spacing w:after="240"/>
    </w:pPr>
  </w:style>
  <w:style w:type="paragraph" w:customStyle="1" w:styleId="N2-2ndBullet">
    <w:name w:val="N2-2nd Bullet"/>
    <w:basedOn w:val="Normal"/>
    <w:uiPriority w:val="99"/>
    <w:rsid w:val="00B739D6"/>
    <w:pPr>
      <w:numPr>
        <w:numId w:val="2"/>
      </w:numPr>
      <w:spacing w:after="240"/>
    </w:pPr>
  </w:style>
  <w:style w:type="paragraph" w:customStyle="1" w:styleId="N3-3rdBullet">
    <w:name w:val="N3-3rd Bullet"/>
    <w:basedOn w:val="Normal"/>
    <w:uiPriority w:val="99"/>
    <w:rsid w:val="00B739D6"/>
    <w:pPr>
      <w:numPr>
        <w:numId w:val="3"/>
      </w:numPr>
      <w:spacing w:after="240"/>
    </w:pPr>
  </w:style>
  <w:style w:type="paragraph" w:customStyle="1" w:styleId="N4-4thBullet">
    <w:name w:val="N4-4th Bullet"/>
    <w:basedOn w:val="Normal"/>
    <w:uiPriority w:val="99"/>
    <w:rsid w:val="00B739D6"/>
    <w:pPr>
      <w:numPr>
        <w:numId w:val="4"/>
      </w:numPr>
      <w:spacing w:after="240"/>
    </w:pPr>
  </w:style>
  <w:style w:type="paragraph" w:customStyle="1" w:styleId="N5-5thBullet">
    <w:name w:val="N5-5th Bullet"/>
    <w:basedOn w:val="Normal"/>
    <w:uiPriority w:val="99"/>
    <w:rsid w:val="00B739D6"/>
    <w:pPr>
      <w:tabs>
        <w:tab w:val="left" w:pos="3456"/>
      </w:tabs>
      <w:spacing w:after="240"/>
      <w:ind w:left="3456" w:hanging="576"/>
    </w:pPr>
  </w:style>
  <w:style w:type="paragraph" w:customStyle="1" w:styleId="N6-DateInd">
    <w:name w:val="N6-Date Ind."/>
    <w:basedOn w:val="Normal"/>
    <w:uiPriority w:val="99"/>
    <w:rsid w:val="00B739D6"/>
    <w:pPr>
      <w:tabs>
        <w:tab w:val="left" w:pos="4910"/>
      </w:tabs>
      <w:ind w:left="4910"/>
    </w:pPr>
  </w:style>
  <w:style w:type="paragraph" w:customStyle="1" w:styleId="N7-3Block">
    <w:name w:val="N7-3&quot; Block"/>
    <w:basedOn w:val="Normal"/>
    <w:uiPriority w:val="99"/>
    <w:rsid w:val="00B739D6"/>
    <w:pPr>
      <w:tabs>
        <w:tab w:val="left" w:pos="1152"/>
      </w:tabs>
      <w:ind w:left="1152" w:right="1152"/>
    </w:pPr>
  </w:style>
  <w:style w:type="paragraph" w:customStyle="1" w:styleId="N8-QxQBlock">
    <w:name w:val="N8-QxQ Block"/>
    <w:basedOn w:val="Normal"/>
    <w:uiPriority w:val="99"/>
    <w:rsid w:val="00B739D6"/>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B739D6"/>
    <w:pPr>
      <w:spacing w:line="360" w:lineRule="atLeast"/>
      <w:ind w:firstLine="1152"/>
    </w:pPr>
  </w:style>
  <w:style w:type="paragraph" w:customStyle="1" w:styleId="Q1-BestFinQ">
    <w:name w:val="Q1-Best/Fin Q"/>
    <w:uiPriority w:val="99"/>
    <w:rsid w:val="00B739D6"/>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739D6"/>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B739D6"/>
  </w:style>
  <w:style w:type="paragraph" w:customStyle="1" w:styleId="SP-SglSpPara">
    <w:name w:val="SP-Sgl Sp Para"/>
    <w:basedOn w:val="Normal"/>
    <w:link w:val="SP-SglSpParaChar"/>
    <w:uiPriority w:val="99"/>
    <w:rsid w:val="00B739D6"/>
    <w:pPr>
      <w:tabs>
        <w:tab w:val="left" w:pos="576"/>
      </w:tabs>
      <w:ind w:firstLine="576"/>
    </w:pPr>
  </w:style>
  <w:style w:type="paragraph" w:customStyle="1" w:styleId="T0-ChapPgHd">
    <w:name w:val="T0-Chap/Pg Hd"/>
    <w:basedOn w:val="Normal"/>
    <w:uiPriority w:val="99"/>
    <w:rsid w:val="00B739D6"/>
    <w:pPr>
      <w:tabs>
        <w:tab w:val="left" w:pos="8640"/>
      </w:tabs>
    </w:pPr>
    <w:rPr>
      <w:rFonts w:ascii="Franklin Gothic Medium" w:hAnsi="Franklin Gothic Medium"/>
      <w:u w:val="words"/>
    </w:rPr>
  </w:style>
  <w:style w:type="paragraph" w:styleId="TOC1">
    <w:name w:val="toc 1"/>
    <w:basedOn w:val="Normal"/>
    <w:uiPriority w:val="39"/>
    <w:rsid w:val="00B739D6"/>
    <w:pPr>
      <w:tabs>
        <w:tab w:val="left" w:pos="1440"/>
        <w:tab w:val="right" w:leader="dot" w:pos="8208"/>
        <w:tab w:val="left" w:pos="8640"/>
      </w:tabs>
      <w:ind w:left="1440" w:right="1800" w:hanging="1152"/>
    </w:pPr>
  </w:style>
  <w:style w:type="paragraph" w:styleId="TOC2">
    <w:name w:val="toc 2"/>
    <w:basedOn w:val="Normal"/>
    <w:uiPriority w:val="39"/>
    <w:rsid w:val="00B739D6"/>
    <w:pPr>
      <w:tabs>
        <w:tab w:val="left" w:pos="2160"/>
        <w:tab w:val="right" w:leader="dot" w:pos="8208"/>
        <w:tab w:val="left" w:pos="8640"/>
      </w:tabs>
      <w:ind w:left="2160" w:right="1800" w:hanging="720"/>
    </w:pPr>
    <w:rPr>
      <w:szCs w:val="22"/>
    </w:rPr>
  </w:style>
  <w:style w:type="paragraph" w:styleId="TOC3">
    <w:name w:val="toc 3"/>
    <w:basedOn w:val="Normal"/>
    <w:uiPriority w:val="39"/>
    <w:rsid w:val="00B739D6"/>
    <w:pPr>
      <w:tabs>
        <w:tab w:val="left" w:pos="3024"/>
        <w:tab w:val="right" w:leader="dot" w:pos="8208"/>
        <w:tab w:val="left" w:pos="8640"/>
      </w:tabs>
      <w:ind w:left="3024" w:right="1800" w:hanging="864"/>
    </w:pPr>
  </w:style>
  <w:style w:type="paragraph" w:styleId="TOC4">
    <w:name w:val="toc 4"/>
    <w:basedOn w:val="Normal"/>
    <w:rsid w:val="00B739D6"/>
    <w:pPr>
      <w:tabs>
        <w:tab w:val="left" w:pos="3888"/>
        <w:tab w:val="right" w:leader="dot" w:pos="8208"/>
        <w:tab w:val="left" w:pos="8640"/>
      </w:tabs>
      <w:ind w:left="3888" w:right="1800" w:hanging="864"/>
    </w:pPr>
  </w:style>
  <w:style w:type="paragraph" w:styleId="TOC5">
    <w:name w:val="toc 5"/>
    <w:basedOn w:val="Normal"/>
    <w:uiPriority w:val="39"/>
    <w:rsid w:val="00B739D6"/>
    <w:pPr>
      <w:tabs>
        <w:tab w:val="left" w:pos="1440"/>
        <w:tab w:val="right" w:leader="dot" w:pos="8208"/>
        <w:tab w:val="left" w:pos="8640"/>
      </w:tabs>
      <w:ind w:left="1440" w:right="1800" w:hanging="1152"/>
    </w:pPr>
  </w:style>
  <w:style w:type="paragraph" w:customStyle="1" w:styleId="TT-TableTitle">
    <w:name w:val="TT-Table Title"/>
    <w:rsid w:val="00B739D6"/>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B739D6"/>
    <w:pPr>
      <w:tabs>
        <w:tab w:val="left" w:pos="2232"/>
      </w:tabs>
      <w:spacing w:line="240" w:lineRule="exact"/>
    </w:pPr>
    <w:rPr>
      <w:vanish/>
    </w:rPr>
  </w:style>
  <w:style w:type="paragraph" w:customStyle="1" w:styleId="R1-ResPara">
    <w:name w:val="R1-Res. Para"/>
    <w:uiPriority w:val="99"/>
    <w:rsid w:val="00B739D6"/>
    <w:pPr>
      <w:spacing w:line="240" w:lineRule="atLeast"/>
      <w:ind w:left="288"/>
    </w:pPr>
    <w:rPr>
      <w:rFonts w:ascii="Garamond" w:hAnsi="Garamond"/>
      <w:sz w:val="24"/>
    </w:rPr>
  </w:style>
  <w:style w:type="paragraph" w:customStyle="1" w:styleId="R2-ResBullet">
    <w:name w:val="R2-Res Bullet"/>
    <w:basedOn w:val="Normal"/>
    <w:uiPriority w:val="99"/>
    <w:rsid w:val="00B739D6"/>
    <w:pPr>
      <w:tabs>
        <w:tab w:val="left" w:pos="720"/>
      </w:tabs>
      <w:ind w:left="720" w:hanging="432"/>
    </w:pPr>
  </w:style>
  <w:style w:type="paragraph" w:customStyle="1" w:styleId="RF-Reference">
    <w:name w:val="RF-Reference"/>
    <w:basedOn w:val="Normal"/>
    <w:uiPriority w:val="99"/>
    <w:rsid w:val="00B739D6"/>
    <w:pPr>
      <w:spacing w:line="240" w:lineRule="exact"/>
      <w:ind w:left="216" w:hanging="216"/>
    </w:pPr>
  </w:style>
  <w:style w:type="paragraph" w:customStyle="1" w:styleId="RH-SglSpHead">
    <w:name w:val="RH-Sgl Sp Head"/>
    <w:next w:val="RL-FlLftSgl"/>
    <w:uiPriority w:val="99"/>
    <w:rsid w:val="00B739D6"/>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739D6"/>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B739D6"/>
    <w:pPr>
      <w:keepNext/>
      <w:spacing w:line="240" w:lineRule="exact"/>
    </w:pPr>
    <w:rPr>
      <w:u w:val="single"/>
    </w:rPr>
  </w:style>
  <w:style w:type="paragraph" w:customStyle="1" w:styleId="Header-1">
    <w:name w:val="Header-1"/>
    <w:rsid w:val="00B739D6"/>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B739D6"/>
  </w:style>
  <w:style w:type="character" w:styleId="PageNumber">
    <w:name w:val="page number"/>
    <w:basedOn w:val="DefaultParagraphFont"/>
    <w:rsid w:val="00B739D6"/>
  </w:style>
  <w:style w:type="paragraph" w:customStyle="1" w:styleId="R0-FLLftSglBoldItalic">
    <w:name w:val="R0-FL Lft Sgl Bold Italic"/>
    <w:uiPriority w:val="99"/>
    <w:rsid w:val="00B739D6"/>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739D6"/>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uiPriority w:val="99"/>
    <w:rsid w:val="00B739D6"/>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B739D6"/>
    <w:rPr>
      <w:rFonts w:ascii="Franklin Gothic Medium" w:hAnsi="Franklin Gothic Medium"/>
      <w:sz w:val="16"/>
    </w:rPr>
  </w:style>
  <w:style w:type="paragraph" w:customStyle="1" w:styleId="TH-TableHeading">
    <w:name w:val="TH-Table Heading"/>
    <w:rsid w:val="00B739D6"/>
    <w:pPr>
      <w:keepNext/>
      <w:spacing w:line="240" w:lineRule="atLeast"/>
      <w:jc w:val="center"/>
    </w:pPr>
    <w:rPr>
      <w:rFonts w:ascii="Franklin Gothic Medium" w:hAnsi="Franklin Gothic Medium"/>
      <w:b/>
    </w:rPr>
  </w:style>
  <w:style w:type="paragraph" w:styleId="TOC6">
    <w:name w:val="toc 6"/>
    <w:rsid w:val="00B739D6"/>
    <w:pPr>
      <w:tabs>
        <w:tab w:val="right" w:leader="dot" w:pos="8208"/>
        <w:tab w:val="left" w:pos="8640"/>
      </w:tabs>
      <w:ind w:left="288"/>
    </w:pPr>
    <w:rPr>
      <w:rFonts w:ascii="Garamond" w:hAnsi="Garamond"/>
      <w:sz w:val="24"/>
      <w:szCs w:val="22"/>
    </w:rPr>
  </w:style>
  <w:style w:type="paragraph" w:styleId="TOC7">
    <w:name w:val="toc 7"/>
    <w:rsid w:val="00B739D6"/>
    <w:pPr>
      <w:tabs>
        <w:tab w:val="right" w:leader="dot" w:pos="8208"/>
        <w:tab w:val="left" w:pos="8640"/>
      </w:tabs>
      <w:ind w:left="1440"/>
    </w:pPr>
    <w:rPr>
      <w:rFonts w:ascii="Garamond" w:hAnsi="Garamond"/>
      <w:sz w:val="24"/>
      <w:szCs w:val="22"/>
    </w:rPr>
  </w:style>
  <w:style w:type="paragraph" w:styleId="TOC8">
    <w:name w:val="toc 8"/>
    <w:rsid w:val="00B739D6"/>
    <w:pPr>
      <w:tabs>
        <w:tab w:val="right" w:leader="dot" w:pos="8208"/>
        <w:tab w:val="left" w:pos="8640"/>
      </w:tabs>
      <w:ind w:left="2160"/>
    </w:pPr>
    <w:rPr>
      <w:rFonts w:ascii="Garamond" w:hAnsi="Garamond"/>
      <w:sz w:val="24"/>
      <w:szCs w:val="22"/>
    </w:rPr>
  </w:style>
  <w:style w:type="paragraph" w:styleId="TOC9">
    <w:name w:val="toc 9"/>
    <w:rsid w:val="00B739D6"/>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B739D6"/>
    <w:rPr>
      <w:rFonts w:ascii="Franklin Gothic Medium" w:hAnsi="Franklin Gothic Medium"/>
      <w:sz w:val="20"/>
    </w:rPr>
  </w:style>
  <w:style w:type="paragraph" w:styleId="BalloonText">
    <w:name w:val="Balloon Text"/>
    <w:basedOn w:val="Normal"/>
    <w:link w:val="BalloonTextChar"/>
    <w:uiPriority w:val="99"/>
    <w:semiHidden/>
    <w:unhideWhenUsed/>
    <w:rsid w:val="00B739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9D6"/>
    <w:rPr>
      <w:rFonts w:ascii="Tahoma" w:hAnsi="Tahoma" w:cs="Tahoma"/>
      <w:sz w:val="16"/>
      <w:szCs w:val="16"/>
    </w:rPr>
  </w:style>
  <w:style w:type="character" w:styleId="FootnoteReference">
    <w:name w:val="footnote reference"/>
    <w:basedOn w:val="DefaultParagraphFont"/>
    <w:uiPriority w:val="99"/>
    <w:unhideWhenUsed/>
    <w:rsid w:val="00B739D6"/>
    <w:rPr>
      <w:vertAlign w:val="superscript"/>
    </w:rPr>
  </w:style>
  <w:style w:type="character" w:customStyle="1" w:styleId="Heading8Char">
    <w:name w:val="Heading 8 Char"/>
    <w:basedOn w:val="DefaultParagraphFont"/>
    <w:link w:val="Heading8"/>
    <w:uiPriority w:val="99"/>
    <w:rsid w:val="00F93721"/>
    <w:rPr>
      <w:i/>
      <w:iCs/>
      <w:sz w:val="24"/>
      <w:szCs w:val="24"/>
    </w:rPr>
  </w:style>
  <w:style w:type="character" w:customStyle="1" w:styleId="Heading9Char">
    <w:name w:val="Heading 9 Char"/>
    <w:basedOn w:val="DefaultParagraphFont"/>
    <w:link w:val="Heading9"/>
    <w:uiPriority w:val="99"/>
    <w:rsid w:val="00F93721"/>
    <w:rPr>
      <w:rFonts w:ascii="Arial" w:hAnsi="Arial"/>
      <w:sz w:val="24"/>
      <w:szCs w:val="24"/>
    </w:rPr>
  </w:style>
  <w:style w:type="character" w:customStyle="1" w:styleId="L1-FlLSp12Char">
    <w:name w:val="L1-FlL Sp&amp;1/2 Char"/>
    <w:basedOn w:val="DefaultParagraphFont"/>
    <w:link w:val="L1-FlLSp12"/>
    <w:locked/>
    <w:rsid w:val="00F93721"/>
    <w:rPr>
      <w:rFonts w:ascii="Garamond" w:hAnsi="Garamond"/>
      <w:sz w:val="24"/>
    </w:rPr>
  </w:style>
  <w:style w:type="character" w:customStyle="1" w:styleId="Heading1Char">
    <w:name w:val="Heading 1 Char"/>
    <w:aliases w:val="H1-Chap. Head Char,H1-Sec.Head Char"/>
    <w:link w:val="Heading1"/>
    <w:uiPriority w:val="99"/>
    <w:rsid w:val="00F93721"/>
    <w:rPr>
      <w:rFonts w:ascii="Franklin Gothic Medium" w:hAnsi="Franklin Gothic Medium"/>
      <w:b/>
      <w:color w:val="324162"/>
      <w:sz w:val="40"/>
    </w:rPr>
  </w:style>
  <w:style w:type="character" w:customStyle="1" w:styleId="Heading2Char">
    <w:name w:val="Heading 2 Char"/>
    <w:aliases w:val="H2-Sec. Head Char"/>
    <w:link w:val="Heading2"/>
    <w:uiPriority w:val="99"/>
    <w:rsid w:val="00F93721"/>
    <w:rPr>
      <w:rFonts w:ascii="Franklin Gothic Medium" w:hAnsi="Franklin Gothic Medium"/>
      <w:b/>
      <w:color w:val="324162"/>
      <w:sz w:val="32"/>
    </w:rPr>
  </w:style>
  <w:style w:type="character" w:customStyle="1" w:styleId="Heading3Char">
    <w:name w:val="Heading 3 Char"/>
    <w:aliases w:val="H3-Sec. Head Char"/>
    <w:link w:val="Heading3"/>
    <w:uiPriority w:val="99"/>
    <w:rsid w:val="00F93721"/>
    <w:rPr>
      <w:rFonts w:ascii="Franklin Gothic Medium" w:hAnsi="Franklin Gothic Medium"/>
      <w:b/>
      <w:color w:val="324162"/>
      <w:sz w:val="28"/>
    </w:rPr>
  </w:style>
  <w:style w:type="character" w:customStyle="1" w:styleId="Heading4Char">
    <w:name w:val="Heading 4 Char"/>
    <w:aliases w:val="H4-Sec. Head Char,H4 Sec.Heading Char"/>
    <w:link w:val="Heading4"/>
    <w:uiPriority w:val="99"/>
    <w:rsid w:val="00F93721"/>
    <w:rPr>
      <w:rFonts w:ascii="Franklin Gothic Medium" w:hAnsi="Franklin Gothic Medium"/>
      <w:b/>
      <w:sz w:val="24"/>
    </w:rPr>
  </w:style>
  <w:style w:type="character" w:customStyle="1" w:styleId="Heading5Char">
    <w:name w:val="Heading 5 Char"/>
    <w:aliases w:val="H5-Sec. Head Char"/>
    <w:link w:val="Heading5"/>
    <w:uiPriority w:val="99"/>
    <w:rsid w:val="00F93721"/>
    <w:rPr>
      <w:rFonts w:ascii="Franklin Gothic Medium" w:hAnsi="Franklin Gothic Medium"/>
      <w:b/>
      <w:i/>
      <w:sz w:val="24"/>
    </w:rPr>
  </w:style>
  <w:style w:type="paragraph" w:customStyle="1" w:styleId="Normal1">
    <w:name w:val="Normal1"/>
    <w:basedOn w:val="Normal"/>
    <w:link w:val="NormalChar"/>
    <w:uiPriority w:val="99"/>
    <w:rsid w:val="00F93721"/>
  </w:style>
  <w:style w:type="character" w:customStyle="1" w:styleId="NormalChar">
    <w:name w:val="Normal Char"/>
    <w:link w:val="Normal1"/>
    <w:uiPriority w:val="99"/>
    <w:rsid w:val="00F93721"/>
    <w:rPr>
      <w:rFonts w:ascii="Garamond" w:hAnsi="Garamond"/>
      <w:sz w:val="24"/>
    </w:rPr>
  </w:style>
  <w:style w:type="character" w:customStyle="1" w:styleId="Heading6Char">
    <w:name w:val="Heading 6 Char"/>
    <w:link w:val="Heading6"/>
    <w:uiPriority w:val="99"/>
    <w:rsid w:val="00F93721"/>
    <w:rPr>
      <w:rFonts w:ascii="Garamond" w:hAnsi="Garamond"/>
      <w:b/>
      <w:caps/>
      <w:sz w:val="24"/>
    </w:rPr>
  </w:style>
  <w:style w:type="character" w:customStyle="1" w:styleId="Heading7Char">
    <w:name w:val="Heading 7 Char"/>
    <w:link w:val="Heading7"/>
    <w:uiPriority w:val="99"/>
    <w:rsid w:val="00F93721"/>
    <w:rPr>
      <w:rFonts w:ascii="Garamond" w:hAnsi="Garamond"/>
      <w:sz w:val="24"/>
    </w:rPr>
  </w:style>
  <w:style w:type="character" w:customStyle="1" w:styleId="FooterChar">
    <w:name w:val="Footer Char"/>
    <w:link w:val="Footer"/>
    <w:uiPriority w:val="99"/>
    <w:rsid w:val="00F93721"/>
    <w:rPr>
      <w:rFonts w:ascii="Garamond" w:hAnsi="Garamond"/>
      <w:sz w:val="24"/>
    </w:rPr>
  </w:style>
  <w:style w:type="character" w:customStyle="1" w:styleId="FootnoteTextChar">
    <w:name w:val="Footnote Text Char"/>
    <w:aliases w:val="F1 Char"/>
    <w:link w:val="FootnoteText"/>
    <w:uiPriority w:val="99"/>
    <w:rsid w:val="00F93721"/>
    <w:rPr>
      <w:rFonts w:ascii="Garamond" w:hAnsi="Garamond"/>
    </w:rPr>
  </w:style>
  <w:style w:type="character" w:customStyle="1" w:styleId="HeaderChar">
    <w:name w:val="Header Char"/>
    <w:link w:val="Header"/>
    <w:rsid w:val="00F93721"/>
    <w:rPr>
      <w:rFonts w:ascii="Garamond" w:hAnsi="Garamond"/>
    </w:rPr>
  </w:style>
  <w:style w:type="character" w:customStyle="1" w:styleId="N1-1stBulletChar">
    <w:name w:val="N1-1st Bullet Char"/>
    <w:basedOn w:val="DefaultParagraphFont"/>
    <w:link w:val="N1-1stBullet"/>
    <w:locked/>
    <w:rsid w:val="00F93721"/>
    <w:rPr>
      <w:rFonts w:ascii="Garamond" w:hAnsi="Garamond"/>
      <w:sz w:val="24"/>
    </w:rPr>
  </w:style>
  <w:style w:type="character" w:customStyle="1" w:styleId="P1-StandParaChar">
    <w:name w:val="P1-Stand Para Char"/>
    <w:basedOn w:val="DefaultParagraphFont"/>
    <w:link w:val="P1-StandPara"/>
    <w:uiPriority w:val="99"/>
    <w:rsid w:val="00F93721"/>
    <w:rPr>
      <w:rFonts w:ascii="Garamond" w:hAnsi="Garamond"/>
      <w:sz w:val="24"/>
    </w:rPr>
  </w:style>
  <w:style w:type="character" w:customStyle="1" w:styleId="SP-SglSpParaChar">
    <w:name w:val="SP-Sgl Sp Para Char"/>
    <w:basedOn w:val="DefaultParagraphFont"/>
    <w:link w:val="SP-SglSpPara"/>
    <w:uiPriority w:val="99"/>
    <w:rsid w:val="00F93721"/>
    <w:rPr>
      <w:rFonts w:ascii="Garamond" w:hAnsi="Garamond"/>
      <w:sz w:val="24"/>
    </w:rPr>
  </w:style>
  <w:style w:type="paragraph" w:customStyle="1" w:styleId="Heading0">
    <w:name w:val="Heading 0"/>
    <w:aliases w:val="H0-Chap Head"/>
    <w:basedOn w:val="Heading1"/>
    <w:rsid w:val="00F93721"/>
    <w:pPr>
      <w:tabs>
        <w:tab w:val="clear" w:pos="1152"/>
      </w:tabs>
    </w:pPr>
    <w:rPr>
      <w:szCs w:val="32"/>
    </w:rPr>
  </w:style>
  <w:style w:type="paragraph" w:styleId="ListParagraph">
    <w:name w:val="List Paragraph"/>
    <w:basedOn w:val="Normal"/>
    <w:uiPriority w:val="34"/>
    <w:qFormat/>
    <w:rsid w:val="00F93721"/>
  </w:style>
  <w:style w:type="paragraph" w:styleId="BodyTextIndent3">
    <w:name w:val="Body Text Indent 3"/>
    <w:basedOn w:val="Normal"/>
    <w:link w:val="BodyTextIndent3Char"/>
    <w:uiPriority w:val="99"/>
    <w:rsid w:val="00F93721"/>
    <w:pPr>
      <w:spacing w:after="120"/>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F93721"/>
    <w:rPr>
      <w:rFonts w:ascii="Calibri" w:hAnsi="Calibri"/>
      <w:sz w:val="16"/>
      <w:szCs w:val="16"/>
    </w:rPr>
  </w:style>
  <w:style w:type="table" w:styleId="TableGrid">
    <w:name w:val="Table Grid"/>
    <w:basedOn w:val="TableNormal"/>
    <w:uiPriority w:val="59"/>
    <w:rsid w:val="00F93721"/>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N1-1stBulletRight-013">
    <w:name w:val="Style N1-1st Bullet + Right:  -0.13&quot;"/>
    <w:basedOn w:val="N1-1stBullet"/>
    <w:rsid w:val="00F93721"/>
    <w:pPr>
      <w:numPr>
        <w:numId w:val="0"/>
      </w:numPr>
      <w:tabs>
        <w:tab w:val="num" w:pos="1728"/>
      </w:tabs>
      <w:spacing w:after="0" w:line="480" w:lineRule="auto"/>
      <w:ind w:left="1728" w:right="-187" w:hanging="576"/>
    </w:pPr>
    <w:rPr>
      <w:sz w:val="22"/>
    </w:rPr>
  </w:style>
  <w:style w:type="paragraph" w:styleId="NormalWeb">
    <w:name w:val="Normal (Web)"/>
    <w:basedOn w:val="Normal"/>
    <w:uiPriority w:val="99"/>
    <w:rsid w:val="00F93721"/>
    <w:pPr>
      <w:spacing w:before="100" w:beforeAutospacing="1" w:after="100" w:afterAutospacing="1" w:line="240" w:lineRule="auto"/>
    </w:pPr>
    <w:rPr>
      <w:rFonts w:ascii="Verdana" w:hAnsi="Verdana"/>
      <w:color w:val="000000"/>
      <w:sz w:val="6"/>
      <w:szCs w:val="6"/>
    </w:rPr>
  </w:style>
  <w:style w:type="paragraph" w:styleId="BodyTextIndent2">
    <w:name w:val="Body Text Indent 2"/>
    <w:basedOn w:val="Normal"/>
    <w:link w:val="BodyTextIndent2Char"/>
    <w:uiPriority w:val="99"/>
    <w:unhideWhenUsed/>
    <w:rsid w:val="00F93721"/>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93721"/>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rsid w:val="00F93721"/>
    <w:rPr>
      <w:rFonts w:cs="Times New Roman"/>
      <w:sz w:val="16"/>
      <w:szCs w:val="16"/>
    </w:rPr>
  </w:style>
  <w:style w:type="paragraph" w:styleId="CommentText">
    <w:name w:val="annotation text"/>
    <w:basedOn w:val="Normal"/>
    <w:link w:val="CommentTextChar"/>
    <w:uiPriority w:val="99"/>
    <w:rsid w:val="00F93721"/>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F93721"/>
  </w:style>
  <w:style w:type="paragraph" w:styleId="CommentSubject">
    <w:name w:val="annotation subject"/>
    <w:basedOn w:val="CommentText"/>
    <w:next w:val="CommentText"/>
    <w:link w:val="CommentSubjectChar"/>
    <w:uiPriority w:val="99"/>
    <w:semiHidden/>
    <w:rsid w:val="00F93721"/>
    <w:rPr>
      <w:rFonts w:ascii="Garamond" w:hAnsi="Garamond"/>
      <w:b/>
      <w:bCs/>
    </w:rPr>
  </w:style>
  <w:style w:type="character" w:customStyle="1" w:styleId="CommentSubjectChar">
    <w:name w:val="Comment Subject Char"/>
    <w:basedOn w:val="CommentTextChar"/>
    <w:link w:val="CommentSubject"/>
    <w:uiPriority w:val="99"/>
    <w:semiHidden/>
    <w:rsid w:val="00F93721"/>
    <w:rPr>
      <w:rFonts w:ascii="Garamond" w:hAnsi="Garamond"/>
      <w:b/>
      <w:bCs/>
    </w:rPr>
  </w:style>
  <w:style w:type="paragraph" w:styleId="BodyTextIndent">
    <w:name w:val="Body Text Indent"/>
    <w:basedOn w:val="Normal"/>
    <w:link w:val="BodyTextIndentChar"/>
    <w:uiPriority w:val="99"/>
    <w:rsid w:val="00F93721"/>
    <w:pPr>
      <w:spacing w:after="120"/>
      <w:ind w:left="360"/>
    </w:pPr>
  </w:style>
  <w:style w:type="character" w:customStyle="1" w:styleId="BodyTextIndentChar">
    <w:name w:val="Body Text Indent Char"/>
    <w:basedOn w:val="DefaultParagraphFont"/>
    <w:link w:val="BodyTextIndent"/>
    <w:uiPriority w:val="99"/>
    <w:rsid w:val="00F93721"/>
    <w:rPr>
      <w:rFonts w:ascii="Garamond" w:hAnsi="Garamond"/>
      <w:sz w:val="24"/>
    </w:rPr>
  </w:style>
  <w:style w:type="character" w:styleId="Hyperlink">
    <w:name w:val="Hyperlink"/>
    <w:basedOn w:val="DefaultParagraphFont"/>
    <w:uiPriority w:val="99"/>
    <w:rsid w:val="00F93721"/>
    <w:rPr>
      <w:rFonts w:cs="Times New Roman"/>
      <w:color w:val="000000"/>
    </w:rPr>
  </w:style>
  <w:style w:type="table" w:customStyle="1" w:styleId="LightShading-Accent11">
    <w:name w:val="Light Shading - Accent 11"/>
    <w:basedOn w:val="TableNormal"/>
    <w:uiPriority w:val="60"/>
    <w:rsid w:val="00F93721"/>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rsid w:val="00F93721"/>
    <w:pPr>
      <w:spacing w:after="120"/>
    </w:pPr>
  </w:style>
  <w:style w:type="character" w:customStyle="1" w:styleId="BodyTextChar">
    <w:name w:val="Body Text Char"/>
    <w:basedOn w:val="DefaultParagraphFont"/>
    <w:link w:val="BodyText"/>
    <w:uiPriority w:val="99"/>
    <w:rsid w:val="00F93721"/>
    <w:rPr>
      <w:rFonts w:ascii="Garamond" w:hAnsi="Garamond"/>
      <w:sz w:val="24"/>
    </w:rPr>
  </w:style>
  <w:style w:type="paragraph" w:customStyle="1" w:styleId="L1-FlLfSp12">
    <w:name w:val="L1-FlLfSp&amp;1/2"/>
    <w:rsid w:val="00F93721"/>
    <w:pPr>
      <w:tabs>
        <w:tab w:val="left" w:pos="1152"/>
      </w:tabs>
      <w:spacing w:line="360" w:lineRule="atLeast"/>
      <w:jc w:val="both"/>
    </w:pPr>
    <w:rPr>
      <w:rFonts w:ascii="Arial" w:hAnsi="Arial"/>
    </w:rPr>
  </w:style>
  <w:style w:type="paragraph" w:customStyle="1" w:styleId="Q1-FirstLevelQuestion">
    <w:name w:val="Q1-First Level Question"/>
    <w:rsid w:val="00F93721"/>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F93721"/>
    <w:pPr>
      <w:tabs>
        <w:tab w:val="left" w:pos="1440"/>
      </w:tabs>
      <w:spacing w:line="240" w:lineRule="atLeast"/>
      <w:ind w:left="1440" w:hanging="720"/>
      <w:jc w:val="both"/>
    </w:pPr>
    <w:rPr>
      <w:rFonts w:ascii="Arial" w:hAnsi="Arial"/>
    </w:rPr>
  </w:style>
  <w:style w:type="paragraph" w:customStyle="1" w:styleId="A1-1stLeader">
    <w:name w:val="A1-1st Leader"/>
    <w:rsid w:val="00F93721"/>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F93721"/>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F93721"/>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F93721"/>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F93721"/>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F93721"/>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F93721"/>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F93721"/>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F93721"/>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F93721"/>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F93721"/>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F93721"/>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F93721"/>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F93721"/>
    <w:rPr>
      <w:b/>
      <w:i/>
      <w:vanish/>
      <w:color w:val="000000"/>
    </w:rPr>
  </w:style>
  <w:style w:type="paragraph" w:customStyle="1" w:styleId="AnnotatedParagraph">
    <w:name w:val="AnnotatedParagraph"/>
    <w:basedOn w:val="Normal"/>
    <w:rsid w:val="00F93721"/>
    <w:pPr>
      <w:tabs>
        <w:tab w:val="left" w:pos="450"/>
      </w:tabs>
      <w:autoSpaceDE w:val="0"/>
      <w:autoSpaceDN w:val="0"/>
      <w:adjustRightInd w:val="0"/>
      <w:spacing w:line="180" w:lineRule="atLeast"/>
    </w:pPr>
    <w:rPr>
      <w:rFonts w:ascii="Arial" w:hAnsi="Arial"/>
      <w:sz w:val="16"/>
      <w:szCs w:val="16"/>
    </w:rPr>
  </w:style>
  <w:style w:type="paragraph" w:customStyle="1" w:styleId="Pa2">
    <w:name w:val="Pa2"/>
    <w:basedOn w:val="Normal"/>
    <w:next w:val="Normal"/>
    <w:uiPriority w:val="99"/>
    <w:rsid w:val="00F93721"/>
    <w:pPr>
      <w:autoSpaceDE w:val="0"/>
      <w:autoSpaceDN w:val="0"/>
      <w:adjustRightInd w:val="0"/>
      <w:spacing w:line="231" w:lineRule="atLeast"/>
    </w:pPr>
    <w:rPr>
      <w:rFonts w:ascii="Goudy" w:eastAsiaTheme="minorHAnsi" w:hAnsi="Goudy" w:cstheme="minorBidi"/>
      <w:szCs w:val="24"/>
    </w:rPr>
  </w:style>
  <w:style w:type="paragraph" w:styleId="ListBullet">
    <w:name w:val="List Bullet"/>
    <w:basedOn w:val="Normal"/>
    <w:uiPriority w:val="99"/>
    <w:unhideWhenUsed/>
    <w:rsid w:val="00F93721"/>
    <w:pPr>
      <w:numPr>
        <w:numId w:val="6"/>
      </w:numPr>
      <w:spacing w:line="360" w:lineRule="atLeast"/>
      <w:contextualSpacing/>
      <w:jc w:val="both"/>
    </w:pPr>
    <w:rPr>
      <w:rFonts w:ascii="Arial" w:hAnsi="Arial"/>
      <w:sz w:val="20"/>
    </w:rPr>
  </w:style>
  <w:style w:type="paragraph" w:styleId="Revision">
    <w:name w:val="Revision"/>
    <w:hidden/>
    <w:uiPriority w:val="99"/>
    <w:semiHidden/>
    <w:rsid w:val="00F93721"/>
    <w:rPr>
      <w:rFonts w:ascii="Arial" w:hAnsi="Arial"/>
    </w:rPr>
  </w:style>
  <w:style w:type="paragraph" w:styleId="NoSpacing">
    <w:name w:val="No Spacing"/>
    <w:link w:val="NoSpacingChar"/>
    <w:qFormat/>
    <w:rsid w:val="00F93721"/>
    <w:pPr>
      <w:spacing w:line="360" w:lineRule="atLeast"/>
      <w:jc w:val="center"/>
    </w:pPr>
    <w:rPr>
      <w:rFonts w:ascii="Calibri" w:hAnsi="Calibri"/>
      <w:b/>
      <w:sz w:val="24"/>
    </w:rPr>
  </w:style>
  <w:style w:type="character" w:customStyle="1" w:styleId="NoSpacingChar">
    <w:name w:val="No Spacing Char"/>
    <w:basedOn w:val="DefaultParagraphFont"/>
    <w:link w:val="NoSpacing"/>
    <w:rsid w:val="00F93721"/>
    <w:rPr>
      <w:rFonts w:ascii="Calibri" w:hAnsi="Calibri"/>
      <w:b/>
      <w:sz w:val="24"/>
    </w:rPr>
  </w:style>
  <w:style w:type="paragraph" w:styleId="HTMLPreformatted">
    <w:name w:val="HTML Preformatted"/>
    <w:basedOn w:val="Normal"/>
    <w:link w:val="HTMLPreformattedChar"/>
    <w:uiPriority w:val="99"/>
    <w:unhideWhenUsed/>
    <w:rsid w:val="00F93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93721"/>
    <w:rPr>
      <w:rFonts w:ascii="Courier New" w:hAnsi="Courier New" w:cs="Courier New"/>
    </w:rPr>
  </w:style>
  <w:style w:type="paragraph" w:styleId="TableofFigures">
    <w:name w:val="table of figures"/>
    <w:basedOn w:val="Normal"/>
    <w:next w:val="Normal"/>
    <w:uiPriority w:val="99"/>
    <w:rsid w:val="00F93721"/>
  </w:style>
  <w:style w:type="paragraph" w:customStyle="1" w:styleId="bodytextblack">
    <w:name w:val="bodytextblack"/>
    <w:basedOn w:val="Normal"/>
    <w:rsid w:val="00F93721"/>
    <w:pPr>
      <w:spacing w:before="100" w:beforeAutospacing="1" w:after="100" w:afterAutospacing="1" w:line="240" w:lineRule="auto"/>
    </w:pPr>
    <w:rPr>
      <w:rFonts w:ascii="Verdana" w:hAnsi="Verdana"/>
      <w:color w:val="000000"/>
      <w:sz w:val="17"/>
      <w:szCs w:val="17"/>
    </w:rPr>
  </w:style>
  <w:style w:type="paragraph" w:customStyle="1" w:styleId="Default">
    <w:name w:val="Default"/>
    <w:rsid w:val="00F93721"/>
    <w:pPr>
      <w:autoSpaceDE w:val="0"/>
      <w:autoSpaceDN w:val="0"/>
      <w:adjustRightInd w:val="0"/>
    </w:pPr>
    <w:rPr>
      <w:rFonts w:eastAsia="Calibri"/>
      <w:color w:val="000000"/>
      <w:sz w:val="24"/>
      <w:szCs w:val="24"/>
      <w:lang w:bidi="he-IL"/>
    </w:rPr>
  </w:style>
  <w:style w:type="paragraph" w:customStyle="1" w:styleId="TableTitle">
    <w:name w:val="Table Title"/>
    <w:basedOn w:val="Default"/>
    <w:next w:val="Default"/>
    <w:uiPriority w:val="99"/>
    <w:rsid w:val="00F93721"/>
    <w:pPr>
      <w:keepNext/>
      <w:numPr>
        <w:ilvl w:val="1"/>
        <w:numId w:val="9"/>
      </w:numPr>
      <w:spacing w:before="360" w:after="240"/>
      <w:jc w:val="center"/>
    </w:pPr>
    <w:rPr>
      <w:b/>
      <w:color w:val="auto"/>
    </w:rPr>
  </w:style>
  <w:style w:type="character" w:styleId="FollowedHyperlink">
    <w:name w:val="FollowedHyperlink"/>
    <w:basedOn w:val="DefaultParagraphFont"/>
    <w:uiPriority w:val="99"/>
    <w:semiHidden/>
    <w:unhideWhenUsed/>
    <w:rsid w:val="00F93721"/>
    <w:rPr>
      <w:color w:val="800080" w:themeColor="followedHyperlink"/>
      <w:u w:val="single"/>
    </w:rPr>
  </w:style>
  <w:style w:type="paragraph" w:customStyle="1" w:styleId="ExhibitHead">
    <w:name w:val="Exhibit Head"/>
    <w:basedOn w:val="Normal"/>
    <w:uiPriority w:val="99"/>
    <w:rsid w:val="00F93721"/>
    <w:pPr>
      <w:spacing w:after="120" w:line="240" w:lineRule="auto"/>
      <w:jc w:val="center"/>
    </w:pPr>
    <w:rPr>
      <w:rFonts w:ascii="Arial" w:hAnsi="Arial"/>
      <w:b/>
      <w:bCs/>
      <w:sz w:val="20"/>
    </w:rPr>
  </w:style>
  <w:style w:type="paragraph" w:customStyle="1" w:styleId="BodyText1">
    <w:name w:val="Body Text1"/>
    <w:link w:val="BodytextChar0"/>
    <w:uiPriority w:val="99"/>
    <w:rsid w:val="00F93721"/>
    <w:pPr>
      <w:tabs>
        <w:tab w:val="left" w:pos="630"/>
        <w:tab w:val="left" w:pos="1260"/>
      </w:tabs>
      <w:autoSpaceDE w:val="0"/>
      <w:autoSpaceDN w:val="0"/>
      <w:adjustRightInd w:val="0"/>
      <w:spacing w:after="240"/>
      <w:jc w:val="both"/>
    </w:pPr>
    <w:rPr>
      <w:sz w:val="24"/>
      <w:szCs w:val="24"/>
    </w:rPr>
  </w:style>
  <w:style w:type="character" w:customStyle="1" w:styleId="BodytextChar0">
    <w:name w:val="Body text Char"/>
    <w:link w:val="BodyText1"/>
    <w:uiPriority w:val="99"/>
    <w:locked/>
    <w:rsid w:val="00F93721"/>
    <w:rPr>
      <w:sz w:val="24"/>
      <w:szCs w:val="24"/>
    </w:rPr>
  </w:style>
  <w:style w:type="paragraph" w:customStyle="1" w:styleId="TableText">
    <w:name w:val="Table Text"/>
    <w:basedOn w:val="Normal"/>
    <w:uiPriority w:val="99"/>
    <w:rsid w:val="00F93721"/>
    <w:pPr>
      <w:spacing w:after="120" w:line="240" w:lineRule="auto"/>
    </w:pPr>
    <w:rPr>
      <w:rFonts w:ascii="Arial" w:hAnsi="Arial"/>
      <w:color w:val="339966"/>
      <w:sz w:val="18"/>
      <w:szCs w:val="18"/>
    </w:rPr>
  </w:style>
  <w:style w:type="paragraph" w:customStyle="1" w:styleId="TableRowheading">
    <w:name w:val="Table Row heading"/>
    <w:basedOn w:val="TableText"/>
    <w:uiPriority w:val="99"/>
    <w:rsid w:val="00F93721"/>
    <w:pPr>
      <w:jc w:val="center"/>
    </w:pPr>
    <w:rPr>
      <w:b/>
      <w:bCs/>
    </w:rPr>
  </w:style>
  <w:style w:type="paragraph" w:customStyle="1" w:styleId="AbtHeadC">
    <w:name w:val="AbtHead C"/>
    <w:basedOn w:val="Normal"/>
    <w:next w:val="BodyText"/>
    <w:link w:val="AbtHeadCChar"/>
    <w:uiPriority w:val="99"/>
    <w:rsid w:val="00F93721"/>
    <w:pPr>
      <w:keepNext/>
      <w:keepLines/>
      <w:tabs>
        <w:tab w:val="left" w:pos="720"/>
        <w:tab w:val="left" w:pos="1080"/>
        <w:tab w:val="left" w:pos="1440"/>
        <w:tab w:val="left" w:pos="1800"/>
      </w:tabs>
      <w:spacing w:after="240" w:line="264" w:lineRule="auto"/>
      <w:outlineLvl w:val="2"/>
    </w:pPr>
    <w:rPr>
      <w:rFonts w:ascii="Arial" w:hAnsi="Arial"/>
      <w:b/>
      <w:sz w:val="20"/>
    </w:rPr>
  </w:style>
  <w:style w:type="character" w:customStyle="1" w:styleId="AbtHeadCChar">
    <w:name w:val="AbtHead C Char"/>
    <w:link w:val="AbtHeadC"/>
    <w:uiPriority w:val="99"/>
    <w:rsid w:val="00F93721"/>
    <w:rPr>
      <w:rFonts w:ascii="Arial" w:hAnsi="Arial"/>
      <w:b/>
    </w:rPr>
  </w:style>
  <w:style w:type="character" w:customStyle="1" w:styleId="CommentTextChar2">
    <w:name w:val="Comment Text Char2"/>
    <w:uiPriority w:val="99"/>
    <w:locked/>
    <w:rsid w:val="00F93721"/>
    <w:rPr>
      <w:rFonts w:cs="Times New Roman"/>
    </w:rPr>
  </w:style>
  <w:style w:type="paragraph" w:customStyle="1" w:styleId="ExhibitColumnHeads">
    <w:name w:val="Exhibit Column Heads"/>
    <w:basedOn w:val="BodyText"/>
    <w:uiPriority w:val="99"/>
    <w:rsid w:val="00F93721"/>
    <w:pPr>
      <w:tabs>
        <w:tab w:val="left" w:pos="720"/>
        <w:tab w:val="left" w:pos="1080"/>
        <w:tab w:val="left" w:pos="1440"/>
      </w:tabs>
      <w:spacing w:before="20" w:after="20" w:line="240" w:lineRule="auto"/>
      <w:jc w:val="center"/>
    </w:pPr>
    <w:rPr>
      <w:rFonts w:ascii="Arial" w:hAnsi="Arial" w:cs="Arial"/>
      <w:b/>
      <w:bCs/>
      <w:sz w:val="20"/>
    </w:rPr>
  </w:style>
  <w:style w:type="paragraph" w:customStyle="1" w:styleId="Exhibit">
    <w:name w:val="Exhibit"/>
    <w:basedOn w:val="Normal"/>
    <w:uiPriority w:val="99"/>
    <w:rsid w:val="00F93721"/>
    <w:pPr>
      <w:spacing w:line="240" w:lineRule="auto"/>
    </w:pPr>
    <w:rPr>
      <w:rFonts w:ascii="Arial Narrow" w:hAnsi="Arial Narrow"/>
      <w:sz w:val="18"/>
    </w:rPr>
  </w:style>
  <w:style w:type="paragraph" w:customStyle="1" w:styleId="ExhibitTitle">
    <w:name w:val="Exhibit Title"/>
    <w:basedOn w:val="Default"/>
    <w:next w:val="Default"/>
    <w:uiPriority w:val="99"/>
    <w:rsid w:val="00F93721"/>
    <w:rPr>
      <w:color w:val="auto"/>
    </w:rPr>
  </w:style>
  <w:style w:type="paragraph" w:styleId="Caption">
    <w:name w:val="caption"/>
    <w:basedOn w:val="Normal"/>
    <w:next w:val="Normal"/>
    <w:uiPriority w:val="99"/>
    <w:qFormat/>
    <w:rsid w:val="00F93721"/>
    <w:rPr>
      <w:b/>
      <w:bCs/>
      <w:sz w:val="20"/>
    </w:rPr>
  </w:style>
  <w:style w:type="paragraph" w:customStyle="1" w:styleId="TOCTitle">
    <w:name w:val="TOC Title"/>
    <w:basedOn w:val="Default"/>
    <w:next w:val="Default"/>
    <w:uiPriority w:val="99"/>
    <w:rsid w:val="00F93721"/>
    <w:rPr>
      <w:color w:val="auto"/>
    </w:rPr>
  </w:style>
  <w:style w:type="paragraph" w:customStyle="1" w:styleId="BodyTextItalics">
    <w:name w:val="Body Text Italics"/>
    <w:basedOn w:val="Default"/>
    <w:next w:val="Default"/>
    <w:uiPriority w:val="99"/>
    <w:rsid w:val="00F93721"/>
    <w:rPr>
      <w:color w:val="auto"/>
    </w:rPr>
  </w:style>
  <w:style w:type="paragraph" w:customStyle="1" w:styleId="HeadingUnderline">
    <w:name w:val="Heading Underline"/>
    <w:basedOn w:val="Default"/>
    <w:next w:val="Default"/>
    <w:uiPriority w:val="99"/>
    <w:rsid w:val="00F93721"/>
    <w:rPr>
      <w:color w:val="auto"/>
    </w:rPr>
  </w:style>
  <w:style w:type="paragraph" w:customStyle="1" w:styleId="BodyText0">
    <w:name w:val="BodyText"/>
    <w:basedOn w:val="Default"/>
    <w:next w:val="Default"/>
    <w:link w:val="BodyTextCharChar"/>
    <w:uiPriority w:val="99"/>
    <w:rsid w:val="00F93721"/>
    <w:rPr>
      <w:color w:val="auto"/>
    </w:rPr>
  </w:style>
  <w:style w:type="character" w:customStyle="1" w:styleId="BodyTextCharChar">
    <w:name w:val="BodyText Char Char"/>
    <w:link w:val="BodyText0"/>
    <w:uiPriority w:val="99"/>
    <w:locked/>
    <w:rsid w:val="00F93721"/>
    <w:rPr>
      <w:rFonts w:eastAsia="Calibri"/>
      <w:sz w:val="24"/>
      <w:szCs w:val="24"/>
      <w:lang w:bidi="he-IL"/>
    </w:rPr>
  </w:style>
  <w:style w:type="paragraph" w:customStyle="1" w:styleId="BodyTextIndent1">
    <w:name w:val="Body Text Indent1"/>
    <w:basedOn w:val="Default"/>
    <w:next w:val="Default"/>
    <w:uiPriority w:val="99"/>
    <w:rsid w:val="00F93721"/>
    <w:rPr>
      <w:color w:val="auto"/>
    </w:rPr>
  </w:style>
  <w:style w:type="paragraph" w:customStyle="1" w:styleId="Bullet">
    <w:name w:val="Bullet"/>
    <w:basedOn w:val="Default"/>
    <w:next w:val="Default"/>
    <w:link w:val="BulletChar"/>
    <w:uiPriority w:val="99"/>
    <w:rsid w:val="00F93721"/>
    <w:rPr>
      <w:color w:val="auto"/>
    </w:rPr>
  </w:style>
  <w:style w:type="character" w:customStyle="1" w:styleId="BulletChar">
    <w:name w:val="Bullet Char"/>
    <w:link w:val="Bullet"/>
    <w:uiPriority w:val="99"/>
    <w:locked/>
    <w:rsid w:val="00F93721"/>
    <w:rPr>
      <w:rFonts w:eastAsia="Calibri"/>
      <w:sz w:val="24"/>
      <w:szCs w:val="24"/>
      <w:lang w:bidi="he-IL"/>
    </w:rPr>
  </w:style>
  <w:style w:type="paragraph" w:customStyle="1" w:styleId="ExhibitColumnHeadLeft">
    <w:name w:val="Exhibit Column Head Left"/>
    <w:basedOn w:val="Default"/>
    <w:next w:val="Default"/>
    <w:uiPriority w:val="99"/>
    <w:rsid w:val="00F93721"/>
    <w:rPr>
      <w:color w:val="auto"/>
    </w:rPr>
  </w:style>
  <w:style w:type="paragraph" w:customStyle="1" w:styleId="ExhibitColumnHead">
    <w:name w:val="Exhibit Column Head"/>
    <w:basedOn w:val="Default"/>
    <w:next w:val="Default"/>
    <w:uiPriority w:val="99"/>
    <w:rsid w:val="00F93721"/>
    <w:rPr>
      <w:color w:val="auto"/>
    </w:rPr>
  </w:style>
  <w:style w:type="paragraph" w:customStyle="1" w:styleId="ExhibitInfo">
    <w:name w:val="Exhibit Info"/>
    <w:basedOn w:val="Default"/>
    <w:next w:val="Default"/>
    <w:uiPriority w:val="99"/>
    <w:rsid w:val="00F93721"/>
    <w:rPr>
      <w:color w:val="auto"/>
    </w:rPr>
  </w:style>
  <w:style w:type="paragraph" w:customStyle="1" w:styleId="ExhibitInfoCentered">
    <w:name w:val="Exhibit Info Centered"/>
    <w:basedOn w:val="Default"/>
    <w:next w:val="Default"/>
    <w:uiPriority w:val="99"/>
    <w:rsid w:val="00F93721"/>
    <w:rPr>
      <w:color w:val="auto"/>
    </w:rPr>
  </w:style>
  <w:style w:type="paragraph" w:customStyle="1" w:styleId="ContactInfo">
    <w:name w:val="Contact Info"/>
    <w:basedOn w:val="Default"/>
    <w:next w:val="Default"/>
    <w:uiPriority w:val="99"/>
    <w:rsid w:val="00F93721"/>
    <w:rPr>
      <w:color w:val="auto"/>
    </w:rPr>
  </w:style>
  <w:style w:type="paragraph" w:customStyle="1" w:styleId="ContactInfoLAST">
    <w:name w:val="Contact Info LAST"/>
    <w:basedOn w:val="Default"/>
    <w:next w:val="Default"/>
    <w:uiPriority w:val="99"/>
    <w:rsid w:val="00F93721"/>
    <w:rPr>
      <w:color w:val="auto"/>
    </w:rPr>
  </w:style>
  <w:style w:type="paragraph" w:customStyle="1" w:styleId="ConfPled">
    <w:name w:val="Conf Pled"/>
    <w:basedOn w:val="Default"/>
    <w:next w:val="Default"/>
    <w:uiPriority w:val="99"/>
    <w:rsid w:val="00F93721"/>
    <w:rPr>
      <w:rFonts w:ascii="Arial" w:hAnsi="Arial" w:cs="Arial"/>
      <w:color w:val="auto"/>
    </w:rPr>
  </w:style>
  <w:style w:type="paragraph" w:customStyle="1" w:styleId="ConfPledBodyText">
    <w:name w:val="Conf Pled Body Text"/>
    <w:basedOn w:val="Default"/>
    <w:next w:val="Default"/>
    <w:uiPriority w:val="99"/>
    <w:rsid w:val="00F93721"/>
    <w:rPr>
      <w:rFonts w:ascii="Arial" w:hAnsi="Arial" w:cs="Arial"/>
      <w:color w:val="auto"/>
    </w:rPr>
  </w:style>
  <w:style w:type="paragraph" w:customStyle="1" w:styleId="bullet0">
    <w:name w:val="bullet"/>
    <w:basedOn w:val="Default"/>
    <w:next w:val="Default"/>
    <w:uiPriority w:val="99"/>
    <w:rsid w:val="00F93721"/>
    <w:rPr>
      <w:rFonts w:ascii="Arial" w:hAnsi="Arial" w:cs="Arial"/>
      <w:color w:val="auto"/>
    </w:rPr>
  </w:style>
  <w:style w:type="paragraph" w:customStyle="1" w:styleId="ConfPledIndent">
    <w:name w:val="Conf Pled Indent"/>
    <w:basedOn w:val="Default"/>
    <w:next w:val="Default"/>
    <w:uiPriority w:val="99"/>
    <w:rsid w:val="00F93721"/>
    <w:rPr>
      <w:rFonts w:ascii="Arial" w:hAnsi="Arial" w:cs="Arial"/>
      <w:color w:val="auto"/>
    </w:rPr>
  </w:style>
  <w:style w:type="paragraph" w:customStyle="1" w:styleId="Sign">
    <w:name w:val="Sign"/>
    <w:basedOn w:val="Default"/>
    <w:next w:val="Default"/>
    <w:uiPriority w:val="99"/>
    <w:rsid w:val="00F93721"/>
    <w:rPr>
      <w:rFonts w:ascii="Arial" w:hAnsi="Arial" w:cs="Arial"/>
      <w:color w:val="auto"/>
    </w:rPr>
  </w:style>
  <w:style w:type="paragraph" w:customStyle="1" w:styleId="TableColumnHeadLeft">
    <w:name w:val="Table Column Head Left"/>
    <w:basedOn w:val="Default"/>
    <w:next w:val="Default"/>
    <w:uiPriority w:val="99"/>
    <w:rsid w:val="00F93721"/>
    <w:rPr>
      <w:color w:val="auto"/>
    </w:rPr>
  </w:style>
  <w:style w:type="paragraph" w:customStyle="1" w:styleId="TableColumnHead">
    <w:name w:val="Table Column Head"/>
    <w:basedOn w:val="Default"/>
    <w:next w:val="Default"/>
    <w:uiPriority w:val="99"/>
    <w:rsid w:val="00F93721"/>
    <w:rPr>
      <w:color w:val="auto"/>
    </w:rPr>
  </w:style>
  <w:style w:type="paragraph" w:customStyle="1" w:styleId="TableInfo">
    <w:name w:val="Table Info"/>
    <w:basedOn w:val="Default"/>
    <w:next w:val="Default"/>
    <w:uiPriority w:val="99"/>
    <w:rsid w:val="00F93721"/>
    <w:rPr>
      <w:color w:val="auto"/>
    </w:rPr>
  </w:style>
  <w:style w:type="paragraph" w:customStyle="1" w:styleId="TableInfoCentered">
    <w:name w:val="Table Info Centered"/>
    <w:basedOn w:val="Default"/>
    <w:next w:val="Default"/>
    <w:uiPriority w:val="99"/>
    <w:rsid w:val="00F93721"/>
    <w:rPr>
      <w:color w:val="auto"/>
    </w:rPr>
  </w:style>
  <w:style w:type="paragraph" w:customStyle="1" w:styleId="Footnote">
    <w:name w:val="Footnote"/>
    <w:basedOn w:val="Normal"/>
    <w:link w:val="FootnoteChar"/>
    <w:uiPriority w:val="99"/>
    <w:rsid w:val="00F93721"/>
    <w:pPr>
      <w:tabs>
        <w:tab w:val="left" w:pos="-720"/>
        <w:tab w:val="left" w:pos="0"/>
        <w:tab w:val="left" w:pos="720"/>
      </w:tabs>
      <w:suppressAutoHyphens/>
      <w:spacing w:line="240" w:lineRule="auto"/>
    </w:pPr>
    <w:rPr>
      <w:sz w:val="20"/>
      <w:szCs w:val="16"/>
    </w:rPr>
  </w:style>
  <w:style w:type="character" w:customStyle="1" w:styleId="FootnoteChar">
    <w:name w:val="Footnote Char"/>
    <w:link w:val="Footnote"/>
    <w:uiPriority w:val="99"/>
    <w:locked/>
    <w:rsid w:val="00F93721"/>
    <w:rPr>
      <w:rFonts w:ascii="Garamond" w:hAnsi="Garamond"/>
      <w:szCs w:val="16"/>
    </w:rPr>
  </w:style>
  <w:style w:type="paragraph" w:customStyle="1" w:styleId="Bulletsingle">
    <w:name w:val="Bullet single"/>
    <w:basedOn w:val="Normal"/>
    <w:link w:val="BulletsingleChar"/>
    <w:uiPriority w:val="99"/>
    <w:rsid w:val="00F93721"/>
    <w:pPr>
      <w:numPr>
        <w:numId w:val="8"/>
      </w:numPr>
      <w:spacing w:line="240" w:lineRule="auto"/>
      <w:jc w:val="both"/>
    </w:pPr>
  </w:style>
  <w:style w:type="character" w:customStyle="1" w:styleId="BulletsingleChar">
    <w:name w:val="Bullet single Char"/>
    <w:link w:val="Bulletsingle"/>
    <w:uiPriority w:val="99"/>
    <w:locked/>
    <w:rsid w:val="00F93721"/>
    <w:rPr>
      <w:rFonts w:ascii="Garamond" w:hAnsi="Garamond"/>
      <w:sz w:val="24"/>
    </w:rPr>
  </w:style>
  <w:style w:type="paragraph" w:customStyle="1" w:styleId="Heading4NEW">
    <w:name w:val="Heading 4 NEW"/>
    <w:basedOn w:val="Normal"/>
    <w:uiPriority w:val="99"/>
    <w:rsid w:val="00F93721"/>
    <w:pPr>
      <w:spacing w:after="240" w:line="240" w:lineRule="auto"/>
    </w:pPr>
    <w:rPr>
      <w:b/>
      <w:bCs/>
      <w:i/>
      <w:iCs/>
    </w:rPr>
  </w:style>
  <w:style w:type="character" w:customStyle="1" w:styleId="EndnoteTextChar">
    <w:name w:val="Endnote Text Char"/>
    <w:link w:val="EndnoteText"/>
    <w:uiPriority w:val="99"/>
    <w:semiHidden/>
    <w:rsid w:val="00F93721"/>
  </w:style>
  <w:style w:type="paragraph" w:styleId="EndnoteText">
    <w:name w:val="endnote text"/>
    <w:basedOn w:val="Normal"/>
    <w:link w:val="EndnoteTextChar"/>
    <w:uiPriority w:val="99"/>
    <w:semiHidden/>
    <w:rsid w:val="00F93721"/>
    <w:pPr>
      <w:spacing w:line="240" w:lineRule="auto"/>
    </w:pPr>
    <w:rPr>
      <w:rFonts w:ascii="Times New Roman" w:hAnsi="Times New Roman"/>
      <w:sz w:val="20"/>
    </w:rPr>
  </w:style>
  <w:style w:type="character" w:customStyle="1" w:styleId="EndnoteTextChar1">
    <w:name w:val="Endnote Text Char1"/>
    <w:basedOn w:val="DefaultParagraphFont"/>
    <w:uiPriority w:val="99"/>
    <w:rsid w:val="00F93721"/>
    <w:rPr>
      <w:rFonts w:ascii="Garamond" w:hAnsi="Garamond"/>
    </w:rPr>
  </w:style>
  <w:style w:type="character" w:customStyle="1" w:styleId="CommentTextChar1">
    <w:name w:val="Comment Text Char1"/>
    <w:uiPriority w:val="99"/>
    <w:semiHidden/>
    <w:rsid w:val="00F93721"/>
    <w:rPr>
      <w:rFonts w:ascii="Times New Roman" w:hAnsi="Times New Roman" w:cs="Times New Roman"/>
      <w:sz w:val="20"/>
      <w:szCs w:val="20"/>
    </w:rPr>
  </w:style>
  <w:style w:type="character" w:customStyle="1" w:styleId="CommentSubjectChar1">
    <w:name w:val="Comment Subject Char1"/>
    <w:basedOn w:val="CommentTextChar2"/>
    <w:uiPriority w:val="99"/>
    <w:semiHidden/>
    <w:rsid w:val="00F93721"/>
    <w:rPr>
      <w:rFonts w:cs="Times New Roman"/>
    </w:rPr>
  </w:style>
  <w:style w:type="paragraph" w:customStyle="1" w:styleId="AbtHeadA">
    <w:name w:val="AbtHead A"/>
    <w:basedOn w:val="Normal"/>
    <w:next w:val="BodyText"/>
    <w:uiPriority w:val="99"/>
    <w:rsid w:val="00F93721"/>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styleId="BodyText2">
    <w:name w:val="Body Text 2"/>
    <w:basedOn w:val="Normal"/>
    <w:link w:val="BodyText2Char1"/>
    <w:uiPriority w:val="99"/>
    <w:rsid w:val="00F93721"/>
    <w:pPr>
      <w:spacing w:after="120"/>
      <w:ind w:left="360"/>
    </w:pPr>
    <w:rPr>
      <w:szCs w:val="24"/>
    </w:rPr>
  </w:style>
  <w:style w:type="character" w:customStyle="1" w:styleId="BodyText2Char">
    <w:name w:val="Body Text 2 Char"/>
    <w:basedOn w:val="DefaultParagraphFont"/>
    <w:uiPriority w:val="99"/>
    <w:semiHidden/>
    <w:rsid w:val="00F93721"/>
    <w:rPr>
      <w:rFonts w:ascii="Garamond" w:hAnsi="Garamond"/>
      <w:sz w:val="24"/>
    </w:rPr>
  </w:style>
  <w:style w:type="character" w:customStyle="1" w:styleId="BodyText2Char1">
    <w:name w:val="Body Text 2 Char1"/>
    <w:link w:val="BodyText2"/>
    <w:uiPriority w:val="99"/>
    <w:locked/>
    <w:rsid w:val="00F93721"/>
    <w:rPr>
      <w:rFonts w:ascii="Garamond" w:hAnsi="Garamond"/>
      <w:sz w:val="24"/>
      <w:szCs w:val="24"/>
    </w:rPr>
  </w:style>
  <w:style w:type="paragraph" w:styleId="Title">
    <w:name w:val="Title"/>
    <w:basedOn w:val="Normal"/>
    <w:next w:val="Normal"/>
    <w:link w:val="TitleChar"/>
    <w:qFormat/>
    <w:rsid w:val="00F93721"/>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rsid w:val="00F93721"/>
    <w:rPr>
      <w:rFonts w:ascii="Arial" w:hAnsi="Arial"/>
      <w:b/>
      <w:bCs/>
      <w:kern w:val="28"/>
      <w:sz w:val="32"/>
      <w:szCs w:val="32"/>
    </w:rPr>
  </w:style>
  <w:style w:type="paragraph" w:styleId="Subtitle">
    <w:name w:val="Subtitle"/>
    <w:basedOn w:val="Normal"/>
    <w:next w:val="Normal"/>
    <w:link w:val="SubtitleChar"/>
    <w:qFormat/>
    <w:rsid w:val="00F93721"/>
    <w:pPr>
      <w:spacing w:after="60"/>
      <w:jc w:val="center"/>
      <w:outlineLvl w:val="1"/>
    </w:pPr>
    <w:rPr>
      <w:rFonts w:ascii="Arial" w:hAnsi="Arial"/>
      <w:sz w:val="28"/>
      <w:szCs w:val="28"/>
    </w:rPr>
  </w:style>
  <w:style w:type="character" w:customStyle="1" w:styleId="SubtitleChar">
    <w:name w:val="Subtitle Char"/>
    <w:basedOn w:val="DefaultParagraphFont"/>
    <w:link w:val="Subtitle"/>
    <w:rsid w:val="00F93721"/>
    <w:rPr>
      <w:rFonts w:ascii="Arial" w:hAnsi="Arial"/>
      <w:sz w:val="28"/>
      <w:szCs w:val="28"/>
    </w:rPr>
  </w:style>
  <w:style w:type="paragraph" w:styleId="TOCHeading">
    <w:name w:val="TOC Heading"/>
    <w:basedOn w:val="Heading1"/>
    <w:next w:val="Normal"/>
    <w:uiPriority w:val="99"/>
    <w:qFormat/>
    <w:rsid w:val="00F93721"/>
    <w:pPr>
      <w:keepLines/>
      <w:spacing w:before="480" w:line="276" w:lineRule="auto"/>
      <w:ind w:left="1152" w:hanging="1152"/>
      <w:jc w:val="left"/>
      <w:outlineLvl w:val="9"/>
    </w:pPr>
    <w:rPr>
      <w:rFonts w:ascii="Cambria" w:hAnsi="Cambria"/>
      <w:bCs/>
      <w:color w:val="365F91"/>
      <w:sz w:val="28"/>
      <w:szCs w:val="28"/>
    </w:rPr>
  </w:style>
  <w:style w:type="paragraph" w:customStyle="1" w:styleId="AbtHeadB">
    <w:name w:val="AbtHead B"/>
    <w:basedOn w:val="BodyText"/>
    <w:next w:val="BodyText"/>
    <w:uiPriority w:val="99"/>
    <w:rsid w:val="00F93721"/>
    <w:pPr>
      <w:keepNext/>
      <w:keepLines/>
      <w:tabs>
        <w:tab w:val="left" w:pos="720"/>
        <w:tab w:val="left" w:pos="1080"/>
        <w:tab w:val="left" w:pos="1440"/>
        <w:tab w:val="left" w:pos="1800"/>
      </w:tabs>
      <w:spacing w:after="240" w:line="240" w:lineRule="auto"/>
      <w:ind w:hanging="720"/>
      <w:outlineLvl w:val="1"/>
    </w:pPr>
    <w:rPr>
      <w:rFonts w:ascii="Arial Bold" w:hAnsi="Arial Bold"/>
      <w:b/>
      <w:smallCaps/>
      <w:sz w:val="22"/>
    </w:rPr>
  </w:style>
  <w:style w:type="character" w:customStyle="1" w:styleId="CharChar2">
    <w:name w:val="Char Char2"/>
    <w:basedOn w:val="DefaultParagraphFont"/>
    <w:uiPriority w:val="99"/>
    <w:semiHidden/>
    <w:rsid w:val="00F93721"/>
    <w:rPr>
      <w:rFonts w:cs="Times New Roman"/>
      <w:sz w:val="20"/>
      <w:szCs w:val="20"/>
    </w:rPr>
  </w:style>
  <w:style w:type="paragraph" w:customStyle="1" w:styleId="Table">
    <w:name w:val="Table"/>
    <w:basedOn w:val="Normal"/>
    <w:uiPriority w:val="99"/>
    <w:rsid w:val="00F93721"/>
    <w:pPr>
      <w:tabs>
        <w:tab w:val="left" w:pos="720"/>
        <w:tab w:val="left" w:pos="1080"/>
        <w:tab w:val="left" w:pos="1440"/>
        <w:tab w:val="left" w:pos="1800"/>
      </w:tabs>
      <w:spacing w:line="264" w:lineRule="auto"/>
    </w:pPr>
    <w:rPr>
      <w:rFonts w:ascii="Arial" w:hAnsi="Arial"/>
      <w:sz w:val="20"/>
    </w:rPr>
  </w:style>
  <w:style w:type="paragraph" w:customStyle="1" w:styleId="ReportCover-Title">
    <w:name w:val="ReportCover-Title"/>
    <w:basedOn w:val="Normal"/>
    <w:rsid w:val="00F93721"/>
    <w:pPr>
      <w:spacing w:line="420" w:lineRule="exact"/>
    </w:pPr>
    <w:rPr>
      <w:rFonts w:ascii="Franklin Gothic Medium" w:hAnsi="Franklin Gothic Medium"/>
      <w:b/>
      <w:color w:val="003C79"/>
      <w:sz w:val="40"/>
      <w:szCs w:val="40"/>
    </w:rPr>
  </w:style>
  <w:style w:type="paragraph" w:customStyle="1" w:styleId="ReportCover-Subtitle">
    <w:name w:val="ReportCover-Subtitle"/>
    <w:basedOn w:val="Normal"/>
    <w:rsid w:val="00F93721"/>
    <w:pPr>
      <w:spacing w:before="360" w:line="340" w:lineRule="exact"/>
    </w:pPr>
    <w:rPr>
      <w:rFonts w:ascii="Franklin Gothic Medium" w:hAnsi="Franklin Gothic Medium"/>
      <w:b/>
      <w:color w:val="003C79"/>
      <w:sz w:val="32"/>
      <w:szCs w:val="40"/>
    </w:rPr>
  </w:style>
  <w:style w:type="paragraph" w:customStyle="1" w:styleId="ReportCover-AuthorsHead">
    <w:name w:val="ReportCover-AuthorsHead"/>
    <w:basedOn w:val="Normal"/>
    <w:rsid w:val="00F93721"/>
    <w:rPr>
      <w:rFonts w:ascii="Franklin Gothic Medium" w:hAnsi="Franklin Gothic Medium"/>
      <w:b/>
      <w:color w:val="003C79"/>
    </w:rPr>
  </w:style>
  <w:style w:type="paragraph" w:customStyle="1" w:styleId="ReportCover-AuthorName">
    <w:name w:val="ReportCover-AuthorName"/>
    <w:basedOn w:val="Normal"/>
    <w:rsid w:val="00F93721"/>
    <w:rPr>
      <w:rFonts w:ascii="Franklin Gothic Medium" w:hAnsi="Franklin Gothic Medium"/>
      <w:color w:val="003C79"/>
      <w:sz w:val="22"/>
      <w:szCs w:val="22"/>
    </w:rPr>
  </w:style>
  <w:style w:type="paragraph" w:customStyle="1" w:styleId="ReportCover-Date">
    <w:name w:val="ReportCover-Date"/>
    <w:basedOn w:val="Normal"/>
    <w:rsid w:val="00F93721"/>
    <w:pPr>
      <w:spacing w:after="840" w:line="260" w:lineRule="exact"/>
    </w:pPr>
    <w:rPr>
      <w:rFonts w:ascii="Franklin Gothic Medium" w:hAnsi="Franklin Gothic Medium"/>
      <w:b/>
      <w:color w:val="003C79"/>
    </w:rPr>
  </w:style>
  <w:style w:type="paragraph" w:customStyle="1" w:styleId="ReportCover-Prepared">
    <w:name w:val="ReportCover-Prepared"/>
    <w:basedOn w:val="Normal"/>
    <w:rsid w:val="00F93721"/>
    <w:pPr>
      <w:spacing w:line="260" w:lineRule="exact"/>
    </w:pPr>
    <w:rPr>
      <w:rFonts w:ascii="Franklin Gothic Medium" w:hAnsi="Franklin Gothic Medium"/>
      <w:color w:val="003C79"/>
      <w:sz w:val="20"/>
    </w:rPr>
  </w:style>
  <w:style w:type="paragraph" w:customStyle="1" w:styleId="ReportCover-ImageBottom">
    <w:name w:val="ReportCover-ImageBottom"/>
    <w:basedOn w:val="Normal"/>
    <w:rsid w:val="00F93721"/>
    <w:pPr>
      <w:spacing w:line="20" w:lineRule="exact"/>
      <w:jc w:val="right"/>
    </w:pPr>
    <w:rPr>
      <w:rFonts w:ascii="Franklin Gothic Medium" w:hAnsi="Franklin Gothic Medium"/>
      <w:color w:val="003C79"/>
    </w:rPr>
  </w:style>
  <w:style w:type="paragraph" w:customStyle="1" w:styleId="ReportCover-ImageTop">
    <w:name w:val="ReportCover-ImageTop"/>
    <w:basedOn w:val="Normal"/>
    <w:rsid w:val="00F93721"/>
    <w:pPr>
      <w:spacing w:line="100" w:lineRule="exact"/>
    </w:pPr>
  </w:style>
  <w:style w:type="paragraph" w:customStyle="1" w:styleId="EX-ExhibitTitle">
    <w:name w:val="EX-Exhibit Title"/>
    <w:basedOn w:val="TT-TableTitle"/>
    <w:uiPriority w:val="99"/>
    <w:rsid w:val="00F93721"/>
    <w:pPr>
      <w:outlineLvl w:val="0"/>
    </w:pPr>
    <w:rPr>
      <w:szCs w:val="32"/>
    </w:rPr>
  </w:style>
  <w:style w:type="character" w:customStyle="1" w:styleId="Heading5-SF">
    <w:name w:val="Heading5-SF"/>
    <w:rsid w:val="00F93721"/>
    <w:rPr>
      <w:rFonts w:ascii="Arial" w:hAnsi="Arial" w:cs="Arial"/>
      <w:b/>
      <w:color w:val="0000AC"/>
    </w:rPr>
  </w:style>
  <w:style w:type="paragraph" w:customStyle="1" w:styleId="Bullets">
    <w:name w:val="Bullets"/>
    <w:basedOn w:val="BodyText"/>
    <w:link w:val="BulletsCharChar"/>
    <w:uiPriority w:val="99"/>
    <w:rsid w:val="00F93721"/>
    <w:pPr>
      <w:numPr>
        <w:numId w:val="10"/>
      </w:numPr>
      <w:tabs>
        <w:tab w:val="left" w:pos="720"/>
        <w:tab w:val="left" w:pos="1440"/>
        <w:tab w:val="left" w:pos="1800"/>
      </w:tabs>
      <w:spacing w:after="0" w:line="264" w:lineRule="auto"/>
    </w:pPr>
    <w:rPr>
      <w:rFonts w:ascii="Times New Roman" w:eastAsia="Calibri" w:hAnsi="Times New Roman"/>
      <w:sz w:val="22"/>
    </w:rPr>
  </w:style>
  <w:style w:type="character" w:customStyle="1" w:styleId="BulletsCharChar">
    <w:name w:val="Bullets Char Char"/>
    <w:link w:val="Bullets"/>
    <w:uiPriority w:val="99"/>
    <w:rsid w:val="00F93721"/>
    <w:rPr>
      <w:rFonts w:eastAsia="Calibri"/>
      <w:sz w:val="22"/>
    </w:rPr>
  </w:style>
  <w:style w:type="character" w:customStyle="1" w:styleId="FootnoteTextChar1">
    <w:name w:val="Footnote Text Char1"/>
    <w:aliases w:val="F1 Char1"/>
    <w:basedOn w:val="DefaultParagraphFont"/>
    <w:semiHidden/>
    <w:locked/>
    <w:rsid w:val="00F93721"/>
    <w:rPr>
      <w:rFonts w:ascii="Calibri" w:eastAsia="Calibri" w:hAnsi="Calibri"/>
    </w:rPr>
  </w:style>
  <w:style w:type="paragraph" w:customStyle="1" w:styleId="BulletsLast">
    <w:name w:val="BulletsLast"/>
    <w:basedOn w:val="Bullets"/>
    <w:uiPriority w:val="99"/>
    <w:rsid w:val="00F93721"/>
    <w:pPr>
      <w:numPr>
        <w:numId w:val="11"/>
      </w:numPr>
      <w:tabs>
        <w:tab w:val="clear" w:pos="720"/>
        <w:tab w:val="clear" w:pos="1800"/>
        <w:tab w:val="left" w:pos="1080"/>
        <w:tab w:val="num" w:pos="2304"/>
      </w:tabs>
      <w:spacing w:after="180"/>
      <w:ind w:left="2304" w:hanging="576"/>
    </w:pPr>
  </w:style>
  <w:style w:type="character" w:customStyle="1" w:styleId="F1CharChar">
    <w:name w:val="F1 Char Char"/>
    <w:uiPriority w:val="99"/>
    <w:locked/>
    <w:rsid w:val="00F93721"/>
  </w:style>
  <w:style w:type="paragraph" w:styleId="DocumentMap">
    <w:name w:val="Document Map"/>
    <w:basedOn w:val="Normal"/>
    <w:link w:val="DocumentMapChar"/>
    <w:uiPriority w:val="99"/>
    <w:semiHidden/>
    <w:unhideWhenUsed/>
    <w:rsid w:val="00F93721"/>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3721"/>
    <w:rPr>
      <w:rFonts w:ascii="Tahoma" w:hAnsi="Tahoma" w:cs="Tahoma"/>
      <w:sz w:val="16"/>
      <w:szCs w:val="16"/>
    </w:rPr>
  </w:style>
  <w:style w:type="paragraph" w:customStyle="1" w:styleId="p1-standpara0">
    <w:name w:val="p1-standpara"/>
    <w:basedOn w:val="Normal"/>
    <w:rsid w:val="00F93721"/>
    <w:pPr>
      <w:spacing w:line="480" w:lineRule="auto"/>
      <w:ind w:firstLine="1152"/>
    </w:pPr>
    <w:rPr>
      <w:szCs w:val="24"/>
    </w:rPr>
  </w:style>
  <w:style w:type="character" w:styleId="Emphasis">
    <w:name w:val="Emphasis"/>
    <w:basedOn w:val="DefaultParagraphFont"/>
    <w:uiPriority w:val="20"/>
    <w:qFormat/>
    <w:rsid w:val="00F93721"/>
    <w:rPr>
      <w:i/>
      <w:iCs/>
    </w:rPr>
  </w:style>
  <w:style w:type="paragraph" w:styleId="PlainText">
    <w:name w:val="Plain Text"/>
    <w:basedOn w:val="Normal"/>
    <w:link w:val="PlainTextChar"/>
    <w:uiPriority w:val="99"/>
    <w:unhideWhenUsed/>
    <w:rsid w:val="00F93721"/>
    <w:pPr>
      <w:spacing w:line="240" w:lineRule="auto"/>
    </w:pPr>
    <w:rPr>
      <w:rFonts w:ascii="Courier New" w:eastAsiaTheme="minorHAnsi" w:hAnsi="Courier New" w:cstheme="minorBidi"/>
      <w:sz w:val="20"/>
    </w:rPr>
  </w:style>
  <w:style w:type="character" w:customStyle="1" w:styleId="PlainTextChar">
    <w:name w:val="Plain Text Char"/>
    <w:basedOn w:val="DefaultParagraphFont"/>
    <w:link w:val="PlainText"/>
    <w:uiPriority w:val="99"/>
    <w:rsid w:val="00F93721"/>
    <w:rPr>
      <w:rFonts w:ascii="Courier New" w:eastAsiaTheme="minorHAnsi" w:hAnsi="Courier New" w:cstheme="minorBidi"/>
    </w:rPr>
  </w:style>
  <w:style w:type="paragraph" w:customStyle="1" w:styleId="procplain">
    <w:name w:val="procplain"/>
    <w:basedOn w:val="Normal"/>
    <w:uiPriority w:val="99"/>
    <w:rsid w:val="00F93721"/>
    <w:pPr>
      <w:shd w:val="clear" w:color="auto" w:fill="D7D7FF"/>
      <w:spacing w:before="100" w:beforeAutospacing="1" w:after="100" w:afterAutospacing="1" w:line="240" w:lineRule="auto"/>
    </w:pPr>
    <w:rPr>
      <w:rFonts w:ascii="Times New Roman" w:hAnsi="Times New Roman"/>
      <w:szCs w:val="24"/>
    </w:rPr>
  </w:style>
  <w:style w:type="paragraph" w:customStyle="1" w:styleId="SL-LandscapeChapterTitle">
    <w:name w:val="SL-LandscapeChapterTitle"/>
    <w:basedOn w:val="Normal"/>
    <w:qFormat/>
    <w:rsid w:val="00F93721"/>
    <w:pPr>
      <w:framePr w:wrap="around" w:vAnchor="page" w:hAnchor="page" w:x="14617" w:y="1441"/>
      <w:spacing w:line="240" w:lineRule="auto"/>
      <w:ind w:left="113" w:right="113"/>
      <w:jc w:val="right"/>
    </w:pPr>
    <w:rPr>
      <w:rFonts w:ascii="Franklin Gothic Medium" w:hAnsi="Franklin Gothic Medium"/>
      <w:b/>
      <w:color w:val="324162"/>
      <w:sz w:val="20"/>
    </w:rPr>
  </w:style>
  <w:style w:type="paragraph" w:customStyle="1" w:styleId="SL-LandscapeChapterNumber">
    <w:name w:val="SL-LandscapeChapterNumber"/>
    <w:basedOn w:val="Normal"/>
    <w:qFormat/>
    <w:rsid w:val="00F93721"/>
    <w:pPr>
      <w:framePr w:wrap="around" w:vAnchor="page" w:hAnchor="page" w:x="14617" w:y="1441"/>
      <w:jc w:val="center"/>
    </w:pPr>
    <w:rPr>
      <w:rFonts w:ascii="Franklin Gothic Medium" w:hAnsi="Franklin Gothic Medium"/>
      <w:b/>
      <w:color w:val="FFFFFF" w:themeColor="background1"/>
      <w:sz w:val="40"/>
      <w:szCs w:val="40"/>
    </w:rPr>
  </w:style>
  <w:style w:type="character" w:styleId="IntenseEmphasis">
    <w:name w:val="Intense Emphasis"/>
    <w:basedOn w:val="DefaultParagraphFont"/>
    <w:uiPriority w:val="21"/>
    <w:qFormat/>
    <w:rsid w:val="00F93721"/>
    <w:rPr>
      <w:b/>
      <w:bCs/>
      <w:i/>
      <w:iCs/>
      <w:color w:val="4F81BD" w:themeColor="accent1"/>
    </w:rPr>
  </w:style>
  <w:style w:type="character" w:styleId="BookTitle">
    <w:name w:val="Book Title"/>
    <w:basedOn w:val="DefaultParagraphFont"/>
    <w:uiPriority w:val="33"/>
    <w:qFormat/>
    <w:rsid w:val="00F93721"/>
    <w:rPr>
      <w:b/>
      <w:bCs/>
      <w:smallCaps/>
      <w:spacing w:val="5"/>
    </w:rPr>
  </w:style>
  <w:style w:type="character" w:customStyle="1" w:styleId="hilite1">
    <w:name w:val="hilite1"/>
    <w:basedOn w:val="DefaultParagraphFont"/>
    <w:rsid w:val="00F93721"/>
    <w:rPr>
      <w:b/>
      <w:bCs/>
      <w:color w:val="CC0000"/>
    </w:rPr>
  </w:style>
  <w:style w:type="table" w:customStyle="1" w:styleId="TableGrid1">
    <w:name w:val="Table Grid1"/>
    <w:basedOn w:val="TableNormal"/>
    <w:next w:val="TableGrid"/>
    <w:uiPriority w:val="59"/>
    <w:rsid w:val="00F937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21240"/>
    <w:rPr>
      <w:b/>
      <w:bCs/>
    </w:rPr>
  </w:style>
</w:styles>
</file>

<file path=word/webSettings.xml><?xml version="1.0" encoding="utf-8"?>
<w:webSettings xmlns:r="http://schemas.openxmlformats.org/officeDocument/2006/relationships" xmlns:w="http://schemas.openxmlformats.org/wordprocessingml/2006/main">
  <w:divs>
    <w:div w:id="269435773">
      <w:bodyDiv w:val="1"/>
      <w:marLeft w:val="0"/>
      <w:marRight w:val="0"/>
      <w:marTop w:val="0"/>
      <w:marBottom w:val="0"/>
      <w:divBdr>
        <w:top w:val="none" w:sz="0" w:space="0" w:color="auto"/>
        <w:left w:val="none" w:sz="0" w:space="0" w:color="auto"/>
        <w:bottom w:val="none" w:sz="0" w:space="0" w:color="auto"/>
        <w:right w:val="none" w:sz="0" w:space="0" w:color="auto"/>
      </w:divBdr>
    </w:div>
    <w:div w:id="339702251">
      <w:bodyDiv w:val="1"/>
      <w:marLeft w:val="0"/>
      <w:marRight w:val="0"/>
      <w:marTop w:val="0"/>
      <w:marBottom w:val="0"/>
      <w:divBdr>
        <w:top w:val="none" w:sz="0" w:space="0" w:color="auto"/>
        <w:left w:val="none" w:sz="0" w:space="0" w:color="auto"/>
        <w:bottom w:val="none" w:sz="0" w:space="0" w:color="auto"/>
        <w:right w:val="none" w:sz="0" w:space="0" w:color="auto"/>
      </w:divBdr>
    </w:div>
    <w:div w:id="489056219">
      <w:bodyDiv w:val="1"/>
      <w:marLeft w:val="0"/>
      <w:marRight w:val="0"/>
      <w:marTop w:val="0"/>
      <w:marBottom w:val="0"/>
      <w:divBdr>
        <w:top w:val="none" w:sz="0" w:space="0" w:color="auto"/>
        <w:left w:val="none" w:sz="0" w:space="0" w:color="auto"/>
        <w:bottom w:val="none" w:sz="0" w:space="0" w:color="auto"/>
        <w:right w:val="none" w:sz="0" w:space="0" w:color="auto"/>
      </w:divBdr>
    </w:div>
    <w:div w:id="836654197">
      <w:bodyDiv w:val="1"/>
      <w:marLeft w:val="0"/>
      <w:marRight w:val="0"/>
      <w:marTop w:val="0"/>
      <w:marBottom w:val="0"/>
      <w:divBdr>
        <w:top w:val="none" w:sz="0" w:space="0" w:color="auto"/>
        <w:left w:val="none" w:sz="0" w:space="0" w:color="auto"/>
        <w:bottom w:val="none" w:sz="0" w:space="0" w:color="auto"/>
        <w:right w:val="none" w:sz="0" w:space="0" w:color="auto"/>
      </w:divBdr>
    </w:div>
    <w:div w:id="1434594291">
      <w:bodyDiv w:val="1"/>
      <w:marLeft w:val="0"/>
      <w:marRight w:val="0"/>
      <w:marTop w:val="0"/>
      <w:marBottom w:val="0"/>
      <w:divBdr>
        <w:top w:val="none" w:sz="0" w:space="0" w:color="auto"/>
        <w:left w:val="none" w:sz="0" w:space="0" w:color="auto"/>
        <w:bottom w:val="none" w:sz="0" w:space="0" w:color="auto"/>
        <w:right w:val="none" w:sz="0" w:space="0" w:color="auto"/>
      </w:divBdr>
    </w:div>
    <w:div w:id="197416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current/oes_nat.htm" TargetMode="External"/><Relationship Id="rId1" Type="http://schemas.openxmlformats.org/officeDocument/2006/relationships/hyperlink" Target="http://www.fns.usda.gov/ora/menu/gpra/FY2010Priorities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9CD8C-278A-49B8-A9F2-71F0E91D8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5429</Words>
  <Characters>30950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36307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Allers</dc:creator>
  <cp:lastModifiedBy>Windows User</cp:lastModifiedBy>
  <cp:revision>2</cp:revision>
  <cp:lastPrinted>2015-04-24T19:36:00Z</cp:lastPrinted>
  <dcterms:created xsi:type="dcterms:W3CDTF">2015-04-30T18:29:00Z</dcterms:created>
  <dcterms:modified xsi:type="dcterms:W3CDTF">2015-04-30T18:29:00Z</dcterms:modified>
</cp:coreProperties>
</file>