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51D" w:rsidRDefault="00A4451D" w:rsidP="008D49D9">
      <w:pPr>
        <w:spacing w:after="0" w:line="240" w:lineRule="auto"/>
        <w:jc w:val="center"/>
      </w:pPr>
      <w:bookmarkStart w:id="0" w:name="_GoBack"/>
      <w:bookmarkEnd w:id="0"/>
      <w:r>
        <w:t>NCSES Memorandum</w:t>
      </w:r>
    </w:p>
    <w:p w:rsidR="00A4451D" w:rsidRDefault="00ED5F49" w:rsidP="008D49D9">
      <w:pPr>
        <w:spacing w:after="0" w:line="240" w:lineRule="auto"/>
        <w:jc w:val="center"/>
      </w:pPr>
      <w:r>
        <w:t>October 10</w:t>
      </w:r>
      <w:r w:rsidR="008D49D9">
        <w:t>, 2014</w:t>
      </w:r>
    </w:p>
    <w:p w:rsidR="00A4451D" w:rsidRDefault="00A4451D" w:rsidP="00A4451D"/>
    <w:p w:rsidR="00A4451D" w:rsidRDefault="00A4451D" w:rsidP="00A8472C">
      <w:pPr>
        <w:tabs>
          <w:tab w:val="left" w:pos="1080"/>
        </w:tabs>
        <w:spacing w:after="0" w:line="240" w:lineRule="auto"/>
      </w:pPr>
      <w:r>
        <w:t>To:</w:t>
      </w:r>
      <w:r>
        <w:tab/>
      </w:r>
      <w:r w:rsidR="009F306C">
        <w:t xml:space="preserve">Shelly </w:t>
      </w:r>
      <w:proofErr w:type="spellStart"/>
      <w:r w:rsidR="00D563AE">
        <w:t>Wilkie</w:t>
      </w:r>
      <w:proofErr w:type="spellEnd"/>
      <w:r w:rsidR="00D563AE">
        <w:t xml:space="preserve"> </w:t>
      </w:r>
      <w:r w:rsidR="009F306C">
        <w:t>Martinez</w:t>
      </w:r>
    </w:p>
    <w:p w:rsidR="00D563AE" w:rsidRDefault="00D563AE" w:rsidP="00A8472C">
      <w:pPr>
        <w:tabs>
          <w:tab w:val="left" w:pos="1080"/>
        </w:tabs>
      </w:pPr>
      <w:r>
        <w:tab/>
        <w:t>Office of Management and Budget</w:t>
      </w:r>
    </w:p>
    <w:p w:rsidR="00FF7C6E" w:rsidRDefault="00FF7C6E" w:rsidP="00FF7C6E">
      <w:pPr>
        <w:tabs>
          <w:tab w:val="left" w:pos="1080"/>
        </w:tabs>
        <w:spacing w:after="0" w:line="240" w:lineRule="auto"/>
      </w:pPr>
      <w:r>
        <w:t>Via:</w:t>
      </w:r>
      <w:r>
        <w:tab/>
        <w:t>John Gawalt, Division Director</w:t>
      </w:r>
    </w:p>
    <w:p w:rsidR="00FF7C6E" w:rsidRDefault="00FF7C6E" w:rsidP="00FF7C6E">
      <w:pPr>
        <w:tabs>
          <w:tab w:val="left" w:pos="1080"/>
        </w:tabs>
        <w:spacing w:after="0" w:line="240" w:lineRule="auto"/>
      </w:pPr>
      <w:r>
        <w:tab/>
        <w:t>Jeri Mulrow, Deputy Division Director</w:t>
      </w:r>
    </w:p>
    <w:p w:rsidR="00FF7C6E" w:rsidRDefault="00FF7C6E" w:rsidP="00FF7C6E">
      <w:pPr>
        <w:tabs>
          <w:tab w:val="left" w:pos="1080"/>
        </w:tabs>
        <w:spacing w:after="0" w:line="240" w:lineRule="auto"/>
      </w:pPr>
      <w:r>
        <w:tab/>
        <w:t>National Center for Science and Engineering Statistics</w:t>
      </w:r>
    </w:p>
    <w:p w:rsidR="00FF7C6E" w:rsidRDefault="00FF7C6E" w:rsidP="00FF7C6E">
      <w:pPr>
        <w:tabs>
          <w:tab w:val="left" w:pos="1080"/>
        </w:tabs>
      </w:pPr>
      <w:r>
        <w:tab/>
        <w:t>National Science Foundation</w:t>
      </w:r>
    </w:p>
    <w:p w:rsidR="00F163B7" w:rsidRDefault="00A4451D" w:rsidP="00F163B7">
      <w:pPr>
        <w:tabs>
          <w:tab w:val="left" w:pos="1080"/>
        </w:tabs>
        <w:spacing w:after="0" w:line="240" w:lineRule="auto"/>
      </w:pPr>
      <w:r>
        <w:t>From:</w:t>
      </w:r>
      <w:r>
        <w:tab/>
        <w:t>John Jankowski, RDS Program Director</w:t>
      </w:r>
    </w:p>
    <w:p w:rsidR="00FF7C6E" w:rsidRDefault="00FF7C6E" w:rsidP="00FF7C6E">
      <w:pPr>
        <w:tabs>
          <w:tab w:val="left" w:pos="1080"/>
        </w:tabs>
        <w:spacing w:after="0" w:line="240" w:lineRule="auto"/>
      </w:pPr>
      <w:r>
        <w:tab/>
        <w:t>Audrey Kindlon, Survey Statistician</w:t>
      </w:r>
    </w:p>
    <w:p w:rsidR="00A4451D" w:rsidRDefault="00F163B7" w:rsidP="00F163B7">
      <w:pPr>
        <w:tabs>
          <w:tab w:val="left" w:pos="1080"/>
        </w:tabs>
        <w:spacing w:after="0" w:line="240" w:lineRule="auto"/>
      </w:pPr>
      <w:r>
        <w:tab/>
        <w:t>National Center for Science and Engineering Statistics</w:t>
      </w:r>
    </w:p>
    <w:p w:rsidR="00F163B7" w:rsidRDefault="00F163B7" w:rsidP="00F163B7">
      <w:pPr>
        <w:tabs>
          <w:tab w:val="left" w:pos="1080"/>
        </w:tabs>
        <w:spacing w:after="0" w:line="240" w:lineRule="auto"/>
      </w:pPr>
      <w:r>
        <w:tab/>
        <w:t>National Science Foundation</w:t>
      </w:r>
    </w:p>
    <w:p w:rsidR="00FF7C6E" w:rsidRDefault="00FF7C6E" w:rsidP="00F163B7">
      <w:pPr>
        <w:tabs>
          <w:tab w:val="left" w:pos="1080"/>
        </w:tabs>
        <w:spacing w:after="0" w:line="240" w:lineRule="auto"/>
      </w:pPr>
    </w:p>
    <w:p w:rsidR="00F163B7" w:rsidRDefault="00F163B7" w:rsidP="00F163B7">
      <w:pPr>
        <w:tabs>
          <w:tab w:val="left" w:pos="1080"/>
        </w:tabs>
        <w:spacing w:after="0" w:line="240" w:lineRule="auto"/>
      </w:pPr>
    </w:p>
    <w:p w:rsidR="0038583D" w:rsidRDefault="00A4451D" w:rsidP="008D49D9">
      <w:pPr>
        <w:tabs>
          <w:tab w:val="left" w:pos="1080"/>
        </w:tabs>
      </w:pPr>
      <w:r>
        <w:t>Subject:</w:t>
      </w:r>
      <w:r>
        <w:tab/>
      </w:r>
      <w:r w:rsidR="00B315D3">
        <w:t xml:space="preserve">Response to </w:t>
      </w:r>
      <w:r w:rsidR="008323B0">
        <w:t xml:space="preserve">Dr. </w:t>
      </w:r>
      <w:r w:rsidR="00B315D3">
        <w:t>Andrew Reamer’s comments to the MIST OMB Clearance Package</w:t>
      </w:r>
    </w:p>
    <w:p w:rsidR="00ED5F49" w:rsidRDefault="009F306C">
      <w:r>
        <w:t>NCSES</w:t>
      </w:r>
      <w:r w:rsidR="00B315D3">
        <w:t xml:space="preserve"> very much </w:t>
      </w:r>
      <w:r>
        <w:t xml:space="preserve">appreciates </w:t>
      </w:r>
      <w:r w:rsidR="008323B0">
        <w:t>Dr.</w:t>
      </w:r>
      <w:r w:rsidR="00A2714C">
        <w:t xml:space="preserve"> </w:t>
      </w:r>
      <w:r>
        <w:t>Andrew R</w:t>
      </w:r>
      <w:r w:rsidR="00862F2D">
        <w:t xml:space="preserve">eamer’s (George Washington University) support </w:t>
      </w:r>
      <w:r w:rsidR="00B315D3">
        <w:t xml:space="preserve">of the </w:t>
      </w:r>
      <w:r w:rsidR="00075E88">
        <w:t>Microbusiness, Innovation, Science and Technology (M</w:t>
      </w:r>
      <w:r w:rsidR="00B315D3">
        <w:t>IST</w:t>
      </w:r>
      <w:r w:rsidR="00075E88">
        <w:t>)</w:t>
      </w:r>
      <w:r w:rsidR="00B315D3">
        <w:t xml:space="preserve"> survey testing and for </w:t>
      </w:r>
      <w:r>
        <w:t xml:space="preserve">his </w:t>
      </w:r>
      <w:r w:rsidR="00F163B7">
        <w:t>thoughtful</w:t>
      </w:r>
      <w:r w:rsidR="00B315D3">
        <w:t xml:space="preserve"> consideration of the MIST OMB Clearance Package</w:t>
      </w:r>
      <w:r w:rsidR="00075E88">
        <w:t xml:space="preserve">. </w:t>
      </w:r>
      <w:r w:rsidR="00F163B7">
        <w:t xml:space="preserve">After careful review of </w:t>
      </w:r>
      <w:r>
        <w:t xml:space="preserve">his </w:t>
      </w:r>
      <w:r w:rsidR="00F163B7">
        <w:t xml:space="preserve">memo below is the </w:t>
      </w:r>
      <w:r w:rsidR="006E4DD0">
        <w:t>NCSES response.</w:t>
      </w:r>
      <w:r w:rsidR="00ED5F49">
        <w:t xml:space="preserve"> </w:t>
      </w:r>
    </w:p>
    <w:p w:rsidR="00075E88" w:rsidRDefault="00ED5F49">
      <w:r>
        <w:t>As noted in the Clearance Package our request is to continue our testing wi</w:t>
      </w:r>
      <w:r w:rsidR="005C57F6">
        <w:t>th</w:t>
      </w:r>
      <w:r>
        <w:t xml:space="preserve"> a larger </w:t>
      </w:r>
      <w:r w:rsidR="00126D74">
        <w:t>sample</w:t>
      </w:r>
      <w:r>
        <w:t xml:space="preserve">. We have made </w:t>
      </w:r>
      <w:r w:rsidR="00975114">
        <w:t>several</w:t>
      </w:r>
      <w:r>
        <w:t xml:space="preserve"> changes to our approach </w:t>
      </w:r>
      <w:r w:rsidR="00975114">
        <w:t xml:space="preserve">to address </w:t>
      </w:r>
      <w:r w:rsidR="00186A2F">
        <w:t xml:space="preserve">areas needing </w:t>
      </w:r>
      <w:r w:rsidR="00975114">
        <w:t>improvement</w:t>
      </w:r>
      <w:r w:rsidR="00186A2F">
        <w:t xml:space="preserve">. </w:t>
      </w:r>
      <w:r w:rsidR="00975114">
        <w:t xml:space="preserve">As we move forward with testing </w:t>
      </w:r>
      <w:r w:rsidR="0093621B">
        <w:t>we anticipate making changes when necessary and conducting a</w:t>
      </w:r>
      <w:r w:rsidR="005C57F6">
        <w:t xml:space="preserve"> full evaluation of all methods</w:t>
      </w:r>
      <w:r w:rsidR="00186A2F">
        <w:t xml:space="preserve"> and</w:t>
      </w:r>
      <w:r w:rsidR="005C57F6">
        <w:t xml:space="preserve"> of the sample </w:t>
      </w:r>
      <w:r w:rsidR="0093621B">
        <w:t xml:space="preserve">once the data collection </w:t>
      </w:r>
      <w:r w:rsidR="00186A2F">
        <w:t>is complete</w:t>
      </w:r>
      <w:r w:rsidR="0093621B">
        <w:t>.</w:t>
      </w:r>
    </w:p>
    <w:p w:rsidR="00B315D3" w:rsidRPr="00F163B7" w:rsidRDefault="00B315D3">
      <w:pPr>
        <w:rPr>
          <w:u w:val="single"/>
        </w:rPr>
      </w:pPr>
      <w:r w:rsidRPr="00F163B7">
        <w:rPr>
          <w:u w:val="single"/>
        </w:rPr>
        <w:t>Survey Instrument</w:t>
      </w:r>
    </w:p>
    <w:p w:rsidR="007E224E" w:rsidRDefault="00186A2F">
      <w:r>
        <w:t xml:space="preserve">Up to this point, the majority of MIST </w:t>
      </w:r>
      <w:r w:rsidR="007E224E">
        <w:t xml:space="preserve">work has </w:t>
      </w:r>
      <w:r>
        <w:t>been on</w:t>
      </w:r>
      <w:r w:rsidR="007E224E">
        <w:t xml:space="preserve"> the development of the questionnaire. </w:t>
      </w:r>
      <w:r w:rsidR="007E224E" w:rsidRPr="000F6C41">
        <w:t xml:space="preserve">To date, MIST </w:t>
      </w:r>
      <w:r>
        <w:t>focused on</w:t>
      </w:r>
      <w:r w:rsidR="007E224E" w:rsidRPr="000F6C41">
        <w:t xml:space="preserve"> determin</w:t>
      </w:r>
      <w:r>
        <w:t>ing</w:t>
      </w:r>
      <w:r w:rsidR="007E224E" w:rsidRPr="000F6C41">
        <w:t xml:space="preserve"> the relevant research questions and design</w:t>
      </w:r>
      <w:r>
        <w:t>ing</w:t>
      </w:r>
      <w:r w:rsidR="007E224E" w:rsidRPr="000F6C41">
        <w:t xml:space="preserve"> the MIST questionnaire</w:t>
      </w:r>
      <w:r w:rsidR="007E224E">
        <w:t xml:space="preserve">. </w:t>
      </w:r>
      <w:r w:rsidR="007E224E" w:rsidRPr="000F6C41">
        <w:t>This work include</w:t>
      </w:r>
      <w:r w:rsidR="000815B8">
        <w:t>d</w:t>
      </w:r>
      <w:r w:rsidR="007E224E" w:rsidRPr="000F6C41">
        <w:t xml:space="preserve"> </w:t>
      </w:r>
      <w:r w:rsidR="007E224E">
        <w:t xml:space="preserve">48 </w:t>
      </w:r>
      <w:r w:rsidR="007E224E" w:rsidRPr="000F6C41">
        <w:t>cognitive interviews, consultation with an expert panel specially created for MIST, a pretest of 74 businesses</w:t>
      </w:r>
      <w:r w:rsidR="007E224E">
        <w:t xml:space="preserve"> and debriefing interviews with </w:t>
      </w:r>
      <w:r w:rsidR="00862F2D">
        <w:t xml:space="preserve">20 of </w:t>
      </w:r>
      <w:r w:rsidR="007E224E">
        <w:t>those respondents</w:t>
      </w:r>
      <w:r w:rsidR="007E224E" w:rsidRPr="000F6C41">
        <w:t>.</w:t>
      </w:r>
      <w:r w:rsidR="007E224E">
        <w:t xml:space="preserve"> NCSES </w:t>
      </w:r>
      <w:r>
        <w:t xml:space="preserve">is now </w:t>
      </w:r>
      <w:r w:rsidR="007E224E">
        <w:t>request</w:t>
      </w:r>
      <w:r>
        <w:t xml:space="preserve">ing clearance </w:t>
      </w:r>
      <w:r w:rsidR="007E224E">
        <w:t xml:space="preserve">for additional testing and follow up debriefing interviews to </w:t>
      </w:r>
      <w:r>
        <w:t xml:space="preserve">develop and test </w:t>
      </w:r>
      <w:r w:rsidR="007E224E">
        <w:t xml:space="preserve">the </w:t>
      </w:r>
      <w:r>
        <w:t xml:space="preserve">survey methods </w:t>
      </w:r>
      <w:r w:rsidR="007E224E">
        <w:t xml:space="preserve">and investigate </w:t>
      </w:r>
      <w:r>
        <w:t xml:space="preserve">ways </w:t>
      </w:r>
      <w:r w:rsidR="007E224E">
        <w:t>to encourage response.</w:t>
      </w:r>
      <w:r>
        <w:t xml:space="preserve"> As part of this effort, MIST will continue to evaluate the questionnaire.</w:t>
      </w:r>
    </w:p>
    <w:p w:rsidR="005E5C55" w:rsidRPr="003A69B5" w:rsidRDefault="00A90D64" w:rsidP="006C548A">
      <w:pPr>
        <w:pStyle w:val="ListParagraph"/>
        <w:numPr>
          <w:ilvl w:val="0"/>
          <w:numId w:val="3"/>
        </w:numPr>
        <w:rPr>
          <w:rFonts w:asciiTheme="minorHAnsi" w:hAnsiTheme="minorHAnsi" w:cs="Times New Roman"/>
          <w:sz w:val="22"/>
        </w:rPr>
      </w:pPr>
      <w:r>
        <w:rPr>
          <w:rFonts w:asciiTheme="minorHAnsi" w:hAnsiTheme="minorHAnsi"/>
          <w:sz w:val="22"/>
        </w:rPr>
        <w:t xml:space="preserve">Regarding Dr. Reamer’s comments on question 5, we believe providing some background on the origins of the question will be helpful. </w:t>
      </w:r>
      <w:r w:rsidR="00B315D3" w:rsidRPr="00FF7C6E">
        <w:rPr>
          <w:rFonts w:asciiTheme="minorHAnsi" w:hAnsiTheme="minorHAnsi"/>
          <w:sz w:val="22"/>
        </w:rPr>
        <w:t xml:space="preserve">In February 2012, NCSES conducted an Expert Panel to solicit advice from both Federal and nonfederal data users. </w:t>
      </w:r>
      <w:r w:rsidR="005E5C55" w:rsidRPr="00FF7C6E">
        <w:rPr>
          <w:rFonts w:asciiTheme="minorHAnsi" w:hAnsiTheme="minorHAnsi"/>
          <w:sz w:val="22"/>
        </w:rPr>
        <w:t xml:space="preserve">Participants in the Microbusiness Expert Panel </w:t>
      </w:r>
      <w:r w:rsidR="00C41794" w:rsidRPr="00FF7C6E">
        <w:rPr>
          <w:rFonts w:asciiTheme="minorHAnsi" w:hAnsiTheme="minorHAnsi"/>
          <w:sz w:val="22"/>
        </w:rPr>
        <w:t xml:space="preserve">(MEP) </w:t>
      </w:r>
      <w:r w:rsidR="005E5C55" w:rsidRPr="00FF7C6E">
        <w:rPr>
          <w:rFonts w:asciiTheme="minorHAnsi" w:hAnsiTheme="minorHAnsi"/>
          <w:sz w:val="22"/>
        </w:rPr>
        <w:t xml:space="preserve">are included in </w:t>
      </w:r>
      <w:r w:rsidR="005B7A53" w:rsidRPr="00FF7C6E">
        <w:rPr>
          <w:rFonts w:asciiTheme="minorHAnsi" w:hAnsiTheme="minorHAnsi"/>
          <w:sz w:val="22"/>
        </w:rPr>
        <w:t>A</w:t>
      </w:r>
      <w:r w:rsidR="005E5C55" w:rsidRPr="00FF7C6E">
        <w:rPr>
          <w:rFonts w:asciiTheme="minorHAnsi" w:hAnsiTheme="minorHAnsi"/>
          <w:sz w:val="22"/>
        </w:rPr>
        <w:t xml:space="preserve">ttachment A. </w:t>
      </w:r>
      <w:r w:rsidR="00B315D3" w:rsidRPr="00FF7C6E">
        <w:rPr>
          <w:rFonts w:asciiTheme="minorHAnsi" w:hAnsiTheme="minorHAnsi"/>
          <w:sz w:val="22"/>
        </w:rPr>
        <w:t>Question 5 was developed in resp</w:t>
      </w:r>
      <w:r w:rsidR="005E5C55" w:rsidRPr="00FF7C6E">
        <w:rPr>
          <w:rFonts w:asciiTheme="minorHAnsi" w:hAnsiTheme="minorHAnsi"/>
          <w:sz w:val="22"/>
        </w:rPr>
        <w:t xml:space="preserve">onse to those recommendations. </w:t>
      </w:r>
      <w:r w:rsidR="00C41794" w:rsidRPr="00FF7C6E">
        <w:rPr>
          <w:rFonts w:asciiTheme="minorHAnsi" w:hAnsiTheme="minorHAnsi"/>
          <w:sz w:val="22"/>
        </w:rPr>
        <w:t xml:space="preserve">Specifically the MEP requested a question on those outside the company structure who provide advice, coaching or mentoring. MEP members wanted to learn </w:t>
      </w:r>
      <w:r w:rsidR="00C41794" w:rsidRPr="00FF7C6E">
        <w:rPr>
          <w:rFonts w:asciiTheme="minorHAnsi" w:hAnsiTheme="minorHAnsi"/>
          <w:sz w:val="22"/>
        </w:rPr>
        <w:lastRenderedPageBreak/>
        <w:t xml:space="preserve">about </w:t>
      </w:r>
      <w:r w:rsidR="00C41794" w:rsidRPr="00FF7C6E">
        <w:rPr>
          <w:rFonts w:asciiTheme="minorHAnsi" w:hAnsiTheme="minorHAnsi" w:cs="Times New Roman"/>
          <w:sz w:val="22"/>
        </w:rPr>
        <w:t xml:space="preserve">individuals that </w:t>
      </w:r>
      <w:r w:rsidR="006E4DD0" w:rsidRPr="00FF7C6E">
        <w:rPr>
          <w:rFonts w:asciiTheme="minorHAnsi" w:hAnsiTheme="minorHAnsi" w:cs="Times New Roman"/>
          <w:sz w:val="22"/>
        </w:rPr>
        <w:t xml:space="preserve">also provide input </w:t>
      </w:r>
      <w:r w:rsidR="00C41794" w:rsidRPr="00FF7C6E">
        <w:rPr>
          <w:rFonts w:asciiTheme="minorHAnsi" w:hAnsiTheme="minorHAnsi" w:cs="Times New Roman"/>
          <w:sz w:val="22"/>
        </w:rPr>
        <w:t xml:space="preserve">to the business </w:t>
      </w:r>
      <w:r w:rsidR="006E4DD0" w:rsidRPr="00FF7C6E">
        <w:rPr>
          <w:rFonts w:asciiTheme="minorHAnsi" w:hAnsiTheme="minorHAnsi" w:cs="Times New Roman"/>
          <w:sz w:val="22"/>
        </w:rPr>
        <w:t>and are not</w:t>
      </w:r>
      <w:r w:rsidR="00C41794" w:rsidRPr="00FF7C6E">
        <w:rPr>
          <w:rFonts w:asciiTheme="minorHAnsi" w:hAnsiTheme="minorHAnsi" w:cs="Times New Roman"/>
          <w:sz w:val="22"/>
        </w:rPr>
        <w:t xml:space="preserve"> employees</w:t>
      </w:r>
      <w:r w:rsidR="00391B1F">
        <w:rPr>
          <w:rFonts w:asciiTheme="minorHAnsi" w:hAnsiTheme="minorHAnsi" w:cs="Times New Roman"/>
          <w:sz w:val="22"/>
        </w:rPr>
        <w:t xml:space="preserve"> or contractors</w:t>
      </w:r>
      <w:r w:rsidR="00C41794" w:rsidRPr="00FF7C6E">
        <w:rPr>
          <w:rFonts w:asciiTheme="minorHAnsi" w:hAnsiTheme="minorHAnsi" w:cs="Times New Roman"/>
          <w:sz w:val="22"/>
        </w:rPr>
        <w:t>.</w:t>
      </w:r>
      <w:r w:rsidR="003A69B5">
        <w:rPr>
          <w:rFonts w:asciiTheme="minorHAnsi" w:hAnsiTheme="minorHAnsi" w:cs="Times New Roman"/>
          <w:sz w:val="22"/>
        </w:rPr>
        <w:t xml:space="preserve"> </w:t>
      </w:r>
      <w:r w:rsidR="003A69B5" w:rsidRPr="003A69B5">
        <w:rPr>
          <w:rFonts w:asciiTheme="minorHAnsi" w:hAnsiTheme="minorHAnsi" w:cs="Times New Roman"/>
          <w:sz w:val="22"/>
        </w:rPr>
        <w:t xml:space="preserve">We tested </w:t>
      </w:r>
      <w:r w:rsidR="003A69B5">
        <w:rPr>
          <w:rFonts w:asciiTheme="minorHAnsi" w:hAnsiTheme="minorHAnsi" w:cs="Times New Roman"/>
          <w:sz w:val="22"/>
        </w:rPr>
        <w:t xml:space="preserve">and revised </w:t>
      </w:r>
      <w:r w:rsidR="003A69B5" w:rsidRPr="003A69B5">
        <w:rPr>
          <w:rFonts w:asciiTheme="minorHAnsi" w:hAnsiTheme="minorHAnsi" w:cs="Times New Roman"/>
          <w:sz w:val="22"/>
        </w:rPr>
        <w:t xml:space="preserve">question 5 through two rounds of cognitive testing. </w:t>
      </w:r>
      <w:r w:rsidR="003A69B5">
        <w:rPr>
          <w:rFonts w:asciiTheme="minorHAnsi" w:hAnsiTheme="minorHAnsi" w:cs="Times New Roman"/>
          <w:sz w:val="22"/>
        </w:rPr>
        <w:t xml:space="preserve">Our debriefings found there were </w:t>
      </w:r>
      <w:r w:rsidR="003A69B5" w:rsidRPr="003A69B5">
        <w:rPr>
          <w:rFonts w:asciiTheme="minorHAnsi" w:hAnsiTheme="minorHAnsi" w:cs="Times New Roman"/>
          <w:sz w:val="22"/>
        </w:rPr>
        <w:t xml:space="preserve">no issues </w:t>
      </w:r>
      <w:r w:rsidR="003A69B5">
        <w:rPr>
          <w:rFonts w:asciiTheme="minorHAnsi" w:hAnsiTheme="minorHAnsi" w:cs="Times New Roman"/>
          <w:sz w:val="22"/>
        </w:rPr>
        <w:t>with the wording.</w:t>
      </w:r>
    </w:p>
    <w:p w:rsidR="006C548A" w:rsidRPr="00FF7C6E" w:rsidRDefault="006C548A" w:rsidP="006C548A">
      <w:pPr>
        <w:pStyle w:val="ListParagraph"/>
        <w:rPr>
          <w:rFonts w:asciiTheme="minorHAnsi" w:hAnsiTheme="minorHAnsi"/>
          <w:sz w:val="22"/>
        </w:rPr>
      </w:pPr>
    </w:p>
    <w:p w:rsidR="006C548A" w:rsidRPr="00FF7C6E" w:rsidRDefault="00B42B89" w:rsidP="006C548A">
      <w:pPr>
        <w:pStyle w:val="ListParagraph"/>
        <w:numPr>
          <w:ilvl w:val="0"/>
          <w:numId w:val="3"/>
        </w:numPr>
        <w:rPr>
          <w:rFonts w:asciiTheme="minorHAnsi" w:hAnsiTheme="minorHAnsi" w:cs="Times New Roman"/>
          <w:sz w:val="22"/>
        </w:rPr>
      </w:pPr>
      <w:r>
        <w:rPr>
          <w:rFonts w:asciiTheme="minorHAnsi" w:hAnsiTheme="minorHAnsi" w:cs="Times New Roman"/>
          <w:sz w:val="22"/>
        </w:rPr>
        <w:t>Dr</w:t>
      </w:r>
      <w:r w:rsidR="000815B8">
        <w:rPr>
          <w:rFonts w:asciiTheme="minorHAnsi" w:hAnsiTheme="minorHAnsi" w:cs="Times New Roman"/>
          <w:sz w:val="22"/>
        </w:rPr>
        <w:t>.</w:t>
      </w:r>
      <w:r>
        <w:rPr>
          <w:rFonts w:asciiTheme="minorHAnsi" w:hAnsiTheme="minorHAnsi" w:cs="Times New Roman"/>
          <w:sz w:val="22"/>
        </w:rPr>
        <w:t xml:space="preserve"> Reamer suggested adding the word ‘new’ to question 6. </w:t>
      </w:r>
      <w:r w:rsidR="002C4304" w:rsidRPr="00FF7C6E">
        <w:rPr>
          <w:rFonts w:asciiTheme="minorHAnsi" w:hAnsiTheme="minorHAnsi" w:cs="Times New Roman"/>
          <w:sz w:val="22"/>
        </w:rPr>
        <w:t xml:space="preserve">During </w:t>
      </w:r>
      <w:r w:rsidR="00125097">
        <w:rPr>
          <w:rFonts w:asciiTheme="minorHAnsi" w:hAnsiTheme="minorHAnsi" w:cs="Times New Roman"/>
          <w:sz w:val="22"/>
        </w:rPr>
        <w:t>prior rounds of testing</w:t>
      </w:r>
      <w:r w:rsidR="002C4304" w:rsidRPr="00FF7C6E">
        <w:rPr>
          <w:rFonts w:asciiTheme="minorHAnsi" w:hAnsiTheme="minorHAnsi" w:cs="Times New Roman"/>
          <w:sz w:val="22"/>
        </w:rPr>
        <w:t>, the question</w:t>
      </w:r>
      <w:r w:rsidR="00125097">
        <w:rPr>
          <w:rFonts w:asciiTheme="minorHAnsi" w:hAnsiTheme="minorHAnsi" w:cs="Times New Roman"/>
          <w:sz w:val="22"/>
        </w:rPr>
        <w:t>s</w:t>
      </w:r>
      <w:r w:rsidR="002C4304" w:rsidRPr="00FF7C6E">
        <w:rPr>
          <w:rFonts w:asciiTheme="minorHAnsi" w:hAnsiTheme="minorHAnsi" w:cs="Times New Roman"/>
          <w:sz w:val="22"/>
        </w:rPr>
        <w:t xml:space="preserve"> w</w:t>
      </w:r>
      <w:r w:rsidR="00125097">
        <w:rPr>
          <w:rFonts w:asciiTheme="minorHAnsi" w:hAnsiTheme="minorHAnsi" w:cs="Times New Roman"/>
          <w:sz w:val="22"/>
        </w:rPr>
        <w:t xml:space="preserve">ere revised. As worded, </w:t>
      </w:r>
      <w:r w:rsidR="002C4304" w:rsidRPr="00FF7C6E">
        <w:rPr>
          <w:rFonts w:asciiTheme="minorHAnsi" w:hAnsiTheme="minorHAnsi" w:cs="Times New Roman"/>
          <w:sz w:val="22"/>
        </w:rPr>
        <w:t xml:space="preserve">Question 6 did not </w:t>
      </w:r>
      <w:r w:rsidR="00125097">
        <w:rPr>
          <w:rFonts w:asciiTheme="minorHAnsi" w:hAnsiTheme="minorHAnsi" w:cs="Times New Roman"/>
          <w:sz w:val="22"/>
        </w:rPr>
        <w:t xml:space="preserve">appear to </w:t>
      </w:r>
      <w:r w:rsidR="002C4304" w:rsidRPr="00FF7C6E">
        <w:rPr>
          <w:rFonts w:asciiTheme="minorHAnsi" w:hAnsiTheme="minorHAnsi" w:cs="Times New Roman"/>
          <w:sz w:val="22"/>
        </w:rPr>
        <w:t>cause confusion for respondents</w:t>
      </w:r>
      <w:r w:rsidR="00125097">
        <w:rPr>
          <w:rFonts w:asciiTheme="minorHAnsi" w:hAnsiTheme="minorHAnsi" w:cs="Times New Roman"/>
          <w:sz w:val="22"/>
        </w:rPr>
        <w:t>.  We will re-evaluate during the debriefing interviews.</w:t>
      </w:r>
      <w:r w:rsidR="002C4304" w:rsidRPr="00FF7C6E">
        <w:rPr>
          <w:rFonts w:asciiTheme="minorHAnsi" w:hAnsiTheme="minorHAnsi" w:cs="Times New Roman"/>
          <w:sz w:val="22"/>
        </w:rPr>
        <w:t xml:space="preserve"> </w:t>
      </w:r>
    </w:p>
    <w:p w:rsidR="006C548A" w:rsidRPr="00FF7C6E" w:rsidRDefault="006C548A" w:rsidP="00FF7C6E">
      <w:pPr>
        <w:pStyle w:val="ListParagraph"/>
        <w:rPr>
          <w:rFonts w:asciiTheme="minorHAnsi" w:hAnsiTheme="minorHAnsi" w:cs="Times New Roman"/>
          <w:sz w:val="22"/>
        </w:rPr>
      </w:pPr>
    </w:p>
    <w:p w:rsidR="007E1391" w:rsidRPr="007E1391" w:rsidRDefault="002C4304" w:rsidP="007E1391">
      <w:pPr>
        <w:pStyle w:val="ListParagraph"/>
        <w:numPr>
          <w:ilvl w:val="0"/>
          <w:numId w:val="3"/>
        </w:numPr>
      </w:pPr>
      <w:r w:rsidRPr="007E1391">
        <w:rPr>
          <w:rFonts w:asciiTheme="minorHAnsi" w:hAnsiTheme="minorHAnsi" w:cs="Times New Roman"/>
          <w:sz w:val="22"/>
        </w:rPr>
        <w:t xml:space="preserve">Regarding </w:t>
      </w:r>
      <w:r w:rsidR="00A90D64" w:rsidRPr="007E1391">
        <w:rPr>
          <w:rFonts w:asciiTheme="minorHAnsi" w:hAnsiTheme="minorHAnsi" w:cs="Times New Roman"/>
          <w:sz w:val="22"/>
        </w:rPr>
        <w:t xml:space="preserve">Dr. Reamer’s </w:t>
      </w:r>
      <w:r w:rsidRPr="007E1391">
        <w:rPr>
          <w:rFonts w:asciiTheme="minorHAnsi" w:hAnsiTheme="minorHAnsi" w:cs="Times New Roman"/>
          <w:sz w:val="22"/>
        </w:rPr>
        <w:t xml:space="preserve">comments about questions 28 – </w:t>
      </w:r>
      <w:r w:rsidR="000C5904" w:rsidRPr="007E1391">
        <w:rPr>
          <w:rFonts w:asciiTheme="minorHAnsi" w:hAnsiTheme="minorHAnsi" w:cs="Times New Roman"/>
          <w:sz w:val="22"/>
        </w:rPr>
        <w:t>3</w:t>
      </w:r>
      <w:r w:rsidR="000C5904">
        <w:rPr>
          <w:rFonts w:asciiTheme="minorHAnsi" w:hAnsiTheme="minorHAnsi" w:cs="Times New Roman"/>
          <w:sz w:val="22"/>
        </w:rPr>
        <w:t>0</w:t>
      </w:r>
      <w:r w:rsidRPr="007E1391">
        <w:rPr>
          <w:rFonts w:asciiTheme="minorHAnsi" w:hAnsiTheme="minorHAnsi" w:cs="Times New Roman"/>
          <w:sz w:val="22"/>
        </w:rPr>
        <w:t xml:space="preserve">, </w:t>
      </w:r>
      <w:r w:rsidR="00D86DE0" w:rsidRPr="007E1391">
        <w:rPr>
          <w:rFonts w:asciiTheme="minorHAnsi" w:hAnsiTheme="minorHAnsi" w:cs="Times New Roman"/>
          <w:sz w:val="22"/>
        </w:rPr>
        <w:t xml:space="preserve">we </w:t>
      </w:r>
      <w:r w:rsidR="002C07AF" w:rsidRPr="007E1391">
        <w:rPr>
          <w:rFonts w:asciiTheme="minorHAnsi" w:hAnsiTheme="minorHAnsi" w:cs="Times New Roman"/>
          <w:sz w:val="22"/>
        </w:rPr>
        <w:t xml:space="preserve">tested multiple </w:t>
      </w:r>
      <w:r w:rsidR="00A8472C" w:rsidRPr="007E1391">
        <w:rPr>
          <w:rFonts w:asciiTheme="minorHAnsi" w:hAnsiTheme="minorHAnsi" w:cs="Times New Roman"/>
          <w:sz w:val="22"/>
        </w:rPr>
        <w:t xml:space="preserve">versions </w:t>
      </w:r>
      <w:r w:rsidR="002C07AF" w:rsidRPr="007E1391">
        <w:rPr>
          <w:rFonts w:asciiTheme="minorHAnsi" w:hAnsiTheme="minorHAnsi" w:cs="Times New Roman"/>
          <w:sz w:val="22"/>
        </w:rPr>
        <w:t xml:space="preserve">of the </w:t>
      </w:r>
      <w:r w:rsidR="00D86DE0" w:rsidRPr="007E1391">
        <w:rPr>
          <w:rFonts w:asciiTheme="minorHAnsi" w:hAnsiTheme="minorHAnsi" w:cs="Times New Roman"/>
          <w:sz w:val="22"/>
        </w:rPr>
        <w:t xml:space="preserve">Research and Development </w:t>
      </w:r>
      <w:r w:rsidR="002C07AF" w:rsidRPr="007E1391">
        <w:rPr>
          <w:rFonts w:asciiTheme="minorHAnsi" w:hAnsiTheme="minorHAnsi" w:cs="Times New Roman"/>
          <w:sz w:val="22"/>
        </w:rPr>
        <w:t xml:space="preserve">(R&amp;D) </w:t>
      </w:r>
      <w:r w:rsidR="00D86DE0" w:rsidRPr="007E1391">
        <w:rPr>
          <w:rFonts w:asciiTheme="minorHAnsi" w:hAnsiTheme="minorHAnsi" w:cs="Times New Roman"/>
          <w:sz w:val="22"/>
        </w:rPr>
        <w:t>questions</w:t>
      </w:r>
      <w:r w:rsidR="00301FAB" w:rsidRPr="007E1391">
        <w:rPr>
          <w:rFonts w:asciiTheme="minorHAnsi" w:hAnsiTheme="minorHAnsi" w:cs="Times New Roman"/>
          <w:sz w:val="22"/>
        </w:rPr>
        <w:t xml:space="preserve"> </w:t>
      </w:r>
      <w:r w:rsidR="002C07AF" w:rsidRPr="007E1391">
        <w:rPr>
          <w:rFonts w:asciiTheme="minorHAnsi" w:hAnsiTheme="minorHAnsi" w:cs="Times New Roman"/>
          <w:sz w:val="22"/>
        </w:rPr>
        <w:t xml:space="preserve">making modifications to the questions between each round of </w:t>
      </w:r>
      <w:r w:rsidR="00125097">
        <w:rPr>
          <w:rFonts w:asciiTheme="minorHAnsi" w:hAnsiTheme="minorHAnsi" w:cs="Times New Roman"/>
          <w:sz w:val="22"/>
        </w:rPr>
        <w:t xml:space="preserve">cognitive </w:t>
      </w:r>
      <w:r w:rsidR="002C07AF" w:rsidRPr="007E1391">
        <w:rPr>
          <w:rFonts w:asciiTheme="minorHAnsi" w:hAnsiTheme="minorHAnsi" w:cs="Times New Roman"/>
          <w:sz w:val="22"/>
        </w:rPr>
        <w:t>interviewing</w:t>
      </w:r>
      <w:r w:rsidR="00301FAB" w:rsidRPr="007E1391">
        <w:rPr>
          <w:rFonts w:asciiTheme="minorHAnsi" w:hAnsiTheme="minorHAnsi" w:cs="Times New Roman"/>
          <w:sz w:val="22"/>
        </w:rPr>
        <w:t xml:space="preserve">. </w:t>
      </w:r>
      <w:r w:rsidR="002C07AF" w:rsidRPr="007E1391">
        <w:rPr>
          <w:rFonts w:asciiTheme="minorHAnsi" w:hAnsiTheme="minorHAnsi" w:cs="Times New Roman"/>
          <w:sz w:val="22"/>
        </w:rPr>
        <w:t xml:space="preserve">These questions were then administered in the pretest and further explored during the debriefing interviews. </w:t>
      </w:r>
      <w:r w:rsidR="00A8472C" w:rsidRPr="007E1391">
        <w:rPr>
          <w:rFonts w:asciiTheme="minorHAnsi" w:hAnsiTheme="minorHAnsi" w:cs="Times New Roman"/>
          <w:sz w:val="22"/>
        </w:rPr>
        <w:t>R</w:t>
      </w:r>
      <w:r w:rsidRPr="007E1391">
        <w:rPr>
          <w:rFonts w:asciiTheme="minorHAnsi" w:hAnsiTheme="minorHAnsi" w:cs="Times New Roman"/>
          <w:sz w:val="22"/>
        </w:rPr>
        <w:t>espondents</w:t>
      </w:r>
      <w:r w:rsidR="00A8472C" w:rsidRPr="007E1391">
        <w:rPr>
          <w:rFonts w:asciiTheme="minorHAnsi" w:hAnsiTheme="minorHAnsi" w:cs="Times New Roman"/>
          <w:sz w:val="22"/>
        </w:rPr>
        <w:t xml:space="preserve"> did not appear to have problems understanding the R&amp;D questions</w:t>
      </w:r>
      <w:r w:rsidRPr="007E1391">
        <w:rPr>
          <w:rFonts w:asciiTheme="minorHAnsi" w:hAnsiTheme="minorHAnsi" w:cs="Times New Roman"/>
          <w:sz w:val="22"/>
        </w:rPr>
        <w:t>.</w:t>
      </w:r>
      <w:r w:rsidR="00075E88" w:rsidRPr="007E1391">
        <w:rPr>
          <w:rFonts w:asciiTheme="minorHAnsi" w:hAnsiTheme="minorHAnsi" w:cs="Times New Roman"/>
          <w:sz w:val="22"/>
        </w:rPr>
        <w:t xml:space="preserve"> </w:t>
      </w:r>
    </w:p>
    <w:p w:rsidR="006C548A" w:rsidRDefault="006C548A" w:rsidP="006C548A">
      <w:pPr>
        <w:pStyle w:val="ListParagraph"/>
        <w:rPr>
          <w:rFonts w:asciiTheme="minorHAnsi" w:hAnsiTheme="minorHAnsi" w:cs="Times New Roman"/>
          <w:sz w:val="22"/>
        </w:rPr>
      </w:pPr>
    </w:p>
    <w:p w:rsidR="00FE5B38" w:rsidRDefault="007E1391">
      <w:pPr>
        <w:pStyle w:val="ListParagraph"/>
        <w:rPr>
          <w:rFonts w:asciiTheme="minorHAnsi" w:hAnsiTheme="minorHAnsi" w:cs="Times New Roman"/>
          <w:sz w:val="22"/>
        </w:rPr>
      </w:pPr>
      <w:r>
        <w:rPr>
          <w:rFonts w:asciiTheme="minorHAnsi" w:hAnsiTheme="minorHAnsi" w:cs="Times New Roman"/>
          <w:sz w:val="22"/>
        </w:rPr>
        <w:t xml:space="preserve">The suggestion </w:t>
      </w:r>
      <w:r w:rsidR="00125097">
        <w:rPr>
          <w:rFonts w:asciiTheme="minorHAnsi" w:hAnsiTheme="minorHAnsi" w:cs="Times New Roman"/>
          <w:sz w:val="22"/>
        </w:rPr>
        <w:t xml:space="preserve">to combine questions 28-30 </w:t>
      </w:r>
      <w:r w:rsidR="00FE5B38">
        <w:rPr>
          <w:rFonts w:asciiTheme="minorHAnsi" w:hAnsiTheme="minorHAnsi" w:cs="Times New Roman"/>
          <w:sz w:val="22"/>
        </w:rPr>
        <w:t>into one</w:t>
      </w:r>
      <w:r w:rsidR="000815B8">
        <w:rPr>
          <w:rFonts w:asciiTheme="minorHAnsi" w:hAnsiTheme="minorHAnsi" w:cs="Times New Roman"/>
          <w:sz w:val="22"/>
        </w:rPr>
        <w:t xml:space="preserve"> question and then subsequently </w:t>
      </w:r>
      <w:r w:rsidR="00FE5B38">
        <w:rPr>
          <w:rFonts w:asciiTheme="minorHAnsi" w:hAnsiTheme="minorHAnsi" w:cs="Times New Roman"/>
          <w:sz w:val="22"/>
        </w:rPr>
        <w:t xml:space="preserve">ask for percentages of the amount reported in Questions 27 seems </w:t>
      </w:r>
      <w:r>
        <w:rPr>
          <w:rFonts w:asciiTheme="minorHAnsi" w:hAnsiTheme="minorHAnsi" w:cs="Times New Roman"/>
          <w:sz w:val="22"/>
        </w:rPr>
        <w:t xml:space="preserve">somewhat problematic. Question 30 </w:t>
      </w:r>
      <w:r w:rsidR="00FE5B38">
        <w:rPr>
          <w:rFonts w:asciiTheme="minorHAnsi" w:hAnsiTheme="minorHAnsi" w:cs="Times New Roman"/>
          <w:sz w:val="22"/>
        </w:rPr>
        <w:t>requires a dollar</w:t>
      </w:r>
      <w:r>
        <w:rPr>
          <w:rFonts w:asciiTheme="minorHAnsi" w:hAnsiTheme="minorHAnsi" w:cs="Times New Roman"/>
          <w:sz w:val="22"/>
        </w:rPr>
        <w:t xml:space="preserve"> figure (the cost of R&amp;D services performed by the company – Question 29) </w:t>
      </w:r>
      <w:r w:rsidR="00FE5B38">
        <w:rPr>
          <w:rFonts w:asciiTheme="minorHAnsi" w:hAnsiTheme="minorHAnsi" w:cs="Times New Roman"/>
          <w:sz w:val="22"/>
        </w:rPr>
        <w:t xml:space="preserve">to be </w:t>
      </w:r>
      <w:r>
        <w:rPr>
          <w:rFonts w:asciiTheme="minorHAnsi" w:hAnsiTheme="minorHAnsi" w:cs="Times New Roman"/>
          <w:sz w:val="22"/>
        </w:rPr>
        <w:t xml:space="preserve">broken </w:t>
      </w:r>
      <w:r w:rsidR="00FE5B38">
        <w:rPr>
          <w:rFonts w:asciiTheme="minorHAnsi" w:hAnsiTheme="minorHAnsi" w:cs="Times New Roman"/>
          <w:sz w:val="22"/>
        </w:rPr>
        <w:t xml:space="preserve">out </w:t>
      </w:r>
      <w:r>
        <w:rPr>
          <w:rFonts w:asciiTheme="minorHAnsi" w:hAnsiTheme="minorHAnsi" w:cs="Times New Roman"/>
          <w:sz w:val="22"/>
        </w:rPr>
        <w:t xml:space="preserve">into </w:t>
      </w:r>
      <w:r w:rsidR="004E2F6D">
        <w:rPr>
          <w:rFonts w:asciiTheme="minorHAnsi" w:hAnsiTheme="minorHAnsi" w:cs="Times New Roman"/>
          <w:sz w:val="22"/>
        </w:rPr>
        <w:t>salaries</w:t>
      </w:r>
      <w:r>
        <w:rPr>
          <w:rFonts w:asciiTheme="minorHAnsi" w:hAnsiTheme="minorHAnsi" w:cs="Times New Roman"/>
          <w:sz w:val="22"/>
        </w:rPr>
        <w:t>, wage</w:t>
      </w:r>
      <w:r w:rsidR="004E2F6D">
        <w:rPr>
          <w:rFonts w:asciiTheme="minorHAnsi" w:hAnsiTheme="minorHAnsi" w:cs="Times New Roman"/>
          <w:sz w:val="22"/>
        </w:rPr>
        <w:t>s</w:t>
      </w:r>
      <w:r>
        <w:rPr>
          <w:rFonts w:asciiTheme="minorHAnsi" w:hAnsiTheme="minorHAnsi" w:cs="Times New Roman"/>
          <w:sz w:val="22"/>
        </w:rPr>
        <w:t>, equipment</w:t>
      </w:r>
      <w:r w:rsidR="00FE5B38">
        <w:rPr>
          <w:rFonts w:asciiTheme="minorHAnsi" w:hAnsiTheme="minorHAnsi" w:cs="Times New Roman"/>
          <w:sz w:val="22"/>
        </w:rPr>
        <w:t xml:space="preserve">, software, and other </w:t>
      </w:r>
      <w:r w:rsidR="000815B8">
        <w:rPr>
          <w:rFonts w:asciiTheme="minorHAnsi" w:hAnsiTheme="minorHAnsi" w:cs="Times New Roman"/>
          <w:sz w:val="22"/>
        </w:rPr>
        <w:t>cost</w:t>
      </w:r>
      <w:r w:rsidR="00126D74">
        <w:rPr>
          <w:rFonts w:asciiTheme="minorHAnsi" w:hAnsiTheme="minorHAnsi" w:cs="Times New Roman"/>
          <w:sz w:val="22"/>
        </w:rPr>
        <w:t>s</w:t>
      </w:r>
      <w:r w:rsidR="000815B8">
        <w:rPr>
          <w:rFonts w:asciiTheme="minorHAnsi" w:hAnsiTheme="minorHAnsi" w:cs="Times New Roman"/>
          <w:sz w:val="22"/>
        </w:rPr>
        <w:t xml:space="preserve"> </w:t>
      </w:r>
      <w:r w:rsidR="007F7505">
        <w:rPr>
          <w:rFonts w:asciiTheme="minorHAnsi" w:hAnsiTheme="minorHAnsi" w:cs="Times New Roman"/>
          <w:sz w:val="22"/>
        </w:rPr>
        <w:t xml:space="preserve">to be reported as a percent of </w:t>
      </w:r>
      <w:r w:rsidR="00FE5B38">
        <w:rPr>
          <w:rFonts w:asciiTheme="minorHAnsi" w:hAnsiTheme="minorHAnsi" w:cs="Times New Roman"/>
          <w:sz w:val="22"/>
        </w:rPr>
        <w:t>the</w:t>
      </w:r>
      <w:r w:rsidR="007F7505">
        <w:rPr>
          <w:rFonts w:asciiTheme="minorHAnsi" w:hAnsiTheme="minorHAnsi" w:cs="Times New Roman"/>
          <w:sz w:val="22"/>
        </w:rPr>
        <w:t xml:space="preserve"> dollar total. </w:t>
      </w:r>
      <w:r>
        <w:rPr>
          <w:rFonts w:asciiTheme="minorHAnsi" w:hAnsiTheme="minorHAnsi" w:cs="Times New Roman"/>
          <w:sz w:val="22"/>
        </w:rPr>
        <w:t xml:space="preserve">If we revise the question as suggested we would be asking the respondent to break down a percentage into further percentages. </w:t>
      </w:r>
      <w:r w:rsidR="00FE5B38">
        <w:rPr>
          <w:rFonts w:asciiTheme="minorHAnsi" w:hAnsiTheme="minorHAnsi" w:cs="Times New Roman"/>
          <w:sz w:val="22"/>
        </w:rPr>
        <w:t>It is unclear if</w:t>
      </w:r>
      <w:r w:rsidR="000815B8">
        <w:rPr>
          <w:rFonts w:asciiTheme="minorHAnsi" w:hAnsiTheme="minorHAnsi" w:cs="Times New Roman"/>
          <w:sz w:val="22"/>
        </w:rPr>
        <w:t xml:space="preserve"> </w:t>
      </w:r>
      <w:r w:rsidR="000D7E3E">
        <w:rPr>
          <w:rFonts w:asciiTheme="minorHAnsi" w:hAnsiTheme="minorHAnsi" w:cs="Times New Roman"/>
          <w:sz w:val="22"/>
        </w:rPr>
        <w:t xml:space="preserve">the </w:t>
      </w:r>
      <w:r w:rsidR="000815B8">
        <w:rPr>
          <w:rFonts w:asciiTheme="minorHAnsi" w:hAnsiTheme="minorHAnsi" w:cs="Times New Roman"/>
          <w:sz w:val="22"/>
        </w:rPr>
        <w:t xml:space="preserve">intent is to have </w:t>
      </w:r>
      <w:r>
        <w:rPr>
          <w:rFonts w:asciiTheme="minorHAnsi" w:hAnsiTheme="minorHAnsi" w:cs="Times New Roman"/>
          <w:sz w:val="22"/>
        </w:rPr>
        <w:t xml:space="preserve">the figures in the breakdown add up to 100% as they do in current version of Question 30 or </w:t>
      </w:r>
      <w:r w:rsidR="00FE5B38">
        <w:rPr>
          <w:rFonts w:asciiTheme="minorHAnsi" w:hAnsiTheme="minorHAnsi" w:cs="Times New Roman"/>
          <w:sz w:val="22"/>
        </w:rPr>
        <w:t xml:space="preserve">if the intent is for </w:t>
      </w:r>
      <w:r>
        <w:rPr>
          <w:rFonts w:asciiTheme="minorHAnsi" w:hAnsiTheme="minorHAnsi" w:cs="Times New Roman"/>
          <w:sz w:val="22"/>
        </w:rPr>
        <w:t xml:space="preserve">the figures in the breakdown </w:t>
      </w:r>
      <w:r w:rsidR="00FE5B38">
        <w:rPr>
          <w:rFonts w:asciiTheme="minorHAnsi" w:hAnsiTheme="minorHAnsi" w:cs="Times New Roman"/>
          <w:sz w:val="22"/>
        </w:rPr>
        <w:t xml:space="preserve">to </w:t>
      </w:r>
      <w:r>
        <w:rPr>
          <w:rFonts w:asciiTheme="minorHAnsi" w:hAnsiTheme="minorHAnsi" w:cs="Times New Roman"/>
          <w:sz w:val="22"/>
        </w:rPr>
        <w:t xml:space="preserve">add up to the percentage provided in the </w:t>
      </w:r>
      <w:r w:rsidR="00F3367A">
        <w:rPr>
          <w:rFonts w:asciiTheme="minorHAnsi" w:hAnsiTheme="minorHAnsi" w:cs="Times New Roman"/>
          <w:sz w:val="22"/>
        </w:rPr>
        <w:t xml:space="preserve">cost of R&amp;D services performed by the company. </w:t>
      </w:r>
    </w:p>
    <w:p w:rsidR="00FE5B38" w:rsidRDefault="00FE5B38">
      <w:pPr>
        <w:pStyle w:val="ListParagraph"/>
        <w:rPr>
          <w:rFonts w:asciiTheme="minorHAnsi" w:hAnsiTheme="minorHAnsi" w:cs="Times New Roman"/>
          <w:sz w:val="22"/>
        </w:rPr>
      </w:pPr>
    </w:p>
    <w:p w:rsidR="007E1391" w:rsidRDefault="00FE5B38">
      <w:pPr>
        <w:pStyle w:val="ListParagraph"/>
        <w:rPr>
          <w:rFonts w:asciiTheme="minorHAnsi" w:hAnsiTheme="minorHAnsi" w:cs="Times New Roman"/>
          <w:sz w:val="22"/>
        </w:rPr>
      </w:pPr>
      <w:r>
        <w:rPr>
          <w:rFonts w:asciiTheme="minorHAnsi" w:hAnsiTheme="minorHAnsi" w:cs="Times New Roman"/>
          <w:sz w:val="22"/>
        </w:rPr>
        <w:t>The current structure of the question</w:t>
      </w:r>
      <w:r w:rsidR="00D65402">
        <w:rPr>
          <w:rFonts w:asciiTheme="minorHAnsi" w:hAnsiTheme="minorHAnsi" w:cs="Times New Roman"/>
          <w:sz w:val="22"/>
        </w:rPr>
        <w:t>s 28-30</w:t>
      </w:r>
      <w:r>
        <w:rPr>
          <w:rFonts w:asciiTheme="minorHAnsi" w:hAnsiTheme="minorHAnsi" w:cs="Times New Roman"/>
          <w:sz w:val="22"/>
        </w:rPr>
        <w:t xml:space="preserve"> is employed in BRDIS and appears to work for larger companies.  We will evaluate during the debriefing interviews</w:t>
      </w:r>
      <w:r w:rsidR="00D65402">
        <w:rPr>
          <w:rFonts w:asciiTheme="minorHAnsi" w:hAnsiTheme="minorHAnsi" w:cs="Times New Roman"/>
          <w:sz w:val="22"/>
        </w:rPr>
        <w:t xml:space="preserve"> to see if it works for microbusinesses</w:t>
      </w:r>
      <w:r>
        <w:rPr>
          <w:rFonts w:asciiTheme="minorHAnsi" w:hAnsiTheme="minorHAnsi" w:cs="Times New Roman"/>
          <w:sz w:val="22"/>
        </w:rPr>
        <w:t xml:space="preserve">.  </w:t>
      </w:r>
    </w:p>
    <w:p w:rsidR="007E1391" w:rsidRPr="00FF7C6E" w:rsidRDefault="007E1391" w:rsidP="006C548A">
      <w:pPr>
        <w:pStyle w:val="ListParagraph"/>
        <w:rPr>
          <w:rFonts w:asciiTheme="minorHAnsi" w:hAnsiTheme="minorHAnsi" w:cs="Times New Roman"/>
          <w:sz w:val="22"/>
        </w:rPr>
      </w:pPr>
    </w:p>
    <w:p w:rsidR="005E5C55" w:rsidRPr="00FF7C6E" w:rsidRDefault="00B42B89" w:rsidP="006C548A">
      <w:pPr>
        <w:pStyle w:val="ListParagraph"/>
        <w:numPr>
          <w:ilvl w:val="0"/>
          <w:numId w:val="3"/>
        </w:numPr>
        <w:rPr>
          <w:rFonts w:asciiTheme="minorHAnsi" w:hAnsiTheme="minorHAnsi" w:cs="Times New Roman"/>
          <w:sz w:val="22"/>
        </w:rPr>
      </w:pPr>
      <w:r>
        <w:rPr>
          <w:rFonts w:asciiTheme="minorHAnsi" w:hAnsiTheme="minorHAnsi" w:cs="Times New Roman"/>
          <w:sz w:val="22"/>
        </w:rPr>
        <w:t xml:space="preserve">Dr. Reamer </w:t>
      </w:r>
      <w:r w:rsidR="002E0BBC">
        <w:rPr>
          <w:rFonts w:asciiTheme="minorHAnsi" w:hAnsiTheme="minorHAnsi" w:cs="Times New Roman"/>
          <w:sz w:val="22"/>
        </w:rPr>
        <w:t>suggests</w:t>
      </w:r>
      <w:r>
        <w:rPr>
          <w:rFonts w:asciiTheme="minorHAnsi" w:hAnsiTheme="minorHAnsi" w:cs="Times New Roman"/>
          <w:sz w:val="22"/>
        </w:rPr>
        <w:t xml:space="preserve"> changing </w:t>
      </w:r>
      <w:r w:rsidR="002E0BBC">
        <w:rPr>
          <w:rFonts w:asciiTheme="minorHAnsi" w:hAnsiTheme="minorHAnsi" w:cs="Times New Roman"/>
          <w:sz w:val="22"/>
        </w:rPr>
        <w:t>Q</w:t>
      </w:r>
      <w:r>
        <w:rPr>
          <w:rFonts w:asciiTheme="minorHAnsi" w:hAnsiTheme="minorHAnsi" w:cs="Times New Roman"/>
          <w:sz w:val="22"/>
        </w:rPr>
        <w:t xml:space="preserve">uestion 31 to </w:t>
      </w:r>
      <w:r w:rsidR="001111EF">
        <w:rPr>
          <w:rFonts w:asciiTheme="minorHAnsi" w:hAnsiTheme="minorHAnsi" w:cs="Times New Roman"/>
          <w:sz w:val="22"/>
        </w:rPr>
        <w:t xml:space="preserve">identify funding sources </w:t>
      </w:r>
      <w:r w:rsidR="00D65402">
        <w:rPr>
          <w:rFonts w:asciiTheme="minorHAnsi" w:hAnsiTheme="minorHAnsi" w:cs="Times New Roman"/>
          <w:sz w:val="22"/>
        </w:rPr>
        <w:t>for</w:t>
      </w:r>
      <w:r w:rsidR="001111EF">
        <w:rPr>
          <w:rFonts w:asciiTheme="minorHAnsi" w:hAnsiTheme="minorHAnsi" w:cs="Times New Roman"/>
          <w:sz w:val="22"/>
        </w:rPr>
        <w:t xml:space="preserve"> all R&amp;D. </w:t>
      </w:r>
      <w:r w:rsidR="002E0BBC">
        <w:rPr>
          <w:rFonts w:asciiTheme="minorHAnsi" w:hAnsiTheme="minorHAnsi" w:cs="Times New Roman"/>
          <w:sz w:val="22"/>
        </w:rPr>
        <w:t>The only portion of funding excluded from Question 31 is the costs of R&amp;D services purchased from others asked in Question 28. Q</w:t>
      </w:r>
      <w:r w:rsidR="002C4304" w:rsidRPr="00FF7C6E">
        <w:rPr>
          <w:rFonts w:asciiTheme="minorHAnsi" w:hAnsiTheme="minorHAnsi" w:cs="Times New Roman"/>
          <w:sz w:val="22"/>
        </w:rPr>
        <w:t xml:space="preserve">uestion 31 is </w:t>
      </w:r>
      <w:r w:rsidR="003F1FFC" w:rsidRPr="00FF7C6E">
        <w:rPr>
          <w:rFonts w:asciiTheme="minorHAnsi" w:hAnsiTheme="minorHAnsi" w:cs="Times New Roman"/>
          <w:sz w:val="22"/>
        </w:rPr>
        <w:t xml:space="preserve">intentionally </w:t>
      </w:r>
      <w:r w:rsidR="002C4304" w:rsidRPr="00FF7C6E">
        <w:rPr>
          <w:rFonts w:asciiTheme="minorHAnsi" w:hAnsiTheme="minorHAnsi" w:cs="Times New Roman"/>
          <w:sz w:val="22"/>
        </w:rPr>
        <w:t xml:space="preserve">limited to sources for </w:t>
      </w:r>
      <w:r w:rsidR="00075E88" w:rsidRPr="00FF7C6E">
        <w:rPr>
          <w:rFonts w:asciiTheme="minorHAnsi" w:hAnsiTheme="minorHAnsi" w:cs="Times New Roman"/>
          <w:sz w:val="22"/>
        </w:rPr>
        <w:t xml:space="preserve">microbusiness’ </w:t>
      </w:r>
      <w:r w:rsidR="002C4304" w:rsidRPr="00FF7C6E">
        <w:rPr>
          <w:rFonts w:asciiTheme="minorHAnsi" w:hAnsiTheme="minorHAnsi" w:cs="Times New Roman"/>
          <w:sz w:val="22"/>
        </w:rPr>
        <w:t>performance</w:t>
      </w:r>
      <w:r w:rsidR="002E0BBC">
        <w:rPr>
          <w:rFonts w:asciiTheme="minorHAnsi" w:hAnsiTheme="minorHAnsi" w:cs="Times New Roman"/>
          <w:sz w:val="22"/>
        </w:rPr>
        <w:t>, e</w:t>
      </w:r>
      <w:r w:rsidR="00D65402">
        <w:rPr>
          <w:rFonts w:asciiTheme="minorHAnsi" w:hAnsiTheme="minorHAnsi" w:cs="Times New Roman"/>
          <w:sz w:val="22"/>
        </w:rPr>
        <w:t xml:space="preserve">xcluding </w:t>
      </w:r>
      <w:r w:rsidR="00DF1688">
        <w:rPr>
          <w:rFonts w:asciiTheme="minorHAnsi" w:hAnsiTheme="minorHAnsi" w:cs="Times New Roman"/>
          <w:sz w:val="22"/>
        </w:rPr>
        <w:t>purchased R&amp;D services</w:t>
      </w:r>
      <w:r w:rsidR="002C4304" w:rsidRPr="00FF7C6E">
        <w:rPr>
          <w:rFonts w:asciiTheme="minorHAnsi" w:hAnsiTheme="minorHAnsi" w:cs="Times New Roman"/>
          <w:sz w:val="22"/>
        </w:rPr>
        <w:t xml:space="preserve">, to address the data needs for </w:t>
      </w:r>
      <w:r w:rsidR="000D030F" w:rsidRPr="00FF7C6E">
        <w:rPr>
          <w:rFonts w:asciiTheme="minorHAnsi" w:hAnsiTheme="minorHAnsi" w:cs="Times New Roman"/>
          <w:sz w:val="22"/>
        </w:rPr>
        <w:t xml:space="preserve">our </w:t>
      </w:r>
      <w:r w:rsidR="002C4304" w:rsidRPr="00FF7C6E">
        <w:rPr>
          <w:rFonts w:asciiTheme="minorHAnsi" w:hAnsiTheme="minorHAnsi" w:cs="Times New Roman"/>
          <w:sz w:val="22"/>
        </w:rPr>
        <w:t xml:space="preserve">National Patterns </w:t>
      </w:r>
      <w:r w:rsidR="007F7505">
        <w:rPr>
          <w:rFonts w:asciiTheme="minorHAnsi" w:hAnsiTheme="minorHAnsi" w:cs="Times New Roman"/>
          <w:sz w:val="22"/>
        </w:rPr>
        <w:t xml:space="preserve">(U.S. </w:t>
      </w:r>
      <w:r w:rsidR="000D030F" w:rsidRPr="00FF7C6E">
        <w:rPr>
          <w:rFonts w:asciiTheme="minorHAnsi" w:hAnsiTheme="minorHAnsi" w:cs="Times New Roman"/>
          <w:sz w:val="22"/>
        </w:rPr>
        <w:t>total</w:t>
      </w:r>
      <w:r w:rsidR="007F7505">
        <w:rPr>
          <w:rFonts w:asciiTheme="minorHAnsi" w:hAnsiTheme="minorHAnsi" w:cs="Times New Roman"/>
          <w:sz w:val="22"/>
        </w:rPr>
        <w:t>)</w:t>
      </w:r>
      <w:r w:rsidR="000D030F" w:rsidRPr="00FF7C6E">
        <w:rPr>
          <w:rFonts w:asciiTheme="minorHAnsi" w:hAnsiTheme="minorHAnsi" w:cs="Times New Roman"/>
          <w:sz w:val="22"/>
        </w:rPr>
        <w:t xml:space="preserve"> R&amp;D performance </w:t>
      </w:r>
      <w:r w:rsidR="002C4304" w:rsidRPr="00FF7C6E">
        <w:rPr>
          <w:rFonts w:asciiTheme="minorHAnsi" w:hAnsiTheme="minorHAnsi" w:cs="Times New Roman"/>
          <w:sz w:val="22"/>
        </w:rPr>
        <w:t>tabulations.</w:t>
      </w:r>
      <w:r w:rsidR="00DF1688">
        <w:rPr>
          <w:rFonts w:asciiTheme="minorHAnsi" w:hAnsiTheme="minorHAnsi" w:cs="Times New Roman"/>
          <w:sz w:val="22"/>
        </w:rPr>
        <w:t xml:space="preserve"> Purchased R&amp;D services represent performance that is captured on other R&amp;D surveys</w:t>
      </w:r>
      <w:r w:rsidR="00C1349D">
        <w:rPr>
          <w:rFonts w:asciiTheme="minorHAnsi" w:hAnsiTheme="minorHAnsi" w:cs="Times New Roman"/>
          <w:sz w:val="22"/>
        </w:rPr>
        <w:t xml:space="preserve"> </w:t>
      </w:r>
      <w:r w:rsidR="009949B8">
        <w:rPr>
          <w:rFonts w:asciiTheme="minorHAnsi" w:hAnsiTheme="minorHAnsi" w:cs="Times New Roman"/>
          <w:sz w:val="22"/>
        </w:rPr>
        <w:t>about</w:t>
      </w:r>
      <w:r w:rsidR="00C1349D">
        <w:rPr>
          <w:rFonts w:asciiTheme="minorHAnsi" w:hAnsiTheme="minorHAnsi" w:cs="Times New Roman"/>
          <w:sz w:val="22"/>
        </w:rPr>
        <w:t xml:space="preserve"> which</w:t>
      </w:r>
      <w:r w:rsidR="00DF1688">
        <w:rPr>
          <w:rFonts w:asciiTheme="minorHAnsi" w:hAnsiTheme="minorHAnsi" w:cs="Times New Roman"/>
          <w:sz w:val="22"/>
        </w:rPr>
        <w:t xml:space="preserve"> the performer is asked to report the original funding sources for such activity.</w:t>
      </w:r>
      <w:r w:rsidR="002E0BBC">
        <w:rPr>
          <w:rFonts w:asciiTheme="minorHAnsi" w:hAnsiTheme="minorHAnsi" w:cs="Times New Roman"/>
          <w:sz w:val="22"/>
        </w:rPr>
        <w:t xml:space="preserve">  </w:t>
      </w:r>
      <w:r w:rsidR="00D65402">
        <w:rPr>
          <w:rFonts w:asciiTheme="minorHAnsi" w:hAnsiTheme="minorHAnsi" w:cs="Times New Roman"/>
          <w:sz w:val="22"/>
        </w:rPr>
        <w:t xml:space="preserve">  </w:t>
      </w:r>
    </w:p>
    <w:p w:rsidR="00075E88" w:rsidRPr="00075E88" w:rsidRDefault="00075E88">
      <w:pPr>
        <w:rPr>
          <w:rFonts w:cs="Times New Roman"/>
          <w:szCs w:val="24"/>
          <w:u w:val="single"/>
        </w:rPr>
      </w:pPr>
      <w:r w:rsidRPr="00075E88">
        <w:rPr>
          <w:rFonts w:cs="Times New Roman"/>
          <w:szCs w:val="24"/>
          <w:u w:val="single"/>
        </w:rPr>
        <w:t>Sampling Frame Source</w:t>
      </w:r>
    </w:p>
    <w:p w:rsidR="00D67674" w:rsidRDefault="0088093F" w:rsidP="00D67674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Dr. Reamer noted that there are several options for developing the MIST sample. </w:t>
      </w:r>
      <w:r w:rsidR="006C548A">
        <w:rPr>
          <w:rFonts w:cs="Times New Roman"/>
          <w:szCs w:val="24"/>
        </w:rPr>
        <w:t xml:space="preserve">NCSES considered several sources for the frame, </w:t>
      </w:r>
      <w:r>
        <w:rPr>
          <w:rFonts w:cs="Times New Roman"/>
          <w:szCs w:val="24"/>
        </w:rPr>
        <w:t>including the Census Bureau’s Business Register</w:t>
      </w:r>
      <w:r w:rsidR="00D65402">
        <w:rPr>
          <w:rFonts w:cs="Times New Roman"/>
          <w:szCs w:val="24"/>
        </w:rPr>
        <w:t>.  E</w:t>
      </w:r>
      <w:r w:rsidR="006C548A">
        <w:rPr>
          <w:rFonts w:cs="Times New Roman"/>
          <w:szCs w:val="24"/>
        </w:rPr>
        <w:t xml:space="preserve">ach </w:t>
      </w:r>
      <w:r w:rsidR="00D65402">
        <w:rPr>
          <w:rFonts w:cs="Times New Roman"/>
          <w:szCs w:val="24"/>
        </w:rPr>
        <w:t xml:space="preserve">source has </w:t>
      </w:r>
      <w:r w:rsidR="006C548A">
        <w:rPr>
          <w:rFonts w:cs="Times New Roman"/>
          <w:szCs w:val="24"/>
        </w:rPr>
        <w:t xml:space="preserve">its own advantages and disadvantages. </w:t>
      </w:r>
      <w:r w:rsidR="00075E88">
        <w:rPr>
          <w:rFonts w:cs="Times New Roman"/>
          <w:szCs w:val="24"/>
        </w:rPr>
        <w:t xml:space="preserve">The </w:t>
      </w:r>
      <w:r w:rsidR="008443BC">
        <w:rPr>
          <w:rFonts w:cs="Times New Roman"/>
          <w:szCs w:val="24"/>
        </w:rPr>
        <w:t xml:space="preserve">potential </w:t>
      </w:r>
      <w:r w:rsidR="00075E88">
        <w:rPr>
          <w:rFonts w:cs="Times New Roman"/>
          <w:szCs w:val="24"/>
        </w:rPr>
        <w:t xml:space="preserve">advantages of using IRS data as the source for the MIST </w:t>
      </w:r>
      <w:r w:rsidR="00075E88">
        <w:rPr>
          <w:rFonts w:cs="Times New Roman"/>
          <w:szCs w:val="24"/>
        </w:rPr>
        <w:lastRenderedPageBreak/>
        <w:t xml:space="preserve">sample are </w:t>
      </w:r>
      <w:r w:rsidR="008443BC">
        <w:rPr>
          <w:rFonts w:cs="Times New Roman"/>
          <w:szCs w:val="24"/>
        </w:rPr>
        <w:t>numerous</w:t>
      </w:r>
      <w:r w:rsidR="00135771">
        <w:rPr>
          <w:rFonts w:cs="Times New Roman"/>
          <w:szCs w:val="24"/>
        </w:rPr>
        <w:t xml:space="preserve">. IRS </w:t>
      </w:r>
      <w:r w:rsidR="008443BC">
        <w:rPr>
          <w:rFonts w:cs="Times New Roman"/>
          <w:szCs w:val="24"/>
        </w:rPr>
        <w:t xml:space="preserve">data </w:t>
      </w:r>
      <w:r w:rsidR="00135771">
        <w:rPr>
          <w:rFonts w:cs="Times New Roman"/>
          <w:szCs w:val="24"/>
        </w:rPr>
        <w:t>provide</w:t>
      </w:r>
      <w:r w:rsidR="008443BC">
        <w:rPr>
          <w:rFonts w:cs="Times New Roman"/>
          <w:szCs w:val="24"/>
        </w:rPr>
        <w:t xml:space="preserve"> good </w:t>
      </w:r>
      <w:r w:rsidR="00135771">
        <w:rPr>
          <w:rFonts w:cs="Times New Roman"/>
          <w:szCs w:val="24"/>
        </w:rPr>
        <w:t>coverage of U</w:t>
      </w:r>
      <w:r w:rsidR="00D65402">
        <w:rPr>
          <w:rFonts w:cs="Times New Roman"/>
          <w:szCs w:val="24"/>
        </w:rPr>
        <w:t>.</w:t>
      </w:r>
      <w:r w:rsidR="00135771">
        <w:rPr>
          <w:rFonts w:cs="Times New Roman"/>
          <w:szCs w:val="24"/>
        </w:rPr>
        <w:t>S</w:t>
      </w:r>
      <w:r w:rsidR="00D65402">
        <w:rPr>
          <w:rFonts w:cs="Times New Roman"/>
          <w:szCs w:val="24"/>
        </w:rPr>
        <w:t>.</w:t>
      </w:r>
      <w:r w:rsidR="00135771">
        <w:rPr>
          <w:rFonts w:cs="Times New Roman"/>
          <w:szCs w:val="24"/>
        </w:rPr>
        <w:t xml:space="preserve"> businesses</w:t>
      </w:r>
      <w:r w:rsidR="009A51C0">
        <w:rPr>
          <w:rFonts w:cs="Times New Roman"/>
          <w:szCs w:val="24"/>
        </w:rPr>
        <w:t xml:space="preserve"> and allows us to </w:t>
      </w:r>
      <w:r w:rsidR="009A51C0" w:rsidRPr="00135771">
        <w:rPr>
          <w:rFonts w:cs="Times New Roman"/>
          <w:szCs w:val="24"/>
        </w:rPr>
        <w:t>crea</w:t>
      </w:r>
      <w:r w:rsidR="009A51C0">
        <w:rPr>
          <w:rFonts w:cs="Times New Roman"/>
          <w:szCs w:val="24"/>
        </w:rPr>
        <w:t>te</w:t>
      </w:r>
      <w:r w:rsidR="009A51C0" w:rsidRPr="00135771">
        <w:rPr>
          <w:rFonts w:cs="Times New Roman"/>
          <w:szCs w:val="24"/>
        </w:rPr>
        <w:t xml:space="preserve"> a nationally representative sample of U.S. </w:t>
      </w:r>
      <w:r w:rsidR="006F6E1A">
        <w:rPr>
          <w:rFonts w:cs="Times New Roman"/>
          <w:szCs w:val="24"/>
        </w:rPr>
        <w:t>micro</w:t>
      </w:r>
      <w:r w:rsidR="009A51C0" w:rsidRPr="00135771">
        <w:rPr>
          <w:rFonts w:cs="Times New Roman"/>
          <w:szCs w:val="24"/>
        </w:rPr>
        <w:t xml:space="preserve">businesses. </w:t>
      </w:r>
    </w:p>
    <w:p w:rsidR="00D65402" w:rsidRDefault="00135771" w:rsidP="00D65402">
      <w:pPr>
        <w:rPr>
          <w:rFonts w:cs="Times New Roman"/>
          <w:szCs w:val="24"/>
        </w:rPr>
      </w:pPr>
      <w:r w:rsidRPr="00135771">
        <w:rPr>
          <w:rFonts w:cs="Times New Roman"/>
          <w:szCs w:val="24"/>
        </w:rPr>
        <w:t xml:space="preserve">Tax data are </w:t>
      </w:r>
      <w:r w:rsidR="008443BC">
        <w:rPr>
          <w:rFonts w:cs="Times New Roman"/>
          <w:szCs w:val="24"/>
        </w:rPr>
        <w:t>relatively</w:t>
      </w:r>
      <w:r w:rsidRPr="00135771">
        <w:rPr>
          <w:rFonts w:cs="Times New Roman"/>
          <w:szCs w:val="24"/>
        </w:rPr>
        <w:t xml:space="preserve"> accurate given the enforcement penalties for non-compliance and the monetary advantages of participating in the tax system.</w:t>
      </w:r>
      <w:r>
        <w:rPr>
          <w:rFonts w:cs="Times New Roman"/>
          <w:szCs w:val="24"/>
        </w:rPr>
        <w:t xml:space="preserve"> </w:t>
      </w:r>
      <w:r w:rsidR="0087216D">
        <w:rPr>
          <w:rFonts w:cs="Times New Roman"/>
          <w:szCs w:val="24"/>
        </w:rPr>
        <w:t>We will be allowed to use t</w:t>
      </w:r>
      <w:r w:rsidRPr="00135771">
        <w:rPr>
          <w:rFonts w:cs="Times New Roman"/>
          <w:szCs w:val="24"/>
        </w:rPr>
        <w:t>ax data for editing, imputing, and supplementing survey responses</w:t>
      </w:r>
      <w:r w:rsidR="008443BC">
        <w:rPr>
          <w:rFonts w:cs="Times New Roman"/>
          <w:szCs w:val="24"/>
        </w:rPr>
        <w:t xml:space="preserve">.  We may also be able to use it to </w:t>
      </w:r>
      <w:r w:rsidR="00DF12E0">
        <w:rPr>
          <w:rFonts w:cs="Times New Roman"/>
          <w:szCs w:val="24"/>
        </w:rPr>
        <w:t xml:space="preserve">look </w:t>
      </w:r>
      <w:r w:rsidR="001655E0">
        <w:rPr>
          <w:rFonts w:cs="Times New Roman"/>
          <w:szCs w:val="24"/>
        </w:rPr>
        <w:t>retrospectively</w:t>
      </w:r>
      <w:r w:rsidRPr="00135771">
        <w:rPr>
          <w:rFonts w:cs="Times New Roman"/>
          <w:szCs w:val="24"/>
        </w:rPr>
        <w:t xml:space="preserve"> </w:t>
      </w:r>
      <w:r w:rsidR="008443BC">
        <w:rPr>
          <w:rFonts w:cs="Times New Roman"/>
          <w:szCs w:val="24"/>
        </w:rPr>
        <w:t xml:space="preserve">and </w:t>
      </w:r>
      <w:r w:rsidRPr="00135771">
        <w:rPr>
          <w:rFonts w:cs="Times New Roman"/>
          <w:szCs w:val="24"/>
        </w:rPr>
        <w:t>if possible prospectively, to study firm performance over time.</w:t>
      </w:r>
      <w:r>
        <w:rPr>
          <w:rFonts w:cs="Times New Roman"/>
          <w:szCs w:val="24"/>
        </w:rPr>
        <w:t xml:space="preserve"> IRS data </w:t>
      </w:r>
      <w:r w:rsidR="008443BC">
        <w:rPr>
          <w:rFonts w:cs="Times New Roman"/>
          <w:szCs w:val="24"/>
        </w:rPr>
        <w:t>provides us</w:t>
      </w:r>
      <w:r>
        <w:rPr>
          <w:rFonts w:cs="Times New Roman"/>
          <w:szCs w:val="24"/>
        </w:rPr>
        <w:t xml:space="preserve"> flexibility in studying the microbusiness population.</w:t>
      </w:r>
      <w:r w:rsidR="00D65402">
        <w:rPr>
          <w:rFonts w:cs="Times New Roman"/>
          <w:szCs w:val="24"/>
        </w:rPr>
        <w:t xml:space="preserve">  Using the IRS data will allow us to explore the richness of the IRS data in a test environment.</w:t>
      </w:r>
    </w:p>
    <w:p w:rsidR="00135771" w:rsidRDefault="0087216D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 subset of </w:t>
      </w:r>
      <w:r w:rsidR="00135771" w:rsidRPr="00135771">
        <w:rPr>
          <w:rFonts w:cs="Times New Roman"/>
          <w:szCs w:val="24"/>
        </w:rPr>
        <w:t xml:space="preserve">IRS </w:t>
      </w:r>
      <w:r w:rsidR="00135771">
        <w:rPr>
          <w:rFonts w:cs="Times New Roman"/>
          <w:szCs w:val="24"/>
        </w:rPr>
        <w:t>data is used to develop the Census Bureau’s Business Register.</w:t>
      </w:r>
      <w:r w:rsidR="0054278F">
        <w:rPr>
          <w:rFonts w:cs="Times New Roman"/>
          <w:szCs w:val="24"/>
        </w:rPr>
        <w:t xml:space="preserve"> The decision to use the IRS data as the sampling source </w:t>
      </w:r>
      <w:r w:rsidR="00661FCB">
        <w:rPr>
          <w:rFonts w:cs="Times New Roman"/>
          <w:szCs w:val="24"/>
        </w:rPr>
        <w:t xml:space="preserve">was seen as an opportunity to use a data source that is not frequently used </w:t>
      </w:r>
      <w:r w:rsidR="00126D74">
        <w:rPr>
          <w:rFonts w:cs="Times New Roman"/>
          <w:szCs w:val="24"/>
        </w:rPr>
        <w:t xml:space="preserve">for conducting surveys </w:t>
      </w:r>
      <w:r w:rsidR="00661FCB">
        <w:rPr>
          <w:rFonts w:cs="Times New Roman"/>
          <w:szCs w:val="24"/>
        </w:rPr>
        <w:t xml:space="preserve">and </w:t>
      </w:r>
      <w:r w:rsidR="00126D74">
        <w:rPr>
          <w:rFonts w:cs="Times New Roman"/>
          <w:szCs w:val="24"/>
        </w:rPr>
        <w:t xml:space="preserve">to evaluate it for this purpose. It </w:t>
      </w:r>
      <w:r w:rsidR="0054278F">
        <w:rPr>
          <w:rFonts w:cs="Times New Roman"/>
          <w:szCs w:val="24"/>
        </w:rPr>
        <w:t xml:space="preserve">was not a repudiation of the Business Register. </w:t>
      </w:r>
      <w:r w:rsidR="005A5A84">
        <w:rPr>
          <w:rFonts w:cs="Times New Roman"/>
          <w:szCs w:val="24"/>
        </w:rPr>
        <w:t>Based on our understanding of the Business Register</w:t>
      </w:r>
      <w:r w:rsidR="00D67674">
        <w:rPr>
          <w:rFonts w:cs="Times New Roman"/>
          <w:szCs w:val="24"/>
        </w:rPr>
        <w:t>,</w:t>
      </w:r>
      <w:r w:rsidR="005A5A84">
        <w:rPr>
          <w:rFonts w:cs="Times New Roman"/>
          <w:szCs w:val="24"/>
        </w:rPr>
        <w:t xml:space="preserve"> </w:t>
      </w:r>
      <w:r w:rsidR="00D67674">
        <w:rPr>
          <w:rFonts w:cs="Times New Roman"/>
          <w:szCs w:val="24"/>
        </w:rPr>
        <w:t xml:space="preserve">coverage is similar to IRS data, but </w:t>
      </w:r>
      <w:r w:rsidR="005A5A84">
        <w:rPr>
          <w:rFonts w:cs="Times New Roman"/>
          <w:szCs w:val="24"/>
        </w:rPr>
        <w:t xml:space="preserve">it does not </w:t>
      </w:r>
      <w:r w:rsidR="00D67674">
        <w:rPr>
          <w:rFonts w:cs="Times New Roman"/>
          <w:szCs w:val="24"/>
        </w:rPr>
        <w:t xml:space="preserve">have a primary </w:t>
      </w:r>
      <w:r w:rsidR="005A5A84">
        <w:rPr>
          <w:rFonts w:cs="Times New Roman"/>
          <w:szCs w:val="24"/>
        </w:rPr>
        <w:t>focus on smaller businesses</w:t>
      </w:r>
      <w:r w:rsidR="00D67674">
        <w:rPr>
          <w:rFonts w:cs="Times New Roman"/>
          <w:szCs w:val="24"/>
        </w:rPr>
        <w:t xml:space="preserve"> and is not updated as frequently as it is for larger businesses.  Additionally, the full range of tax </w:t>
      </w:r>
      <w:r w:rsidR="005A5A84">
        <w:rPr>
          <w:rFonts w:cs="Times New Roman"/>
          <w:szCs w:val="24"/>
        </w:rPr>
        <w:t>data are not available (e.g., information return data</w:t>
      </w:r>
      <w:r w:rsidR="00D67674">
        <w:rPr>
          <w:rFonts w:cs="Times New Roman"/>
          <w:szCs w:val="24"/>
        </w:rPr>
        <w:t xml:space="preserve">, income data, </w:t>
      </w:r>
      <w:r w:rsidR="005A5A84">
        <w:rPr>
          <w:rFonts w:cs="Times New Roman"/>
          <w:szCs w:val="24"/>
        </w:rPr>
        <w:t>additional schedules</w:t>
      </w:r>
      <w:r w:rsidR="00D67674">
        <w:rPr>
          <w:rFonts w:cs="Times New Roman"/>
          <w:szCs w:val="24"/>
        </w:rPr>
        <w:t>,</w:t>
      </w:r>
      <w:r w:rsidR="005A5A84">
        <w:rPr>
          <w:rFonts w:cs="Times New Roman"/>
          <w:szCs w:val="24"/>
        </w:rPr>
        <w:t xml:space="preserve"> and forms)</w:t>
      </w:r>
      <w:r w:rsidR="00D65402">
        <w:rPr>
          <w:rFonts w:cs="Times New Roman"/>
          <w:szCs w:val="24"/>
        </w:rPr>
        <w:t xml:space="preserve"> at Census</w:t>
      </w:r>
      <w:r w:rsidR="005A5A84">
        <w:rPr>
          <w:rFonts w:cs="Times New Roman"/>
          <w:szCs w:val="24"/>
        </w:rPr>
        <w:t>.</w:t>
      </w:r>
    </w:p>
    <w:p w:rsidR="00D67674" w:rsidRDefault="00025BB2" w:rsidP="00025BB2">
      <w:pPr>
        <w:rPr>
          <w:rFonts w:cs="Times New Roman"/>
          <w:szCs w:val="24"/>
        </w:rPr>
      </w:pPr>
      <w:r>
        <w:rPr>
          <w:rFonts w:cs="Times New Roman"/>
          <w:szCs w:val="24"/>
        </w:rPr>
        <w:t>Following receipt of the memo</w:t>
      </w:r>
      <w:r w:rsidR="00D67674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we examine</w:t>
      </w:r>
      <w:r w:rsidR="00D67674">
        <w:rPr>
          <w:rFonts w:cs="Times New Roman"/>
          <w:szCs w:val="24"/>
        </w:rPr>
        <w:t>d</w:t>
      </w:r>
      <w:r>
        <w:rPr>
          <w:rFonts w:cs="Times New Roman"/>
          <w:szCs w:val="24"/>
        </w:rPr>
        <w:t xml:space="preserve"> the University of Wisconsin’s Institute of Exception Growth Companies (</w:t>
      </w:r>
      <w:r w:rsidRPr="003665E1">
        <w:rPr>
          <w:rFonts w:cs="Times New Roman"/>
          <w:szCs w:val="24"/>
        </w:rPr>
        <w:t>National Establishment Time Series – NETS)</w:t>
      </w:r>
      <w:r>
        <w:rPr>
          <w:rFonts w:cs="Times New Roman"/>
          <w:szCs w:val="24"/>
        </w:rPr>
        <w:t xml:space="preserve">. </w:t>
      </w:r>
      <w:r w:rsidR="00ED7E22">
        <w:rPr>
          <w:rFonts w:cs="Times New Roman"/>
          <w:szCs w:val="24"/>
        </w:rPr>
        <w:t xml:space="preserve">The NETS data </w:t>
      </w:r>
      <w:r w:rsidR="00D67674">
        <w:rPr>
          <w:rFonts w:cs="Times New Roman"/>
          <w:szCs w:val="24"/>
        </w:rPr>
        <w:t xml:space="preserve">have </w:t>
      </w:r>
      <w:r w:rsidR="00ED7E22">
        <w:rPr>
          <w:rFonts w:cs="Times New Roman"/>
          <w:szCs w:val="24"/>
        </w:rPr>
        <w:t>a 21</w:t>
      </w:r>
      <w:r w:rsidR="00D67674">
        <w:rPr>
          <w:rFonts w:cs="Times New Roman"/>
          <w:szCs w:val="24"/>
        </w:rPr>
        <w:t>-</w:t>
      </w:r>
      <w:r w:rsidR="00ED7E22">
        <w:rPr>
          <w:rFonts w:cs="Times New Roman"/>
          <w:szCs w:val="24"/>
        </w:rPr>
        <w:t xml:space="preserve">month </w:t>
      </w:r>
      <w:r w:rsidR="00D67674">
        <w:rPr>
          <w:rFonts w:cs="Times New Roman"/>
          <w:szCs w:val="24"/>
        </w:rPr>
        <w:t>lag</w:t>
      </w:r>
      <w:r w:rsidR="007F7505">
        <w:rPr>
          <w:rFonts w:cs="Times New Roman"/>
          <w:szCs w:val="24"/>
        </w:rPr>
        <w:t>:</w:t>
      </w:r>
      <w:r w:rsidR="00ED7E22">
        <w:rPr>
          <w:rFonts w:cs="Times New Roman"/>
          <w:szCs w:val="24"/>
        </w:rPr>
        <w:t xml:space="preserve"> for example data from January 2012 is not </w:t>
      </w:r>
      <w:r w:rsidR="00D67674">
        <w:rPr>
          <w:rFonts w:cs="Times New Roman"/>
          <w:szCs w:val="24"/>
        </w:rPr>
        <w:t xml:space="preserve">available </w:t>
      </w:r>
      <w:r w:rsidR="00ED7E22">
        <w:rPr>
          <w:rFonts w:cs="Times New Roman"/>
          <w:szCs w:val="24"/>
        </w:rPr>
        <w:t>until approximately October of 2013</w:t>
      </w:r>
      <w:r w:rsidR="00D67674">
        <w:rPr>
          <w:rFonts w:cs="Times New Roman"/>
          <w:szCs w:val="24"/>
        </w:rPr>
        <w:t xml:space="preserve">. </w:t>
      </w:r>
      <w:r w:rsidR="00ED7E22">
        <w:rPr>
          <w:rFonts w:cs="Times New Roman"/>
          <w:szCs w:val="24"/>
        </w:rPr>
        <w:t xml:space="preserve">IRS </w:t>
      </w:r>
      <w:r w:rsidR="00D67674">
        <w:rPr>
          <w:rFonts w:cs="Times New Roman"/>
          <w:szCs w:val="24"/>
        </w:rPr>
        <w:t xml:space="preserve">data are </w:t>
      </w:r>
      <w:r w:rsidR="00ED7E22">
        <w:rPr>
          <w:rFonts w:cs="Times New Roman"/>
          <w:szCs w:val="24"/>
        </w:rPr>
        <w:t xml:space="preserve">current </w:t>
      </w:r>
      <w:r w:rsidR="00D67674">
        <w:rPr>
          <w:rFonts w:cs="Times New Roman"/>
          <w:szCs w:val="24"/>
        </w:rPr>
        <w:t xml:space="preserve">and are updated as soon as </w:t>
      </w:r>
      <w:r w:rsidR="00ED7E22">
        <w:rPr>
          <w:rFonts w:cs="Times New Roman"/>
          <w:szCs w:val="24"/>
        </w:rPr>
        <w:t xml:space="preserve">returns are filed and posted. </w:t>
      </w:r>
    </w:p>
    <w:p w:rsidR="00025BB2" w:rsidRDefault="00D67674">
      <w:pPr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>NETS</w:t>
      </w:r>
      <w:r w:rsidR="00025BB2">
        <w:rPr>
          <w:rFonts w:cs="Times New Roman"/>
          <w:szCs w:val="24"/>
        </w:rPr>
        <w:t xml:space="preserve"> is</w:t>
      </w:r>
      <w:proofErr w:type="gramEnd"/>
      <w:r w:rsidR="00025BB2">
        <w:rPr>
          <w:rFonts w:cs="Times New Roman"/>
          <w:szCs w:val="24"/>
        </w:rPr>
        <w:t xml:space="preserve"> developed from Dun and Bradstreet data</w:t>
      </w:r>
      <w:r>
        <w:rPr>
          <w:rFonts w:cs="Times New Roman"/>
          <w:szCs w:val="24"/>
        </w:rPr>
        <w:t xml:space="preserve"> and w</w:t>
      </w:r>
      <w:r w:rsidR="00025BB2">
        <w:rPr>
          <w:rFonts w:cs="Times New Roman"/>
          <w:szCs w:val="24"/>
        </w:rPr>
        <w:t>hile it is difficult for any database to have all established businesses</w:t>
      </w:r>
      <w:r w:rsidR="006F6E1A">
        <w:rPr>
          <w:rFonts w:cs="Times New Roman"/>
          <w:szCs w:val="24"/>
        </w:rPr>
        <w:t>, IRS</w:t>
      </w:r>
      <w:r w:rsidR="00025BB2">
        <w:rPr>
          <w:rFonts w:cs="Times New Roman"/>
          <w:szCs w:val="24"/>
        </w:rPr>
        <w:t xml:space="preserve"> data is more comprehensive.</w:t>
      </w:r>
      <w:r w:rsidR="00D65402">
        <w:rPr>
          <w:rFonts w:cs="Times New Roman"/>
          <w:szCs w:val="24"/>
        </w:rPr>
        <w:t xml:space="preserve">  </w:t>
      </w:r>
      <w:r w:rsidR="00025BB2">
        <w:rPr>
          <w:rFonts w:cs="Times New Roman"/>
          <w:szCs w:val="24"/>
        </w:rPr>
        <w:t>In June of 20</w:t>
      </w:r>
      <w:r w:rsidR="000C5904">
        <w:rPr>
          <w:rFonts w:cs="Times New Roman"/>
          <w:szCs w:val="24"/>
        </w:rPr>
        <w:t>11, an analysis was conducted on</w:t>
      </w:r>
      <w:r w:rsidR="00025BB2">
        <w:rPr>
          <w:rFonts w:cs="Times New Roman"/>
          <w:szCs w:val="24"/>
        </w:rPr>
        <w:t xml:space="preserve"> the NETS data. That study (</w:t>
      </w:r>
      <w:r w:rsidR="00025BB2" w:rsidRPr="003665E1">
        <w:rPr>
          <w:rFonts w:cs="Times New Roman"/>
          <w:szCs w:val="24"/>
        </w:rPr>
        <w:t>http://exceptionalgrowth.org/insights/NETSvsES-202.pdf</w:t>
      </w:r>
      <w:r w:rsidR="00025BB2">
        <w:rPr>
          <w:rFonts w:cs="Times New Roman"/>
          <w:szCs w:val="24"/>
        </w:rPr>
        <w:t xml:space="preserve">) found that NETS </w:t>
      </w:r>
      <w:r>
        <w:rPr>
          <w:rFonts w:cs="Times New Roman"/>
          <w:szCs w:val="24"/>
        </w:rPr>
        <w:t xml:space="preserve">may </w:t>
      </w:r>
      <w:r w:rsidR="00025BB2">
        <w:rPr>
          <w:rFonts w:cs="Times New Roman"/>
          <w:szCs w:val="24"/>
        </w:rPr>
        <w:t>be considered</w:t>
      </w:r>
      <w:r w:rsidR="00025BB2" w:rsidRPr="003665E1">
        <w:rPr>
          <w:rFonts w:cs="Times New Roman"/>
          <w:szCs w:val="24"/>
        </w:rPr>
        <w:t xml:space="preserve"> unsuitable for research</w:t>
      </w:r>
      <w:r w:rsidR="001655E0">
        <w:rPr>
          <w:rFonts w:cs="Times New Roman"/>
          <w:szCs w:val="24"/>
        </w:rPr>
        <w:t xml:space="preserve"> (</w:t>
      </w:r>
      <w:r w:rsidR="00025BB2">
        <w:rPr>
          <w:rFonts w:cs="Times New Roman"/>
          <w:szCs w:val="24"/>
        </w:rPr>
        <w:t>the study specifically cites regional employment research</w:t>
      </w:r>
      <w:r w:rsidR="001655E0">
        <w:rPr>
          <w:rFonts w:cs="Times New Roman"/>
          <w:szCs w:val="24"/>
        </w:rPr>
        <w:t>)</w:t>
      </w:r>
      <w:r w:rsidR="00624BA9">
        <w:rPr>
          <w:rFonts w:cs="Times New Roman"/>
          <w:szCs w:val="24"/>
        </w:rPr>
        <w:t>,</w:t>
      </w:r>
      <w:r w:rsidR="00025BB2">
        <w:rPr>
          <w:rFonts w:cs="Times New Roman"/>
          <w:szCs w:val="24"/>
        </w:rPr>
        <w:t xml:space="preserve"> because the data</w:t>
      </w:r>
      <w:r w:rsidR="00025BB2" w:rsidRPr="003665E1">
        <w:rPr>
          <w:rFonts w:cs="Times New Roman"/>
          <w:szCs w:val="24"/>
        </w:rPr>
        <w:t xml:space="preserve"> are prepared for commercial purposes rather than as a tool for statistical analysis</w:t>
      </w:r>
      <w:r w:rsidR="00624BA9">
        <w:rPr>
          <w:rFonts w:cs="Times New Roman"/>
          <w:szCs w:val="24"/>
        </w:rPr>
        <w:t>. The study found</w:t>
      </w:r>
      <w:r w:rsidR="00025BB2">
        <w:rPr>
          <w:rFonts w:cs="Times New Roman"/>
          <w:szCs w:val="24"/>
        </w:rPr>
        <w:t xml:space="preserve"> </w:t>
      </w:r>
      <w:r w:rsidR="00025BB2" w:rsidRPr="003665E1">
        <w:rPr>
          <w:rFonts w:cs="Times New Roman"/>
          <w:szCs w:val="24"/>
        </w:rPr>
        <w:t>births and younger</w:t>
      </w:r>
      <w:r w:rsidR="00025BB2">
        <w:rPr>
          <w:rFonts w:cs="Times New Roman"/>
          <w:szCs w:val="24"/>
        </w:rPr>
        <w:t xml:space="preserve"> </w:t>
      </w:r>
      <w:r w:rsidR="00025BB2" w:rsidRPr="003665E1">
        <w:rPr>
          <w:rFonts w:cs="Times New Roman"/>
          <w:szCs w:val="24"/>
        </w:rPr>
        <w:t>smaller businesses</w:t>
      </w:r>
      <w:r w:rsidR="00624BA9">
        <w:rPr>
          <w:rFonts w:cs="Times New Roman"/>
          <w:szCs w:val="24"/>
        </w:rPr>
        <w:t xml:space="preserve"> </w:t>
      </w:r>
      <w:r w:rsidR="00025BB2" w:rsidRPr="003665E1">
        <w:rPr>
          <w:rFonts w:cs="Times New Roman"/>
          <w:szCs w:val="24"/>
        </w:rPr>
        <w:t>are underreported</w:t>
      </w:r>
      <w:r w:rsidR="001655E0">
        <w:rPr>
          <w:rFonts w:cs="Times New Roman"/>
          <w:szCs w:val="24"/>
        </w:rPr>
        <w:t>. S</w:t>
      </w:r>
      <w:r w:rsidR="00624BA9">
        <w:rPr>
          <w:rFonts w:cs="Times New Roman"/>
          <w:szCs w:val="24"/>
        </w:rPr>
        <w:t>ince microbusinesses are the smallest of businesses, NETS does not seem promising. The study also found</w:t>
      </w:r>
      <w:r w:rsidR="00025BB2">
        <w:rPr>
          <w:rFonts w:cs="Times New Roman"/>
          <w:szCs w:val="24"/>
        </w:rPr>
        <w:t xml:space="preserve"> discrepancies </w:t>
      </w:r>
      <w:r w:rsidR="00624BA9">
        <w:rPr>
          <w:rFonts w:cs="Times New Roman"/>
          <w:szCs w:val="24"/>
        </w:rPr>
        <w:t xml:space="preserve">in </w:t>
      </w:r>
      <w:r w:rsidR="00025BB2">
        <w:rPr>
          <w:rFonts w:cs="Times New Roman"/>
          <w:szCs w:val="24"/>
        </w:rPr>
        <w:t xml:space="preserve">the </w:t>
      </w:r>
      <w:r w:rsidR="00F06314">
        <w:rPr>
          <w:rFonts w:cs="Times New Roman"/>
          <w:szCs w:val="24"/>
        </w:rPr>
        <w:t>number</w:t>
      </w:r>
      <w:r w:rsidR="00025BB2">
        <w:rPr>
          <w:rFonts w:cs="Times New Roman"/>
          <w:szCs w:val="24"/>
        </w:rPr>
        <w:t xml:space="preserve"> of employees compared to </w:t>
      </w:r>
      <w:r w:rsidR="00C12607">
        <w:rPr>
          <w:rFonts w:cs="Times New Roman"/>
          <w:szCs w:val="24"/>
        </w:rPr>
        <w:t>unemployment</w:t>
      </w:r>
      <w:r w:rsidR="00025BB2">
        <w:rPr>
          <w:rFonts w:cs="Times New Roman"/>
          <w:szCs w:val="24"/>
        </w:rPr>
        <w:t xml:space="preserve"> data, especially among the smallest businesses.</w:t>
      </w:r>
      <w:r w:rsidR="00F06314">
        <w:rPr>
          <w:rFonts w:cs="Times New Roman"/>
          <w:szCs w:val="24"/>
        </w:rPr>
        <w:t xml:space="preserve"> </w:t>
      </w:r>
    </w:p>
    <w:p w:rsidR="006C548A" w:rsidRDefault="006C548A">
      <w:pPr>
        <w:rPr>
          <w:rFonts w:cs="Times New Roman"/>
          <w:szCs w:val="24"/>
        </w:rPr>
      </w:pPr>
      <w:r>
        <w:rPr>
          <w:rFonts w:cs="Times New Roman"/>
          <w:szCs w:val="24"/>
        </w:rPr>
        <w:t>NCSES will examine the quality of the sample frame</w:t>
      </w:r>
      <w:r w:rsidR="00F06314">
        <w:rPr>
          <w:rFonts w:cs="Times New Roman"/>
          <w:szCs w:val="24"/>
        </w:rPr>
        <w:t xml:space="preserve"> and the appropriateness of the IRS data for this endeavor</w:t>
      </w:r>
      <w:r w:rsidR="00624BA9">
        <w:rPr>
          <w:rFonts w:cs="Times New Roman"/>
          <w:szCs w:val="24"/>
        </w:rPr>
        <w:t xml:space="preserve"> as part of the continued testing efforts</w:t>
      </w:r>
      <w:r>
        <w:rPr>
          <w:rFonts w:cs="Times New Roman"/>
          <w:szCs w:val="24"/>
        </w:rPr>
        <w:t xml:space="preserve">.  </w:t>
      </w:r>
    </w:p>
    <w:p w:rsidR="00135771" w:rsidRPr="00135771" w:rsidRDefault="00135771">
      <w:pPr>
        <w:rPr>
          <w:rFonts w:cs="Times New Roman"/>
          <w:szCs w:val="24"/>
          <w:u w:val="single"/>
        </w:rPr>
      </w:pPr>
      <w:r w:rsidRPr="00135771">
        <w:rPr>
          <w:rFonts w:cs="Times New Roman"/>
          <w:szCs w:val="24"/>
          <w:u w:val="single"/>
        </w:rPr>
        <w:t>Respondent Incentives</w:t>
      </w:r>
    </w:p>
    <w:p w:rsidR="005A5A84" w:rsidRDefault="00624BA9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MIST is mindful of the potential for low response rates. During the prior </w:t>
      </w:r>
      <w:r w:rsidR="00D63161">
        <w:rPr>
          <w:rFonts w:cs="Times New Roman"/>
          <w:szCs w:val="24"/>
        </w:rPr>
        <w:t xml:space="preserve">debriefing interviews, we asked respondents what could be done to make the survey more appealing to potential respondents. Respondents noted that the NSF name was helpful </w:t>
      </w:r>
      <w:r w:rsidR="00AE01E4">
        <w:rPr>
          <w:rFonts w:cs="Times New Roman"/>
          <w:szCs w:val="24"/>
        </w:rPr>
        <w:t>so the NSF logo and name have</w:t>
      </w:r>
      <w:r>
        <w:rPr>
          <w:rFonts w:cs="Times New Roman"/>
          <w:szCs w:val="24"/>
        </w:rPr>
        <w:t xml:space="preserve"> been made more prominent on the survey materials</w:t>
      </w:r>
      <w:r w:rsidR="00D63161">
        <w:rPr>
          <w:rFonts w:cs="Times New Roman"/>
          <w:szCs w:val="24"/>
        </w:rPr>
        <w:t xml:space="preserve">. </w:t>
      </w:r>
      <w:r w:rsidR="00A568D1">
        <w:rPr>
          <w:rFonts w:cs="Times New Roman"/>
          <w:szCs w:val="24"/>
        </w:rPr>
        <w:t>They</w:t>
      </w:r>
      <w:r w:rsidR="00D63161">
        <w:rPr>
          <w:rFonts w:cs="Times New Roman"/>
          <w:szCs w:val="24"/>
        </w:rPr>
        <w:t xml:space="preserve"> requested that the survey be easy to complete</w:t>
      </w:r>
      <w:r>
        <w:rPr>
          <w:rFonts w:cs="Times New Roman"/>
          <w:szCs w:val="24"/>
        </w:rPr>
        <w:t xml:space="preserve">, so </w:t>
      </w:r>
      <w:r w:rsidR="00A568D1">
        <w:rPr>
          <w:rFonts w:cs="Times New Roman"/>
          <w:szCs w:val="24"/>
        </w:rPr>
        <w:t>a web survey has been developed</w:t>
      </w:r>
      <w:r>
        <w:rPr>
          <w:rFonts w:cs="Times New Roman"/>
          <w:szCs w:val="24"/>
        </w:rPr>
        <w:t>. When probed about</w:t>
      </w:r>
      <w:r w:rsidR="00D63161">
        <w:rPr>
          <w:rFonts w:cs="Times New Roman"/>
          <w:szCs w:val="24"/>
        </w:rPr>
        <w:t xml:space="preserve"> what else could be done to </w:t>
      </w:r>
      <w:r>
        <w:rPr>
          <w:rFonts w:cs="Times New Roman"/>
          <w:szCs w:val="24"/>
        </w:rPr>
        <w:t xml:space="preserve">increase response, </w:t>
      </w:r>
      <w:r w:rsidR="00D63161">
        <w:rPr>
          <w:rFonts w:cs="Times New Roman"/>
          <w:szCs w:val="24"/>
        </w:rPr>
        <w:t>respondents mentioned monetary incentives.</w:t>
      </w:r>
      <w:r>
        <w:rPr>
          <w:rFonts w:cs="Times New Roman"/>
          <w:szCs w:val="24"/>
        </w:rPr>
        <w:t xml:space="preserve"> We are testing the use of monetary incentives. </w:t>
      </w:r>
      <w:r w:rsidR="006C548A">
        <w:rPr>
          <w:rFonts w:cs="Times New Roman"/>
          <w:szCs w:val="24"/>
        </w:rPr>
        <w:t>NCSES worked extensively with researche</w:t>
      </w:r>
      <w:r w:rsidR="002C07AF">
        <w:rPr>
          <w:rFonts w:cs="Times New Roman"/>
          <w:szCs w:val="24"/>
        </w:rPr>
        <w:t>r</w:t>
      </w:r>
      <w:r w:rsidR="006C548A">
        <w:rPr>
          <w:rFonts w:cs="Times New Roman"/>
          <w:szCs w:val="24"/>
        </w:rPr>
        <w:t xml:space="preserve">s from the University of Nebraska to develop </w:t>
      </w:r>
      <w:r w:rsidR="00604ECF">
        <w:rPr>
          <w:rFonts w:cs="Times New Roman"/>
          <w:szCs w:val="24"/>
        </w:rPr>
        <w:t xml:space="preserve">our experiments </w:t>
      </w:r>
      <w:r w:rsidR="00604ECF">
        <w:rPr>
          <w:rFonts w:cs="Times New Roman"/>
          <w:szCs w:val="24"/>
        </w:rPr>
        <w:lastRenderedPageBreak/>
        <w:t>regarding incentives. P</w:t>
      </w:r>
      <w:r w:rsidR="00A4451D" w:rsidRPr="00A4451D">
        <w:rPr>
          <w:rFonts w:cs="Times New Roman"/>
          <w:szCs w:val="24"/>
        </w:rPr>
        <w:t>repaid incentive</w:t>
      </w:r>
      <w:r w:rsidR="00604ECF">
        <w:rPr>
          <w:rFonts w:cs="Times New Roman"/>
          <w:szCs w:val="24"/>
        </w:rPr>
        <w:t>s</w:t>
      </w:r>
      <w:r w:rsidR="00A4451D" w:rsidRPr="00A4451D">
        <w:rPr>
          <w:rFonts w:cs="Times New Roman"/>
          <w:szCs w:val="24"/>
        </w:rPr>
        <w:t xml:space="preserve"> as a small token of appreciation </w:t>
      </w:r>
      <w:r w:rsidR="00604ECF">
        <w:rPr>
          <w:rFonts w:cs="Times New Roman"/>
          <w:szCs w:val="24"/>
        </w:rPr>
        <w:t xml:space="preserve">have been shown to </w:t>
      </w:r>
      <w:r w:rsidR="00604ECF" w:rsidRPr="00A4451D">
        <w:rPr>
          <w:rFonts w:cs="Times New Roman"/>
          <w:szCs w:val="24"/>
        </w:rPr>
        <w:t xml:space="preserve">increase response rates </w:t>
      </w:r>
      <w:r>
        <w:rPr>
          <w:rFonts w:cs="Times New Roman"/>
          <w:szCs w:val="24"/>
        </w:rPr>
        <w:t xml:space="preserve">in surveys of individuals when </w:t>
      </w:r>
      <w:r w:rsidR="00604ECF" w:rsidRPr="00A4451D">
        <w:rPr>
          <w:rFonts w:cs="Times New Roman"/>
          <w:szCs w:val="24"/>
        </w:rPr>
        <w:t xml:space="preserve">compared to postpaid incentives </w:t>
      </w:r>
      <w:r>
        <w:rPr>
          <w:rFonts w:cs="Times New Roman"/>
          <w:szCs w:val="24"/>
        </w:rPr>
        <w:t xml:space="preserve">or </w:t>
      </w:r>
      <w:r w:rsidR="00604ECF" w:rsidRPr="00A4451D">
        <w:rPr>
          <w:rFonts w:cs="Times New Roman"/>
          <w:szCs w:val="24"/>
        </w:rPr>
        <w:t>offering no incentive</w:t>
      </w:r>
      <w:r>
        <w:rPr>
          <w:rFonts w:cs="Times New Roman"/>
          <w:szCs w:val="24"/>
        </w:rPr>
        <w:t>.</w:t>
      </w:r>
      <w:r w:rsidR="00A4451D" w:rsidRPr="00A4451D">
        <w:rPr>
          <w:rFonts w:cs="Times New Roman"/>
          <w:szCs w:val="24"/>
        </w:rPr>
        <w:t xml:space="preserve"> </w:t>
      </w:r>
    </w:p>
    <w:p w:rsidR="00735DB8" w:rsidRDefault="00735DB8" w:rsidP="00A4451D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As noted earlier, we will use the </w:t>
      </w:r>
      <w:r w:rsidR="001655E0">
        <w:rPr>
          <w:rFonts w:cs="Times New Roman"/>
          <w:szCs w:val="24"/>
        </w:rPr>
        <w:t>proposed</w:t>
      </w:r>
      <w:r w:rsidR="001655E0" w:rsidRPr="00A4451D">
        <w:rPr>
          <w:rFonts w:cs="Times New Roman"/>
          <w:szCs w:val="24"/>
        </w:rPr>
        <w:t xml:space="preserve"> </w:t>
      </w:r>
      <w:r w:rsidR="00A4451D" w:rsidRPr="00A4451D">
        <w:rPr>
          <w:rFonts w:cs="Times New Roman"/>
          <w:szCs w:val="24"/>
        </w:rPr>
        <w:t>debriefing</w:t>
      </w:r>
      <w:r w:rsidR="00A4451D">
        <w:rPr>
          <w:rFonts w:cs="Times New Roman"/>
          <w:szCs w:val="24"/>
        </w:rPr>
        <w:t xml:space="preserve"> interviews </w:t>
      </w:r>
      <w:r>
        <w:rPr>
          <w:rFonts w:cs="Times New Roman"/>
          <w:szCs w:val="24"/>
        </w:rPr>
        <w:t xml:space="preserve">to </w:t>
      </w:r>
      <w:r w:rsidR="00A4451D">
        <w:rPr>
          <w:rFonts w:cs="Times New Roman"/>
          <w:szCs w:val="24"/>
        </w:rPr>
        <w:t xml:space="preserve">help us </w:t>
      </w:r>
      <w:r w:rsidR="00A4451D" w:rsidRPr="00A4451D">
        <w:rPr>
          <w:rFonts w:cs="Times New Roman"/>
          <w:szCs w:val="24"/>
        </w:rPr>
        <w:t xml:space="preserve">understand general reactions to the survey, </w:t>
      </w:r>
      <w:r w:rsidRPr="00A4451D">
        <w:rPr>
          <w:rFonts w:cs="Times New Roman"/>
          <w:szCs w:val="24"/>
        </w:rPr>
        <w:t>what motivated businesses to respond and for the non-respondents why they did not respond</w:t>
      </w:r>
      <w:r>
        <w:rPr>
          <w:rFonts w:cs="Times New Roman"/>
          <w:szCs w:val="24"/>
        </w:rPr>
        <w:t>, and to</w:t>
      </w:r>
      <w:r w:rsidRPr="00A4451D">
        <w:rPr>
          <w:rFonts w:cs="Times New Roman"/>
          <w:szCs w:val="24"/>
        </w:rPr>
        <w:t xml:space="preserve"> </w:t>
      </w:r>
      <w:r w:rsidR="00A4451D" w:rsidRPr="00A4451D">
        <w:rPr>
          <w:rFonts w:cs="Times New Roman"/>
          <w:szCs w:val="24"/>
        </w:rPr>
        <w:t xml:space="preserve">evaluate </w:t>
      </w:r>
      <w:r>
        <w:rPr>
          <w:rFonts w:cs="Times New Roman"/>
          <w:szCs w:val="24"/>
        </w:rPr>
        <w:t xml:space="preserve">the </w:t>
      </w:r>
      <w:r w:rsidR="00A4451D" w:rsidRPr="00A4451D">
        <w:rPr>
          <w:rFonts w:cs="Times New Roman"/>
          <w:szCs w:val="24"/>
        </w:rPr>
        <w:t>content of the questionnaire</w:t>
      </w:r>
      <w:r>
        <w:rPr>
          <w:rFonts w:cs="Times New Roman"/>
          <w:szCs w:val="24"/>
        </w:rPr>
        <w:t xml:space="preserve"> and </w:t>
      </w:r>
      <w:r w:rsidR="00A4451D" w:rsidRPr="00A4451D">
        <w:rPr>
          <w:rFonts w:cs="Times New Roman"/>
          <w:szCs w:val="24"/>
        </w:rPr>
        <w:t>effectiveness of the contact strategies</w:t>
      </w:r>
      <w:r>
        <w:rPr>
          <w:rFonts w:cs="Times New Roman"/>
          <w:szCs w:val="24"/>
        </w:rPr>
        <w:t xml:space="preserve">. </w:t>
      </w:r>
      <w:r w:rsidR="00491541">
        <w:rPr>
          <w:rFonts w:cs="Times New Roman"/>
          <w:szCs w:val="24"/>
        </w:rPr>
        <w:t xml:space="preserve">As suggested in the memo, </w:t>
      </w:r>
      <w:r>
        <w:rPr>
          <w:rFonts w:cs="Times New Roman"/>
          <w:szCs w:val="24"/>
        </w:rPr>
        <w:t xml:space="preserve">these </w:t>
      </w:r>
      <w:r w:rsidR="00491541">
        <w:rPr>
          <w:rFonts w:cs="Times New Roman"/>
          <w:szCs w:val="24"/>
        </w:rPr>
        <w:t xml:space="preserve">will </w:t>
      </w:r>
      <w:r>
        <w:rPr>
          <w:rFonts w:cs="Times New Roman"/>
          <w:szCs w:val="24"/>
        </w:rPr>
        <w:t>provide</w:t>
      </w:r>
      <w:r w:rsidR="00491541">
        <w:rPr>
          <w:rFonts w:cs="Times New Roman"/>
          <w:szCs w:val="24"/>
        </w:rPr>
        <w:t xml:space="preserve"> opportunity for us to continue our discussion with respondents.</w:t>
      </w:r>
      <w:r w:rsidR="00ED7E22">
        <w:rPr>
          <w:rFonts w:cs="Times New Roman"/>
          <w:szCs w:val="24"/>
        </w:rPr>
        <w:t xml:space="preserve"> </w:t>
      </w:r>
      <w:r w:rsidR="00491541">
        <w:rPr>
          <w:rFonts w:cs="Times New Roman"/>
          <w:szCs w:val="24"/>
        </w:rPr>
        <w:t xml:space="preserve">It is important to note that </w:t>
      </w:r>
      <w:r>
        <w:rPr>
          <w:rFonts w:cs="Times New Roman"/>
          <w:szCs w:val="24"/>
        </w:rPr>
        <w:t xml:space="preserve">during </w:t>
      </w:r>
      <w:r w:rsidR="00491541">
        <w:rPr>
          <w:rFonts w:cs="Times New Roman"/>
          <w:szCs w:val="24"/>
        </w:rPr>
        <w:t xml:space="preserve">this testing phase, our procedures will be reviewed during and after data collection. </w:t>
      </w:r>
    </w:p>
    <w:p w:rsidR="00735DB8" w:rsidRDefault="00AE01E4" w:rsidP="00A4451D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Regarding the suggestion to provide respondents with the opportunity to participate in a web-based conversation with NCSES regarding the potential usefulness of MIST findings for microbusinesses, NCSES will explore </w:t>
      </w:r>
      <w:r w:rsidR="00DF1688">
        <w:rPr>
          <w:rFonts w:cs="Times New Roman"/>
          <w:szCs w:val="24"/>
        </w:rPr>
        <w:t>this suggestion in our respondent debriefings</w:t>
      </w:r>
      <w:r>
        <w:rPr>
          <w:rFonts w:cs="Times New Roman"/>
          <w:szCs w:val="24"/>
        </w:rPr>
        <w:t xml:space="preserve">.  </w:t>
      </w:r>
    </w:p>
    <w:p w:rsidR="00A4451D" w:rsidRPr="00A4451D" w:rsidRDefault="00A4451D" w:rsidP="00A4451D">
      <w:pPr>
        <w:rPr>
          <w:rFonts w:cs="Times New Roman"/>
          <w:szCs w:val="24"/>
          <w:u w:val="single"/>
        </w:rPr>
      </w:pPr>
      <w:r w:rsidRPr="00A4451D">
        <w:rPr>
          <w:rFonts w:cs="Times New Roman"/>
          <w:szCs w:val="24"/>
          <w:u w:val="single"/>
        </w:rPr>
        <w:t>Value of MIST to Federal Policy</w:t>
      </w:r>
    </w:p>
    <w:p w:rsidR="00A4451D" w:rsidRDefault="0088093F" w:rsidP="00A4451D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Dr. Reamer </w:t>
      </w:r>
      <w:r w:rsidR="00AE01E4">
        <w:rPr>
          <w:rFonts w:cs="Times New Roman"/>
          <w:szCs w:val="24"/>
        </w:rPr>
        <w:t>would like more</w:t>
      </w:r>
      <w:r>
        <w:rPr>
          <w:rFonts w:cs="Times New Roman"/>
          <w:szCs w:val="24"/>
        </w:rPr>
        <w:t xml:space="preserve"> detail</w:t>
      </w:r>
      <w:r w:rsidR="00AE01E4">
        <w:rPr>
          <w:rFonts w:cs="Times New Roman"/>
          <w:szCs w:val="24"/>
        </w:rPr>
        <w:t xml:space="preserve"> on </w:t>
      </w:r>
      <w:r>
        <w:rPr>
          <w:rFonts w:cs="Times New Roman"/>
          <w:szCs w:val="24"/>
        </w:rPr>
        <w:t>how MIST will contribute to public policy</w:t>
      </w:r>
      <w:r w:rsidR="00AE01E4">
        <w:rPr>
          <w:rFonts w:cs="Times New Roman"/>
          <w:szCs w:val="24"/>
        </w:rPr>
        <w:t xml:space="preserve"> and he seems to suggest </w:t>
      </w:r>
      <w:r w:rsidR="00CE33A6">
        <w:rPr>
          <w:rFonts w:cs="Times New Roman"/>
          <w:szCs w:val="24"/>
        </w:rPr>
        <w:t xml:space="preserve">we engage in </w:t>
      </w:r>
      <w:r w:rsidR="00AE01E4">
        <w:rPr>
          <w:rFonts w:cs="Times New Roman"/>
          <w:szCs w:val="24"/>
        </w:rPr>
        <w:t>discussions with the Small Business Administration and the Small Business Innovation Research program</w:t>
      </w:r>
      <w:r>
        <w:rPr>
          <w:rFonts w:cs="Times New Roman"/>
          <w:szCs w:val="24"/>
        </w:rPr>
        <w:t>.</w:t>
      </w:r>
    </w:p>
    <w:p w:rsidR="005C57F6" w:rsidRDefault="00F06314" w:rsidP="00A4451D">
      <w:pPr>
        <w:rPr>
          <w:rFonts w:cs="Times New Roman"/>
          <w:szCs w:val="24"/>
        </w:rPr>
      </w:pPr>
      <w:r>
        <w:rPr>
          <w:rFonts w:cs="Times New Roman"/>
          <w:szCs w:val="24"/>
        </w:rPr>
        <w:t>The MIST survey</w:t>
      </w:r>
      <w:r w:rsidR="00765FF9">
        <w:rPr>
          <w:rFonts w:cs="Times New Roman"/>
          <w:szCs w:val="24"/>
        </w:rPr>
        <w:t xml:space="preserve"> </w:t>
      </w:r>
      <w:r w:rsidR="00AE01E4">
        <w:rPr>
          <w:rFonts w:cs="Times New Roman"/>
          <w:szCs w:val="24"/>
        </w:rPr>
        <w:t xml:space="preserve">was originally conceived to </w:t>
      </w:r>
      <w:r w:rsidR="00765FF9">
        <w:rPr>
          <w:rFonts w:cs="Times New Roman"/>
          <w:szCs w:val="24"/>
        </w:rPr>
        <w:t>fill</w:t>
      </w:r>
      <w:r>
        <w:rPr>
          <w:rFonts w:cs="Times New Roman"/>
          <w:szCs w:val="24"/>
        </w:rPr>
        <w:t xml:space="preserve"> a </w:t>
      </w:r>
      <w:r w:rsidR="00CE33A6">
        <w:rPr>
          <w:rFonts w:cs="Times New Roman"/>
          <w:szCs w:val="24"/>
        </w:rPr>
        <w:t xml:space="preserve">data </w:t>
      </w:r>
      <w:r>
        <w:rPr>
          <w:rFonts w:cs="Times New Roman"/>
          <w:szCs w:val="24"/>
        </w:rPr>
        <w:t xml:space="preserve">gap </w:t>
      </w:r>
      <w:r w:rsidR="00765FF9">
        <w:rPr>
          <w:rFonts w:cs="Times New Roman"/>
          <w:szCs w:val="24"/>
        </w:rPr>
        <w:t xml:space="preserve">in </w:t>
      </w:r>
      <w:r>
        <w:rPr>
          <w:rFonts w:cs="Times New Roman"/>
          <w:szCs w:val="24"/>
        </w:rPr>
        <w:t>the Business Research and Development Innovation Survey (BRDIS)</w:t>
      </w:r>
      <w:r w:rsidR="00982D72">
        <w:rPr>
          <w:rFonts w:cs="Times New Roman"/>
          <w:szCs w:val="24"/>
        </w:rPr>
        <w:t xml:space="preserve">. </w:t>
      </w:r>
      <w:r w:rsidR="00765FF9">
        <w:rPr>
          <w:rFonts w:cs="Times New Roman"/>
          <w:szCs w:val="24"/>
        </w:rPr>
        <w:t xml:space="preserve"> BRDIS</w:t>
      </w:r>
      <w:r w:rsidR="007E20F9">
        <w:rPr>
          <w:rFonts w:cs="Times New Roman"/>
          <w:szCs w:val="24"/>
        </w:rPr>
        <w:t xml:space="preserve"> </w:t>
      </w:r>
      <w:r w:rsidR="0074649E">
        <w:rPr>
          <w:rFonts w:cs="Times New Roman"/>
          <w:szCs w:val="24"/>
        </w:rPr>
        <w:t>examines</w:t>
      </w:r>
      <w:r w:rsidR="007E20F9">
        <w:rPr>
          <w:rFonts w:cs="Times New Roman"/>
          <w:szCs w:val="24"/>
        </w:rPr>
        <w:t xml:space="preserve"> R&amp;D and innovation at companies with five or more employees.</w:t>
      </w:r>
      <w:r w:rsidR="00970685">
        <w:rPr>
          <w:rFonts w:cs="Times New Roman"/>
          <w:szCs w:val="24"/>
        </w:rPr>
        <w:t xml:space="preserve"> </w:t>
      </w:r>
      <w:r w:rsidR="0074649E">
        <w:rPr>
          <w:rFonts w:cs="Times New Roman"/>
          <w:szCs w:val="24"/>
        </w:rPr>
        <w:t xml:space="preserve">The </w:t>
      </w:r>
      <w:r w:rsidR="0074649E" w:rsidRPr="0074649E">
        <w:rPr>
          <w:rFonts w:cs="Times New Roman"/>
          <w:szCs w:val="24"/>
        </w:rPr>
        <w:t>National Academy of Sciences’ Committee on National Statist</w:t>
      </w:r>
      <w:r w:rsidR="00ED7E22">
        <w:rPr>
          <w:rFonts w:cs="Times New Roman"/>
          <w:szCs w:val="24"/>
        </w:rPr>
        <w:t xml:space="preserve">ics </w:t>
      </w:r>
      <w:r w:rsidR="0074649E">
        <w:rPr>
          <w:rFonts w:cs="Times New Roman"/>
          <w:szCs w:val="24"/>
        </w:rPr>
        <w:t>(CNSTAT) recommended that NCSES</w:t>
      </w:r>
      <w:r w:rsidR="00CE33A6">
        <w:rPr>
          <w:rFonts w:cs="Times New Roman"/>
          <w:szCs w:val="24"/>
        </w:rPr>
        <w:t xml:space="preserve">, </w:t>
      </w:r>
      <w:r w:rsidR="0074649E">
        <w:rPr>
          <w:rFonts w:cs="Times New Roman"/>
          <w:szCs w:val="24"/>
        </w:rPr>
        <w:t xml:space="preserve">then </w:t>
      </w:r>
      <w:r w:rsidR="00765FF9">
        <w:rPr>
          <w:rFonts w:cs="Times New Roman"/>
          <w:szCs w:val="24"/>
        </w:rPr>
        <w:t>Science</w:t>
      </w:r>
      <w:r w:rsidR="0074649E">
        <w:rPr>
          <w:rFonts w:cs="Times New Roman"/>
          <w:szCs w:val="24"/>
        </w:rPr>
        <w:t xml:space="preserve"> Resources Statistics</w:t>
      </w:r>
      <w:r w:rsidR="00CE33A6">
        <w:rPr>
          <w:rFonts w:cs="Times New Roman"/>
          <w:szCs w:val="24"/>
        </w:rPr>
        <w:t>,</w:t>
      </w:r>
      <w:r w:rsidR="0074649E" w:rsidRPr="0074649E">
        <w:rPr>
          <w:rFonts w:cs="Times New Roman"/>
          <w:szCs w:val="24"/>
        </w:rPr>
        <w:t xml:space="preserve"> explore ways to measure firm innovation and investigate the incidence of R&amp;D activities in growing sectors such as small businesses</w:t>
      </w:r>
      <w:r w:rsidR="0074649E">
        <w:rPr>
          <w:rFonts w:cs="Times New Roman"/>
          <w:szCs w:val="24"/>
        </w:rPr>
        <w:t xml:space="preserve">. The MIST survey was developed to </w:t>
      </w:r>
      <w:r w:rsidR="00982D72">
        <w:rPr>
          <w:rFonts w:cs="Times New Roman"/>
          <w:szCs w:val="24"/>
        </w:rPr>
        <w:t>provide data on these areas</w:t>
      </w:r>
      <w:r w:rsidR="0074649E">
        <w:rPr>
          <w:rFonts w:cs="Times New Roman"/>
          <w:szCs w:val="24"/>
        </w:rPr>
        <w:t xml:space="preserve">. </w:t>
      </w:r>
    </w:p>
    <w:p w:rsidR="00F06314" w:rsidRDefault="005C57F6" w:rsidP="00A4451D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One member of the MEP stated that </w:t>
      </w:r>
      <w:r w:rsidRPr="007F5272">
        <w:rPr>
          <w:rFonts w:cs="Times New Roman"/>
          <w:szCs w:val="24"/>
        </w:rPr>
        <w:t xml:space="preserve">standard R&amp;D indicators do not </w:t>
      </w:r>
      <w:r>
        <w:rPr>
          <w:rFonts w:cs="Times New Roman"/>
          <w:szCs w:val="24"/>
        </w:rPr>
        <w:t xml:space="preserve">necessarily </w:t>
      </w:r>
      <w:r w:rsidRPr="007F5272">
        <w:rPr>
          <w:rFonts w:cs="Times New Roman"/>
          <w:szCs w:val="24"/>
        </w:rPr>
        <w:t>fit well with the innovative activity of small firms</w:t>
      </w:r>
      <w:r>
        <w:rPr>
          <w:rFonts w:cs="Times New Roman"/>
          <w:szCs w:val="24"/>
        </w:rPr>
        <w:t xml:space="preserve"> and that </w:t>
      </w:r>
      <w:r w:rsidRPr="007F5272">
        <w:rPr>
          <w:rFonts w:cs="Times New Roman"/>
          <w:szCs w:val="24"/>
        </w:rPr>
        <w:t>a significant share of innovation does not come from formal R&amp;D activity</w:t>
      </w:r>
      <w:r>
        <w:rPr>
          <w:rFonts w:cs="Times New Roman"/>
          <w:szCs w:val="24"/>
        </w:rPr>
        <w:t>. Therefore</w:t>
      </w:r>
      <w:r w:rsidR="0074649E">
        <w:rPr>
          <w:rFonts w:cs="Times New Roman"/>
          <w:szCs w:val="24"/>
        </w:rPr>
        <w:t>, i</w:t>
      </w:r>
      <w:r w:rsidR="009D3993">
        <w:rPr>
          <w:rFonts w:cs="Times New Roman"/>
          <w:szCs w:val="24"/>
        </w:rPr>
        <w:t>nstead of the broad questions included in BRDIS</w:t>
      </w:r>
      <w:r w:rsidR="00765FF9">
        <w:rPr>
          <w:rFonts w:cs="Times New Roman"/>
          <w:szCs w:val="24"/>
        </w:rPr>
        <w:t>,</w:t>
      </w:r>
      <w:r w:rsidR="009D3993">
        <w:rPr>
          <w:rFonts w:cs="Times New Roman"/>
          <w:szCs w:val="24"/>
        </w:rPr>
        <w:t xml:space="preserve"> the MIST survey allows u</w:t>
      </w:r>
      <w:r w:rsidR="0074649E">
        <w:rPr>
          <w:rFonts w:cs="Times New Roman"/>
          <w:szCs w:val="24"/>
        </w:rPr>
        <w:t xml:space="preserve">s </w:t>
      </w:r>
      <w:r w:rsidR="009D3993">
        <w:rPr>
          <w:rFonts w:cs="Times New Roman"/>
          <w:szCs w:val="24"/>
        </w:rPr>
        <w:t>to disaggregate the components of innovation and ask respondents about those components.</w:t>
      </w:r>
    </w:p>
    <w:p w:rsidR="0054278F" w:rsidRDefault="00982D72" w:rsidP="00A4451D">
      <w:pPr>
        <w:rPr>
          <w:rFonts w:cs="Times New Roman"/>
          <w:szCs w:val="24"/>
        </w:rPr>
      </w:pPr>
      <w:r>
        <w:rPr>
          <w:rFonts w:cs="Times New Roman"/>
          <w:szCs w:val="24"/>
        </w:rPr>
        <w:t>MIST also</w:t>
      </w:r>
      <w:r w:rsidR="00220142">
        <w:rPr>
          <w:rFonts w:cs="Times New Roman"/>
          <w:szCs w:val="24"/>
        </w:rPr>
        <w:t xml:space="preserve"> consulted </w:t>
      </w:r>
      <w:r w:rsidR="007E20F9">
        <w:rPr>
          <w:rFonts w:cs="Times New Roman"/>
          <w:szCs w:val="24"/>
        </w:rPr>
        <w:t>with data users</w:t>
      </w:r>
      <w:r>
        <w:rPr>
          <w:rFonts w:cs="Times New Roman"/>
          <w:szCs w:val="24"/>
        </w:rPr>
        <w:t xml:space="preserve"> during the development phase, and</w:t>
      </w:r>
      <w:r w:rsidR="0054278F">
        <w:rPr>
          <w:rFonts w:cs="Times New Roman"/>
          <w:szCs w:val="24"/>
        </w:rPr>
        <w:t xml:space="preserve"> we </w:t>
      </w:r>
      <w:r>
        <w:rPr>
          <w:rFonts w:cs="Times New Roman"/>
          <w:szCs w:val="24"/>
        </w:rPr>
        <w:t xml:space="preserve">plan </w:t>
      </w:r>
      <w:r w:rsidR="0054278F">
        <w:rPr>
          <w:rFonts w:cs="Times New Roman"/>
          <w:szCs w:val="24"/>
        </w:rPr>
        <w:t xml:space="preserve">to present our </w:t>
      </w:r>
      <w:r w:rsidR="00220142">
        <w:rPr>
          <w:rFonts w:cs="Times New Roman"/>
          <w:szCs w:val="24"/>
        </w:rPr>
        <w:t>test</w:t>
      </w:r>
      <w:r>
        <w:rPr>
          <w:rFonts w:cs="Times New Roman"/>
          <w:szCs w:val="24"/>
        </w:rPr>
        <w:t>ing results</w:t>
      </w:r>
      <w:r w:rsidR="00CE33A6">
        <w:rPr>
          <w:rFonts w:cs="Times New Roman"/>
          <w:szCs w:val="24"/>
        </w:rPr>
        <w:t xml:space="preserve"> </w:t>
      </w:r>
      <w:r w:rsidR="0054278F">
        <w:rPr>
          <w:rFonts w:cs="Times New Roman"/>
          <w:szCs w:val="24"/>
        </w:rPr>
        <w:t xml:space="preserve">to </w:t>
      </w:r>
      <w:r>
        <w:rPr>
          <w:rFonts w:cs="Times New Roman"/>
          <w:szCs w:val="24"/>
        </w:rPr>
        <w:t xml:space="preserve">a </w:t>
      </w:r>
      <w:r w:rsidR="0054278F">
        <w:rPr>
          <w:rFonts w:cs="Times New Roman"/>
          <w:szCs w:val="24"/>
        </w:rPr>
        <w:t xml:space="preserve">panel of data users to </w:t>
      </w:r>
      <w:r w:rsidR="00220142">
        <w:rPr>
          <w:rFonts w:cs="Times New Roman"/>
          <w:szCs w:val="24"/>
        </w:rPr>
        <w:t xml:space="preserve">help us </w:t>
      </w:r>
      <w:r w:rsidR="00CE33A6">
        <w:rPr>
          <w:rFonts w:cs="Times New Roman"/>
          <w:szCs w:val="24"/>
        </w:rPr>
        <w:t xml:space="preserve">better </w:t>
      </w:r>
      <w:r w:rsidR="0054278F">
        <w:rPr>
          <w:rFonts w:cs="Times New Roman"/>
          <w:szCs w:val="24"/>
        </w:rPr>
        <w:t xml:space="preserve">understand the </w:t>
      </w:r>
      <w:r w:rsidR="00220142">
        <w:rPr>
          <w:rFonts w:cs="Times New Roman"/>
          <w:szCs w:val="24"/>
        </w:rPr>
        <w:t>extent to which we are meeting data user needs.</w:t>
      </w:r>
      <w:r>
        <w:rPr>
          <w:rFonts w:cs="Times New Roman"/>
          <w:szCs w:val="24"/>
        </w:rPr>
        <w:t xml:space="preserve">  We will invite members from the SBA and the SBIR to attend and provide input.</w:t>
      </w:r>
    </w:p>
    <w:p w:rsidR="00982D72" w:rsidRDefault="00982D72" w:rsidP="00A4451D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We look forward to conducting this additional testing as there are still many areas to work through regarding MIST.  </w:t>
      </w:r>
    </w:p>
    <w:p w:rsidR="005E5C55" w:rsidRDefault="005E5C55">
      <w:pPr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5E5C55" w:rsidRDefault="005E5C55">
      <w:r>
        <w:lastRenderedPageBreak/>
        <w:t>Attachment A – Microbusiness Expert Panel Participants</w:t>
      </w:r>
    </w:p>
    <w:p w:rsidR="005E5C55" w:rsidRDefault="005E5C55" w:rsidP="005E5C55">
      <w:pPr>
        <w:rPr>
          <w:b/>
          <w:bCs/>
          <w:u w:val="single"/>
        </w:rPr>
      </w:pPr>
      <w:r>
        <w:rPr>
          <w:b/>
          <w:bCs/>
          <w:u w:val="single"/>
        </w:rPr>
        <w:t>PANEL MEMBERS</w:t>
      </w:r>
    </w:p>
    <w:p w:rsidR="005E5C55" w:rsidRDefault="005E5C55" w:rsidP="005E5C55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Ana </w:t>
      </w:r>
      <w:proofErr w:type="spellStart"/>
      <w:r>
        <w:rPr>
          <w:b/>
          <w:bCs/>
        </w:rPr>
        <w:t>Aizcorbe</w:t>
      </w:r>
      <w:proofErr w:type="spellEnd"/>
    </w:p>
    <w:p w:rsidR="005E5C55" w:rsidRDefault="005E5C55" w:rsidP="005E5C55">
      <w:pPr>
        <w:spacing w:after="0" w:line="240" w:lineRule="auto"/>
        <w:rPr>
          <w:color w:val="000000"/>
        </w:rPr>
      </w:pPr>
      <w:r>
        <w:t>Chief Economist</w:t>
      </w:r>
    </w:p>
    <w:p w:rsidR="005E5C55" w:rsidRDefault="005E5C55" w:rsidP="005E5C55">
      <w:pPr>
        <w:spacing w:after="0" w:line="240" w:lineRule="auto"/>
      </w:pPr>
      <w:r>
        <w:t>Bureau of Economic Analysis</w:t>
      </w:r>
    </w:p>
    <w:p w:rsidR="005E5C55" w:rsidRDefault="005E5C55" w:rsidP="005E5C55">
      <w:pPr>
        <w:spacing w:after="0" w:line="240" w:lineRule="auto"/>
      </w:pPr>
    </w:p>
    <w:p w:rsidR="005E5C55" w:rsidRDefault="005E5C55" w:rsidP="005E5C55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Aaron </w:t>
      </w:r>
      <w:proofErr w:type="spellStart"/>
      <w:r>
        <w:rPr>
          <w:b/>
          <w:bCs/>
        </w:rPr>
        <w:t>Chatterji</w:t>
      </w:r>
      <w:proofErr w:type="spellEnd"/>
    </w:p>
    <w:p w:rsidR="005E5C55" w:rsidRDefault="005E5C55" w:rsidP="005E5C55">
      <w:pPr>
        <w:spacing w:after="0" w:line="240" w:lineRule="auto"/>
        <w:rPr>
          <w:color w:val="000000"/>
        </w:rPr>
      </w:pPr>
      <w:r>
        <w:t>Associate Professor</w:t>
      </w:r>
      <w:r>
        <w:rPr>
          <w:color w:val="000000"/>
        </w:rPr>
        <w:t xml:space="preserve"> </w:t>
      </w:r>
    </w:p>
    <w:p w:rsidR="005E5C55" w:rsidRDefault="005E5C55" w:rsidP="005E5C55">
      <w:pPr>
        <w:spacing w:after="0" w:line="240" w:lineRule="auto"/>
      </w:pPr>
      <w:r>
        <w:t>Duke University</w:t>
      </w:r>
    </w:p>
    <w:p w:rsidR="005E5C55" w:rsidRDefault="005E5C55" w:rsidP="005E5C55">
      <w:pPr>
        <w:spacing w:after="0" w:line="240" w:lineRule="auto"/>
      </w:pPr>
    </w:p>
    <w:p w:rsidR="005E5C55" w:rsidRDefault="005E5C55" w:rsidP="005E5C55">
      <w:pPr>
        <w:spacing w:after="0" w:line="240" w:lineRule="auto"/>
        <w:rPr>
          <w:b/>
          <w:bCs/>
        </w:rPr>
      </w:pPr>
      <w:r>
        <w:rPr>
          <w:b/>
          <w:bCs/>
        </w:rPr>
        <w:t>Waverly Ding</w:t>
      </w:r>
    </w:p>
    <w:p w:rsidR="005E5C55" w:rsidRDefault="005E5C55" w:rsidP="005E5C55">
      <w:pPr>
        <w:spacing w:after="0" w:line="240" w:lineRule="auto"/>
        <w:rPr>
          <w:color w:val="000000"/>
        </w:rPr>
      </w:pPr>
      <w:r>
        <w:rPr>
          <w:color w:val="000000"/>
        </w:rPr>
        <w:t>Assistant Professor</w:t>
      </w:r>
    </w:p>
    <w:p w:rsidR="005E5C55" w:rsidRDefault="005E5C55" w:rsidP="005E5C55">
      <w:pPr>
        <w:spacing w:after="0" w:line="240" w:lineRule="auto"/>
      </w:pPr>
      <w:r>
        <w:t>University of Maryland</w:t>
      </w:r>
    </w:p>
    <w:p w:rsidR="005E5C55" w:rsidRDefault="005E5C55" w:rsidP="005E5C55">
      <w:pPr>
        <w:spacing w:after="0" w:line="240" w:lineRule="auto"/>
      </w:pPr>
    </w:p>
    <w:p w:rsidR="005E5C55" w:rsidRDefault="005E5C55" w:rsidP="005E5C55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Jonathan </w:t>
      </w:r>
      <w:proofErr w:type="spellStart"/>
      <w:r>
        <w:rPr>
          <w:b/>
          <w:bCs/>
        </w:rPr>
        <w:t>Eckhardt</w:t>
      </w:r>
      <w:proofErr w:type="spellEnd"/>
    </w:p>
    <w:p w:rsidR="005E5C55" w:rsidRDefault="005E5C55" w:rsidP="005E5C55">
      <w:pPr>
        <w:spacing w:after="0" w:line="240" w:lineRule="auto"/>
        <w:rPr>
          <w:color w:val="000000"/>
        </w:rPr>
      </w:pPr>
      <w:r>
        <w:rPr>
          <w:color w:val="000000"/>
        </w:rPr>
        <w:t>Associate Professor</w:t>
      </w:r>
    </w:p>
    <w:p w:rsidR="005E5C55" w:rsidRDefault="005E5C55" w:rsidP="005E5C55">
      <w:pPr>
        <w:spacing w:after="0" w:line="240" w:lineRule="auto"/>
      </w:pPr>
      <w:r>
        <w:t>University of Wisconsin - Madison</w:t>
      </w:r>
    </w:p>
    <w:p w:rsidR="005E5C55" w:rsidRDefault="005E5C55" w:rsidP="005E5C55">
      <w:pPr>
        <w:spacing w:after="0" w:line="240" w:lineRule="auto"/>
      </w:pPr>
    </w:p>
    <w:p w:rsidR="005E5C55" w:rsidRDefault="005E5C55" w:rsidP="005E5C55">
      <w:pPr>
        <w:spacing w:after="0" w:line="240" w:lineRule="auto"/>
        <w:rPr>
          <w:b/>
          <w:bCs/>
        </w:rPr>
      </w:pPr>
      <w:r>
        <w:rPr>
          <w:b/>
          <w:bCs/>
        </w:rPr>
        <w:t>Leonard Gaines</w:t>
      </w:r>
    </w:p>
    <w:p w:rsidR="005E5C55" w:rsidRDefault="005E5C55" w:rsidP="005E5C55">
      <w:pPr>
        <w:spacing w:after="0" w:line="240" w:lineRule="auto"/>
        <w:rPr>
          <w:color w:val="000000"/>
        </w:rPr>
      </w:pPr>
      <w:r>
        <w:rPr>
          <w:color w:val="000000"/>
        </w:rPr>
        <w:t>Program Research Specialist</w:t>
      </w:r>
    </w:p>
    <w:p w:rsidR="005E5C55" w:rsidRDefault="005E5C55" w:rsidP="005E5C55">
      <w:pPr>
        <w:spacing w:after="0" w:line="240" w:lineRule="auto"/>
      </w:pPr>
      <w:r>
        <w:t>Empire State Development</w:t>
      </w:r>
    </w:p>
    <w:p w:rsidR="005E5C55" w:rsidRDefault="005E5C55" w:rsidP="005E5C55">
      <w:pPr>
        <w:spacing w:after="0" w:line="240" w:lineRule="auto"/>
      </w:pPr>
    </w:p>
    <w:p w:rsidR="005E5C55" w:rsidRDefault="005E5C55" w:rsidP="005E5C55">
      <w:pPr>
        <w:spacing w:after="0" w:line="240" w:lineRule="auto"/>
        <w:rPr>
          <w:b/>
          <w:bCs/>
        </w:rPr>
      </w:pPr>
      <w:r>
        <w:rPr>
          <w:b/>
          <w:bCs/>
        </w:rPr>
        <w:t>Brent Goldfarb</w:t>
      </w:r>
    </w:p>
    <w:p w:rsidR="005E5C55" w:rsidRDefault="005E5C55" w:rsidP="005E5C55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Associate Professor</w:t>
      </w:r>
    </w:p>
    <w:p w:rsidR="005E5C55" w:rsidRDefault="005E5C55" w:rsidP="005E5C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>University of Maryland</w:t>
      </w:r>
    </w:p>
    <w:p w:rsidR="005E5C55" w:rsidRDefault="005E5C55" w:rsidP="005E5C55">
      <w:pPr>
        <w:spacing w:after="0" w:line="240" w:lineRule="auto"/>
      </w:pPr>
    </w:p>
    <w:p w:rsidR="005E5C55" w:rsidRDefault="005E5C55" w:rsidP="005E5C55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Brian </w:t>
      </w:r>
      <w:proofErr w:type="spellStart"/>
      <w:r>
        <w:rPr>
          <w:b/>
          <w:bCs/>
        </w:rPr>
        <w:t>Headd</w:t>
      </w:r>
      <w:proofErr w:type="spellEnd"/>
    </w:p>
    <w:p w:rsidR="005E5C55" w:rsidRDefault="005E5C55" w:rsidP="005E5C55">
      <w:pPr>
        <w:spacing w:after="0" w:line="240" w:lineRule="auto"/>
      </w:pPr>
      <w:r>
        <w:t>Economist</w:t>
      </w:r>
    </w:p>
    <w:p w:rsidR="005E5C55" w:rsidRDefault="005E5C55" w:rsidP="005E5C55">
      <w:pPr>
        <w:spacing w:after="0" w:line="240" w:lineRule="auto"/>
      </w:pPr>
      <w:r>
        <w:t>Small Business Administration</w:t>
      </w:r>
    </w:p>
    <w:p w:rsidR="005E5C55" w:rsidRDefault="005E5C55" w:rsidP="005E5C55">
      <w:pPr>
        <w:spacing w:after="0" w:line="240" w:lineRule="auto"/>
        <w:rPr>
          <w:b/>
          <w:bCs/>
        </w:rPr>
      </w:pPr>
    </w:p>
    <w:p w:rsidR="005E5C55" w:rsidRDefault="005E5C55" w:rsidP="005E5C55">
      <w:pPr>
        <w:spacing w:after="0" w:line="240" w:lineRule="auto"/>
        <w:rPr>
          <w:b/>
          <w:bCs/>
        </w:rPr>
      </w:pPr>
      <w:r>
        <w:rPr>
          <w:b/>
          <w:bCs/>
        </w:rPr>
        <w:t>Alicia Robb</w:t>
      </w:r>
    </w:p>
    <w:p w:rsidR="005E5C55" w:rsidRDefault="005E5C55" w:rsidP="005E5C55">
      <w:pPr>
        <w:spacing w:after="0" w:line="240" w:lineRule="auto"/>
        <w:rPr>
          <w:color w:val="000000"/>
        </w:rPr>
      </w:pPr>
      <w:r>
        <w:t>Senior Research Fellow</w:t>
      </w:r>
    </w:p>
    <w:p w:rsidR="005E5C55" w:rsidRDefault="005E5C55" w:rsidP="005E5C55">
      <w:pPr>
        <w:spacing w:after="0" w:line="240" w:lineRule="auto"/>
      </w:pPr>
      <w:r>
        <w:t>Ewing Marion Kauffman Foundation</w:t>
      </w:r>
    </w:p>
    <w:p w:rsidR="005E5C55" w:rsidRDefault="005E5C55" w:rsidP="005E5C55">
      <w:pPr>
        <w:spacing w:after="0" w:line="240" w:lineRule="auto"/>
      </w:pPr>
    </w:p>
    <w:p w:rsidR="005E5C55" w:rsidRDefault="005E5C55" w:rsidP="005E5C55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Tony </w:t>
      </w:r>
      <w:proofErr w:type="spellStart"/>
      <w:r>
        <w:rPr>
          <w:b/>
          <w:bCs/>
        </w:rPr>
        <w:t>Stanco</w:t>
      </w:r>
      <w:proofErr w:type="spellEnd"/>
    </w:p>
    <w:p w:rsidR="005E5C55" w:rsidRDefault="005E5C55" w:rsidP="005E5C55">
      <w:pPr>
        <w:spacing w:after="0" w:line="240" w:lineRule="auto"/>
        <w:rPr>
          <w:color w:val="000000"/>
        </w:rPr>
      </w:pPr>
      <w:r>
        <w:rPr>
          <w:color w:val="000000"/>
        </w:rPr>
        <w:t>Executive Director</w:t>
      </w:r>
    </w:p>
    <w:p w:rsidR="005E5C55" w:rsidRDefault="005E5C55" w:rsidP="005E5C55">
      <w:pPr>
        <w:spacing w:after="0" w:line="240" w:lineRule="auto"/>
      </w:pPr>
      <w:r>
        <w:t>Angel Investors of Greater Washington</w:t>
      </w:r>
    </w:p>
    <w:p w:rsidR="005E5C55" w:rsidRDefault="005E5C55" w:rsidP="005E5C55">
      <w:pPr>
        <w:spacing w:after="0" w:line="240" w:lineRule="auto"/>
      </w:pPr>
    </w:p>
    <w:p w:rsidR="005E5C55" w:rsidRDefault="005E5C55" w:rsidP="005E5C55">
      <w:pPr>
        <w:spacing w:after="0" w:line="240" w:lineRule="auto"/>
        <w:rPr>
          <w:b/>
          <w:bCs/>
        </w:rPr>
      </w:pPr>
      <w:r>
        <w:rPr>
          <w:b/>
          <w:bCs/>
        </w:rPr>
        <w:t>Jeff Stanton</w:t>
      </w:r>
    </w:p>
    <w:p w:rsidR="005E5C55" w:rsidRDefault="005E5C55" w:rsidP="005E5C55">
      <w:pPr>
        <w:spacing w:after="0" w:line="240" w:lineRule="auto"/>
        <w:rPr>
          <w:color w:val="000000"/>
        </w:rPr>
      </w:pPr>
      <w:r>
        <w:rPr>
          <w:color w:val="000000"/>
        </w:rPr>
        <w:t>Associate Vice President for Research</w:t>
      </w:r>
    </w:p>
    <w:p w:rsidR="005E5C55" w:rsidRDefault="005E5C55" w:rsidP="005E5C55">
      <w:pPr>
        <w:spacing w:after="0" w:line="240" w:lineRule="auto"/>
      </w:pPr>
      <w:r>
        <w:t>Syracuse University</w:t>
      </w:r>
    </w:p>
    <w:p w:rsidR="005E5C55" w:rsidRDefault="005E5C55" w:rsidP="005E5C55">
      <w:pPr>
        <w:spacing w:after="0" w:line="240" w:lineRule="auto"/>
      </w:pPr>
    </w:p>
    <w:p w:rsidR="005E5C55" w:rsidRDefault="005E5C55" w:rsidP="005E5C55">
      <w:pPr>
        <w:spacing w:after="0" w:line="240" w:lineRule="auto"/>
        <w:rPr>
          <w:b/>
          <w:bCs/>
        </w:rPr>
      </w:pPr>
      <w:r>
        <w:rPr>
          <w:b/>
          <w:bCs/>
        </w:rPr>
        <w:t>John Walsh</w:t>
      </w:r>
    </w:p>
    <w:p w:rsidR="005E5C55" w:rsidRDefault="005E5C55" w:rsidP="005E5C55">
      <w:pPr>
        <w:spacing w:after="0" w:line="240" w:lineRule="auto"/>
        <w:rPr>
          <w:color w:val="000000"/>
        </w:rPr>
      </w:pPr>
      <w:r>
        <w:rPr>
          <w:color w:val="000000"/>
        </w:rPr>
        <w:t>Professor</w:t>
      </w:r>
    </w:p>
    <w:p w:rsidR="005E5C55" w:rsidRDefault="005E5C55" w:rsidP="005E5C55">
      <w:pPr>
        <w:spacing w:after="0" w:line="240" w:lineRule="auto"/>
      </w:pPr>
      <w:r>
        <w:t>Georgia Institute of Technology</w:t>
      </w:r>
    </w:p>
    <w:sectPr w:rsidR="005E5C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371" w:rsidRDefault="00135371" w:rsidP="00462086">
      <w:pPr>
        <w:spacing w:after="0" w:line="240" w:lineRule="auto"/>
      </w:pPr>
      <w:r>
        <w:separator/>
      </w:r>
    </w:p>
  </w:endnote>
  <w:endnote w:type="continuationSeparator" w:id="0">
    <w:p w:rsidR="00135371" w:rsidRDefault="00135371" w:rsidP="00462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086" w:rsidRDefault="0046208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086" w:rsidRDefault="0046208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086" w:rsidRDefault="004620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371" w:rsidRDefault="00135371" w:rsidP="00462086">
      <w:pPr>
        <w:spacing w:after="0" w:line="240" w:lineRule="auto"/>
      </w:pPr>
      <w:r>
        <w:separator/>
      </w:r>
    </w:p>
  </w:footnote>
  <w:footnote w:type="continuationSeparator" w:id="0">
    <w:p w:rsidR="00135371" w:rsidRDefault="00135371" w:rsidP="00462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086" w:rsidRDefault="0046208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086" w:rsidRDefault="0046208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086" w:rsidRDefault="0046208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847DF"/>
    <w:multiLevelType w:val="hybridMultilevel"/>
    <w:tmpl w:val="EED60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103712"/>
    <w:multiLevelType w:val="hybridMultilevel"/>
    <w:tmpl w:val="FBC8F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8845D8"/>
    <w:multiLevelType w:val="hybridMultilevel"/>
    <w:tmpl w:val="4BA21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5D3"/>
    <w:rsid w:val="00003EC8"/>
    <w:rsid w:val="00025BB2"/>
    <w:rsid w:val="00075E88"/>
    <w:rsid w:val="000815B8"/>
    <w:rsid w:val="000C5904"/>
    <w:rsid w:val="000D030F"/>
    <w:rsid w:val="000D7E3E"/>
    <w:rsid w:val="001111EF"/>
    <w:rsid w:val="00114F92"/>
    <w:rsid w:val="001155D3"/>
    <w:rsid w:val="00125097"/>
    <w:rsid w:val="00126D74"/>
    <w:rsid w:val="00135371"/>
    <w:rsid w:val="00135771"/>
    <w:rsid w:val="00150A0F"/>
    <w:rsid w:val="001655E0"/>
    <w:rsid w:val="00183C2B"/>
    <w:rsid w:val="00186A2F"/>
    <w:rsid w:val="001E63A1"/>
    <w:rsid w:val="0020234C"/>
    <w:rsid w:val="00220142"/>
    <w:rsid w:val="00253FBD"/>
    <w:rsid w:val="00292BD9"/>
    <w:rsid w:val="002C07AF"/>
    <w:rsid w:val="002C4304"/>
    <w:rsid w:val="002E0BBC"/>
    <w:rsid w:val="00301FAB"/>
    <w:rsid w:val="00303C5E"/>
    <w:rsid w:val="003665E1"/>
    <w:rsid w:val="00391B1F"/>
    <w:rsid w:val="003A69B5"/>
    <w:rsid w:val="003D0532"/>
    <w:rsid w:val="003F1FFC"/>
    <w:rsid w:val="00456B31"/>
    <w:rsid w:val="00462086"/>
    <w:rsid w:val="004760CC"/>
    <w:rsid w:val="00491541"/>
    <w:rsid w:val="004E2F6D"/>
    <w:rsid w:val="004E3561"/>
    <w:rsid w:val="004F39BD"/>
    <w:rsid w:val="0054278F"/>
    <w:rsid w:val="0055160C"/>
    <w:rsid w:val="005A5A84"/>
    <w:rsid w:val="005B7A53"/>
    <w:rsid w:val="005C57F6"/>
    <w:rsid w:val="005E5C55"/>
    <w:rsid w:val="00604ECF"/>
    <w:rsid w:val="00624BA9"/>
    <w:rsid w:val="00661FCB"/>
    <w:rsid w:val="006C548A"/>
    <w:rsid w:val="006D6F16"/>
    <w:rsid w:val="006E4DD0"/>
    <w:rsid w:val="006F5475"/>
    <w:rsid w:val="006F6E1A"/>
    <w:rsid w:val="006F77F0"/>
    <w:rsid w:val="00735DB8"/>
    <w:rsid w:val="0074649E"/>
    <w:rsid w:val="00765FF9"/>
    <w:rsid w:val="007E1391"/>
    <w:rsid w:val="007E20F9"/>
    <w:rsid w:val="007E224E"/>
    <w:rsid w:val="007E73AB"/>
    <w:rsid w:val="007F7505"/>
    <w:rsid w:val="008323B0"/>
    <w:rsid w:val="008443BC"/>
    <w:rsid w:val="00854F5C"/>
    <w:rsid w:val="00862F2D"/>
    <w:rsid w:val="0087075F"/>
    <w:rsid w:val="0087216D"/>
    <w:rsid w:val="0088093F"/>
    <w:rsid w:val="00894091"/>
    <w:rsid w:val="008B40A2"/>
    <w:rsid w:val="008D49D9"/>
    <w:rsid w:val="00915106"/>
    <w:rsid w:val="0093621B"/>
    <w:rsid w:val="00970685"/>
    <w:rsid w:val="00975114"/>
    <w:rsid w:val="00982D72"/>
    <w:rsid w:val="009949B8"/>
    <w:rsid w:val="0099697D"/>
    <w:rsid w:val="009A51C0"/>
    <w:rsid w:val="009D3993"/>
    <w:rsid w:val="009F306C"/>
    <w:rsid w:val="00A2714C"/>
    <w:rsid w:val="00A4110D"/>
    <w:rsid w:val="00A4451D"/>
    <w:rsid w:val="00A568D1"/>
    <w:rsid w:val="00A8472C"/>
    <w:rsid w:val="00A90196"/>
    <w:rsid w:val="00A90D64"/>
    <w:rsid w:val="00AE01E4"/>
    <w:rsid w:val="00B033E4"/>
    <w:rsid w:val="00B10129"/>
    <w:rsid w:val="00B315D3"/>
    <w:rsid w:val="00B343B7"/>
    <w:rsid w:val="00B42B89"/>
    <w:rsid w:val="00BE0A1E"/>
    <w:rsid w:val="00BF411B"/>
    <w:rsid w:val="00C12607"/>
    <w:rsid w:val="00C1349D"/>
    <w:rsid w:val="00C41794"/>
    <w:rsid w:val="00CE33A6"/>
    <w:rsid w:val="00CF6DBB"/>
    <w:rsid w:val="00D216BA"/>
    <w:rsid w:val="00D51E59"/>
    <w:rsid w:val="00D563AE"/>
    <w:rsid w:val="00D63161"/>
    <w:rsid w:val="00D65402"/>
    <w:rsid w:val="00D67674"/>
    <w:rsid w:val="00D86DE0"/>
    <w:rsid w:val="00DA278C"/>
    <w:rsid w:val="00DE5976"/>
    <w:rsid w:val="00DF12E0"/>
    <w:rsid w:val="00DF1688"/>
    <w:rsid w:val="00E474D3"/>
    <w:rsid w:val="00E55026"/>
    <w:rsid w:val="00E81E76"/>
    <w:rsid w:val="00ED5F49"/>
    <w:rsid w:val="00ED7E22"/>
    <w:rsid w:val="00F06314"/>
    <w:rsid w:val="00F163B7"/>
    <w:rsid w:val="00F3367A"/>
    <w:rsid w:val="00FE5B38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15D3"/>
    <w:pPr>
      <w:spacing w:before="100" w:beforeAutospacing="1" w:after="100" w:afterAutospacing="1"/>
      <w:ind w:left="720"/>
      <w:contextualSpacing/>
    </w:pPr>
    <w:rPr>
      <w:rFonts w:ascii="Times New Roman" w:hAnsi="Times New Roman"/>
      <w:sz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E5C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E5C55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30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F547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65F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5F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5F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5F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5FF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620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2086"/>
  </w:style>
  <w:style w:type="paragraph" w:styleId="Footer">
    <w:name w:val="footer"/>
    <w:basedOn w:val="Normal"/>
    <w:link w:val="FooterChar"/>
    <w:uiPriority w:val="99"/>
    <w:unhideWhenUsed/>
    <w:rsid w:val="004620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20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15D3"/>
    <w:pPr>
      <w:spacing w:before="100" w:beforeAutospacing="1" w:after="100" w:afterAutospacing="1"/>
      <w:ind w:left="720"/>
      <w:contextualSpacing/>
    </w:pPr>
    <w:rPr>
      <w:rFonts w:ascii="Times New Roman" w:hAnsi="Times New Roman"/>
      <w:sz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E5C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E5C55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30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F547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65F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5F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5F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5F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5FF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620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2086"/>
  </w:style>
  <w:style w:type="paragraph" w:styleId="Footer">
    <w:name w:val="footer"/>
    <w:basedOn w:val="Normal"/>
    <w:link w:val="FooterChar"/>
    <w:uiPriority w:val="99"/>
    <w:unhideWhenUsed/>
    <w:rsid w:val="004620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2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7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1776</Words>
  <Characters>10129</Characters>
  <Application>Microsoft Office Word</Application>
  <DocSecurity>4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2014-10-16T20:17:00Z</dcterms:created>
  <dcterms:modified xsi:type="dcterms:W3CDTF">2014-10-16T20:17:00Z</dcterms:modified>
</cp:coreProperties>
</file>