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70E" w:rsidRPr="00016211" w:rsidRDefault="0077070E">
      <w:pPr>
        <w:jc w:val="center"/>
        <w:rPr>
          <w:sz w:val="24"/>
          <w:szCs w:val="24"/>
        </w:rPr>
      </w:pPr>
      <w:r w:rsidRPr="00016211">
        <w:rPr>
          <w:sz w:val="24"/>
          <w:szCs w:val="24"/>
        </w:rPr>
        <w:t>Supporting Statement for</w:t>
      </w:r>
      <w:r w:rsidR="00274B91" w:rsidRPr="00016211">
        <w:rPr>
          <w:sz w:val="24"/>
          <w:szCs w:val="24"/>
        </w:rPr>
        <w:t>:</w:t>
      </w:r>
      <w:r w:rsidRPr="00016211">
        <w:rPr>
          <w:sz w:val="24"/>
          <w:szCs w:val="24"/>
        </w:rPr>
        <w:t xml:space="preserve"> </w:t>
      </w:r>
    </w:p>
    <w:p w:rsidR="00B71DE3" w:rsidRDefault="00B71DE3" w:rsidP="00105AD3">
      <w:pPr>
        <w:tabs>
          <w:tab w:val="left" w:pos="480"/>
          <w:tab w:val="right" w:pos="8640"/>
        </w:tabs>
        <w:ind w:right="684"/>
        <w:jc w:val="center"/>
        <w:rPr>
          <w:sz w:val="24"/>
          <w:szCs w:val="24"/>
        </w:rPr>
      </w:pPr>
    </w:p>
    <w:p w:rsidR="00105AD3" w:rsidRPr="00016211" w:rsidRDefault="00105AD3" w:rsidP="00105AD3">
      <w:pPr>
        <w:tabs>
          <w:tab w:val="left" w:pos="480"/>
          <w:tab w:val="right" w:pos="8640"/>
        </w:tabs>
        <w:ind w:right="684"/>
        <w:jc w:val="center"/>
        <w:rPr>
          <w:sz w:val="24"/>
          <w:szCs w:val="24"/>
        </w:rPr>
      </w:pPr>
      <w:r w:rsidRPr="00016211">
        <w:rPr>
          <w:sz w:val="24"/>
          <w:szCs w:val="24"/>
        </w:rPr>
        <w:t>(2900-</w:t>
      </w:r>
      <w:r w:rsidR="00560FD9" w:rsidRPr="00016211">
        <w:rPr>
          <w:sz w:val="24"/>
          <w:szCs w:val="24"/>
        </w:rPr>
        <w:t>XXXX</w:t>
      </w:r>
      <w:r w:rsidRPr="00016211">
        <w:rPr>
          <w:sz w:val="24"/>
          <w:szCs w:val="24"/>
        </w:rPr>
        <w:t>)</w:t>
      </w:r>
    </w:p>
    <w:p w:rsidR="00105AD3" w:rsidRPr="00016211" w:rsidRDefault="00105AD3">
      <w:pPr>
        <w:jc w:val="center"/>
        <w:rPr>
          <w:sz w:val="24"/>
          <w:szCs w:val="24"/>
        </w:rPr>
      </w:pPr>
    </w:p>
    <w:tbl>
      <w:tblPr>
        <w:tblStyle w:val="TableGrid"/>
        <w:tblW w:w="0" w:type="auto"/>
        <w:tblLook w:val="04A0" w:firstRow="1" w:lastRow="0" w:firstColumn="1" w:lastColumn="0" w:noHBand="0" w:noVBand="1"/>
      </w:tblPr>
      <w:tblGrid>
        <w:gridCol w:w="2178"/>
        <w:gridCol w:w="6750"/>
      </w:tblGrid>
      <w:tr w:rsidR="00105AD3" w:rsidRPr="00016211" w:rsidTr="00105AD3">
        <w:tc>
          <w:tcPr>
            <w:tcW w:w="2178" w:type="dxa"/>
          </w:tcPr>
          <w:p w:rsidR="00105AD3" w:rsidRPr="00016211" w:rsidRDefault="000F25F8" w:rsidP="00560FD9">
            <w:pPr>
              <w:rPr>
                <w:sz w:val="24"/>
                <w:szCs w:val="24"/>
              </w:rPr>
            </w:pPr>
            <w:r w:rsidRPr="00016211">
              <w:rPr>
                <w:sz w:val="24"/>
                <w:szCs w:val="24"/>
              </w:rPr>
              <w:t>VA Form</w:t>
            </w:r>
            <w:r w:rsidR="0094507F" w:rsidRPr="00016211">
              <w:rPr>
                <w:sz w:val="24"/>
                <w:szCs w:val="24"/>
              </w:rPr>
              <w:t xml:space="preserve"> 21-0966</w:t>
            </w:r>
          </w:p>
        </w:tc>
        <w:tc>
          <w:tcPr>
            <w:tcW w:w="6750" w:type="dxa"/>
          </w:tcPr>
          <w:p w:rsidR="00105AD3" w:rsidRPr="00016211" w:rsidRDefault="00B71DE3" w:rsidP="00105AD3">
            <w:pPr>
              <w:rPr>
                <w:sz w:val="24"/>
                <w:szCs w:val="24"/>
              </w:rPr>
            </w:pPr>
            <w:r w:rsidRPr="00016211">
              <w:rPr>
                <w:sz w:val="24"/>
                <w:szCs w:val="24"/>
              </w:rPr>
              <w:t>Intent to File a Claim for Compensation and/or Pension, Survivors Pension, or Other Benefits</w:t>
            </w:r>
          </w:p>
        </w:tc>
      </w:tr>
    </w:tbl>
    <w:p w:rsidR="0077070E" w:rsidRPr="00016211" w:rsidRDefault="0077070E">
      <w:pPr>
        <w:tabs>
          <w:tab w:val="left" w:pos="480"/>
          <w:tab w:val="right" w:pos="8640"/>
        </w:tabs>
        <w:ind w:right="684"/>
        <w:rPr>
          <w:sz w:val="24"/>
          <w:szCs w:val="24"/>
        </w:rPr>
      </w:pPr>
    </w:p>
    <w:p w:rsidR="0077070E" w:rsidRPr="00016211" w:rsidRDefault="0077070E">
      <w:pPr>
        <w:tabs>
          <w:tab w:val="left" w:pos="480"/>
          <w:tab w:val="right" w:pos="8640"/>
        </w:tabs>
        <w:ind w:right="684"/>
        <w:rPr>
          <w:sz w:val="24"/>
          <w:szCs w:val="24"/>
        </w:rPr>
      </w:pPr>
      <w:r w:rsidRPr="00016211">
        <w:rPr>
          <w:sz w:val="24"/>
          <w:szCs w:val="24"/>
        </w:rPr>
        <w:t xml:space="preserve">A.  </w:t>
      </w:r>
      <w:r w:rsidRPr="00016211">
        <w:rPr>
          <w:sz w:val="24"/>
          <w:szCs w:val="24"/>
          <w:u w:val="single"/>
        </w:rPr>
        <w:t>Justification</w:t>
      </w:r>
    </w:p>
    <w:p w:rsidR="0077070E" w:rsidRPr="00016211" w:rsidRDefault="0077070E">
      <w:pPr>
        <w:tabs>
          <w:tab w:val="left" w:pos="480"/>
          <w:tab w:val="right" w:pos="8640"/>
        </w:tabs>
        <w:ind w:right="684"/>
        <w:rPr>
          <w:sz w:val="24"/>
          <w:szCs w:val="24"/>
        </w:rPr>
      </w:pPr>
    </w:p>
    <w:p w:rsidR="0094507F" w:rsidRPr="0055660F" w:rsidRDefault="0094507F" w:rsidP="0055660F">
      <w:pPr>
        <w:pStyle w:val="ListParagraph"/>
        <w:numPr>
          <w:ilvl w:val="0"/>
          <w:numId w:val="11"/>
        </w:numPr>
        <w:rPr>
          <w:sz w:val="24"/>
          <w:szCs w:val="24"/>
        </w:rPr>
      </w:pPr>
      <w:r w:rsidRPr="0055660F">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Title 38 U.S.C. 5102 provides that a specific claim in the form provided by the Secretary must be filed in order for benefits to be paid to any individual under the laws administered by the Secretary.  The amended collection of information in the final rule 38 CFR 3.155 would require claimants and/or their authorized representatives to submit a VA-prescribed form in either paper or electronic submission, where applicable, to express a claimant’s intent to file a claim for benefits in order to establish an effective date placeholder for any award granted if the claimant files a complete claim within 1 year of receipt of the intent to file a claim.  VA proposes to create a new form, VA Form 21-0966, </w:t>
      </w:r>
      <w:r w:rsidRPr="0055660F">
        <w:rPr>
          <w:i/>
          <w:sz w:val="24"/>
          <w:szCs w:val="24"/>
        </w:rPr>
        <w:t>Intent to File a Claim for Compensation and/or Pension Benefits, Survivors Pension, or Other Benefit</w:t>
      </w:r>
      <w:r w:rsidRPr="0055660F">
        <w:rPr>
          <w:sz w:val="24"/>
          <w:szCs w:val="24"/>
        </w:rPr>
        <w:t xml:space="preserve">.  Claimants and their representatives can submit their intent to file a claim in three ways: (1) on paper using VA’s newly created, proposed VA Form 21-0966; (2) electronically through a claims submission tool within a VA Web-based electronic claims application system; or, (3) by telephone contact with VA personnel who will record the intent to file a claim on the proposed VA Form 21-0966.  </w:t>
      </w:r>
    </w:p>
    <w:p w:rsidR="0055660F" w:rsidRPr="0055660F" w:rsidRDefault="0055660F" w:rsidP="0055660F">
      <w:pPr>
        <w:rPr>
          <w:sz w:val="24"/>
          <w:szCs w:val="24"/>
        </w:rPr>
      </w:pPr>
    </w:p>
    <w:p w:rsidR="0055660F" w:rsidRPr="0055660F" w:rsidRDefault="0055660F" w:rsidP="0055660F">
      <w:pPr>
        <w:ind w:left="720"/>
        <w:rPr>
          <w:sz w:val="24"/>
          <w:szCs w:val="24"/>
        </w:rPr>
      </w:pPr>
      <w:r w:rsidRPr="0055660F">
        <w:rPr>
          <w:sz w:val="24"/>
        </w:rPr>
        <w:t xml:space="preserve">The Final Rule RIN 2900-AO81, </w:t>
      </w:r>
      <w:r w:rsidRPr="0055660F">
        <w:rPr>
          <w:i/>
          <w:sz w:val="24"/>
        </w:rPr>
        <w:t>Standard Claims and Appeals Forms,</w:t>
      </w:r>
      <w:r w:rsidRPr="0055660F">
        <w:rPr>
          <w:sz w:val="24"/>
        </w:rPr>
        <w:t xml:space="preserve"> which requires all claims for benefits to be submitted on an application or form prescribed by the Secretary.  VA is codifying its regulations to standardize the use of all VA forms, to inc</w:t>
      </w:r>
      <w:r w:rsidRPr="0055660F">
        <w:rPr>
          <w:sz w:val="24"/>
        </w:rPr>
        <w:t>lude VA Forms 21-0966</w:t>
      </w:r>
      <w:r w:rsidRPr="0055660F">
        <w:rPr>
          <w:sz w:val="24"/>
        </w:rPr>
        <w:t>.</w:t>
      </w:r>
    </w:p>
    <w:p w:rsidR="0094507F" w:rsidRPr="0055660F" w:rsidRDefault="0094507F" w:rsidP="0094507F">
      <w:pPr>
        <w:rPr>
          <w:sz w:val="24"/>
          <w:szCs w:val="24"/>
        </w:rPr>
      </w:pPr>
    </w:p>
    <w:p w:rsidR="0094507F" w:rsidRPr="0055660F" w:rsidRDefault="0094507F" w:rsidP="0055660F">
      <w:pPr>
        <w:pStyle w:val="ListParagraph"/>
        <w:numPr>
          <w:ilvl w:val="0"/>
          <w:numId w:val="11"/>
        </w:numPr>
        <w:rPr>
          <w:sz w:val="24"/>
          <w:szCs w:val="24"/>
        </w:rPr>
      </w:pPr>
      <w:r w:rsidRPr="0055660F">
        <w:rPr>
          <w:sz w:val="24"/>
          <w:szCs w:val="24"/>
        </w:rPr>
        <w:t>VA Form 21-0966 will be used by claimants and/or their authorized representatives to indicate an intent to file a claim for compensation and/or disability benefits to establish an effective date for an award granted in association with a complete claim filed within 1 year of such form.  VA will use this form to identify claimants in its internal business operational systems to record the date of receipt of this document for the purposes of establishing a date of claim for a complete claim that is filed within 1 year.  VA also uses the information to furnish the claimant with the appropriate VA form or application for VA benefits.</w:t>
      </w:r>
    </w:p>
    <w:p w:rsidR="0094507F" w:rsidRPr="00016211" w:rsidRDefault="0094507F" w:rsidP="0094507F">
      <w:pPr>
        <w:rPr>
          <w:sz w:val="24"/>
          <w:szCs w:val="24"/>
        </w:rPr>
      </w:pPr>
    </w:p>
    <w:p w:rsidR="0055660F" w:rsidRDefault="0055660F">
      <w:pPr>
        <w:rPr>
          <w:sz w:val="24"/>
        </w:rPr>
      </w:pPr>
      <w:r>
        <w:rPr>
          <w:sz w:val="24"/>
        </w:rPr>
        <w:br w:type="page"/>
      </w:r>
    </w:p>
    <w:p w:rsidR="0055660F" w:rsidRDefault="0055660F" w:rsidP="00DB7A46">
      <w:pPr>
        <w:pStyle w:val="ListParagraph"/>
        <w:numPr>
          <w:ilvl w:val="0"/>
          <w:numId w:val="11"/>
        </w:numPr>
        <w:rPr>
          <w:sz w:val="24"/>
          <w:szCs w:val="24"/>
        </w:rPr>
      </w:pPr>
      <w:r>
        <w:rPr>
          <w:sz w:val="24"/>
        </w:rPr>
        <w:lastRenderedPageBreak/>
        <w:t xml:space="preserve">VA Form </w:t>
      </w:r>
      <w:r>
        <w:rPr>
          <w:sz w:val="24"/>
        </w:rPr>
        <w:t>21-0966</w:t>
      </w:r>
      <w:r w:rsidRPr="00274B91">
        <w:rPr>
          <w:sz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rsidR="00DB7A46" w:rsidRPr="0055660F">
        <w:rPr>
          <w:sz w:val="24"/>
          <w:szCs w:val="24"/>
        </w:rPr>
        <w:t xml:space="preserve"> </w:t>
      </w:r>
    </w:p>
    <w:p w:rsidR="0055660F" w:rsidRDefault="0055660F" w:rsidP="0055660F">
      <w:pPr>
        <w:pStyle w:val="ListParagraph"/>
        <w:rPr>
          <w:sz w:val="24"/>
          <w:szCs w:val="24"/>
        </w:rPr>
      </w:pPr>
    </w:p>
    <w:p w:rsidR="0055660F" w:rsidRDefault="0077070E" w:rsidP="00DB7A46">
      <w:pPr>
        <w:pStyle w:val="ListParagraph"/>
        <w:numPr>
          <w:ilvl w:val="0"/>
          <w:numId w:val="11"/>
        </w:numPr>
        <w:rPr>
          <w:sz w:val="24"/>
          <w:szCs w:val="24"/>
        </w:rPr>
      </w:pPr>
      <w:r w:rsidRPr="0055660F">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55660F" w:rsidRPr="0055660F" w:rsidRDefault="0055660F" w:rsidP="0055660F">
      <w:pPr>
        <w:pStyle w:val="ListParagraph"/>
        <w:rPr>
          <w:sz w:val="24"/>
          <w:szCs w:val="24"/>
        </w:rPr>
      </w:pPr>
    </w:p>
    <w:p w:rsidR="0055660F" w:rsidRDefault="0077070E" w:rsidP="00DB7A46">
      <w:pPr>
        <w:pStyle w:val="ListParagraph"/>
        <w:numPr>
          <w:ilvl w:val="0"/>
          <w:numId w:val="11"/>
        </w:numPr>
        <w:rPr>
          <w:sz w:val="24"/>
          <w:szCs w:val="24"/>
        </w:rPr>
      </w:pPr>
      <w:r w:rsidRPr="0055660F">
        <w:rPr>
          <w:sz w:val="24"/>
          <w:szCs w:val="24"/>
        </w:rPr>
        <w:t>The collection of information does not involve small businesses or entities.</w:t>
      </w:r>
    </w:p>
    <w:p w:rsidR="0055660F" w:rsidRPr="0055660F" w:rsidRDefault="0055660F" w:rsidP="0055660F">
      <w:pPr>
        <w:pStyle w:val="ListParagraph"/>
        <w:rPr>
          <w:sz w:val="24"/>
          <w:szCs w:val="24"/>
        </w:rPr>
      </w:pPr>
    </w:p>
    <w:p w:rsidR="0055660F" w:rsidRDefault="0077070E" w:rsidP="00DB7A46">
      <w:pPr>
        <w:pStyle w:val="ListParagraph"/>
        <w:numPr>
          <w:ilvl w:val="0"/>
          <w:numId w:val="11"/>
        </w:numPr>
        <w:rPr>
          <w:sz w:val="24"/>
          <w:szCs w:val="24"/>
        </w:rPr>
      </w:pPr>
      <w:r w:rsidRPr="0055660F">
        <w:rPr>
          <w:sz w:val="24"/>
          <w:szCs w:val="24"/>
        </w:rPr>
        <w:t>Th</w:t>
      </w:r>
      <w:r w:rsidR="00427CFE" w:rsidRPr="0055660F">
        <w:rPr>
          <w:sz w:val="24"/>
          <w:szCs w:val="24"/>
        </w:rPr>
        <w:t>ese</w:t>
      </w:r>
      <w:r w:rsidRPr="0055660F">
        <w:rPr>
          <w:sz w:val="24"/>
          <w:szCs w:val="24"/>
        </w:rPr>
        <w:t xml:space="preserve"> form</w:t>
      </w:r>
      <w:r w:rsidR="00427CFE" w:rsidRPr="0055660F">
        <w:rPr>
          <w:sz w:val="24"/>
          <w:szCs w:val="24"/>
        </w:rPr>
        <w:t>s</w:t>
      </w:r>
      <w:r w:rsidRPr="0055660F">
        <w:rPr>
          <w:sz w:val="24"/>
          <w:szCs w:val="24"/>
        </w:rPr>
        <w:t xml:space="preserve"> w</w:t>
      </w:r>
      <w:r w:rsidR="00427CFE" w:rsidRPr="0055660F">
        <w:rPr>
          <w:sz w:val="24"/>
          <w:szCs w:val="24"/>
        </w:rPr>
        <w:t>ere</w:t>
      </w:r>
      <w:r w:rsidRPr="0055660F">
        <w:rPr>
          <w:sz w:val="24"/>
          <w:szCs w:val="24"/>
        </w:rPr>
        <w:t xml:space="preserve"> redesigned into a “user friendly” form, incorporating plain English, to comply with the President’s Memorandum of June 1, 1998, Plain Language in Government Writing.</w:t>
      </w:r>
    </w:p>
    <w:p w:rsidR="0055660F" w:rsidRPr="0055660F" w:rsidRDefault="0055660F" w:rsidP="0055660F">
      <w:pPr>
        <w:pStyle w:val="ListParagraph"/>
        <w:rPr>
          <w:sz w:val="24"/>
          <w:szCs w:val="24"/>
        </w:rPr>
      </w:pPr>
    </w:p>
    <w:p w:rsidR="0055660F" w:rsidRDefault="0077070E" w:rsidP="00DB7A46">
      <w:pPr>
        <w:pStyle w:val="ListParagraph"/>
        <w:numPr>
          <w:ilvl w:val="0"/>
          <w:numId w:val="11"/>
        </w:numPr>
        <w:rPr>
          <w:sz w:val="24"/>
          <w:szCs w:val="24"/>
        </w:rPr>
      </w:pPr>
      <w:r w:rsidRPr="0055660F">
        <w:rPr>
          <w:sz w:val="24"/>
          <w:szCs w:val="24"/>
        </w:rPr>
        <w:t>There is no special circumstance requiring collection in a manner inconsistent with 5 CFR 1320.6 guidelines.</w:t>
      </w:r>
    </w:p>
    <w:p w:rsidR="0055660F" w:rsidRPr="0055660F" w:rsidRDefault="0055660F" w:rsidP="0055660F">
      <w:pPr>
        <w:pStyle w:val="ListParagraph"/>
        <w:rPr>
          <w:sz w:val="24"/>
          <w:szCs w:val="24"/>
        </w:rPr>
      </w:pPr>
    </w:p>
    <w:p w:rsidR="0055660F" w:rsidRPr="0055660F" w:rsidRDefault="0055660F" w:rsidP="00DB7A46">
      <w:pPr>
        <w:pStyle w:val="ListParagraph"/>
        <w:numPr>
          <w:ilvl w:val="0"/>
          <w:numId w:val="11"/>
        </w:numPr>
        <w:tabs>
          <w:tab w:val="left" w:pos="480"/>
          <w:tab w:val="right" w:pos="8640"/>
        </w:tabs>
        <w:ind w:right="684"/>
        <w:rPr>
          <w:sz w:val="24"/>
        </w:rPr>
      </w:pPr>
      <w:r w:rsidRPr="0055660F">
        <w:rPr>
          <w:sz w:val="24"/>
        </w:rPr>
        <w:t xml:space="preserve">The Department notice was published in proposed rule, RIN 2900-AO81, </w:t>
      </w:r>
      <w:r w:rsidRPr="0055660F">
        <w:rPr>
          <w:i/>
          <w:sz w:val="24"/>
        </w:rPr>
        <w:t>Standard Claims and Appeals Forms</w:t>
      </w:r>
      <w:r w:rsidRPr="0055660F">
        <w:rPr>
          <w:sz w:val="24"/>
        </w:rPr>
        <w:t>, in the Federal Register on October 31, 2013, Vol. 78, No. 211, pages 65490-65509.   No comments were received.</w:t>
      </w:r>
      <w:r w:rsidR="00B76B4B" w:rsidRPr="0055660F">
        <w:rPr>
          <w:sz w:val="24"/>
          <w:szCs w:val="24"/>
        </w:rPr>
        <w:t xml:space="preserve">   </w:t>
      </w:r>
    </w:p>
    <w:p w:rsidR="0055660F" w:rsidRPr="0055660F" w:rsidRDefault="0055660F" w:rsidP="0055660F">
      <w:pPr>
        <w:pStyle w:val="ListParagraph"/>
        <w:rPr>
          <w:sz w:val="24"/>
          <w:szCs w:val="24"/>
        </w:rPr>
      </w:pPr>
    </w:p>
    <w:p w:rsidR="0055660F" w:rsidRPr="0055660F" w:rsidRDefault="0077070E" w:rsidP="00DB7A46">
      <w:pPr>
        <w:pStyle w:val="ListParagraph"/>
        <w:numPr>
          <w:ilvl w:val="0"/>
          <w:numId w:val="11"/>
        </w:numPr>
        <w:tabs>
          <w:tab w:val="left" w:pos="480"/>
          <w:tab w:val="right" w:pos="8640"/>
        </w:tabs>
        <w:ind w:right="684"/>
        <w:rPr>
          <w:sz w:val="24"/>
        </w:rPr>
      </w:pPr>
      <w:r w:rsidRPr="0055660F">
        <w:rPr>
          <w:sz w:val="24"/>
          <w:szCs w:val="24"/>
        </w:rPr>
        <w:t>No payments or gifts to respondents have been made under this collection of information.</w:t>
      </w:r>
    </w:p>
    <w:p w:rsidR="0055660F" w:rsidRPr="0055660F" w:rsidRDefault="0055660F" w:rsidP="0055660F">
      <w:pPr>
        <w:pStyle w:val="ListParagraph"/>
        <w:rPr>
          <w:sz w:val="24"/>
          <w:szCs w:val="24"/>
        </w:rPr>
      </w:pPr>
    </w:p>
    <w:p w:rsidR="0055660F" w:rsidRPr="0055660F" w:rsidRDefault="0077070E" w:rsidP="00DB7A46">
      <w:pPr>
        <w:pStyle w:val="ListParagraph"/>
        <w:numPr>
          <w:ilvl w:val="0"/>
          <w:numId w:val="11"/>
        </w:numPr>
        <w:tabs>
          <w:tab w:val="left" w:pos="480"/>
          <w:tab w:val="right" w:pos="8640"/>
        </w:tabs>
        <w:ind w:right="684"/>
        <w:rPr>
          <w:sz w:val="24"/>
        </w:rPr>
      </w:pPr>
      <w:r w:rsidRPr="0055660F">
        <w:rPr>
          <w:sz w:val="24"/>
          <w:szCs w:val="24"/>
        </w:rPr>
        <w:t>The records are maintained in the appropriate Privacy Act System of Records identified as “Compensation, Pension, Education, and Vocational Rehabilitation and Employme</w:t>
      </w:r>
      <w:r w:rsidR="000C5663" w:rsidRPr="0055660F">
        <w:rPr>
          <w:sz w:val="24"/>
          <w:szCs w:val="24"/>
        </w:rPr>
        <w:t xml:space="preserve">nt Records-VA (58VA21/22/28),” </w:t>
      </w:r>
      <w:r w:rsidRPr="0055660F">
        <w:rPr>
          <w:sz w:val="24"/>
          <w:szCs w:val="24"/>
        </w:rPr>
        <w:t xml:space="preserve">published at 74 FR 29275 (June 19, 2009).  </w:t>
      </w:r>
    </w:p>
    <w:p w:rsidR="0055660F" w:rsidRPr="0055660F" w:rsidRDefault="0055660F" w:rsidP="0055660F">
      <w:pPr>
        <w:pStyle w:val="ListParagraph"/>
        <w:rPr>
          <w:sz w:val="24"/>
          <w:szCs w:val="24"/>
        </w:rPr>
      </w:pPr>
    </w:p>
    <w:p w:rsidR="0055660F" w:rsidRPr="0055660F" w:rsidRDefault="0077070E" w:rsidP="00DB7A46">
      <w:pPr>
        <w:pStyle w:val="ListParagraph"/>
        <w:numPr>
          <w:ilvl w:val="0"/>
          <w:numId w:val="11"/>
        </w:numPr>
        <w:tabs>
          <w:tab w:val="left" w:pos="480"/>
          <w:tab w:val="right" w:pos="8640"/>
        </w:tabs>
        <w:ind w:right="684"/>
        <w:rPr>
          <w:sz w:val="24"/>
        </w:rPr>
      </w:pPr>
      <w:r w:rsidRPr="0055660F">
        <w:rPr>
          <w:sz w:val="24"/>
          <w:szCs w:val="24"/>
        </w:rPr>
        <w:t>There are no questions of a sensitive nature.</w:t>
      </w:r>
    </w:p>
    <w:p w:rsidR="0055660F" w:rsidRPr="0055660F" w:rsidRDefault="0055660F" w:rsidP="0055660F">
      <w:pPr>
        <w:pStyle w:val="ListParagraph"/>
        <w:rPr>
          <w:sz w:val="24"/>
          <w:szCs w:val="24"/>
        </w:rPr>
      </w:pPr>
    </w:p>
    <w:p w:rsidR="0077070E" w:rsidRPr="0055660F" w:rsidRDefault="0077070E" w:rsidP="00DB7A46">
      <w:pPr>
        <w:pStyle w:val="ListParagraph"/>
        <w:numPr>
          <w:ilvl w:val="0"/>
          <w:numId w:val="11"/>
        </w:numPr>
        <w:tabs>
          <w:tab w:val="left" w:pos="480"/>
          <w:tab w:val="right" w:pos="8640"/>
        </w:tabs>
        <w:ind w:right="684"/>
        <w:rPr>
          <w:sz w:val="24"/>
        </w:rPr>
      </w:pPr>
      <w:r w:rsidRPr="0055660F">
        <w:rPr>
          <w:sz w:val="24"/>
          <w:szCs w:val="24"/>
        </w:rPr>
        <w:t>Estimate of Information Collection Burden.</w:t>
      </w:r>
    </w:p>
    <w:p w:rsidR="0077070E" w:rsidRPr="00016211" w:rsidRDefault="0077070E">
      <w:pPr>
        <w:tabs>
          <w:tab w:val="left" w:pos="480"/>
          <w:tab w:val="right" w:pos="8640"/>
        </w:tabs>
        <w:ind w:right="684"/>
        <w:rPr>
          <w:sz w:val="24"/>
          <w:szCs w:val="24"/>
        </w:rPr>
      </w:pPr>
    </w:p>
    <w:p w:rsidR="00B64BD1" w:rsidRPr="00016211" w:rsidRDefault="0077070E" w:rsidP="00274B91">
      <w:pPr>
        <w:pStyle w:val="ListParagraph"/>
        <w:numPr>
          <w:ilvl w:val="1"/>
          <w:numId w:val="5"/>
        </w:numPr>
        <w:tabs>
          <w:tab w:val="left" w:pos="480"/>
          <w:tab w:val="right" w:pos="8640"/>
        </w:tabs>
        <w:ind w:right="684"/>
        <w:rPr>
          <w:sz w:val="24"/>
          <w:szCs w:val="24"/>
        </w:rPr>
      </w:pPr>
      <w:r w:rsidRPr="00016211">
        <w:rPr>
          <w:sz w:val="24"/>
          <w:szCs w:val="24"/>
        </w:rPr>
        <w:t xml:space="preserve">Number of yearly respondents </w:t>
      </w:r>
      <w:r w:rsidR="004304AC" w:rsidRPr="00016211">
        <w:rPr>
          <w:sz w:val="24"/>
          <w:szCs w:val="24"/>
        </w:rPr>
        <w:t xml:space="preserve">totals = </w:t>
      </w:r>
      <w:r w:rsidR="00B64BD1" w:rsidRPr="00016211">
        <w:rPr>
          <w:sz w:val="24"/>
          <w:szCs w:val="24"/>
          <w:u w:val="single"/>
        </w:rPr>
        <w:t>724,561</w:t>
      </w:r>
      <w:r w:rsidR="0055660F">
        <w:rPr>
          <w:sz w:val="24"/>
          <w:szCs w:val="24"/>
          <w:u w:val="single"/>
        </w:rPr>
        <w:t>:</w:t>
      </w:r>
    </w:p>
    <w:p w:rsidR="0077070E" w:rsidRPr="00016211" w:rsidRDefault="004304AC" w:rsidP="0055660F">
      <w:pPr>
        <w:pStyle w:val="ListParagraph"/>
        <w:tabs>
          <w:tab w:val="left" w:pos="480"/>
          <w:tab w:val="right" w:pos="8640"/>
        </w:tabs>
        <w:ind w:left="1440" w:right="684"/>
        <w:rPr>
          <w:sz w:val="24"/>
          <w:szCs w:val="24"/>
        </w:rPr>
      </w:pPr>
      <w:r w:rsidRPr="00016211">
        <w:rPr>
          <w:sz w:val="24"/>
          <w:szCs w:val="24"/>
        </w:rPr>
        <w:t xml:space="preserve"> </w:t>
      </w:r>
      <w:r w:rsidR="0077070E" w:rsidRPr="00016211">
        <w:rPr>
          <w:sz w:val="24"/>
          <w:szCs w:val="24"/>
        </w:rPr>
        <w:t xml:space="preserve"> </w:t>
      </w:r>
      <w:r w:rsidR="00E162C4" w:rsidRPr="00016211">
        <w:rPr>
          <w:sz w:val="24"/>
          <w:szCs w:val="24"/>
        </w:rPr>
        <w:t xml:space="preserve"> </w:t>
      </w:r>
    </w:p>
    <w:p w:rsidR="0055660F" w:rsidRDefault="0077070E" w:rsidP="0055660F">
      <w:pPr>
        <w:pStyle w:val="ListParagraph"/>
        <w:numPr>
          <w:ilvl w:val="1"/>
          <w:numId w:val="5"/>
        </w:numPr>
        <w:tabs>
          <w:tab w:val="left" w:pos="480"/>
          <w:tab w:val="right" w:pos="8640"/>
        </w:tabs>
        <w:ind w:right="684"/>
        <w:rPr>
          <w:sz w:val="24"/>
          <w:szCs w:val="24"/>
        </w:rPr>
      </w:pPr>
      <w:r w:rsidRPr="0055660F">
        <w:rPr>
          <w:sz w:val="24"/>
          <w:szCs w:val="24"/>
        </w:rPr>
        <w:t xml:space="preserve">Frequency of Response is </w:t>
      </w:r>
      <w:r w:rsidR="0055660F">
        <w:rPr>
          <w:sz w:val="24"/>
          <w:szCs w:val="24"/>
        </w:rPr>
        <w:t>one time.</w:t>
      </w:r>
    </w:p>
    <w:p w:rsidR="0055660F" w:rsidRPr="0055660F" w:rsidRDefault="0055660F" w:rsidP="0055660F">
      <w:pPr>
        <w:pStyle w:val="ListParagraph"/>
        <w:rPr>
          <w:sz w:val="24"/>
          <w:szCs w:val="24"/>
        </w:rPr>
      </w:pPr>
    </w:p>
    <w:p w:rsidR="0055660F" w:rsidRDefault="00E162C4" w:rsidP="0055660F">
      <w:pPr>
        <w:pStyle w:val="ListParagraph"/>
        <w:numPr>
          <w:ilvl w:val="1"/>
          <w:numId w:val="5"/>
        </w:numPr>
        <w:tabs>
          <w:tab w:val="left" w:pos="480"/>
          <w:tab w:val="right" w:pos="8640"/>
        </w:tabs>
        <w:ind w:right="684"/>
        <w:rPr>
          <w:sz w:val="24"/>
          <w:szCs w:val="24"/>
        </w:rPr>
      </w:pPr>
      <w:r w:rsidRPr="0055660F">
        <w:rPr>
          <w:sz w:val="24"/>
          <w:szCs w:val="24"/>
        </w:rPr>
        <w:t xml:space="preserve">Annual burden </w:t>
      </w:r>
      <w:r w:rsidR="004304AC" w:rsidRPr="0055660F">
        <w:rPr>
          <w:sz w:val="24"/>
          <w:szCs w:val="24"/>
        </w:rPr>
        <w:t>total =</w:t>
      </w:r>
      <w:r w:rsidRPr="0055660F">
        <w:rPr>
          <w:sz w:val="24"/>
          <w:szCs w:val="24"/>
        </w:rPr>
        <w:t xml:space="preserve"> </w:t>
      </w:r>
      <w:r w:rsidR="00C1165D" w:rsidRPr="0055660F">
        <w:rPr>
          <w:sz w:val="24"/>
          <w:szCs w:val="24"/>
        </w:rPr>
        <w:t>181,140 hours</w:t>
      </w:r>
      <w:r w:rsidR="0055660F">
        <w:rPr>
          <w:sz w:val="24"/>
          <w:szCs w:val="24"/>
        </w:rPr>
        <w:t>.</w:t>
      </w:r>
    </w:p>
    <w:p w:rsidR="0077070E" w:rsidRPr="0055660F" w:rsidRDefault="00CB523F" w:rsidP="0055660F">
      <w:pPr>
        <w:tabs>
          <w:tab w:val="left" w:pos="480"/>
          <w:tab w:val="right" w:pos="8640"/>
        </w:tabs>
        <w:ind w:right="684"/>
        <w:rPr>
          <w:sz w:val="24"/>
          <w:szCs w:val="24"/>
        </w:rPr>
      </w:pPr>
      <w:r w:rsidRPr="0055660F">
        <w:rPr>
          <w:sz w:val="24"/>
          <w:szCs w:val="24"/>
        </w:rPr>
        <w:t xml:space="preserve"> </w:t>
      </w:r>
    </w:p>
    <w:p w:rsidR="00E162C4" w:rsidRPr="0055660F" w:rsidRDefault="0077070E" w:rsidP="0055660F">
      <w:pPr>
        <w:pStyle w:val="ListParagraph"/>
        <w:numPr>
          <w:ilvl w:val="1"/>
          <w:numId w:val="5"/>
        </w:numPr>
        <w:tabs>
          <w:tab w:val="left" w:pos="480"/>
          <w:tab w:val="right" w:pos="8640"/>
        </w:tabs>
        <w:ind w:right="684"/>
        <w:rPr>
          <w:sz w:val="24"/>
          <w:szCs w:val="24"/>
        </w:rPr>
      </w:pPr>
      <w:r w:rsidRPr="00016211">
        <w:rPr>
          <w:sz w:val="24"/>
          <w:szCs w:val="24"/>
        </w:rPr>
        <w:t xml:space="preserve">The estimated completion time </w:t>
      </w:r>
      <w:r w:rsidR="0055660F">
        <w:rPr>
          <w:sz w:val="24"/>
          <w:szCs w:val="24"/>
        </w:rPr>
        <w:t xml:space="preserve">is </w:t>
      </w:r>
      <w:r w:rsidR="00CB523F" w:rsidRPr="0055660F">
        <w:rPr>
          <w:sz w:val="24"/>
          <w:szCs w:val="24"/>
        </w:rPr>
        <w:t>15</w:t>
      </w:r>
      <w:r w:rsidRPr="0055660F">
        <w:rPr>
          <w:sz w:val="24"/>
          <w:szCs w:val="24"/>
        </w:rPr>
        <w:t xml:space="preserve"> minutes</w:t>
      </w:r>
      <w:r w:rsidR="0055660F">
        <w:rPr>
          <w:sz w:val="24"/>
          <w:szCs w:val="24"/>
        </w:rPr>
        <w:t xml:space="preserve">. </w:t>
      </w:r>
      <w:r w:rsidRPr="0055660F">
        <w:rPr>
          <w:sz w:val="24"/>
          <w:szCs w:val="24"/>
        </w:rPr>
        <w:t xml:space="preserve"> </w:t>
      </w:r>
    </w:p>
    <w:p w:rsidR="0077070E" w:rsidRPr="00016211" w:rsidRDefault="0077070E" w:rsidP="00274B91">
      <w:pPr>
        <w:tabs>
          <w:tab w:val="left" w:pos="480"/>
          <w:tab w:val="right" w:pos="8640"/>
        </w:tabs>
        <w:ind w:left="480" w:right="684"/>
        <w:rPr>
          <w:sz w:val="24"/>
          <w:szCs w:val="24"/>
        </w:rPr>
      </w:pPr>
    </w:p>
    <w:p w:rsidR="006E4591" w:rsidRDefault="00563604" w:rsidP="006E4591">
      <w:pPr>
        <w:pStyle w:val="ListParagraph"/>
        <w:numPr>
          <w:ilvl w:val="1"/>
          <w:numId w:val="5"/>
        </w:numPr>
        <w:tabs>
          <w:tab w:val="left" w:pos="480"/>
          <w:tab w:val="right" w:pos="8640"/>
        </w:tabs>
        <w:ind w:right="684"/>
        <w:rPr>
          <w:sz w:val="24"/>
          <w:szCs w:val="24"/>
        </w:rPr>
      </w:pPr>
      <w:r w:rsidRPr="00016211">
        <w:rPr>
          <w:sz w:val="24"/>
          <w:szCs w:val="24"/>
        </w:rPr>
        <w:t>According to the U.S. Bureau of Labor Statistics</w:t>
      </w:r>
      <w:r w:rsidR="006E4591">
        <w:rPr>
          <w:sz w:val="24"/>
          <w:szCs w:val="24"/>
        </w:rPr>
        <w:t>,</w:t>
      </w:r>
      <w:r w:rsidRPr="00016211">
        <w:rPr>
          <w:sz w:val="24"/>
          <w:szCs w:val="24"/>
        </w:rPr>
        <w:t xml:space="preserve"> Average Hourly Earnings, the cost to the respondent is $</w:t>
      </w:r>
      <w:r w:rsidR="0055660F">
        <w:rPr>
          <w:sz w:val="24"/>
          <w:szCs w:val="24"/>
        </w:rPr>
        <w:t>24</w:t>
      </w:r>
      <w:r w:rsidR="007E4A77" w:rsidRPr="00016211">
        <w:rPr>
          <w:sz w:val="24"/>
          <w:szCs w:val="24"/>
        </w:rPr>
        <w:t xml:space="preserve"> per hour</w:t>
      </w:r>
      <w:r w:rsidRPr="00016211">
        <w:rPr>
          <w:sz w:val="24"/>
          <w:szCs w:val="24"/>
        </w:rPr>
        <w:t>, making the total cost to the respondents an estimated $</w:t>
      </w:r>
      <w:r w:rsidR="006E4591">
        <w:rPr>
          <w:sz w:val="24"/>
          <w:szCs w:val="24"/>
        </w:rPr>
        <w:t>4,347,360</w:t>
      </w:r>
      <w:r w:rsidRPr="00016211">
        <w:rPr>
          <w:sz w:val="24"/>
          <w:szCs w:val="24"/>
        </w:rPr>
        <w:t xml:space="preserve"> (</w:t>
      </w:r>
      <w:r w:rsidR="007E4A77" w:rsidRPr="00016211">
        <w:rPr>
          <w:sz w:val="24"/>
          <w:szCs w:val="24"/>
        </w:rPr>
        <w:t xml:space="preserve">181,140 </w:t>
      </w:r>
      <w:r w:rsidRPr="00016211">
        <w:rPr>
          <w:sz w:val="24"/>
          <w:szCs w:val="24"/>
        </w:rPr>
        <w:t>burden hours x $</w:t>
      </w:r>
      <w:r w:rsidR="0055660F">
        <w:rPr>
          <w:sz w:val="24"/>
          <w:szCs w:val="24"/>
        </w:rPr>
        <w:t>24</w:t>
      </w:r>
      <w:r w:rsidR="007E4A77" w:rsidRPr="00016211">
        <w:rPr>
          <w:sz w:val="24"/>
          <w:szCs w:val="24"/>
        </w:rPr>
        <w:t xml:space="preserve"> per hour).</w:t>
      </w:r>
    </w:p>
    <w:p w:rsidR="006E4591" w:rsidRPr="006E4591" w:rsidRDefault="006E4591" w:rsidP="006E4591">
      <w:pPr>
        <w:pStyle w:val="ListParagraph"/>
        <w:rPr>
          <w:sz w:val="24"/>
        </w:rPr>
      </w:pPr>
    </w:p>
    <w:p w:rsidR="006E4591" w:rsidRPr="006E4591" w:rsidRDefault="006E4591" w:rsidP="006E4591">
      <w:pPr>
        <w:pStyle w:val="ListParagraph"/>
        <w:numPr>
          <w:ilvl w:val="0"/>
          <w:numId w:val="11"/>
        </w:numPr>
        <w:tabs>
          <w:tab w:val="left" w:pos="480"/>
          <w:tab w:val="right" w:pos="8640"/>
        </w:tabs>
        <w:ind w:right="684"/>
        <w:rPr>
          <w:sz w:val="24"/>
          <w:szCs w:val="24"/>
        </w:rPr>
      </w:pPr>
      <w:r w:rsidRPr="006E4591">
        <w:rPr>
          <w:sz w:val="24"/>
        </w:rPr>
        <w:t>VA recognizes there may be costs with 3</w:t>
      </w:r>
      <w:r w:rsidRPr="006E4591">
        <w:rPr>
          <w:sz w:val="24"/>
          <w:vertAlign w:val="superscript"/>
        </w:rPr>
        <w:t>rd</w:t>
      </w:r>
      <w:r w:rsidRPr="006E4591">
        <w:rPr>
          <w:sz w:val="24"/>
        </w:rPr>
        <w:t xml:space="preserve"> party assistance.  VA requests input from the public.</w:t>
      </w:r>
    </w:p>
    <w:p w:rsidR="006E4591" w:rsidRDefault="006E4591" w:rsidP="006E4591">
      <w:pPr>
        <w:pStyle w:val="ListParagraph"/>
        <w:tabs>
          <w:tab w:val="left" w:pos="480"/>
          <w:tab w:val="right" w:pos="8640"/>
        </w:tabs>
        <w:ind w:right="684"/>
        <w:rPr>
          <w:sz w:val="24"/>
          <w:szCs w:val="24"/>
        </w:rPr>
      </w:pPr>
    </w:p>
    <w:p w:rsidR="006E4591" w:rsidRDefault="00FA0EE5" w:rsidP="006E4591">
      <w:pPr>
        <w:pStyle w:val="ListParagraph"/>
        <w:numPr>
          <w:ilvl w:val="0"/>
          <w:numId w:val="11"/>
        </w:numPr>
        <w:tabs>
          <w:tab w:val="left" w:pos="480"/>
          <w:tab w:val="right" w:pos="8640"/>
        </w:tabs>
        <w:ind w:right="684"/>
        <w:rPr>
          <w:sz w:val="24"/>
          <w:szCs w:val="24"/>
        </w:rPr>
      </w:pPr>
      <w:r w:rsidRPr="006E4591">
        <w:rPr>
          <w:sz w:val="24"/>
          <w:szCs w:val="24"/>
        </w:rPr>
        <w:t>Estimated Costs to the Federal Government:</w:t>
      </w:r>
    </w:p>
    <w:p w:rsidR="006E4591" w:rsidRPr="006E4591" w:rsidRDefault="006E4591" w:rsidP="006E4591">
      <w:pPr>
        <w:pStyle w:val="ListParagraph"/>
        <w:rPr>
          <w:sz w:val="24"/>
          <w:szCs w:val="24"/>
        </w:rPr>
      </w:pPr>
    </w:p>
    <w:p w:rsidR="00FA0EE5" w:rsidRPr="006E4591" w:rsidRDefault="006E4591" w:rsidP="006E4591">
      <w:pPr>
        <w:pStyle w:val="ListParagraph"/>
        <w:numPr>
          <w:ilvl w:val="1"/>
          <w:numId w:val="11"/>
        </w:numPr>
        <w:tabs>
          <w:tab w:val="left" w:pos="480"/>
          <w:tab w:val="right" w:pos="8640"/>
        </w:tabs>
        <w:ind w:right="684"/>
        <w:rPr>
          <w:sz w:val="24"/>
          <w:szCs w:val="24"/>
        </w:rPr>
      </w:pPr>
      <w:r>
        <w:rPr>
          <w:sz w:val="24"/>
          <w:szCs w:val="24"/>
        </w:rPr>
        <w:t>Processing/Analyzing costs</w:t>
      </w:r>
      <w:r>
        <w:rPr>
          <w:sz w:val="24"/>
          <w:szCs w:val="24"/>
        </w:rPr>
        <w:tab/>
      </w:r>
      <w:r w:rsidR="00FA0EE5" w:rsidRPr="006E4591">
        <w:rPr>
          <w:sz w:val="24"/>
          <w:szCs w:val="24"/>
        </w:rPr>
        <w:t>$</w:t>
      </w:r>
      <w:r w:rsidR="00016211" w:rsidRPr="006E4591">
        <w:rPr>
          <w:sz w:val="24"/>
          <w:szCs w:val="24"/>
        </w:rPr>
        <w:t>5,079,17</w:t>
      </w:r>
      <w:r>
        <w:rPr>
          <w:sz w:val="24"/>
          <w:szCs w:val="24"/>
        </w:rPr>
        <w:t>2</w:t>
      </w:r>
    </w:p>
    <w:p w:rsidR="00FA0EE5" w:rsidRPr="00016211" w:rsidRDefault="00FA0EE5" w:rsidP="00274B91">
      <w:pPr>
        <w:tabs>
          <w:tab w:val="left" w:pos="480"/>
          <w:tab w:val="right" w:pos="4680"/>
          <w:tab w:val="right" w:pos="8640"/>
        </w:tabs>
        <w:ind w:left="480" w:right="684" w:firstLine="8160"/>
        <w:rPr>
          <w:sz w:val="24"/>
          <w:szCs w:val="24"/>
        </w:rPr>
      </w:pPr>
    </w:p>
    <w:p w:rsidR="00FA0EE5" w:rsidRPr="00016211" w:rsidRDefault="00FA0EE5" w:rsidP="006E4591">
      <w:pPr>
        <w:pStyle w:val="ListParagraph"/>
        <w:tabs>
          <w:tab w:val="left" w:pos="480"/>
          <w:tab w:val="right" w:pos="4680"/>
          <w:tab w:val="right" w:pos="8640"/>
        </w:tabs>
        <w:ind w:left="1440" w:right="684"/>
        <w:rPr>
          <w:sz w:val="24"/>
          <w:szCs w:val="24"/>
        </w:rPr>
      </w:pPr>
      <w:r w:rsidRPr="00016211">
        <w:rPr>
          <w:sz w:val="24"/>
          <w:szCs w:val="24"/>
        </w:rPr>
        <w:t>(GS- 9/5 @ $28.</w:t>
      </w:r>
      <w:r w:rsidR="00274B91" w:rsidRPr="00016211">
        <w:rPr>
          <w:sz w:val="24"/>
          <w:szCs w:val="24"/>
        </w:rPr>
        <w:t xml:space="preserve">04 x </w:t>
      </w:r>
      <w:r w:rsidR="007E4A77" w:rsidRPr="00016211">
        <w:rPr>
          <w:sz w:val="24"/>
          <w:szCs w:val="24"/>
        </w:rPr>
        <w:t>724,561</w:t>
      </w:r>
      <w:r w:rsidR="00274B91" w:rsidRPr="00016211">
        <w:rPr>
          <w:sz w:val="24"/>
          <w:szCs w:val="24"/>
        </w:rPr>
        <w:t xml:space="preserve"> x </w:t>
      </w:r>
      <w:r w:rsidR="006E4591">
        <w:rPr>
          <w:sz w:val="24"/>
          <w:szCs w:val="24"/>
        </w:rPr>
        <w:t>15</w:t>
      </w:r>
      <w:r w:rsidR="00274B91" w:rsidRPr="00016211">
        <w:rPr>
          <w:sz w:val="24"/>
          <w:szCs w:val="24"/>
        </w:rPr>
        <w:t xml:space="preserve">/60 minutes = </w:t>
      </w:r>
      <w:r w:rsidRPr="00016211">
        <w:rPr>
          <w:sz w:val="24"/>
          <w:szCs w:val="24"/>
        </w:rPr>
        <w:t>$</w:t>
      </w:r>
      <w:r w:rsidR="00016211">
        <w:rPr>
          <w:sz w:val="24"/>
          <w:szCs w:val="24"/>
        </w:rPr>
        <w:t>5,079,173</w:t>
      </w:r>
      <w:r w:rsidRPr="00016211">
        <w:rPr>
          <w:sz w:val="24"/>
          <w:szCs w:val="24"/>
        </w:rPr>
        <w:t xml:space="preserve">) </w:t>
      </w:r>
    </w:p>
    <w:p w:rsidR="00FA0EE5" w:rsidRPr="00016211" w:rsidRDefault="00FA0EE5" w:rsidP="00274B91">
      <w:pPr>
        <w:tabs>
          <w:tab w:val="left" w:pos="480"/>
          <w:tab w:val="right" w:pos="4680"/>
          <w:tab w:val="right" w:pos="8640"/>
        </w:tabs>
        <w:ind w:left="480" w:right="684"/>
        <w:rPr>
          <w:sz w:val="24"/>
          <w:szCs w:val="24"/>
        </w:rPr>
      </w:pPr>
    </w:p>
    <w:p w:rsidR="006E4591" w:rsidRDefault="00B76B4B" w:rsidP="006E4591">
      <w:pPr>
        <w:pStyle w:val="ListParagraph"/>
        <w:numPr>
          <w:ilvl w:val="1"/>
          <w:numId w:val="11"/>
        </w:numPr>
        <w:tabs>
          <w:tab w:val="left" w:pos="480"/>
          <w:tab w:val="right" w:pos="6120"/>
          <w:tab w:val="right" w:pos="8640"/>
        </w:tabs>
        <w:ind w:right="684"/>
        <w:rPr>
          <w:sz w:val="24"/>
          <w:szCs w:val="24"/>
        </w:rPr>
      </w:pPr>
      <w:r w:rsidRPr="006E4591">
        <w:rPr>
          <w:sz w:val="24"/>
          <w:szCs w:val="24"/>
        </w:rPr>
        <w:t>Forms are available on the VA inter/intranet forms websites</w:t>
      </w:r>
      <w:r w:rsidR="00AA2F51" w:rsidRPr="006E4591">
        <w:rPr>
          <w:sz w:val="24"/>
          <w:szCs w:val="24"/>
        </w:rPr>
        <w:t>.</w:t>
      </w:r>
    </w:p>
    <w:p w:rsidR="006E4591" w:rsidRDefault="006E4591" w:rsidP="006E4591">
      <w:pPr>
        <w:pStyle w:val="ListParagraph"/>
        <w:tabs>
          <w:tab w:val="left" w:pos="480"/>
          <w:tab w:val="right" w:pos="6120"/>
          <w:tab w:val="right" w:pos="8640"/>
        </w:tabs>
        <w:ind w:left="1440" w:right="684"/>
        <w:rPr>
          <w:sz w:val="24"/>
          <w:szCs w:val="24"/>
        </w:rPr>
      </w:pPr>
    </w:p>
    <w:p w:rsidR="006E4591" w:rsidRDefault="00AA2F51" w:rsidP="006E4591">
      <w:pPr>
        <w:pStyle w:val="ListParagraph"/>
        <w:numPr>
          <w:ilvl w:val="1"/>
          <w:numId w:val="11"/>
        </w:numPr>
        <w:tabs>
          <w:tab w:val="left" w:pos="480"/>
          <w:tab w:val="right" w:pos="6120"/>
          <w:tab w:val="right" w:pos="8640"/>
        </w:tabs>
        <w:ind w:right="684"/>
        <w:rPr>
          <w:sz w:val="24"/>
          <w:szCs w:val="24"/>
        </w:rPr>
      </w:pPr>
      <w:r w:rsidRPr="006E4591">
        <w:rPr>
          <w:sz w:val="24"/>
          <w:szCs w:val="24"/>
        </w:rPr>
        <w:t>Printing and production cost ($90/thousand)</w:t>
      </w:r>
      <w:r w:rsidRPr="006E4591">
        <w:rPr>
          <w:sz w:val="24"/>
          <w:szCs w:val="24"/>
        </w:rPr>
        <w:tab/>
      </w:r>
      <w:r w:rsidRPr="006E4591">
        <w:rPr>
          <w:sz w:val="24"/>
          <w:szCs w:val="24"/>
        </w:rPr>
        <w:tab/>
        <w:t>$</w:t>
      </w:r>
      <w:r w:rsidR="006E4591">
        <w:rPr>
          <w:sz w:val="24"/>
          <w:szCs w:val="24"/>
        </w:rPr>
        <w:t>56,435</w:t>
      </w:r>
      <w:r w:rsidRPr="006E4591">
        <w:rPr>
          <w:sz w:val="24"/>
          <w:szCs w:val="24"/>
        </w:rPr>
        <w:t xml:space="preserve"> </w:t>
      </w:r>
    </w:p>
    <w:p w:rsidR="006E4591" w:rsidRPr="006E4591" w:rsidRDefault="006E4591" w:rsidP="006E4591">
      <w:pPr>
        <w:pStyle w:val="ListParagraph"/>
        <w:rPr>
          <w:sz w:val="24"/>
          <w:szCs w:val="24"/>
        </w:rPr>
      </w:pPr>
    </w:p>
    <w:p w:rsidR="007E4A77" w:rsidRPr="006E4591" w:rsidRDefault="00FA0EE5" w:rsidP="006E4591">
      <w:pPr>
        <w:pStyle w:val="ListParagraph"/>
        <w:numPr>
          <w:ilvl w:val="1"/>
          <w:numId w:val="11"/>
        </w:numPr>
        <w:tabs>
          <w:tab w:val="left" w:pos="480"/>
          <w:tab w:val="right" w:pos="6120"/>
          <w:tab w:val="right" w:pos="8640"/>
        </w:tabs>
        <w:ind w:right="684"/>
        <w:rPr>
          <w:sz w:val="24"/>
          <w:szCs w:val="24"/>
        </w:rPr>
      </w:pPr>
      <w:r w:rsidRPr="006E4591">
        <w:rPr>
          <w:sz w:val="24"/>
          <w:szCs w:val="24"/>
        </w:rPr>
        <w:t>Total cost to government</w:t>
      </w:r>
      <w:r w:rsidRPr="006E4591">
        <w:rPr>
          <w:sz w:val="24"/>
          <w:szCs w:val="24"/>
        </w:rPr>
        <w:tab/>
      </w:r>
      <w:r w:rsidRPr="006E4591">
        <w:rPr>
          <w:sz w:val="24"/>
          <w:szCs w:val="24"/>
        </w:rPr>
        <w:tab/>
        <w:t>$</w:t>
      </w:r>
      <w:r w:rsidR="006E4591">
        <w:rPr>
          <w:sz w:val="24"/>
          <w:szCs w:val="24"/>
        </w:rPr>
        <w:t>5,135,607</w:t>
      </w:r>
      <w:r w:rsidR="000F25F8" w:rsidRPr="006E4591">
        <w:rPr>
          <w:sz w:val="24"/>
          <w:szCs w:val="24"/>
        </w:rPr>
        <w:t xml:space="preserve"> </w:t>
      </w:r>
    </w:p>
    <w:p w:rsidR="007E4A77" w:rsidRPr="00016211" w:rsidRDefault="007E4A77" w:rsidP="007E4A77">
      <w:pPr>
        <w:pStyle w:val="ListParagraph"/>
        <w:tabs>
          <w:tab w:val="left" w:pos="480"/>
          <w:tab w:val="right" w:pos="4680"/>
          <w:tab w:val="right" w:pos="8640"/>
        </w:tabs>
        <w:ind w:left="0" w:right="684"/>
        <w:rPr>
          <w:sz w:val="24"/>
          <w:szCs w:val="24"/>
        </w:rPr>
      </w:pPr>
    </w:p>
    <w:p w:rsidR="00D76419" w:rsidRPr="00D76419" w:rsidRDefault="006E4591" w:rsidP="00016211">
      <w:pPr>
        <w:pStyle w:val="ListParagraph"/>
        <w:numPr>
          <w:ilvl w:val="0"/>
          <w:numId w:val="11"/>
        </w:numPr>
        <w:rPr>
          <w:sz w:val="24"/>
          <w:szCs w:val="24"/>
        </w:rPr>
      </w:pPr>
      <w:r w:rsidRPr="00D76419">
        <w:rPr>
          <w:sz w:val="24"/>
        </w:rPr>
        <w:t xml:space="preserve">The burden is due to the Final Rule RIN 2900-AO81, </w:t>
      </w:r>
      <w:r w:rsidRPr="00D76419">
        <w:rPr>
          <w:i/>
          <w:sz w:val="24"/>
        </w:rPr>
        <w:t>Standard Claims and Appeals Forms</w:t>
      </w:r>
      <w:r w:rsidRPr="00D76419">
        <w:rPr>
          <w:sz w:val="24"/>
        </w:rPr>
        <w:t xml:space="preserve"> which requires all claims for benefits to be submitted on an application or form prescribed by the Secretary.  VA is codifying its regulations to standardize the use of all VA forms, to include VA Form </w:t>
      </w:r>
      <w:r w:rsidRPr="00D76419">
        <w:rPr>
          <w:sz w:val="24"/>
        </w:rPr>
        <w:t>21-0966</w:t>
      </w:r>
      <w:r w:rsidRPr="00D76419">
        <w:rPr>
          <w:sz w:val="24"/>
        </w:rPr>
        <w:t xml:space="preserve">. Currently, other than for the initial original claim, VA does not require that claimants submit any subsequent claim on a prescribed VA form.  </w:t>
      </w:r>
    </w:p>
    <w:p w:rsidR="00D76419" w:rsidRPr="00D76419" w:rsidRDefault="00D76419" w:rsidP="00D76419">
      <w:pPr>
        <w:pStyle w:val="ListParagraph"/>
        <w:rPr>
          <w:sz w:val="24"/>
          <w:szCs w:val="24"/>
        </w:rPr>
      </w:pPr>
    </w:p>
    <w:p w:rsidR="00D76419" w:rsidRDefault="00016211" w:rsidP="00016211">
      <w:pPr>
        <w:pStyle w:val="ListParagraph"/>
        <w:numPr>
          <w:ilvl w:val="0"/>
          <w:numId w:val="11"/>
        </w:numPr>
        <w:rPr>
          <w:sz w:val="24"/>
          <w:szCs w:val="24"/>
        </w:rPr>
      </w:pPr>
      <w:r w:rsidRPr="00D76419">
        <w:rPr>
          <w:sz w:val="24"/>
          <w:szCs w:val="24"/>
        </w:rPr>
        <w:t>The information collection is not for publication or tabulation use.</w:t>
      </w:r>
    </w:p>
    <w:p w:rsidR="00D76419" w:rsidRPr="00D76419" w:rsidRDefault="00D76419" w:rsidP="00D76419">
      <w:pPr>
        <w:pStyle w:val="ListParagraph"/>
        <w:rPr>
          <w:sz w:val="24"/>
          <w:szCs w:val="24"/>
        </w:rPr>
      </w:pPr>
    </w:p>
    <w:p w:rsidR="00D76419" w:rsidRDefault="00016211" w:rsidP="00016211">
      <w:pPr>
        <w:pStyle w:val="ListParagraph"/>
        <w:numPr>
          <w:ilvl w:val="0"/>
          <w:numId w:val="11"/>
        </w:numPr>
        <w:rPr>
          <w:sz w:val="24"/>
          <w:szCs w:val="24"/>
        </w:rPr>
      </w:pPr>
      <w:r w:rsidRPr="00D76419">
        <w:rPr>
          <w:sz w:val="24"/>
          <w:szCs w:val="24"/>
        </w:rPr>
        <w:t>We are not seeking approval to omit the expiration date for OMB approval.</w:t>
      </w:r>
    </w:p>
    <w:p w:rsidR="00D76419" w:rsidRPr="00D76419" w:rsidRDefault="00D76419" w:rsidP="00D76419">
      <w:pPr>
        <w:pStyle w:val="ListParagraph"/>
        <w:rPr>
          <w:sz w:val="24"/>
          <w:szCs w:val="24"/>
        </w:rPr>
      </w:pPr>
    </w:p>
    <w:p w:rsidR="0077070E" w:rsidRPr="00D76419" w:rsidRDefault="0077070E" w:rsidP="00016211">
      <w:pPr>
        <w:pStyle w:val="ListParagraph"/>
        <w:numPr>
          <w:ilvl w:val="0"/>
          <w:numId w:val="11"/>
        </w:numPr>
        <w:rPr>
          <w:sz w:val="24"/>
          <w:szCs w:val="24"/>
        </w:rPr>
      </w:pPr>
      <w:bookmarkStart w:id="0" w:name="_GoBack"/>
      <w:bookmarkEnd w:id="0"/>
      <w:r w:rsidRPr="00D76419">
        <w:rPr>
          <w:sz w:val="24"/>
          <w:szCs w:val="24"/>
        </w:rPr>
        <w:t>This submission does not contain any exceptions to the certification statement.</w:t>
      </w:r>
    </w:p>
    <w:p w:rsidR="0077070E" w:rsidRPr="00016211" w:rsidRDefault="0077070E">
      <w:pPr>
        <w:rPr>
          <w:sz w:val="24"/>
          <w:szCs w:val="24"/>
        </w:rPr>
      </w:pPr>
    </w:p>
    <w:p w:rsidR="0077070E" w:rsidRPr="00016211" w:rsidRDefault="0077070E" w:rsidP="009F6908">
      <w:pPr>
        <w:autoSpaceDE w:val="0"/>
        <w:autoSpaceDN w:val="0"/>
        <w:adjustRightInd w:val="0"/>
        <w:rPr>
          <w:sz w:val="24"/>
          <w:szCs w:val="24"/>
        </w:rPr>
      </w:pPr>
      <w:r w:rsidRPr="00016211">
        <w:rPr>
          <w:sz w:val="24"/>
          <w:szCs w:val="24"/>
        </w:rPr>
        <w:t xml:space="preserve">B.  </w:t>
      </w:r>
      <w:r w:rsidRPr="00016211">
        <w:rPr>
          <w:sz w:val="24"/>
          <w:szCs w:val="24"/>
          <w:u w:val="single"/>
        </w:rPr>
        <w:t>Collection of Information Employing Statistical Methods</w:t>
      </w:r>
    </w:p>
    <w:p w:rsidR="009F6908" w:rsidRPr="00016211" w:rsidRDefault="009F6908" w:rsidP="009F6908">
      <w:pPr>
        <w:autoSpaceDE w:val="0"/>
        <w:autoSpaceDN w:val="0"/>
        <w:adjustRightInd w:val="0"/>
        <w:rPr>
          <w:sz w:val="24"/>
          <w:szCs w:val="24"/>
        </w:rPr>
      </w:pPr>
    </w:p>
    <w:p w:rsidR="0077070E" w:rsidRPr="00016211" w:rsidRDefault="00550257" w:rsidP="009F6908">
      <w:pPr>
        <w:autoSpaceDE w:val="0"/>
        <w:autoSpaceDN w:val="0"/>
        <w:adjustRightInd w:val="0"/>
        <w:rPr>
          <w:sz w:val="24"/>
          <w:szCs w:val="24"/>
        </w:rPr>
      </w:pPr>
      <w:r w:rsidRPr="00016211">
        <w:rPr>
          <w:sz w:val="24"/>
          <w:szCs w:val="24"/>
        </w:rPr>
        <w:t>The data collection does not employ statistical methods.</w:t>
      </w:r>
    </w:p>
    <w:sectPr w:rsidR="0077070E" w:rsidRPr="000162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A04E3"/>
    <w:multiLevelType w:val="hybridMultilevel"/>
    <w:tmpl w:val="6FCEA9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7C3138"/>
    <w:multiLevelType w:val="hybridMultilevel"/>
    <w:tmpl w:val="E126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D107B"/>
    <w:multiLevelType w:val="hybridMultilevel"/>
    <w:tmpl w:val="36ACEF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7C58E4"/>
    <w:multiLevelType w:val="hybridMultilevel"/>
    <w:tmpl w:val="D910D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7A034F9"/>
    <w:multiLevelType w:val="hybridMultilevel"/>
    <w:tmpl w:val="05B8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93070"/>
    <w:multiLevelType w:val="hybridMultilevel"/>
    <w:tmpl w:val="3DB8420C"/>
    <w:lvl w:ilvl="0" w:tplc="DDFCC2EA">
      <w:start w:val="1"/>
      <w:numFmt w:val="decimal"/>
      <w:lvlText w:val="(%1)"/>
      <w:lvlJc w:val="left"/>
      <w:pPr>
        <w:tabs>
          <w:tab w:val="num" w:pos="1215"/>
        </w:tabs>
        <w:ind w:left="1215" w:hanging="480"/>
      </w:pPr>
      <w:rPr>
        <w:rFonts w:hint="default"/>
        <w:b/>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0">
    <w:nsid w:val="75B27D92"/>
    <w:multiLevelType w:val="hybridMultilevel"/>
    <w:tmpl w:val="52C496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9"/>
  </w:num>
  <w:num w:numId="4">
    <w:abstractNumId w:val="3"/>
  </w:num>
  <w:num w:numId="5">
    <w:abstractNumId w:val="8"/>
  </w:num>
  <w:num w:numId="6">
    <w:abstractNumId w:val="2"/>
  </w:num>
  <w:num w:numId="7">
    <w:abstractNumId w:val="6"/>
  </w:num>
  <w:num w:numId="8">
    <w:abstractNumId w:val="1"/>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9A"/>
    <w:rsid w:val="00016211"/>
    <w:rsid w:val="000316DD"/>
    <w:rsid w:val="00062054"/>
    <w:rsid w:val="000C5663"/>
    <w:rsid w:val="000F25F8"/>
    <w:rsid w:val="00105AD3"/>
    <w:rsid w:val="0014364A"/>
    <w:rsid w:val="00161C66"/>
    <w:rsid w:val="00190501"/>
    <w:rsid w:val="001949F9"/>
    <w:rsid w:val="001C0C29"/>
    <w:rsid w:val="00232F8B"/>
    <w:rsid w:val="0026348A"/>
    <w:rsid w:val="00274B91"/>
    <w:rsid w:val="002A1678"/>
    <w:rsid w:val="00377728"/>
    <w:rsid w:val="0039508E"/>
    <w:rsid w:val="003C4369"/>
    <w:rsid w:val="00427CFE"/>
    <w:rsid w:val="004304AC"/>
    <w:rsid w:val="004448FA"/>
    <w:rsid w:val="004C58E7"/>
    <w:rsid w:val="004D03E5"/>
    <w:rsid w:val="00534658"/>
    <w:rsid w:val="00550257"/>
    <w:rsid w:val="005510AE"/>
    <w:rsid w:val="0055660F"/>
    <w:rsid w:val="00560FD9"/>
    <w:rsid w:val="00561245"/>
    <w:rsid w:val="00563604"/>
    <w:rsid w:val="00630055"/>
    <w:rsid w:val="0063738A"/>
    <w:rsid w:val="00644324"/>
    <w:rsid w:val="0069463B"/>
    <w:rsid w:val="006C0513"/>
    <w:rsid w:val="006E4591"/>
    <w:rsid w:val="006F20C0"/>
    <w:rsid w:val="0076503E"/>
    <w:rsid w:val="00766DC9"/>
    <w:rsid w:val="0077070E"/>
    <w:rsid w:val="007A0B35"/>
    <w:rsid w:val="007E4A77"/>
    <w:rsid w:val="007F5224"/>
    <w:rsid w:val="00800040"/>
    <w:rsid w:val="00810265"/>
    <w:rsid w:val="008335D0"/>
    <w:rsid w:val="00881D2B"/>
    <w:rsid w:val="008B349E"/>
    <w:rsid w:val="008D41B2"/>
    <w:rsid w:val="008F0D10"/>
    <w:rsid w:val="008F7FE1"/>
    <w:rsid w:val="0094507F"/>
    <w:rsid w:val="00946252"/>
    <w:rsid w:val="00986E32"/>
    <w:rsid w:val="009A797B"/>
    <w:rsid w:val="009E239A"/>
    <w:rsid w:val="009F6908"/>
    <w:rsid w:val="00A125C6"/>
    <w:rsid w:val="00A15697"/>
    <w:rsid w:val="00A53FF5"/>
    <w:rsid w:val="00AA2F51"/>
    <w:rsid w:val="00AA3160"/>
    <w:rsid w:val="00AB2F05"/>
    <w:rsid w:val="00B04BDE"/>
    <w:rsid w:val="00B64BD1"/>
    <w:rsid w:val="00B71DE3"/>
    <w:rsid w:val="00B76B4B"/>
    <w:rsid w:val="00C02CA7"/>
    <w:rsid w:val="00C1165D"/>
    <w:rsid w:val="00C21C62"/>
    <w:rsid w:val="00C54315"/>
    <w:rsid w:val="00CA396F"/>
    <w:rsid w:val="00CB523F"/>
    <w:rsid w:val="00CB6E07"/>
    <w:rsid w:val="00CE787E"/>
    <w:rsid w:val="00D16B79"/>
    <w:rsid w:val="00D16DCA"/>
    <w:rsid w:val="00D67963"/>
    <w:rsid w:val="00D76419"/>
    <w:rsid w:val="00DB7A46"/>
    <w:rsid w:val="00DF5981"/>
    <w:rsid w:val="00DF7116"/>
    <w:rsid w:val="00E162C4"/>
    <w:rsid w:val="00E2064F"/>
    <w:rsid w:val="00E40712"/>
    <w:rsid w:val="00E8017A"/>
    <w:rsid w:val="00E837C2"/>
    <w:rsid w:val="00E87398"/>
    <w:rsid w:val="00F01592"/>
    <w:rsid w:val="00F51835"/>
    <w:rsid w:val="00F57A04"/>
    <w:rsid w:val="00F76E33"/>
    <w:rsid w:val="00FA0EE5"/>
    <w:rsid w:val="00FB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67996">
      <w:bodyDiv w:val="1"/>
      <w:marLeft w:val="0"/>
      <w:marRight w:val="0"/>
      <w:marTop w:val="0"/>
      <w:marBottom w:val="0"/>
      <w:divBdr>
        <w:top w:val="none" w:sz="0" w:space="0" w:color="auto"/>
        <w:left w:val="none" w:sz="0" w:space="0" w:color="auto"/>
        <w:bottom w:val="none" w:sz="0" w:space="0" w:color="auto"/>
        <w:right w:val="none" w:sz="0" w:space="0" w:color="auto"/>
      </w:divBdr>
    </w:div>
    <w:div w:id="344286340">
      <w:bodyDiv w:val="1"/>
      <w:marLeft w:val="0"/>
      <w:marRight w:val="0"/>
      <w:marTop w:val="0"/>
      <w:marBottom w:val="0"/>
      <w:divBdr>
        <w:top w:val="none" w:sz="0" w:space="0" w:color="auto"/>
        <w:left w:val="none" w:sz="0" w:space="0" w:color="auto"/>
        <w:bottom w:val="none" w:sz="0" w:space="0" w:color="auto"/>
        <w:right w:val="none" w:sz="0" w:space="0" w:color="auto"/>
      </w:divBdr>
    </w:div>
    <w:div w:id="6302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92A53-8005-4249-B13A-1AF0DBC0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White, Kayce, VBAVACO</cp:lastModifiedBy>
  <cp:revision>4</cp:revision>
  <cp:lastPrinted>2014-02-25T19:45:00Z</cp:lastPrinted>
  <dcterms:created xsi:type="dcterms:W3CDTF">2014-07-30T14:02:00Z</dcterms:created>
  <dcterms:modified xsi:type="dcterms:W3CDTF">2014-07-30T14:33:00Z</dcterms:modified>
</cp:coreProperties>
</file>