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22" w:rsidRPr="001E5428" w:rsidRDefault="00B17F88" w:rsidP="00795D22">
      <w:pPr>
        <w:jc w:val="center"/>
        <w:rPr>
          <w:rFonts w:ascii="Arial" w:hAnsi="Arial"/>
          <w:b/>
          <w:sz w:val="24"/>
          <w:szCs w:val="24"/>
        </w:rPr>
      </w:pPr>
      <w:r>
        <w:rPr>
          <w:rFonts w:ascii="Arial" w:hAnsi="Arial"/>
          <w:b/>
          <w:sz w:val="28"/>
        </w:rPr>
        <w:t xml:space="preserve"> </w:t>
      </w:r>
      <w:r w:rsidR="00795D22" w:rsidRPr="001E5428">
        <w:rPr>
          <w:rFonts w:ascii="Arial" w:hAnsi="Arial"/>
          <w:b/>
          <w:sz w:val="24"/>
          <w:szCs w:val="24"/>
        </w:rPr>
        <w:t>SUPPORTING STATEMENT FOR VA FORM 22-1990</w:t>
      </w:r>
    </w:p>
    <w:p w:rsidR="00795D22" w:rsidRPr="001E5428" w:rsidRDefault="00795D22" w:rsidP="00795D22">
      <w:pPr>
        <w:jc w:val="center"/>
        <w:rPr>
          <w:rFonts w:ascii="Arial" w:hAnsi="Arial"/>
          <w:b/>
          <w:sz w:val="24"/>
          <w:szCs w:val="24"/>
        </w:rPr>
      </w:pPr>
      <w:r w:rsidRPr="001E5428">
        <w:rPr>
          <w:rFonts w:ascii="Arial" w:hAnsi="Arial"/>
          <w:b/>
          <w:sz w:val="24"/>
          <w:szCs w:val="24"/>
        </w:rPr>
        <w:t>OMB NUMBER 2900-0154</w:t>
      </w:r>
    </w:p>
    <w:p w:rsidR="00795D22" w:rsidRPr="001E5428" w:rsidRDefault="00795D22" w:rsidP="00795D22">
      <w:pPr>
        <w:jc w:val="both"/>
        <w:rPr>
          <w:sz w:val="24"/>
          <w:szCs w:val="24"/>
        </w:rPr>
      </w:pPr>
    </w:p>
    <w:p w:rsidR="00795D22" w:rsidRPr="001E5428" w:rsidRDefault="00795D22" w:rsidP="00795D22">
      <w:pPr>
        <w:jc w:val="both"/>
        <w:rPr>
          <w:rFonts w:ascii="Arial" w:hAnsi="Arial"/>
          <w:b/>
          <w:sz w:val="24"/>
          <w:szCs w:val="24"/>
          <w:u w:val="single"/>
        </w:rPr>
      </w:pPr>
      <w:r w:rsidRPr="001E5428">
        <w:rPr>
          <w:rFonts w:ascii="Arial" w:hAnsi="Arial"/>
          <w:b/>
          <w:sz w:val="24"/>
          <w:szCs w:val="24"/>
          <w:u w:val="single"/>
        </w:rPr>
        <w:t>A.  Justification.</w:t>
      </w:r>
    </w:p>
    <w:p w:rsidR="00795D22" w:rsidRPr="001E5428" w:rsidRDefault="00795D22" w:rsidP="00795D22">
      <w:pPr>
        <w:tabs>
          <w:tab w:val="left" w:pos="360"/>
          <w:tab w:val="left" w:pos="720"/>
        </w:tabs>
        <w:rPr>
          <w:rFonts w:ascii="Arial" w:hAnsi="Arial"/>
          <w:sz w:val="24"/>
          <w:szCs w:val="24"/>
        </w:rPr>
      </w:pPr>
    </w:p>
    <w:p w:rsidR="00795D22" w:rsidRPr="001E5428" w:rsidRDefault="00795D22" w:rsidP="00017465">
      <w:pPr>
        <w:tabs>
          <w:tab w:val="left" w:pos="360"/>
          <w:tab w:val="left" w:pos="792"/>
        </w:tabs>
        <w:rPr>
          <w:rFonts w:ascii="Arial" w:hAnsi="Arial"/>
          <w:sz w:val="24"/>
          <w:szCs w:val="24"/>
        </w:rPr>
      </w:pPr>
      <w:r w:rsidRPr="001E5428">
        <w:rPr>
          <w:rFonts w:ascii="Arial" w:hAnsi="Arial"/>
          <w:sz w:val="24"/>
          <w:szCs w:val="24"/>
        </w:rPr>
        <w:t>1.  In order to receive VA Educational Assistance Allowance under chapters 33 and 30 of title 38, U.S.C., chapters 1606 and 1607 of title 10, U.S.C., and sections 901 and 903 of Pub. Law 96-342, veterans, servicepersons, and reservists must complete VA Form 22</w:t>
      </w:r>
      <w:r w:rsidRPr="001E5428">
        <w:rPr>
          <w:rFonts w:ascii="Arial" w:hAnsi="Arial"/>
          <w:sz w:val="24"/>
          <w:szCs w:val="24"/>
        </w:rPr>
        <w:noBreakHyphen/>
        <w:t>1990, Application for Education Benefits.  Each individual completes the form only once.</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The following administrative and legal requirements necessitate the collection:</w:t>
      </w:r>
    </w:p>
    <w:p w:rsidR="00795D22" w:rsidRPr="001E5428" w:rsidRDefault="00795D22" w:rsidP="00477D7A">
      <w:pPr>
        <w:tabs>
          <w:tab w:val="left" w:pos="360"/>
          <w:tab w:val="left" w:pos="792"/>
        </w:tabs>
        <w:rPr>
          <w:rFonts w:ascii="Arial" w:hAnsi="Arial"/>
          <w:sz w:val="24"/>
          <w:szCs w:val="24"/>
        </w:rPr>
      </w:pPr>
      <w:proofErr w:type="gramStart"/>
      <w:r w:rsidRPr="001E5428">
        <w:rPr>
          <w:rFonts w:ascii="Arial" w:hAnsi="Arial"/>
          <w:sz w:val="24"/>
          <w:szCs w:val="24"/>
        </w:rPr>
        <w:t>38 U.S.C. 3034; 3241, 3323(a), 3471, 5101(a); Pub.</w:t>
      </w:r>
      <w:proofErr w:type="gramEnd"/>
      <w:r w:rsidRPr="001E5428">
        <w:rPr>
          <w:rFonts w:ascii="Arial" w:hAnsi="Arial"/>
          <w:sz w:val="24"/>
          <w:szCs w:val="24"/>
        </w:rPr>
        <w:t xml:space="preserve"> Law 96-342, sections 901 and 903; 10 U.S.C. 16136(b), and 16166(b). </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2.  The claimant uses this form to submit an initial (or “original”) claim for VA education benefits.  The information requested on this form helps VA determine the applicant’s eligibility to education benefits listed in item 1(a).  In order to streamline the application process for the claimant, we have divided one large application into three, removing the two least used programs (National Call to Service (NCS) Transfer of Entitlement (TOE) and developing separate applications for those programs, the VA Form 22-1990E and VA Form 22-1990N.  </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rPr>
          <w:rFonts w:ascii="Arial" w:hAnsi="Arial" w:cs="Arial"/>
          <w:sz w:val="24"/>
          <w:szCs w:val="24"/>
        </w:rPr>
      </w:pPr>
      <w:r w:rsidRPr="001E5428">
        <w:rPr>
          <w:rFonts w:ascii="Arial" w:hAnsi="Arial"/>
          <w:sz w:val="24"/>
          <w:szCs w:val="24"/>
        </w:rPr>
        <w:t xml:space="preserve">3.  Information technology is being used to reduce this burden.  Claimants have the option of using VONAPP (Veterans On-Line Application) to submit the information via the Internet. </w:t>
      </w:r>
      <w:r w:rsidRPr="001E5428">
        <w:rPr>
          <w:rFonts w:ascii="Arial" w:hAnsi="Arial" w:cs="Arial"/>
          <w:sz w:val="24"/>
          <w:szCs w:val="24"/>
        </w:rPr>
        <w:t xml:space="preserve">Additionally, we have converted this form into an electronic fillable format available on the Internet.  VA estimates that 70% of claimants submit the form via VONAPP.  </w:t>
      </w: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 </w:t>
      </w:r>
    </w:p>
    <w:p w:rsidR="00017465" w:rsidRPr="001E5428" w:rsidRDefault="00017465" w:rsidP="00017465">
      <w:pPr>
        <w:rPr>
          <w:rFonts w:ascii="Arial" w:hAnsi="Arial" w:cs="Arial"/>
          <w:sz w:val="24"/>
          <w:szCs w:val="24"/>
        </w:rPr>
      </w:pPr>
      <w:r w:rsidRPr="001E5428">
        <w:rPr>
          <w:rFonts w:ascii="Arial" w:hAnsi="Arial" w:cs="Arial"/>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5.  The information collection only involves individuals (veterans, servicepersons and reservists).  There is no impact on educational institutions or small businesses.</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6.  If this information is not collected or is collected less often, VA could not pay education benefits.  There are no technical or legal obstacles to reducing the burden.</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7.  The collection of this information does not require any special circumstances.</w:t>
      </w:r>
    </w:p>
    <w:p w:rsidR="00795D22" w:rsidRPr="001E5428" w:rsidRDefault="00795D22" w:rsidP="00795D22">
      <w:pPr>
        <w:tabs>
          <w:tab w:val="left" w:pos="360"/>
          <w:tab w:val="left" w:pos="792"/>
        </w:tabs>
        <w:rPr>
          <w:rFonts w:ascii="Arial" w:hAnsi="Arial"/>
          <w:sz w:val="24"/>
          <w:szCs w:val="24"/>
        </w:rPr>
      </w:pPr>
    </w:p>
    <w:p w:rsidR="005C6F40" w:rsidRPr="001E5428" w:rsidRDefault="00017465" w:rsidP="005C6F40">
      <w:pPr>
        <w:tabs>
          <w:tab w:val="left" w:pos="360"/>
          <w:tab w:val="left" w:pos="792"/>
        </w:tabs>
        <w:rPr>
          <w:rFonts w:ascii="Arial" w:hAnsi="Arial"/>
          <w:sz w:val="24"/>
          <w:szCs w:val="24"/>
        </w:rPr>
      </w:pPr>
      <w:r w:rsidRPr="001E5428">
        <w:rPr>
          <w:rFonts w:ascii="Arial" w:hAnsi="Arial"/>
          <w:sz w:val="24"/>
          <w:szCs w:val="24"/>
        </w:rPr>
        <w:t xml:space="preserve">8.  The Department notices </w:t>
      </w:r>
      <w:r w:rsidR="000E280D" w:rsidRPr="001E5428">
        <w:rPr>
          <w:rFonts w:ascii="Arial" w:hAnsi="Arial"/>
          <w:sz w:val="24"/>
          <w:szCs w:val="24"/>
        </w:rPr>
        <w:t>were</w:t>
      </w:r>
      <w:r w:rsidRPr="001E5428">
        <w:rPr>
          <w:rFonts w:ascii="Arial" w:hAnsi="Arial"/>
          <w:sz w:val="24"/>
          <w:szCs w:val="24"/>
        </w:rPr>
        <w:t xml:space="preserve"> published in the Fed</w:t>
      </w:r>
      <w:r w:rsidR="004F531A" w:rsidRPr="001E5428">
        <w:rPr>
          <w:rFonts w:ascii="Arial" w:hAnsi="Arial"/>
          <w:sz w:val="24"/>
          <w:szCs w:val="24"/>
        </w:rPr>
        <w:t>eral Register on</w:t>
      </w:r>
      <w:r w:rsidR="006B1435" w:rsidRPr="001E5428">
        <w:rPr>
          <w:rFonts w:ascii="Arial" w:hAnsi="Arial"/>
          <w:sz w:val="24"/>
          <w:szCs w:val="24"/>
        </w:rPr>
        <w:t xml:space="preserve"> January 16, 2014, Volume 79, Number 11, page 2943</w:t>
      </w:r>
      <w:r w:rsidRPr="001E5428">
        <w:rPr>
          <w:rFonts w:ascii="Arial" w:hAnsi="Arial"/>
          <w:sz w:val="24"/>
          <w:szCs w:val="24"/>
        </w:rPr>
        <w:t xml:space="preserve">.  </w:t>
      </w:r>
      <w:r w:rsidR="005C6F40" w:rsidRPr="001E5428">
        <w:rPr>
          <w:rFonts w:ascii="Arial" w:hAnsi="Arial"/>
          <w:sz w:val="24"/>
          <w:szCs w:val="24"/>
        </w:rPr>
        <w:t xml:space="preserve">One comment was received.  The commenter recommends the usage of non-gendered terms in the information collection instrument, VA Form 22-1990, Application for VA Education Benefits.  The commenter specifically requested that the word “parents” be used in place of “mother and father” in </w:t>
      </w:r>
      <w:r w:rsidR="005C6F40" w:rsidRPr="001E5428">
        <w:rPr>
          <w:rFonts w:ascii="Arial" w:hAnsi="Arial"/>
          <w:sz w:val="24"/>
          <w:szCs w:val="24"/>
        </w:rPr>
        <w:lastRenderedPageBreak/>
        <w:t>the section of this form that requests information concerning the dependency of the parents of the Veteran.</w:t>
      </w:r>
    </w:p>
    <w:p w:rsidR="005C6F40" w:rsidRPr="001E5428" w:rsidRDefault="005C6F40" w:rsidP="005C6F40">
      <w:pPr>
        <w:tabs>
          <w:tab w:val="left" w:pos="360"/>
          <w:tab w:val="left" w:pos="792"/>
        </w:tabs>
        <w:rPr>
          <w:rFonts w:ascii="Arial" w:hAnsi="Arial"/>
          <w:sz w:val="24"/>
          <w:szCs w:val="24"/>
        </w:rPr>
      </w:pPr>
    </w:p>
    <w:p w:rsidR="00795D22" w:rsidRPr="001E5428" w:rsidRDefault="005C6F40" w:rsidP="005C6F40">
      <w:pPr>
        <w:tabs>
          <w:tab w:val="left" w:pos="360"/>
          <w:tab w:val="left" w:pos="792"/>
        </w:tabs>
        <w:rPr>
          <w:rFonts w:ascii="Arial" w:hAnsi="Arial"/>
          <w:sz w:val="24"/>
          <w:szCs w:val="24"/>
        </w:rPr>
      </w:pPr>
      <w:r w:rsidRPr="001E5428">
        <w:rPr>
          <w:rFonts w:ascii="Arial" w:hAnsi="Arial"/>
          <w:sz w:val="24"/>
          <w:szCs w:val="24"/>
        </w:rPr>
        <w:t>VA has determined that the commenter was referencing an obsolete version of the VA Form 22-1990, which used the gendered terms.  In the current version of the VA Form 22-1990, non-gendered terms are used to request information pertaining to parents.</w:t>
      </w:r>
      <w:r w:rsidR="00017465" w:rsidRPr="001E5428">
        <w:rPr>
          <w:rFonts w:ascii="Arial" w:hAnsi="Arial"/>
          <w:sz w:val="24"/>
          <w:szCs w:val="24"/>
        </w:rPr>
        <w:t xml:space="preserve"> </w:t>
      </w:r>
    </w:p>
    <w:p w:rsidR="00017465" w:rsidRPr="001E5428" w:rsidRDefault="00017465" w:rsidP="00795D22">
      <w:pPr>
        <w:tabs>
          <w:tab w:val="left" w:pos="360"/>
          <w:tab w:val="left" w:pos="792"/>
        </w:tabs>
        <w:rPr>
          <w:rFonts w:ascii="Arial" w:hAnsi="Arial"/>
          <w:sz w:val="24"/>
          <w:szCs w:val="24"/>
        </w:rPr>
      </w:pPr>
    </w:p>
    <w:p w:rsidR="00795D22" w:rsidRPr="001E5428" w:rsidRDefault="00795D22" w:rsidP="00477D7A">
      <w:pPr>
        <w:tabs>
          <w:tab w:val="left" w:pos="360"/>
          <w:tab w:val="left" w:pos="792"/>
        </w:tabs>
        <w:rPr>
          <w:rFonts w:ascii="Arial" w:hAnsi="Arial"/>
          <w:sz w:val="24"/>
          <w:szCs w:val="24"/>
        </w:rPr>
      </w:pPr>
      <w:r w:rsidRPr="001E5428">
        <w:rPr>
          <w:rFonts w:ascii="Arial" w:hAnsi="Arial"/>
          <w:sz w:val="24"/>
          <w:szCs w:val="24"/>
        </w:rPr>
        <w:t>9.  VA does not provide any payment or gift to respondents.</w:t>
      </w:r>
    </w:p>
    <w:p w:rsidR="00477D7A" w:rsidRPr="001E5428" w:rsidRDefault="00477D7A"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10.  VA Form 22-1990 is retained permanently in the student’s education file.  Our assurance of confidentiality is covered by our System of Records, </w:t>
      </w:r>
      <w:r w:rsidRPr="001E5428">
        <w:rPr>
          <w:rFonts w:ascii="Arial" w:hAnsi="Arial"/>
          <w:sz w:val="24"/>
          <w:szCs w:val="24"/>
          <w:u w:val="single"/>
        </w:rPr>
        <w:t>Compensation, Pension, Education, Vocational Rehabilitation and Employment Records — VA (58VA21/22/28)</w:t>
      </w:r>
      <w:r w:rsidRPr="001E5428">
        <w:rPr>
          <w:rFonts w:ascii="Arial" w:hAnsi="Arial"/>
          <w:sz w:val="24"/>
          <w:szCs w:val="24"/>
        </w:rPr>
        <w:t xml:space="preserve"> which are contained in the Privacy Act Issuances, 20</w:t>
      </w:r>
      <w:r w:rsidR="004F531A" w:rsidRPr="001E5428">
        <w:rPr>
          <w:rFonts w:ascii="Arial" w:hAnsi="Arial"/>
          <w:sz w:val="24"/>
          <w:szCs w:val="24"/>
        </w:rPr>
        <w:t>12</w:t>
      </w:r>
      <w:r w:rsidRPr="001E5428">
        <w:rPr>
          <w:rFonts w:ascii="Arial" w:hAnsi="Arial"/>
          <w:sz w:val="24"/>
          <w:szCs w:val="24"/>
        </w:rPr>
        <w:t xml:space="preserve"> Compilation.</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11.  None of the questions on the application are considered to be of a sensitive nature. </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12.  VA has updated the estimated annual burden for this collection of information due to streamlining the application itself.  Our burden estimate is 2</w:t>
      </w:r>
      <w:r w:rsidR="00DC0EE4" w:rsidRPr="001E5428">
        <w:rPr>
          <w:rFonts w:ascii="Arial" w:hAnsi="Arial"/>
          <w:sz w:val="24"/>
          <w:szCs w:val="24"/>
        </w:rPr>
        <w:t>63,826</w:t>
      </w:r>
      <w:r w:rsidRPr="001E5428">
        <w:rPr>
          <w:rFonts w:ascii="Arial" w:hAnsi="Arial"/>
          <w:sz w:val="24"/>
          <w:szCs w:val="24"/>
        </w:rPr>
        <w:t xml:space="preserve"> hours for </w:t>
      </w:r>
      <w:r w:rsidR="007D1DF5" w:rsidRPr="001E5428">
        <w:rPr>
          <w:rFonts w:ascii="Arial" w:hAnsi="Arial"/>
          <w:sz w:val="24"/>
          <w:szCs w:val="24"/>
        </w:rPr>
        <w:t>855,652</w:t>
      </w:r>
      <w:r w:rsidRPr="001E5428">
        <w:rPr>
          <w:rFonts w:ascii="Arial" w:hAnsi="Arial"/>
          <w:sz w:val="24"/>
          <w:szCs w:val="24"/>
        </w:rPr>
        <w:t xml:space="preserve"> responses.  The number of respondents and burden hours:</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The chart below includes the actual number of trainees from Fiscal Year (FY) 2013 and the projected number of trainees for FY 2014 and FY 2015.  The projected numbers are from Education Service’s Strategic Development team and are considered valid estimates based on past performance:</w:t>
      </w:r>
    </w:p>
    <w:p w:rsidR="004F531A" w:rsidRPr="001E5428" w:rsidRDefault="004F531A" w:rsidP="004F531A">
      <w:pPr>
        <w:tabs>
          <w:tab w:val="left" w:pos="360"/>
          <w:tab w:val="left" w:pos="792"/>
        </w:tabs>
        <w:rPr>
          <w:rFonts w:ascii="Arial" w:hAnsi="Arial"/>
          <w:sz w:val="24"/>
          <w:szCs w:val="24"/>
        </w:rPr>
      </w:pPr>
    </w:p>
    <w:tbl>
      <w:tblPr>
        <w:tblW w:w="6948" w:type="dxa"/>
        <w:tblInd w:w="360" w:type="dxa"/>
        <w:tblCellMar>
          <w:left w:w="0" w:type="dxa"/>
          <w:right w:w="0" w:type="dxa"/>
        </w:tblCellMar>
        <w:tblLook w:val="04A0" w:firstRow="1" w:lastRow="0" w:firstColumn="1" w:lastColumn="0" w:noHBand="0" w:noVBand="1"/>
      </w:tblPr>
      <w:tblGrid>
        <w:gridCol w:w="2560"/>
        <w:gridCol w:w="1328"/>
        <w:gridCol w:w="1260"/>
        <w:gridCol w:w="1800"/>
      </w:tblGrid>
      <w:tr w:rsidR="004F531A" w:rsidRPr="001E5428" w:rsidTr="004F531A">
        <w:trPr>
          <w:cantSplit/>
          <w:trHeight w:val="300"/>
        </w:trPr>
        <w:tc>
          <w:tcPr>
            <w:tcW w:w="25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Program</w:t>
            </w:r>
          </w:p>
        </w:tc>
        <w:tc>
          <w:tcPr>
            <w:tcW w:w="132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FY 2013</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FY 2014</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FY 2015</w:t>
            </w:r>
          </w:p>
        </w:tc>
      </w:tr>
      <w:tr w:rsidR="004F531A" w:rsidRPr="001E5428" w:rsidTr="004F531A">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Chapter 33</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710,932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764,252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802,465</w:t>
            </w:r>
          </w:p>
        </w:tc>
      </w:tr>
      <w:tr w:rsidR="004F531A" w:rsidRPr="001E5428" w:rsidTr="004F531A">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Chapter 30(incl. VRAP)</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195,727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126,870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54,915</w:t>
            </w:r>
          </w:p>
        </w:tc>
      </w:tr>
      <w:tr w:rsidR="004F531A" w:rsidRPr="001E5428" w:rsidTr="004F531A">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Chapter 1606</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59,292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54,934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53,273</w:t>
            </w:r>
          </w:p>
        </w:tc>
      </w:tr>
      <w:tr w:rsidR="004F531A" w:rsidRPr="001E5428" w:rsidTr="004F531A">
        <w:trPr>
          <w:cantSplit/>
          <w:trHeight w:val="300"/>
        </w:trPr>
        <w:tc>
          <w:tcPr>
            <w:tcW w:w="2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Chapter 1607</w:t>
            </w:r>
          </w:p>
        </w:tc>
        <w:tc>
          <w:tcPr>
            <w:tcW w:w="132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13,336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9,222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sz w:val="24"/>
                <w:szCs w:val="24"/>
              </w:rPr>
            </w:pPr>
            <w:r w:rsidRPr="001E5428">
              <w:rPr>
                <w:rFonts w:ascii="Arial" w:hAnsi="Arial"/>
                <w:sz w:val="24"/>
                <w:szCs w:val="24"/>
              </w:rPr>
              <w:t>6,956</w:t>
            </w:r>
          </w:p>
        </w:tc>
      </w:tr>
      <w:tr w:rsidR="004F531A" w:rsidRPr="001E5428" w:rsidTr="004F531A">
        <w:trPr>
          <w:cantSplit/>
          <w:trHeight w:val="300"/>
        </w:trPr>
        <w:tc>
          <w:tcPr>
            <w:tcW w:w="2560"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Total</w:t>
            </w:r>
          </w:p>
        </w:tc>
        <w:tc>
          <w:tcPr>
            <w:tcW w:w="1328"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979,287</w:t>
            </w:r>
          </w:p>
        </w:tc>
        <w:tc>
          <w:tcPr>
            <w:tcW w:w="12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955,278</w:t>
            </w:r>
          </w:p>
        </w:tc>
        <w:tc>
          <w:tcPr>
            <w:tcW w:w="180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4F531A" w:rsidRPr="001E5428" w:rsidRDefault="004F531A" w:rsidP="004F531A">
            <w:pPr>
              <w:tabs>
                <w:tab w:val="left" w:pos="360"/>
                <w:tab w:val="left" w:pos="792"/>
              </w:tabs>
              <w:rPr>
                <w:rFonts w:ascii="Arial" w:hAnsi="Arial"/>
                <w:b/>
                <w:bCs/>
                <w:sz w:val="24"/>
                <w:szCs w:val="24"/>
              </w:rPr>
            </w:pPr>
            <w:r w:rsidRPr="001E5428">
              <w:rPr>
                <w:rFonts w:ascii="Arial" w:hAnsi="Arial"/>
                <w:b/>
                <w:bCs/>
                <w:sz w:val="24"/>
                <w:szCs w:val="24"/>
              </w:rPr>
              <w:t>917,609</w:t>
            </w:r>
          </w:p>
        </w:tc>
      </w:tr>
    </w:tbl>
    <w:p w:rsidR="004F531A" w:rsidRPr="001E5428" w:rsidRDefault="004F531A" w:rsidP="004F531A">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Of the total number of trainees for FY 201</w:t>
      </w:r>
      <w:r w:rsidR="004F531A" w:rsidRPr="001E5428">
        <w:rPr>
          <w:rFonts w:ascii="Arial" w:hAnsi="Arial"/>
          <w:sz w:val="24"/>
          <w:szCs w:val="24"/>
        </w:rPr>
        <w:t>3</w:t>
      </w:r>
      <w:r w:rsidRPr="001E5428">
        <w:rPr>
          <w:rFonts w:ascii="Arial" w:hAnsi="Arial"/>
          <w:sz w:val="24"/>
          <w:szCs w:val="24"/>
        </w:rPr>
        <w:t xml:space="preserve">, </w:t>
      </w:r>
      <w:r w:rsidR="004F531A" w:rsidRPr="001E5428">
        <w:rPr>
          <w:rFonts w:ascii="Arial" w:hAnsi="Arial"/>
          <w:sz w:val="24"/>
          <w:szCs w:val="24"/>
        </w:rPr>
        <w:t xml:space="preserve">881,358 </w:t>
      </w:r>
      <w:r w:rsidRPr="001E5428">
        <w:rPr>
          <w:rFonts w:ascii="Arial" w:hAnsi="Arial"/>
          <w:sz w:val="24"/>
          <w:szCs w:val="24"/>
        </w:rPr>
        <w:t xml:space="preserve">were original claims, or roughly 90% of total claims received that year. Using that ratio, we expect that approximately </w:t>
      </w:r>
      <w:r w:rsidR="004F531A" w:rsidRPr="001E5428">
        <w:rPr>
          <w:rFonts w:ascii="Arial" w:hAnsi="Arial"/>
          <w:sz w:val="24"/>
          <w:szCs w:val="24"/>
        </w:rPr>
        <w:t>859,750</w:t>
      </w:r>
      <w:r w:rsidRPr="001E5428">
        <w:rPr>
          <w:rFonts w:ascii="Arial" w:hAnsi="Arial"/>
          <w:sz w:val="24"/>
          <w:szCs w:val="24"/>
        </w:rPr>
        <w:t xml:space="preserve"> original claims will be filed in FY 201</w:t>
      </w:r>
      <w:r w:rsidR="004F531A" w:rsidRPr="001E5428">
        <w:rPr>
          <w:rFonts w:ascii="Arial" w:hAnsi="Arial"/>
          <w:sz w:val="24"/>
          <w:szCs w:val="24"/>
        </w:rPr>
        <w:t xml:space="preserve">4 </w:t>
      </w:r>
      <w:r w:rsidRPr="001E5428">
        <w:rPr>
          <w:rFonts w:ascii="Arial" w:hAnsi="Arial"/>
          <w:sz w:val="24"/>
          <w:szCs w:val="24"/>
        </w:rPr>
        <w:t xml:space="preserve">and roughly </w:t>
      </w:r>
      <w:r w:rsidR="004B0586" w:rsidRPr="001E5428">
        <w:rPr>
          <w:rFonts w:ascii="Arial" w:hAnsi="Arial"/>
          <w:sz w:val="24"/>
          <w:szCs w:val="24"/>
        </w:rPr>
        <w:t>825,848</w:t>
      </w:r>
      <w:r w:rsidRPr="001E5428">
        <w:rPr>
          <w:rFonts w:ascii="Arial" w:hAnsi="Arial"/>
          <w:sz w:val="24"/>
          <w:szCs w:val="24"/>
        </w:rPr>
        <w:t xml:space="preserve"> original claims will be received in FY 201</w:t>
      </w:r>
      <w:r w:rsidR="004F531A" w:rsidRPr="001E5428">
        <w:rPr>
          <w:rFonts w:ascii="Arial" w:hAnsi="Arial"/>
          <w:sz w:val="24"/>
          <w:szCs w:val="24"/>
        </w:rPr>
        <w:t>5</w:t>
      </w:r>
      <w:r w:rsidRPr="001E5428">
        <w:rPr>
          <w:rFonts w:ascii="Arial" w:hAnsi="Arial"/>
          <w:sz w:val="24"/>
          <w:szCs w:val="24"/>
        </w:rPr>
        <w:t xml:space="preserve">. This provides an average of </w:t>
      </w:r>
      <w:r w:rsidR="004B0586" w:rsidRPr="001E5428">
        <w:rPr>
          <w:rFonts w:ascii="Arial" w:hAnsi="Arial"/>
          <w:sz w:val="24"/>
          <w:szCs w:val="24"/>
        </w:rPr>
        <w:t>855,652</w:t>
      </w:r>
      <w:r w:rsidRPr="001E5428">
        <w:rPr>
          <w:rFonts w:ascii="Arial" w:hAnsi="Arial"/>
          <w:sz w:val="24"/>
          <w:szCs w:val="24"/>
        </w:rPr>
        <w:t xml:space="preserve"> original claims expected yearly.  </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 xml:space="preserve">Each claimant has the option of filing this form electronically using the VONAPP program or on paper.  We estimate that it takes 15 minutes for the average claimant to complete and return the paper version of VA Form 22-1990 and an estimate of 20 minutes for the average claimant to complete either electronic means of submitting the VA Form 22-1990.  Our records show that approximately 70% of claimants apply using the VONAPP computer application.  </w:t>
      </w:r>
    </w:p>
    <w:p w:rsidR="00795D22" w:rsidRPr="001E5428" w:rsidRDefault="00795D22" w:rsidP="00795D22">
      <w:pPr>
        <w:tabs>
          <w:tab w:val="left" w:pos="480"/>
          <w:tab w:val="left" w:pos="1080"/>
          <w:tab w:val="left" w:pos="1680"/>
        </w:tabs>
        <w:ind w:right="1104"/>
        <w:jc w:val="both"/>
        <w:rPr>
          <w:rFonts w:ascii="Arial" w:hAnsi="Arial"/>
          <w:sz w:val="24"/>
          <w:szCs w:val="24"/>
        </w:rPr>
      </w:pPr>
    </w:p>
    <w:tbl>
      <w:tblPr>
        <w:tblW w:w="0" w:type="auto"/>
        <w:tblInd w:w="150" w:type="dxa"/>
        <w:tblLayout w:type="fixed"/>
        <w:tblLook w:val="0000" w:firstRow="0" w:lastRow="0" w:firstColumn="0" w:lastColumn="0" w:noHBand="0" w:noVBand="0"/>
      </w:tblPr>
      <w:tblGrid>
        <w:gridCol w:w="2448"/>
        <w:gridCol w:w="1584"/>
        <w:gridCol w:w="1584"/>
        <w:gridCol w:w="1872"/>
        <w:gridCol w:w="2448"/>
      </w:tblGrid>
      <w:tr w:rsidR="00795D22" w:rsidRPr="001E5428" w:rsidTr="00017FC6">
        <w:trPr>
          <w:cantSplit/>
        </w:trPr>
        <w:tc>
          <w:tcPr>
            <w:tcW w:w="2448" w:type="dxa"/>
            <w:tcBorders>
              <w:top w:val="single" w:sz="12" w:space="0" w:color="auto"/>
              <w:left w:val="single" w:sz="12" w:space="0" w:color="auto"/>
              <w:bottom w:val="single" w:sz="6" w:space="0" w:color="auto"/>
              <w:right w:val="single" w:sz="6" w:space="0" w:color="auto"/>
            </w:tcBorders>
          </w:tcPr>
          <w:p w:rsidR="00795D22" w:rsidRPr="001E5428" w:rsidRDefault="00795D22" w:rsidP="00795D22">
            <w:pPr>
              <w:tabs>
                <w:tab w:val="left" w:pos="384"/>
                <w:tab w:val="left" w:pos="6816"/>
                <w:tab w:val="right" w:pos="9900"/>
              </w:tabs>
              <w:spacing w:line="240" w:lineRule="exact"/>
              <w:ind w:right="36"/>
              <w:rPr>
                <w:rFonts w:ascii="Arial" w:hAnsi="Arial"/>
                <w:b/>
                <w:sz w:val="24"/>
                <w:szCs w:val="24"/>
              </w:rPr>
            </w:pPr>
            <w:r w:rsidRPr="001E5428">
              <w:rPr>
                <w:rFonts w:ascii="Arial" w:hAnsi="Arial"/>
                <w:b/>
                <w:sz w:val="24"/>
                <w:szCs w:val="24"/>
              </w:rPr>
              <w:lastRenderedPageBreak/>
              <w:t>Type of Submission</w:t>
            </w:r>
          </w:p>
        </w:tc>
        <w:tc>
          <w:tcPr>
            <w:tcW w:w="1584" w:type="dxa"/>
            <w:tcBorders>
              <w:top w:val="single" w:sz="12" w:space="0" w:color="auto"/>
              <w:left w:val="nil"/>
              <w:bottom w:val="single" w:sz="6" w:space="0" w:color="auto"/>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b/>
                <w:sz w:val="24"/>
                <w:szCs w:val="24"/>
              </w:rPr>
            </w:pPr>
            <w:r w:rsidRPr="001E5428">
              <w:rPr>
                <w:rFonts w:ascii="Arial" w:hAnsi="Arial"/>
                <w:b/>
                <w:sz w:val="24"/>
                <w:szCs w:val="24"/>
              </w:rPr>
              <w:t xml:space="preserve">% </w:t>
            </w:r>
          </w:p>
        </w:tc>
        <w:tc>
          <w:tcPr>
            <w:tcW w:w="1584" w:type="dxa"/>
            <w:tcBorders>
              <w:top w:val="single" w:sz="12" w:space="0" w:color="auto"/>
              <w:left w:val="nil"/>
              <w:bottom w:val="single" w:sz="6" w:space="0" w:color="auto"/>
              <w:right w:val="nil"/>
            </w:tcBorders>
          </w:tcPr>
          <w:p w:rsidR="00795D22" w:rsidRPr="001E5428" w:rsidRDefault="00795D22" w:rsidP="00795D22">
            <w:pPr>
              <w:tabs>
                <w:tab w:val="left" w:pos="384"/>
                <w:tab w:val="left" w:pos="6816"/>
                <w:tab w:val="right" w:pos="9900"/>
              </w:tabs>
              <w:spacing w:line="240" w:lineRule="exact"/>
              <w:ind w:right="36"/>
              <w:jc w:val="center"/>
              <w:rPr>
                <w:rFonts w:ascii="Arial" w:hAnsi="Arial"/>
                <w:b/>
                <w:sz w:val="24"/>
                <w:szCs w:val="24"/>
              </w:rPr>
            </w:pPr>
            <w:r w:rsidRPr="001E5428">
              <w:rPr>
                <w:rFonts w:ascii="Arial" w:hAnsi="Arial"/>
                <w:b/>
                <w:sz w:val="24"/>
                <w:szCs w:val="24"/>
              </w:rPr>
              <w:t>Number</w:t>
            </w:r>
          </w:p>
        </w:tc>
        <w:tc>
          <w:tcPr>
            <w:tcW w:w="1872" w:type="dxa"/>
            <w:tcBorders>
              <w:top w:val="single" w:sz="12" w:space="0" w:color="auto"/>
              <w:left w:val="single" w:sz="6" w:space="0" w:color="auto"/>
              <w:bottom w:val="single" w:sz="6" w:space="0" w:color="auto"/>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b/>
                <w:sz w:val="24"/>
                <w:szCs w:val="24"/>
              </w:rPr>
            </w:pPr>
            <w:r w:rsidRPr="001E5428">
              <w:rPr>
                <w:rFonts w:ascii="Arial" w:hAnsi="Arial"/>
                <w:b/>
                <w:sz w:val="24"/>
                <w:szCs w:val="24"/>
              </w:rPr>
              <w:t>Minutes Each</w:t>
            </w:r>
          </w:p>
        </w:tc>
        <w:tc>
          <w:tcPr>
            <w:tcW w:w="2448" w:type="dxa"/>
            <w:tcBorders>
              <w:top w:val="single" w:sz="12" w:space="0" w:color="auto"/>
              <w:left w:val="nil"/>
              <w:bottom w:val="single" w:sz="6" w:space="0" w:color="auto"/>
              <w:right w:val="single" w:sz="12"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b/>
                <w:sz w:val="24"/>
                <w:szCs w:val="24"/>
              </w:rPr>
            </w:pPr>
            <w:r w:rsidRPr="001E5428">
              <w:rPr>
                <w:rFonts w:ascii="Arial" w:hAnsi="Arial"/>
                <w:b/>
                <w:sz w:val="24"/>
                <w:szCs w:val="24"/>
              </w:rPr>
              <w:t>Hours</w:t>
            </w:r>
          </w:p>
        </w:tc>
      </w:tr>
      <w:tr w:rsidR="00795D22" w:rsidRPr="001E5428" w:rsidTr="00017FC6">
        <w:trPr>
          <w:cantSplit/>
        </w:trPr>
        <w:tc>
          <w:tcPr>
            <w:tcW w:w="2448" w:type="dxa"/>
            <w:tcBorders>
              <w:top w:val="single" w:sz="6" w:space="0" w:color="auto"/>
              <w:left w:val="single" w:sz="12" w:space="0" w:color="auto"/>
              <w:bottom w:val="nil"/>
              <w:right w:val="single" w:sz="6" w:space="0" w:color="auto"/>
            </w:tcBorders>
          </w:tcPr>
          <w:p w:rsidR="00795D22" w:rsidRPr="001E5428" w:rsidRDefault="00795D22" w:rsidP="00795D22">
            <w:pPr>
              <w:tabs>
                <w:tab w:val="left" w:pos="384"/>
                <w:tab w:val="left" w:pos="6816"/>
                <w:tab w:val="right" w:pos="9900"/>
              </w:tabs>
              <w:spacing w:line="240" w:lineRule="exact"/>
              <w:ind w:right="36"/>
              <w:jc w:val="both"/>
              <w:rPr>
                <w:rFonts w:ascii="Arial" w:hAnsi="Arial"/>
                <w:sz w:val="24"/>
                <w:szCs w:val="24"/>
              </w:rPr>
            </w:pPr>
            <w:r w:rsidRPr="001E5428">
              <w:rPr>
                <w:rFonts w:ascii="Arial" w:hAnsi="Arial"/>
                <w:sz w:val="24"/>
                <w:szCs w:val="24"/>
              </w:rPr>
              <w:t>VONAPP</w:t>
            </w:r>
          </w:p>
        </w:tc>
        <w:tc>
          <w:tcPr>
            <w:tcW w:w="1584" w:type="dxa"/>
            <w:tcBorders>
              <w:top w:val="single" w:sz="6" w:space="0" w:color="auto"/>
              <w:left w:val="nil"/>
              <w:bottom w:val="nil"/>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70%</w:t>
            </w:r>
          </w:p>
        </w:tc>
        <w:tc>
          <w:tcPr>
            <w:tcW w:w="1584" w:type="dxa"/>
            <w:tcBorders>
              <w:top w:val="single" w:sz="6" w:space="0" w:color="auto"/>
              <w:left w:val="nil"/>
              <w:bottom w:val="nil"/>
              <w:right w:val="nil"/>
            </w:tcBorders>
          </w:tcPr>
          <w:p w:rsidR="00795D22" w:rsidRPr="001E5428" w:rsidRDefault="004B0586" w:rsidP="00795D22">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598,956</w:t>
            </w:r>
          </w:p>
        </w:tc>
        <w:tc>
          <w:tcPr>
            <w:tcW w:w="1872" w:type="dxa"/>
            <w:tcBorders>
              <w:top w:val="single" w:sz="6" w:space="0" w:color="auto"/>
              <w:left w:val="single" w:sz="6" w:space="0" w:color="auto"/>
              <w:bottom w:val="nil"/>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20</w:t>
            </w:r>
          </w:p>
        </w:tc>
        <w:tc>
          <w:tcPr>
            <w:tcW w:w="2448" w:type="dxa"/>
            <w:tcBorders>
              <w:top w:val="single" w:sz="6" w:space="0" w:color="auto"/>
              <w:left w:val="nil"/>
              <w:bottom w:val="nil"/>
              <w:right w:val="single" w:sz="12" w:space="0" w:color="auto"/>
            </w:tcBorders>
          </w:tcPr>
          <w:p w:rsidR="00795D22" w:rsidRPr="001E5428" w:rsidRDefault="00795D22" w:rsidP="004A24C0">
            <w:pPr>
              <w:tabs>
                <w:tab w:val="left" w:pos="384"/>
                <w:tab w:val="left" w:pos="6816"/>
                <w:tab w:val="right" w:pos="9900"/>
              </w:tabs>
              <w:spacing w:line="240" w:lineRule="exact"/>
              <w:ind w:right="36"/>
              <w:jc w:val="center"/>
              <w:rPr>
                <w:rFonts w:ascii="Arial" w:hAnsi="Arial"/>
                <w:sz w:val="24"/>
                <w:szCs w:val="24"/>
                <w:highlight w:val="yellow"/>
              </w:rPr>
            </w:pPr>
            <w:r w:rsidRPr="001E5428">
              <w:rPr>
                <w:rFonts w:ascii="Arial" w:hAnsi="Arial"/>
                <w:sz w:val="24"/>
                <w:szCs w:val="24"/>
              </w:rPr>
              <w:t>1</w:t>
            </w:r>
            <w:r w:rsidR="004A24C0" w:rsidRPr="001E5428">
              <w:rPr>
                <w:rFonts w:ascii="Arial" w:hAnsi="Arial"/>
                <w:sz w:val="24"/>
                <w:szCs w:val="24"/>
              </w:rPr>
              <w:t>99</w:t>
            </w:r>
            <w:r w:rsidRPr="001E5428">
              <w:rPr>
                <w:rFonts w:ascii="Arial" w:hAnsi="Arial"/>
                <w:sz w:val="24"/>
                <w:szCs w:val="24"/>
              </w:rPr>
              <w:t>,</w:t>
            </w:r>
            <w:r w:rsidR="004A24C0" w:rsidRPr="001E5428">
              <w:rPr>
                <w:rFonts w:ascii="Arial" w:hAnsi="Arial"/>
                <w:sz w:val="24"/>
                <w:szCs w:val="24"/>
              </w:rPr>
              <w:t>652</w:t>
            </w:r>
          </w:p>
        </w:tc>
      </w:tr>
      <w:tr w:rsidR="00795D22" w:rsidRPr="001E5428" w:rsidTr="00017FC6">
        <w:trPr>
          <w:cantSplit/>
        </w:trPr>
        <w:tc>
          <w:tcPr>
            <w:tcW w:w="2448" w:type="dxa"/>
            <w:tcBorders>
              <w:top w:val="single" w:sz="6" w:space="0" w:color="auto"/>
              <w:left w:val="single" w:sz="12" w:space="0" w:color="auto"/>
              <w:bottom w:val="nil"/>
              <w:right w:val="single" w:sz="6" w:space="0" w:color="auto"/>
            </w:tcBorders>
          </w:tcPr>
          <w:p w:rsidR="00795D22" w:rsidRPr="001E5428" w:rsidRDefault="00795D22" w:rsidP="00795D22">
            <w:pPr>
              <w:tabs>
                <w:tab w:val="left" w:pos="384"/>
                <w:tab w:val="left" w:pos="6816"/>
                <w:tab w:val="right" w:pos="9900"/>
              </w:tabs>
              <w:spacing w:line="240" w:lineRule="exact"/>
              <w:ind w:right="36"/>
              <w:jc w:val="both"/>
              <w:rPr>
                <w:rFonts w:ascii="Arial" w:hAnsi="Arial"/>
                <w:sz w:val="24"/>
                <w:szCs w:val="24"/>
              </w:rPr>
            </w:pPr>
            <w:r w:rsidRPr="001E5428">
              <w:rPr>
                <w:rFonts w:ascii="Arial" w:hAnsi="Arial"/>
                <w:sz w:val="24"/>
                <w:szCs w:val="24"/>
              </w:rPr>
              <w:t>paper</w:t>
            </w:r>
          </w:p>
        </w:tc>
        <w:tc>
          <w:tcPr>
            <w:tcW w:w="1584" w:type="dxa"/>
            <w:tcBorders>
              <w:top w:val="single" w:sz="6" w:space="0" w:color="auto"/>
              <w:left w:val="nil"/>
              <w:bottom w:val="nil"/>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30%</w:t>
            </w:r>
          </w:p>
        </w:tc>
        <w:tc>
          <w:tcPr>
            <w:tcW w:w="1584" w:type="dxa"/>
            <w:tcBorders>
              <w:top w:val="single" w:sz="6" w:space="0" w:color="auto"/>
              <w:left w:val="nil"/>
              <w:bottom w:val="nil"/>
              <w:right w:val="nil"/>
            </w:tcBorders>
          </w:tcPr>
          <w:p w:rsidR="00795D22" w:rsidRPr="001E5428" w:rsidRDefault="00DC0EE4" w:rsidP="00DC0EE4">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256,696</w:t>
            </w:r>
          </w:p>
        </w:tc>
        <w:tc>
          <w:tcPr>
            <w:tcW w:w="1872" w:type="dxa"/>
            <w:tcBorders>
              <w:top w:val="single" w:sz="6" w:space="0" w:color="auto"/>
              <w:left w:val="single" w:sz="6" w:space="0" w:color="auto"/>
              <w:bottom w:val="nil"/>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15</w:t>
            </w:r>
          </w:p>
        </w:tc>
        <w:tc>
          <w:tcPr>
            <w:tcW w:w="2448" w:type="dxa"/>
            <w:tcBorders>
              <w:top w:val="single" w:sz="6" w:space="0" w:color="auto"/>
              <w:left w:val="nil"/>
              <w:bottom w:val="nil"/>
              <w:right w:val="single" w:sz="12" w:space="0" w:color="auto"/>
            </w:tcBorders>
          </w:tcPr>
          <w:p w:rsidR="00795D22" w:rsidRPr="001E5428" w:rsidRDefault="00DC0EE4" w:rsidP="00DC0EE4">
            <w:pPr>
              <w:tabs>
                <w:tab w:val="left" w:pos="384"/>
                <w:tab w:val="left" w:pos="6816"/>
                <w:tab w:val="right" w:pos="9900"/>
              </w:tabs>
              <w:spacing w:line="240" w:lineRule="exact"/>
              <w:ind w:right="36"/>
              <w:jc w:val="center"/>
              <w:rPr>
                <w:rFonts w:ascii="Arial" w:hAnsi="Arial"/>
                <w:sz w:val="24"/>
                <w:szCs w:val="24"/>
                <w:highlight w:val="yellow"/>
              </w:rPr>
            </w:pPr>
            <w:r w:rsidRPr="001E5428">
              <w:rPr>
                <w:rFonts w:ascii="Arial" w:hAnsi="Arial"/>
                <w:sz w:val="24"/>
                <w:szCs w:val="24"/>
              </w:rPr>
              <w:t>64,174</w:t>
            </w:r>
          </w:p>
        </w:tc>
      </w:tr>
      <w:tr w:rsidR="00795D22" w:rsidRPr="001E5428" w:rsidTr="00017FC6">
        <w:trPr>
          <w:cantSplit/>
        </w:trPr>
        <w:tc>
          <w:tcPr>
            <w:tcW w:w="2448" w:type="dxa"/>
            <w:tcBorders>
              <w:top w:val="single" w:sz="12" w:space="0" w:color="auto"/>
              <w:left w:val="single" w:sz="12" w:space="0" w:color="auto"/>
              <w:bottom w:val="single" w:sz="12" w:space="0" w:color="auto"/>
              <w:right w:val="single" w:sz="6" w:space="0" w:color="auto"/>
            </w:tcBorders>
          </w:tcPr>
          <w:p w:rsidR="00795D22" w:rsidRPr="001E5428" w:rsidRDefault="00795D22" w:rsidP="00795D22">
            <w:pPr>
              <w:tabs>
                <w:tab w:val="left" w:pos="384"/>
                <w:tab w:val="left" w:pos="6816"/>
                <w:tab w:val="right" w:pos="9900"/>
              </w:tabs>
              <w:spacing w:line="240" w:lineRule="exact"/>
              <w:ind w:right="36"/>
              <w:jc w:val="both"/>
              <w:rPr>
                <w:rFonts w:ascii="Arial" w:hAnsi="Arial"/>
                <w:sz w:val="24"/>
                <w:szCs w:val="24"/>
              </w:rPr>
            </w:pPr>
          </w:p>
        </w:tc>
        <w:tc>
          <w:tcPr>
            <w:tcW w:w="1584" w:type="dxa"/>
            <w:tcBorders>
              <w:top w:val="single" w:sz="12" w:space="0" w:color="auto"/>
              <w:left w:val="nil"/>
              <w:bottom w:val="single" w:sz="12" w:space="0" w:color="auto"/>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100%</w:t>
            </w:r>
          </w:p>
        </w:tc>
        <w:tc>
          <w:tcPr>
            <w:tcW w:w="1584" w:type="dxa"/>
            <w:tcBorders>
              <w:top w:val="single" w:sz="12" w:space="0" w:color="auto"/>
              <w:left w:val="nil"/>
              <w:bottom w:val="single" w:sz="12" w:space="0" w:color="auto"/>
              <w:right w:val="nil"/>
            </w:tcBorders>
          </w:tcPr>
          <w:p w:rsidR="00795D22" w:rsidRPr="001E5428" w:rsidRDefault="00DC0EE4" w:rsidP="00DC0EE4">
            <w:pPr>
              <w:tabs>
                <w:tab w:val="left" w:pos="384"/>
                <w:tab w:val="left" w:pos="6816"/>
                <w:tab w:val="right" w:pos="9900"/>
              </w:tabs>
              <w:spacing w:line="240" w:lineRule="exact"/>
              <w:ind w:right="36"/>
              <w:jc w:val="center"/>
              <w:rPr>
                <w:rFonts w:ascii="Arial" w:hAnsi="Arial"/>
                <w:sz w:val="24"/>
                <w:szCs w:val="24"/>
              </w:rPr>
            </w:pPr>
            <w:r w:rsidRPr="001E5428">
              <w:rPr>
                <w:rFonts w:ascii="Arial" w:hAnsi="Arial"/>
                <w:sz w:val="24"/>
                <w:szCs w:val="24"/>
              </w:rPr>
              <w:t>855,652</w:t>
            </w:r>
          </w:p>
        </w:tc>
        <w:tc>
          <w:tcPr>
            <w:tcW w:w="1872" w:type="dxa"/>
            <w:tcBorders>
              <w:top w:val="single" w:sz="12" w:space="0" w:color="auto"/>
              <w:left w:val="single" w:sz="6" w:space="0" w:color="auto"/>
              <w:bottom w:val="single" w:sz="12" w:space="0" w:color="auto"/>
              <w:right w:val="single" w:sz="6" w:space="0" w:color="auto"/>
            </w:tcBorders>
          </w:tcPr>
          <w:p w:rsidR="00795D22" w:rsidRPr="001E5428" w:rsidRDefault="00795D22" w:rsidP="00795D22">
            <w:pPr>
              <w:tabs>
                <w:tab w:val="left" w:pos="384"/>
                <w:tab w:val="left" w:pos="6816"/>
                <w:tab w:val="right" w:pos="9900"/>
              </w:tabs>
              <w:spacing w:line="240" w:lineRule="exact"/>
              <w:ind w:right="36"/>
              <w:jc w:val="center"/>
              <w:rPr>
                <w:rFonts w:ascii="Arial" w:hAnsi="Arial"/>
                <w:sz w:val="24"/>
                <w:szCs w:val="24"/>
                <w:highlight w:val="yellow"/>
              </w:rPr>
            </w:pPr>
          </w:p>
        </w:tc>
        <w:tc>
          <w:tcPr>
            <w:tcW w:w="2448" w:type="dxa"/>
            <w:tcBorders>
              <w:top w:val="single" w:sz="12" w:space="0" w:color="auto"/>
              <w:left w:val="nil"/>
              <w:bottom w:val="single" w:sz="12" w:space="0" w:color="auto"/>
              <w:right w:val="single" w:sz="12" w:space="0" w:color="auto"/>
            </w:tcBorders>
          </w:tcPr>
          <w:p w:rsidR="00795D22" w:rsidRPr="001E5428" w:rsidRDefault="00DC0EE4" w:rsidP="00DC0EE4">
            <w:pPr>
              <w:tabs>
                <w:tab w:val="left" w:pos="384"/>
                <w:tab w:val="left" w:pos="6816"/>
                <w:tab w:val="right" w:pos="9900"/>
              </w:tabs>
              <w:spacing w:line="240" w:lineRule="exact"/>
              <w:ind w:right="36"/>
              <w:jc w:val="center"/>
              <w:rPr>
                <w:rFonts w:ascii="Arial" w:hAnsi="Arial"/>
                <w:sz w:val="24"/>
                <w:szCs w:val="24"/>
                <w:highlight w:val="yellow"/>
              </w:rPr>
            </w:pPr>
            <w:r w:rsidRPr="001E5428">
              <w:rPr>
                <w:rFonts w:ascii="Arial" w:hAnsi="Arial"/>
                <w:sz w:val="24"/>
                <w:szCs w:val="24"/>
              </w:rPr>
              <w:t>263,826</w:t>
            </w:r>
          </w:p>
        </w:tc>
      </w:tr>
    </w:tbl>
    <w:p w:rsidR="00795D22" w:rsidRPr="001E5428" w:rsidRDefault="00795D22" w:rsidP="00795D22">
      <w:pPr>
        <w:tabs>
          <w:tab w:val="left" w:pos="480"/>
          <w:tab w:val="left" w:pos="1080"/>
          <w:tab w:val="left" w:pos="1680"/>
          <w:tab w:val="left" w:pos="2280"/>
          <w:tab w:val="left" w:pos="2880"/>
        </w:tabs>
        <w:spacing w:line="240" w:lineRule="exact"/>
        <w:ind w:right="36"/>
        <w:jc w:val="both"/>
        <w:rPr>
          <w:rFonts w:ascii="Arial" w:hAnsi="Arial"/>
          <w:sz w:val="24"/>
          <w:szCs w:val="24"/>
        </w:rPr>
      </w:pPr>
    </w:p>
    <w:p w:rsidR="00795D22" w:rsidRPr="001E5428" w:rsidRDefault="000E280D" w:rsidP="00795D22">
      <w:pPr>
        <w:tabs>
          <w:tab w:val="left" w:pos="480"/>
          <w:tab w:val="left" w:pos="720"/>
          <w:tab w:val="left" w:pos="1080"/>
          <w:tab w:val="left" w:pos="1680"/>
          <w:tab w:val="left" w:pos="2280"/>
          <w:tab w:val="left" w:pos="2880"/>
        </w:tabs>
        <w:spacing w:line="240" w:lineRule="exact"/>
        <w:ind w:right="36"/>
        <w:jc w:val="both"/>
        <w:rPr>
          <w:rFonts w:ascii="Arial" w:hAnsi="Arial"/>
          <w:sz w:val="24"/>
          <w:szCs w:val="24"/>
        </w:rPr>
      </w:pPr>
      <w:r w:rsidRPr="001E5428">
        <w:rPr>
          <w:rFonts w:ascii="Arial" w:hAnsi="Arial"/>
          <w:sz w:val="24"/>
          <w:szCs w:val="24"/>
        </w:rPr>
        <w:t xml:space="preserve">According to the U.S. Bureau of Labor Statistics Average Hourly Earnings, the cost to the respondent is $24, making the total cost to the respondents an estimated </w:t>
      </w:r>
      <w:r w:rsidR="00795D22" w:rsidRPr="001E5428">
        <w:rPr>
          <w:rFonts w:ascii="Arial" w:hAnsi="Arial"/>
          <w:sz w:val="24"/>
          <w:szCs w:val="24"/>
        </w:rPr>
        <w:t>$</w:t>
      </w:r>
      <w:r w:rsidR="00DC0EE4" w:rsidRPr="001E5428">
        <w:rPr>
          <w:rFonts w:ascii="Arial" w:hAnsi="Arial"/>
          <w:sz w:val="24"/>
          <w:szCs w:val="24"/>
        </w:rPr>
        <w:t>6,331,824</w:t>
      </w:r>
      <w:r w:rsidR="00D84F7F" w:rsidRPr="001E5428">
        <w:rPr>
          <w:rFonts w:ascii="Arial" w:hAnsi="Arial"/>
          <w:sz w:val="24"/>
          <w:szCs w:val="24"/>
        </w:rPr>
        <w:t xml:space="preserve"> (24</w:t>
      </w:r>
      <w:r w:rsidR="00795D22" w:rsidRPr="001E5428">
        <w:rPr>
          <w:rFonts w:ascii="Arial" w:hAnsi="Arial"/>
          <w:sz w:val="24"/>
          <w:szCs w:val="24"/>
        </w:rPr>
        <w:t xml:space="preserve"> x </w:t>
      </w:r>
      <w:r w:rsidR="00DC0EE4" w:rsidRPr="001E5428">
        <w:rPr>
          <w:rFonts w:ascii="Arial" w:hAnsi="Arial"/>
          <w:sz w:val="24"/>
          <w:szCs w:val="24"/>
        </w:rPr>
        <w:t>263,826</w:t>
      </w:r>
      <w:r w:rsidR="00795D22" w:rsidRPr="001E5428">
        <w:rPr>
          <w:rFonts w:ascii="Arial" w:hAnsi="Arial"/>
          <w:sz w:val="24"/>
          <w:szCs w:val="24"/>
        </w:rPr>
        <w:t xml:space="preserve"> burden hours)</w:t>
      </w:r>
      <w:r w:rsidRPr="001E5428">
        <w:rPr>
          <w:rFonts w:ascii="Arial" w:hAnsi="Arial"/>
          <w:sz w:val="24"/>
          <w:szCs w:val="24"/>
        </w:rPr>
        <w:t>.</w:t>
      </w:r>
      <w:r w:rsidR="00795D22" w:rsidRPr="001E5428">
        <w:rPr>
          <w:rFonts w:ascii="Arial" w:hAnsi="Arial"/>
          <w:sz w:val="24"/>
          <w:szCs w:val="24"/>
        </w:rPr>
        <w:t xml:space="preserve"> </w:t>
      </w:r>
    </w:p>
    <w:p w:rsidR="00255CCF" w:rsidRPr="001E5428" w:rsidRDefault="00255CCF"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13. This submission does not involve any record keeping costs.</w:t>
      </w:r>
    </w:p>
    <w:p w:rsidR="00795D22" w:rsidRPr="001E5428" w:rsidRDefault="00795D22" w:rsidP="00795D22">
      <w:pPr>
        <w:tabs>
          <w:tab w:val="left" w:pos="360"/>
          <w:tab w:val="left" w:pos="792"/>
        </w:tabs>
        <w:rPr>
          <w:rFonts w:ascii="Arial" w:hAnsi="Arial"/>
          <w:sz w:val="24"/>
          <w:szCs w:val="24"/>
          <w:highlight w:val="yellow"/>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14.  The estimated annual cost to the Federal Government for administering this collection of information is $1</w:t>
      </w:r>
      <w:r w:rsidR="00941778" w:rsidRPr="001E5428">
        <w:rPr>
          <w:rFonts w:ascii="Arial" w:hAnsi="Arial"/>
          <w:sz w:val="24"/>
          <w:szCs w:val="24"/>
        </w:rPr>
        <w:t>3</w:t>
      </w:r>
      <w:r w:rsidRPr="001E5428">
        <w:rPr>
          <w:rFonts w:ascii="Arial" w:hAnsi="Arial"/>
          <w:sz w:val="24"/>
          <w:szCs w:val="24"/>
        </w:rPr>
        <w:t>,</w:t>
      </w:r>
      <w:r w:rsidR="00D30D6A">
        <w:rPr>
          <w:rFonts w:ascii="Arial" w:hAnsi="Arial"/>
          <w:sz w:val="24"/>
          <w:szCs w:val="24"/>
        </w:rPr>
        <w:t>164,432</w:t>
      </w:r>
      <w:r w:rsidRPr="001E5428">
        <w:rPr>
          <w:rFonts w:ascii="Arial" w:hAnsi="Arial"/>
          <w:sz w:val="24"/>
          <w:szCs w:val="24"/>
        </w:rPr>
        <w:t xml:space="preserve"> based on </w:t>
      </w:r>
      <w:r w:rsidR="00941778" w:rsidRPr="001E5428">
        <w:rPr>
          <w:rFonts w:ascii="Arial" w:hAnsi="Arial"/>
          <w:sz w:val="24"/>
          <w:szCs w:val="24"/>
        </w:rPr>
        <w:t>855,652</w:t>
      </w:r>
      <w:r w:rsidRPr="001E5428">
        <w:rPr>
          <w:rFonts w:ascii="Arial" w:hAnsi="Arial"/>
          <w:sz w:val="24"/>
          <w:szCs w:val="24"/>
        </w:rPr>
        <w:t xml:space="preserve"> responses annually:</w:t>
      </w:r>
    </w:p>
    <w:p w:rsidR="00795D22" w:rsidRPr="001E5428" w:rsidRDefault="00795D22" w:rsidP="00795D22">
      <w:pPr>
        <w:tabs>
          <w:tab w:val="left" w:pos="360"/>
          <w:tab w:val="left" w:pos="792"/>
        </w:tabs>
        <w:rPr>
          <w:rFonts w:ascii="Arial" w:hAnsi="Arial"/>
          <w:sz w:val="24"/>
          <w:szCs w:val="24"/>
          <w:highlight w:val="yellow"/>
        </w:rPr>
      </w:pPr>
    </w:p>
    <w:p w:rsidR="00795D22" w:rsidRPr="001E5428" w:rsidRDefault="00795D22" w:rsidP="00795D22">
      <w:pPr>
        <w:tabs>
          <w:tab w:val="left" w:pos="480"/>
          <w:tab w:val="left" w:pos="1080"/>
          <w:tab w:val="left" w:pos="1680"/>
          <w:tab w:val="left" w:pos="2280"/>
          <w:tab w:val="left" w:pos="2880"/>
        </w:tabs>
        <w:spacing w:line="240" w:lineRule="exact"/>
        <w:ind w:right="36"/>
        <w:rPr>
          <w:rFonts w:ascii="Arial" w:hAnsi="Arial"/>
          <w:sz w:val="24"/>
          <w:szCs w:val="24"/>
        </w:rPr>
      </w:pPr>
      <w:r w:rsidRPr="001E5428">
        <w:rPr>
          <w:rFonts w:ascii="Arial" w:hAnsi="Arial"/>
          <w:sz w:val="24"/>
          <w:szCs w:val="24"/>
        </w:rPr>
        <w:tab/>
        <w:t>a. For the approximate 2</w:t>
      </w:r>
      <w:r w:rsidR="008420C8" w:rsidRPr="001E5428">
        <w:rPr>
          <w:rFonts w:ascii="Arial" w:hAnsi="Arial"/>
          <w:sz w:val="24"/>
          <w:szCs w:val="24"/>
        </w:rPr>
        <w:t>56,696</w:t>
      </w:r>
      <w:r w:rsidRPr="001E5428">
        <w:rPr>
          <w:rFonts w:ascii="Arial" w:hAnsi="Arial"/>
          <w:sz w:val="24"/>
          <w:szCs w:val="24"/>
        </w:rPr>
        <w:t xml:space="preserve"> applications submitted on paper, a GS 4 step 5 </w:t>
      </w:r>
      <w:proofErr w:type="gramStart"/>
      <w:r w:rsidRPr="001E5428">
        <w:rPr>
          <w:rFonts w:ascii="Arial" w:hAnsi="Arial"/>
          <w:sz w:val="24"/>
          <w:szCs w:val="24"/>
        </w:rPr>
        <w:t>clerk</w:t>
      </w:r>
      <w:proofErr w:type="gramEnd"/>
      <w:r w:rsidRPr="001E5428">
        <w:rPr>
          <w:rFonts w:ascii="Arial" w:hAnsi="Arial"/>
          <w:sz w:val="24"/>
          <w:szCs w:val="24"/>
        </w:rPr>
        <w:t xml:space="preserve"> who earns $13.31 per hour scans the paper form into The Image Management System (TIMS), an electronic file system.  This step should take approximately 5 minutes per application.  5 minutes times 2</w:t>
      </w:r>
      <w:r w:rsidR="00D30D6A">
        <w:rPr>
          <w:rFonts w:ascii="Arial" w:hAnsi="Arial"/>
          <w:sz w:val="24"/>
          <w:szCs w:val="24"/>
        </w:rPr>
        <w:t>56,696</w:t>
      </w:r>
      <w:r w:rsidRPr="001E5428">
        <w:rPr>
          <w:rFonts w:ascii="Arial" w:hAnsi="Arial"/>
          <w:sz w:val="24"/>
          <w:szCs w:val="24"/>
        </w:rPr>
        <w:t xml:space="preserve"> responses gives a total of </w:t>
      </w:r>
      <w:r w:rsidR="00DE705B" w:rsidRPr="001E5428">
        <w:rPr>
          <w:rFonts w:ascii="Arial" w:hAnsi="Arial"/>
          <w:sz w:val="24"/>
          <w:szCs w:val="24"/>
        </w:rPr>
        <w:t>2</w:t>
      </w:r>
      <w:r w:rsidR="00D30D6A">
        <w:rPr>
          <w:rFonts w:ascii="Arial" w:hAnsi="Arial"/>
          <w:sz w:val="24"/>
          <w:szCs w:val="24"/>
        </w:rPr>
        <w:t>1,391</w:t>
      </w:r>
      <w:r w:rsidRPr="001E5428">
        <w:rPr>
          <w:rFonts w:ascii="Arial" w:hAnsi="Arial"/>
          <w:sz w:val="24"/>
          <w:szCs w:val="24"/>
        </w:rPr>
        <w:t xml:space="preserve"> hours.  The cost to the government for scanning the paper forms at $13.31 per hour totals $</w:t>
      </w:r>
      <w:r w:rsidR="00D30D6A">
        <w:rPr>
          <w:rFonts w:ascii="Arial" w:hAnsi="Arial"/>
          <w:sz w:val="24"/>
          <w:szCs w:val="24"/>
        </w:rPr>
        <w:t>284,714</w:t>
      </w:r>
      <w:r w:rsidRPr="001E5428">
        <w:rPr>
          <w:rFonts w:ascii="Arial" w:hAnsi="Arial"/>
          <w:sz w:val="24"/>
          <w:szCs w:val="24"/>
        </w:rPr>
        <w:t>.</w:t>
      </w:r>
    </w:p>
    <w:p w:rsidR="00795D22" w:rsidRPr="001E5428" w:rsidRDefault="00795D22" w:rsidP="00795D22">
      <w:pPr>
        <w:tabs>
          <w:tab w:val="left" w:pos="480"/>
          <w:tab w:val="left" w:pos="1080"/>
          <w:tab w:val="left" w:pos="1680"/>
          <w:tab w:val="left" w:pos="2280"/>
          <w:tab w:val="left" w:pos="2880"/>
        </w:tabs>
        <w:spacing w:line="240" w:lineRule="exact"/>
        <w:ind w:right="36"/>
        <w:rPr>
          <w:rFonts w:ascii="Arial" w:hAnsi="Arial"/>
          <w:sz w:val="24"/>
          <w:szCs w:val="24"/>
          <w:highlight w:val="yellow"/>
        </w:rPr>
      </w:pPr>
    </w:p>
    <w:p w:rsidR="00795D22" w:rsidRPr="001E5428" w:rsidRDefault="00795D22" w:rsidP="00795D22">
      <w:pPr>
        <w:tabs>
          <w:tab w:val="left" w:pos="480"/>
          <w:tab w:val="left" w:pos="1080"/>
          <w:tab w:val="left" w:pos="1680"/>
          <w:tab w:val="left" w:pos="2280"/>
          <w:tab w:val="left" w:pos="2880"/>
        </w:tabs>
        <w:spacing w:line="240" w:lineRule="exact"/>
        <w:ind w:right="36"/>
        <w:rPr>
          <w:rFonts w:ascii="Arial" w:hAnsi="Arial"/>
          <w:sz w:val="24"/>
          <w:szCs w:val="24"/>
        </w:rPr>
      </w:pPr>
      <w:r w:rsidRPr="001E5428">
        <w:rPr>
          <w:rFonts w:ascii="Arial" w:hAnsi="Arial"/>
          <w:sz w:val="24"/>
          <w:szCs w:val="24"/>
        </w:rPr>
        <w:tab/>
        <w:t xml:space="preserve">b. After scanning, each application is processed by an adjudicator working at the GS 9 step 5 </w:t>
      </w:r>
      <w:proofErr w:type="gramStart"/>
      <w:r w:rsidRPr="001E5428">
        <w:rPr>
          <w:rFonts w:ascii="Arial" w:hAnsi="Arial"/>
          <w:sz w:val="24"/>
          <w:szCs w:val="24"/>
        </w:rPr>
        <w:t>rate</w:t>
      </w:r>
      <w:proofErr w:type="gramEnd"/>
      <w:r w:rsidRPr="001E5428">
        <w:rPr>
          <w:rFonts w:ascii="Arial" w:hAnsi="Arial"/>
          <w:sz w:val="24"/>
          <w:szCs w:val="24"/>
        </w:rPr>
        <w:t xml:space="preserve"> ($22.57). The adjudicators will need approximately 40 minutes to process each original claim.  40 minutes times </w:t>
      </w:r>
      <w:r w:rsidR="00941778" w:rsidRPr="001E5428">
        <w:rPr>
          <w:rFonts w:ascii="Arial" w:hAnsi="Arial"/>
          <w:sz w:val="24"/>
          <w:szCs w:val="24"/>
        </w:rPr>
        <w:t>855,652</w:t>
      </w:r>
      <w:r w:rsidRPr="001E5428">
        <w:rPr>
          <w:rFonts w:ascii="Arial" w:hAnsi="Arial"/>
          <w:sz w:val="24"/>
          <w:szCs w:val="24"/>
        </w:rPr>
        <w:t xml:space="preserve"> TOTAL responses (regardless of how the application is submitted) is </w:t>
      </w:r>
      <w:r w:rsidR="008420C8" w:rsidRPr="001E5428">
        <w:rPr>
          <w:rFonts w:ascii="Arial" w:hAnsi="Arial"/>
          <w:sz w:val="24"/>
          <w:szCs w:val="24"/>
        </w:rPr>
        <w:t>570,435</w:t>
      </w:r>
      <w:r w:rsidRPr="001E5428">
        <w:rPr>
          <w:rFonts w:ascii="Arial" w:hAnsi="Arial"/>
          <w:sz w:val="24"/>
          <w:szCs w:val="24"/>
        </w:rPr>
        <w:t xml:space="preserve"> hours.  </w:t>
      </w:r>
      <w:bookmarkStart w:id="0" w:name="_GoBack"/>
      <w:bookmarkEnd w:id="0"/>
      <w:r w:rsidRPr="001E5428">
        <w:rPr>
          <w:rFonts w:ascii="Arial" w:hAnsi="Arial"/>
          <w:sz w:val="24"/>
          <w:szCs w:val="24"/>
        </w:rPr>
        <w:t>The cost to the government for processing all </w:t>
      </w:r>
      <w:r w:rsidR="00941778" w:rsidRPr="001E5428">
        <w:rPr>
          <w:rFonts w:ascii="Arial" w:hAnsi="Arial"/>
          <w:sz w:val="24"/>
          <w:szCs w:val="24"/>
        </w:rPr>
        <w:t>855,652</w:t>
      </w:r>
      <w:r w:rsidR="00E74CB4" w:rsidRPr="001E5428">
        <w:rPr>
          <w:rFonts w:ascii="Arial" w:hAnsi="Arial"/>
          <w:sz w:val="24"/>
          <w:szCs w:val="24"/>
        </w:rPr>
        <w:t xml:space="preserve"> </w:t>
      </w:r>
      <w:r w:rsidRPr="001E5428">
        <w:rPr>
          <w:rFonts w:ascii="Arial" w:hAnsi="Arial"/>
          <w:sz w:val="24"/>
          <w:szCs w:val="24"/>
        </w:rPr>
        <w:t>responses at $22.57 per hour is $</w:t>
      </w:r>
      <w:r w:rsidR="007D1DF5" w:rsidRPr="001E5428">
        <w:rPr>
          <w:rFonts w:ascii="Arial" w:hAnsi="Arial"/>
          <w:sz w:val="24"/>
          <w:szCs w:val="24"/>
        </w:rPr>
        <w:t>1</w:t>
      </w:r>
      <w:r w:rsidR="00941778" w:rsidRPr="001E5428">
        <w:rPr>
          <w:rFonts w:ascii="Arial" w:hAnsi="Arial"/>
          <w:sz w:val="24"/>
          <w:szCs w:val="24"/>
        </w:rPr>
        <w:t>2</w:t>
      </w:r>
      <w:r w:rsidR="007D1DF5" w:rsidRPr="001E5428">
        <w:rPr>
          <w:rFonts w:ascii="Arial" w:hAnsi="Arial"/>
          <w:sz w:val="24"/>
          <w:szCs w:val="24"/>
        </w:rPr>
        <w:t>,</w:t>
      </w:r>
      <w:r w:rsidR="00D30D6A">
        <w:rPr>
          <w:rFonts w:ascii="Arial" w:hAnsi="Arial"/>
          <w:sz w:val="24"/>
          <w:szCs w:val="24"/>
        </w:rPr>
        <w:t>874,718</w:t>
      </w:r>
      <w:r w:rsidRPr="001E5428">
        <w:rPr>
          <w:rFonts w:ascii="Arial" w:hAnsi="Arial"/>
          <w:sz w:val="24"/>
          <w:szCs w:val="24"/>
        </w:rPr>
        <w:t xml:space="preserve">.  </w:t>
      </w:r>
    </w:p>
    <w:p w:rsidR="00795D22" w:rsidRPr="001E5428" w:rsidRDefault="00795D22" w:rsidP="00795D22">
      <w:pPr>
        <w:tabs>
          <w:tab w:val="left" w:pos="480"/>
          <w:tab w:val="left" w:pos="1080"/>
          <w:tab w:val="left" w:pos="1680"/>
          <w:tab w:val="left" w:pos="2280"/>
          <w:tab w:val="left" w:pos="2880"/>
        </w:tabs>
        <w:spacing w:line="240" w:lineRule="exact"/>
        <w:ind w:left="480" w:right="36"/>
        <w:rPr>
          <w:rFonts w:ascii="Arial" w:hAnsi="Arial"/>
          <w:sz w:val="24"/>
          <w:szCs w:val="24"/>
          <w:highlight w:val="yellow"/>
        </w:rPr>
      </w:pPr>
    </w:p>
    <w:p w:rsidR="00795D22" w:rsidRPr="001E5428" w:rsidRDefault="00795D22" w:rsidP="00795D22">
      <w:pPr>
        <w:tabs>
          <w:tab w:val="left" w:pos="0"/>
          <w:tab w:val="left" w:pos="1080"/>
          <w:tab w:val="left" w:pos="1680"/>
          <w:tab w:val="left" w:pos="2280"/>
          <w:tab w:val="left" w:pos="2880"/>
        </w:tabs>
        <w:spacing w:line="240" w:lineRule="exact"/>
        <w:ind w:left="90" w:right="36" w:firstLine="360"/>
        <w:rPr>
          <w:rFonts w:ascii="Arial" w:hAnsi="Arial"/>
          <w:sz w:val="24"/>
          <w:szCs w:val="24"/>
          <w:highlight w:val="yellow"/>
        </w:rPr>
      </w:pPr>
      <w:r w:rsidRPr="001E5428">
        <w:rPr>
          <w:rFonts w:ascii="Arial" w:hAnsi="Arial"/>
          <w:sz w:val="24"/>
          <w:szCs w:val="24"/>
        </w:rPr>
        <w:t xml:space="preserve">c. VA also incurs a yearly maintenance cost for the VONAPP application of $5,000.  </w:t>
      </w:r>
    </w:p>
    <w:p w:rsidR="00795D22" w:rsidRPr="001E5428" w:rsidRDefault="00795D22" w:rsidP="00795D22">
      <w:pPr>
        <w:tabs>
          <w:tab w:val="left" w:pos="480"/>
          <w:tab w:val="left" w:pos="1080"/>
          <w:tab w:val="left" w:pos="1680"/>
          <w:tab w:val="left" w:pos="2280"/>
          <w:tab w:val="left" w:pos="2880"/>
        </w:tabs>
        <w:spacing w:line="240" w:lineRule="exact"/>
        <w:ind w:right="36"/>
        <w:rPr>
          <w:rFonts w:ascii="Arial" w:hAnsi="Arial"/>
          <w:sz w:val="24"/>
          <w:szCs w:val="24"/>
          <w:highlight w:val="yellow"/>
        </w:rPr>
      </w:pPr>
    </w:p>
    <w:p w:rsidR="00795D22" w:rsidRPr="001E5428" w:rsidRDefault="00795D22" w:rsidP="00941778">
      <w:pPr>
        <w:tabs>
          <w:tab w:val="left" w:pos="480"/>
          <w:tab w:val="left" w:pos="1080"/>
          <w:tab w:val="left" w:pos="1680"/>
          <w:tab w:val="left" w:pos="2280"/>
          <w:tab w:val="left" w:pos="2880"/>
        </w:tabs>
        <w:spacing w:line="240" w:lineRule="exact"/>
        <w:ind w:right="36"/>
        <w:rPr>
          <w:rFonts w:ascii="Arial" w:hAnsi="Arial"/>
          <w:sz w:val="24"/>
          <w:szCs w:val="24"/>
        </w:rPr>
      </w:pPr>
      <w:r w:rsidRPr="001E5428">
        <w:rPr>
          <w:rFonts w:ascii="Arial" w:hAnsi="Arial"/>
          <w:sz w:val="24"/>
          <w:szCs w:val="24"/>
        </w:rPr>
        <w:tab/>
      </w:r>
    </w:p>
    <w:p w:rsidR="00056F6C" w:rsidRPr="001E5428" w:rsidRDefault="00056F6C" w:rsidP="00056F6C">
      <w:pPr>
        <w:tabs>
          <w:tab w:val="left" w:pos="360"/>
          <w:tab w:val="left" w:pos="792"/>
        </w:tabs>
        <w:rPr>
          <w:rFonts w:ascii="Arial" w:hAnsi="Arial"/>
          <w:sz w:val="24"/>
          <w:szCs w:val="24"/>
        </w:rPr>
      </w:pPr>
      <w:r w:rsidRPr="001E5428">
        <w:rPr>
          <w:rFonts w:ascii="Arial" w:hAnsi="Arial"/>
          <w:sz w:val="24"/>
          <w:szCs w:val="24"/>
        </w:rPr>
        <w:t>1</w:t>
      </w:r>
      <w:r w:rsidR="0008293E" w:rsidRPr="001E5428">
        <w:rPr>
          <w:rFonts w:ascii="Arial" w:hAnsi="Arial"/>
          <w:sz w:val="24"/>
          <w:szCs w:val="24"/>
        </w:rPr>
        <w:t xml:space="preserve">5. Supplemental Statement regarding non-substantive changes made to </w:t>
      </w:r>
    </w:p>
    <w:p w:rsidR="00056F6C" w:rsidRPr="001E5428" w:rsidRDefault="0008293E" w:rsidP="00056F6C">
      <w:pPr>
        <w:tabs>
          <w:tab w:val="left" w:pos="360"/>
          <w:tab w:val="left" w:pos="792"/>
        </w:tabs>
        <w:rPr>
          <w:rFonts w:ascii="Arial" w:hAnsi="Arial"/>
          <w:sz w:val="24"/>
          <w:szCs w:val="24"/>
        </w:rPr>
      </w:pPr>
      <w:r w:rsidRPr="001E5428">
        <w:rPr>
          <w:rFonts w:ascii="Arial" w:hAnsi="Arial"/>
          <w:sz w:val="24"/>
          <w:szCs w:val="24"/>
        </w:rPr>
        <w:t xml:space="preserve">VA Form </w:t>
      </w:r>
      <w:r w:rsidR="00056F6C" w:rsidRPr="001E5428">
        <w:rPr>
          <w:rFonts w:ascii="Arial" w:hAnsi="Arial"/>
          <w:sz w:val="24"/>
          <w:szCs w:val="24"/>
        </w:rPr>
        <w:t>22-1990.</w:t>
      </w: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 xml:space="preserve"> </w:t>
      </w: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On June 26,</w:t>
      </w:r>
      <w:r w:rsidR="00056F6C" w:rsidRPr="001E5428">
        <w:rPr>
          <w:rFonts w:ascii="Arial" w:hAnsi="Arial"/>
          <w:sz w:val="24"/>
          <w:szCs w:val="24"/>
        </w:rPr>
        <w:t xml:space="preserve"> </w:t>
      </w:r>
      <w:r w:rsidRPr="001E5428">
        <w:rPr>
          <w:rFonts w:ascii="Arial" w:hAnsi="Arial"/>
          <w:sz w:val="24"/>
          <w:szCs w:val="24"/>
        </w:rPr>
        <w:t xml:space="preserve">2013, the Supreme Court held, in United States v. Windsor, that section 3 of the Defense of Marriage Act (DOMA) violates the Fifth Amendment by discriminating against same-sex couples who are lawfully married under state law. </w:t>
      </w:r>
    </w:p>
    <w:p w:rsidR="00056F6C" w:rsidRPr="001E5428" w:rsidRDefault="00056F6C" w:rsidP="00056F6C">
      <w:pPr>
        <w:tabs>
          <w:tab w:val="left" w:pos="360"/>
          <w:tab w:val="left" w:pos="792"/>
        </w:tabs>
        <w:rPr>
          <w:rFonts w:ascii="Arial" w:hAnsi="Arial"/>
          <w:sz w:val="24"/>
          <w:szCs w:val="24"/>
        </w:rPr>
      </w:pP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VBA administers benefits and programs that depend on the definition of</w:t>
      </w:r>
      <w:r w:rsidR="00056F6C" w:rsidRPr="001E5428">
        <w:rPr>
          <w:rFonts w:ascii="Arial" w:hAnsi="Arial"/>
          <w:sz w:val="24"/>
          <w:szCs w:val="24"/>
        </w:rPr>
        <w:t xml:space="preserve"> </w:t>
      </w:r>
      <w:r w:rsidRPr="001E5428">
        <w:rPr>
          <w:rFonts w:ascii="Arial" w:hAnsi="Arial"/>
          <w:sz w:val="24"/>
          <w:szCs w:val="24"/>
        </w:rPr>
        <w:t>the terms</w:t>
      </w: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w:t>
      </w:r>
      <w:proofErr w:type="gramStart"/>
      <w:r w:rsidRPr="001E5428">
        <w:rPr>
          <w:rFonts w:ascii="Arial" w:hAnsi="Arial"/>
          <w:sz w:val="24"/>
          <w:szCs w:val="24"/>
        </w:rPr>
        <w:t>spouse</w:t>
      </w:r>
      <w:proofErr w:type="gramEnd"/>
      <w:r w:rsidRPr="001E5428">
        <w:rPr>
          <w:rFonts w:ascii="Arial" w:hAnsi="Arial"/>
          <w:sz w:val="24"/>
          <w:szCs w:val="24"/>
        </w:rPr>
        <w:t>" and "surviving spouse." For purposes of</w:t>
      </w:r>
      <w:r w:rsidR="00056F6C" w:rsidRPr="001E5428">
        <w:rPr>
          <w:rFonts w:ascii="Arial" w:hAnsi="Arial"/>
          <w:sz w:val="24"/>
          <w:szCs w:val="24"/>
        </w:rPr>
        <w:t xml:space="preserve"> </w:t>
      </w:r>
      <w:r w:rsidRPr="001E5428">
        <w:rPr>
          <w:rFonts w:ascii="Arial" w:hAnsi="Arial"/>
          <w:sz w:val="24"/>
          <w:szCs w:val="24"/>
        </w:rPr>
        <w:t xml:space="preserve">VA benefits, 38 U.S.C. § 101(3) and § </w:t>
      </w: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101 (31) define "surviving spouse" and "spouse" as persons "of the opposite sex." These definitions (codified separately from DOMA) were not specifically addressed in the</w:t>
      </w:r>
      <w:r w:rsidR="00056F6C" w:rsidRPr="001E5428">
        <w:rPr>
          <w:rFonts w:ascii="Arial" w:hAnsi="Arial"/>
          <w:sz w:val="24"/>
          <w:szCs w:val="24"/>
        </w:rPr>
        <w:t xml:space="preserve"> </w:t>
      </w:r>
      <w:r w:rsidRPr="001E5428">
        <w:rPr>
          <w:rFonts w:ascii="Arial" w:hAnsi="Arial"/>
          <w:sz w:val="24"/>
          <w:szCs w:val="24"/>
        </w:rPr>
        <w:t xml:space="preserve">Supreme Court's decision. On September 4,2013, the United States Attorney </w:t>
      </w:r>
      <w:r w:rsidR="00056F6C" w:rsidRPr="001E5428">
        <w:rPr>
          <w:rFonts w:ascii="Arial" w:hAnsi="Arial"/>
          <w:sz w:val="24"/>
          <w:szCs w:val="24"/>
        </w:rPr>
        <w:t>G</w:t>
      </w:r>
      <w:r w:rsidRPr="001E5428">
        <w:rPr>
          <w:rFonts w:ascii="Arial" w:hAnsi="Arial"/>
          <w:sz w:val="24"/>
          <w:szCs w:val="24"/>
        </w:rPr>
        <w:t>eneral announced that the President had directed the Executive Branch to cease enforcement of 38 U.S.C. §§ 101(3) and 101(31), to the extent they preclude provision of Veterans' benefits to same-sex married couples. Accordingly, VA will no longer enforce the above-mentioned statutory provisions or VBA's implementing regulation (38 C.F.R.</w:t>
      </w:r>
      <w:r w:rsidR="00056F6C" w:rsidRPr="001E5428">
        <w:rPr>
          <w:rFonts w:ascii="Arial" w:hAnsi="Arial"/>
          <w:sz w:val="24"/>
          <w:szCs w:val="24"/>
        </w:rPr>
        <w:t xml:space="preserve"> </w:t>
      </w:r>
      <w:r w:rsidRPr="001E5428">
        <w:rPr>
          <w:rFonts w:ascii="Arial" w:hAnsi="Arial"/>
          <w:sz w:val="24"/>
          <w:szCs w:val="24"/>
        </w:rPr>
        <w:t xml:space="preserve">§ 3.50), to the extent that they preclude provision of Veterans' benefits to same-sex married couples. This announcement allows VA to administer spousal and </w:t>
      </w:r>
      <w:r w:rsidRPr="001E5428">
        <w:rPr>
          <w:rFonts w:ascii="Arial" w:hAnsi="Arial"/>
          <w:sz w:val="24"/>
          <w:szCs w:val="24"/>
        </w:rPr>
        <w:lastRenderedPageBreak/>
        <w:t xml:space="preserve">survivors' benefits to same-sex married couples, provided their marriages meet the requirements of 38 U.S.C. § 103(c). </w:t>
      </w:r>
    </w:p>
    <w:p w:rsidR="00056F6C" w:rsidRPr="001E5428" w:rsidRDefault="00056F6C" w:rsidP="00056F6C">
      <w:pPr>
        <w:tabs>
          <w:tab w:val="left" w:pos="360"/>
          <w:tab w:val="left" w:pos="792"/>
        </w:tabs>
        <w:rPr>
          <w:rFonts w:ascii="Arial" w:hAnsi="Arial"/>
          <w:sz w:val="24"/>
          <w:szCs w:val="24"/>
        </w:rPr>
      </w:pPr>
    </w:p>
    <w:p w:rsidR="0019480F" w:rsidRPr="001E5428" w:rsidRDefault="00056F6C" w:rsidP="00056F6C">
      <w:pPr>
        <w:tabs>
          <w:tab w:val="left" w:pos="360"/>
          <w:tab w:val="left" w:pos="792"/>
        </w:tabs>
        <w:rPr>
          <w:rFonts w:ascii="Arial" w:hAnsi="Arial"/>
          <w:sz w:val="24"/>
          <w:szCs w:val="24"/>
        </w:rPr>
      </w:pPr>
      <w:r w:rsidRPr="001E5428">
        <w:rPr>
          <w:rFonts w:ascii="Arial" w:hAnsi="Arial"/>
          <w:sz w:val="24"/>
          <w:szCs w:val="24"/>
        </w:rPr>
        <w:t>Therefore, V</w:t>
      </w:r>
      <w:r w:rsidR="0008293E" w:rsidRPr="001E5428">
        <w:rPr>
          <w:rFonts w:ascii="Arial" w:hAnsi="Arial"/>
          <w:sz w:val="24"/>
          <w:szCs w:val="24"/>
        </w:rPr>
        <w:t xml:space="preserve">A is revising VA </w:t>
      </w:r>
      <w:r w:rsidRPr="001E5428">
        <w:rPr>
          <w:rFonts w:ascii="Arial" w:hAnsi="Arial"/>
          <w:sz w:val="24"/>
          <w:szCs w:val="24"/>
        </w:rPr>
        <w:t>Form 22-</w:t>
      </w:r>
      <w:r w:rsidR="0008293E" w:rsidRPr="001E5428">
        <w:rPr>
          <w:rFonts w:ascii="Arial" w:hAnsi="Arial"/>
          <w:sz w:val="24"/>
          <w:szCs w:val="24"/>
        </w:rPr>
        <w:t>19</w:t>
      </w:r>
      <w:r w:rsidRPr="001E5428">
        <w:rPr>
          <w:rFonts w:ascii="Arial" w:hAnsi="Arial"/>
          <w:sz w:val="24"/>
          <w:szCs w:val="24"/>
        </w:rPr>
        <w:t>90</w:t>
      </w:r>
      <w:r w:rsidR="0008293E" w:rsidRPr="001E5428">
        <w:rPr>
          <w:rFonts w:ascii="Arial" w:hAnsi="Arial"/>
          <w:sz w:val="24"/>
          <w:szCs w:val="24"/>
        </w:rPr>
        <w:t>, to add the following statute language approved by the White House and Department of</w:t>
      </w:r>
      <w:r w:rsidRPr="001E5428">
        <w:rPr>
          <w:rFonts w:ascii="Arial" w:hAnsi="Arial"/>
          <w:sz w:val="24"/>
          <w:szCs w:val="24"/>
        </w:rPr>
        <w:t xml:space="preserve"> </w:t>
      </w:r>
      <w:r w:rsidR="0008293E" w:rsidRPr="001E5428">
        <w:rPr>
          <w:rFonts w:ascii="Arial" w:hAnsi="Arial"/>
          <w:sz w:val="24"/>
          <w:szCs w:val="24"/>
        </w:rPr>
        <w:t>Justice, in the instructions section of the fo</w:t>
      </w:r>
      <w:r w:rsidRPr="001E5428">
        <w:rPr>
          <w:rFonts w:ascii="Arial" w:hAnsi="Arial"/>
          <w:sz w:val="24"/>
          <w:szCs w:val="24"/>
        </w:rPr>
        <w:t>rm</w:t>
      </w:r>
      <w:r w:rsidR="0008293E" w:rsidRPr="001E5428">
        <w:rPr>
          <w:rFonts w:ascii="Arial" w:hAnsi="Arial"/>
          <w:sz w:val="24"/>
          <w:szCs w:val="24"/>
        </w:rPr>
        <w:t xml:space="preserve">: </w:t>
      </w:r>
    </w:p>
    <w:p w:rsidR="00144299" w:rsidRPr="001E5428" w:rsidRDefault="00144299" w:rsidP="00056F6C">
      <w:pPr>
        <w:tabs>
          <w:tab w:val="left" w:pos="360"/>
          <w:tab w:val="left" w:pos="792"/>
        </w:tabs>
        <w:rPr>
          <w:rFonts w:ascii="Arial" w:hAnsi="Arial"/>
          <w:sz w:val="24"/>
          <w:szCs w:val="24"/>
        </w:rPr>
      </w:pP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IMPORTANT: If you are certifying that you are married for the purpose of VA benefits, your marriage must be recognized by the place where you and/or your spouse resided at the time of</w:t>
      </w:r>
      <w:r w:rsidR="00056F6C" w:rsidRPr="001E5428">
        <w:rPr>
          <w:rFonts w:ascii="Arial" w:hAnsi="Arial"/>
          <w:sz w:val="24"/>
          <w:szCs w:val="24"/>
        </w:rPr>
        <w:t xml:space="preserve"> </w:t>
      </w:r>
      <w:r w:rsidRPr="001E5428">
        <w:rPr>
          <w:rFonts w:ascii="Arial" w:hAnsi="Arial"/>
          <w:sz w:val="24"/>
          <w:szCs w:val="24"/>
        </w:rPr>
        <w:t>marriage, or where you and/or your spouse resided when you filed your claim (or a later date when you became eligi</w:t>
      </w:r>
      <w:r w:rsidR="00056F6C" w:rsidRPr="001E5428">
        <w:rPr>
          <w:rFonts w:ascii="Arial" w:hAnsi="Arial"/>
          <w:sz w:val="24"/>
          <w:szCs w:val="24"/>
        </w:rPr>
        <w:t>ble for benefits) (38 U.S.C. § 1</w:t>
      </w:r>
      <w:r w:rsidRPr="001E5428">
        <w:rPr>
          <w:rFonts w:ascii="Arial" w:hAnsi="Arial"/>
          <w:sz w:val="24"/>
          <w:szCs w:val="24"/>
        </w:rPr>
        <w:t xml:space="preserve">03(c)). Additional guidance on when VA recognizes marriages is available at http://www.va.gov/opalmarriage/. </w:t>
      </w:r>
    </w:p>
    <w:p w:rsidR="00056F6C" w:rsidRPr="001E5428" w:rsidRDefault="00056F6C" w:rsidP="00056F6C">
      <w:pPr>
        <w:tabs>
          <w:tab w:val="left" w:pos="360"/>
          <w:tab w:val="left" w:pos="792"/>
        </w:tabs>
        <w:rPr>
          <w:rFonts w:ascii="Arial" w:hAnsi="Arial"/>
          <w:sz w:val="24"/>
          <w:szCs w:val="24"/>
        </w:rPr>
      </w:pPr>
    </w:p>
    <w:p w:rsidR="0019480F" w:rsidRPr="001E5428" w:rsidRDefault="0008293E" w:rsidP="00056F6C">
      <w:pPr>
        <w:tabs>
          <w:tab w:val="left" w:pos="360"/>
          <w:tab w:val="left" w:pos="792"/>
        </w:tabs>
        <w:rPr>
          <w:rFonts w:ascii="Arial" w:hAnsi="Arial"/>
          <w:sz w:val="24"/>
          <w:szCs w:val="24"/>
        </w:rPr>
      </w:pPr>
      <w:r w:rsidRPr="001E5428">
        <w:rPr>
          <w:rFonts w:ascii="Arial" w:hAnsi="Arial"/>
          <w:sz w:val="24"/>
          <w:szCs w:val="24"/>
        </w:rPr>
        <w:t xml:space="preserve">We are not seeking approval to omit the expiration date for OMB approval. </w:t>
      </w:r>
    </w:p>
    <w:p w:rsidR="00564A11" w:rsidRPr="001E5428" w:rsidRDefault="003672AF" w:rsidP="00056F6C">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16.  VA does not publish this information or make it available for publication.</w:t>
      </w:r>
    </w:p>
    <w:p w:rsidR="00795D22" w:rsidRPr="001E5428" w:rsidRDefault="00795D22" w:rsidP="00795D22">
      <w:pPr>
        <w:tabs>
          <w:tab w:val="left" w:pos="360"/>
          <w:tab w:val="left" w:pos="792"/>
        </w:tabs>
        <w:rPr>
          <w:rFonts w:ascii="Arial" w:hAnsi="Arial"/>
          <w:sz w:val="24"/>
          <w:szCs w:val="24"/>
        </w:rPr>
      </w:pPr>
    </w:p>
    <w:p w:rsidR="00795D22" w:rsidRPr="001E5428" w:rsidRDefault="00D84F7F" w:rsidP="00795D22">
      <w:pPr>
        <w:tabs>
          <w:tab w:val="left" w:pos="360"/>
          <w:tab w:val="left" w:pos="792"/>
        </w:tabs>
        <w:rPr>
          <w:rFonts w:ascii="Arial" w:hAnsi="Arial" w:cs="Arial"/>
          <w:sz w:val="24"/>
          <w:szCs w:val="24"/>
        </w:rPr>
      </w:pPr>
      <w:r w:rsidRPr="001E5428">
        <w:rPr>
          <w:rFonts w:ascii="Arial" w:hAnsi="Arial" w:cs="Arial"/>
          <w:sz w:val="24"/>
          <w:szCs w:val="24"/>
        </w:rPr>
        <w:t>17.  We are not seeking approval to omit the expiration date for OMB approval.</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tabs>
          <w:tab w:val="left" w:pos="360"/>
          <w:tab w:val="left" w:pos="792"/>
        </w:tabs>
        <w:rPr>
          <w:rFonts w:ascii="Arial" w:hAnsi="Arial"/>
          <w:sz w:val="24"/>
          <w:szCs w:val="24"/>
        </w:rPr>
      </w:pPr>
      <w:r w:rsidRPr="001E5428">
        <w:rPr>
          <w:rFonts w:ascii="Arial" w:hAnsi="Arial"/>
          <w:sz w:val="24"/>
          <w:szCs w:val="24"/>
        </w:rPr>
        <w:t>18.  This information collection fully complies with all the requirements of 5 CFR 1320.8(b</w:t>
      </w:r>
      <w:proofErr w:type="gramStart"/>
      <w:r w:rsidRPr="001E5428">
        <w:rPr>
          <w:rFonts w:ascii="Arial" w:hAnsi="Arial"/>
          <w:sz w:val="24"/>
          <w:szCs w:val="24"/>
        </w:rPr>
        <w:t>)(</w:t>
      </w:r>
      <w:proofErr w:type="gramEnd"/>
      <w:r w:rsidRPr="001E5428">
        <w:rPr>
          <w:rFonts w:ascii="Arial" w:hAnsi="Arial"/>
          <w:sz w:val="24"/>
          <w:szCs w:val="24"/>
        </w:rPr>
        <w:t>3).</w:t>
      </w:r>
    </w:p>
    <w:p w:rsidR="00795D22" w:rsidRPr="001E5428" w:rsidRDefault="00795D22" w:rsidP="00795D22">
      <w:pPr>
        <w:tabs>
          <w:tab w:val="left" w:pos="360"/>
          <w:tab w:val="left" w:pos="792"/>
        </w:tabs>
        <w:rPr>
          <w:rFonts w:ascii="Arial" w:hAnsi="Arial"/>
          <w:sz w:val="24"/>
          <w:szCs w:val="24"/>
        </w:rPr>
      </w:pPr>
    </w:p>
    <w:p w:rsidR="00795D22" w:rsidRPr="001E5428" w:rsidRDefault="00795D22" w:rsidP="00795D22">
      <w:pPr>
        <w:rPr>
          <w:rFonts w:ascii="Arial" w:hAnsi="Arial"/>
          <w:b/>
          <w:sz w:val="24"/>
          <w:szCs w:val="24"/>
          <w:u w:val="single"/>
        </w:rPr>
      </w:pPr>
      <w:r w:rsidRPr="001E5428">
        <w:rPr>
          <w:rFonts w:ascii="Arial" w:hAnsi="Arial"/>
          <w:b/>
          <w:sz w:val="24"/>
          <w:szCs w:val="24"/>
          <w:u w:val="single"/>
        </w:rPr>
        <w:t>B.  Collection of Information Employing Statistical Methods.</w:t>
      </w:r>
    </w:p>
    <w:p w:rsidR="00795D22" w:rsidRPr="001E5428" w:rsidRDefault="00795D22" w:rsidP="00795D22">
      <w:pPr>
        <w:rPr>
          <w:rFonts w:ascii="Arial" w:hAnsi="Arial"/>
          <w:sz w:val="24"/>
          <w:szCs w:val="24"/>
        </w:rPr>
      </w:pPr>
    </w:p>
    <w:p w:rsidR="00795D22" w:rsidRPr="001E5428" w:rsidRDefault="00795D22" w:rsidP="00795D22">
      <w:pPr>
        <w:rPr>
          <w:rFonts w:ascii="Arial" w:hAnsi="Arial"/>
          <w:sz w:val="24"/>
          <w:szCs w:val="24"/>
        </w:rPr>
      </w:pPr>
      <w:r w:rsidRPr="001E5428">
        <w:rPr>
          <w:rFonts w:ascii="Arial" w:hAnsi="Arial"/>
          <w:sz w:val="24"/>
          <w:szCs w:val="24"/>
        </w:rPr>
        <w:t>This collection of information by the Veterans Benefits Administration does not employ statistical methods.</w:t>
      </w:r>
    </w:p>
    <w:sectPr w:rsidR="00795D22" w:rsidRPr="001E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22"/>
    <w:rsid w:val="00017465"/>
    <w:rsid w:val="00056F6C"/>
    <w:rsid w:val="0008293E"/>
    <w:rsid w:val="000E280D"/>
    <w:rsid w:val="00144299"/>
    <w:rsid w:val="001E5428"/>
    <w:rsid w:val="00255CCF"/>
    <w:rsid w:val="003672AF"/>
    <w:rsid w:val="00477D7A"/>
    <w:rsid w:val="004A24C0"/>
    <w:rsid w:val="004B0586"/>
    <w:rsid w:val="004F531A"/>
    <w:rsid w:val="005C6F40"/>
    <w:rsid w:val="006B1435"/>
    <w:rsid w:val="007778BF"/>
    <w:rsid w:val="00795D22"/>
    <w:rsid w:val="007D1DF5"/>
    <w:rsid w:val="008420C8"/>
    <w:rsid w:val="00941778"/>
    <w:rsid w:val="00946317"/>
    <w:rsid w:val="00B17F88"/>
    <w:rsid w:val="00B42BA1"/>
    <w:rsid w:val="00D30D6A"/>
    <w:rsid w:val="00D642F8"/>
    <w:rsid w:val="00D82B80"/>
    <w:rsid w:val="00D84F7F"/>
    <w:rsid w:val="00DC0EE4"/>
    <w:rsid w:val="00DE705B"/>
    <w:rsid w:val="00E74CB4"/>
    <w:rsid w:val="00FC563D"/>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paragraph" w:styleId="BalloonText">
    <w:name w:val="Balloon Text"/>
    <w:basedOn w:val="Normal"/>
    <w:link w:val="BalloonTextChar"/>
    <w:uiPriority w:val="99"/>
    <w:semiHidden/>
    <w:unhideWhenUsed/>
    <w:rsid w:val="00477D7A"/>
    <w:rPr>
      <w:rFonts w:ascii="Tahoma" w:hAnsi="Tahoma" w:cs="Tahoma"/>
      <w:sz w:val="16"/>
      <w:szCs w:val="16"/>
    </w:rPr>
  </w:style>
  <w:style w:type="character" w:customStyle="1" w:styleId="BalloonTextChar">
    <w:name w:val="Balloon Text Char"/>
    <w:basedOn w:val="DefaultParagraphFont"/>
    <w:link w:val="BalloonText"/>
    <w:uiPriority w:val="99"/>
    <w:semiHidden/>
    <w:rsid w:val="00477D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317"/>
    <w:rPr>
      <w:sz w:val="16"/>
      <w:szCs w:val="16"/>
    </w:rPr>
  </w:style>
  <w:style w:type="paragraph" w:styleId="CommentText">
    <w:name w:val="annotation text"/>
    <w:basedOn w:val="Normal"/>
    <w:link w:val="CommentTextChar"/>
    <w:uiPriority w:val="99"/>
    <w:semiHidden/>
    <w:unhideWhenUsed/>
    <w:rsid w:val="00946317"/>
  </w:style>
  <w:style w:type="character" w:customStyle="1" w:styleId="CommentTextChar">
    <w:name w:val="Comment Text Char"/>
    <w:basedOn w:val="DefaultParagraphFont"/>
    <w:link w:val="CommentText"/>
    <w:uiPriority w:val="99"/>
    <w:semiHidden/>
    <w:rsid w:val="00946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317"/>
    <w:rPr>
      <w:b/>
      <w:bCs/>
    </w:rPr>
  </w:style>
  <w:style w:type="character" w:customStyle="1" w:styleId="CommentSubjectChar">
    <w:name w:val="Comment Subject Char"/>
    <w:basedOn w:val="CommentTextChar"/>
    <w:link w:val="CommentSubject"/>
    <w:uiPriority w:val="99"/>
    <w:semiHidden/>
    <w:rsid w:val="0094631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795D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95D22"/>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5D22"/>
    <w:rPr>
      <w:rFonts w:ascii="Arial" w:eastAsia="Times New Roman" w:hAnsi="Arial" w:cs="Times New Roman"/>
      <w:sz w:val="24"/>
      <w:szCs w:val="20"/>
    </w:rPr>
  </w:style>
  <w:style w:type="paragraph" w:styleId="BodyText">
    <w:name w:val="Body Text"/>
    <w:basedOn w:val="Normal"/>
    <w:link w:val="BodyTextChar"/>
    <w:rsid w:val="00795D22"/>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795D2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795D2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56F6C"/>
    <w:pPr>
      <w:spacing w:after="0" w:line="240" w:lineRule="auto"/>
    </w:pPr>
  </w:style>
  <w:style w:type="paragraph" w:styleId="BalloonText">
    <w:name w:val="Balloon Text"/>
    <w:basedOn w:val="Normal"/>
    <w:link w:val="BalloonTextChar"/>
    <w:uiPriority w:val="99"/>
    <w:semiHidden/>
    <w:unhideWhenUsed/>
    <w:rsid w:val="00477D7A"/>
    <w:rPr>
      <w:rFonts w:ascii="Tahoma" w:hAnsi="Tahoma" w:cs="Tahoma"/>
      <w:sz w:val="16"/>
      <w:szCs w:val="16"/>
    </w:rPr>
  </w:style>
  <w:style w:type="character" w:customStyle="1" w:styleId="BalloonTextChar">
    <w:name w:val="Balloon Text Char"/>
    <w:basedOn w:val="DefaultParagraphFont"/>
    <w:link w:val="BalloonText"/>
    <w:uiPriority w:val="99"/>
    <w:semiHidden/>
    <w:rsid w:val="00477D7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46317"/>
    <w:rPr>
      <w:sz w:val="16"/>
      <w:szCs w:val="16"/>
    </w:rPr>
  </w:style>
  <w:style w:type="paragraph" w:styleId="CommentText">
    <w:name w:val="annotation text"/>
    <w:basedOn w:val="Normal"/>
    <w:link w:val="CommentTextChar"/>
    <w:uiPriority w:val="99"/>
    <w:semiHidden/>
    <w:unhideWhenUsed/>
    <w:rsid w:val="00946317"/>
  </w:style>
  <w:style w:type="character" w:customStyle="1" w:styleId="CommentTextChar">
    <w:name w:val="Comment Text Char"/>
    <w:basedOn w:val="DefaultParagraphFont"/>
    <w:link w:val="CommentText"/>
    <w:uiPriority w:val="99"/>
    <w:semiHidden/>
    <w:rsid w:val="00946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317"/>
    <w:rPr>
      <w:b/>
      <w:bCs/>
    </w:rPr>
  </w:style>
  <w:style w:type="character" w:customStyle="1" w:styleId="CommentSubjectChar">
    <w:name w:val="Comment Subject Char"/>
    <w:basedOn w:val="CommentTextChar"/>
    <w:link w:val="CommentSubject"/>
    <w:uiPriority w:val="99"/>
    <w:semiHidden/>
    <w:rsid w:val="009463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45B3-C4BE-4E12-92BF-4D91372F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Rennie, Crystal</cp:lastModifiedBy>
  <cp:revision>2</cp:revision>
  <cp:lastPrinted>2014-07-22T15:23:00Z</cp:lastPrinted>
  <dcterms:created xsi:type="dcterms:W3CDTF">2014-08-29T11:27:00Z</dcterms:created>
  <dcterms:modified xsi:type="dcterms:W3CDTF">2014-08-29T11:27:00Z</dcterms:modified>
</cp:coreProperties>
</file>