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AB02" w14:textId="77777777" w:rsidR="00603FB2" w:rsidRPr="00FC1F05" w:rsidRDefault="00603FB2" w:rsidP="000329E3">
      <w:pPr>
        <w:widowControl/>
        <w:tabs>
          <w:tab w:val="center" w:pos="5040"/>
        </w:tabs>
        <w:jc w:val="center"/>
        <w:rPr>
          <w:sz w:val="26"/>
          <w:szCs w:val="26"/>
        </w:rPr>
      </w:pPr>
      <w:r w:rsidRPr="00FC1F05">
        <w:rPr>
          <w:sz w:val="26"/>
          <w:szCs w:val="26"/>
        </w:rPr>
        <w:t>Supporting Statement for</w:t>
      </w:r>
    </w:p>
    <w:p w14:paraId="55CD5C0B" w14:textId="77777777" w:rsidR="00603FB2" w:rsidRPr="00FC1F05" w:rsidRDefault="005D0AE2" w:rsidP="000329E3">
      <w:pPr>
        <w:widowControl/>
        <w:tabs>
          <w:tab w:val="center" w:pos="5040"/>
        </w:tabs>
        <w:jc w:val="center"/>
        <w:rPr>
          <w:b/>
          <w:bCs/>
          <w:sz w:val="26"/>
          <w:szCs w:val="26"/>
        </w:rPr>
      </w:pPr>
      <w:r w:rsidRPr="00FC1F05">
        <w:rPr>
          <w:b/>
          <w:bCs/>
          <w:sz w:val="26"/>
          <w:szCs w:val="26"/>
        </w:rPr>
        <w:t>FERC-545</w:t>
      </w:r>
      <w:r w:rsidR="003F134F" w:rsidRPr="00FC1F05">
        <w:rPr>
          <w:b/>
          <w:bCs/>
          <w:sz w:val="26"/>
          <w:szCs w:val="26"/>
        </w:rPr>
        <w:t>,</w:t>
      </w:r>
      <w:r w:rsidR="00603FB2" w:rsidRPr="00FC1F05">
        <w:rPr>
          <w:b/>
          <w:bCs/>
          <w:sz w:val="26"/>
          <w:szCs w:val="26"/>
        </w:rPr>
        <w:t xml:space="preserve"> </w:t>
      </w:r>
      <w:r w:rsidRPr="00FC1F05">
        <w:rPr>
          <w:b/>
          <w:bCs/>
          <w:sz w:val="26"/>
          <w:szCs w:val="26"/>
        </w:rPr>
        <w:t>Gas Pipeline Rates: Rate Change Non-Formal</w:t>
      </w:r>
    </w:p>
    <w:p w14:paraId="4250F68D" w14:textId="77777777" w:rsidR="00603FB2" w:rsidRPr="00FC1F05" w:rsidRDefault="00603FB2" w:rsidP="00603FB2">
      <w:pPr>
        <w:widowControl/>
        <w:tabs>
          <w:tab w:val="center" w:pos="5040"/>
        </w:tabs>
        <w:rPr>
          <w:sz w:val="26"/>
          <w:szCs w:val="26"/>
        </w:rPr>
      </w:pPr>
      <w:r w:rsidRPr="00FC1F05">
        <w:rPr>
          <w:sz w:val="26"/>
          <w:szCs w:val="26"/>
        </w:rPr>
        <w:tab/>
      </w:r>
      <w:r w:rsidR="005D0AE2" w:rsidRPr="00FC1F05">
        <w:rPr>
          <w:sz w:val="26"/>
          <w:szCs w:val="26"/>
        </w:rPr>
        <w:t xml:space="preserve">OMB </w:t>
      </w:r>
      <w:r w:rsidR="006465AD" w:rsidRPr="00FC1F05">
        <w:rPr>
          <w:sz w:val="26"/>
          <w:szCs w:val="26"/>
        </w:rPr>
        <w:t xml:space="preserve">Control </w:t>
      </w:r>
      <w:r w:rsidR="005D0AE2" w:rsidRPr="00FC1F05">
        <w:rPr>
          <w:sz w:val="26"/>
          <w:szCs w:val="26"/>
        </w:rPr>
        <w:t>No. 1902-0154</w:t>
      </w:r>
    </w:p>
    <w:p w14:paraId="370F4FEC" w14:textId="78667992" w:rsidR="00603FB2" w:rsidRPr="00FC1F05" w:rsidRDefault="00CB1F35" w:rsidP="00603FB2">
      <w:pPr>
        <w:widowControl/>
        <w:tabs>
          <w:tab w:val="center" w:pos="5040"/>
        </w:tabs>
        <w:jc w:val="center"/>
        <w:rPr>
          <w:sz w:val="26"/>
          <w:szCs w:val="26"/>
        </w:rPr>
      </w:pPr>
      <w:r w:rsidRPr="00FC1F05">
        <w:rPr>
          <w:sz w:val="26"/>
          <w:szCs w:val="26"/>
        </w:rPr>
        <w:t>Proposed Rule</w:t>
      </w:r>
      <w:r w:rsidR="006465AD" w:rsidRPr="00FC1F05">
        <w:rPr>
          <w:sz w:val="26"/>
          <w:szCs w:val="26"/>
        </w:rPr>
        <w:t xml:space="preserve"> in Docket No. RM96-1-037</w:t>
      </w:r>
    </w:p>
    <w:p w14:paraId="6179DC43" w14:textId="77777777" w:rsidR="00F371A7" w:rsidRPr="00FC1F05" w:rsidRDefault="00F371A7" w:rsidP="00F371A7">
      <w:pPr>
        <w:widowControl/>
        <w:tabs>
          <w:tab w:val="left" w:pos="720"/>
          <w:tab w:val="center" w:pos="5040"/>
        </w:tabs>
        <w:rPr>
          <w:b/>
          <w:bCs/>
          <w:sz w:val="26"/>
          <w:szCs w:val="26"/>
        </w:rPr>
      </w:pPr>
    </w:p>
    <w:p w14:paraId="341D464F" w14:textId="0E52D738" w:rsidR="00543FCE" w:rsidRPr="00FC1F05" w:rsidRDefault="00603FB2" w:rsidP="00CB1F35">
      <w:pPr>
        <w:widowControl/>
        <w:tabs>
          <w:tab w:val="left" w:pos="720"/>
          <w:tab w:val="center" w:pos="5040"/>
        </w:tabs>
        <w:rPr>
          <w:sz w:val="26"/>
          <w:szCs w:val="26"/>
        </w:rPr>
      </w:pPr>
      <w:r w:rsidRPr="00FC1F05">
        <w:rPr>
          <w:sz w:val="26"/>
          <w:szCs w:val="26"/>
        </w:rPr>
        <w:t>The Federal Energy Regulatory Commission (Commission</w:t>
      </w:r>
      <w:r w:rsidR="00C21022" w:rsidRPr="00FC1F05">
        <w:rPr>
          <w:sz w:val="26"/>
          <w:szCs w:val="26"/>
        </w:rPr>
        <w:t xml:space="preserve"> or FERC</w:t>
      </w:r>
      <w:r w:rsidRPr="00FC1F05">
        <w:rPr>
          <w:sz w:val="26"/>
          <w:szCs w:val="26"/>
        </w:rPr>
        <w:t xml:space="preserve">) requests Office of Management and Budget (OMB) review and approval of </w:t>
      </w:r>
      <w:r w:rsidRPr="00FC1F05">
        <w:rPr>
          <w:b/>
          <w:bCs/>
          <w:sz w:val="26"/>
          <w:szCs w:val="26"/>
        </w:rPr>
        <w:t>FERC-54</w:t>
      </w:r>
      <w:r w:rsidR="005D0AE2" w:rsidRPr="00FC1F05">
        <w:rPr>
          <w:b/>
          <w:bCs/>
          <w:sz w:val="26"/>
          <w:szCs w:val="26"/>
        </w:rPr>
        <w:t>5</w:t>
      </w:r>
      <w:r w:rsidR="00C21022" w:rsidRPr="00FC1F05">
        <w:rPr>
          <w:b/>
          <w:bCs/>
          <w:sz w:val="26"/>
          <w:szCs w:val="26"/>
        </w:rPr>
        <w:t>,</w:t>
      </w:r>
      <w:r w:rsidRPr="00FC1F05">
        <w:rPr>
          <w:b/>
          <w:bCs/>
          <w:sz w:val="26"/>
          <w:szCs w:val="26"/>
        </w:rPr>
        <w:t xml:space="preserve"> </w:t>
      </w:r>
      <w:r w:rsidR="005D0AE2" w:rsidRPr="00FC1F05">
        <w:rPr>
          <w:b/>
          <w:bCs/>
          <w:sz w:val="26"/>
          <w:szCs w:val="26"/>
        </w:rPr>
        <w:t>Gas Pipeline Rates: Rate Change Non-Formal</w:t>
      </w:r>
      <w:r w:rsidR="00B91B16" w:rsidRPr="00FC1F05">
        <w:rPr>
          <w:b/>
          <w:bCs/>
          <w:sz w:val="26"/>
          <w:szCs w:val="26"/>
        </w:rPr>
        <w:t>.</w:t>
      </w:r>
      <w:r w:rsidRPr="00FC1F05">
        <w:rPr>
          <w:b/>
          <w:bCs/>
          <w:sz w:val="26"/>
          <w:szCs w:val="26"/>
        </w:rPr>
        <w:t xml:space="preserve">  </w:t>
      </w:r>
    </w:p>
    <w:p w14:paraId="621F07D5" w14:textId="77777777" w:rsidR="004B736E" w:rsidRPr="00FC1F05" w:rsidRDefault="004B736E" w:rsidP="004B736E">
      <w:pPr>
        <w:widowControl/>
        <w:tabs>
          <w:tab w:val="left" w:pos="720"/>
          <w:tab w:val="center" w:pos="5040"/>
        </w:tabs>
        <w:rPr>
          <w:sz w:val="26"/>
          <w:szCs w:val="26"/>
        </w:rPr>
      </w:pPr>
    </w:p>
    <w:p w14:paraId="5B7C6CFD" w14:textId="0811015F" w:rsidR="00603FB2" w:rsidRPr="00FC1F05" w:rsidRDefault="00603FB2" w:rsidP="00543FCE">
      <w:pPr>
        <w:widowControl/>
        <w:tabs>
          <w:tab w:val="left" w:pos="720"/>
          <w:tab w:val="center" w:pos="5040"/>
        </w:tabs>
        <w:rPr>
          <w:sz w:val="26"/>
          <w:szCs w:val="26"/>
        </w:rPr>
      </w:pPr>
      <w:r w:rsidRPr="00FC1F05">
        <w:rPr>
          <w:bCs/>
          <w:sz w:val="26"/>
          <w:szCs w:val="26"/>
        </w:rPr>
        <w:t>FERC-54</w:t>
      </w:r>
      <w:r w:rsidR="00B91B16" w:rsidRPr="00FC1F05">
        <w:rPr>
          <w:bCs/>
          <w:sz w:val="26"/>
          <w:szCs w:val="26"/>
        </w:rPr>
        <w:t>5</w:t>
      </w:r>
      <w:r w:rsidRPr="00FC1F05">
        <w:rPr>
          <w:b/>
          <w:bCs/>
          <w:sz w:val="26"/>
          <w:szCs w:val="26"/>
        </w:rPr>
        <w:t xml:space="preserve"> </w:t>
      </w:r>
      <w:r w:rsidRPr="00FC1F05">
        <w:rPr>
          <w:sz w:val="26"/>
          <w:szCs w:val="26"/>
        </w:rPr>
        <w:t xml:space="preserve">is </w:t>
      </w:r>
      <w:r w:rsidR="000329E3" w:rsidRPr="00FC1F05">
        <w:rPr>
          <w:sz w:val="26"/>
          <w:szCs w:val="26"/>
        </w:rPr>
        <w:t xml:space="preserve">an </w:t>
      </w:r>
      <w:r w:rsidRPr="00FC1F05">
        <w:rPr>
          <w:sz w:val="26"/>
          <w:szCs w:val="26"/>
        </w:rPr>
        <w:t xml:space="preserve">existing data requirement </w:t>
      </w:r>
      <w:r w:rsidR="00FC1F05">
        <w:rPr>
          <w:sz w:val="26"/>
          <w:szCs w:val="26"/>
        </w:rPr>
        <w:t xml:space="preserve">with its </w:t>
      </w:r>
      <w:r w:rsidR="00265214" w:rsidRPr="00FC1F05">
        <w:rPr>
          <w:sz w:val="26"/>
          <w:szCs w:val="26"/>
        </w:rPr>
        <w:t xml:space="preserve">supporting </w:t>
      </w:r>
      <w:r w:rsidR="00367A92" w:rsidRPr="00FC1F05">
        <w:rPr>
          <w:sz w:val="26"/>
          <w:szCs w:val="26"/>
        </w:rPr>
        <w:t>obligations</w:t>
      </w:r>
      <w:r w:rsidR="00265214" w:rsidRPr="00FC1F05">
        <w:rPr>
          <w:sz w:val="26"/>
          <w:szCs w:val="26"/>
        </w:rPr>
        <w:t xml:space="preserve"> set out in 18 CFR </w:t>
      </w:r>
      <w:r w:rsidR="00F706CF" w:rsidRPr="00FC1F05">
        <w:rPr>
          <w:sz w:val="26"/>
          <w:szCs w:val="26"/>
        </w:rPr>
        <w:t>P</w:t>
      </w:r>
      <w:r w:rsidR="00265214" w:rsidRPr="00FC1F05">
        <w:rPr>
          <w:sz w:val="26"/>
          <w:szCs w:val="26"/>
        </w:rPr>
        <w:t>art</w:t>
      </w:r>
      <w:r w:rsidR="00710546" w:rsidRPr="00FC1F05">
        <w:rPr>
          <w:sz w:val="26"/>
          <w:szCs w:val="26"/>
        </w:rPr>
        <w:t>s</w:t>
      </w:r>
      <w:r w:rsidRPr="00FC1F05">
        <w:rPr>
          <w:sz w:val="26"/>
          <w:szCs w:val="26"/>
        </w:rPr>
        <w:t xml:space="preserve"> </w:t>
      </w:r>
      <w:r w:rsidR="00DA33F5" w:rsidRPr="00FC1F05">
        <w:rPr>
          <w:sz w:val="26"/>
          <w:szCs w:val="26"/>
        </w:rPr>
        <w:t>154, 284.12, and 284.221</w:t>
      </w:r>
      <w:r w:rsidRPr="00FC1F05">
        <w:rPr>
          <w:sz w:val="26"/>
          <w:szCs w:val="26"/>
        </w:rPr>
        <w:t xml:space="preserve">.  </w:t>
      </w:r>
    </w:p>
    <w:p w14:paraId="4F6E145B" w14:textId="77777777" w:rsidR="00603FB2" w:rsidRPr="00FC1F05" w:rsidRDefault="00603FB2" w:rsidP="00603FB2">
      <w:pPr>
        <w:pStyle w:val="FERCparanumber"/>
        <w:numPr>
          <w:ilvl w:val="0"/>
          <w:numId w:val="0"/>
        </w:numPr>
        <w:rPr>
          <w:bCs/>
          <w:sz w:val="26"/>
          <w:szCs w:val="26"/>
        </w:rPr>
      </w:pPr>
    </w:p>
    <w:p w14:paraId="335F1F4F" w14:textId="77777777" w:rsidR="00CB1F35" w:rsidRPr="00FC1F05" w:rsidRDefault="00CB1F35" w:rsidP="00CB1F35">
      <w:pPr>
        <w:pStyle w:val="FERCparanumber"/>
        <w:numPr>
          <w:ilvl w:val="0"/>
          <w:numId w:val="0"/>
        </w:numPr>
        <w:rPr>
          <w:bCs/>
          <w:sz w:val="26"/>
          <w:szCs w:val="26"/>
        </w:rPr>
      </w:pPr>
      <w:r w:rsidRPr="00FC1F05">
        <w:rPr>
          <w:bCs/>
          <w:sz w:val="26"/>
          <w:szCs w:val="26"/>
        </w:rPr>
        <w:t xml:space="preserve">The Federal Energy Regulatory Commission (Commission or FERC) is proposing to amend the filing requirements for natural gas pipeline system maps.  Under current regulations, natural gas pipelines must include a system map as part of their tariff on file with the Commission, and file an updated map by the following April for any year that there is a major change in the pipeline’s system.  Additionally, this map must be posted on the pipeline’s own website.  In order to reduce regulatory burden on these pipelines, the Commission proposes to eliminate the requirement to file a map as part of the tariff, leaving only the requirement to maintain a map on the pipeline’s own website.  </w:t>
      </w:r>
    </w:p>
    <w:p w14:paraId="63AFA2A6" w14:textId="77777777" w:rsidR="00CB1F35" w:rsidRPr="00FC1F05" w:rsidRDefault="00CB1F35" w:rsidP="00CB1F35">
      <w:pPr>
        <w:pStyle w:val="FERCparanumber"/>
        <w:numPr>
          <w:ilvl w:val="0"/>
          <w:numId w:val="0"/>
        </w:numPr>
        <w:rPr>
          <w:bCs/>
          <w:sz w:val="26"/>
          <w:szCs w:val="26"/>
        </w:rPr>
      </w:pPr>
    </w:p>
    <w:p w14:paraId="210D8FF0" w14:textId="77777777" w:rsidR="00CB1F35" w:rsidRPr="00FC1F05" w:rsidRDefault="00CB1F35" w:rsidP="00CB1F35">
      <w:pPr>
        <w:pStyle w:val="FERCparanumber"/>
        <w:numPr>
          <w:ilvl w:val="0"/>
          <w:numId w:val="0"/>
        </w:numPr>
        <w:rPr>
          <w:bCs/>
          <w:sz w:val="26"/>
          <w:szCs w:val="26"/>
        </w:rPr>
      </w:pPr>
      <w:r w:rsidRPr="00FC1F05">
        <w:rPr>
          <w:bCs/>
          <w:sz w:val="26"/>
          <w:szCs w:val="26"/>
        </w:rPr>
        <w:t>Furthermore, in order to promote transparency, the Commission proposes to change the deadline for updating system maps.  Currently, if a pipeline experiences a major change that renders its existing map obsolete, it must make a tariff filing no later than April 30 of the subsequent calendar year.  The Commission proposes a quarterly deadline for updating pipeline maps.</w:t>
      </w:r>
    </w:p>
    <w:p w14:paraId="6EE6DA8E" w14:textId="77777777" w:rsidR="003E1F26" w:rsidRPr="00FC1F05" w:rsidRDefault="003E1F26" w:rsidP="00603FB2">
      <w:pPr>
        <w:pStyle w:val="FERCparanumber"/>
        <w:numPr>
          <w:ilvl w:val="0"/>
          <w:numId w:val="0"/>
        </w:numPr>
        <w:rPr>
          <w:b/>
          <w:bCs/>
          <w:sz w:val="26"/>
          <w:szCs w:val="26"/>
        </w:rPr>
      </w:pPr>
    </w:p>
    <w:p w14:paraId="295B621D" w14:textId="77777777" w:rsidR="00603FB2" w:rsidRPr="00FC1F05" w:rsidRDefault="00603FB2" w:rsidP="006C68BD">
      <w:pPr>
        <w:pStyle w:val="FERCparanumber"/>
        <w:numPr>
          <w:ilvl w:val="0"/>
          <w:numId w:val="0"/>
        </w:numPr>
        <w:tabs>
          <w:tab w:val="left" w:pos="720"/>
        </w:tabs>
        <w:rPr>
          <w:sz w:val="26"/>
          <w:szCs w:val="26"/>
        </w:rPr>
      </w:pPr>
      <w:r w:rsidRPr="00FC1F05">
        <w:rPr>
          <w:b/>
          <w:bCs/>
          <w:sz w:val="26"/>
          <w:szCs w:val="26"/>
        </w:rPr>
        <w:t>A.</w:t>
      </w:r>
      <w:r w:rsidRPr="00FC1F05">
        <w:rPr>
          <w:b/>
          <w:bCs/>
          <w:sz w:val="26"/>
          <w:szCs w:val="26"/>
        </w:rPr>
        <w:tab/>
      </w:r>
      <w:r w:rsidR="006C68BD" w:rsidRPr="00FC1F05">
        <w:rPr>
          <w:b/>
          <w:bCs/>
          <w:sz w:val="26"/>
          <w:szCs w:val="26"/>
          <w:u w:val="single"/>
        </w:rPr>
        <w:t>JUSTIFICATION</w:t>
      </w:r>
    </w:p>
    <w:p w14:paraId="31CFB4FF" w14:textId="77777777" w:rsidR="00603FB2" w:rsidRPr="00FC1F05" w:rsidRDefault="00603FB2" w:rsidP="00603FB2">
      <w:pPr>
        <w:widowControl/>
        <w:tabs>
          <w:tab w:val="left" w:pos="1800"/>
        </w:tabs>
        <w:ind w:left="1800" w:hanging="1080"/>
        <w:rPr>
          <w:b/>
          <w:sz w:val="26"/>
          <w:szCs w:val="26"/>
        </w:rPr>
      </w:pPr>
    </w:p>
    <w:p w14:paraId="085F78E6" w14:textId="77777777" w:rsidR="00603FB2" w:rsidRPr="00FC1F05" w:rsidRDefault="00603FB2" w:rsidP="001B0942">
      <w:pPr>
        <w:widowControl/>
        <w:tabs>
          <w:tab w:val="left" w:pos="720"/>
        </w:tabs>
        <w:ind w:left="720" w:hanging="720"/>
        <w:rPr>
          <w:b/>
          <w:sz w:val="26"/>
          <w:szCs w:val="26"/>
        </w:rPr>
      </w:pPr>
      <w:r w:rsidRPr="00FC1F05">
        <w:rPr>
          <w:b/>
          <w:sz w:val="26"/>
          <w:szCs w:val="26"/>
        </w:rPr>
        <w:t>1.</w:t>
      </w:r>
      <w:r w:rsidRPr="00FC1F05">
        <w:rPr>
          <w:b/>
          <w:sz w:val="26"/>
          <w:szCs w:val="26"/>
        </w:rPr>
        <w:tab/>
        <w:t>CIRCUMSTANCES THAT MAKE THE COLLECTION OF INFORMATION NECESSARY</w:t>
      </w:r>
    </w:p>
    <w:p w14:paraId="51ADD65C" w14:textId="77777777" w:rsidR="00603FB2" w:rsidRPr="00FC1F05" w:rsidRDefault="00603FB2" w:rsidP="00603FB2">
      <w:pPr>
        <w:widowControl/>
        <w:tabs>
          <w:tab w:val="left" w:pos="-1440"/>
        </w:tabs>
        <w:rPr>
          <w:sz w:val="26"/>
          <w:szCs w:val="26"/>
        </w:rPr>
      </w:pPr>
    </w:p>
    <w:p w14:paraId="372F0E97" w14:textId="5F9FF910" w:rsidR="005B4EB9" w:rsidRPr="00FC1F05" w:rsidRDefault="005B4EB9" w:rsidP="005B4EB9">
      <w:pPr>
        <w:widowControl/>
        <w:rPr>
          <w:sz w:val="26"/>
          <w:szCs w:val="26"/>
        </w:rPr>
      </w:pPr>
      <w:r w:rsidRPr="00FC1F05">
        <w:rPr>
          <w:sz w:val="26"/>
          <w:szCs w:val="26"/>
        </w:rPr>
        <w:t>The Commission uses the FERC-545 information to examine service and tariff provisions related to natural gas transportation and storage services.  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w:t>
      </w:r>
    </w:p>
    <w:p w14:paraId="5C0A7530" w14:textId="77777777" w:rsidR="00400CDF" w:rsidRPr="00FC1F05" w:rsidRDefault="00400CDF" w:rsidP="005B4EB9">
      <w:pPr>
        <w:widowControl/>
        <w:rPr>
          <w:sz w:val="26"/>
          <w:szCs w:val="26"/>
        </w:rPr>
      </w:pPr>
    </w:p>
    <w:p w14:paraId="183EAC80" w14:textId="1C88CCF9" w:rsidR="00400CDF" w:rsidRPr="00FC1F05" w:rsidRDefault="00400CDF" w:rsidP="005B4EB9">
      <w:pPr>
        <w:widowControl/>
        <w:rPr>
          <w:sz w:val="26"/>
          <w:szCs w:val="26"/>
        </w:rPr>
      </w:pPr>
      <w:r w:rsidRPr="00FC1F05">
        <w:rPr>
          <w:sz w:val="26"/>
          <w:szCs w:val="26"/>
        </w:rPr>
        <w:t xml:space="preserve">The changes to the FERC-545 in the proposed rule are under the first item, “tariff filings and any related compliance filings”.  Currently, pursuant to sections 154.103 and 154.106 of our </w:t>
      </w:r>
      <w:r w:rsidRPr="00FC1F05">
        <w:rPr>
          <w:sz w:val="26"/>
          <w:szCs w:val="26"/>
        </w:rPr>
        <w:lastRenderedPageBreak/>
        <w:t>regulations,</w:t>
      </w:r>
      <w:r w:rsidRPr="00FC1F05">
        <w:rPr>
          <w:rStyle w:val="FootnoteReference"/>
        </w:rPr>
        <w:footnoteReference w:id="2"/>
      </w:r>
      <w:r w:rsidRPr="00FC1F05">
        <w:rPr>
          <w:sz w:val="26"/>
          <w:szCs w:val="26"/>
        </w:rPr>
        <w:t xml:space="preserve"> natural gas pipelines must have a system map in their tariffs on file with the Commission and, pursuant to section 284.12(a)(1)(v),</w:t>
      </w:r>
      <w:r w:rsidRPr="00FC1F05">
        <w:rPr>
          <w:rStyle w:val="FootnoteReference"/>
        </w:rPr>
        <w:footnoteReference w:id="3"/>
      </w:r>
      <w:r w:rsidRPr="00FC1F05">
        <w:rPr>
          <w:sz w:val="26"/>
          <w:szCs w:val="26"/>
        </w:rPr>
        <w:t xml:space="preserve"> on the tariff section of their websites.  In order to reduce regulatory burden on these pipelines, the Commission proposes to eliminate the requirement that natural gas pipelines have a system map on file with the Commission but retain the requirement to post the system map on their websites.  In order to promote transparency, the Commission proposes going from an annual to a quarterly deadline for updating pipeline maps.  </w:t>
      </w:r>
    </w:p>
    <w:p w14:paraId="234F86CE" w14:textId="77777777" w:rsidR="005B4EB9" w:rsidRPr="00FC1F05" w:rsidRDefault="005B4EB9" w:rsidP="00F371A7">
      <w:pPr>
        <w:widowControl/>
        <w:tabs>
          <w:tab w:val="left" w:pos="-1440"/>
          <w:tab w:val="left" w:pos="720"/>
        </w:tabs>
        <w:rPr>
          <w:sz w:val="26"/>
          <w:szCs w:val="26"/>
        </w:rPr>
      </w:pPr>
    </w:p>
    <w:p w14:paraId="472C2840" w14:textId="70720BE1" w:rsidR="00400CDF" w:rsidRPr="00FC1F05" w:rsidRDefault="00400CDF" w:rsidP="00F371A7">
      <w:pPr>
        <w:widowControl/>
        <w:tabs>
          <w:tab w:val="left" w:pos="-1440"/>
          <w:tab w:val="left" w:pos="720"/>
        </w:tabs>
        <w:rPr>
          <w:sz w:val="26"/>
          <w:szCs w:val="26"/>
        </w:rPr>
      </w:pPr>
      <w:r w:rsidRPr="00FC1F05">
        <w:rPr>
          <w:sz w:val="26"/>
          <w:szCs w:val="26"/>
        </w:rPr>
        <w:t>The following paragraphs provide further background on the FERC-545 collection.</w:t>
      </w:r>
    </w:p>
    <w:p w14:paraId="3950EBC7" w14:textId="77777777" w:rsidR="00400CDF" w:rsidRPr="00FC1F05" w:rsidRDefault="00400CDF" w:rsidP="00F371A7">
      <w:pPr>
        <w:widowControl/>
        <w:tabs>
          <w:tab w:val="left" w:pos="-1440"/>
          <w:tab w:val="left" w:pos="720"/>
        </w:tabs>
        <w:rPr>
          <w:sz w:val="26"/>
          <w:szCs w:val="26"/>
        </w:rPr>
      </w:pPr>
    </w:p>
    <w:p w14:paraId="15057A37" w14:textId="77777777" w:rsidR="00603FB2" w:rsidRPr="00FC1F05" w:rsidRDefault="00BB781B" w:rsidP="00F371A7">
      <w:pPr>
        <w:widowControl/>
        <w:tabs>
          <w:tab w:val="left" w:pos="-1440"/>
          <w:tab w:val="left" w:pos="720"/>
        </w:tabs>
        <w:rPr>
          <w:sz w:val="26"/>
          <w:szCs w:val="26"/>
        </w:rPr>
      </w:pPr>
      <w:r w:rsidRPr="00FC1F05">
        <w:rPr>
          <w:sz w:val="26"/>
          <w:szCs w:val="26"/>
        </w:rPr>
        <w:t xml:space="preserve">FERC-545, Gas Pipeline Rates: Rate Change Non-Formal is required to implement </w:t>
      </w:r>
      <w:r w:rsidR="00603FB2" w:rsidRPr="00FC1F05">
        <w:rPr>
          <w:sz w:val="26"/>
          <w:szCs w:val="26"/>
        </w:rPr>
        <w:t xml:space="preserve">sections 4, 5, and 16 of the </w:t>
      </w:r>
      <w:r w:rsidR="00DE15FA" w:rsidRPr="00FC1F05">
        <w:rPr>
          <w:sz w:val="26"/>
          <w:szCs w:val="26"/>
        </w:rPr>
        <w:t>Natural Gas Act (</w:t>
      </w:r>
      <w:r w:rsidR="00603FB2" w:rsidRPr="00FC1F05">
        <w:rPr>
          <w:sz w:val="26"/>
          <w:szCs w:val="26"/>
        </w:rPr>
        <w:t>NGA</w:t>
      </w:r>
      <w:r w:rsidR="00DE15FA" w:rsidRPr="00FC1F05">
        <w:rPr>
          <w:sz w:val="26"/>
          <w:szCs w:val="26"/>
        </w:rPr>
        <w:t>)</w:t>
      </w:r>
      <w:r w:rsidR="00603FB2" w:rsidRPr="00FC1F05">
        <w:rPr>
          <w:sz w:val="26"/>
          <w:szCs w:val="26"/>
        </w:rPr>
        <w:t xml:space="preserve">, (15 USC 717c </w:t>
      </w:r>
      <w:r w:rsidR="00603FB2" w:rsidRPr="00FC1F05">
        <w:rPr>
          <w:sz w:val="26"/>
          <w:szCs w:val="26"/>
        </w:rPr>
        <w:noBreakHyphen/>
        <w:t xml:space="preserve"> 717o, PL 75</w:t>
      </w:r>
      <w:r w:rsidR="00603FB2" w:rsidRPr="00FC1F05">
        <w:rPr>
          <w:sz w:val="26"/>
          <w:szCs w:val="26"/>
        </w:rPr>
        <w:noBreakHyphen/>
        <w:t>688, 52 Stat. 822 and 830)</w:t>
      </w:r>
      <w:r w:rsidRPr="00FC1F05">
        <w:rPr>
          <w:sz w:val="26"/>
          <w:szCs w:val="26"/>
        </w:rPr>
        <w:t>.  NGA Sections 4, 5, and 6 authorize the Commission to inquire into rate structure</w:t>
      </w:r>
      <w:r w:rsidR="008C7067" w:rsidRPr="00FC1F05">
        <w:rPr>
          <w:sz w:val="26"/>
          <w:szCs w:val="26"/>
        </w:rPr>
        <w:t>s</w:t>
      </w:r>
      <w:r w:rsidRPr="00FC1F05">
        <w:rPr>
          <w:sz w:val="26"/>
          <w:szCs w:val="26"/>
        </w:rPr>
        <w:t xml:space="preserve"> and methodologies and to set rates at a just and reasonable level.  Specifically</w:t>
      </w:r>
      <w:r w:rsidR="00603FB2" w:rsidRPr="00FC1F05">
        <w:rPr>
          <w:sz w:val="26"/>
          <w:szCs w:val="26"/>
        </w:rPr>
        <w:t xml:space="preserve">, a natural gas company must obtain Commission authorization for all rates and charges made, demanded, or received in connection with the transportation or sale of natural gas in interstate commerce.  </w:t>
      </w:r>
      <w:r w:rsidR="00E13795" w:rsidRPr="00FC1F05">
        <w:rPr>
          <w:sz w:val="26"/>
          <w:szCs w:val="26"/>
        </w:rPr>
        <w:t>Under the NGA, a natural gas company’s rates must be just and reasonable and not unduly discriminatory or preferential.  The Commission may act under different sections of the NGA to effect a change in a natural gas company’</w:t>
      </w:r>
      <w:r w:rsidR="00C3179C" w:rsidRPr="00FC1F05">
        <w:rPr>
          <w:sz w:val="26"/>
          <w:szCs w:val="26"/>
        </w:rPr>
        <w:t xml:space="preserve">s rates.  When the Commission </w:t>
      </w:r>
      <w:r w:rsidR="00E13795" w:rsidRPr="00FC1F05">
        <w:rPr>
          <w:sz w:val="26"/>
          <w:szCs w:val="26"/>
        </w:rPr>
        <w:t>reviews rate increases that a natural gas company has proposed, it is subject to the requirement of section 4(e) of the NGA.  Under section 4(e), the natural gas company bears the burden of proving that its proposed rates are just and reasonable.  On the</w:t>
      </w:r>
      <w:r w:rsidR="00C3179C" w:rsidRPr="00FC1F05">
        <w:rPr>
          <w:sz w:val="26"/>
          <w:szCs w:val="26"/>
        </w:rPr>
        <w:t xml:space="preserve"> other hand, when the Commission</w:t>
      </w:r>
      <w:r w:rsidR="00E13795" w:rsidRPr="00FC1F05">
        <w:rPr>
          <w:sz w:val="26"/>
          <w:szCs w:val="26"/>
        </w:rPr>
        <w:t xml:space="preserve"> seeks to impose its own rate determination, it must do so i</w:t>
      </w:r>
      <w:r w:rsidR="00C3179C" w:rsidRPr="00FC1F05">
        <w:rPr>
          <w:sz w:val="26"/>
          <w:szCs w:val="26"/>
        </w:rPr>
        <w:t>n compl</w:t>
      </w:r>
      <w:r w:rsidR="00A75231" w:rsidRPr="00FC1F05">
        <w:rPr>
          <w:sz w:val="26"/>
          <w:szCs w:val="26"/>
        </w:rPr>
        <w:t>iance with section 5(a</w:t>
      </w:r>
      <w:r w:rsidR="00E13795" w:rsidRPr="00FC1F05">
        <w:rPr>
          <w:sz w:val="26"/>
          <w:szCs w:val="26"/>
        </w:rPr>
        <w:t xml:space="preserve">) of the NGA. </w:t>
      </w:r>
      <w:r w:rsidR="00B9319C" w:rsidRPr="00FC1F05">
        <w:rPr>
          <w:sz w:val="26"/>
          <w:szCs w:val="26"/>
        </w:rPr>
        <w:t xml:space="preserve"> </w:t>
      </w:r>
      <w:r w:rsidR="00E13795" w:rsidRPr="00FC1F05">
        <w:rPr>
          <w:sz w:val="26"/>
          <w:szCs w:val="26"/>
        </w:rPr>
        <w:t xml:space="preserve">Under section 5, the Commission </w:t>
      </w:r>
      <w:r w:rsidR="00C3179C" w:rsidRPr="00FC1F05">
        <w:rPr>
          <w:sz w:val="26"/>
          <w:szCs w:val="26"/>
        </w:rPr>
        <w:t>must first establish that its altern</w:t>
      </w:r>
      <w:r w:rsidR="00D84CAC" w:rsidRPr="00FC1F05">
        <w:rPr>
          <w:sz w:val="26"/>
          <w:szCs w:val="26"/>
        </w:rPr>
        <w:t>a</w:t>
      </w:r>
      <w:r w:rsidR="00C3179C" w:rsidRPr="00FC1F05">
        <w:rPr>
          <w:sz w:val="26"/>
          <w:szCs w:val="26"/>
        </w:rPr>
        <w:t>tive r</w:t>
      </w:r>
      <w:r w:rsidR="00D84CAC" w:rsidRPr="00FC1F05">
        <w:rPr>
          <w:sz w:val="26"/>
          <w:szCs w:val="26"/>
        </w:rPr>
        <w:t>a</w:t>
      </w:r>
      <w:r w:rsidR="00C3179C" w:rsidRPr="00FC1F05">
        <w:rPr>
          <w:sz w:val="26"/>
          <w:szCs w:val="26"/>
        </w:rPr>
        <w:t xml:space="preserve">te proposal is both just and reasonable.  </w:t>
      </w:r>
    </w:p>
    <w:p w14:paraId="0E2E4DF3" w14:textId="77777777" w:rsidR="00C3179C" w:rsidRPr="00FC1F05" w:rsidRDefault="00C3179C" w:rsidP="00F371A7">
      <w:pPr>
        <w:widowControl/>
        <w:tabs>
          <w:tab w:val="left" w:pos="-1440"/>
          <w:tab w:val="left" w:pos="720"/>
        </w:tabs>
        <w:rPr>
          <w:sz w:val="26"/>
          <w:szCs w:val="26"/>
        </w:rPr>
      </w:pPr>
    </w:p>
    <w:p w14:paraId="21711F13" w14:textId="77777777" w:rsidR="00C3179C" w:rsidRPr="00FC1F05" w:rsidRDefault="00C3179C" w:rsidP="00F371A7">
      <w:pPr>
        <w:widowControl/>
        <w:tabs>
          <w:tab w:val="left" w:pos="-1440"/>
          <w:tab w:val="left" w:pos="720"/>
        </w:tabs>
        <w:rPr>
          <w:sz w:val="26"/>
          <w:szCs w:val="26"/>
        </w:rPr>
      </w:pPr>
      <w:r w:rsidRPr="00FC1F05">
        <w:rPr>
          <w:sz w:val="26"/>
          <w:szCs w:val="26"/>
        </w:rPr>
        <w:t>Section 16 of the NGA states that the Commission “shall have the power to perform any and all acts, and to prescribe, issue, make, amend, and rescind such orders, rules, and regulation</w:t>
      </w:r>
      <w:r w:rsidR="008C7067" w:rsidRPr="00FC1F05">
        <w:rPr>
          <w:sz w:val="26"/>
          <w:szCs w:val="26"/>
        </w:rPr>
        <w:t>s</w:t>
      </w:r>
      <w:r w:rsidRPr="00FC1F05">
        <w:rPr>
          <w:sz w:val="26"/>
          <w:szCs w:val="26"/>
        </w:rPr>
        <w:t xml:space="preserve">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0BC1CD6F" w14:textId="77777777" w:rsidR="00603FB2" w:rsidRPr="00FC1F05" w:rsidRDefault="00603FB2" w:rsidP="00603FB2">
      <w:pPr>
        <w:widowControl/>
        <w:rPr>
          <w:sz w:val="26"/>
          <w:szCs w:val="26"/>
        </w:rPr>
      </w:pPr>
    </w:p>
    <w:p w14:paraId="24F2D146" w14:textId="77777777" w:rsidR="00B949D8" w:rsidRPr="00FC1F05" w:rsidRDefault="00B949D8" w:rsidP="001B0942">
      <w:pPr>
        <w:widowControl/>
        <w:rPr>
          <w:sz w:val="26"/>
          <w:szCs w:val="26"/>
        </w:rPr>
      </w:pPr>
      <w:r w:rsidRPr="00FC1F05">
        <w:rPr>
          <w:sz w:val="26"/>
          <w:szCs w:val="26"/>
        </w:rPr>
        <w:t xml:space="preserve">When a </w:t>
      </w:r>
      <w:r w:rsidR="00D84CAC" w:rsidRPr="00FC1F05">
        <w:rPr>
          <w:sz w:val="26"/>
          <w:szCs w:val="26"/>
        </w:rPr>
        <w:t xml:space="preserve">natural gas company </w:t>
      </w:r>
      <w:r w:rsidRPr="00FC1F05">
        <w:rPr>
          <w:sz w:val="26"/>
          <w:szCs w:val="26"/>
        </w:rPr>
        <w:t>decides to construct and operate a jurisdictional pipeline</w:t>
      </w:r>
      <w:r w:rsidR="007E6BDF" w:rsidRPr="00FC1F05">
        <w:rPr>
          <w:sz w:val="26"/>
          <w:szCs w:val="26"/>
        </w:rPr>
        <w:t>,</w:t>
      </w:r>
      <w:r w:rsidRPr="00FC1F05">
        <w:rPr>
          <w:sz w:val="26"/>
          <w:szCs w:val="26"/>
        </w:rPr>
        <w:t xml:space="preserve"> it files an application with the Commission and receives a </w:t>
      </w:r>
      <w:r w:rsidR="002910BD" w:rsidRPr="00FC1F05">
        <w:rPr>
          <w:sz w:val="26"/>
          <w:szCs w:val="26"/>
        </w:rPr>
        <w:t>c</w:t>
      </w:r>
      <w:r w:rsidRPr="00FC1F05">
        <w:rPr>
          <w:sz w:val="26"/>
          <w:szCs w:val="26"/>
        </w:rPr>
        <w:t xml:space="preserve">ertificate of </w:t>
      </w:r>
      <w:r w:rsidR="002910BD" w:rsidRPr="00FC1F05">
        <w:rPr>
          <w:sz w:val="26"/>
          <w:szCs w:val="26"/>
        </w:rPr>
        <w:t>p</w:t>
      </w:r>
      <w:r w:rsidRPr="00FC1F05">
        <w:rPr>
          <w:sz w:val="26"/>
          <w:szCs w:val="26"/>
        </w:rPr>
        <w:t xml:space="preserve">ublic </w:t>
      </w:r>
      <w:r w:rsidR="002910BD" w:rsidRPr="00FC1F05">
        <w:rPr>
          <w:sz w:val="26"/>
          <w:szCs w:val="26"/>
        </w:rPr>
        <w:t>c</w:t>
      </w:r>
      <w:r w:rsidRPr="00FC1F05">
        <w:rPr>
          <w:sz w:val="26"/>
          <w:szCs w:val="26"/>
        </w:rPr>
        <w:t xml:space="preserve">onvenience and </w:t>
      </w:r>
      <w:r w:rsidR="002910BD" w:rsidRPr="00FC1F05">
        <w:rPr>
          <w:sz w:val="26"/>
          <w:szCs w:val="26"/>
        </w:rPr>
        <w:t>n</w:t>
      </w:r>
      <w:r w:rsidRPr="00FC1F05">
        <w:rPr>
          <w:sz w:val="26"/>
          <w:szCs w:val="26"/>
        </w:rPr>
        <w:t xml:space="preserve">ecessity from FERC.  In the </w:t>
      </w:r>
      <w:r w:rsidR="002910BD" w:rsidRPr="00FC1F05">
        <w:rPr>
          <w:sz w:val="26"/>
          <w:szCs w:val="26"/>
        </w:rPr>
        <w:t>c</w:t>
      </w:r>
      <w:r w:rsidRPr="00FC1F05">
        <w:rPr>
          <w:sz w:val="26"/>
          <w:szCs w:val="26"/>
        </w:rPr>
        <w:t xml:space="preserve">ertificate </w:t>
      </w:r>
      <w:r w:rsidR="002910BD" w:rsidRPr="00FC1F05">
        <w:rPr>
          <w:sz w:val="26"/>
          <w:szCs w:val="26"/>
        </w:rPr>
        <w:t>p</w:t>
      </w:r>
      <w:r w:rsidRPr="00FC1F05">
        <w:rPr>
          <w:sz w:val="26"/>
          <w:szCs w:val="26"/>
        </w:rPr>
        <w:t>roceeding, the Commission authorize</w:t>
      </w:r>
      <w:r w:rsidR="002A5117" w:rsidRPr="00FC1F05">
        <w:rPr>
          <w:sz w:val="26"/>
          <w:szCs w:val="26"/>
        </w:rPr>
        <w:t>s</w:t>
      </w:r>
      <w:r w:rsidRPr="00FC1F05">
        <w:rPr>
          <w:sz w:val="26"/>
          <w:szCs w:val="26"/>
        </w:rPr>
        <w:t xml:space="preserve"> initial rates for </w:t>
      </w:r>
      <w:r w:rsidR="00D84CAC" w:rsidRPr="00FC1F05">
        <w:rPr>
          <w:sz w:val="26"/>
          <w:szCs w:val="26"/>
        </w:rPr>
        <w:t xml:space="preserve">the </w:t>
      </w:r>
      <w:r w:rsidRPr="00FC1F05">
        <w:rPr>
          <w:sz w:val="26"/>
          <w:szCs w:val="26"/>
        </w:rPr>
        <w:t xml:space="preserve">transportation service to be provided by the pipeline.  Initial rates are established for new </w:t>
      </w:r>
      <w:r w:rsidRPr="00FC1F05">
        <w:rPr>
          <w:sz w:val="26"/>
          <w:szCs w:val="26"/>
        </w:rPr>
        <w:lastRenderedPageBreak/>
        <w:t xml:space="preserve">services authorized in certificate proceedings and must meet a public convenience and necessity standard.  Initial rates established in the certificate proceeding remain in effect until </w:t>
      </w:r>
      <w:r w:rsidR="00DE2559" w:rsidRPr="00FC1F05">
        <w:rPr>
          <w:sz w:val="26"/>
          <w:szCs w:val="26"/>
        </w:rPr>
        <w:t>the</w:t>
      </w:r>
      <w:r w:rsidRPr="00FC1F05">
        <w:rPr>
          <w:sz w:val="26"/>
          <w:szCs w:val="26"/>
        </w:rPr>
        <w:t xml:space="preserve"> rates are </w:t>
      </w:r>
      <w:r w:rsidR="00824181" w:rsidRPr="00FC1F05">
        <w:rPr>
          <w:sz w:val="26"/>
          <w:szCs w:val="26"/>
        </w:rPr>
        <w:t>change</w:t>
      </w:r>
      <w:r w:rsidRPr="00FC1F05">
        <w:rPr>
          <w:sz w:val="26"/>
          <w:szCs w:val="26"/>
        </w:rPr>
        <w:t xml:space="preserve">d by </w:t>
      </w:r>
      <w:r w:rsidR="00824181" w:rsidRPr="00FC1F05">
        <w:rPr>
          <w:sz w:val="26"/>
          <w:szCs w:val="26"/>
        </w:rPr>
        <w:t xml:space="preserve">a </w:t>
      </w:r>
      <w:r w:rsidRPr="00FC1F05">
        <w:rPr>
          <w:sz w:val="26"/>
          <w:szCs w:val="26"/>
        </w:rPr>
        <w:t xml:space="preserve">Commission </w:t>
      </w:r>
      <w:r w:rsidR="00824181" w:rsidRPr="00FC1F05">
        <w:rPr>
          <w:sz w:val="26"/>
          <w:szCs w:val="26"/>
        </w:rPr>
        <w:t>order</w:t>
      </w:r>
      <w:r w:rsidRPr="00FC1F05">
        <w:rPr>
          <w:sz w:val="26"/>
          <w:szCs w:val="26"/>
        </w:rPr>
        <w:t xml:space="preserve">.  After the pipeline has been in operation for a set period, it files a </w:t>
      </w:r>
      <w:r w:rsidR="00824181" w:rsidRPr="00FC1F05">
        <w:rPr>
          <w:sz w:val="26"/>
          <w:szCs w:val="26"/>
        </w:rPr>
        <w:t xml:space="preserve">cost and revenue study justifying the continuation of its initial rates or for a rate change under NGA section 4.  </w:t>
      </w:r>
    </w:p>
    <w:p w14:paraId="12533BE1" w14:textId="77777777" w:rsidR="00603FB2" w:rsidRPr="00FC1F05" w:rsidRDefault="00603FB2" w:rsidP="00603FB2">
      <w:pPr>
        <w:widowControl/>
        <w:rPr>
          <w:sz w:val="26"/>
          <w:szCs w:val="26"/>
        </w:rPr>
      </w:pPr>
    </w:p>
    <w:p w14:paraId="3C48C44C" w14:textId="6C2ED767" w:rsidR="00543DC0" w:rsidRPr="00FC1F05" w:rsidRDefault="00D17A8D" w:rsidP="00400CDF">
      <w:pPr>
        <w:widowControl/>
        <w:rPr>
          <w:sz w:val="26"/>
          <w:szCs w:val="26"/>
        </w:rPr>
      </w:pPr>
      <w:r w:rsidRPr="00FC1F05">
        <w:rPr>
          <w:sz w:val="26"/>
          <w:szCs w:val="26"/>
        </w:rPr>
        <w:t xml:space="preserve">Pipelines </w:t>
      </w:r>
      <w:r w:rsidR="00973730" w:rsidRPr="00FC1F05">
        <w:rPr>
          <w:sz w:val="26"/>
          <w:szCs w:val="26"/>
        </w:rPr>
        <w:t xml:space="preserve">adjust their tariffs to meet market and customer needs.  Commission </w:t>
      </w:r>
      <w:r w:rsidR="00180DC2" w:rsidRPr="00FC1F05">
        <w:rPr>
          <w:sz w:val="26"/>
          <w:szCs w:val="26"/>
        </w:rPr>
        <w:t xml:space="preserve">review of </w:t>
      </w:r>
      <w:r w:rsidR="007B0134" w:rsidRPr="00FC1F05">
        <w:rPr>
          <w:sz w:val="26"/>
          <w:szCs w:val="26"/>
        </w:rPr>
        <w:t xml:space="preserve">these </w:t>
      </w:r>
      <w:r w:rsidR="00180DC2" w:rsidRPr="00FC1F05">
        <w:rPr>
          <w:sz w:val="26"/>
          <w:szCs w:val="26"/>
        </w:rPr>
        <w:t xml:space="preserve">proposed changes </w:t>
      </w:r>
      <w:r w:rsidR="00973730" w:rsidRPr="00FC1F05">
        <w:rPr>
          <w:sz w:val="26"/>
          <w:szCs w:val="26"/>
        </w:rPr>
        <w:t xml:space="preserve">is required </w:t>
      </w:r>
      <w:r w:rsidR="00180DC2" w:rsidRPr="00FC1F05">
        <w:rPr>
          <w:sz w:val="26"/>
          <w:szCs w:val="26"/>
        </w:rPr>
        <w:t xml:space="preserve">to ensure rates remain just and reasonable and </w:t>
      </w:r>
      <w:r w:rsidR="007B0134" w:rsidRPr="00FC1F05">
        <w:rPr>
          <w:sz w:val="26"/>
          <w:szCs w:val="26"/>
        </w:rPr>
        <w:t xml:space="preserve">that </w:t>
      </w:r>
      <w:r w:rsidR="00180DC2" w:rsidRPr="00FC1F05">
        <w:rPr>
          <w:sz w:val="26"/>
          <w:szCs w:val="26"/>
        </w:rPr>
        <w:t xml:space="preserve">services are </w:t>
      </w:r>
      <w:r w:rsidR="007B0134" w:rsidRPr="00FC1F05">
        <w:rPr>
          <w:sz w:val="26"/>
          <w:szCs w:val="26"/>
        </w:rPr>
        <w:t xml:space="preserve">not </w:t>
      </w:r>
      <w:r w:rsidR="00180DC2" w:rsidRPr="00FC1F05">
        <w:rPr>
          <w:sz w:val="26"/>
          <w:szCs w:val="26"/>
        </w:rPr>
        <w:t xml:space="preserve">provided </w:t>
      </w:r>
      <w:r w:rsidR="007B0134" w:rsidRPr="00FC1F05">
        <w:rPr>
          <w:sz w:val="26"/>
          <w:szCs w:val="26"/>
        </w:rPr>
        <w:t xml:space="preserve">in an unduly or preferential manner.  </w:t>
      </w:r>
      <w:r w:rsidR="00543DC0" w:rsidRPr="00FC1F05">
        <w:rPr>
          <w:sz w:val="26"/>
          <w:szCs w:val="26"/>
        </w:rPr>
        <w:t xml:space="preserve">The Commission’s regulation in 18 C.F.R. Part 154, Subparts C, E and G specify what changes are allowed and the procedures for requesting Commission approval.  </w:t>
      </w:r>
    </w:p>
    <w:p w14:paraId="538894B4" w14:textId="77777777" w:rsidR="002569FD" w:rsidRPr="00FC1F05" w:rsidRDefault="00DE2F9A" w:rsidP="003E1F26">
      <w:pPr>
        <w:widowControl/>
        <w:rPr>
          <w:sz w:val="26"/>
          <w:szCs w:val="26"/>
        </w:rPr>
      </w:pPr>
      <w:r w:rsidRPr="00FC1F05">
        <w:rPr>
          <w:sz w:val="26"/>
          <w:szCs w:val="26"/>
        </w:rPr>
        <w:t xml:space="preserve"> </w:t>
      </w:r>
      <w:r w:rsidR="007D4AA1" w:rsidRPr="00FC1F05">
        <w:rPr>
          <w:sz w:val="26"/>
          <w:szCs w:val="26"/>
        </w:rPr>
        <w:t xml:space="preserve"> </w:t>
      </w:r>
    </w:p>
    <w:p w14:paraId="39BD8F5D" w14:textId="77777777" w:rsidR="002569FD" w:rsidRPr="00FC1F05" w:rsidRDefault="002569FD" w:rsidP="001B0942">
      <w:pPr>
        <w:widowControl/>
        <w:numPr>
          <w:ilvl w:val="0"/>
          <w:numId w:val="2"/>
        </w:numPr>
        <w:tabs>
          <w:tab w:val="clear" w:pos="1815"/>
          <w:tab w:val="num" w:pos="720"/>
        </w:tabs>
        <w:ind w:left="720" w:hanging="735"/>
        <w:rPr>
          <w:b/>
          <w:sz w:val="26"/>
          <w:szCs w:val="26"/>
        </w:rPr>
      </w:pPr>
      <w:r w:rsidRPr="00FC1F05">
        <w:rPr>
          <w:b/>
          <w:sz w:val="26"/>
          <w:szCs w:val="26"/>
        </w:rPr>
        <w:t xml:space="preserve">HOW, BY WHOM AND FOR WHAT PURPOSE IS THE INFORMATION TO BE USED AND THE CONSEQUENCES OF NOT COLLECTING THE INFORMATION </w:t>
      </w:r>
    </w:p>
    <w:p w14:paraId="3831B1AF" w14:textId="77777777" w:rsidR="002569FD" w:rsidRPr="00FC1F05" w:rsidRDefault="00603FB2" w:rsidP="00603FB2">
      <w:pPr>
        <w:widowControl/>
        <w:ind w:firstLine="720"/>
        <w:rPr>
          <w:sz w:val="26"/>
          <w:szCs w:val="26"/>
        </w:rPr>
      </w:pPr>
      <w:r w:rsidRPr="00FC1F05">
        <w:rPr>
          <w:sz w:val="26"/>
          <w:szCs w:val="26"/>
        </w:rPr>
        <w:t xml:space="preserve"> </w:t>
      </w:r>
    </w:p>
    <w:p w14:paraId="73EC5C85" w14:textId="77777777" w:rsidR="003D18B5" w:rsidRDefault="003D18B5" w:rsidP="003D18B5">
      <w:pPr>
        <w:pStyle w:val="FERCparanumber"/>
        <w:widowControl/>
        <w:numPr>
          <w:ilvl w:val="0"/>
          <w:numId w:val="0"/>
        </w:numPr>
        <w:rPr>
          <w:sz w:val="26"/>
          <w:szCs w:val="26"/>
        </w:rPr>
      </w:pPr>
      <w:r w:rsidRPr="00FC1F05">
        <w:rPr>
          <w:sz w:val="26"/>
          <w:szCs w:val="26"/>
        </w:rPr>
        <w:t>The Commission has required natural gas pipelines to include system maps in their tariffs since 1948.</w:t>
      </w:r>
      <w:r w:rsidRPr="00FC1F05">
        <w:rPr>
          <w:rStyle w:val="FootnoteReference"/>
        </w:rPr>
        <w:footnoteReference w:id="4"/>
      </w:r>
      <w:r w:rsidRPr="00FC1F05">
        <w:rPr>
          <w:sz w:val="26"/>
          <w:szCs w:val="26"/>
        </w:rPr>
        <w:t xml:space="preserve">  The Commission made clarifying modifications to the original regulation in 1995,</w:t>
      </w:r>
      <w:r w:rsidRPr="00FC1F05">
        <w:rPr>
          <w:rStyle w:val="FootnoteReference"/>
        </w:rPr>
        <w:footnoteReference w:id="5"/>
      </w:r>
      <w:r w:rsidRPr="00FC1F05">
        <w:rPr>
          <w:sz w:val="26"/>
          <w:szCs w:val="26"/>
        </w:rPr>
        <w:t xml:space="preserve"> and edits to accommodate electronic tariff filing (</w:t>
      </w:r>
      <w:proofErr w:type="spellStart"/>
      <w:r w:rsidRPr="00FC1F05">
        <w:rPr>
          <w:sz w:val="26"/>
          <w:szCs w:val="26"/>
        </w:rPr>
        <w:t>eTariff</w:t>
      </w:r>
      <w:proofErr w:type="spellEnd"/>
      <w:r w:rsidRPr="00FC1F05">
        <w:rPr>
          <w:sz w:val="26"/>
          <w:szCs w:val="26"/>
        </w:rPr>
        <w:t>) in 2008.</w:t>
      </w:r>
      <w:r w:rsidRPr="00FC1F05">
        <w:rPr>
          <w:rStyle w:val="FootnoteReference"/>
        </w:rPr>
        <w:footnoteReference w:id="6"/>
      </w:r>
      <w:r w:rsidRPr="00FC1F05">
        <w:rPr>
          <w:sz w:val="26"/>
          <w:szCs w:val="26"/>
        </w:rPr>
        <w:t xml:space="preserve">  The current-day map publication regulation, 18 CFR 154.106, states:</w:t>
      </w:r>
    </w:p>
    <w:p w14:paraId="0BE63CE0" w14:textId="77777777" w:rsidR="003E3A88" w:rsidRPr="00FC1F05" w:rsidRDefault="003E3A88" w:rsidP="003D18B5">
      <w:pPr>
        <w:pStyle w:val="FERCparanumber"/>
        <w:widowControl/>
        <w:numPr>
          <w:ilvl w:val="0"/>
          <w:numId w:val="0"/>
        </w:numPr>
        <w:rPr>
          <w:sz w:val="26"/>
          <w:szCs w:val="26"/>
        </w:rPr>
      </w:pPr>
    </w:p>
    <w:p w14:paraId="4DA64E28" w14:textId="77777777" w:rsidR="003D18B5" w:rsidRPr="00FC1F05" w:rsidRDefault="003D18B5" w:rsidP="003D18B5">
      <w:pPr>
        <w:pStyle w:val="FERCparanumber"/>
        <w:widowControl/>
        <w:numPr>
          <w:ilvl w:val="1"/>
          <w:numId w:val="36"/>
        </w:numPr>
        <w:rPr>
          <w:sz w:val="26"/>
          <w:szCs w:val="26"/>
        </w:rPr>
      </w:pPr>
      <w:r w:rsidRPr="00FC1F05">
        <w:rPr>
          <w:sz w:val="26"/>
          <w:szCs w:val="26"/>
        </w:rPr>
        <w:t>The map must show the general geographic location of the company’s principal pipeline facilities and of the points at which service is rendered under the tariff.  The boundaries of any rate zones or rate areas must be shown and the areas or zones identified.  The entire system should be displayed on a single map.  In addition, a separate map should be provided for each zone.</w:t>
      </w:r>
    </w:p>
    <w:p w14:paraId="0011277B" w14:textId="77777777" w:rsidR="003D18B5" w:rsidRPr="00FC1F05" w:rsidRDefault="003D18B5" w:rsidP="003D18B5">
      <w:pPr>
        <w:pStyle w:val="FERCparanumber"/>
        <w:widowControl/>
        <w:numPr>
          <w:ilvl w:val="1"/>
          <w:numId w:val="36"/>
        </w:numPr>
        <w:rPr>
          <w:sz w:val="26"/>
          <w:szCs w:val="26"/>
        </w:rPr>
      </w:pPr>
      <w:r w:rsidRPr="00FC1F05">
        <w:rPr>
          <w:sz w:val="26"/>
          <w:szCs w:val="26"/>
        </w:rPr>
        <w:t>[Reserved]</w:t>
      </w:r>
    </w:p>
    <w:p w14:paraId="2D245015" w14:textId="77777777" w:rsidR="003D18B5" w:rsidRPr="00FC1F05" w:rsidRDefault="003D18B5" w:rsidP="003D18B5">
      <w:pPr>
        <w:pStyle w:val="FERCparanumber"/>
        <w:widowControl/>
        <w:numPr>
          <w:ilvl w:val="1"/>
          <w:numId w:val="36"/>
        </w:numPr>
        <w:rPr>
          <w:sz w:val="26"/>
          <w:szCs w:val="26"/>
        </w:rPr>
      </w:pPr>
      <w:r w:rsidRPr="00FC1F05">
        <w:rPr>
          <w:sz w:val="26"/>
          <w:szCs w:val="26"/>
        </w:rPr>
        <w:lastRenderedPageBreak/>
        <w:t>The map must be revised to reflect any major changes. The revised map must be filed no later than April 30 of the calendar year after the major change.</w:t>
      </w:r>
      <w:r w:rsidRPr="00FC1F05">
        <w:rPr>
          <w:rStyle w:val="FootnoteReference"/>
        </w:rPr>
        <w:footnoteReference w:id="7"/>
      </w:r>
    </w:p>
    <w:p w14:paraId="65210A86" w14:textId="77777777" w:rsidR="003D18B5" w:rsidRPr="00FC1F05" w:rsidRDefault="003D18B5" w:rsidP="003D18B5">
      <w:pPr>
        <w:pStyle w:val="FERCparanumber"/>
        <w:widowControl/>
        <w:numPr>
          <w:ilvl w:val="0"/>
          <w:numId w:val="0"/>
        </w:numPr>
        <w:rPr>
          <w:sz w:val="26"/>
          <w:szCs w:val="26"/>
        </w:rPr>
      </w:pPr>
      <w:r w:rsidRPr="00FC1F05">
        <w:rPr>
          <w:sz w:val="26"/>
          <w:szCs w:val="26"/>
        </w:rPr>
        <w:t>As with other parts of tariffs, pipeline system maps must be filed with the Commission solely in electronic format.  Order No. 714 required that all natural gas pipeline tariffs and tariff revisions, including those concerning system maps, be filed electronically according to a set of standards developed in conjunction with the North American Energy Standards Board (NAESB).</w:t>
      </w:r>
      <w:r w:rsidRPr="00FC1F05">
        <w:rPr>
          <w:rStyle w:val="FootnoteReference"/>
        </w:rPr>
        <w:footnoteReference w:id="8"/>
      </w:r>
      <w:r w:rsidRPr="00FC1F05">
        <w:rPr>
          <w:sz w:val="26"/>
          <w:szCs w:val="26"/>
        </w:rPr>
        <w:t xml:space="preserve">  Moreover, under NAESB Wholesale Gas Quadrant Standard 4.3.23, and as incorporated by reference in section 284.12(a)(1)(v) of the Commission’s regulations,</w:t>
      </w:r>
      <w:r w:rsidRPr="00FC1F05">
        <w:rPr>
          <w:rStyle w:val="FootnoteReference"/>
        </w:rPr>
        <w:footnoteReference w:id="9"/>
      </w:r>
      <w:r w:rsidRPr="00FC1F05">
        <w:rPr>
          <w:sz w:val="26"/>
          <w:szCs w:val="26"/>
        </w:rPr>
        <w:t xml:space="preserve"> each pipeline must display its entire tariff (including the map) on its website.  Pipeline system maps, however, are often created using specialized software, and can be densely populated with data.  These factors have created constraints in the ability of pipelines to file maps as part of their electronically filed tariffs.  For example, </w:t>
      </w:r>
      <w:proofErr w:type="spellStart"/>
      <w:r w:rsidRPr="00FC1F05">
        <w:rPr>
          <w:sz w:val="26"/>
          <w:szCs w:val="26"/>
        </w:rPr>
        <w:t>eTariff</w:t>
      </w:r>
      <w:proofErr w:type="spellEnd"/>
      <w:r w:rsidRPr="00FC1F05">
        <w:rPr>
          <w:sz w:val="26"/>
          <w:szCs w:val="26"/>
        </w:rPr>
        <w:t xml:space="preserve"> limits the size of all individual tariff records to 10 megabytes.</w:t>
      </w:r>
      <w:r w:rsidRPr="00FC1F05">
        <w:rPr>
          <w:rStyle w:val="FootnoteReference"/>
        </w:rPr>
        <w:footnoteReference w:id="10"/>
      </w:r>
      <w:r w:rsidRPr="00FC1F05">
        <w:rPr>
          <w:sz w:val="26"/>
          <w:szCs w:val="26"/>
        </w:rPr>
        <w:t xml:space="preserve">  Further, system maps may only be filed in one of two electronic formats, RTF or PDF.</w:t>
      </w:r>
      <w:r w:rsidRPr="00FC1F05">
        <w:rPr>
          <w:rStyle w:val="FootnoteReference"/>
        </w:rPr>
        <w:footnoteReference w:id="11"/>
      </w:r>
      <w:r w:rsidRPr="00FC1F05">
        <w:rPr>
          <w:sz w:val="26"/>
          <w:szCs w:val="26"/>
        </w:rPr>
        <w:t xml:space="preserve">  In practice, it is technically difficult to create and file a map in RTF.  Further, pipelines have informed Commission Staff that converting their maps to a small-size PDF often compels them to reduce the quality of the maps.</w:t>
      </w:r>
    </w:p>
    <w:p w14:paraId="1E5ED7BC" w14:textId="77777777" w:rsidR="003D18B5" w:rsidRPr="00FC1F05" w:rsidRDefault="003D18B5" w:rsidP="003D18B5">
      <w:pPr>
        <w:pStyle w:val="FERCparanumber"/>
        <w:widowControl/>
        <w:numPr>
          <w:ilvl w:val="0"/>
          <w:numId w:val="0"/>
        </w:numPr>
        <w:rPr>
          <w:sz w:val="26"/>
          <w:szCs w:val="26"/>
        </w:rPr>
      </w:pPr>
    </w:p>
    <w:p w14:paraId="3F9D9670" w14:textId="77777777" w:rsidR="003D18B5" w:rsidRPr="00FC1F05" w:rsidRDefault="003D18B5" w:rsidP="003D18B5">
      <w:pPr>
        <w:pStyle w:val="FERCparanumber"/>
        <w:widowControl/>
        <w:numPr>
          <w:ilvl w:val="0"/>
          <w:numId w:val="0"/>
        </w:numPr>
        <w:rPr>
          <w:sz w:val="26"/>
          <w:szCs w:val="26"/>
        </w:rPr>
      </w:pPr>
      <w:r w:rsidRPr="00FC1F05">
        <w:rPr>
          <w:sz w:val="26"/>
          <w:szCs w:val="26"/>
        </w:rPr>
        <w:t>As noted, the current regulation requires the filing of an updated map only if there is a major change, and thus not all pipelines have major changes requiring such a filing every year.  Over the past three years, the Commission received an average of 21 filings per year that were exclusively pursuant to section 154.106.  Additionally, pipelines sometimes file system maps intermittently throughout the year as part of more general tariff filings.</w:t>
      </w:r>
    </w:p>
    <w:p w14:paraId="1D2D8875" w14:textId="77777777" w:rsidR="003D18B5" w:rsidRPr="00FC1F05" w:rsidRDefault="003D18B5" w:rsidP="001B0942">
      <w:pPr>
        <w:widowControl/>
        <w:rPr>
          <w:sz w:val="26"/>
          <w:szCs w:val="26"/>
        </w:rPr>
      </w:pPr>
    </w:p>
    <w:p w14:paraId="76D8C4B8" w14:textId="510D0711" w:rsidR="003D18B5" w:rsidRPr="00FC1F05" w:rsidRDefault="003D18B5" w:rsidP="001B0942">
      <w:pPr>
        <w:widowControl/>
        <w:rPr>
          <w:sz w:val="26"/>
          <w:szCs w:val="26"/>
        </w:rPr>
      </w:pPr>
      <w:r w:rsidRPr="00FC1F05">
        <w:rPr>
          <w:sz w:val="26"/>
          <w:szCs w:val="26"/>
        </w:rPr>
        <w:t>The following paragraphs provide additional background on the FERC-545 requirements.</w:t>
      </w:r>
    </w:p>
    <w:p w14:paraId="3786FFB8" w14:textId="77777777" w:rsidR="003D18B5" w:rsidRPr="00FC1F05" w:rsidRDefault="003D18B5" w:rsidP="001B0942">
      <w:pPr>
        <w:widowControl/>
        <w:rPr>
          <w:sz w:val="26"/>
          <w:szCs w:val="26"/>
        </w:rPr>
      </w:pPr>
    </w:p>
    <w:p w14:paraId="657A6AAD" w14:textId="77777777" w:rsidR="00603FB2" w:rsidRPr="00FC1F05" w:rsidRDefault="00DE2559" w:rsidP="001B0942">
      <w:pPr>
        <w:widowControl/>
        <w:rPr>
          <w:sz w:val="26"/>
          <w:szCs w:val="26"/>
        </w:rPr>
      </w:pPr>
      <w:r w:rsidRPr="00FC1F05">
        <w:rPr>
          <w:sz w:val="26"/>
          <w:szCs w:val="26"/>
        </w:rPr>
        <w:lastRenderedPageBreak/>
        <w:t xml:space="preserve">The </w:t>
      </w:r>
      <w:r w:rsidR="007D4C57" w:rsidRPr="00FC1F05">
        <w:rPr>
          <w:sz w:val="26"/>
          <w:szCs w:val="26"/>
        </w:rPr>
        <w:t xml:space="preserve">Commission </w:t>
      </w:r>
      <w:r w:rsidR="005907AE" w:rsidRPr="00FC1F05">
        <w:rPr>
          <w:sz w:val="26"/>
          <w:szCs w:val="26"/>
        </w:rPr>
        <w:t xml:space="preserve">reviews the FERC-545 materials to determine whether proposed rates are just and reasonable.  The Commission uses the FERC-545 information to </w:t>
      </w:r>
      <w:r w:rsidR="009311E7" w:rsidRPr="00FC1F05">
        <w:rPr>
          <w:sz w:val="26"/>
          <w:szCs w:val="26"/>
        </w:rPr>
        <w:t>monitor rates related to jurisdictional transportation, natural gas storage, and unbundled sales activities of jurisdictional companies.  In addition to fulfilling the Commission’s obligations under the NGA, the FERC-545 enable</w:t>
      </w:r>
      <w:r w:rsidR="005B5CC2" w:rsidRPr="00FC1F05">
        <w:rPr>
          <w:sz w:val="26"/>
          <w:szCs w:val="26"/>
        </w:rPr>
        <w:t>s</w:t>
      </w:r>
      <w:r w:rsidR="009311E7" w:rsidRPr="00FC1F05">
        <w:rPr>
          <w:sz w:val="26"/>
          <w:szCs w:val="26"/>
        </w:rPr>
        <w:t xml:space="preserve"> the Commission to monitor the activities and evaluate transactions of the natural gas industry to ensure competitiveness</w:t>
      </w:r>
      <w:r w:rsidR="00660D0C" w:rsidRPr="00FC1F05">
        <w:rPr>
          <w:sz w:val="26"/>
          <w:szCs w:val="26"/>
        </w:rPr>
        <w:t xml:space="preserve"> and improved efficiency of the industry’s operations.  In summary, the Commission uses the FERC-545 information to (1) ensure adequate customer protections under section 4(f) of the NGA; (2) r</w:t>
      </w:r>
      <w:r w:rsidR="00FC3977" w:rsidRPr="00FC1F05">
        <w:rPr>
          <w:sz w:val="26"/>
          <w:szCs w:val="26"/>
        </w:rPr>
        <w:t>e</w:t>
      </w:r>
      <w:r w:rsidR="00660D0C" w:rsidRPr="00FC1F05">
        <w:rPr>
          <w:sz w:val="26"/>
          <w:szCs w:val="26"/>
        </w:rPr>
        <w:t>view rate and tariff changes by natur</w:t>
      </w:r>
      <w:r w:rsidR="00FC3977" w:rsidRPr="00FC1F05">
        <w:rPr>
          <w:sz w:val="26"/>
          <w:szCs w:val="26"/>
        </w:rPr>
        <w:t>al gas companies for the transp</w:t>
      </w:r>
      <w:r w:rsidR="00660D0C" w:rsidRPr="00FC1F05">
        <w:rPr>
          <w:sz w:val="26"/>
          <w:szCs w:val="26"/>
        </w:rPr>
        <w:t>ortation of gas and natural gas storage; (3) provide general industry oversight; and (4)</w:t>
      </w:r>
      <w:r w:rsidR="00FC3977" w:rsidRPr="00FC1F05">
        <w:rPr>
          <w:sz w:val="26"/>
          <w:szCs w:val="26"/>
        </w:rPr>
        <w:t xml:space="preserve"> </w:t>
      </w:r>
      <w:r w:rsidR="00660D0C" w:rsidRPr="00FC1F05">
        <w:rPr>
          <w:sz w:val="26"/>
          <w:szCs w:val="26"/>
        </w:rPr>
        <w:t>supplement documentation during its audits process.</w:t>
      </w:r>
    </w:p>
    <w:p w14:paraId="2018D974" w14:textId="77777777" w:rsidR="00FE7070" w:rsidRPr="00FC1F05" w:rsidRDefault="00FE7070" w:rsidP="001B0942">
      <w:pPr>
        <w:widowControl/>
        <w:rPr>
          <w:sz w:val="26"/>
          <w:szCs w:val="26"/>
        </w:rPr>
      </w:pPr>
    </w:p>
    <w:p w14:paraId="745AECC9" w14:textId="77777777" w:rsidR="00603FB2" w:rsidRPr="00FC1F05" w:rsidRDefault="00B13F2C" w:rsidP="001B0942">
      <w:pPr>
        <w:widowControl/>
        <w:rPr>
          <w:sz w:val="26"/>
          <w:szCs w:val="26"/>
        </w:rPr>
      </w:pPr>
      <w:r w:rsidRPr="00FC1F05">
        <w:rPr>
          <w:sz w:val="26"/>
          <w:szCs w:val="26"/>
        </w:rPr>
        <w:t xml:space="preserve">Failure to collect this information would </w:t>
      </w:r>
      <w:r w:rsidR="00CE11F7" w:rsidRPr="00FC1F05">
        <w:rPr>
          <w:sz w:val="26"/>
          <w:szCs w:val="26"/>
        </w:rPr>
        <w:t xml:space="preserve">prevent </w:t>
      </w:r>
      <w:r w:rsidRPr="00FC1F05">
        <w:rPr>
          <w:sz w:val="26"/>
          <w:szCs w:val="26"/>
        </w:rPr>
        <w:t xml:space="preserve">the Commission </w:t>
      </w:r>
      <w:r w:rsidR="00CE11F7" w:rsidRPr="00FC1F05">
        <w:rPr>
          <w:sz w:val="26"/>
          <w:szCs w:val="26"/>
        </w:rPr>
        <w:t xml:space="preserve">from </w:t>
      </w:r>
      <w:r w:rsidR="00603FB2" w:rsidRPr="00FC1F05">
        <w:rPr>
          <w:sz w:val="26"/>
          <w:szCs w:val="26"/>
        </w:rPr>
        <w:t>monitor</w:t>
      </w:r>
      <w:r w:rsidR="00CE11F7" w:rsidRPr="00FC1F05">
        <w:rPr>
          <w:sz w:val="26"/>
          <w:szCs w:val="26"/>
        </w:rPr>
        <w:t>ing</w:t>
      </w:r>
      <w:r w:rsidR="00603FB2" w:rsidRPr="00FC1F05">
        <w:rPr>
          <w:sz w:val="26"/>
          <w:szCs w:val="26"/>
        </w:rPr>
        <w:t xml:space="preserve"> and evaluat</w:t>
      </w:r>
      <w:r w:rsidR="00CE11F7" w:rsidRPr="00FC1F05">
        <w:rPr>
          <w:sz w:val="26"/>
          <w:szCs w:val="26"/>
        </w:rPr>
        <w:t>ing</w:t>
      </w:r>
      <w:r w:rsidR="00603FB2" w:rsidRPr="00FC1F05">
        <w:rPr>
          <w:sz w:val="26"/>
          <w:szCs w:val="26"/>
        </w:rPr>
        <w:t xml:space="preserve"> </w:t>
      </w:r>
      <w:r w:rsidR="00CE11F7" w:rsidRPr="00FC1F05">
        <w:rPr>
          <w:sz w:val="26"/>
          <w:szCs w:val="26"/>
        </w:rPr>
        <w:t xml:space="preserve">the </w:t>
      </w:r>
      <w:r w:rsidR="00C20147" w:rsidRPr="00FC1F05">
        <w:rPr>
          <w:sz w:val="26"/>
          <w:szCs w:val="26"/>
        </w:rPr>
        <w:t xml:space="preserve">rates and operations </w:t>
      </w:r>
      <w:r w:rsidR="00603FB2" w:rsidRPr="00FC1F05">
        <w:rPr>
          <w:sz w:val="26"/>
          <w:szCs w:val="26"/>
        </w:rPr>
        <w:t xml:space="preserve">of interstate </w:t>
      </w:r>
      <w:r w:rsidR="00152CE1" w:rsidRPr="00FC1F05">
        <w:rPr>
          <w:sz w:val="26"/>
          <w:szCs w:val="26"/>
        </w:rPr>
        <w:t xml:space="preserve">natural gas </w:t>
      </w:r>
      <w:r w:rsidR="00603FB2" w:rsidRPr="00FC1F05">
        <w:rPr>
          <w:sz w:val="26"/>
          <w:szCs w:val="26"/>
        </w:rPr>
        <w:t xml:space="preserve">pipelines and </w:t>
      </w:r>
      <w:r w:rsidR="00C20147" w:rsidRPr="00FC1F05">
        <w:rPr>
          <w:sz w:val="26"/>
          <w:szCs w:val="26"/>
        </w:rPr>
        <w:t xml:space="preserve">would </w:t>
      </w:r>
      <w:r w:rsidR="00152CE1" w:rsidRPr="00FC1F05">
        <w:rPr>
          <w:sz w:val="26"/>
          <w:szCs w:val="26"/>
        </w:rPr>
        <w:t xml:space="preserve">hinder </w:t>
      </w:r>
      <w:r w:rsidR="00CE11F7" w:rsidRPr="00FC1F05">
        <w:rPr>
          <w:sz w:val="26"/>
          <w:szCs w:val="26"/>
        </w:rPr>
        <w:t xml:space="preserve">the implementation of statutory requirements </w:t>
      </w:r>
      <w:r w:rsidR="00152CE1" w:rsidRPr="00FC1F05">
        <w:rPr>
          <w:sz w:val="26"/>
          <w:szCs w:val="26"/>
        </w:rPr>
        <w:t xml:space="preserve">that natural </w:t>
      </w:r>
      <w:r w:rsidR="00FE7E91" w:rsidRPr="00FC1F05">
        <w:rPr>
          <w:sz w:val="26"/>
          <w:szCs w:val="26"/>
        </w:rPr>
        <w:t>gas r</w:t>
      </w:r>
      <w:r w:rsidR="00EE4C5D" w:rsidRPr="00FC1F05">
        <w:rPr>
          <w:sz w:val="26"/>
          <w:szCs w:val="26"/>
        </w:rPr>
        <w:t xml:space="preserve">ates </w:t>
      </w:r>
      <w:r w:rsidR="00152CE1" w:rsidRPr="00FC1F05">
        <w:rPr>
          <w:sz w:val="26"/>
          <w:szCs w:val="26"/>
        </w:rPr>
        <w:t xml:space="preserve">be </w:t>
      </w:r>
      <w:r w:rsidR="00EE4C5D" w:rsidRPr="00FC1F05">
        <w:rPr>
          <w:sz w:val="26"/>
          <w:szCs w:val="26"/>
        </w:rPr>
        <w:t>just and reasonable</w:t>
      </w:r>
      <w:r w:rsidR="00603FB2" w:rsidRPr="00FC1F05">
        <w:rPr>
          <w:sz w:val="26"/>
          <w:szCs w:val="26"/>
        </w:rPr>
        <w:t xml:space="preserve">. </w:t>
      </w:r>
      <w:r w:rsidR="001018CF" w:rsidRPr="00FC1F05">
        <w:rPr>
          <w:sz w:val="26"/>
          <w:szCs w:val="26"/>
        </w:rPr>
        <w:t xml:space="preserve"> It would also prevent pipelines and their customers from modifying rates and tariffs </w:t>
      </w:r>
      <w:r w:rsidR="00152CE1" w:rsidRPr="00FC1F05">
        <w:rPr>
          <w:sz w:val="26"/>
          <w:szCs w:val="26"/>
        </w:rPr>
        <w:t xml:space="preserve">to respond </w:t>
      </w:r>
      <w:r w:rsidR="001018CF" w:rsidRPr="00FC1F05">
        <w:rPr>
          <w:sz w:val="26"/>
          <w:szCs w:val="26"/>
        </w:rPr>
        <w:t>to market and economic dynamics.</w:t>
      </w:r>
    </w:p>
    <w:p w14:paraId="5F3ADD51" w14:textId="77777777" w:rsidR="00603FB2" w:rsidRPr="00FC1F05" w:rsidRDefault="00603FB2" w:rsidP="00603FB2">
      <w:pPr>
        <w:widowControl/>
        <w:ind w:firstLine="720"/>
        <w:rPr>
          <w:sz w:val="26"/>
          <w:szCs w:val="26"/>
        </w:rPr>
      </w:pPr>
    </w:p>
    <w:p w14:paraId="704967D4" w14:textId="77777777" w:rsidR="002569FD" w:rsidRPr="00FC1F05" w:rsidRDefault="002569FD" w:rsidP="001B0942">
      <w:pPr>
        <w:widowControl/>
        <w:numPr>
          <w:ilvl w:val="0"/>
          <w:numId w:val="2"/>
        </w:numPr>
        <w:tabs>
          <w:tab w:val="clear" w:pos="1815"/>
          <w:tab w:val="num" w:pos="720"/>
        </w:tabs>
        <w:ind w:left="720" w:hanging="735"/>
        <w:rPr>
          <w:sz w:val="26"/>
          <w:szCs w:val="26"/>
        </w:rPr>
      </w:pPr>
      <w:r w:rsidRPr="00FC1F05">
        <w:rPr>
          <w:b/>
          <w:sz w:val="26"/>
          <w:szCs w:val="26"/>
        </w:rPr>
        <w:t>DESCRIBE ANY CONSIDERATION OF THE USE OF IMPROVED INFORMATION TECHNOLOGY TO REDUCE BURDEN AND THE TECHNICAL OR LEGAL OBSTACLES TO REDUCING BURDEN</w:t>
      </w:r>
    </w:p>
    <w:p w14:paraId="4B213670" w14:textId="77777777" w:rsidR="001F5EF5" w:rsidRPr="00FC1F05" w:rsidRDefault="001F5EF5" w:rsidP="001F5EF5">
      <w:pPr>
        <w:widowControl/>
        <w:rPr>
          <w:sz w:val="26"/>
          <w:szCs w:val="26"/>
        </w:rPr>
      </w:pPr>
    </w:p>
    <w:p w14:paraId="45A43ADA" w14:textId="67652FEA" w:rsidR="00D33299" w:rsidRPr="00FC1F05" w:rsidRDefault="00D33299" w:rsidP="001F5EF5">
      <w:pPr>
        <w:widowControl/>
        <w:rPr>
          <w:sz w:val="26"/>
          <w:szCs w:val="26"/>
        </w:rPr>
      </w:pPr>
      <w:r w:rsidRPr="00FC1F05">
        <w:rPr>
          <w:sz w:val="26"/>
          <w:szCs w:val="26"/>
        </w:rPr>
        <w:t xml:space="preserve">The changes in the proposed rule, if adopted, will discontinue the requirement for pipelines to file pipeline maps as part of their tariffs.  Inherent in this change is the recognition that the </w:t>
      </w:r>
      <w:proofErr w:type="spellStart"/>
      <w:r w:rsidRPr="00FC1F05">
        <w:rPr>
          <w:sz w:val="26"/>
          <w:szCs w:val="26"/>
        </w:rPr>
        <w:t>eTariff</w:t>
      </w:r>
      <w:proofErr w:type="spellEnd"/>
      <w:r w:rsidRPr="00FC1F05">
        <w:rPr>
          <w:sz w:val="26"/>
          <w:szCs w:val="26"/>
        </w:rPr>
        <w:t xml:space="preserve"> format is not well suited </w:t>
      </w:r>
      <w:r w:rsidR="00E34C4A">
        <w:rPr>
          <w:sz w:val="26"/>
          <w:szCs w:val="26"/>
        </w:rPr>
        <w:t xml:space="preserve">to </w:t>
      </w:r>
      <w:r w:rsidRPr="00FC1F05">
        <w:rPr>
          <w:sz w:val="26"/>
          <w:szCs w:val="26"/>
        </w:rPr>
        <w:t xml:space="preserve">pipeline maps.  Posting its map on its website allows a company to use the format best suited to a clear presentation.  </w:t>
      </w:r>
    </w:p>
    <w:p w14:paraId="487285E0" w14:textId="77777777" w:rsidR="00D33299" w:rsidRPr="00FC1F05" w:rsidRDefault="00D33299" w:rsidP="001F5EF5">
      <w:pPr>
        <w:widowControl/>
        <w:rPr>
          <w:sz w:val="26"/>
          <w:szCs w:val="26"/>
        </w:rPr>
      </w:pPr>
    </w:p>
    <w:p w14:paraId="4EF818D2" w14:textId="502CF85D" w:rsidR="002569FD" w:rsidRPr="00FC1F05" w:rsidRDefault="002569FD" w:rsidP="001B0942">
      <w:pPr>
        <w:widowControl/>
        <w:tabs>
          <w:tab w:val="left" w:pos="720"/>
        </w:tabs>
        <w:ind w:left="720" w:hanging="720"/>
        <w:rPr>
          <w:b/>
          <w:sz w:val="26"/>
          <w:szCs w:val="26"/>
        </w:rPr>
      </w:pPr>
      <w:r w:rsidRPr="00FC1F05">
        <w:rPr>
          <w:b/>
          <w:sz w:val="26"/>
          <w:szCs w:val="26"/>
        </w:rPr>
        <w:t>4.</w:t>
      </w:r>
      <w:r w:rsidRPr="00FC1F05">
        <w:rPr>
          <w:b/>
          <w:sz w:val="26"/>
          <w:szCs w:val="26"/>
        </w:rPr>
        <w:tab/>
        <w:t>DESCRIBE EFFORTS TO IDENTIFY DUPLICATION AND SHOW SPECIFICALLY WHY ANY SIMILAR INFORMATION ALREADY AVAILABLE CANNOT BE USED OR MODIFIED FOR USE FOR THE PURPOSE(S)</w:t>
      </w:r>
      <w:r w:rsidR="007B5311" w:rsidRPr="00FC1F05">
        <w:rPr>
          <w:b/>
          <w:sz w:val="26"/>
          <w:szCs w:val="26"/>
        </w:rPr>
        <w:t xml:space="preserve"> DESCRIBED IN INSTRUCTION NO. 2</w:t>
      </w:r>
    </w:p>
    <w:p w14:paraId="1EDD1059" w14:textId="77777777" w:rsidR="002569FD" w:rsidRPr="00FC1F05" w:rsidRDefault="002569FD" w:rsidP="00603FB2">
      <w:pPr>
        <w:widowControl/>
        <w:ind w:firstLine="720"/>
        <w:rPr>
          <w:sz w:val="26"/>
          <w:szCs w:val="26"/>
        </w:rPr>
      </w:pPr>
    </w:p>
    <w:p w14:paraId="6840E8BD" w14:textId="08F2623E" w:rsidR="00CB5D48" w:rsidRPr="00FC1F05" w:rsidRDefault="00CB5D48" w:rsidP="001B0942">
      <w:pPr>
        <w:widowControl/>
        <w:rPr>
          <w:sz w:val="26"/>
          <w:szCs w:val="26"/>
        </w:rPr>
      </w:pPr>
      <w:r w:rsidRPr="00FC1F05">
        <w:rPr>
          <w:sz w:val="26"/>
          <w:szCs w:val="26"/>
        </w:rPr>
        <w:t>As noted, current regulations require pipelines to submit maps to the Commission and to publish them on their website.  The proposed rule, if adopted, eliminates the requirement to submit maps as part of tariff filings</w:t>
      </w:r>
      <w:r w:rsidR="007C03CF">
        <w:rPr>
          <w:sz w:val="26"/>
          <w:szCs w:val="26"/>
        </w:rPr>
        <w:t xml:space="preserve"> which would eliminate duplication of the pipeline’s effort.</w:t>
      </w:r>
    </w:p>
    <w:p w14:paraId="1D2D9C83" w14:textId="77777777" w:rsidR="00CB5D48" w:rsidRPr="00FC1F05" w:rsidRDefault="00CB5D48" w:rsidP="001B0942">
      <w:pPr>
        <w:widowControl/>
        <w:rPr>
          <w:sz w:val="26"/>
          <w:szCs w:val="26"/>
        </w:rPr>
      </w:pPr>
    </w:p>
    <w:p w14:paraId="000442CB" w14:textId="77777777" w:rsidR="002569FD" w:rsidRPr="00FC1F05" w:rsidRDefault="002569FD" w:rsidP="001B0942">
      <w:pPr>
        <w:widowControl/>
        <w:tabs>
          <w:tab w:val="left" w:pos="720"/>
        </w:tabs>
        <w:ind w:left="720" w:hanging="720"/>
        <w:rPr>
          <w:sz w:val="26"/>
          <w:szCs w:val="26"/>
        </w:rPr>
      </w:pPr>
      <w:r w:rsidRPr="00FC1F05">
        <w:rPr>
          <w:b/>
          <w:sz w:val="26"/>
          <w:szCs w:val="26"/>
        </w:rPr>
        <w:t>5.</w:t>
      </w:r>
      <w:r w:rsidRPr="00FC1F05">
        <w:rPr>
          <w:sz w:val="26"/>
          <w:szCs w:val="26"/>
        </w:rPr>
        <w:t xml:space="preserve"> </w:t>
      </w:r>
      <w:r w:rsidRPr="00FC1F05">
        <w:rPr>
          <w:sz w:val="26"/>
          <w:szCs w:val="26"/>
        </w:rPr>
        <w:tab/>
      </w:r>
      <w:r w:rsidRPr="00FC1F05">
        <w:rPr>
          <w:b/>
          <w:sz w:val="26"/>
          <w:szCs w:val="26"/>
        </w:rPr>
        <w:t>METHODS USED TO MINIMIZE BURDEN IN COLLECTION OF INFORMATION INVOLVING SMALL ENTITIES</w:t>
      </w:r>
      <w:r w:rsidRPr="00FC1F05">
        <w:rPr>
          <w:sz w:val="26"/>
          <w:szCs w:val="26"/>
        </w:rPr>
        <w:t xml:space="preserve"> </w:t>
      </w:r>
    </w:p>
    <w:p w14:paraId="3E83224A" w14:textId="77777777" w:rsidR="002569FD" w:rsidRPr="00FC1F05" w:rsidRDefault="002569FD" w:rsidP="00603FB2">
      <w:pPr>
        <w:widowControl/>
        <w:ind w:firstLine="720"/>
        <w:rPr>
          <w:sz w:val="26"/>
          <w:szCs w:val="26"/>
        </w:rPr>
      </w:pPr>
    </w:p>
    <w:p w14:paraId="0191F254" w14:textId="0EF42F13" w:rsidR="00CA39D1" w:rsidRPr="00FC1F05" w:rsidRDefault="00CB5D48" w:rsidP="001B0942">
      <w:pPr>
        <w:widowControl/>
        <w:rPr>
          <w:sz w:val="26"/>
          <w:szCs w:val="26"/>
        </w:rPr>
      </w:pPr>
      <w:r w:rsidRPr="00FC1F05">
        <w:rPr>
          <w:sz w:val="26"/>
          <w:szCs w:val="26"/>
        </w:rPr>
        <w:t xml:space="preserve">The proposed rule, if adopted, eliminates a filing requirement and reduces burden over the long run for all pipelines, including small ones. </w:t>
      </w:r>
      <w:r w:rsidR="009A7478" w:rsidRPr="00FC1F05">
        <w:rPr>
          <w:sz w:val="26"/>
          <w:szCs w:val="26"/>
        </w:rPr>
        <w:t xml:space="preserve">  </w:t>
      </w:r>
      <w:r w:rsidR="002D05DE" w:rsidRPr="00FC1F05">
        <w:rPr>
          <w:sz w:val="26"/>
          <w:szCs w:val="26"/>
        </w:rPr>
        <w:t xml:space="preserve">  </w:t>
      </w:r>
    </w:p>
    <w:p w14:paraId="570A26A7" w14:textId="77777777" w:rsidR="00603FB2" w:rsidRPr="00FC1F05" w:rsidRDefault="00603FB2" w:rsidP="00603FB2">
      <w:pPr>
        <w:widowControl/>
        <w:rPr>
          <w:sz w:val="26"/>
          <w:szCs w:val="26"/>
        </w:rPr>
      </w:pPr>
    </w:p>
    <w:p w14:paraId="3B79BFF8" w14:textId="77777777" w:rsidR="002D05DE" w:rsidRPr="00FC1F05" w:rsidRDefault="002569FD" w:rsidP="001B0942">
      <w:pPr>
        <w:widowControl/>
        <w:numPr>
          <w:ilvl w:val="0"/>
          <w:numId w:val="3"/>
        </w:numPr>
        <w:tabs>
          <w:tab w:val="clear" w:pos="1080"/>
          <w:tab w:val="num" w:pos="720"/>
        </w:tabs>
        <w:ind w:left="720" w:hanging="720"/>
        <w:rPr>
          <w:b/>
          <w:sz w:val="26"/>
          <w:szCs w:val="26"/>
        </w:rPr>
      </w:pPr>
      <w:r w:rsidRPr="00FC1F05">
        <w:rPr>
          <w:b/>
          <w:sz w:val="26"/>
          <w:szCs w:val="26"/>
        </w:rPr>
        <w:lastRenderedPageBreak/>
        <w:t>CONSEQUENCE TO FEDERAL PROGRAM IF COLLECTION WERE CONDUCTED LESS FREQUENTLY</w:t>
      </w:r>
    </w:p>
    <w:p w14:paraId="48C6503B" w14:textId="77777777" w:rsidR="002D05DE" w:rsidRPr="00FC1F05" w:rsidRDefault="002D05DE" w:rsidP="002D05DE">
      <w:pPr>
        <w:widowControl/>
        <w:rPr>
          <w:b/>
          <w:sz w:val="26"/>
          <w:szCs w:val="26"/>
        </w:rPr>
      </w:pPr>
    </w:p>
    <w:p w14:paraId="48BE9A82" w14:textId="0978AC05" w:rsidR="00CB5D48" w:rsidRPr="00FC1F05" w:rsidRDefault="00CB5D48" w:rsidP="001B0942">
      <w:pPr>
        <w:widowControl/>
        <w:tabs>
          <w:tab w:val="left" w:pos="0"/>
        </w:tabs>
        <w:rPr>
          <w:sz w:val="26"/>
          <w:szCs w:val="26"/>
        </w:rPr>
      </w:pPr>
      <w:r w:rsidRPr="00FC1F05">
        <w:rPr>
          <w:sz w:val="26"/>
          <w:szCs w:val="26"/>
        </w:rPr>
        <w:t>The proposed rule, if adopted, would require p</w:t>
      </w:r>
      <w:r w:rsidR="00D505F4" w:rsidRPr="00FC1F05">
        <w:rPr>
          <w:sz w:val="26"/>
          <w:szCs w:val="26"/>
        </w:rPr>
        <w:t>ipelines to post</w:t>
      </w:r>
      <w:r w:rsidRPr="00FC1F05">
        <w:rPr>
          <w:sz w:val="26"/>
          <w:szCs w:val="26"/>
        </w:rPr>
        <w:t xml:space="preserve"> a new version of their map</w:t>
      </w:r>
      <w:r w:rsidR="00D505F4" w:rsidRPr="00FC1F05">
        <w:rPr>
          <w:sz w:val="26"/>
          <w:szCs w:val="26"/>
        </w:rPr>
        <w:t xml:space="preserve"> by the end of the calendar quarter,</w:t>
      </w:r>
      <w:r w:rsidRPr="00FC1F05">
        <w:rPr>
          <w:sz w:val="26"/>
          <w:szCs w:val="26"/>
        </w:rPr>
        <w:t xml:space="preserve"> if they have made major changes</w:t>
      </w:r>
      <w:r w:rsidR="00D505F4" w:rsidRPr="00FC1F05">
        <w:rPr>
          <w:sz w:val="26"/>
          <w:szCs w:val="26"/>
        </w:rPr>
        <w:t xml:space="preserve"> during that quarter</w:t>
      </w:r>
      <w:r w:rsidRPr="00FC1F05">
        <w:rPr>
          <w:sz w:val="26"/>
          <w:szCs w:val="26"/>
        </w:rPr>
        <w:t xml:space="preserve">.  If a pipeline does not make </w:t>
      </w:r>
      <w:r w:rsidR="00D505F4" w:rsidRPr="00FC1F05">
        <w:rPr>
          <w:sz w:val="26"/>
          <w:szCs w:val="26"/>
        </w:rPr>
        <w:t>major changes to its map it is not required to do anything with its map.</w:t>
      </w:r>
      <w:r w:rsidR="009A3E28">
        <w:rPr>
          <w:sz w:val="26"/>
          <w:szCs w:val="26"/>
        </w:rPr>
        <w:t xml:space="preserve">  </w:t>
      </w:r>
      <w:r w:rsidR="00BE4198" w:rsidRPr="00BE4198">
        <w:rPr>
          <w:sz w:val="26"/>
          <w:szCs w:val="26"/>
        </w:rPr>
        <w:t>Requiring pipelines to update their maps in the calendar quarter that they implement a major system change will enhance transparency by ensuring that shippers have an accurate depiction of the pipeline in a timelier manner.</w:t>
      </w:r>
      <w:r w:rsidR="00BE4198">
        <w:rPr>
          <w:sz w:val="26"/>
          <w:szCs w:val="26"/>
        </w:rPr>
        <w:t xml:space="preserve">  If the pipelines updated their maps less frequently it could lead to out of date maps on pipeline websites.  </w:t>
      </w:r>
    </w:p>
    <w:p w14:paraId="533A4651" w14:textId="77777777" w:rsidR="00CB5D48" w:rsidRPr="00FC1F05" w:rsidRDefault="00CB5D48" w:rsidP="001B0942">
      <w:pPr>
        <w:widowControl/>
        <w:tabs>
          <w:tab w:val="left" w:pos="0"/>
        </w:tabs>
        <w:rPr>
          <w:sz w:val="26"/>
          <w:szCs w:val="26"/>
        </w:rPr>
      </w:pPr>
    </w:p>
    <w:p w14:paraId="42BF57C1" w14:textId="7FC53918" w:rsidR="00603FB2" w:rsidRPr="00FC1F05" w:rsidRDefault="00677311" w:rsidP="00603FB2">
      <w:pPr>
        <w:widowControl/>
        <w:rPr>
          <w:sz w:val="26"/>
          <w:szCs w:val="26"/>
        </w:rPr>
      </w:pPr>
      <w:r w:rsidRPr="00FC1F05">
        <w:rPr>
          <w:sz w:val="26"/>
          <w:szCs w:val="26"/>
        </w:rPr>
        <w:t>The proposed rule would also require respondents to make a one-time tariff filing in order to provide the URL for the posted map.</w:t>
      </w:r>
    </w:p>
    <w:p w14:paraId="5EDDD870" w14:textId="77777777" w:rsidR="00677311" w:rsidRPr="00FC1F05" w:rsidRDefault="00677311" w:rsidP="00603FB2">
      <w:pPr>
        <w:widowControl/>
        <w:rPr>
          <w:sz w:val="26"/>
          <w:szCs w:val="26"/>
        </w:rPr>
      </w:pPr>
    </w:p>
    <w:p w14:paraId="41966765" w14:textId="77777777" w:rsidR="002569FD" w:rsidRPr="00FC1F05" w:rsidRDefault="002569FD" w:rsidP="001B0942">
      <w:pPr>
        <w:widowControl/>
        <w:tabs>
          <w:tab w:val="left" w:pos="720"/>
        </w:tabs>
        <w:ind w:left="720" w:hanging="720"/>
        <w:rPr>
          <w:b/>
          <w:sz w:val="26"/>
          <w:szCs w:val="26"/>
        </w:rPr>
      </w:pPr>
      <w:r w:rsidRPr="00FC1F05">
        <w:rPr>
          <w:b/>
          <w:sz w:val="26"/>
          <w:szCs w:val="26"/>
        </w:rPr>
        <w:t>7</w:t>
      </w:r>
      <w:r w:rsidRPr="00FC1F05">
        <w:rPr>
          <w:sz w:val="26"/>
          <w:szCs w:val="26"/>
        </w:rPr>
        <w:t>.</w:t>
      </w:r>
      <w:r w:rsidRPr="00FC1F05">
        <w:rPr>
          <w:sz w:val="26"/>
          <w:szCs w:val="26"/>
        </w:rPr>
        <w:tab/>
      </w:r>
      <w:r w:rsidRPr="00FC1F05">
        <w:rPr>
          <w:b/>
          <w:sz w:val="26"/>
          <w:szCs w:val="26"/>
        </w:rPr>
        <w:t>EXPLAIN ANY SPECIAL CIRCUMSTANCES RELATING TO THE INFORMATION</w:t>
      </w:r>
      <w:r w:rsidR="00762E87" w:rsidRPr="00FC1F05">
        <w:rPr>
          <w:b/>
          <w:sz w:val="26"/>
          <w:szCs w:val="26"/>
        </w:rPr>
        <w:t xml:space="preserve"> COLLECTION</w:t>
      </w:r>
    </w:p>
    <w:p w14:paraId="42097731" w14:textId="77777777" w:rsidR="003E1F26" w:rsidRPr="00FC1F05" w:rsidRDefault="003E1F26" w:rsidP="001B0942">
      <w:pPr>
        <w:widowControl/>
        <w:tabs>
          <w:tab w:val="left" w:pos="0"/>
        </w:tabs>
        <w:rPr>
          <w:sz w:val="26"/>
          <w:szCs w:val="26"/>
        </w:rPr>
      </w:pPr>
    </w:p>
    <w:p w14:paraId="002E630E" w14:textId="44AACAB5" w:rsidR="00573124" w:rsidRPr="00FC1F05" w:rsidRDefault="00573124" w:rsidP="001B0942">
      <w:pPr>
        <w:widowControl/>
        <w:tabs>
          <w:tab w:val="left" w:pos="0"/>
        </w:tabs>
        <w:rPr>
          <w:sz w:val="26"/>
          <w:szCs w:val="26"/>
        </w:rPr>
      </w:pPr>
      <w:r w:rsidRPr="00FC1F05">
        <w:rPr>
          <w:sz w:val="26"/>
          <w:szCs w:val="26"/>
        </w:rPr>
        <w:t xml:space="preserve">The FERC-545 </w:t>
      </w:r>
      <w:r w:rsidR="00677311" w:rsidRPr="00FC1F05">
        <w:rPr>
          <w:sz w:val="26"/>
          <w:szCs w:val="26"/>
        </w:rPr>
        <w:t>contains</w:t>
      </w:r>
      <w:r w:rsidRPr="00FC1F05">
        <w:rPr>
          <w:sz w:val="26"/>
          <w:szCs w:val="26"/>
        </w:rPr>
        <w:t xml:space="preserve"> no special circumstances.</w:t>
      </w:r>
    </w:p>
    <w:p w14:paraId="0E9AB1CF" w14:textId="77777777" w:rsidR="00603FB2" w:rsidRPr="00FC1F05" w:rsidRDefault="00603FB2" w:rsidP="00603FB2">
      <w:pPr>
        <w:widowControl/>
        <w:rPr>
          <w:sz w:val="26"/>
          <w:szCs w:val="26"/>
        </w:rPr>
      </w:pPr>
    </w:p>
    <w:p w14:paraId="5FA3FBA2" w14:textId="77777777" w:rsidR="002569FD" w:rsidRPr="00FC1F05" w:rsidRDefault="002569FD" w:rsidP="001B0942">
      <w:pPr>
        <w:widowControl/>
        <w:ind w:left="720" w:hanging="720"/>
        <w:rPr>
          <w:b/>
          <w:sz w:val="26"/>
          <w:szCs w:val="26"/>
        </w:rPr>
      </w:pPr>
      <w:r w:rsidRPr="00FC1F05">
        <w:rPr>
          <w:b/>
          <w:sz w:val="26"/>
          <w:szCs w:val="26"/>
        </w:rPr>
        <w:t xml:space="preserve">8.   </w:t>
      </w:r>
      <w:r w:rsidRPr="00FC1F05">
        <w:rPr>
          <w:b/>
          <w:sz w:val="26"/>
          <w:szCs w:val="26"/>
        </w:rPr>
        <w:tab/>
        <w:t>DESCRIBE EFFORTS TO CONSULT OUTSIDE THE AGENCY:   SUMMARIZE PUBLIC COMMENTS AND THE AGENCY’S RESPONSE TO THESE COMMENTS</w:t>
      </w:r>
    </w:p>
    <w:p w14:paraId="30F96F38" w14:textId="77777777" w:rsidR="002569FD" w:rsidRPr="00FC1F05" w:rsidRDefault="002569FD" w:rsidP="002569FD">
      <w:pPr>
        <w:widowControl/>
        <w:tabs>
          <w:tab w:val="left" w:pos="1800"/>
        </w:tabs>
        <w:ind w:left="1800" w:hanging="1080"/>
        <w:rPr>
          <w:b/>
          <w:sz w:val="26"/>
          <w:szCs w:val="26"/>
        </w:rPr>
      </w:pPr>
    </w:p>
    <w:p w14:paraId="736F7DEA" w14:textId="42DA605C" w:rsidR="00806B2A" w:rsidRPr="00FC1F05" w:rsidRDefault="002E1EA5" w:rsidP="00806B2A">
      <w:pPr>
        <w:widowControl/>
        <w:rPr>
          <w:sz w:val="26"/>
          <w:szCs w:val="26"/>
        </w:rPr>
      </w:pPr>
      <w:r w:rsidRPr="00FC1F05">
        <w:rPr>
          <w:bCs/>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 of data. </w:t>
      </w:r>
      <w:r w:rsidRPr="00FC1F05">
        <w:rPr>
          <w:sz w:val="26"/>
          <w:szCs w:val="26"/>
        </w:rPr>
        <w:t xml:space="preserve"> The proposed rule was published in the Federal Register </w:t>
      </w:r>
      <w:r w:rsidR="0011792E" w:rsidRPr="00FC1F05">
        <w:rPr>
          <w:sz w:val="26"/>
          <w:szCs w:val="26"/>
        </w:rPr>
        <w:t xml:space="preserve">on </w:t>
      </w:r>
      <w:r w:rsidRPr="00FC1F05">
        <w:rPr>
          <w:sz w:val="26"/>
          <w:szCs w:val="26"/>
        </w:rPr>
        <w:t>July 17</w:t>
      </w:r>
      <w:r w:rsidR="00806B2A" w:rsidRPr="00FC1F05">
        <w:rPr>
          <w:sz w:val="26"/>
          <w:szCs w:val="26"/>
        </w:rPr>
        <w:t>, 201</w:t>
      </w:r>
      <w:r w:rsidRPr="00FC1F05">
        <w:rPr>
          <w:sz w:val="26"/>
          <w:szCs w:val="26"/>
        </w:rPr>
        <w:t>4</w:t>
      </w:r>
      <w:r w:rsidR="00BE4198">
        <w:rPr>
          <w:sz w:val="26"/>
          <w:szCs w:val="26"/>
        </w:rPr>
        <w:t xml:space="preserve"> (79 FR 43994)</w:t>
      </w:r>
      <w:r w:rsidRPr="00FC1F05">
        <w:rPr>
          <w:sz w:val="26"/>
          <w:szCs w:val="26"/>
        </w:rPr>
        <w:t xml:space="preserve"> soliciting comments on the proposed changes to the information collection.</w:t>
      </w:r>
      <w:r w:rsidR="005D70C0" w:rsidRPr="00FC1F05">
        <w:rPr>
          <w:sz w:val="26"/>
          <w:szCs w:val="26"/>
        </w:rPr>
        <w:t xml:space="preserve"> </w:t>
      </w:r>
    </w:p>
    <w:p w14:paraId="374596C4" w14:textId="77777777" w:rsidR="0011792E" w:rsidRPr="00FC1F05" w:rsidRDefault="00806B2A" w:rsidP="001B0942">
      <w:pPr>
        <w:widowControl/>
        <w:rPr>
          <w:sz w:val="26"/>
          <w:szCs w:val="26"/>
        </w:rPr>
      </w:pPr>
      <w:r w:rsidRPr="00FC1F05">
        <w:rPr>
          <w:sz w:val="26"/>
          <w:szCs w:val="26"/>
        </w:rPr>
        <w:t xml:space="preserve">  </w:t>
      </w:r>
    </w:p>
    <w:p w14:paraId="03B5BE64" w14:textId="77777777" w:rsidR="00C10BF7" w:rsidRPr="00FC1F05" w:rsidRDefault="00C10BF7" w:rsidP="001B0942">
      <w:pPr>
        <w:widowControl/>
        <w:ind w:left="720" w:hanging="720"/>
        <w:rPr>
          <w:b/>
          <w:sz w:val="26"/>
          <w:szCs w:val="26"/>
        </w:rPr>
      </w:pPr>
      <w:r w:rsidRPr="00FC1F05">
        <w:rPr>
          <w:b/>
          <w:sz w:val="26"/>
          <w:szCs w:val="26"/>
        </w:rPr>
        <w:t>9.</w:t>
      </w:r>
      <w:r w:rsidRPr="00FC1F05">
        <w:rPr>
          <w:sz w:val="26"/>
          <w:szCs w:val="26"/>
        </w:rPr>
        <w:t xml:space="preserve"> </w:t>
      </w:r>
      <w:r w:rsidRPr="00FC1F05">
        <w:rPr>
          <w:sz w:val="26"/>
          <w:szCs w:val="26"/>
        </w:rPr>
        <w:tab/>
      </w:r>
      <w:r w:rsidRPr="00FC1F05">
        <w:rPr>
          <w:b/>
          <w:sz w:val="26"/>
          <w:szCs w:val="26"/>
        </w:rPr>
        <w:t>EXPLAIN ANY PAYMENT OR GIFTS TO RESPONDENTS</w:t>
      </w:r>
    </w:p>
    <w:p w14:paraId="6E55A5FE" w14:textId="77777777" w:rsidR="00C10BF7" w:rsidRPr="00FC1F05" w:rsidRDefault="00C10BF7" w:rsidP="00C10BF7">
      <w:pPr>
        <w:widowControl/>
        <w:ind w:firstLine="720"/>
        <w:rPr>
          <w:sz w:val="26"/>
          <w:szCs w:val="26"/>
        </w:rPr>
      </w:pPr>
    </w:p>
    <w:p w14:paraId="66CDECCB" w14:textId="587B716E" w:rsidR="00C10BF7" w:rsidRPr="00FC1F05" w:rsidRDefault="00C10BF7" w:rsidP="001B0942">
      <w:pPr>
        <w:widowControl/>
        <w:rPr>
          <w:sz w:val="26"/>
          <w:szCs w:val="26"/>
        </w:rPr>
      </w:pPr>
      <w:r w:rsidRPr="00FC1F05">
        <w:rPr>
          <w:sz w:val="26"/>
          <w:szCs w:val="26"/>
        </w:rPr>
        <w:t>There are no payments</w:t>
      </w:r>
      <w:r w:rsidR="005D70C0" w:rsidRPr="00FC1F05">
        <w:rPr>
          <w:sz w:val="26"/>
          <w:szCs w:val="26"/>
        </w:rPr>
        <w:t xml:space="preserve"> or gifts </w:t>
      </w:r>
      <w:r w:rsidR="002E1EA5" w:rsidRPr="00FC1F05">
        <w:rPr>
          <w:sz w:val="26"/>
          <w:szCs w:val="26"/>
        </w:rPr>
        <w:t>to respondents as part of the changes in the proposed rule</w:t>
      </w:r>
      <w:r w:rsidRPr="00FC1F05">
        <w:rPr>
          <w:sz w:val="26"/>
          <w:szCs w:val="26"/>
        </w:rPr>
        <w:t>.</w:t>
      </w:r>
    </w:p>
    <w:p w14:paraId="05021AC4" w14:textId="77777777" w:rsidR="00C10BF7" w:rsidRPr="00FC1F05" w:rsidRDefault="00C10BF7" w:rsidP="00C10BF7">
      <w:pPr>
        <w:widowControl/>
        <w:ind w:firstLine="720"/>
        <w:rPr>
          <w:sz w:val="26"/>
          <w:szCs w:val="26"/>
        </w:rPr>
      </w:pPr>
    </w:p>
    <w:p w14:paraId="3CC97DB6" w14:textId="77777777" w:rsidR="00C10BF7" w:rsidRPr="00FC1F05" w:rsidRDefault="00C10BF7" w:rsidP="001B0942">
      <w:pPr>
        <w:widowControl/>
        <w:tabs>
          <w:tab w:val="left" w:pos="720"/>
        </w:tabs>
        <w:ind w:left="720" w:hanging="720"/>
        <w:rPr>
          <w:b/>
          <w:sz w:val="26"/>
          <w:szCs w:val="26"/>
        </w:rPr>
      </w:pPr>
      <w:r w:rsidRPr="00FC1F05">
        <w:rPr>
          <w:b/>
          <w:sz w:val="26"/>
          <w:szCs w:val="26"/>
        </w:rPr>
        <w:t>10.</w:t>
      </w:r>
      <w:r w:rsidRPr="00FC1F05">
        <w:rPr>
          <w:b/>
          <w:sz w:val="26"/>
          <w:szCs w:val="26"/>
        </w:rPr>
        <w:tab/>
        <w:t>DESCRIBE ANY ASSURANCE OF CONFIDENTIALITY PROVIDED TO RESPONDENTS</w:t>
      </w:r>
    </w:p>
    <w:p w14:paraId="18E884EA" w14:textId="77777777" w:rsidR="00C10BF7" w:rsidRPr="00FC1F05" w:rsidRDefault="00C10BF7" w:rsidP="00C10BF7">
      <w:pPr>
        <w:widowControl/>
        <w:rPr>
          <w:sz w:val="26"/>
          <w:szCs w:val="26"/>
        </w:rPr>
      </w:pPr>
    </w:p>
    <w:p w14:paraId="2B3FB7A9" w14:textId="77777777" w:rsidR="00C10BF7" w:rsidRPr="00FC1F05" w:rsidRDefault="00C10BF7" w:rsidP="001B0942">
      <w:pPr>
        <w:widowControl/>
        <w:rPr>
          <w:sz w:val="26"/>
          <w:szCs w:val="26"/>
        </w:rPr>
      </w:pPr>
      <w:r w:rsidRPr="00FC1F05">
        <w:rPr>
          <w:sz w:val="26"/>
          <w:szCs w:val="26"/>
        </w:rPr>
        <w:t xml:space="preserve">The Commission generally does not consider the data </w:t>
      </w:r>
      <w:r w:rsidR="00E22818" w:rsidRPr="00FC1F05">
        <w:rPr>
          <w:sz w:val="26"/>
          <w:szCs w:val="26"/>
        </w:rPr>
        <w:t xml:space="preserve">provided in FERC-545 filings </w:t>
      </w:r>
      <w:r w:rsidRPr="00FC1F05">
        <w:rPr>
          <w:sz w:val="26"/>
          <w:szCs w:val="26"/>
        </w:rPr>
        <w:t xml:space="preserve">to be confidential.  </w:t>
      </w:r>
      <w:r w:rsidR="00E22818" w:rsidRPr="00FC1F05">
        <w:rPr>
          <w:sz w:val="26"/>
          <w:szCs w:val="26"/>
        </w:rPr>
        <w:t>The Commission considers s</w:t>
      </w:r>
      <w:r w:rsidRPr="00FC1F05">
        <w:rPr>
          <w:sz w:val="26"/>
          <w:szCs w:val="26"/>
        </w:rPr>
        <w:t xml:space="preserve">pecific requests for confidential treatment to the extent permitted by law </w:t>
      </w:r>
      <w:r w:rsidR="00E22818" w:rsidRPr="00FC1F05">
        <w:rPr>
          <w:sz w:val="26"/>
          <w:szCs w:val="26"/>
        </w:rPr>
        <w:t xml:space="preserve">under </w:t>
      </w:r>
      <w:r w:rsidRPr="00FC1F05">
        <w:rPr>
          <w:sz w:val="26"/>
          <w:szCs w:val="26"/>
        </w:rPr>
        <w:t>to 18 C</w:t>
      </w:r>
      <w:r w:rsidR="00E22818" w:rsidRPr="00FC1F05">
        <w:rPr>
          <w:sz w:val="26"/>
          <w:szCs w:val="26"/>
        </w:rPr>
        <w:t>.</w:t>
      </w:r>
      <w:r w:rsidRPr="00FC1F05">
        <w:rPr>
          <w:sz w:val="26"/>
          <w:szCs w:val="26"/>
        </w:rPr>
        <w:t>F</w:t>
      </w:r>
      <w:r w:rsidR="00E22818" w:rsidRPr="00FC1F05">
        <w:rPr>
          <w:sz w:val="26"/>
          <w:szCs w:val="26"/>
        </w:rPr>
        <w:t>.</w:t>
      </w:r>
      <w:r w:rsidRPr="00FC1F05">
        <w:rPr>
          <w:sz w:val="26"/>
          <w:szCs w:val="26"/>
        </w:rPr>
        <w:t>R</w:t>
      </w:r>
      <w:r w:rsidR="00E22818" w:rsidRPr="00FC1F05">
        <w:rPr>
          <w:sz w:val="26"/>
          <w:szCs w:val="26"/>
        </w:rPr>
        <w:t>.</w:t>
      </w:r>
      <w:r w:rsidR="009C1E1B" w:rsidRPr="00FC1F05">
        <w:rPr>
          <w:sz w:val="26"/>
          <w:szCs w:val="26"/>
        </w:rPr>
        <w:t xml:space="preserve"> Section 388.112</w:t>
      </w:r>
      <w:r w:rsidRPr="00FC1F05">
        <w:rPr>
          <w:sz w:val="26"/>
          <w:szCs w:val="26"/>
        </w:rPr>
        <w:t>.</w:t>
      </w:r>
    </w:p>
    <w:p w14:paraId="4675A024" w14:textId="77777777" w:rsidR="00C10BF7" w:rsidRPr="00FC1F05" w:rsidRDefault="00C10BF7" w:rsidP="00C10BF7">
      <w:pPr>
        <w:widowControl/>
        <w:ind w:firstLine="720"/>
        <w:rPr>
          <w:sz w:val="26"/>
          <w:szCs w:val="26"/>
        </w:rPr>
      </w:pPr>
    </w:p>
    <w:p w14:paraId="298D6570" w14:textId="5695ED12" w:rsidR="00C10BF7" w:rsidRPr="00FC1F05" w:rsidRDefault="00C10BF7" w:rsidP="001B0942">
      <w:pPr>
        <w:widowControl/>
        <w:tabs>
          <w:tab w:val="left" w:pos="720"/>
        </w:tabs>
        <w:ind w:left="720" w:hanging="720"/>
        <w:rPr>
          <w:b/>
          <w:sz w:val="26"/>
          <w:szCs w:val="26"/>
        </w:rPr>
      </w:pPr>
      <w:r w:rsidRPr="00FC1F05">
        <w:rPr>
          <w:b/>
          <w:sz w:val="26"/>
          <w:szCs w:val="26"/>
        </w:rPr>
        <w:lastRenderedPageBreak/>
        <w:t>11.</w:t>
      </w:r>
      <w:r w:rsidRPr="00FC1F05">
        <w:rPr>
          <w:b/>
          <w:sz w:val="26"/>
          <w:szCs w:val="26"/>
        </w:rPr>
        <w:tab/>
        <w:t xml:space="preserve">PROVIDE </w:t>
      </w:r>
      <w:r w:rsidR="00BB3B1F" w:rsidRPr="00FC1F05">
        <w:rPr>
          <w:b/>
          <w:sz w:val="26"/>
          <w:szCs w:val="26"/>
        </w:rPr>
        <w:t>ADDITIONAL JUSTIFICATION FOR ANY QUESTIONS OF A SENSITIVE NATURE, SUCH AS SEXUAL BEHAVIOR AND ATTITUDES, RELIGIOUS BELIEFS, AND OTHER MATTERS THAT ARE COMMONLY CONSIDERED PRIVATE</w:t>
      </w:r>
    </w:p>
    <w:p w14:paraId="307943CB" w14:textId="77777777" w:rsidR="00C10BF7" w:rsidRPr="00FC1F05" w:rsidRDefault="00C10BF7" w:rsidP="00C10BF7">
      <w:pPr>
        <w:widowControl/>
        <w:ind w:firstLine="720"/>
        <w:rPr>
          <w:sz w:val="26"/>
          <w:szCs w:val="26"/>
        </w:rPr>
      </w:pPr>
    </w:p>
    <w:p w14:paraId="372A8EE0" w14:textId="77777777" w:rsidR="00C10BF7" w:rsidRPr="00FC1F05" w:rsidRDefault="00973967" w:rsidP="001B0942">
      <w:pPr>
        <w:widowControl/>
        <w:tabs>
          <w:tab w:val="left" w:pos="720"/>
        </w:tabs>
        <w:rPr>
          <w:sz w:val="26"/>
          <w:szCs w:val="26"/>
        </w:rPr>
      </w:pPr>
      <w:r w:rsidRPr="00FC1F05">
        <w:rPr>
          <w:sz w:val="26"/>
          <w:szCs w:val="26"/>
        </w:rPr>
        <w:t xml:space="preserve">This collection does not include any questions </w:t>
      </w:r>
      <w:r w:rsidR="00892779" w:rsidRPr="00FC1F05">
        <w:rPr>
          <w:sz w:val="26"/>
          <w:szCs w:val="26"/>
        </w:rPr>
        <w:t xml:space="preserve">of a </w:t>
      </w:r>
      <w:r w:rsidR="000071DF" w:rsidRPr="00FC1F05">
        <w:rPr>
          <w:sz w:val="26"/>
          <w:szCs w:val="26"/>
        </w:rPr>
        <w:t>sensitive nature.</w:t>
      </w:r>
    </w:p>
    <w:p w14:paraId="76B7EFD4" w14:textId="77777777" w:rsidR="000071DF" w:rsidRPr="00FC1F05" w:rsidRDefault="000071DF" w:rsidP="00973967">
      <w:pPr>
        <w:widowControl/>
        <w:tabs>
          <w:tab w:val="left" w:pos="720"/>
        </w:tabs>
        <w:ind w:firstLine="720"/>
        <w:rPr>
          <w:sz w:val="26"/>
          <w:szCs w:val="26"/>
        </w:rPr>
      </w:pPr>
    </w:p>
    <w:p w14:paraId="09788AA9" w14:textId="77777777" w:rsidR="00C10BF7" w:rsidRPr="00FC1F05" w:rsidRDefault="00C10BF7" w:rsidP="001B0942">
      <w:pPr>
        <w:widowControl/>
        <w:tabs>
          <w:tab w:val="left" w:pos="720"/>
        </w:tabs>
        <w:ind w:left="720" w:hanging="720"/>
        <w:rPr>
          <w:b/>
          <w:sz w:val="26"/>
          <w:szCs w:val="26"/>
        </w:rPr>
      </w:pPr>
      <w:r w:rsidRPr="00FC1F05">
        <w:rPr>
          <w:b/>
          <w:sz w:val="26"/>
          <w:szCs w:val="26"/>
        </w:rPr>
        <w:t>12.</w:t>
      </w:r>
      <w:r w:rsidRPr="00FC1F05">
        <w:rPr>
          <w:b/>
          <w:sz w:val="26"/>
          <w:szCs w:val="26"/>
        </w:rPr>
        <w:tab/>
        <w:t>ESTIMATED BURDEN OF COLLECTION OF INFORMATION</w:t>
      </w:r>
    </w:p>
    <w:p w14:paraId="706C2592" w14:textId="77777777" w:rsidR="002A0A51" w:rsidRPr="00FC1F05" w:rsidRDefault="002A0A51" w:rsidP="00C10BF7">
      <w:pPr>
        <w:pStyle w:val="FERCparanumber"/>
        <w:numPr>
          <w:ilvl w:val="0"/>
          <w:numId w:val="0"/>
        </w:numPr>
        <w:ind w:firstLine="720"/>
        <w:rPr>
          <w:sz w:val="26"/>
          <w:szCs w:val="26"/>
        </w:rPr>
      </w:pPr>
    </w:p>
    <w:p w14:paraId="67A7564A" w14:textId="0C67F9A2" w:rsidR="00D45C10" w:rsidRPr="00FC1F05" w:rsidRDefault="00135FAB" w:rsidP="00D45C10">
      <w:pPr>
        <w:rPr>
          <w:sz w:val="26"/>
          <w:szCs w:val="26"/>
        </w:rPr>
      </w:pPr>
      <w:r w:rsidRPr="00FC1F05">
        <w:rPr>
          <w:sz w:val="26"/>
          <w:szCs w:val="26"/>
        </w:rPr>
        <w:t>The existing bu</w:t>
      </w:r>
      <w:r w:rsidR="00D45C10" w:rsidRPr="00FC1F05">
        <w:rPr>
          <w:sz w:val="26"/>
          <w:szCs w:val="26"/>
        </w:rPr>
        <w:t xml:space="preserve">rden for the FERC-545 includes 161 respondents, approximately 2,151 responses annually, and 280,445 hours of total burden.  These hours are used for (1) tariff filings and any related compliance filings; (2) rate case filings and any related compliance filings; (3) informational reports; (4) negotiated rates (5) non-conforming agreement filings; and (6) NAESB Activity (tariff portion only). </w:t>
      </w:r>
    </w:p>
    <w:p w14:paraId="3BBC3B88" w14:textId="77777777" w:rsidR="00135FAB" w:rsidRPr="00FC1F05" w:rsidRDefault="00135FAB" w:rsidP="001B0942">
      <w:pPr>
        <w:pStyle w:val="FERCparanumber"/>
        <w:numPr>
          <w:ilvl w:val="0"/>
          <w:numId w:val="0"/>
        </w:numPr>
        <w:rPr>
          <w:sz w:val="26"/>
          <w:szCs w:val="26"/>
        </w:rPr>
      </w:pPr>
    </w:p>
    <w:p w14:paraId="3FD7F1EC" w14:textId="77777777" w:rsidR="00C4616A" w:rsidRPr="00FC1F05" w:rsidRDefault="00FB31A5" w:rsidP="001B0942">
      <w:pPr>
        <w:pStyle w:val="FERCparanumber"/>
        <w:numPr>
          <w:ilvl w:val="0"/>
          <w:numId w:val="0"/>
        </w:numPr>
        <w:rPr>
          <w:b/>
          <w:sz w:val="26"/>
          <w:szCs w:val="26"/>
        </w:rPr>
      </w:pPr>
      <w:r w:rsidRPr="00FC1F05">
        <w:rPr>
          <w:b/>
          <w:sz w:val="26"/>
          <w:szCs w:val="26"/>
        </w:rPr>
        <w:t>13.</w:t>
      </w:r>
      <w:r w:rsidRPr="00FC1F05">
        <w:rPr>
          <w:b/>
          <w:sz w:val="26"/>
          <w:szCs w:val="26"/>
        </w:rPr>
        <w:tab/>
      </w:r>
      <w:r w:rsidRPr="00FC1F05">
        <w:rPr>
          <w:b/>
          <w:sz w:val="26"/>
          <w:szCs w:val="26"/>
        </w:rPr>
        <w:tab/>
      </w:r>
      <w:r w:rsidRPr="00FC1F05">
        <w:rPr>
          <w:b/>
          <w:sz w:val="26"/>
          <w:szCs w:val="26"/>
        </w:rPr>
        <w:tab/>
      </w:r>
      <w:r w:rsidR="00625AA0" w:rsidRPr="00FC1F05">
        <w:rPr>
          <w:b/>
          <w:sz w:val="26"/>
          <w:szCs w:val="26"/>
        </w:rPr>
        <w:t>ESTIMATE OF TOTAL ANNUAL COST OF BURDEN TO RESPONDENTS</w:t>
      </w:r>
    </w:p>
    <w:p w14:paraId="5A68C1F2" w14:textId="77777777" w:rsidR="00FB31A5" w:rsidRPr="00FC1F05" w:rsidRDefault="00FB31A5" w:rsidP="001B0942">
      <w:pPr>
        <w:pStyle w:val="FERCparanumber"/>
        <w:numPr>
          <w:ilvl w:val="0"/>
          <w:numId w:val="0"/>
        </w:numPr>
        <w:rPr>
          <w:b/>
          <w:sz w:val="26"/>
          <w:szCs w:val="26"/>
        </w:rPr>
      </w:pPr>
      <w:r w:rsidRPr="00FC1F05">
        <w:rPr>
          <w:b/>
          <w:sz w:val="26"/>
          <w:szCs w:val="26"/>
        </w:rPr>
        <w:t xml:space="preserve">   </w:t>
      </w:r>
    </w:p>
    <w:p w14:paraId="7FE54397" w14:textId="77777777" w:rsidR="00FB31A5" w:rsidRPr="00FC1F05" w:rsidRDefault="004314B7" w:rsidP="00FB31A5">
      <w:pPr>
        <w:pStyle w:val="FERCparanumber"/>
        <w:numPr>
          <w:ilvl w:val="0"/>
          <w:numId w:val="0"/>
        </w:numPr>
        <w:rPr>
          <w:sz w:val="26"/>
          <w:szCs w:val="26"/>
        </w:rPr>
      </w:pPr>
      <w:r w:rsidRPr="00FC1F05">
        <w:rPr>
          <w:sz w:val="26"/>
          <w:szCs w:val="26"/>
        </w:rPr>
        <w:t xml:space="preserve">There are no capital or start-up costs not associated with the burden </w:t>
      </w:r>
      <w:r w:rsidR="001B0942" w:rsidRPr="00FC1F05">
        <w:rPr>
          <w:sz w:val="26"/>
          <w:szCs w:val="26"/>
        </w:rPr>
        <w:t>hours.</w:t>
      </w:r>
    </w:p>
    <w:p w14:paraId="195F0087" w14:textId="77777777" w:rsidR="00625AA0" w:rsidRPr="00FC1F05" w:rsidRDefault="00625AA0" w:rsidP="00625AA0">
      <w:pPr>
        <w:widowControl/>
        <w:tabs>
          <w:tab w:val="left" w:pos="-1440"/>
        </w:tabs>
        <w:rPr>
          <w:sz w:val="26"/>
          <w:szCs w:val="26"/>
        </w:rPr>
      </w:pPr>
    </w:p>
    <w:p w14:paraId="6CA3FA81" w14:textId="77777777" w:rsidR="00B36986" w:rsidRPr="00FC1F05" w:rsidRDefault="00625AA0" w:rsidP="001B0942">
      <w:pPr>
        <w:widowControl/>
        <w:tabs>
          <w:tab w:val="num" w:pos="720"/>
        </w:tabs>
        <w:ind w:left="720" w:hanging="720"/>
        <w:rPr>
          <w:sz w:val="26"/>
          <w:szCs w:val="26"/>
        </w:rPr>
      </w:pPr>
      <w:r w:rsidRPr="00FC1F05">
        <w:rPr>
          <w:b/>
          <w:sz w:val="26"/>
          <w:szCs w:val="26"/>
        </w:rPr>
        <w:t>14.</w:t>
      </w:r>
      <w:r w:rsidRPr="00FC1F05">
        <w:rPr>
          <w:sz w:val="26"/>
          <w:szCs w:val="26"/>
        </w:rPr>
        <w:tab/>
      </w:r>
      <w:r w:rsidRPr="00FC1F05">
        <w:rPr>
          <w:b/>
          <w:sz w:val="26"/>
          <w:szCs w:val="26"/>
        </w:rPr>
        <w:t>ESTIMATED ANNUALIZED COST TO FEDERAL GOVERNMENT</w:t>
      </w:r>
    </w:p>
    <w:p w14:paraId="6E06FD87" w14:textId="77777777" w:rsidR="00070B6E" w:rsidRPr="00FC1F05" w:rsidRDefault="00070B6E" w:rsidP="00070B6E">
      <w:pPr>
        <w:widowControl/>
        <w:rPr>
          <w:sz w:val="26"/>
          <w:szCs w:val="26"/>
        </w:rPr>
      </w:pPr>
    </w:p>
    <w:p w14:paraId="1D390E25" w14:textId="31531A65" w:rsidR="00070B6E" w:rsidRPr="00FC1F05" w:rsidRDefault="00070B6E" w:rsidP="00070B6E">
      <w:pPr>
        <w:widowControl/>
        <w:rPr>
          <w:sz w:val="26"/>
          <w:szCs w:val="26"/>
        </w:rPr>
      </w:pPr>
      <w:r w:rsidRPr="00FC1F05">
        <w:rPr>
          <w:sz w:val="26"/>
          <w:szCs w:val="26"/>
        </w:rPr>
        <w:t xml:space="preserve">The current federal cost for this collection is $2,876,510.  </w:t>
      </w:r>
    </w:p>
    <w:p w14:paraId="32339FE5" w14:textId="77777777" w:rsidR="00A62DD8" w:rsidRPr="00FC1F05" w:rsidRDefault="00A62DD8" w:rsidP="00070B6E">
      <w:pPr>
        <w:widowControl/>
        <w:rPr>
          <w:sz w:val="26"/>
          <w:szCs w:val="26"/>
        </w:rPr>
      </w:pPr>
    </w:p>
    <w:p w14:paraId="5D65A048" w14:textId="77777777" w:rsidR="00135FAB" w:rsidRPr="00FC1F05" w:rsidRDefault="00A62DD8" w:rsidP="00070B6E">
      <w:pPr>
        <w:widowControl/>
        <w:rPr>
          <w:sz w:val="26"/>
          <w:szCs w:val="26"/>
        </w:rPr>
      </w:pPr>
      <w:r w:rsidRPr="003E3A88">
        <w:rPr>
          <w:sz w:val="26"/>
          <w:szCs w:val="26"/>
        </w:rPr>
        <w:t>The proposed rule, if adopted, eliminates pipeline maps being filed with the Commission.  The Commission assumes that there will not be a material change</w:t>
      </w:r>
      <w:r w:rsidR="00135FAB" w:rsidRPr="003E3A88">
        <w:rPr>
          <w:sz w:val="26"/>
          <w:szCs w:val="26"/>
        </w:rPr>
        <w:t xml:space="preserve"> in the federal cost as a result of the proposed rule.</w:t>
      </w:r>
    </w:p>
    <w:p w14:paraId="484F7C30" w14:textId="5C286AEF" w:rsidR="00625AA0" w:rsidRPr="00FC1F05" w:rsidRDefault="00A62DD8" w:rsidP="00135FAB">
      <w:pPr>
        <w:widowControl/>
        <w:rPr>
          <w:sz w:val="26"/>
          <w:szCs w:val="26"/>
        </w:rPr>
      </w:pPr>
      <w:r w:rsidRPr="00FC1F05">
        <w:rPr>
          <w:sz w:val="26"/>
          <w:szCs w:val="26"/>
        </w:rPr>
        <w:t xml:space="preserve">   </w:t>
      </w:r>
      <w:r w:rsidR="00625AA0" w:rsidRPr="00FC1F05">
        <w:rPr>
          <w:sz w:val="26"/>
          <w:szCs w:val="26"/>
        </w:rPr>
        <w:tab/>
      </w:r>
    </w:p>
    <w:p w14:paraId="2C5C146E" w14:textId="77777777" w:rsidR="00625AA0" w:rsidRPr="00FC1F05" w:rsidRDefault="00625AA0" w:rsidP="00D720AF">
      <w:pPr>
        <w:widowControl/>
        <w:tabs>
          <w:tab w:val="left" w:pos="720"/>
        </w:tabs>
        <w:ind w:left="720" w:hanging="720"/>
        <w:rPr>
          <w:b/>
          <w:sz w:val="26"/>
          <w:szCs w:val="26"/>
        </w:rPr>
      </w:pPr>
      <w:r w:rsidRPr="00FC1F05">
        <w:rPr>
          <w:b/>
          <w:sz w:val="26"/>
          <w:szCs w:val="26"/>
        </w:rPr>
        <w:t>15.</w:t>
      </w:r>
      <w:r w:rsidRPr="00FC1F05">
        <w:rPr>
          <w:b/>
          <w:sz w:val="26"/>
          <w:szCs w:val="26"/>
        </w:rPr>
        <w:tab/>
        <w:t>REASONS FOR CHANGES IN BURDEN INCLUDING THE NEED FOR ANY INCREASE</w:t>
      </w:r>
    </w:p>
    <w:p w14:paraId="63889561" w14:textId="77777777" w:rsidR="00197DA6" w:rsidRPr="00FC1F05" w:rsidRDefault="00197DA6" w:rsidP="00625AA0">
      <w:pPr>
        <w:widowControl/>
        <w:tabs>
          <w:tab w:val="left" w:pos="1800"/>
        </w:tabs>
        <w:ind w:left="1800" w:hanging="1080"/>
        <w:rPr>
          <w:b/>
          <w:sz w:val="26"/>
          <w:szCs w:val="26"/>
        </w:rPr>
      </w:pPr>
    </w:p>
    <w:p w14:paraId="655A7F93" w14:textId="473C18C4" w:rsidR="00E03B0F" w:rsidRPr="00FC1F05" w:rsidRDefault="00E03B0F" w:rsidP="003C6819">
      <w:pPr>
        <w:pStyle w:val="FERCparanumber"/>
        <w:numPr>
          <w:ilvl w:val="0"/>
          <w:numId w:val="0"/>
        </w:numPr>
        <w:rPr>
          <w:sz w:val="26"/>
          <w:szCs w:val="26"/>
        </w:rPr>
      </w:pPr>
      <w:r w:rsidRPr="00FC1F05">
        <w:rPr>
          <w:sz w:val="26"/>
          <w:szCs w:val="26"/>
        </w:rPr>
        <w:t xml:space="preserve">The following burden estimates reflect the time necessary for respondents to update their tariffs according to the proposed rule, as well as the burden reduction as respondents will no longer have to file system map adjustments.  Also, there is a small burden increase to account for the proposed requirement that pipelines update their system maps on a more frequent basis than annually.  The Commission bases the estimated number of respondents on the number of Natural Gas Act jurisdictional companies with tariffs on file, accounting for companies that have waivers.  The Commission assumes that in the first year the only difference in burden for respondents is to make the one time tariff changes estimated at eight hours per respondent.  In each year, starting in the second, the Commission estimates that approximately 21 respondents per year will experience a four hour reduction in burden from no longer filing system map adjustments with the Commission.  Also starting in the second year, the Commission estimates </w:t>
      </w:r>
      <w:r w:rsidRPr="00FC1F05">
        <w:rPr>
          <w:sz w:val="26"/>
          <w:szCs w:val="26"/>
        </w:rPr>
        <w:lastRenderedPageBreak/>
        <w:t>that approximately four respondents will see an increase of four hours per year in order to update their maps more frequently.  The following table shows the proposed rule burden hour impact.</w:t>
      </w:r>
    </w:p>
    <w:p w14:paraId="4B8DE40E" w14:textId="77777777" w:rsidR="00E03B0F" w:rsidRPr="00FC1F05" w:rsidRDefault="00E03B0F" w:rsidP="003C6819">
      <w:pPr>
        <w:pStyle w:val="FERCparanumber"/>
        <w:numPr>
          <w:ilvl w:val="0"/>
          <w:numId w:val="0"/>
        </w:numPr>
        <w:rPr>
          <w:sz w:val="26"/>
          <w:szCs w:val="26"/>
        </w:rPr>
      </w:pPr>
    </w:p>
    <w:tbl>
      <w:tblPr>
        <w:tblpPr w:leftFromText="180" w:rightFromText="180" w:vertAnchor="text" w:horzAnchor="margin" w:tblpY="54"/>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1795"/>
        <w:gridCol w:w="1703"/>
        <w:gridCol w:w="2052"/>
        <w:gridCol w:w="14"/>
        <w:gridCol w:w="1979"/>
      </w:tblGrid>
      <w:tr w:rsidR="00E03B0F" w:rsidRPr="00FC1F05" w14:paraId="2F429613" w14:textId="77777777" w:rsidTr="00F77B76">
        <w:trPr>
          <w:cantSplit/>
          <w:trHeight w:hRule="exact" w:val="1585"/>
        </w:trPr>
        <w:tc>
          <w:tcPr>
            <w:tcW w:w="1265" w:type="pct"/>
            <w:shd w:val="clear" w:color="auto" w:fill="D9D9D9"/>
          </w:tcPr>
          <w:p w14:paraId="5754A31F" w14:textId="77777777" w:rsidR="00E03B0F" w:rsidRPr="00FC1F05" w:rsidRDefault="00E03B0F" w:rsidP="00E03B0F">
            <w:pPr>
              <w:jc w:val="center"/>
              <w:rPr>
                <w:rFonts w:eastAsia="Calibri"/>
                <w:b/>
                <w:sz w:val="26"/>
                <w:szCs w:val="26"/>
              </w:rPr>
            </w:pPr>
          </w:p>
        </w:tc>
        <w:tc>
          <w:tcPr>
            <w:tcW w:w="889" w:type="pct"/>
            <w:shd w:val="clear" w:color="auto" w:fill="D9D9D9"/>
            <w:vAlign w:val="bottom"/>
          </w:tcPr>
          <w:p w14:paraId="6502C768" w14:textId="77777777" w:rsidR="00E03B0F" w:rsidRPr="00FC1F05" w:rsidRDefault="00E03B0F" w:rsidP="00E03B0F">
            <w:pPr>
              <w:jc w:val="center"/>
              <w:rPr>
                <w:rFonts w:eastAsia="Calibri"/>
                <w:b/>
                <w:sz w:val="26"/>
                <w:szCs w:val="26"/>
              </w:rPr>
            </w:pPr>
            <w:r w:rsidRPr="00FC1F05">
              <w:rPr>
                <w:rFonts w:eastAsia="Calibri"/>
                <w:b/>
                <w:sz w:val="26"/>
                <w:szCs w:val="26"/>
              </w:rPr>
              <w:t>Total Number of Responses</w:t>
            </w:r>
          </w:p>
          <w:p w14:paraId="36A8D73E" w14:textId="77777777" w:rsidR="00E03B0F" w:rsidRPr="00FC1F05" w:rsidRDefault="00E03B0F" w:rsidP="00E03B0F">
            <w:pPr>
              <w:jc w:val="center"/>
              <w:rPr>
                <w:rFonts w:eastAsia="Calibri"/>
                <w:b/>
                <w:sz w:val="26"/>
                <w:szCs w:val="26"/>
              </w:rPr>
            </w:pPr>
            <w:r w:rsidRPr="00FC1F05">
              <w:rPr>
                <w:rFonts w:eastAsia="Calibri"/>
                <w:b/>
                <w:sz w:val="26"/>
                <w:szCs w:val="26"/>
              </w:rPr>
              <w:t>(A)</w:t>
            </w:r>
          </w:p>
        </w:tc>
        <w:tc>
          <w:tcPr>
            <w:tcW w:w="843" w:type="pct"/>
            <w:shd w:val="clear" w:color="auto" w:fill="D9D9D9"/>
            <w:vAlign w:val="bottom"/>
          </w:tcPr>
          <w:p w14:paraId="06564609" w14:textId="77777777" w:rsidR="00E03B0F" w:rsidRPr="00FC1F05" w:rsidRDefault="00E03B0F" w:rsidP="00E03B0F">
            <w:pPr>
              <w:jc w:val="center"/>
              <w:rPr>
                <w:rFonts w:eastAsia="Calibri"/>
                <w:b/>
                <w:sz w:val="26"/>
                <w:szCs w:val="26"/>
              </w:rPr>
            </w:pPr>
            <w:r w:rsidRPr="00FC1F05">
              <w:rPr>
                <w:rFonts w:eastAsia="Calibri"/>
                <w:b/>
                <w:sz w:val="26"/>
                <w:szCs w:val="26"/>
              </w:rPr>
              <w:t>Burden Hours per Response</w:t>
            </w:r>
          </w:p>
          <w:p w14:paraId="36C978F3" w14:textId="77777777" w:rsidR="00E03B0F" w:rsidRPr="00FC1F05" w:rsidRDefault="00E03B0F" w:rsidP="00E03B0F">
            <w:pPr>
              <w:jc w:val="center"/>
              <w:rPr>
                <w:rFonts w:eastAsia="Calibri"/>
                <w:b/>
                <w:sz w:val="26"/>
                <w:szCs w:val="26"/>
              </w:rPr>
            </w:pPr>
            <w:r w:rsidRPr="00FC1F05">
              <w:rPr>
                <w:rFonts w:eastAsia="Calibri"/>
                <w:b/>
                <w:sz w:val="26"/>
                <w:szCs w:val="26"/>
              </w:rPr>
              <w:t>(B)</w:t>
            </w:r>
          </w:p>
        </w:tc>
        <w:tc>
          <w:tcPr>
            <w:tcW w:w="1023" w:type="pct"/>
            <w:gridSpan w:val="2"/>
            <w:shd w:val="clear" w:color="auto" w:fill="D9D9D9"/>
            <w:vAlign w:val="bottom"/>
          </w:tcPr>
          <w:p w14:paraId="6A31C629" w14:textId="77777777" w:rsidR="00E03B0F" w:rsidRPr="00FC1F05" w:rsidRDefault="00E03B0F" w:rsidP="00E03B0F">
            <w:pPr>
              <w:jc w:val="center"/>
              <w:rPr>
                <w:rFonts w:eastAsia="Calibri"/>
                <w:b/>
                <w:sz w:val="26"/>
                <w:szCs w:val="26"/>
              </w:rPr>
            </w:pPr>
            <w:r w:rsidRPr="00FC1F05">
              <w:rPr>
                <w:rFonts w:eastAsia="Calibri"/>
                <w:b/>
                <w:sz w:val="26"/>
                <w:szCs w:val="26"/>
              </w:rPr>
              <w:t>Total Annual Burden Hours</w:t>
            </w:r>
          </w:p>
          <w:p w14:paraId="128C0277" w14:textId="77777777" w:rsidR="00E03B0F" w:rsidRPr="00FC1F05" w:rsidRDefault="00E03B0F" w:rsidP="00E03B0F">
            <w:pPr>
              <w:jc w:val="center"/>
              <w:rPr>
                <w:rFonts w:eastAsia="Calibri"/>
                <w:b/>
                <w:sz w:val="26"/>
                <w:szCs w:val="26"/>
              </w:rPr>
            </w:pPr>
            <w:r w:rsidRPr="00FC1F05">
              <w:rPr>
                <w:rFonts w:eastAsia="Calibri"/>
                <w:b/>
                <w:sz w:val="26"/>
                <w:szCs w:val="26"/>
              </w:rPr>
              <w:t>(C)= (A)*(B)</w:t>
            </w:r>
          </w:p>
        </w:tc>
        <w:tc>
          <w:tcPr>
            <w:tcW w:w="980" w:type="pct"/>
            <w:shd w:val="clear" w:color="auto" w:fill="D9D9D9"/>
            <w:vAlign w:val="bottom"/>
          </w:tcPr>
          <w:p w14:paraId="20475477" w14:textId="77777777" w:rsidR="00E03B0F" w:rsidRPr="00FC1F05" w:rsidRDefault="00E03B0F" w:rsidP="00E03B0F">
            <w:pPr>
              <w:jc w:val="center"/>
              <w:rPr>
                <w:rFonts w:eastAsia="Calibri"/>
                <w:b/>
                <w:sz w:val="26"/>
                <w:szCs w:val="26"/>
              </w:rPr>
            </w:pPr>
            <w:r w:rsidRPr="00FC1F05">
              <w:rPr>
                <w:rFonts w:eastAsia="Calibri"/>
                <w:b/>
                <w:sz w:val="26"/>
                <w:szCs w:val="26"/>
              </w:rPr>
              <w:t>Total Annual Cost</w:t>
            </w:r>
            <w:r w:rsidRPr="00FC1F05">
              <w:rPr>
                <w:rStyle w:val="FootnoteReference"/>
                <w:rFonts w:eastAsia="Calibri"/>
              </w:rPr>
              <w:footnoteReference w:id="12"/>
            </w:r>
          </w:p>
          <w:p w14:paraId="6B802CC6" w14:textId="77777777" w:rsidR="00E03B0F" w:rsidRPr="00FC1F05" w:rsidRDefault="00E03B0F" w:rsidP="00E03B0F">
            <w:pPr>
              <w:jc w:val="center"/>
              <w:rPr>
                <w:rFonts w:eastAsia="Calibri"/>
                <w:b/>
                <w:sz w:val="26"/>
                <w:szCs w:val="26"/>
              </w:rPr>
            </w:pPr>
            <w:r w:rsidRPr="00FC1F05">
              <w:rPr>
                <w:rFonts w:eastAsia="Calibri"/>
                <w:b/>
                <w:sz w:val="26"/>
                <w:szCs w:val="26"/>
              </w:rPr>
              <w:t>=(C)*($/hour)</w:t>
            </w:r>
          </w:p>
        </w:tc>
      </w:tr>
      <w:tr w:rsidR="00E03B0F" w:rsidRPr="00FC1F05" w14:paraId="23F10DBF" w14:textId="77777777" w:rsidTr="00F77B76">
        <w:trPr>
          <w:cantSplit/>
          <w:trHeight w:val="468"/>
        </w:trPr>
        <w:tc>
          <w:tcPr>
            <w:tcW w:w="1265" w:type="pct"/>
            <w:vAlign w:val="bottom"/>
          </w:tcPr>
          <w:p w14:paraId="28843158" w14:textId="77777777" w:rsidR="00E03B0F" w:rsidRPr="00FC1F05" w:rsidRDefault="00E03B0F" w:rsidP="00E03B0F">
            <w:pPr>
              <w:rPr>
                <w:rFonts w:eastAsia="Calibri"/>
                <w:sz w:val="26"/>
                <w:szCs w:val="26"/>
              </w:rPr>
            </w:pPr>
            <w:r w:rsidRPr="00FC1F05">
              <w:rPr>
                <w:rFonts w:eastAsia="Calibri"/>
                <w:sz w:val="26"/>
                <w:szCs w:val="26"/>
              </w:rPr>
              <w:t>One-time tariff filing (year 1)</w:t>
            </w:r>
          </w:p>
        </w:tc>
        <w:tc>
          <w:tcPr>
            <w:tcW w:w="889" w:type="pct"/>
            <w:vAlign w:val="bottom"/>
          </w:tcPr>
          <w:p w14:paraId="7265B9A8" w14:textId="77777777" w:rsidR="00E03B0F" w:rsidRPr="00FC1F05" w:rsidRDefault="00E03B0F" w:rsidP="00E03B0F">
            <w:pPr>
              <w:jc w:val="right"/>
              <w:rPr>
                <w:rFonts w:eastAsia="Calibri"/>
                <w:sz w:val="26"/>
                <w:szCs w:val="26"/>
              </w:rPr>
            </w:pPr>
            <w:r w:rsidRPr="00FC1F05">
              <w:rPr>
                <w:rFonts w:eastAsia="Calibri"/>
                <w:sz w:val="26"/>
                <w:szCs w:val="26"/>
              </w:rPr>
              <w:t>165</w:t>
            </w:r>
          </w:p>
        </w:tc>
        <w:tc>
          <w:tcPr>
            <w:tcW w:w="843" w:type="pct"/>
            <w:vAlign w:val="bottom"/>
          </w:tcPr>
          <w:p w14:paraId="15D32103" w14:textId="77777777" w:rsidR="00E03B0F" w:rsidRPr="00FC1F05" w:rsidRDefault="00E03B0F" w:rsidP="00F77B76">
            <w:pPr>
              <w:rPr>
                <w:rFonts w:eastAsia="Calibri"/>
                <w:sz w:val="26"/>
                <w:szCs w:val="26"/>
              </w:rPr>
            </w:pPr>
          </w:p>
          <w:p w14:paraId="5FA626A3" w14:textId="77777777" w:rsidR="00E03B0F" w:rsidRPr="00FC1F05" w:rsidRDefault="00E03B0F" w:rsidP="00F77B76">
            <w:pPr>
              <w:jc w:val="right"/>
              <w:rPr>
                <w:rFonts w:eastAsia="Calibri"/>
                <w:sz w:val="26"/>
                <w:szCs w:val="26"/>
              </w:rPr>
            </w:pPr>
            <w:r w:rsidRPr="00FC1F05">
              <w:rPr>
                <w:rFonts w:eastAsia="Calibri"/>
                <w:sz w:val="26"/>
                <w:szCs w:val="26"/>
              </w:rPr>
              <w:t>8</w:t>
            </w:r>
          </w:p>
        </w:tc>
        <w:tc>
          <w:tcPr>
            <w:tcW w:w="1016" w:type="pct"/>
            <w:vAlign w:val="bottom"/>
          </w:tcPr>
          <w:p w14:paraId="04251E0D" w14:textId="77777777" w:rsidR="00E03B0F" w:rsidRPr="00FC1F05" w:rsidRDefault="00E03B0F" w:rsidP="00E03B0F">
            <w:pPr>
              <w:jc w:val="right"/>
              <w:rPr>
                <w:rFonts w:eastAsia="Calibri"/>
                <w:sz w:val="26"/>
                <w:szCs w:val="26"/>
              </w:rPr>
            </w:pPr>
            <w:r w:rsidRPr="00FC1F05">
              <w:rPr>
                <w:rFonts w:eastAsia="Calibri"/>
                <w:sz w:val="26"/>
                <w:szCs w:val="26"/>
              </w:rPr>
              <w:t>1,320</w:t>
            </w:r>
          </w:p>
        </w:tc>
        <w:tc>
          <w:tcPr>
            <w:tcW w:w="987" w:type="pct"/>
            <w:gridSpan w:val="2"/>
            <w:vAlign w:val="bottom"/>
          </w:tcPr>
          <w:p w14:paraId="1EFE7C3E" w14:textId="77777777" w:rsidR="00E03B0F" w:rsidRPr="00FC1F05" w:rsidRDefault="00E03B0F" w:rsidP="00E03B0F">
            <w:pPr>
              <w:jc w:val="right"/>
              <w:rPr>
                <w:rFonts w:eastAsia="Calibri"/>
                <w:sz w:val="26"/>
                <w:szCs w:val="26"/>
              </w:rPr>
            </w:pPr>
            <w:r w:rsidRPr="00FC1F05">
              <w:rPr>
                <w:rFonts w:eastAsia="Calibri"/>
                <w:sz w:val="26"/>
                <w:szCs w:val="26"/>
              </w:rPr>
              <w:t>$168,960 ($128/</w:t>
            </w:r>
            <w:proofErr w:type="spellStart"/>
            <w:r w:rsidRPr="00FC1F05">
              <w:rPr>
                <w:rFonts w:eastAsia="Calibri"/>
                <w:sz w:val="26"/>
                <w:szCs w:val="26"/>
              </w:rPr>
              <w:t>hr</w:t>
            </w:r>
            <w:proofErr w:type="spellEnd"/>
            <w:r w:rsidRPr="00FC1F05">
              <w:rPr>
                <w:rFonts w:eastAsia="Calibri"/>
                <w:sz w:val="26"/>
                <w:szCs w:val="26"/>
              </w:rPr>
              <w:t>)</w:t>
            </w:r>
          </w:p>
        </w:tc>
      </w:tr>
      <w:tr w:rsidR="00F77B76" w:rsidRPr="00FC1F05" w14:paraId="1CB7B059" w14:textId="77777777" w:rsidTr="00F77B76">
        <w:trPr>
          <w:cantSplit/>
          <w:trHeight w:val="540"/>
        </w:trPr>
        <w:tc>
          <w:tcPr>
            <w:tcW w:w="1265" w:type="pct"/>
            <w:vAlign w:val="bottom"/>
          </w:tcPr>
          <w:p w14:paraId="71A92D34" w14:textId="77777777" w:rsidR="00E03B0F" w:rsidRPr="00FC1F05" w:rsidRDefault="00E03B0F" w:rsidP="00E03B0F">
            <w:pPr>
              <w:rPr>
                <w:rFonts w:eastAsia="Calibri"/>
                <w:sz w:val="26"/>
                <w:szCs w:val="26"/>
              </w:rPr>
            </w:pPr>
            <w:r w:rsidRPr="00FC1F05">
              <w:rPr>
                <w:rFonts w:eastAsia="Calibri"/>
                <w:sz w:val="26"/>
                <w:szCs w:val="26"/>
              </w:rPr>
              <w:t>Burden Reduction (year 2 and beyond)</w:t>
            </w:r>
          </w:p>
        </w:tc>
        <w:tc>
          <w:tcPr>
            <w:tcW w:w="889" w:type="pct"/>
            <w:vAlign w:val="bottom"/>
          </w:tcPr>
          <w:p w14:paraId="02381569" w14:textId="7A2AF833" w:rsidR="00E03B0F" w:rsidRPr="00FC1F05" w:rsidRDefault="000A0684" w:rsidP="00226CA7">
            <w:pPr>
              <w:jc w:val="right"/>
              <w:rPr>
                <w:rFonts w:eastAsia="Calibri"/>
                <w:sz w:val="26"/>
                <w:szCs w:val="26"/>
              </w:rPr>
            </w:pPr>
            <w:r>
              <w:rPr>
                <w:rFonts w:eastAsia="Calibri"/>
                <w:sz w:val="26"/>
                <w:szCs w:val="26"/>
              </w:rPr>
              <w:t>-</w:t>
            </w:r>
            <w:r w:rsidR="00E03B0F" w:rsidRPr="00FC1F05">
              <w:rPr>
                <w:rFonts w:eastAsia="Calibri"/>
                <w:sz w:val="26"/>
                <w:szCs w:val="26"/>
              </w:rPr>
              <w:t>21</w:t>
            </w:r>
          </w:p>
        </w:tc>
        <w:tc>
          <w:tcPr>
            <w:tcW w:w="843" w:type="pct"/>
            <w:vAlign w:val="bottom"/>
          </w:tcPr>
          <w:p w14:paraId="49495278" w14:textId="7B37B593" w:rsidR="00E03B0F" w:rsidRPr="00FC1F05" w:rsidRDefault="00E03B0F" w:rsidP="00E03B0F">
            <w:pPr>
              <w:jc w:val="right"/>
              <w:rPr>
                <w:rFonts w:eastAsia="Calibri"/>
                <w:sz w:val="26"/>
                <w:szCs w:val="26"/>
              </w:rPr>
            </w:pPr>
            <w:r w:rsidRPr="00FC1F05">
              <w:rPr>
                <w:rFonts w:eastAsia="Calibri"/>
                <w:sz w:val="26"/>
                <w:szCs w:val="26"/>
              </w:rPr>
              <w:t>4</w:t>
            </w:r>
            <w:bookmarkStart w:id="0" w:name="_GoBack"/>
            <w:bookmarkEnd w:id="0"/>
          </w:p>
        </w:tc>
        <w:tc>
          <w:tcPr>
            <w:tcW w:w="1016" w:type="pct"/>
            <w:vAlign w:val="bottom"/>
          </w:tcPr>
          <w:p w14:paraId="1CED995E" w14:textId="77777777" w:rsidR="00E03B0F" w:rsidRPr="00FC1F05" w:rsidRDefault="00E03B0F" w:rsidP="00226CA7">
            <w:pPr>
              <w:jc w:val="right"/>
              <w:rPr>
                <w:rFonts w:eastAsia="Calibri"/>
                <w:sz w:val="26"/>
                <w:szCs w:val="26"/>
              </w:rPr>
            </w:pPr>
            <w:r w:rsidRPr="00FC1F05">
              <w:rPr>
                <w:rFonts w:eastAsia="Calibri"/>
                <w:sz w:val="26"/>
                <w:szCs w:val="26"/>
              </w:rPr>
              <w:t>-84</w:t>
            </w:r>
          </w:p>
        </w:tc>
        <w:tc>
          <w:tcPr>
            <w:tcW w:w="987" w:type="pct"/>
            <w:gridSpan w:val="2"/>
            <w:vAlign w:val="bottom"/>
          </w:tcPr>
          <w:p w14:paraId="62216178" w14:textId="77777777" w:rsidR="00E03B0F" w:rsidRPr="00FC1F05" w:rsidRDefault="00E03B0F" w:rsidP="00226CA7">
            <w:pPr>
              <w:jc w:val="right"/>
              <w:rPr>
                <w:rFonts w:eastAsia="Calibri"/>
                <w:sz w:val="26"/>
                <w:szCs w:val="26"/>
              </w:rPr>
            </w:pPr>
            <w:r w:rsidRPr="00FC1F05">
              <w:rPr>
                <w:rFonts w:eastAsia="Calibri"/>
                <w:sz w:val="26"/>
                <w:szCs w:val="26"/>
              </w:rPr>
              <w:t>-$5,124</w:t>
            </w:r>
          </w:p>
          <w:p w14:paraId="35A52CE2" w14:textId="77777777" w:rsidR="00E03B0F" w:rsidRPr="00FC1F05" w:rsidRDefault="00E03B0F" w:rsidP="00226CA7">
            <w:pPr>
              <w:jc w:val="right"/>
              <w:rPr>
                <w:rFonts w:eastAsia="Calibri"/>
                <w:sz w:val="26"/>
                <w:szCs w:val="26"/>
              </w:rPr>
            </w:pPr>
            <w:r w:rsidRPr="00FC1F05">
              <w:rPr>
                <w:rFonts w:eastAsia="Calibri"/>
                <w:sz w:val="26"/>
                <w:szCs w:val="26"/>
              </w:rPr>
              <w:t xml:space="preserve"> ($61/</w:t>
            </w:r>
            <w:proofErr w:type="spellStart"/>
            <w:r w:rsidRPr="00FC1F05">
              <w:rPr>
                <w:rFonts w:eastAsia="Calibri"/>
                <w:sz w:val="26"/>
                <w:szCs w:val="26"/>
              </w:rPr>
              <w:t>hr</w:t>
            </w:r>
            <w:proofErr w:type="spellEnd"/>
            <w:r w:rsidRPr="00FC1F05">
              <w:rPr>
                <w:rFonts w:eastAsia="Calibri"/>
                <w:sz w:val="26"/>
                <w:szCs w:val="26"/>
              </w:rPr>
              <w:t>)</w:t>
            </w:r>
          </w:p>
        </w:tc>
      </w:tr>
      <w:tr w:rsidR="00E03B0F" w:rsidRPr="00FC1F05" w14:paraId="01093961" w14:textId="77777777" w:rsidTr="00F77B76">
        <w:trPr>
          <w:cantSplit/>
          <w:trHeight w:val="1071"/>
        </w:trPr>
        <w:tc>
          <w:tcPr>
            <w:tcW w:w="1265" w:type="pct"/>
            <w:vAlign w:val="bottom"/>
          </w:tcPr>
          <w:p w14:paraId="4DF4FC6E" w14:textId="77777777" w:rsidR="00E03B0F" w:rsidRPr="00FC1F05" w:rsidRDefault="00E03B0F" w:rsidP="00E03B0F">
            <w:pPr>
              <w:rPr>
                <w:rFonts w:eastAsia="Calibri"/>
                <w:sz w:val="26"/>
                <w:szCs w:val="26"/>
              </w:rPr>
            </w:pPr>
            <w:r w:rsidRPr="00FC1F05">
              <w:rPr>
                <w:rFonts w:eastAsia="Calibri"/>
                <w:sz w:val="26"/>
                <w:szCs w:val="26"/>
              </w:rPr>
              <w:t>Additional burden for more frequent map updates (year 2 and beyond)</w:t>
            </w:r>
          </w:p>
        </w:tc>
        <w:tc>
          <w:tcPr>
            <w:tcW w:w="889" w:type="pct"/>
            <w:vAlign w:val="bottom"/>
          </w:tcPr>
          <w:p w14:paraId="4A84E758" w14:textId="77777777" w:rsidR="00E03B0F" w:rsidRPr="00FC1F05" w:rsidRDefault="00E03B0F" w:rsidP="00E03B0F">
            <w:pPr>
              <w:jc w:val="right"/>
              <w:rPr>
                <w:rFonts w:eastAsia="Calibri"/>
                <w:sz w:val="26"/>
                <w:szCs w:val="26"/>
              </w:rPr>
            </w:pPr>
            <w:r w:rsidRPr="00FC1F05">
              <w:rPr>
                <w:rFonts w:eastAsia="Calibri"/>
                <w:sz w:val="26"/>
                <w:szCs w:val="26"/>
              </w:rPr>
              <w:t>4</w:t>
            </w:r>
          </w:p>
        </w:tc>
        <w:tc>
          <w:tcPr>
            <w:tcW w:w="843" w:type="pct"/>
            <w:vAlign w:val="bottom"/>
          </w:tcPr>
          <w:p w14:paraId="29C430B2" w14:textId="77777777" w:rsidR="00E03B0F" w:rsidRPr="00FC1F05" w:rsidRDefault="00E03B0F" w:rsidP="00E03B0F">
            <w:pPr>
              <w:jc w:val="right"/>
              <w:rPr>
                <w:rFonts w:eastAsia="Calibri"/>
                <w:sz w:val="26"/>
                <w:szCs w:val="26"/>
              </w:rPr>
            </w:pPr>
            <w:r w:rsidRPr="00FC1F05">
              <w:rPr>
                <w:rFonts w:eastAsia="Calibri"/>
                <w:sz w:val="26"/>
                <w:szCs w:val="26"/>
              </w:rPr>
              <w:t>4</w:t>
            </w:r>
          </w:p>
        </w:tc>
        <w:tc>
          <w:tcPr>
            <w:tcW w:w="1016" w:type="pct"/>
            <w:vAlign w:val="bottom"/>
          </w:tcPr>
          <w:p w14:paraId="668CF288" w14:textId="77777777" w:rsidR="00E03B0F" w:rsidRPr="00FC1F05" w:rsidRDefault="00E03B0F" w:rsidP="00E03B0F">
            <w:pPr>
              <w:jc w:val="right"/>
              <w:rPr>
                <w:rFonts w:eastAsia="Calibri"/>
                <w:sz w:val="26"/>
                <w:szCs w:val="26"/>
              </w:rPr>
            </w:pPr>
            <w:r w:rsidRPr="00FC1F05">
              <w:rPr>
                <w:rFonts w:eastAsia="Calibri"/>
                <w:sz w:val="26"/>
                <w:szCs w:val="26"/>
              </w:rPr>
              <w:t>16</w:t>
            </w:r>
          </w:p>
        </w:tc>
        <w:tc>
          <w:tcPr>
            <w:tcW w:w="987" w:type="pct"/>
            <w:gridSpan w:val="2"/>
            <w:vAlign w:val="bottom"/>
          </w:tcPr>
          <w:p w14:paraId="48412B64" w14:textId="77777777" w:rsidR="00E03B0F" w:rsidRPr="00FC1F05" w:rsidRDefault="00E03B0F" w:rsidP="00E03B0F">
            <w:pPr>
              <w:jc w:val="right"/>
              <w:rPr>
                <w:rFonts w:eastAsia="Calibri"/>
                <w:sz w:val="26"/>
                <w:szCs w:val="26"/>
              </w:rPr>
            </w:pPr>
            <w:r w:rsidRPr="00FC1F05">
              <w:rPr>
                <w:rFonts w:eastAsia="Calibri"/>
                <w:sz w:val="26"/>
                <w:szCs w:val="26"/>
              </w:rPr>
              <w:t xml:space="preserve">$976 </w:t>
            </w:r>
          </w:p>
          <w:p w14:paraId="072A68F5" w14:textId="77777777" w:rsidR="00E03B0F" w:rsidRPr="00FC1F05" w:rsidRDefault="00E03B0F" w:rsidP="00E03B0F">
            <w:pPr>
              <w:jc w:val="right"/>
              <w:rPr>
                <w:rFonts w:eastAsia="Calibri"/>
                <w:sz w:val="26"/>
                <w:szCs w:val="26"/>
              </w:rPr>
            </w:pPr>
            <w:r w:rsidRPr="00FC1F05">
              <w:rPr>
                <w:rFonts w:eastAsia="Calibri"/>
                <w:sz w:val="26"/>
                <w:szCs w:val="26"/>
              </w:rPr>
              <w:t>($61/</w:t>
            </w:r>
            <w:proofErr w:type="spellStart"/>
            <w:r w:rsidRPr="00FC1F05">
              <w:rPr>
                <w:rFonts w:eastAsia="Calibri"/>
                <w:sz w:val="26"/>
                <w:szCs w:val="26"/>
              </w:rPr>
              <w:t>hr</w:t>
            </w:r>
            <w:proofErr w:type="spellEnd"/>
            <w:r w:rsidRPr="00FC1F05">
              <w:rPr>
                <w:rFonts w:eastAsia="Calibri"/>
                <w:sz w:val="26"/>
                <w:szCs w:val="26"/>
              </w:rPr>
              <w:t>)</w:t>
            </w:r>
          </w:p>
        </w:tc>
      </w:tr>
      <w:tr w:rsidR="00E03B0F" w:rsidRPr="00FC1F05" w14:paraId="268822E1" w14:textId="77777777" w:rsidTr="00F77B76">
        <w:trPr>
          <w:cantSplit/>
          <w:trHeight w:val="342"/>
        </w:trPr>
        <w:tc>
          <w:tcPr>
            <w:tcW w:w="1265" w:type="pct"/>
            <w:vAlign w:val="bottom"/>
          </w:tcPr>
          <w:p w14:paraId="59EADE75" w14:textId="77777777" w:rsidR="00E03B0F" w:rsidRPr="00FC1F05" w:rsidRDefault="00E03B0F" w:rsidP="00E03B0F">
            <w:pPr>
              <w:rPr>
                <w:rFonts w:eastAsia="Calibri"/>
                <w:b/>
                <w:sz w:val="26"/>
                <w:szCs w:val="26"/>
              </w:rPr>
            </w:pPr>
            <w:r w:rsidRPr="00FC1F05">
              <w:rPr>
                <w:rFonts w:eastAsia="Calibri"/>
                <w:b/>
                <w:sz w:val="26"/>
                <w:szCs w:val="26"/>
              </w:rPr>
              <w:t>Total – Year 1</w:t>
            </w:r>
          </w:p>
        </w:tc>
        <w:tc>
          <w:tcPr>
            <w:tcW w:w="889" w:type="pct"/>
            <w:vAlign w:val="bottom"/>
          </w:tcPr>
          <w:p w14:paraId="22650C64" w14:textId="77777777" w:rsidR="00E03B0F" w:rsidRPr="00FC1F05" w:rsidRDefault="00E03B0F" w:rsidP="00E03B0F">
            <w:pPr>
              <w:jc w:val="right"/>
              <w:rPr>
                <w:rFonts w:eastAsia="Calibri"/>
                <w:b/>
                <w:sz w:val="26"/>
                <w:szCs w:val="26"/>
              </w:rPr>
            </w:pPr>
            <w:r w:rsidRPr="00FC1F05">
              <w:rPr>
                <w:rFonts w:eastAsia="Calibri"/>
                <w:b/>
                <w:sz w:val="26"/>
                <w:szCs w:val="26"/>
              </w:rPr>
              <w:t>165</w:t>
            </w:r>
          </w:p>
        </w:tc>
        <w:tc>
          <w:tcPr>
            <w:tcW w:w="843" w:type="pct"/>
            <w:vAlign w:val="bottom"/>
          </w:tcPr>
          <w:p w14:paraId="248B3447" w14:textId="77777777" w:rsidR="00E03B0F" w:rsidRPr="00FC1F05" w:rsidRDefault="00E03B0F" w:rsidP="00F77B76">
            <w:pPr>
              <w:jc w:val="right"/>
              <w:rPr>
                <w:rFonts w:eastAsia="Calibri"/>
                <w:b/>
                <w:sz w:val="26"/>
                <w:szCs w:val="26"/>
              </w:rPr>
            </w:pPr>
            <w:r w:rsidRPr="00FC1F05">
              <w:rPr>
                <w:rFonts w:eastAsia="Calibri"/>
                <w:b/>
                <w:sz w:val="26"/>
                <w:szCs w:val="26"/>
              </w:rPr>
              <w:t>8</w:t>
            </w:r>
          </w:p>
        </w:tc>
        <w:tc>
          <w:tcPr>
            <w:tcW w:w="1016" w:type="pct"/>
            <w:vAlign w:val="bottom"/>
          </w:tcPr>
          <w:p w14:paraId="0B61598B" w14:textId="77777777" w:rsidR="00E03B0F" w:rsidRPr="00FC1F05" w:rsidRDefault="00E03B0F" w:rsidP="00E03B0F">
            <w:pPr>
              <w:jc w:val="right"/>
              <w:rPr>
                <w:rFonts w:eastAsia="Calibri"/>
                <w:b/>
                <w:sz w:val="26"/>
                <w:szCs w:val="26"/>
              </w:rPr>
            </w:pPr>
            <w:r w:rsidRPr="00FC1F05">
              <w:rPr>
                <w:rFonts w:eastAsia="Calibri"/>
                <w:b/>
                <w:sz w:val="26"/>
                <w:szCs w:val="26"/>
              </w:rPr>
              <w:t>1,320</w:t>
            </w:r>
          </w:p>
        </w:tc>
        <w:tc>
          <w:tcPr>
            <w:tcW w:w="987" w:type="pct"/>
            <w:gridSpan w:val="2"/>
            <w:shd w:val="clear" w:color="auto" w:fill="FFFFFF" w:themeFill="background1"/>
            <w:vAlign w:val="bottom"/>
          </w:tcPr>
          <w:p w14:paraId="30B4E37E" w14:textId="77777777" w:rsidR="00E03B0F" w:rsidRPr="00FC1F05" w:rsidRDefault="00E03B0F" w:rsidP="00E03B0F">
            <w:pPr>
              <w:jc w:val="right"/>
              <w:rPr>
                <w:rFonts w:eastAsia="Calibri"/>
                <w:b/>
                <w:sz w:val="26"/>
                <w:szCs w:val="26"/>
              </w:rPr>
            </w:pPr>
            <w:r w:rsidRPr="00FC1F05">
              <w:rPr>
                <w:rFonts w:eastAsia="Calibri"/>
                <w:b/>
                <w:sz w:val="26"/>
                <w:szCs w:val="26"/>
              </w:rPr>
              <w:t>$168,960</w:t>
            </w:r>
          </w:p>
        </w:tc>
      </w:tr>
      <w:tr w:rsidR="00E03B0F" w:rsidRPr="00FC1F05" w14:paraId="29CFEA05" w14:textId="77777777" w:rsidTr="00F77B76">
        <w:trPr>
          <w:cantSplit/>
          <w:trHeight w:val="615"/>
        </w:trPr>
        <w:tc>
          <w:tcPr>
            <w:tcW w:w="1265" w:type="pct"/>
            <w:vAlign w:val="bottom"/>
          </w:tcPr>
          <w:p w14:paraId="4FAEDDDD" w14:textId="77777777" w:rsidR="00E03B0F" w:rsidRPr="00FC1F05" w:rsidRDefault="00E03B0F" w:rsidP="00E03B0F">
            <w:pPr>
              <w:rPr>
                <w:rFonts w:eastAsia="Calibri"/>
                <w:b/>
                <w:sz w:val="26"/>
                <w:szCs w:val="26"/>
              </w:rPr>
            </w:pPr>
            <w:r w:rsidRPr="00FC1F05">
              <w:rPr>
                <w:rFonts w:eastAsia="Calibri"/>
                <w:b/>
                <w:sz w:val="26"/>
                <w:szCs w:val="26"/>
              </w:rPr>
              <w:t>Total – Year 2 and beyond</w:t>
            </w:r>
          </w:p>
        </w:tc>
        <w:tc>
          <w:tcPr>
            <w:tcW w:w="889" w:type="pct"/>
            <w:vAlign w:val="bottom"/>
          </w:tcPr>
          <w:p w14:paraId="0282561C" w14:textId="77777777" w:rsidR="00E03B0F" w:rsidRPr="00FC1F05" w:rsidRDefault="00E03B0F" w:rsidP="00E03B0F">
            <w:pPr>
              <w:jc w:val="right"/>
              <w:rPr>
                <w:rFonts w:eastAsia="Calibri"/>
                <w:b/>
                <w:sz w:val="26"/>
                <w:szCs w:val="26"/>
              </w:rPr>
            </w:pPr>
            <w:r w:rsidRPr="00FC1F05">
              <w:rPr>
                <w:rFonts w:eastAsia="Calibri"/>
                <w:b/>
                <w:sz w:val="26"/>
                <w:szCs w:val="26"/>
              </w:rPr>
              <w:t>-17</w:t>
            </w:r>
          </w:p>
        </w:tc>
        <w:tc>
          <w:tcPr>
            <w:tcW w:w="843" w:type="pct"/>
            <w:vAlign w:val="bottom"/>
          </w:tcPr>
          <w:p w14:paraId="4C122063" w14:textId="4CFBA14E" w:rsidR="00E03B0F" w:rsidRPr="00FC1F05" w:rsidRDefault="00F77B76" w:rsidP="00F77B76">
            <w:pPr>
              <w:jc w:val="right"/>
              <w:rPr>
                <w:rFonts w:eastAsia="Calibri"/>
                <w:b/>
                <w:sz w:val="26"/>
                <w:szCs w:val="26"/>
              </w:rPr>
            </w:pPr>
            <w:r w:rsidRPr="00FC1F05">
              <w:rPr>
                <w:rFonts w:eastAsia="Calibri"/>
                <w:b/>
                <w:sz w:val="26"/>
                <w:szCs w:val="26"/>
              </w:rPr>
              <w:t>4</w:t>
            </w:r>
          </w:p>
        </w:tc>
        <w:tc>
          <w:tcPr>
            <w:tcW w:w="1016" w:type="pct"/>
            <w:vAlign w:val="bottom"/>
          </w:tcPr>
          <w:p w14:paraId="6E715100" w14:textId="77777777" w:rsidR="00E03B0F" w:rsidRPr="00FC1F05" w:rsidRDefault="00E03B0F" w:rsidP="00E03B0F">
            <w:pPr>
              <w:jc w:val="right"/>
              <w:rPr>
                <w:rFonts w:eastAsia="Calibri"/>
                <w:b/>
                <w:sz w:val="26"/>
                <w:szCs w:val="26"/>
              </w:rPr>
            </w:pPr>
            <w:r w:rsidRPr="00FC1F05">
              <w:rPr>
                <w:rFonts w:eastAsia="Calibri"/>
                <w:b/>
                <w:sz w:val="26"/>
                <w:szCs w:val="26"/>
              </w:rPr>
              <w:t>-68</w:t>
            </w:r>
          </w:p>
        </w:tc>
        <w:tc>
          <w:tcPr>
            <w:tcW w:w="987" w:type="pct"/>
            <w:gridSpan w:val="2"/>
            <w:shd w:val="clear" w:color="auto" w:fill="FFFFFF" w:themeFill="background1"/>
            <w:vAlign w:val="bottom"/>
          </w:tcPr>
          <w:p w14:paraId="0C3D6171" w14:textId="77777777" w:rsidR="00E03B0F" w:rsidRPr="00FC1F05" w:rsidRDefault="00E03B0F" w:rsidP="00E03B0F">
            <w:pPr>
              <w:jc w:val="right"/>
              <w:rPr>
                <w:rFonts w:eastAsia="Calibri"/>
                <w:b/>
                <w:sz w:val="26"/>
                <w:szCs w:val="26"/>
              </w:rPr>
            </w:pPr>
            <w:r w:rsidRPr="00FC1F05">
              <w:rPr>
                <w:rFonts w:eastAsia="Calibri"/>
                <w:b/>
                <w:sz w:val="26"/>
                <w:szCs w:val="26"/>
              </w:rPr>
              <w:t>-$4,148</w:t>
            </w:r>
          </w:p>
        </w:tc>
      </w:tr>
    </w:tbl>
    <w:p w14:paraId="5BDD06A3" w14:textId="04AA5BED" w:rsidR="00E03B0F" w:rsidRPr="00FC1F05" w:rsidRDefault="00E03B0F" w:rsidP="003C6819">
      <w:pPr>
        <w:pStyle w:val="FERCparanumber"/>
        <w:numPr>
          <w:ilvl w:val="0"/>
          <w:numId w:val="0"/>
        </w:numPr>
        <w:rPr>
          <w:sz w:val="26"/>
          <w:szCs w:val="26"/>
        </w:rPr>
      </w:pPr>
    </w:p>
    <w:p w14:paraId="3A0A05BA" w14:textId="55C32B42" w:rsidR="00D235D4" w:rsidRPr="00FC1F05" w:rsidRDefault="00226CA7" w:rsidP="00B44116">
      <w:pPr>
        <w:pStyle w:val="FERCparanumber"/>
        <w:numPr>
          <w:ilvl w:val="0"/>
          <w:numId w:val="0"/>
        </w:numPr>
        <w:rPr>
          <w:sz w:val="26"/>
          <w:szCs w:val="26"/>
        </w:rPr>
      </w:pPr>
      <w:r w:rsidRPr="00FC1F05">
        <w:rPr>
          <w:sz w:val="26"/>
          <w:szCs w:val="26"/>
        </w:rPr>
        <w:t xml:space="preserve">To submit the proposed burden to OMB we are </w:t>
      </w:r>
      <w:r w:rsidR="009E5254" w:rsidRPr="00FC1F05">
        <w:rPr>
          <w:sz w:val="26"/>
          <w:szCs w:val="26"/>
        </w:rPr>
        <w:t>submitting the year one one-time burden as a stand alone information collection and averaging the burden addition and reduction in years</w:t>
      </w:r>
      <w:r w:rsidR="00FC1F05" w:rsidRPr="00FC1F05">
        <w:rPr>
          <w:sz w:val="26"/>
          <w:szCs w:val="26"/>
        </w:rPr>
        <w:t xml:space="preserve"> two and three</w:t>
      </w:r>
      <w:r w:rsidR="009E5254" w:rsidRPr="00FC1F05">
        <w:rPr>
          <w:sz w:val="26"/>
          <w:szCs w:val="26"/>
        </w:rPr>
        <w:t xml:space="preserve"> over the first three years.  The net result is shown in the table below.  </w:t>
      </w:r>
      <w:r w:rsidR="00FC1F05" w:rsidRPr="00FC1F05">
        <w:rPr>
          <w:sz w:val="26"/>
          <w:szCs w:val="26"/>
        </w:rPr>
        <w:t>At the appropriate time the Commission will remove the year one one-time burden and adjust the existing hours as needed.</w:t>
      </w:r>
    </w:p>
    <w:p w14:paraId="2D8A73A2" w14:textId="77777777" w:rsidR="00B44116" w:rsidRPr="00FC1F05" w:rsidRDefault="00B44116" w:rsidP="00B44116">
      <w:pPr>
        <w:pStyle w:val="FERCparanumber"/>
        <w:numPr>
          <w:ilvl w:val="0"/>
          <w:numId w:val="0"/>
        </w:numPr>
        <w:rPr>
          <w:sz w:val="26"/>
          <w:szCs w:val="26"/>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B44116" w:rsidRPr="00FC1F05" w14:paraId="1AB8AD8C" w14:textId="77777777" w:rsidTr="00B44116">
        <w:trPr>
          <w:trHeight w:val="870"/>
        </w:trPr>
        <w:tc>
          <w:tcPr>
            <w:tcW w:w="2589" w:type="dxa"/>
            <w:shd w:val="clear" w:color="auto" w:fill="D9D9D9"/>
            <w:vAlign w:val="bottom"/>
          </w:tcPr>
          <w:p w14:paraId="3382D722" w14:textId="77777777" w:rsidR="00B44116" w:rsidRPr="00FC1F05" w:rsidRDefault="00B44116" w:rsidP="00B44116">
            <w:pPr>
              <w:jc w:val="center"/>
              <w:rPr>
                <w:b/>
                <w:sz w:val="26"/>
                <w:szCs w:val="26"/>
              </w:rPr>
            </w:pPr>
            <w:r w:rsidRPr="00FC1F05">
              <w:rPr>
                <w:b/>
                <w:sz w:val="26"/>
                <w:szCs w:val="26"/>
              </w:rPr>
              <w:lastRenderedPageBreak/>
              <w:t>FERC-545</w:t>
            </w:r>
          </w:p>
        </w:tc>
        <w:tc>
          <w:tcPr>
            <w:tcW w:w="1779" w:type="dxa"/>
            <w:shd w:val="clear" w:color="auto" w:fill="D9D9D9"/>
            <w:vAlign w:val="bottom"/>
          </w:tcPr>
          <w:p w14:paraId="3D83FF8E" w14:textId="77777777" w:rsidR="00B44116" w:rsidRPr="00FC1F05" w:rsidRDefault="00B44116" w:rsidP="00B44116">
            <w:pPr>
              <w:jc w:val="center"/>
              <w:rPr>
                <w:b/>
                <w:sz w:val="26"/>
                <w:szCs w:val="26"/>
              </w:rPr>
            </w:pPr>
            <w:r w:rsidRPr="00FC1F05">
              <w:rPr>
                <w:b/>
                <w:sz w:val="26"/>
                <w:szCs w:val="26"/>
              </w:rPr>
              <w:t>Total Request</w:t>
            </w:r>
          </w:p>
        </w:tc>
        <w:tc>
          <w:tcPr>
            <w:tcW w:w="1959" w:type="dxa"/>
            <w:shd w:val="clear" w:color="auto" w:fill="D9D9D9"/>
            <w:vAlign w:val="bottom"/>
          </w:tcPr>
          <w:p w14:paraId="0BEFBA03" w14:textId="77777777" w:rsidR="00B44116" w:rsidRPr="00FC1F05" w:rsidRDefault="00B44116" w:rsidP="00B44116">
            <w:pPr>
              <w:jc w:val="center"/>
              <w:rPr>
                <w:b/>
                <w:sz w:val="26"/>
                <w:szCs w:val="26"/>
              </w:rPr>
            </w:pPr>
            <w:r w:rsidRPr="00FC1F05">
              <w:rPr>
                <w:b/>
                <w:sz w:val="26"/>
                <w:szCs w:val="26"/>
              </w:rPr>
              <w:t>Previously Approved</w:t>
            </w:r>
          </w:p>
        </w:tc>
        <w:tc>
          <w:tcPr>
            <w:tcW w:w="1958" w:type="dxa"/>
            <w:shd w:val="clear" w:color="auto" w:fill="D9D9D9"/>
            <w:vAlign w:val="bottom"/>
          </w:tcPr>
          <w:p w14:paraId="06BFCD40" w14:textId="77777777" w:rsidR="00B44116" w:rsidRPr="00FC1F05" w:rsidRDefault="00B44116" w:rsidP="00B44116">
            <w:pPr>
              <w:jc w:val="center"/>
              <w:rPr>
                <w:b/>
                <w:sz w:val="26"/>
                <w:szCs w:val="26"/>
              </w:rPr>
            </w:pPr>
            <w:r w:rsidRPr="00FC1F05">
              <w:rPr>
                <w:b/>
                <w:sz w:val="26"/>
                <w:szCs w:val="26"/>
              </w:rPr>
              <w:t>Change due to Adjustment in Estimate</w:t>
            </w:r>
          </w:p>
        </w:tc>
        <w:tc>
          <w:tcPr>
            <w:tcW w:w="1960" w:type="dxa"/>
            <w:shd w:val="clear" w:color="auto" w:fill="D9D9D9"/>
            <w:vAlign w:val="bottom"/>
          </w:tcPr>
          <w:p w14:paraId="0731C0A8" w14:textId="77777777" w:rsidR="00B44116" w:rsidRPr="00FC1F05" w:rsidRDefault="00B44116" w:rsidP="00B44116">
            <w:pPr>
              <w:jc w:val="center"/>
              <w:rPr>
                <w:b/>
                <w:sz w:val="26"/>
                <w:szCs w:val="26"/>
              </w:rPr>
            </w:pPr>
            <w:r w:rsidRPr="00FC1F05">
              <w:rPr>
                <w:b/>
                <w:sz w:val="26"/>
                <w:szCs w:val="26"/>
              </w:rPr>
              <w:t>Change Due to Agency Discretion</w:t>
            </w:r>
          </w:p>
        </w:tc>
      </w:tr>
      <w:tr w:rsidR="00B44116" w:rsidRPr="00FC1F05" w14:paraId="6DE8EFD0" w14:textId="77777777" w:rsidTr="00B44116">
        <w:trPr>
          <w:trHeight w:val="591"/>
        </w:trPr>
        <w:tc>
          <w:tcPr>
            <w:tcW w:w="2589" w:type="dxa"/>
            <w:shd w:val="clear" w:color="auto" w:fill="auto"/>
          </w:tcPr>
          <w:p w14:paraId="39E69665" w14:textId="77777777" w:rsidR="00B44116" w:rsidRPr="00FC1F05" w:rsidRDefault="00B44116" w:rsidP="00B44116">
            <w:pPr>
              <w:jc w:val="center"/>
              <w:rPr>
                <w:sz w:val="26"/>
                <w:szCs w:val="26"/>
              </w:rPr>
            </w:pPr>
            <w:r w:rsidRPr="00FC1F05">
              <w:rPr>
                <w:sz w:val="26"/>
                <w:szCs w:val="26"/>
              </w:rPr>
              <w:t>Annual Number of Responses</w:t>
            </w:r>
          </w:p>
        </w:tc>
        <w:tc>
          <w:tcPr>
            <w:tcW w:w="1779" w:type="dxa"/>
            <w:shd w:val="clear" w:color="auto" w:fill="auto"/>
            <w:vAlign w:val="center"/>
          </w:tcPr>
          <w:p w14:paraId="5E2485EB" w14:textId="414A8548" w:rsidR="00B44116" w:rsidRPr="00FC1F05" w:rsidRDefault="00FC1F05" w:rsidP="00B44116">
            <w:pPr>
              <w:jc w:val="right"/>
              <w:rPr>
                <w:sz w:val="26"/>
                <w:szCs w:val="26"/>
              </w:rPr>
            </w:pPr>
            <w:r w:rsidRPr="00FC1F05">
              <w:rPr>
                <w:sz w:val="26"/>
                <w:szCs w:val="26"/>
              </w:rPr>
              <w:t>2,305</w:t>
            </w:r>
          </w:p>
        </w:tc>
        <w:tc>
          <w:tcPr>
            <w:tcW w:w="1959" w:type="dxa"/>
            <w:shd w:val="clear" w:color="auto" w:fill="auto"/>
            <w:vAlign w:val="center"/>
          </w:tcPr>
          <w:p w14:paraId="3A32716C" w14:textId="1A1E1F8D" w:rsidR="00B44116" w:rsidRPr="00FC1F05" w:rsidRDefault="00E03B0F" w:rsidP="00B44116">
            <w:pPr>
              <w:jc w:val="right"/>
              <w:rPr>
                <w:sz w:val="26"/>
                <w:szCs w:val="26"/>
              </w:rPr>
            </w:pPr>
            <w:r w:rsidRPr="00FC1F05">
              <w:rPr>
                <w:sz w:val="26"/>
                <w:szCs w:val="26"/>
              </w:rPr>
              <w:t>2,151</w:t>
            </w:r>
          </w:p>
        </w:tc>
        <w:tc>
          <w:tcPr>
            <w:tcW w:w="1958" w:type="dxa"/>
            <w:shd w:val="clear" w:color="auto" w:fill="auto"/>
            <w:vAlign w:val="center"/>
          </w:tcPr>
          <w:p w14:paraId="3C360909" w14:textId="624EE492" w:rsidR="00B44116" w:rsidRPr="00FC1F05" w:rsidRDefault="00E03B0F" w:rsidP="00B44116">
            <w:pPr>
              <w:jc w:val="right"/>
              <w:rPr>
                <w:sz w:val="26"/>
                <w:szCs w:val="26"/>
              </w:rPr>
            </w:pPr>
            <w:r w:rsidRPr="00FC1F05">
              <w:rPr>
                <w:sz w:val="26"/>
                <w:szCs w:val="26"/>
              </w:rPr>
              <w:t>-</w:t>
            </w:r>
          </w:p>
        </w:tc>
        <w:tc>
          <w:tcPr>
            <w:tcW w:w="1960" w:type="dxa"/>
            <w:shd w:val="clear" w:color="auto" w:fill="auto"/>
            <w:vAlign w:val="center"/>
          </w:tcPr>
          <w:p w14:paraId="00057F15" w14:textId="220DF7FE" w:rsidR="00B44116" w:rsidRPr="00FC1F05" w:rsidRDefault="003B6BE9" w:rsidP="00B44116">
            <w:pPr>
              <w:jc w:val="right"/>
              <w:rPr>
                <w:sz w:val="26"/>
                <w:szCs w:val="26"/>
              </w:rPr>
            </w:pPr>
            <w:r>
              <w:rPr>
                <w:sz w:val="26"/>
                <w:szCs w:val="26"/>
              </w:rPr>
              <w:t>154</w:t>
            </w:r>
          </w:p>
        </w:tc>
      </w:tr>
      <w:tr w:rsidR="00B44116" w:rsidRPr="00FC1F05" w14:paraId="2A04D80F" w14:textId="77777777" w:rsidTr="00B44116">
        <w:trPr>
          <w:trHeight w:val="575"/>
        </w:trPr>
        <w:tc>
          <w:tcPr>
            <w:tcW w:w="2589" w:type="dxa"/>
            <w:shd w:val="clear" w:color="auto" w:fill="auto"/>
          </w:tcPr>
          <w:p w14:paraId="1C44FEB2" w14:textId="77777777" w:rsidR="00B44116" w:rsidRPr="00FC1F05" w:rsidRDefault="00B44116" w:rsidP="00B44116">
            <w:pPr>
              <w:jc w:val="center"/>
              <w:rPr>
                <w:sz w:val="26"/>
                <w:szCs w:val="26"/>
              </w:rPr>
            </w:pPr>
            <w:r w:rsidRPr="00FC1F05">
              <w:rPr>
                <w:sz w:val="26"/>
                <w:szCs w:val="26"/>
              </w:rPr>
              <w:t>Annual Time Burden (</w:t>
            </w:r>
            <w:proofErr w:type="spellStart"/>
            <w:r w:rsidRPr="00FC1F05">
              <w:rPr>
                <w:sz w:val="26"/>
                <w:szCs w:val="26"/>
              </w:rPr>
              <w:t>Hr</w:t>
            </w:r>
            <w:proofErr w:type="spellEnd"/>
            <w:r w:rsidRPr="00FC1F05">
              <w:rPr>
                <w:sz w:val="26"/>
                <w:szCs w:val="26"/>
              </w:rPr>
              <w:t>)</w:t>
            </w:r>
          </w:p>
        </w:tc>
        <w:tc>
          <w:tcPr>
            <w:tcW w:w="1779" w:type="dxa"/>
            <w:shd w:val="clear" w:color="auto" w:fill="auto"/>
            <w:vAlign w:val="center"/>
          </w:tcPr>
          <w:p w14:paraId="1DEBA4F1" w14:textId="62E7E389" w:rsidR="00B44116" w:rsidRPr="00FC1F05" w:rsidRDefault="00FC1F05" w:rsidP="00B44116">
            <w:pPr>
              <w:jc w:val="right"/>
              <w:rPr>
                <w:sz w:val="26"/>
                <w:szCs w:val="26"/>
              </w:rPr>
            </w:pPr>
            <w:r w:rsidRPr="00FC1F05">
              <w:rPr>
                <w:sz w:val="26"/>
                <w:szCs w:val="26"/>
              </w:rPr>
              <w:t>281,720</w:t>
            </w:r>
          </w:p>
        </w:tc>
        <w:tc>
          <w:tcPr>
            <w:tcW w:w="1959" w:type="dxa"/>
            <w:shd w:val="clear" w:color="auto" w:fill="auto"/>
            <w:vAlign w:val="center"/>
          </w:tcPr>
          <w:p w14:paraId="742386D1" w14:textId="0F4D7F27" w:rsidR="00B44116" w:rsidRPr="00FC1F05" w:rsidRDefault="00E03B0F" w:rsidP="00B44116">
            <w:pPr>
              <w:jc w:val="right"/>
              <w:rPr>
                <w:sz w:val="26"/>
                <w:szCs w:val="26"/>
              </w:rPr>
            </w:pPr>
            <w:r w:rsidRPr="00FC1F05">
              <w:rPr>
                <w:sz w:val="26"/>
                <w:szCs w:val="26"/>
              </w:rPr>
              <w:t>280,445</w:t>
            </w:r>
          </w:p>
        </w:tc>
        <w:tc>
          <w:tcPr>
            <w:tcW w:w="1958" w:type="dxa"/>
            <w:shd w:val="clear" w:color="auto" w:fill="auto"/>
            <w:vAlign w:val="center"/>
          </w:tcPr>
          <w:p w14:paraId="11F7F4E4" w14:textId="61F48857" w:rsidR="00B44116" w:rsidRPr="00FC1F05" w:rsidRDefault="00E03B0F" w:rsidP="00B44116">
            <w:pPr>
              <w:jc w:val="right"/>
              <w:rPr>
                <w:sz w:val="26"/>
                <w:szCs w:val="26"/>
              </w:rPr>
            </w:pPr>
            <w:r w:rsidRPr="00FC1F05">
              <w:rPr>
                <w:sz w:val="26"/>
                <w:szCs w:val="26"/>
              </w:rPr>
              <w:t>-</w:t>
            </w:r>
          </w:p>
        </w:tc>
        <w:tc>
          <w:tcPr>
            <w:tcW w:w="1960" w:type="dxa"/>
            <w:shd w:val="clear" w:color="auto" w:fill="auto"/>
            <w:vAlign w:val="center"/>
          </w:tcPr>
          <w:p w14:paraId="707A9722" w14:textId="0A0C5649" w:rsidR="00B44116" w:rsidRPr="00FC1F05" w:rsidRDefault="003B6BE9" w:rsidP="00B44116">
            <w:pPr>
              <w:jc w:val="right"/>
              <w:rPr>
                <w:sz w:val="26"/>
                <w:szCs w:val="26"/>
              </w:rPr>
            </w:pPr>
            <w:r>
              <w:rPr>
                <w:sz w:val="26"/>
                <w:szCs w:val="26"/>
              </w:rPr>
              <w:t>1,275</w:t>
            </w:r>
          </w:p>
        </w:tc>
      </w:tr>
      <w:tr w:rsidR="00B44116" w:rsidRPr="00FC1F05" w14:paraId="0A38B881" w14:textId="77777777" w:rsidTr="00B44116">
        <w:trPr>
          <w:trHeight w:val="295"/>
        </w:trPr>
        <w:tc>
          <w:tcPr>
            <w:tcW w:w="2589" w:type="dxa"/>
            <w:tcBorders>
              <w:bottom w:val="single" w:sz="4" w:space="0" w:color="auto"/>
            </w:tcBorders>
            <w:shd w:val="clear" w:color="auto" w:fill="auto"/>
          </w:tcPr>
          <w:p w14:paraId="16E16FB9" w14:textId="77777777" w:rsidR="00B44116" w:rsidRPr="00FC1F05" w:rsidRDefault="00B44116" w:rsidP="00B44116">
            <w:pPr>
              <w:jc w:val="center"/>
              <w:rPr>
                <w:sz w:val="26"/>
                <w:szCs w:val="26"/>
              </w:rPr>
            </w:pPr>
            <w:r w:rsidRPr="00FC1F05">
              <w:rPr>
                <w:sz w:val="26"/>
                <w:szCs w:val="26"/>
              </w:rPr>
              <w:t>Annual Cost Burden ($)</w:t>
            </w:r>
          </w:p>
        </w:tc>
        <w:tc>
          <w:tcPr>
            <w:tcW w:w="1779" w:type="dxa"/>
            <w:tcBorders>
              <w:bottom w:val="single" w:sz="4" w:space="0" w:color="auto"/>
            </w:tcBorders>
            <w:shd w:val="clear" w:color="auto" w:fill="auto"/>
            <w:vAlign w:val="center"/>
          </w:tcPr>
          <w:p w14:paraId="6187CF7E" w14:textId="77777777" w:rsidR="00B44116" w:rsidRPr="00FC1F05" w:rsidRDefault="00B44116" w:rsidP="00B44116">
            <w:pPr>
              <w:jc w:val="right"/>
              <w:rPr>
                <w:sz w:val="26"/>
                <w:szCs w:val="26"/>
              </w:rPr>
            </w:pPr>
            <w:r w:rsidRPr="00FC1F05">
              <w:rPr>
                <w:sz w:val="26"/>
                <w:szCs w:val="26"/>
              </w:rPr>
              <w:t>0</w:t>
            </w:r>
          </w:p>
        </w:tc>
        <w:tc>
          <w:tcPr>
            <w:tcW w:w="1959" w:type="dxa"/>
            <w:tcBorders>
              <w:bottom w:val="single" w:sz="4" w:space="0" w:color="auto"/>
            </w:tcBorders>
            <w:shd w:val="clear" w:color="auto" w:fill="auto"/>
            <w:vAlign w:val="center"/>
          </w:tcPr>
          <w:p w14:paraId="322FF2F6" w14:textId="77777777" w:rsidR="00B44116" w:rsidRPr="00FC1F05" w:rsidRDefault="00B44116" w:rsidP="00B44116">
            <w:pPr>
              <w:jc w:val="right"/>
              <w:rPr>
                <w:sz w:val="26"/>
                <w:szCs w:val="26"/>
              </w:rPr>
            </w:pPr>
            <w:r w:rsidRPr="00FC1F05">
              <w:rPr>
                <w:sz w:val="26"/>
                <w:szCs w:val="26"/>
              </w:rPr>
              <w:t>0</w:t>
            </w:r>
          </w:p>
        </w:tc>
        <w:tc>
          <w:tcPr>
            <w:tcW w:w="1958" w:type="dxa"/>
            <w:tcBorders>
              <w:bottom w:val="single" w:sz="4" w:space="0" w:color="auto"/>
            </w:tcBorders>
            <w:shd w:val="clear" w:color="auto" w:fill="auto"/>
            <w:vAlign w:val="center"/>
          </w:tcPr>
          <w:p w14:paraId="74888734" w14:textId="77777777" w:rsidR="00B44116" w:rsidRPr="00FC1F05" w:rsidRDefault="00B44116" w:rsidP="00B44116">
            <w:pPr>
              <w:jc w:val="right"/>
              <w:rPr>
                <w:sz w:val="26"/>
                <w:szCs w:val="26"/>
              </w:rPr>
            </w:pPr>
            <w:r w:rsidRPr="00FC1F05">
              <w:rPr>
                <w:sz w:val="26"/>
                <w:szCs w:val="26"/>
              </w:rPr>
              <w:t>-</w:t>
            </w:r>
          </w:p>
        </w:tc>
        <w:tc>
          <w:tcPr>
            <w:tcW w:w="1960" w:type="dxa"/>
            <w:tcBorders>
              <w:bottom w:val="single" w:sz="4" w:space="0" w:color="auto"/>
            </w:tcBorders>
            <w:shd w:val="clear" w:color="auto" w:fill="auto"/>
            <w:vAlign w:val="center"/>
          </w:tcPr>
          <w:p w14:paraId="34B7CCCE" w14:textId="77777777" w:rsidR="00B44116" w:rsidRPr="00FC1F05" w:rsidRDefault="00B44116" w:rsidP="00B44116">
            <w:pPr>
              <w:jc w:val="right"/>
              <w:rPr>
                <w:sz w:val="26"/>
                <w:szCs w:val="26"/>
              </w:rPr>
            </w:pPr>
            <w:r w:rsidRPr="00FC1F05">
              <w:rPr>
                <w:sz w:val="26"/>
                <w:szCs w:val="26"/>
              </w:rPr>
              <w:t>-</w:t>
            </w:r>
          </w:p>
        </w:tc>
      </w:tr>
    </w:tbl>
    <w:p w14:paraId="3D0AF326" w14:textId="77777777" w:rsidR="00B44116" w:rsidRPr="00FC1F05" w:rsidRDefault="00B44116" w:rsidP="001B0942">
      <w:pPr>
        <w:pStyle w:val="FERCparanumber"/>
        <w:numPr>
          <w:ilvl w:val="0"/>
          <w:numId w:val="0"/>
        </w:numPr>
        <w:rPr>
          <w:sz w:val="26"/>
          <w:szCs w:val="26"/>
        </w:rPr>
      </w:pPr>
    </w:p>
    <w:p w14:paraId="348BA06B" w14:textId="77777777" w:rsidR="00625AA0" w:rsidRPr="00FC1F05" w:rsidRDefault="00625AA0" w:rsidP="00625AA0">
      <w:pPr>
        <w:widowControl/>
        <w:rPr>
          <w:sz w:val="26"/>
          <w:szCs w:val="26"/>
        </w:rPr>
      </w:pPr>
    </w:p>
    <w:p w14:paraId="6B9602EF" w14:textId="77777777" w:rsidR="00625AA0" w:rsidRPr="00FC1F05" w:rsidRDefault="00625AA0" w:rsidP="00D720AF">
      <w:pPr>
        <w:widowControl/>
        <w:numPr>
          <w:ilvl w:val="0"/>
          <w:numId w:val="5"/>
        </w:numPr>
        <w:tabs>
          <w:tab w:val="clear" w:pos="1080"/>
          <w:tab w:val="num" w:pos="720"/>
        </w:tabs>
        <w:ind w:left="720" w:hanging="720"/>
        <w:rPr>
          <w:b/>
          <w:sz w:val="26"/>
          <w:szCs w:val="26"/>
        </w:rPr>
      </w:pPr>
      <w:r w:rsidRPr="00FC1F05">
        <w:rPr>
          <w:b/>
          <w:sz w:val="26"/>
          <w:szCs w:val="26"/>
        </w:rPr>
        <w:t>TIME SCHEDULE FOR PUBLICATION OF DATA</w:t>
      </w:r>
    </w:p>
    <w:p w14:paraId="74FB7166" w14:textId="77777777" w:rsidR="00625AA0" w:rsidRPr="00FC1F05" w:rsidRDefault="00625AA0" w:rsidP="00625AA0">
      <w:pPr>
        <w:widowControl/>
        <w:ind w:left="720"/>
        <w:rPr>
          <w:b/>
          <w:sz w:val="26"/>
          <w:szCs w:val="26"/>
        </w:rPr>
      </w:pPr>
    </w:p>
    <w:p w14:paraId="6D3A4984" w14:textId="1656D423" w:rsidR="00625AA0" w:rsidRPr="00FC1F05" w:rsidRDefault="00BC6ABC" w:rsidP="00D720AF">
      <w:pPr>
        <w:widowControl/>
        <w:rPr>
          <w:sz w:val="26"/>
          <w:szCs w:val="26"/>
        </w:rPr>
      </w:pPr>
      <w:r w:rsidRPr="00FC1F05">
        <w:rPr>
          <w:sz w:val="26"/>
          <w:szCs w:val="26"/>
        </w:rPr>
        <w:t>T</w:t>
      </w:r>
      <w:r w:rsidR="00625AA0" w:rsidRPr="00FC1F05">
        <w:rPr>
          <w:sz w:val="26"/>
          <w:szCs w:val="26"/>
        </w:rPr>
        <w:t xml:space="preserve">he </w:t>
      </w:r>
      <w:r w:rsidRPr="00FC1F05">
        <w:rPr>
          <w:sz w:val="26"/>
          <w:szCs w:val="26"/>
        </w:rPr>
        <w:t xml:space="preserve">FERC-545 </w:t>
      </w:r>
      <w:r w:rsidR="00625AA0" w:rsidRPr="00FC1F05">
        <w:rPr>
          <w:sz w:val="26"/>
          <w:szCs w:val="26"/>
        </w:rPr>
        <w:t xml:space="preserve">filings are available to the public </w:t>
      </w:r>
      <w:r w:rsidRPr="00FC1F05">
        <w:rPr>
          <w:sz w:val="26"/>
          <w:szCs w:val="26"/>
        </w:rPr>
        <w:t xml:space="preserve">through </w:t>
      </w:r>
      <w:r w:rsidR="00625AA0" w:rsidRPr="00FC1F05">
        <w:rPr>
          <w:sz w:val="26"/>
          <w:szCs w:val="26"/>
        </w:rPr>
        <w:t xml:space="preserve">the Commission's </w:t>
      </w:r>
      <w:proofErr w:type="spellStart"/>
      <w:r w:rsidRPr="00FC1F05">
        <w:rPr>
          <w:sz w:val="26"/>
          <w:szCs w:val="26"/>
        </w:rPr>
        <w:t>eLibrary</w:t>
      </w:r>
      <w:proofErr w:type="spellEnd"/>
      <w:r w:rsidRPr="00FC1F05">
        <w:rPr>
          <w:sz w:val="26"/>
          <w:szCs w:val="26"/>
        </w:rPr>
        <w:t xml:space="preserve"> and </w:t>
      </w:r>
      <w:proofErr w:type="spellStart"/>
      <w:r w:rsidRPr="00FC1F05">
        <w:rPr>
          <w:sz w:val="26"/>
          <w:szCs w:val="26"/>
        </w:rPr>
        <w:t>eTariff</w:t>
      </w:r>
      <w:proofErr w:type="spellEnd"/>
      <w:r w:rsidRPr="00FC1F05">
        <w:rPr>
          <w:sz w:val="26"/>
          <w:szCs w:val="26"/>
        </w:rPr>
        <w:t xml:space="preserve"> systems</w:t>
      </w:r>
      <w:r w:rsidR="001757EB" w:rsidRPr="00FC1F05">
        <w:rPr>
          <w:sz w:val="26"/>
          <w:szCs w:val="26"/>
        </w:rPr>
        <w:t xml:space="preserve"> </w:t>
      </w:r>
      <w:r w:rsidR="00DA305D" w:rsidRPr="00FC1F05">
        <w:rPr>
          <w:sz w:val="26"/>
          <w:szCs w:val="26"/>
        </w:rPr>
        <w:t>as soon as they are submitted</w:t>
      </w:r>
      <w:r w:rsidR="00625AA0" w:rsidRPr="00FC1F05">
        <w:rPr>
          <w:sz w:val="26"/>
          <w:szCs w:val="26"/>
        </w:rPr>
        <w:t xml:space="preserve">.  There are no </w:t>
      </w:r>
      <w:r w:rsidR="003B6BE9">
        <w:rPr>
          <w:sz w:val="26"/>
          <w:szCs w:val="26"/>
        </w:rPr>
        <w:t xml:space="preserve">other </w:t>
      </w:r>
      <w:r w:rsidR="00625AA0" w:rsidRPr="00FC1F05">
        <w:rPr>
          <w:sz w:val="26"/>
          <w:szCs w:val="26"/>
        </w:rPr>
        <w:t>publications of the information.</w:t>
      </w:r>
    </w:p>
    <w:p w14:paraId="702349B5" w14:textId="77777777" w:rsidR="00625AA0" w:rsidRPr="00FC1F05" w:rsidRDefault="00625AA0" w:rsidP="00625AA0">
      <w:pPr>
        <w:widowControl/>
        <w:ind w:firstLine="720"/>
        <w:rPr>
          <w:sz w:val="26"/>
          <w:szCs w:val="26"/>
        </w:rPr>
      </w:pPr>
    </w:p>
    <w:p w14:paraId="14CF8F3B" w14:textId="77777777" w:rsidR="00625AA0" w:rsidRPr="00FC1F05" w:rsidRDefault="00625AA0" w:rsidP="00D720AF">
      <w:pPr>
        <w:widowControl/>
        <w:tabs>
          <w:tab w:val="left" w:pos="720"/>
        </w:tabs>
        <w:rPr>
          <w:b/>
          <w:sz w:val="26"/>
          <w:szCs w:val="26"/>
        </w:rPr>
      </w:pPr>
      <w:r w:rsidRPr="00FC1F05">
        <w:rPr>
          <w:b/>
          <w:sz w:val="26"/>
          <w:szCs w:val="26"/>
        </w:rPr>
        <w:t>17.</w:t>
      </w:r>
      <w:r w:rsidRPr="00FC1F05">
        <w:rPr>
          <w:sz w:val="26"/>
          <w:szCs w:val="26"/>
        </w:rPr>
        <w:tab/>
      </w:r>
      <w:r w:rsidRPr="00FC1F05">
        <w:rPr>
          <w:b/>
          <w:sz w:val="26"/>
          <w:szCs w:val="26"/>
        </w:rPr>
        <w:t>DISPLAY OF EXPIRATION DATE</w:t>
      </w:r>
    </w:p>
    <w:p w14:paraId="79B68241" w14:textId="77777777" w:rsidR="00625AA0" w:rsidRPr="00FC1F05" w:rsidRDefault="00625AA0" w:rsidP="00625AA0">
      <w:pPr>
        <w:widowControl/>
        <w:rPr>
          <w:sz w:val="26"/>
          <w:szCs w:val="26"/>
        </w:rPr>
      </w:pPr>
    </w:p>
    <w:p w14:paraId="31F3174C" w14:textId="77777777" w:rsidR="00D45C10" w:rsidRPr="00FC1F05" w:rsidRDefault="00D45C10" w:rsidP="00D45C10">
      <w:pPr>
        <w:rPr>
          <w:sz w:val="26"/>
          <w:szCs w:val="26"/>
        </w:rPr>
      </w:pPr>
      <w:r w:rsidRPr="00FC1F05">
        <w:rPr>
          <w:sz w:val="26"/>
          <w:szCs w:val="26"/>
        </w:rPr>
        <w:t xml:space="preserve">The expiration date is displayed in a table posted on ferc.gov at </w:t>
      </w:r>
      <w:hyperlink r:id="rId13" w:history="1">
        <w:r w:rsidRPr="00FC1F05">
          <w:rPr>
            <w:rStyle w:val="Hyperlink"/>
            <w:sz w:val="26"/>
            <w:szCs w:val="26"/>
          </w:rPr>
          <w:t>http://www.ferc.gov/docs-filing/info-collections.asp</w:t>
        </w:r>
      </w:hyperlink>
      <w:r w:rsidRPr="00FC1F05">
        <w:rPr>
          <w:sz w:val="26"/>
          <w:szCs w:val="26"/>
        </w:rPr>
        <w:t>.</w:t>
      </w:r>
    </w:p>
    <w:p w14:paraId="1ADD6B7A" w14:textId="77777777" w:rsidR="00625AA0" w:rsidRPr="00FC1F05" w:rsidRDefault="00625AA0" w:rsidP="00625AA0">
      <w:pPr>
        <w:widowControl/>
        <w:rPr>
          <w:sz w:val="26"/>
          <w:szCs w:val="26"/>
        </w:rPr>
      </w:pPr>
    </w:p>
    <w:p w14:paraId="3B70E4E9" w14:textId="77777777" w:rsidR="00625AA0" w:rsidRPr="00FC1F05" w:rsidRDefault="00625AA0" w:rsidP="00D720AF">
      <w:pPr>
        <w:widowControl/>
        <w:numPr>
          <w:ilvl w:val="0"/>
          <w:numId w:val="6"/>
        </w:numPr>
        <w:tabs>
          <w:tab w:val="clear" w:pos="1080"/>
          <w:tab w:val="num" w:pos="720"/>
        </w:tabs>
        <w:ind w:left="720" w:hanging="720"/>
        <w:rPr>
          <w:b/>
          <w:sz w:val="26"/>
          <w:szCs w:val="26"/>
        </w:rPr>
      </w:pPr>
      <w:r w:rsidRPr="00FC1F05">
        <w:rPr>
          <w:b/>
          <w:sz w:val="26"/>
          <w:szCs w:val="26"/>
        </w:rPr>
        <w:t xml:space="preserve"> EXCEPTIONS TO THE CERTIFICATION STATEMENT</w:t>
      </w:r>
    </w:p>
    <w:p w14:paraId="750AA452" w14:textId="77777777" w:rsidR="00197DA6" w:rsidRPr="00FC1F05" w:rsidRDefault="00197DA6" w:rsidP="00625AA0">
      <w:pPr>
        <w:widowControl/>
        <w:ind w:firstLine="720"/>
        <w:rPr>
          <w:sz w:val="26"/>
          <w:szCs w:val="26"/>
        </w:rPr>
      </w:pPr>
    </w:p>
    <w:p w14:paraId="344ECA49" w14:textId="2EA695DC" w:rsidR="00AD3223" w:rsidRPr="00FC1F05" w:rsidRDefault="00D720AF" w:rsidP="00D720AF">
      <w:pPr>
        <w:widowControl/>
        <w:rPr>
          <w:sz w:val="26"/>
          <w:szCs w:val="26"/>
        </w:rPr>
      </w:pPr>
      <w:r w:rsidRPr="00FC1F05">
        <w:rPr>
          <w:sz w:val="26"/>
          <w:szCs w:val="26"/>
        </w:rPr>
        <w:t>This information collection does not employ statistical met</w:t>
      </w:r>
      <w:r w:rsidR="00AD6B53" w:rsidRPr="00FC1F05">
        <w:rPr>
          <w:sz w:val="26"/>
          <w:szCs w:val="26"/>
        </w:rPr>
        <w:t>hods</w:t>
      </w:r>
      <w:r w:rsidR="00D45C10" w:rsidRPr="00FC1F05">
        <w:rPr>
          <w:sz w:val="26"/>
          <w:szCs w:val="26"/>
        </w:rPr>
        <w:t>.</w:t>
      </w:r>
    </w:p>
    <w:p w14:paraId="4DB32CF5" w14:textId="77777777" w:rsidR="00625AA0" w:rsidRPr="00FC1F05" w:rsidRDefault="00625AA0" w:rsidP="00625AA0">
      <w:pPr>
        <w:widowControl/>
        <w:rPr>
          <w:sz w:val="26"/>
          <w:szCs w:val="26"/>
        </w:rPr>
      </w:pPr>
    </w:p>
    <w:p w14:paraId="6DD0960E" w14:textId="77777777" w:rsidR="00BA49E1" w:rsidRPr="00FC1F05" w:rsidRDefault="001B3F9B" w:rsidP="005A09D8">
      <w:pPr>
        <w:widowControl/>
        <w:rPr>
          <w:sz w:val="26"/>
          <w:szCs w:val="26"/>
        </w:rPr>
      </w:pPr>
      <w:r w:rsidRPr="00FC1F05" w:rsidDel="001B3F9B">
        <w:rPr>
          <w:sz w:val="26"/>
          <w:szCs w:val="26"/>
        </w:rPr>
        <w:t xml:space="preserve"> </w:t>
      </w:r>
    </w:p>
    <w:sectPr w:rsidR="00BA49E1" w:rsidRPr="00FC1F05" w:rsidSect="00625AA0">
      <w:headerReference w:type="default" r:id="rId14"/>
      <w:footerReference w:type="even" r:id="rId15"/>
      <w:footerReference w:type="default" r:id="rId16"/>
      <w:type w:val="continuous"/>
      <w:pgSz w:w="12240" w:h="15840"/>
      <w:pgMar w:top="1080" w:right="1080" w:bottom="1080" w:left="1080" w:header="1080" w:footer="108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3BB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E6F57" w14:textId="77777777" w:rsidR="009A3E28" w:rsidRDefault="009A3E28">
      <w:r>
        <w:separator/>
      </w:r>
    </w:p>
  </w:endnote>
  <w:endnote w:type="continuationSeparator" w:id="0">
    <w:p w14:paraId="404A98BE" w14:textId="77777777" w:rsidR="009A3E28" w:rsidRDefault="009A3E28">
      <w:r>
        <w:continuationSeparator/>
      </w:r>
    </w:p>
  </w:endnote>
  <w:endnote w:type="continuationNotice" w:id="1">
    <w:p w14:paraId="4B6C6586" w14:textId="77777777" w:rsidR="009A3E28" w:rsidRDefault="009A3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E60E" w14:textId="77777777" w:rsidR="009A3E28" w:rsidRDefault="009A3E28" w:rsidP="00603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18B31" w14:textId="77777777" w:rsidR="009A3E28" w:rsidRDefault="009A3E28" w:rsidP="00603F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6AFB" w14:textId="77777777" w:rsidR="009A3E28" w:rsidRDefault="009A3E28" w:rsidP="00603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4198">
      <w:rPr>
        <w:rStyle w:val="PageNumber"/>
        <w:noProof/>
      </w:rPr>
      <w:t>8</w:t>
    </w:r>
    <w:r>
      <w:rPr>
        <w:rStyle w:val="PageNumber"/>
      </w:rPr>
      <w:fldChar w:fldCharType="end"/>
    </w:r>
  </w:p>
  <w:p w14:paraId="7C9BD401" w14:textId="77777777" w:rsidR="009A3E28" w:rsidRDefault="009A3E28" w:rsidP="00603F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0DA20" w14:textId="77777777" w:rsidR="009A3E28" w:rsidRDefault="009A3E28">
      <w:r>
        <w:separator/>
      </w:r>
    </w:p>
  </w:footnote>
  <w:footnote w:type="continuationSeparator" w:id="0">
    <w:p w14:paraId="06E266A2" w14:textId="77777777" w:rsidR="009A3E28" w:rsidRDefault="009A3E28">
      <w:r>
        <w:continuationSeparator/>
      </w:r>
    </w:p>
  </w:footnote>
  <w:footnote w:type="continuationNotice" w:id="1">
    <w:p w14:paraId="39A19DEA" w14:textId="77777777" w:rsidR="009A3E28" w:rsidRDefault="009A3E28"/>
  </w:footnote>
  <w:footnote w:id="2">
    <w:p w14:paraId="7889B9B4" w14:textId="77777777" w:rsidR="009A3E28" w:rsidRPr="007D5913" w:rsidRDefault="009A3E28" w:rsidP="00400CDF">
      <w:pPr>
        <w:pStyle w:val="FootnoteText"/>
      </w:pPr>
      <w:r w:rsidRPr="007D5913">
        <w:rPr>
          <w:rStyle w:val="FootnoteReference"/>
        </w:rPr>
        <w:footnoteRef/>
      </w:r>
      <w:r w:rsidRPr="007D5913">
        <w:t xml:space="preserve"> 18 CFR</w:t>
      </w:r>
      <w:r>
        <w:t xml:space="preserve"> </w:t>
      </w:r>
      <w:r w:rsidRPr="007D5913">
        <w:t xml:space="preserve">154.103 </w:t>
      </w:r>
      <w:r>
        <w:t>and</w:t>
      </w:r>
      <w:r w:rsidRPr="007D5913">
        <w:t xml:space="preserve"> 154.106 (2013).</w:t>
      </w:r>
    </w:p>
  </w:footnote>
  <w:footnote w:id="3">
    <w:p w14:paraId="56A61544" w14:textId="77777777" w:rsidR="009A3E28" w:rsidRPr="007D5913" w:rsidRDefault="009A3E28" w:rsidP="00400CDF">
      <w:pPr>
        <w:pStyle w:val="FootnoteText"/>
      </w:pPr>
      <w:r w:rsidRPr="007D5913">
        <w:rPr>
          <w:rStyle w:val="FootnoteReference"/>
        </w:rPr>
        <w:footnoteRef/>
      </w:r>
      <w:r>
        <w:t xml:space="preserve"> 18 CFR 284.12(a)(1)(</w:t>
      </w:r>
      <w:r w:rsidRPr="007D5913">
        <w:t>v) (2013).</w:t>
      </w:r>
    </w:p>
  </w:footnote>
  <w:footnote w:id="4">
    <w:p w14:paraId="1BA125C6" w14:textId="77777777" w:rsidR="009A3E28" w:rsidRPr="007D5913" w:rsidRDefault="009A3E28" w:rsidP="003D18B5">
      <w:pPr>
        <w:pStyle w:val="FootnoteText"/>
      </w:pPr>
      <w:r w:rsidRPr="007D5913">
        <w:rPr>
          <w:rStyle w:val="FootnoteReference"/>
        </w:rPr>
        <w:footnoteRef/>
      </w:r>
      <w:r w:rsidRPr="007D5913">
        <w:t xml:space="preserve"> </w:t>
      </w:r>
      <w:r w:rsidRPr="007D5913">
        <w:rPr>
          <w:i/>
        </w:rPr>
        <w:t>Amendment of Regulations and Approved Forms Under the Natural Gas Act, to Prescribe Revised Rules Governing the Form, Composition, Filing, and Posting of Rate Schedules and Tariffs for the Transportation or Sale of Natural Gas Subject to the Jurisdiction of the Commission</w:t>
      </w:r>
      <w:r w:rsidRPr="007D5913">
        <w:t xml:space="preserve">, </w:t>
      </w:r>
      <w:hyperlink r:id="rId1" w:history="1">
        <w:r w:rsidRPr="007D5913">
          <w:rPr>
            <w:rStyle w:val="Hyperlink"/>
          </w:rPr>
          <w:t>Order No. 144</w:t>
        </w:r>
      </w:hyperlink>
      <w:r w:rsidRPr="007D5913">
        <w:t>, 13 FR 6371, 6374 (issued Oct. 28, 1948, published Oct. 30, 1948, corrected Nov. 12, 1948).</w:t>
      </w:r>
    </w:p>
  </w:footnote>
  <w:footnote w:id="5">
    <w:p w14:paraId="1032E3AA" w14:textId="77777777" w:rsidR="009A3E28" w:rsidRPr="007D5913" w:rsidRDefault="009A3E28" w:rsidP="003D18B5">
      <w:pPr>
        <w:pStyle w:val="FootnoteText"/>
      </w:pPr>
      <w:r w:rsidRPr="007D5913">
        <w:rPr>
          <w:rStyle w:val="FootnoteReference"/>
        </w:rPr>
        <w:footnoteRef/>
      </w:r>
      <w:r w:rsidRPr="007D5913">
        <w:t xml:space="preserve"> </w:t>
      </w:r>
      <w:r w:rsidRPr="007D5913">
        <w:rPr>
          <w:i/>
          <w:iCs/>
        </w:rPr>
        <w:t>Filing and Reporting Requirements for Interstate Natural Gas Company Rate Schedules and Tariffs</w:t>
      </w:r>
      <w:r w:rsidRPr="007D5913">
        <w:t xml:space="preserve">, </w:t>
      </w:r>
      <w:r w:rsidRPr="007D5913">
        <w:rPr>
          <w:rStyle w:val="docsearchterm"/>
        </w:rPr>
        <w:t>Order</w:t>
      </w:r>
      <w:r w:rsidRPr="007D5913">
        <w:t xml:space="preserve"> </w:t>
      </w:r>
      <w:r w:rsidRPr="007D5913">
        <w:rPr>
          <w:rStyle w:val="docsearchterm"/>
        </w:rPr>
        <w:t>No</w:t>
      </w:r>
      <w:r w:rsidRPr="007D5913">
        <w:t xml:space="preserve">. </w:t>
      </w:r>
      <w:r w:rsidRPr="007D5913">
        <w:rPr>
          <w:rStyle w:val="docsearchterm"/>
        </w:rPr>
        <w:t>582</w:t>
      </w:r>
      <w:r w:rsidRPr="007D5913">
        <w:t xml:space="preserve">, 60 FR 52,960, </w:t>
      </w:r>
      <w:r w:rsidRPr="007D5913">
        <w:rPr>
          <w:iCs/>
        </w:rPr>
        <w:t xml:space="preserve">FERC Stats. &amp; </w:t>
      </w:r>
      <w:proofErr w:type="spellStart"/>
      <w:r w:rsidRPr="007D5913">
        <w:rPr>
          <w:iCs/>
        </w:rPr>
        <w:t>Regs</w:t>
      </w:r>
      <w:proofErr w:type="spellEnd"/>
      <w:r w:rsidRPr="007D5913">
        <w:rPr>
          <w:iCs/>
        </w:rPr>
        <w:t>.</w:t>
      </w:r>
      <w:r w:rsidRPr="007D5913">
        <w:t xml:space="preserve"> ¶ 31,025 (1995).</w:t>
      </w:r>
    </w:p>
  </w:footnote>
  <w:footnote w:id="6">
    <w:p w14:paraId="0B54B638" w14:textId="77777777" w:rsidR="009A3E28" w:rsidRPr="007D5913" w:rsidRDefault="009A3E28" w:rsidP="003D18B5">
      <w:pPr>
        <w:pStyle w:val="FootnoteText"/>
      </w:pPr>
      <w:r w:rsidRPr="007D5913">
        <w:rPr>
          <w:rStyle w:val="FootnoteReference"/>
        </w:rPr>
        <w:footnoteRef/>
      </w:r>
      <w:r w:rsidRPr="007D5913">
        <w:t xml:space="preserve"> </w:t>
      </w:r>
      <w:r w:rsidRPr="007D5913">
        <w:rPr>
          <w:i/>
          <w:iCs/>
        </w:rPr>
        <w:t>Electronic Tariff Filings</w:t>
      </w:r>
      <w:r w:rsidRPr="007D5913">
        <w:t xml:space="preserve">, Order No. 714, 73 FR 57,515, FERC Stats. &amp; </w:t>
      </w:r>
      <w:proofErr w:type="spellStart"/>
      <w:r w:rsidRPr="007D5913">
        <w:t>Regs</w:t>
      </w:r>
      <w:proofErr w:type="spellEnd"/>
      <w:r w:rsidRPr="007D5913">
        <w:t>. ¶ 31,276 (2008)</w:t>
      </w:r>
      <w:r w:rsidRPr="00110C2A">
        <w:t xml:space="preserve"> </w:t>
      </w:r>
      <w:r>
        <w:t xml:space="preserve">(Order No. 714) </w:t>
      </w:r>
      <w:r>
        <w:rPr>
          <w:i/>
        </w:rPr>
        <w:t>clarified</w:t>
      </w:r>
      <w:r>
        <w:t>, Order No. 714-A, 147 FERC ¶ 61,115 (2014)</w:t>
      </w:r>
      <w:r w:rsidRPr="007D5913">
        <w:t>.</w:t>
      </w:r>
    </w:p>
  </w:footnote>
  <w:footnote w:id="7">
    <w:p w14:paraId="4BDF446E" w14:textId="77777777" w:rsidR="009A3E28" w:rsidRPr="007D5913" w:rsidRDefault="009A3E28" w:rsidP="003D18B5">
      <w:pPr>
        <w:pStyle w:val="FootnoteText"/>
      </w:pPr>
      <w:r w:rsidRPr="007D5913">
        <w:rPr>
          <w:rStyle w:val="FootnoteReference"/>
        </w:rPr>
        <w:footnoteRef/>
      </w:r>
      <w:r w:rsidRPr="007D5913">
        <w:t xml:space="preserve"> 18 CFR 154.106.</w:t>
      </w:r>
    </w:p>
  </w:footnote>
  <w:footnote w:id="8">
    <w:p w14:paraId="4F5111BE" w14:textId="77777777" w:rsidR="009A3E28" w:rsidRPr="007D5913" w:rsidRDefault="009A3E28" w:rsidP="003D18B5">
      <w:pPr>
        <w:pStyle w:val="FootnoteText"/>
      </w:pPr>
      <w:r w:rsidRPr="007D5913">
        <w:rPr>
          <w:rStyle w:val="FootnoteReference"/>
        </w:rPr>
        <w:footnoteRef/>
      </w:r>
      <w:r>
        <w:rPr>
          <w:szCs w:val="24"/>
        </w:rPr>
        <w:t xml:space="preserve"> </w:t>
      </w:r>
      <w:r w:rsidRPr="007D5913">
        <w:rPr>
          <w:szCs w:val="24"/>
        </w:rPr>
        <w:t>Order No. 714</w:t>
      </w:r>
      <w:r>
        <w:rPr>
          <w:szCs w:val="24"/>
        </w:rPr>
        <w:t xml:space="preserve"> at P 1.</w:t>
      </w:r>
    </w:p>
  </w:footnote>
  <w:footnote w:id="9">
    <w:p w14:paraId="7422816F" w14:textId="77777777" w:rsidR="009A3E28" w:rsidRPr="007D5913" w:rsidRDefault="009A3E28" w:rsidP="003D18B5">
      <w:pPr>
        <w:pStyle w:val="FootnoteText"/>
      </w:pPr>
      <w:r w:rsidRPr="007D5913">
        <w:rPr>
          <w:rStyle w:val="FootnoteReference"/>
        </w:rPr>
        <w:footnoteRef/>
      </w:r>
      <w:r w:rsidRPr="007D5913">
        <w:t xml:space="preserve"> 18</w:t>
      </w:r>
      <w:r>
        <w:t xml:space="preserve"> CFR 284.12(a)(1)(v).</w:t>
      </w:r>
    </w:p>
  </w:footnote>
  <w:footnote w:id="10">
    <w:p w14:paraId="6ACC703D" w14:textId="77777777" w:rsidR="009A3E28" w:rsidRPr="007D5913" w:rsidRDefault="009A3E28" w:rsidP="003D18B5">
      <w:pPr>
        <w:pStyle w:val="FootnoteText"/>
      </w:pPr>
      <w:r w:rsidRPr="007D5913">
        <w:rPr>
          <w:rStyle w:val="FootnoteReference"/>
        </w:rPr>
        <w:footnoteRef/>
      </w:r>
      <w:r w:rsidRPr="007D5913">
        <w:t xml:space="preserve"> </w:t>
      </w:r>
      <w:r w:rsidRPr="007D5913">
        <w:rPr>
          <w:i/>
        </w:rPr>
        <w:t>See Implementation Guide for Electronic Filing of Parts 35, 154, 284, 300, and 341 Tariff Filings</w:t>
      </w:r>
      <w:r w:rsidRPr="007D5913">
        <w:t xml:space="preserve"> (April 29, 2014) Data Dictionary, Record Binary Data, available at </w:t>
      </w:r>
      <w:r>
        <w:t>&lt;</w:t>
      </w:r>
      <w:hyperlink r:id="rId2" w:history="1">
        <w:r w:rsidRPr="0021573D">
          <w:rPr>
            <w:rStyle w:val="Hyperlink"/>
          </w:rPr>
          <w:t>http://www.ferc.gov/docs-filing/etariff/implementation-guide.pdf</w:t>
        </w:r>
      </w:hyperlink>
      <w:r>
        <w:t>&gt;</w:t>
      </w:r>
      <w:r w:rsidRPr="007D5913">
        <w:t xml:space="preserve">. </w:t>
      </w:r>
    </w:p>
  </w:footnote>
  <w:footnote w:id="11">
    <w:p w14:paraId="3FFACA2C" w14:textId="77777777" w:rsidR="009A3E28" w:rsidRPr="007D5913" w:rsidRDefault="009A3E28" w:rsidP="003D18B5">
      <w:pPr>
        <w:pStyle w:val="FootnoteText"/>
      </w:pPr>
      <w:r w:rsidRPr="007D5913">
        <w:rPr>
          <w:rStyle w:val="FootnoteReference"/>
        </w:rPr>
        <w:footnoteRef/>
      </w:r>
      <w:r w:rsidRPr="007D5913">
        <w:t xml:space="preserve"> </w:t>
      </w:r>
      <w:r w:rsidRPr="007D5913">
        <w:rPr>
          <w:i/>
        </w:rPr>
        <w:t xml:space="preserve">Id. </w:t>
      </w:r>
      <w:r w:rsidRPr="007D5913">
        <w:t xml:space="preserve">at Data Dictionary, Record Content Type Code.  </w:t>
      </w:r>
      <w:r w:rsidRPr="007D5913">
        <w:rPr>
          <w:szCs w:val="24"/>
        </w:rPr>
        <w:t xml:space="preserve">RTF refers to Rich Text Format which is a standardized textual formal that can be produced by a number of word processors.  PDF refers to Portable Document Format, which is a format used for representing documents that closely resembles the original formatting of the document. </w:t>
      </w:r>
    </w:p>
  </w:footnote>
  <w:footnote w:id="12">
    <w:p w14:paraId="28517D9C" w14:textId="55CBD757" w:rsidR="009A3E28" w:rsidRPr="007D5913" w:rsidRDefault="009A3E28" w:rsidP="00E03B0F">
      <w:pPr>
        <w:pStyle w:val="FootnoteText"/>
        <w:rPr>
          <w:sz w:val="20"/>
        </w:rPr>
      </w:pPr>
      <w:r w:rsidRPr="00FD7016">
        <w:rPr>
          <w:rStyle w:val="FootnoteReference"/>
        </w:rPr>
        <w:footnoteRef/>
      </w:r>
      <w:r w:rsidRPr="008242CF">
        <w:rPr>
          <w:b/>
          <w:sz w:val="26"/>
          <w:szCs w:val="26"/>
          <w:vertAlign w:val="superscript"/>
        </w:rPr>
        <w:t xml:space="preserve"> </w:t>
      </w:r>
      <w:r w:rsidRPr="008242CF">
        <w:rPr>
          <w:sz w:val="26"/>
          <w:szCs w:val="26"/>
        </w:rPr>
        <w:t xml:space="preserve">The estimates for Total Annual Cost are derived using the following formula: Total Annual Burden Hours * $ per Hour = Total Annual Cost.  For the one-time tariff filing the hourly loaded (wage plus benefits) wage is $128 and is based on the loaded wage of an attorney.  For the burden reduction and additional updates the hourly loaded wage is $61 and is based on the loaded wage of a civil engineer and a computer/math specialist.  The hourly wage figures come from the Bureau of Labor Statistics (BLS) at </w:t>
      </w:r>
      <w:hyperlink r:id="rId3" w:history="1">
        <w:r w:rsidRPr="008242CF">
          <w:rPr>
            <w:rStyle w:val="Hyperlink"/>
            <w:sz w:val="26"/>
            <w:szCs w:val="26"/>
          </w:rPr>
          <w:t>http://www.bls.gov/oes/current/naics2_22.htm</w:t>
        </w:r>
      </w:hyperlink>
      <w:r w:rsidRPr="008242CF">
        <w:rPr>
          <w:sz w:val="26"/>
          <w:szCs w:val="26"/>
        </w:rPr>
        <w:t xml:space="preserve"> and the benefits are calculated using BLS information at </w:t>
      </w:r>
      <w:hyperlink r:id="rId4" w:history="1">
        <w:r w:rsidRPr="008242CF">
          <w:rPr>
            <w:rStyle w:val="Hyperlink"/>
            <w:sz w:val="26"/>
            <w:szCs w:val="26"/>
          </w:rPr>
          <w:t>http://www.bls.gov/news.release/ecec.nr0.htm</w:t>
        </w:r>
      </w:hyperlink>
      <w:r w:rsidRPr="008242CF">
        <w:rPr>
          <w:sz w:val="26"/>
          <w:szCs w:val="26"/>
        </w:rPr>
        <w:t>. Each response to the proposed regulation in Column A is expected to correspond to a unique respondent.  As a result, total number of responses equals the expected total number of respondents.</w:t>
      </w:r>
      <w:r>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21DF" w14:textId="77777777" w:rsidR="009A3E28" w:rsidRDefault="009A3E28">
    <w:pPr>
      <w:tabs>
        <w:tab w:val="right" w:pos="10080"/>
      </w:tabs>
      <w:rPr>
        <w:sz w:val="26"/>
        <w:szCs w:val="26"/>
      </w:rPr>
    </w:pPr>
    <w:r>
      <w:rPr>
        <w:sz w:val="26"/>
        <w:szCs w:val="26"/>
      </w:rPr>
      <w:t>FERC-545</w:t>
    </w:r>
    <w:r w:rsidRPr="00796299">
      <w:rPr>
        <w:sz w:val="26"/>
        <w:szCs w:val="26"/>
      </w:rPr>
      <w:t xml:space="preserve"> (OMB No. 1902-015</w:t>
    </w:r>
    <w:r>
      <w:rPr>
        <w:sz w:val="26"/>
        <w:szCs w:val="26"/>
      </w:rPr>
      <w:t>4</w:t>
    </w:r>
    <w:r w:rsidRPr="00796299">
      <w:rPr>
        <w:sz w:val="26"/>
        <w:szCs w:val="26"/>
      </w:rPr>
      <w:t>)</w:t>
    </w:r>
    <w:r>
      <w:rPr>
        <w:sz w:val="26"/>
        <w:szCs w:val="26"/>
      </w:rPr>
      <w:tab/>
    </w:r>
  </w:p>
  <w:p w14:paraId="670F5D45" w14:textId="1FB23AA9" w:rsidR="009A3E28" w:rsidRDefault="009A3E28">
    <w:pPr>
      <w:tabs>
        <w:tab w:val="right" w:pos="10080"/>
      </w:tabs>
      <w:rPr>
        <w:sz w:val="26"/>
        <w:szCs w:val="26"/>
      </w:rPr>
    </w:pPr>
    <w:r>
      <w:rPr>
        <w:sz w:val="26"/>
        <w:szCs w:val="26"/>
      </w:rPr>
      <w:t>Proposed Rule in Docket No. RM14-21-000, Issued 7/17/14</w:t>
    </w:r>
  </w:p>
  <w:p w14:paraId="24CF0E50" w14:textId="6FDA31EC" w:rsidR="009A3E28" w:rsidRPr="00796299" w:rsidRDefault="009A3E28">
    <w:pPr>
      <w:tabs>
        <w:tab w:val="right" w:pos="10080"/>
      </w:tabs>
      <w:rPr>
        <w:sz w:val="26"/>
        <w:szCs w:val="26"/>
      </w:rPr>
    </w:pPr>
    <w:r>
      <w:rPr>
        <w:sz w:val="26"/>
        <w:szCs w:val="26"/>
      </w:rPr>
      <w:t>RIN: 1902-AE89</w:t>
    </w:r>
    <w:r w:rsidRPr="00796299">
      <w:rPr>
        <w:sz w:val="26"/>
        <w:szCs w:val="26"/>
      </w:rPr>
      <w:tab/>
      <w:t xml:space="preserve"> </w:t>
    </w:r>
  </w:p>
  <w:p w14:paraId="3664E99B" w14:textId="77777777" w:rsidR="009A3E28" w:rsidRDefault="009A3E28">
    <w:pPr>
      <w:spacing w:line="240" w:lineRule="exac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E23097"/>
    <w:multiLevelType w:val="hybridMultilevel"/>
    <w:tmpl w:val="A2123A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0D651A1B"/>
    <w:multiLevelType w:val="hybridMultilevel"/>
    <w:tmpl w:val="734EEF40"/>
    <w:lvl w:ilvl="0" w:tplc="A0DA6B2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0D02006"/>
    <w:multiLevelType w:val="hybridMultilevel"/>
    <w:tmpl w:val="74C40A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14AA6967"/>
    <w:multiLevelType w:val="hybridMultilevel"/>
    <w:tmpl w:val="DDC802AC"/>
    <w:lvl w:ilvl="0" w:tplc="30D2336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A920487"/>
    <w:multiLevelType w:val="hybridMultilevel"/>
    <w:tmpl w:val="B44C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23070F0C"/>
    <w:multiLevelType w:val="hybridMultilevel"/>
    <w:tmpl w:val="B232DB00"/>
    <w:lvl w:ilvl="0" w:tplc="878C8DCC">
      <w:start w:val="1"/>
      <w:numFmt w:val="decimal"/>
      <w:lvlText w:val="%1."/>
      <w:lvlJc w:val="left"/>
      <w:pPr>
        <w:tabs>
          <w:tab w:val="num" w:pos="0"/>
        </w:tabs>
        <w:ind w:left="0" w:firstLine="72"/>
      </w:pPr>
      <w:rPr>
        <w:rFonts w:hint="default"/>
      </w:rPr>
    </w:lvl>
    <w:lvl w:ilvl="1" w:tplc="2F983B82">
      <w:start w:val="1"/>
      <w:numFmt w:val="lowerLetter"/>
      <w:lvlText w:val="(%2)"/>
      <w:lvlJc w:val="left"/>
      <w:pPr>
        <w:tabs>
          <w:tab w:val="num" w:pos="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CA0366"/>
    <w:multiLevelType w:val="hybridMultilevel"/>
    <w:tmpl w:val="3226527C"/>
    <w:lvl w:ilvl="0" w:tplc="E7843B0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50608A3"/>
    <w:multiLevelType w:val="hybridMultilevel"/>
    <w:tmpl w:val="AD7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4B5B61"/>
    <w:multiLevelType w:val="hybridMultilevel"/>
    <w:tmpl w:val="AEF43CF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3">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B484E43"/>
    <w:multiLevelType w:val="hybridMultilevel"/>
    <w:tmpl w:val="7DFA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F4184"/>
    <w:multiLevelType w:val="multilevel"/>
    <w:tmpl w:val="2AF424CC"/>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D83C51"/>
    <w:multiLevelType w:val="multilevel"/>
    <w:tmpl w:val="AD2A9C1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7">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084154"/>
    <w:multiLevelType w:val="hybridMultilevel"/>
    <w:tmpl w:val="44ACF39A"/>
    <w:lvl w:ilvl="0" w:tplc="C28267D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994C1D"/>
    <w:multiLevelType w:val="multilevel"/>
    <w:tmpl w:val="B1708ABA"/>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3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020ADD"/>
    <w:multiLevelType w:val="hybridMultilevel"/>
    <w:tmpl w:val="C39A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EA306E"/>
    <w:multiLevelType w:val="hybridMultilevel"/>
    <w:tmpl w:val="542CB6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52E3D54"/>
    <w:multiLevelType w:val="multilevel"/>
    <w:tmpl w:val="0296AE64"/>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1800"/>
        </w:tabs>
        <w:ind w:left="180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1"/>
      <w:numFmt w:val="lowerLetter"/>
      <w:pStyle w:val="Heading6"/>
      <w:lvlText w:val="(%6)"/>
      <w:lvlJc w:val="left"/>
      <w:pPr>
        <w:tabs>
          <w:tab w:val="num" w:pos="2520"/>
        </w:tabs>
        <w:ind w:left="2520" w:hanging="720"/>
      </w:pPr>
      <w:rPr>
        <w:rFonts w:hint="default"/>
      </w:rPr>
    </w:lvl>
    <w:lvl w:ilvl="6">
      <w:start w:val="1"/>
      <w:numFmt w:val="decimal"/>
      <w:pStyle w:val="Heading7"/>
      <w:lvlText w:val="(%7)"/>
      <w:lvlJc w:val="left"/>
      <w:pPr>
        <w:tabs>
          <w:tab w:val="num" w:pos="2880"/>
        </w:tabs>
        <w:ind w:left="2880" w:hanging="720"/>
      </w:pPr>
      <w:rPr>
        <w:rFonts w:hint="default"/>
      </w:rPr>
    </w:lvl>
    <w:lvl w:ilvl="7">
      <w:start w:val="1"/>
      <w:numFmt w:val="lowerRoman"/>
      <w:pStyle w:val="Heading8"/>
      <w:lvlText w:val="(%8)"/>
      <w:lvlJc w:val="left"/>
      <w:pPr>
        <w:tabs>
          <w:tab w:val="num" w:pos="3240"/>
        </w:tabs>
        <w:ind w:left="3240" w:hanging="720"/>
      </w:pPr>
      <w:rPr>
        <w:rFonts w:hint="default"/>
      </w:rPr>
    </w:lvl>
    <w:lvl w:ilvl="8">
      <w:start w:val="1"/>
      <w:numFmt w:val="decimalZero"/>
      <w:pStyle w:val="Heading9"/>
      <w:lvlText w:val="(%9)"/>
      <w:lvlJc w:val="left"/>
      <w:pPr>
        <w:tabs>
          <w:tab w:val="num" w:pos="3600"/>
        </w:tabs>
        <w:ind w:left="3600" w:hanging="720"/>
      </w:pPr>
      <w:rPr>
        <w:rFonts w:hint="default"/>
      </w:rPr>
    </w:lvl>
  </w:abstractNum>
  <w:abstractNum w:abstractNumId="35">
    <w:nsid w:val="7E4E4DD3"/>
    <w:multiLevelType w:val="hybridMultilevel"/>
    <w:tmpl w:val="FF6685F2"/>
    <w:lvl w:ilvl="0" w:tplc="2CF65846">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1"/>
  </w:num>
  <w:num w:numId="3">
    <w:abstractNumId w:val="29"/>
  </w:num>
  <w:num w:numId="4">
    <w:abstractNumId w:val="11"/>
  </w:num>
  <w:num w:numId="5">
    <w:abstractNumId w:val="14"/>
  </w:num>
  <w:num w:numId="6">
    <w:abstractNumId w:val="23"/>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4"/>
  </w:num>
  <w:num w:numId="19">
    <w:abstractNumId w:val="20"/>
  </w:num>
  <w:num w:numId="20">
    <w:abstractNumId w:val="15"/>
  </w:num>
  <w:num w:numId="21">
    <w:abstractNumId w:val="13"/>
  </w:num>
  <w:num w:numId="22">
    <w:abstractNumId w:val="17"/>
  </w:num>
  <w:num w:numId="23">
    <w:abstractNumId w:val="18"/>
  </w:num>
  <w:num w:numId="24">
    <w:abstractNumId w:val="26"/>
  </w:num>
  <w:num w:numId="25">
    <w:abstractNumId w:val="30"/>
  </w:num>
  <w:num w:numId="26">
    <w:abstractNumId w:val="25"/>
  </w:num>
  <w:num w:numId="27">
    <w:abstractNumId w:val="33"/>
  </w:num>
  <w:num w:numId="28">
    <w:abstractNumId w:val="27"/>
  </w:num>
  <w:num w:numId="29">
    <w:abstractNumId w:val="16"/>
  </w:num>
  <w:num w:numId="30">
    <w:abstractNumId w:val="28"/>
  </w:num>
  <w:num w:numId="31">
    <w:abstractNumId w:val="19"/>
  </w:num>
  <w:num w:numId="32">
    <w:abstractNumId w:val="32"/>
  </w:num>
  <w:num w:numId="33">
    <w:abstractNumId w:val="24"/>
  </w:num>
  <w:num w:numId="34">
    <w:abstractNumId w:val="12"/>
  </w:num>
  <w:num w:numId="35">
    <w:abstractNumId w:val="10"/>
  </w:num>
  <w:num w:numId="36">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Palmer">
    <w15:presenceInfo w15:providerId="AD" w15:userId="S-1-5-21-842925246-1078145449-725345543-96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B2"/>
    <w:rsid w:val="00000363"/>
    <w:rsid w:val="00000E56"/>
    <w:rsid w:val="00001A60"/>
    <w:rsid w:val="00002B47"/>
    <w:rsid w:val="00005721"/>
    <w:rsid w:val="00005A6A"/>
    <w:rsid w:val="0000646C"/>
    <w:rsid w:val="000071DF"/>
    <w:rsid w:val="00010F9E"/>
    <w:rsid w:val="00012C95"/>
    <w:rsid w:val="00012F33"/>
    <w:rsid w:val="000178F8"/>
    <w:rsid w:val="00021144"/>
    <w:rsid w:val="00021C4B"/>
    <w:rsid w:val="000222D5"/>
    <w:rsid w:val="00025B35"/>
    <w:rsid w:val="00027DC3"/>
    <w:rsid w:val="0003097E"/>
    <w:rsid w:val="000317A1"/>
    <w:rsid w:val="000329E3"/>
    <w:rsid w:val="00033652"/>
    <w:rsid w:val="00034903"/>
    <w:rsid w:val="00041919"/>
    <w:rsid w:val="00044D50"/>
    <w:rsid w:val="0004780D"/>
    <w:rsid w:val="000505EB"/>
    <w:rsid w:val="0005088D"/>
    <w:rsid w:val="000514F4"/>
    <w:rsid w:val="000515DB"/>
    <w:rsid w:val="000520B3"/>
    <w:rsid w:val="000521BF"/>
    <w:rsid w:val="00060041"/>
    <w:rsid w:val="0006213B"/>
    <w:rsid w:val="000658D8"/>
    <w:rsid w:val="00070B6E"/>
    <w:rsid w:val="00076AE2"/>
    <w:rsid w:val="00081E83"/>
    <w:rsid w:val="00082CEE"/>
    <w:rsid w:val="000841A8"/>
    <w:rsid w:val="0008557F"/>
    <w:rsid w:val="00086611"/>
    <w:rsid w:val="00087FF0"/>
    <w:rsid w:val="0009034C"/>
    <w:rsid w:val="000964C2"/>
    <w:rsid w:val="0009760A"/>
    <w:rsid w:val="000A0684"/>
    <w:rsid w:val="000A0764"/>
    <w:rsid w:val="000A17AD"/>
    <w:rsid w:val="000B2F75"/>
    <w:rsid w:val="000B48AE"/>
    <w:rsid w:val="000B4AC9"/>
    <w:rsid w:val="000B5E97"/>
    <w:rsid w:val="000B746B"/>
    <w:rsid w:val="000C4BAB"/>
    <w:rsid w:val="000C772D"/>
    <w:rsid w:val="000D09B3"/>
    <w:rsid w:val="000D0DCD"/>
    <w:rsid w:val="000D62B6"/>
    <w:rsid w:val="000D6A7D"/>
    <w:rsid w:val="000D7294"/>
    <w:rsid w:val="000E0677"/>
    <w:rsid w:val="000E10F7"/>
    <w:rsid w:val="000E25FE"/>
    <w:rsid w:val="000E3740"/>
    <w:rsid w:val="000E3C9A"/>
    <w:rsid w:val="000E57AB"/>
    <w:rsid w:val="000F0656"/>
    <w:rsid w:val="000F2028"/>
    <w:rsid w:val="000F285F"/>
    <w:rsid w:val="000F4D2A"/>
    <w:rsid w:val="000F7368"/>
    <w:rsid w:val="000F7911"/>
    <w:rsid w:val="00101732"/>
    <w:rsid w:val="001018CF"/>
    <w:rsid w:val="00105DF4"/>
    <w:rsid w:val="001117C2"/>
    <w:rsid w:val="00111D7B"/>
    <w:rsid w:val="0011326F"/>
    <w:rsid w:val="001136E6"/>
    <w:rsid w:val="00117294"/>
    <w:rsid w:val="0011792E"/>
    <w:rsid w:val="0012050D"/>
    <w:rsid w:val="00120591"/>
    <w:rsid w:val="0012164F"/>
    <w:rsid w:val="001216AC"/>
    <w:rsid w:val="00121B59"/>
    <w:rsid w:val="00122131"/>
    <w:rsid w:val="00124C55"/>
    <w:rsid w:val="001261D4"/>
    <w:rsid w:val="00126CA1"/>
    <w:rsid w:val="00126D8B"/>
    <w:rsid w:val="00130B16"/>
    <w:rsid w:val="00130E04"/>
    <w:rsid w:val="00135FAB"/>
    <w:rsid w:val="00137E51"/>
    <w:rsid w:val="00140B74"/>
    <w:rsid w:val="0014123A"/>
    <w:rsid w:val="00142A35"/>
    <w:rsid w:val="00143007"/>
    <w:rsid w:val="00143200"/>
    <w:rsid w:val="00144F33"/>
    <w:rsid w:val="0014696E"/>
    <w:rsid w:val="00150510"/>
    <w:rsid w:val="00152CE1"/>
    <w:rsid w:val="00152FA5"/>
    <w:rsid w:val="00156B00"/>
    <w:rsid w:val="00156B03"/>
    <w:rsid w:val="00157E89"/>
    <w:rsid w:val="001612F8"/>
    <w:rsid w:val="00162D70"/>
    <w:rsid w:val="00162E14"/>
    <w:rsid w:val="001644A0"/>
    <w:rsid w:val="001644A3"/>
    <w:rsid w:val="001647E1"/>
    <w:rsid w:val="00166462"/>
    <w:rsid w:val="00173E5C"/>
    <w:rsid w:val="001757EB"/>
    <w:rsid w:val="00180932"/>
    <w:rsid w:val="00180DC2"/>
    <w:rsid w:val="00181179"/>
    <w:rsid w:val="001817AD"/>
    <w:rsid w:val="001827BF"/>
    <w:rsid w:val="00192270"/>
    <w:rsid w:val="00193044"/>
    <w:rsid w:val="00196226"/>
    <w:rsid w:val="00197DA6"/>
    <w:rsid w:val="001A007E"/>
    <w:rsid w:val="001A35BC"/>
    <w:rsid w:val="001A496C"/>
    <w:rsid w:val="001A6941"/>
    <w:rsid w:val="001B06D4"/>
    <w:rsid w:val="001B0942"/>
    <w:rsid w:val="001B15A7"/>
    <w:rsid w:val="001B3F9B"/>
    <w:rsid w:val="001B5147"/>
    <w:rsid w:val="001B6B23"/>
    <w:rsid w:val="001B7A77"/>
    <w:rsid w:val="001C0C2E"/>
    <w:rsid w:val="001D0287"/>
    <w:rsid w:val="001D4A35"/>
    <w:rsid w:val="001F14AD"/>
    <w:rsid w:val="001F5EF5"/>
    <w:rsid w:val="00204BD0"/>
    <w:rsid w:val="00206639"/>
    <w:rsid w:val="002069A8"/>
    <w:rsid w:val="00206BB3"/>
    <w:rsid w:val="00207C5A"/>
    <w:rsid w:val="00207DC8"/>
    <w:rsid w:val="00211146"/>
    <w:rsid w:val="002119FB"/>
    <w:rsid w:val="00214610"/>
    <w:rsid w:val="002154BE"/>
    <w:rsid w:val="00217B77"/>
    <w:rsid w:val="00217BBB"/>
    <w:rsid w:val="00222CFC"/>
    <w:rsid w:val="00226598"/>
    <w:rsid w:val="00226CA7"/>
    <w:rsid w:val="00226D28"/>
    <w:rsid w:val="00232730"/>
    <w:rsid w:val="00236D2C"/>
    <w:rsid w:val="0023772B"/>
    <w:rsid w:val="00240632"/>
    <w:rsid w:val="0024121D"/>
    <w:rsid w:val="0024436C"/>
    <w:rsid w:val="00244CC1"/>
    <w:rsid w:val="00245529"/>
    <w:rsid w:val="00246DB4"/>
    <w:rsid w:val="002513EE"/>
    <w:rsid w:val="00252D14"/>
    <w:rsid w:val="002561B9"/>
    <w:rsid w:val="002569FD"/>
    <w:rsid w:val="00260F32"/>
    <w:rsid w:val="00261F7F"/>
    <w:rsid w:val="00263093"/>
    <w:rsid w:val="00265214"/>
    <w:rsid w:val="00265DA5"/>
    <w:rsid w:val="0026611F"/>
    <w:rsid w:val="002677EF"/>
    <w:rsid w:val="0027232A"/>
    <w:rsid w:val="0027692B"/>
    <w:rsid w:val="0028075E"/>
    <w:rsid w:val="00283D03"/>
    <w:rsid w:val="002850FF"/>
    <w:rsid w:val="002861B6"/>
    <w:rsid w:val="00287A1C"/>
    <w:rsid w:val="00287F92"/>
    <w:rsid w:val="00290B26"/>
    <w:rsid w:val="002910BD"/>
    <w:rsid w:val="00293003"/>
    <w:rsid w:val="00295176"/>
    <w:rsid w:val="00295549"/>
    <w:rsid w:val="002A028B"/>
    <w:rsid w:val="002A0A51"/>
    <w:rsid w:val="002A19FC"/>
    <w:rsid w:val="002A2918"/>
    <w:rsid w:val="002A43A4"/>
    <w:rsid w:val="002A5117"/>
    <w:rsid w:val="002A64EE"/>
    <w:rsid w:val="002B174E"/>
    <w:rsid w:val="002B62A0"/>
    <w:rsid w:val="002C0ECB"/>
    <w:rsid w:val="002C48E7"/>
    <w:rsid w:val="002C558A"/>
    <w:rsid w:val="002D006E"/>
    <w:rsid w:val="002D05DE"/>
    <w:rsid w:val="002D2879"/>
    <w:rsid w:val="002D3F81"/>
    <w:rsid w:val="002D46F0"/>
    <w:rsid w:val="002D4EC2"/>
    <w:rsid w:val="002D7171"/>
    <w:rsid w:val="002E069A"/>
    <w:rsid w:val="002E1BC3"/>
    <w:rsid w:val="002E1EA5"/>
    <w:rsid w:val="002E3D93"/>
    <w:rsid w:val="002E51DE"/>
    <w:rsid w:val="002E57FB"/>
    <w:rsid w:val="002E6204"/>
    <w:rsid w:val="002E768D"/>
    <w:rsid w:val="002F05EC"/>
    <w:rsid w:val="002F1A9A"/>
    <w:rsid w:val="002F28D4"/>
    <w:rsid w:val="002F4888"/>
    <w:rsid w:val="00302481"/>
    <w:rsid w:val="00302B8E"/>
    <w:rsid w:val="00303779"/>
    <w:rsid w:val="003078D4"/>
    <w:rsid w:val="003078DD"/>
    <w:rsid w:val="00310D98"/>
    <w:rsid w:val="003147E9"/>
    <w:rsid w:val="00317F6A"/>
    <w:rsid w:val="003200B8"/>
    <w:rsid w:val="003215A7"/>
    <w:rsid w:val="00322511"/>
    <w:rsid w:val="003258CA"/>
    <w:rsid w:val="00337243"/>
    <w:rsid w:val="003421DE"/>
    <w:rsid w:val="003517F8"/>
    <w:rsid w:val="00352E95"/>
    <w:rsid w:val="003539F0"/>
    <w:rsid w:val="00355D53"/>
    <w:rsid w:val="00357C43"/>
    <w:rsid w:val="003600A3"/>
    <w:rsid w:val="003641A4"/>
    <w:rsid w:val="003660A1"/>
    <w:rsid w:val="00366330"/>
    <w:rsid w:val="00367A92"/>
    <w:rsid w:val="00370613"/>
    <w:rsid w:val="00372102"/>
    <w:rsid w:val="003735B7"/>
    <w:rsid w:val="003747FD"/>
    <w:rsid w:val="00375289"/>
    <w:rsid w:val="00376893"/>
    <w:rsid w:val="00377DAF"/>
    <w:rsid w:val="00377FD7"/>
    <w:rsid w:val="00380A8B"/>
    <w:rsid w:val="00381550"/>
    <w:rsid w:val="00386893"/>
    <w:rsid w:val="00387D9F"/>
    <w:rsid w:val="00396D51"/>
    <w:rsid w:val="003A12A3"/>
    <w:rsid w:val="003A1462"/>
    <w:rsid w:val="003A1D7A"/>
    <w:rsid w:val="003A2F16"/>
    <w:rsid w:val="003A429A"/>
    <w:rsid w:val="003B0489"/>
    <w:rsid w:val="003B642C"/>
    <w:rsid w:val="003B6BE9"/>
    <w:rsid w:val="003B7EED"/>
    <w:rsid w:val="003C120B"/>
    <w:rsid w:val="003C1F91"/>
    <w:rsid w:val="003C3E5F"/>
    <w:rsid w:val="003C5BBF"/>
    <w:rsid w:val="003C6819"/>
    <w:rsid w:val="003D18B5"/>
    <w:rsid w:val="003D34E0"/>
    <w:rsid w:val="003E19AF"/>
    <w:rsid w:val="003E1F26"/>
    <w:rsid w:val="003E3A88"/>
    <w:rsid w:val="003E3C7E"/>
    <w:rsid w:val="003E6104"/>
    <w:rsid w:val="003F0178"/>
    <w:rsid w:val="003F134F"/>
    <w:rsid w:val="003F1F85"/>
    <w:rsid w:val="003F35D5"/>
    <w:rsid w:val="003F3C50"/>
    <w:rsid w:val="003F73E8"/>
    <w:rsid w:val="00400271"/>
    <w:rsid w:val="00400CDF"/>
    <w:rsid w:val="00405933"/>
    <w:rsid w:val="00405A82"/>
    <w:rsid w:val="004063CE"/>
    <w:rsid w:val="00406959"/>
    <w:rsid w:val="00406DBA"/>
    <w:rsid w:val="00407010"/>
    <w:rsid w:val="00407CD7"/>
    <w:rsid w:val="00412248"/>
    <w:rsid w:val="004127D0"/>
    <w:rsid w:val="0041677A"/>
    <w:rsid w:val="004179C8"/>
    <w:rsid w:val="00420560"/>
    <w:rsid w:val="0042183B"/>
    <w:rsid w:val="004230FB"/>
    <w:rsid w:val="00426BD5"/>
    <w:rsid w:val="004314B7"/>
    <w:rsid w:val="00437756"/>
    <w:rsid w:val="004405BF"/>
    <w:rsid w:val="00441AA9"/>
    <w:rsid w:val="00444881"/>
    <w:rsid w:val="00444C54"/>
    <w:rsid w:val="0046104B"/>
    <w:rsid w:val="0046245A"/>
    <w:rsid w:val="004634F3"/>
    <w:rsid w:val="00465410"/>
    <w:rsid w:val="004666BB"/>
    <w:rsid w:val="00471F67"/>
    <w:rsid w:val="00472307"/>
    <w:rsid w:val="004808E2"/>
    <w:rsid w:val="004814E2"/>
    <w:rsid w:val="00481A3E"/>
    <w:rsid w:val="0048375B"/>
    <w:rsid w:val="00484A3B"/>
    <w:rsid w:val="00484B8A"/>
    <w:rsid w:val="00485258"/>
    <w:rsid w:val="00486CFB"/>
    <w:rsid w:val="00487256"/>
    <w:rsid w:val="00487C5C"/>
    <w:rsid w:val="004926FF"/>
    <w:rsid w:val="0049657A"/>
    <w:rsid w:val="00496EA8"/>
    <w:rsid w:val="00497BA3"/>
    <w:rsid w:val="004A00E2"/>
    <w:rsid w:val="004A1449"/>
    <w:rsid w:val="004A2F0F"/>
    <w:rsid w:val="004A362D"/>
    <w:rsid w:val="004A3C24"/>
    <w:rsid w:val="004A43CC"/>
    <w:rsid w:val="004A725A"/>
    <w:rsid w:val="004A7E04"/>
    <w:rsid w:val="004B0791"/>
    <w:rsid w:val="004B4EF4"/>
    <w:rsid w:val="004B736E"/>
    <w:rsid w:val="004C0496"/>
    <w:rsid w:val="004C11C4"/>
    <w:rsid w:val="004C352A"/>
    <w:rsid w:val="004C6CC5"/>
    <w:rsid w:val="004D1FFC"/>
    <w:rsid w:val="004D532B"/>
    <w:rsid w:val="004E0D31"/>
    <w:rsid w:val="004E2BF1"/>
    <w:rsid w:val="004E50AE"/>
    <w:rsid w:val="004E5D48"/>
    <w:rsid w:val="004E7782"/>
    <w:rsid w:val="004F15BA"/>
    <w:rsid w:val="004F5B8F"/>
    <w:rsid w:val="004F666D"/>
    <w:rsid w:val="004F67DA"/>
    <w:rsid w:val="004F6CCC"/>
    <w:rsid w:val="004F782A"/>
    <w:rsid w:val="00501B2D"/>
    <w:rsid w:val="00502959"/>
    <w:rsid w:val="00503AE3"/>
    <w:rsid w:val="00504289"/>
    <w:rsid w:val="00506EC4"/>
    <w:rsid w:val="005134C9"/>
    <w:rsid w:val="00514ED5"/>
    <w:rsid w:val="005172C6"/>
    <w:rsid w:val="005212F0"/>
    <w:rsid w:val="00523E93"/>
    <w:rsid w:val="00524507"/>
    <w:rsid w:val="00524ACB"/>
    <w:rsid w:val="00525B7E"/>
    <w:rsid w:val="00531E9D"/>
    <w:rsid w:val="00532DB1"/>
    <w:rsid w:val="00532DDA"/>
    <w:rsid w:val="0053474F"/>
    <w:rsid w:val="0053542D"/>
    <w:rsid w:val="00536065"/>
    <w:rsid w:val="0054122A"/>
    <w:rsid w:val="00543D6D"/>
    <w:rsid w:val="00543DC0"/>
    <w:rsid w:val="00543FCE"/>
    <w:rsid w:val="0054477B"/>
    <w:rsid w:val="005448D8"/>
    <w:rsid w:val="005463DB"/>
    <w:rsid w:val="00547278"/>
    <w:rsid w:val="005475F7"/>
    <w:rsid w:val="00551AF5"/>
    <w:rsid w:val="00556964"/>
    <w:rsid w:val="00556AC8"/>
    <w:rsid w:val="005607C9"/>
    <w:rsid w:val="005611A6"/>
    <w:rsid w:val="00561335"/>
    <w:rsid w:val="0056274A"/>
    <w:rsid w:val="00563876"/>
    <w:rsid w:val="00563F43"/>
    <w:rsid w:val="005643C5"/>
    <w:rsid w:val="00565A22"/>
    <w:rsid w:val="00571DE4"/>
    <w:rsid w:val="00573124"/>
    <w:rsid w:val="00575035"/>
    <w:rsid w:val="00576897"/>
    <w:rsid w:val="0057746D"/>
    <w:rsid w:val="0058061F"/>
    <w:rsid w:val="005820A9"/>
    <w:rsid w:val="00583E7C"/>
    <w:rsid w:val="00584478"/>
    <w:rsid w:val="00584DC3"/>
    <w:rsid w:val="00584E02"/>
    <w:rsid w:val="005868D8"/>
    <w:rsid w:val="005907AE"/>
    <w:rsid w:val="005916D2"/>
    <w:rsid w:val="00593A8A"/>
    <w:rsid w:val="00596032"/>
    <w:rsid w:val="00596216"/>
    <w:rsid w:val="00596A8C"/>
    <w:rsid w:val="005A09D8"/>
    <w:rsid w:val="005A4901"/>
    <w:rsid w:val="005B0E30"/>
    <w:rsid w:val="005B3151"/>
    <w:rsid w:val="005B3DE7"/>
    <w:rsid w:val="005B4EB9"/>
    <w:rsid w:val="005B5CC2"/>
    <w:rsid w:val="005B6074"/>
    <w:rsid w:val="005C0BE9"/>
    <w:rsid w:val="005C12A4"/>
    <w:rsid w:val="005C1AED"/>
    <w:rsid w:val="005C320F"/>
    <w:rsid w:val="005C68CA"/>
    <w:rsid w:val="005C76FE"/>
    <w:rsid w:val="005D08F7"/>
    <w:rsid w:val="005D0AE2"/>
    <w:rsid w:val="005D0CDE"/>
    <w:rsid w:val="005D3558"/>
    <w:rsid w:val="005D67B6"/>
    <w:rsid w:val="005D70C0"/>
    <w:rsid w:val="005D78C3"/>
    <w:rsid w:val="005E1696"/>
    <w:rsid w:val="005E513B"/>
    <w:rsid w:val="005F2F12"/>
    <w:rsid w:val="005F4A17"/>
    <w:rsid w:val="005F5B69"/>
    <w:rsid w:val="005F6748"/>
    <w:rsid w:val="006006AC"/>
    <w:rsid w:val="006016BF"/>
    <w:rsid w:val="006022D7"/>
    <w:rsid w:val="00603FB2"/>
    <w:rsid w:val="00604A67"/>
    <w:rsid w:val="00604DA0"/>
    <w:rsid w:val="006071F8"/>
    <w:rsid w:val="0060793E"/>
    <w:rsid w:val="00607ECD"/>
    <w:rsid w:val="00610C68"/>
    <w:rsid w:val="00612C90"/>
    <w:rsid w:val="00615E89"/>
    <w:rsid w:val="00617678"/>
    <w:rsid w:val="00620FD4"/>
    <w:rsid w:val="00622299"/>
    <w:rsid w:val="00623688"/>
    <w:rsid w:val="00623F94"/>
    <w:rsid w:val="006243CC"/>
    <w:rsid w:val="00625AA0"/>
    <w:rsid w:val="006322DD"/>
    <w:rsid w:val="0063262C"/>
    <w:rsid w:val="006346CF"/>
    <w:rsid w:val="006347C0"/>
    <w:rsid w:val="00635E92"/>
    <w:rsid w:val="0063692D"/>
    <w:rsid w:val="00637481"/>
    <w:rsid w:val="00642449"/>
    <w:rsid w:val="006465AD"/>
    <w:rsid w:val="00647951"/>
    <w:rsid w:val="00650EF5"/>
    <w:rsid w:val="006512AA"/>
    <w:rsid w:val="006531D6"/>
    <w:rsid w:val="006562D9"/>
    <w:rsid w:val="006571FF"/>
    <w:rsid w:val="00657C8D"/>
    <w:rsid w:val="00660D0C"/>
    <w:rsid w:val="00660DC5"/>
    <w:rsid w:val="0067250E"/>
    <w:rsid w:val="00677311"/>
    <w:rsid w:val="00681E83"/>
    <w:rsid w:val="00683538"/>
    <w:rsid w:val="00686250"/>
    <w:rsid w:val="006914F3"/>
    <w:rsid w:val="00692EFE"/>
    <w:rsid w:val="00693BAF"/>
    <w:rsid w:val="00693D25"/>
    <w:rsid w:val="0069412C"/>
    <w:rsid w:val="00696BDA"/>
    <w:rsid w:val="006A3D37"/>
    <w:rsid w:val="006A4285"/>
    <w:rsid w:val="006A6533"/>
    <w:rsid w:val="006B11A4"/>
    <w:rsid w:val="006B200C"/>
    <w:rsid w:val="006B2BBA"/>
    <w:rsid w:val="006B4206"/>
    <w:rsid w:val="006B4C3F"/>
    <w:rsid w:val="006B71A4"/>
    <w:rsid w:val="006C0720"/>
    <w:rsid w:val="006C3153"/>
    <w:rsid w:val="006C347F"/>
    <w:rsid w:val="006C4690"/>
    <w:rsid w:val="006C5B7B"/>
    <w:rsid w:val="006C68BD"/>
    <w:rsid w:val="006C6BC8"/>
    <w:rsid w:val="006C7D65"/>
    <w:rsid w:val="006D10BD"/>
    <w:rsid w:val="006D1F60"/>
    <w:rsid w:val="006D2A55"/>
    <w:rsid w:val="006D2CA0"/>
    <w:rsid w:val="006D5678"/>
    <w:rsid w:val="006D5CDC"/>
    <w:rsid w:val="006D63B2"/>
    <w:rsid w:val="006D6F07"/>
    <w:rsid w:val="006E2736"/>
    <w:rsid w:val="006E311A"/>
    <w:rsid w:val="006E534A"/>
    <w:rsid w:val="006E7DC2"/>
    <w:rsid w:val="006F0FCB"/>
    <w:rsid w:val="006F2ED9"/>
    <w:rsid w:val="006F681E"/>
    <w:rsid w:val="006F7C84"/>
    <w:rsid w:val="006F7DA9"/>
    <w:rsid w:val="007028B3"/>
    <w:rsid w:val="00702A4D"/>
    <w:rsid w:val="00706D2B"/>
    <w:rsid w:val="00710546"/>
    <w:rsid w:val="00710C5B"/>
    <w:rsid w:val="00711847"/>
    <w:rsid w:val="00712A9F"/>
    <w:rsid w:val="00714D85"/>
    <w:rsid w:val="007152BF"/>
    <w:rsid w:val="00721C06"/>
    <w:rsid w:val="007239F5"/>
    <w:rsid w:val="00723D12"/>
    <w:rsid w:val="00726047"/>
    <w:rsid w:val="0072643A"/>
    <w:rsid w:val="00731CBD"/>
    <w:rsid w:val="00732235"/>
    <w:rsid w:val="00732E8E"/>
    <w:rsid w:val="00733C05"/>
    <w:rsid w:val="007360DD"/>
    <w:rsid w:val="00740211"/>
    <w:rsid w:val="00740ADE"/>
    <w:rsid w:val="00741864"/>
    <w:rsid w:val="00744FF8"/>
    <w:rsid w:val="00747E41"/>
    <w:rsid w:val="0075010F"/>
    <w:rsid w:val="007503D1"/>
    <w:rsid w:val="00751054"/>
    <w:rsid w:val="007546C3"/>
    <w:rsid w:val="00757ABF"/>
    <w:rsid w:val="00757B8C"/>
    <w:rsid w:val="00760E29"/>
    <w:rsid w:val="00762E87"/>
    <w:rsid w:val="00764BA4"/>
    <w:rsid w:val="00765980"/>
    <w:rsid w:val="00766850"/>
    <w:rsid w:val="00767146"/>
    <w:rsid w:val="007676F9"/>
    <w:rsid w:val="00770C4E"/>
    <w:rsid w:val="00775B42"/>
    <w:rsid w:val="00775E68"/>
    <w:rsid w:val="007767A9"/>
    <w:rsid w:val="007776A6"/>
    <w:rsid w:val="0078241C"/>
    <w:rsid w:val="00786098"/>
    <w:rsid w:val="00790DE1"/>
    <w:rsid w:val="007924A3"/>
    <w:rsid w:val="00793159"/>
    <w:rsid w:val="00793699"/>
    <w:rsid w:val="007941E5"/>
    <w:rsid w:val="00794D00"/>
    <w:rsid w:val="00795FED"/>
    <w:rsid w:val="00796299"/>
    <w:rsid w:val="007965C3"/>
    <w:rsid w:val="00796B59"/>
    <w:rsid w:val="007972A0"/>
    <w:rsid w:val="00797B96"/>
    <w:rsid w:val="007A02DB"/>
    <w:rsid w:val="007A22B7"/>
    <w:rsid w:val="007A38EF"/>
    <w:rsid w:val="007A416A"/>
    <w:rsid w:val="007A5F1B"/>
    <w:rsid w:val="007A7FA8"/>
    <w:rsid w:val="007B0134"/>
    <w:rsid w:val="007B059B"/>
    <w:rsid w:val="007B2F72"/>
    <w:rsid w:val="007B501F"/>
    <w:rsid w:val="007B5311"/>
    <w:rsid w:val="007B5FA4"/>
    <w:rsid w:val="007B6040"/>
    <w:rsid w:val="007C03CF"/>
    <w:rsid w:val="007C0750"/>
    <w:rsid w:val="007C2791"/>
    <w:rsid w:val="007C285F"/>
    <w:rsid w:val="007C3BD7"/>
    <w:rsid w:val="007C5354"/>
    <w:rsid w:val="007C559A"/>
    <w:rsid w:val="007C6A27"/>
    <w:rsid w:val="007C6DBF"/>
    <w:rsid w:val="007D3283"/>
    <w:rsid w:val="007D4AA1"/>
    <w:rsid w:val="007D4C57"/>
    <w:rsid w:val="007D73E2"/>
    <w:rsid w:val="007E0EF2"/>
    <w:rsid w:val="007E181A"/>
    <w:rsid w:val="007E1EF1"/>
    <w:rsid w:val="007E35AC"/>
    <w:rsid w:val="007E3971"/>
    <w:rsid w:val="007E68EB"/>
    <w:rsid w:val="007E6BDF"/>
    <w:rsid w:val="007F1BCD"/>
    <w:rsid w:val="00803BA3"/>
    <w:rsid w:val="00804657"/>
    <w:rsid w:val="00806B2A"/>
    <w:rsid w:val="00807B11"/>
    <w:rsid w:val="008102EE"/>
    <w:rsid w:val="008141E2"/>
    <w:rsid w:val="00815A3F"/>
    <w:rsid w:val="00821424"/>
    <w:rsid w:val="00824181"/>
    <w:rsid w:val="008241D8"/>
    <w:rsid w:val="00824EF5"/>
    <w:rsid w:val="00824F4A"/>
    <w:rsid w:val="008266F7"/>
    <w:rsid w:val="008308FC"/>
    <w:rsid w:val="00835890"/>
    <w:rsid w:val="00840681"/>
    <w:rsid w:val="0084540E"/>
    <w:rsid w:val="00851401"/>
    <w:rsid w:val="00852FD6"/>
    <w:rsid w:val="00853324"/>
    <w:rsid w:val="00853BDB"/>
    <w:rsid w:val="008544BC"/>
    <w:rsid w:val="008548DB"/>
    <w:rsid w:val="00856A41"/>
    <w:rsid w:val="008613F6"/>
    <w:rsid w:val="008654FD"/>
    <w:rsid w:val="00866FCA"/>
    <w:rsid w:val="00867F63"/>
    <w:rsid w:val="008700C2"/>
    <w:rsid w:val="0087044D"/>
    <w:rsid w:val="00871B10"/>
    <w:rsid w:val="00872A21"/>
    <w:rsid w:val="008736EB"/>
    <w:rsid w:val="00873B37"/>
    <w:rsid w:val="00876343"/>
    <w:rsid w:val="008818A2"/>
    <w:rsid w:val="00881D6E"/>
    <w:rsid w:val="008827AE"/>
    <w:rsid w:val="00883133"/>
    <w:rsid w:val="008870A8"/>
    <w:rsid w:val="00891178"/>
    <w:rsid w:val="00891376"/>
    <w:rsid w:val="00891929"/>
    <w:rsid w:val="00891B4B"/>
    <w:rsid w:val="00892779"/>
    <w:rsid w:val="008950E2"/>
    <w:rsid w:val="00895629"/>
    <w:rsid w:val="008970C5"/>
    <w:rsid w:val="00897406"/>
    <w:rsid w:val="0089783A"/>
    <w:rsid w:val="008A112C"/>
    <w:rsid w:val="008A321D"/>
    <w:rsid w:val="008A52AE"/>
    <w:rsid w:val="008A643C"/>
    <w:rsid w:val="008B0F73"/>
    <w:rsid w:val="008B2F87"/>
    <w:rsid w:val="008B48F3"/>
    <w:rsid w:val="008B5057"/>
    <w:rsid w:val="008C5749"/>
    <w:rsid w:val="008C7067"/>
    <w:rsid w:val="008D1F20"/>
    <w:rsid w:val="008E1E82"/>
    <w:rsid w:val="008E672D"/>
    <w:rsid w:val="008E6F23"/>
    <w:rsid w:val="008E7D98"/>
    <w:rsid w:val="008F1820"/>
    <w:rsid w:val="008F4BAE"/>
    <w:rsid w:val="008F4F08"/>
    <w:rsid w:val="00900EB6"/>
    <w:rsid w:val="0090248F"/>
    <w:rsid w:val="00902942"/>
    <w:rsid w:val="00902F6A"/>
    <w:rsid w:val="009063AA"/>
    <w:rsid w:val="00906B1C"/>
    <w:rsid w:val="00911751"/>
    <w:rsid w:val="00911EEF"/>
    <w:rsid w:val="009161AD"/>
    <w:rsid w:val="0091686D"/>
    <w:rsid w:val="009168DB"/>
    <w:rsid w:val="00917EB8"/>
    <w:rsid w:val="00922FB5"/>
    <w:rsid w:val="0092456F"/>
    <w:rsid w:val="00927E38"/>
    <w:rsid w:val="009311E7"/>
    <w:rsid w:val="0093423A"/>
    <w:rsid w:val="00942FE7"/>
    <w:rsid w:val="00947F24"/>
    <w:rsid w:val="00957087"/>
    <w:rsid w:val="00960B2B"/>
    <w:rsid w:val="009624B1"/>
    <w:rsid w:val="00965644"/>
    <w:rsid w:val="009659A2"/>
    <w:rsid w:val="00965B49"/>
    <w:rsid w:val="0096716C"/>
    <w:rsid w:val="00970097"/>
    <w:rsid w:val="00973730"/>
    <w:rsid w:val="00973967"/>
    <w:rsid w:val="00980E7D"/>
    <w:rsid w:val="0098123A"/>
    <w:rsid w:val="009832F8"/>
    <w:rsid w:val="00983F30"/>
    <w:rsid w:val="00994A19"/>
    <w:rsid w:val="0099648E"/>
    <w:rsid w:val="0099661D"/>
    <w:rsid w:val="00996B2E"/>
    <w:rsid w:val="00997824"/>
    <w:rsid w:val="009A1931"/>
    <w:rsid w:val="009A1DB6"/>
    <w:rsid w:val="009A24BD"/>
    <w:rsid w:val="009A3E28"/>
    <w:rsid w:val="009A4401"/>
    <w:rsid w:val="009A6C8C"/>
    <w:rsid w:val="009A7478"/>
    <w:rsid w:val="009B0922"/>
    <w:rsid w:val="009B1577"/>
    <w:rsid w:val="009B2B80"/>
    <w:rsid w:val="009B2FB9"/>
    <w:rsid w:val="009C0270"/>
    <w:rsid w:val="009C1E1B"/>
    <w:rsid w:val="009C5270"/>
    <w:rsid w:val="009C6109"/>
    <w:rsid w:val="009C6EA9"/>
    <w:rsid w:val="009C7C61"/>
    <w:rsid w:val="009D30F1"/>
    <w:rsid w:val="009D3371"/>
    <w:rsid w:val="009D4559"/>
    <w:rsid w:val="009D479C"/>
    <w:rsid w:val="009D6706"/>
    <w:rsid w:val="009D7587"/>
    <w:rsid w:val="009E18B9"/>
    <w:rsid w:val="009E4973"/>
    <w:rsid w:val="009E5254"/>
    <w:rsid w:val="009E590B"/>
    <w:rsid w:val="009E611A"/>
    <w:rsid w:val="009E6A77"/>
    <w:rsid w:val="009F373D"/>
    <w:rsid w:val="009F3DF7"/>
    <w:rsid w:val="009F4FF1"/>
    <w:rsid w:val="009F60B8"/>
    <w:rsid w:val="00A05C26"/>
    <w:rsid w:val="00A11160"/>
    <w:rsid w:val="00A12F3E"/>
    <w:rsid w:val="00A157C6"/>
    <w:rsid w:val="00A1769E"/>
    <w:rsid w:val="00A2188D"/>
    <w:rsid w:val="00A229EF"/>
    <w:rsid w:val="00A23B2B"/>
    <w:rsid w:val="00A252F8"/>
    <w:rsid w:val="00A26CAA"/>
    <w:rsid w:val="00A323F7"/>
    <w:rsid w:val="00A32D6F"/>
    <w:rsid w:val="00A360F4"/>
    <w:rsid w:val="00A36670"/>
    <w:rsid w:val="00A42A73"/>
    <w:rsid w:val="00A46103"/>
    <w:rsid w:val="00A50C1B"/>
    <w:rsid w:val="00A514DA"/>
    <w:rsid w:val="00A5351E"/>
    <w:rsid w:val="00A54584"/>
    <w:rsid w:val="00A5488D"/>
    <w:rsid w:val="00A55225"/>
    <w:rsid w:val="00A557FF"/>
    <w:rsid w:val="00A57857"/>
    <w:rsid w:val="00A57D3A"/>
    <w:rsid w:val="00A6070E"/>
    <w:rsid w:val="00A60F4B"/>
    <w:rsid w:val="00A613B1"/>
    <w:rsid w:val="00A61DD8"/>
    <w:rsid w:val="00A61FEA"/>
    <w:rsid w:val="00A62DD8"/>
    <w:rsid w:val="00A63F63"/>
    <w:rsid w:val="00A64931"/>
    <w:rsid w:val="00A6617F"/>
    <w:rsid w:val="00A67D4B"/>
    <w:rsid w:val="00A72438"/>
    <w:rsid w:val="00A736CB"/>
    <w:rsid w:val="00A74153"/>
    <w:rsid w:val="00A74341"/>
    <w:rsid w:val="00A75231"/>
    <w:rsid w:val="00A77F9E"/>
    <w:rsid w:val="00A80442"/>
    <w:rsid w:val="00A84A9D"/>
    <w:rsid w:val="00A876EA"/>
    <w:rsid w:val="00A906EA"/>
    <w:rsid w:val="00A9222D"/>
    <w:rsid w:val="00A92AD3"/>
    <w:rsid w:val="00A94001"/>
    <w:rsid w:val="00A945AA"/>
    <w:rsid w:val="00A97CDF"/>
    <w:rsid w:val="00A97F38"/>
    <w:rsid w:val="00AA4749"/>
    <w:rsid w:val="00AA56D9"/>
    <w:rsid w:val="00AA7E16"/>
    <w:rsid w:val="00AB0A99"/>
    <w:rsid w:val="00AB4B0E"/>
    <w:rsid w:val="00AB7CE1"/>
    <w:rsid w:val="00AC2E52"/>
    <w:rsid w:val="00AC45CA"/>
    <w:rsid w:val="00AD03AC"/>
    <w:rsid w:val="00AD20B1"/>
    <w:rsid w:val="00AD21D2"/>
    <w:rsid w:val="00AD2BA7"/>
    <w:rsid w:val="00AD3223"/>
    <w:rsid w:val="00AD37E5"/>
    <w:rsid w:val="00AD3E72"/>
    <w:rsid w:val="00AD4109"/>
    <w:rsid w:val="00AD64D7"/>
    <w:rsid w:val="00AD6B53"/>
    <w:rsid w:val="00AE03A8"/>
    <w:rsid w:val="00AE3DBA"/>
    <w:rsid w:val="00AE4C02"/>
    <w:rsid w:val="00AE62F6"/>
    <w:rsid w:val="00AE717A"/>
    <w:rsid w:val="00AE72A7"/>
    <w:rsid w:val="00AE76F8"/>
    <w:rsid w:val="00AE7CC9"/>
    <w:rsid w:val="00AE7F2D"/>
    <w:rsid w:val="00AF1AFA"/>
    <w:rsid w:val="00AF205F"/>
    <w:rsid w:val="00B00B95"/>
    <w:rsid w:val="00B06752"/>
    <w:rsid w:val="00B069B9"/>
    <w:rsid w:val="00B10CA6"/>
    <w:rsid w:val="00B13F2C"/>
    <w:rsid w:val="00B157E8"/>
    <w:rsid w:val="00B1590E"/>
    <w:rsid w:val="00B15E55"/>
    <w:rsid w:val="00B16238"/>
    <w:rsid w:val="00B1661B"/>
    <w:rsid w:val="00B16781"/>
    <w:rsid w:val="00B17D41"/>
    <w:rsid w:val="00B21473"/>
    <w:rsid w:val="00B21628"/>
    <w:rsid w:val="00B22689"/>
    <w:rsid w:val="00B227E1"/>
    <w:rsid w:val="00B242B7"/>
    <w:rsid w:val="00B255A6"/>
    <w:rsid w:val="00B25877"/>
    <w:rsid w:val="00B268B3"/>
    <w:rsid w:val="00B26C44"/>
    <w:rsid w:val="00B27B75"/>
    <w:rsid w:val="00B3024D"/>
    <w:rsid w:val="00B30DC0"/>
    <w:rsid w:val="00B333D2"/>
    <w:rsid w:val="00B36986"/>
    <w:rsid w:val="00B36CC0"/>
    <w:rsid w:val="00B37129"/>
    <w:rsid w:val="00B4017D"/>
    <w:rsid w:val="00B43419"/>
    <w:rsid w:val="00B44116"/>
    <w:rsid w:val="00B443CD"/>
    <w:rsid w:val="00B44F76"/>
    <w:rsid w:val="00B46C8B"/>
    <w:rsid w:val="00B51ADE"/>
    <w:rsid w:val="00B53FC8"/>
    <w:rsid w:val="00B60F73"/>
    <w:rsid w:val="00B63D77"/>
    <w:rsid w:val="00B63F3E"/>
    <w:rsid w:val="00B64C37"/>
    <w:rsid w:val="00B66487"/>
    <w:rsid w:val="00B665DC"/>
    <w:rsid w:val="00B67536"/>
    <w:rsid w:val="00B71558"/>
    <w:rsid w:val="00B740A1"/>
    <w:rsid w:val="00B7441B"/>
    <w:rsid w:val="00B75595"/>
    <w:rsid w:val="00B76D95"/>
    <w:rsid w:val="00B80A0C"/>
    <w:rsid w:val="00B83C35"/>
    <w:rsid w:val="00B84BEF"/>
    <w:rsid w:val="00B86913"/>
    <w:rsid w:val="00B91B16"/>
    <w:rsid w:val="00B9319C"/>
    <w:rsid w:val="00B944CC"/>
    <w:rsid w:val="00B949D8"/>
    <w:rsid w:val="00B97206"/>
    <w:rsid w:val="00BA19E7"/>
    <w:rsid w:val="00BA3693"/>
    <w:rsid w:val="00BA3B0E"/>
    <w:rsid w:val="00BA49E1"/>
    <w:rsid w:val="00BA7BC8"/>
    <w:rsid w:val="00BB30D5"/>
    <w:rsid w:val="00BB3533"/>
    <w:rsid w:val="00BB3B1F"/>
    <w:rsid w:val="00BB781B"/>
    <w:rsid w:val="00BC3AD4"/>
    <w:rsid w:val="00BC6ABC"/>
    <w:rsid w:val="00BC6BCC"/>
    <w:rsid w:val="00BD3EB5"/>
    <w:rsid w:val="00BD3FC2"/>
    <w:rsid w:val="00BD5AB0"/>
    <w:rsid w:val="00BE1B19"/>
    <w:rsid w:val="00BE2035"/>
    <w:rsid w:val="00BE3A47"/>
    <w:rsid w:val="00BE4198"/>
    <w:rsid w:val="00BF1860"/>
    <w:rsid w:val="00BF5D88"/>
    <w:rsid w:val="00C00F82"/>
    <w:rsid w:val="00C036B5"/>
    <w:rsid w:val="00C03A3C"/>
    <w:rsid w:val="00C03B7A"/>
    <w:rsid w:val="00C0761A"/>
    <w:rsid w:val="00C10304"/>
    <w:rsid w:val="00C10BF7"/>
    <w:rsid w:val="00C16F12"/>
    <w:rsid w:val="00C174E8"/>
    <w:rsid w:val="00C20147"/>
    <w:rsid w:val="00C21022"/>
    <w:rsid w:val="00C21BD5"/>
    <w:rsid w:val="00C24336"/>
    <w:rsid w:val="00C247DB"/>
    <w:rsid w:val="00C25055"/>
    <w:rsid w:val="00C26B0D"/>
    <w:rsid w:val="00C306A2"/>
    <w:rsid w:val="00C3179C"/>
    <w:rsid w:val="00C332BC"/>
    <w:rsid w:val="00C342F7"/>
    <w:rsid w:val="00C36B99"/>
    <w:rsid w:val="00C377D7"/>
    <w:rsid w:val="00C40B21"/>
    <w:rsid w:val="00C45EF4"/>
    <w:rsid w:val="00C4616A"/>
    <w:rsid w:val="00C479B5"/>
    <w:rsid w:val="00C51B80"/>
    <w:rsid w:val="00C524BB"/>
    <w:rsid w:val="00C53C77"/>
    <w:rsid w:val="00C53F85"/>
    <w:rsid w:val="00C54108"/>
    <w:rsid w:val="00C56735"/>
    <w:rsid w:val="00C56FB7"/>
    <w:rsid w:val="00C60156"/>
    <w:rsid w:val="00C60E60"/>
    <w:rsid w:val="00C6538B"/>
    <w:rsid w:val="00C6740C"/>
    <w:rsid w:val="00C74091"/>
    <w:rsid w:val="00C744A2"/>
    <w:rsid w:val="00C77D66"/>
    <w:rsid w:val="00C82A73"/>
    <w:rsid w:val="00C8586F"/>
    <w:rsid w:val="00C85A55"/>
    <w:rsid w:val="00C86C74"/>
    <w:rsid w:val="00C903D5"/>
    <w:rsid w:val="00C9111F"/>
    <w:rsid w:val="00C94769"/>
    <w:rsid w:val="00C95036"/>
    <w:rsid w:val="00C96042"/>
    <w:rsid w:val="00C969AA"/>
    <w:rsid w:val="00C96EA8"/>
    <w:rsid w:val="00C9766D"/>
    <w:rsid w:val="00CA10E6"/>
    <w:rsid w:val="00CA1680"/>
    <w:rsid w:val="00CA27B2"/>
    <w:rsid w:val="00CA39D1"/>
    <w:rsid w:val="00CA4042"/>
    <w:rsid w:val="00CA421E"/>
    <w:rsid w:val="00CA662B"/>
    <w:rsid w:val="00CB09D0"/>
    <w:rsid w:val="00CB0ABA"/>
    <w:rsid w:val="00CB1857"/>
    <w:rsid w:val="00CB1F35"/>
    <w:rsid w:val="00CB48F5"/>
    <w:rsid w:val="00CB5AFB"/>
    <w:rsid w:val="00CB5D48"/>
    <w:rsid w:val="00CC0D24"/>
    <w:rsid w:val="00CC301C"/>
    <w:rsid w:val="00CC460B"/>
    <w:rsid w:val="00CC6B44"/>
    <w:rsid w:val="00CC7E09"/>
    <w:rsid w:val="00CD1519"/>
    <w:rsid w:val="00CD1588"/>
    <w:rsid w:val="00CD39CB"/>
    <w:rsid w:val="00CD6482"/>
    <w:rsid w:val="00CD6E7F"/>
    <w:rsid w:val="00CE11F7"/>
    <w:rsid w:val="00CE2AEB"/>
    <w:rsid w:val="00CE2FE3"/>
    <w:rsid w:val="00CE45D7"/>
    <w:rsid w:val="00CE4953"/>
    <w:rsid w:val="00CE656C"/>
    <w:rsid w:val="00CF3B1D"/>
    <w:rsid w:val="00CF6F0B"/>
    <w:rsid w:val="00CF70FD"/>
    <w:rsid w:val="00CF799A"/>
    <w:rsid w:val="00CF7F44"/>
    <w:rsid w:val="00D035B7"/>
    <w:rsid w:val="00D0379F"/>
    <w:rsid w:val="00D0741E"/>
    <w:rsid w:val="00D157CA"/>
    <w:rsid w:val="00D1650E"/>
    <w:rsid w:val="00D16C33"/>
    <w:rsid w:val="00D17A8D"/>
    <w:rsid w:val="00D234F7"/>
    <w:rsid w:val="00D235D4"/>
    <w:rsid w:val="00D249AB"/>
    <w:rsid w:val="00D24F6C"/>
    <w:rsid w:val="00D2693D"/>
    <w:rsid w:val="00D31D26"/>
    <w:rsid w:val="00D3281A"/>
    <w:rsid w:val="00D33299"/>
    <w:rsid w:val="00D35EB4"/>
    <w:rsid w:val="00D36947"/>
    <w:rsid w:val="00D3792C"/>
    <w:rsid w:val="00D41835"/>
    <w:rsid w:val="00D42D6D"/>
    <w:rsid w:val="00D42E77"/>
    <w:rsid w:val="00D43527"/>
    <w:rsid w:val="00D44011"/>
    <w:rsid w:val="00D45B60"/>
    <w:rsid w:val="00D45C10"/>
    <w:rsid w:val="00D45F95"/>
    <w:rsid w:val="00D505F4"/>
    <w:rsid w:val="00D516CE"/>
    <w:rsid w:val="00D642FA"/>
    <w:rsid w:val="00D649E8"/>
    <w:rsid w:val="00D720AF"/>
    <w:rsid w:val="00D7380A"/>
    <w:rsid w:val="00D755FB"/>
    <w:rsid w:val="00D77B4E"/>
    <w:rsid w:val="00D77CDB"/>
    <w:rsid w:val="00D81A3A"/>
    <w:rsid w:val="00D845B3"/>
    <w:rsid w:val="00D84CAC"/>
    <w:rsid w:val="00D8569B"/>
    <w:rsid w:val="00D85A98"/>
    <w:rsid w:val="00D86C24"/>
    <w:rsid w:val="00D87C69"/>
    <w:rsid w:val="00D90E8D"/>
    <w:rsid w:val="00D93F81"/>
    <w:rsid w:val="00DA284A"/>
    <w:rsid w:val="00DA305D"/>
    <w:rsid w:val="00DA33F5"/>
    <w:rsid w:val="00DA5EC5"/>
    <w:rsid w:val="00DA6CEC"/>
    <w:rsid w:val="00DA751F"/>
    <w:rsid w:val="00DB2B90"/>
    <w:rsid w:val="00DB4D8A"/>
    <w:rsid w:val="00DB574A"/>
    <w:rsid w:val="00DB7E85"/>
    <w:rsid w:val="00DC03E9"/>
    <w:rsid w:val="00DC1459"/>
    <w:rsid w:val="00DC3C80"/>
    <w:rsid w:val="00DD044E"/>
    <w:rsid w:val="00DD3B45"/>
    <w:rsid w:val="00DD6032"/>
    <w:rsid w:val="00DD6EDC"/>
    <w:rsid w:val="00DD743A"/>
    <w:rsid w:val="00DE15FA"/>
    <w:rsid w:val="00DE2559"/>
    <w:rsid w:val="00DE2F9A"/>
    <w:rsid w:val="00DE36E3"/>
    <w:rsid w:val="00DF222B"/>
    <w:rsid w:val="00DF403D"/>
    <w:rsid w:val="00DF56D2"/>
    <w:rsid w:val="00DF6C93"/>
    <w:rsid w:val="00DF7164"/>
    <w:rsid w:val="00E00009"/>
    <w:rsid w:val="00E03B0F"/>
    <w:rsid w:val="00E049FB"/>
    <w:rsid w:val="00E06D01"/>
    <w:rsid w:val="00E07C53"/>
    <w:rsid w:val="00E10452"/>
    <w:rsid w:val="00E11A17"/>
    <w:rsid w:val="00E11DC7"/>
    <w:rsid w:val="00E12BAB"/>
    <w:rsid w:val="00E13795"/>
    <w:rsid w:val="00E20F02"/>
    <w:rsid w:val="00E21C63"/>
    <w:rsid w:val="00E22818"/>
    <w:rsid w:val="00E248A7"/>
    <w:rsid w:val="00E310B1"/>
    <w:rsid w:val="00E32BD2"/>
    <w:rsid w:val="00E3483B"/>
    <w:rsid w:val="00E34C4A"/>
    <w:rsid w:val="00E367BE"/>
    <w:rsid w:val="00E37BF9"/>
    <w:rsid w:val="00E40FA3"/>
    <w:rsid w:val="00E43889"/>
    <w:rsid w:val="00E43F21"/>
    <w:rsid w:val="00E53D3C"/>
    <w:rsid w:val="00E546E4"/>
    <w:rsid w:val="00E54B1B"/>
    <w:rsid w:val="00E601A5"/>
    <w:rsid w:val="00E7121C"/>
    <w:rsid w:val="00E724E2"/>
    <w:rsid w:val="00E73E43"/>
    <w:rsid w:val="00E767B1"/>
    <w:rsid w:val="00E80561"/>
    <w:rsid w:val="00E80E3F"/>
    <w:rsid w:val="00E81554"/>
    <w:rsid w:val="00E82962"/>
    <w:rsid w:val="00E83676"/>
    <w:rsid w:val="00E8561F"/>
    <w:rsid w:val="00E91D53"/>
    <w:rsid w:val="00E93003"/>
    <w:rsid w:val="00E95B96"/>
    <w:rsid w:val="00E96039"/>
    <w:rsid w:val="00E965B4"/>
    <w:rsid w:val="00EA1D0E"/>
    <w:rsid w:val="00EA3DDC"/>
    <w:rsid w:val="00EA4A6C"/>
    <w:rsid w:val="00EA4FA3"/>
    <w:rsid w:val="00EA5739"/>
    <w:rsid w:val="00EA79DC"/>
    <w:rsid w:val="00EB1A81"/>
    <w:rsid w:val="00EB1EBF"/>
    <w:rsid w:val="00EB2344"/>
    <w:rsid w:val="00EB2DC1"/>
    <w:rsid w:val="00EB5FF4"/>
    <w:rsid w:val="00EB6BC5"/>
    <w:rsid w:val="00EB7300"/>
    <w:rsid w:val="00EB78D6"/>
    <w:rsid w:val="00EC106E"/>
    <w:rsid w:val="00EC5A19"/>
    <w:rsid w:val="00ED1657"/>
    <w:rsid w:val="00ED30BD"/>
    <w:rsid w:val="00ED485F"/>
    <w:rsid w:val="00ED543F"/>
    <w:rsid w:val="00ED63D3"/>
    <w:rsid w:val="00ED64B1"/>
    <w:rsid w:val="00ED6C10"/>
    <w:rsid w:val="00EE2274"/>
    <w:rsid w:val="00EE365B"/>
    <w:rsid w:val="00EE4C5D"/>
    <w:rsid w:val="00EE5C3C"/>
    <w:rsid w:val="00EE64D1"/>
    <w:rsid w:val="00EF0A3A"/>
    <w:rsid w:val="00EF129C"/>
    <w:rsid w:val="00EF3010"/>
    <w:rsid w:val="00EF4877"/>
    <w:rsid w:val="00EF5788"/>
    <w:rsid w:val="00EF6071"/>
    <w:rsid w:val="00EF6D8E"/>
    <w:rsid w:val="00F062A3"/>
    <w:rsid w:val="00F068D8"/>
    <w:rsid w:val="00F110C3"/>
    <w:rsid w:val="00F1392D"/>
    <w:rsid w:val="00F17658"/>
    <w:rsid w:val="00F17D46"/>
    <w:rsid w:val="00F23E09"/>
    <w:rsid w:val="00F24678"/>
    <w:rsid w:val="00F24C78"/>
    <w:rsid w:val="00F25795"/>
    <w:rsid w:val="00F2700E"/>
    <w:rsid w:val="00F300A2"/>
    <w:rsid w:val="00F305D3"/>
    <w:rsid w:val="00F342CE"/>
    <w:rsid w:val="00F34404"/>
    <w:rsid w:val="00F371A7"/>
    <w:rsid w:val="00F37E60"/>
    <w:rsid w:val="00F40298"/>
    <w:rsid w:val="00F411FA"/>
    <w:rsid w:val="00F4401C"/>
    <w:rsid w:val="00F515F8"/>
    <w:rsid w:val="00F51F65"/>
    <w:rsid w:val="00F52415"/>
    <w:rsid w:val="00F52963"/>
    <w:rsid w:val="00F534F5"/>
    <w:rsid w:val="00F53E8C"/>
    <w:rsid w:val="00F54354"/>
    <w:rsid w:val="00F55285"/>
    <w:rsid w:val="00F5796C"/>
    <w:rsid w:val="00F57A76"/>
    <w:rsid w:val="00F60B6A"/>
    <w:rsid w:val="00F6120D"/>
    <w:rsid w:val="00F63010"/>
    <w:rsid w:val="00F66D93"/>
    <w:rsid w:val="00F706CF"/>
    <w:rsid w:val="00F725C4"/>
    <w:rsid w:val="00F76819"/>
    <w:rsid w:val="00F77B76"/>
    <w:rsid w:val="00F8011E"/>
    <w:rsid w:val="00F801DB"/>
    <w:rsid w:val="00F83318"/>
    <w:rsid w:val="00F84330"/>
    <w:rsid w:val="00F86995"/>
    <w:rsid w:val="00F90D8D"/>
    <w:rsid w:val="00F9164E"/>
    <w:rsid w:val="00F9550D"/>
    <w:rsid w:val="00F96F55"/>
    <w:rsid w:val="00FA222E"/>
    <w:rsid w:val="00FA24F9"/>
    <w:rsid w:val="00FA2A52"/>
    <w:rsid w:val="00FA4FCC"/>
    <w:rsid w:val="00FA56BB"/>
    <w:rsid w:val="00FA7686"/>
    <w:rsid w:val="00FA7908"/>
    <w:rsid w:val="00FB31A5"/>
    <w:rsid w:val="00FB40FB"/>
    <w:rsid w:val="00FB5B44"/>
    <w:rsid w:val="00FB770F"/>
    <w:rsid w:val="00FC1535"/>
    <w:rsid w:val="00FC1F05"/>
    <w:rsid w:val="00FC275D"/>
    <w:rsid w:val="00FC3183"/>
    <w:rsid w:val="00FC3977"/>
    <w:rsid w:val="00FC4FCC"/>
    <w:rsid w:val="00FC6081"/>
    <w:rsid w:val="00FD15FE"/>
    <w:rsid w:val="00FE0EED"/>
    <w:rsid w:val="00FE5F8E"/>
    <w:rsid w:val="00FE6AD9"/>
    <w:rsid w:val="00FE6C3F"/>
    <w:rsid w:val="00FE7070"/>
    <w:rsid w:val="00FE7E91"/>
    <w:rsid w:val="00FF221A"/>
    <w:rsid w:val="00FF2851"/>
    <w:rsid w:val="00FF32BB"/>
    <w:rsid w:val="00FF6512"/>
    <w:rsid w:val="00FF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73B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B2"/>
    <w:pPr>
      <w:widowControl w:val="0"/>
      <w:autoSpaceDE w:val="0"/>
      <w:autoSpaceDN w:val="0"/>
      <w:adjustRightInd w:val="0"/>
    </w:pPr>
    <w:rPr>
      <w:sz w:val="24"/>
      <w:szCs w:val="24"/>
    </w:rPr>
  </w:style>
  <w:style w:type="paragraph" w:styleId="Heading1">
    <w:name w:val="heading 1"/>
    <w:basedOn w:val="Normal"/>
    <w:next w:val="FERCparanumber"/>
    <w:qFormat/>
    <w:rsid w:val="003A1462"/>
    <w:pPr>
      <w:keepNext/>
      <w:keepLines/>
      <w:widowControl/>
      <w:numPr>
        <w:numId w:val="18"/>
      </w:numPr>
      <w:spacing w:after="260"/>
      <w:outlineLvl w:val="0"/>
    </w:pPr>
    <w:rPr>
      <w:b/>
      <w:bCs/>
      <w:kern w:val="32"/>
      <w:sz w:val="26"/>
      <w:szCs w:val="32"/>
      <w:u w:val="single"/>
    </w:rPr>
  </w:style>
  <w:style w:type="paragraph" w:styleId="Heading2">
    <w:name w:val="heading 2"/>
    <w:basedOn w:val="Normal"/>
    <w:next w:val="FERCparanumber"/>
    <w:qFormat/>
    <w:rsid w:val="003A1462"/>
    <w:pPr>
      <w:keepNext/>
      <w:keepLines/>
      <w:widowControl/>
      <w:numPr>
        <w:ilvl w:val="1"/>
        <w:numId w:val="18"/>
      </w:numPr>
      <w:spacing w:after="260"/>
      <w:outlineLvl w:val="1"/>
    </w:pPr>
    <w:rPr>
      <w:b/>
      <w:bCs/>
      <w:iCs/>
      <w:kern w:val="32"/>
      <w:sz w:val="26"/>
      <w:szCs w:val="28"/>
      <w:u w:val="single"/>
    </w:rPr>
  </w:style>
  <w:style w:type="paragraph" w:styleId="Heading3">
    <w:name w:val="heading 3"/>
    <w:basedOn w:val="Normal"/>
    <w:next w:val="FERCparanumber"/>
    <w:qFormat/>
    <w:rsid w:val="003A1462"/>
    <w:pPr>
      <w:keepNext/>
      <w:keepLines/>
      <w:widowControl/>
      <w:numPr>
        <w:ilvl w:val="2"/>
        <w:numId w:val="18"/>
      </w:numPr>
      <w:spacing w:after="260"/>
      <w:outlineLvl w:val="2"/>
    </w:pPr>
    <w:rPr>
      <w:b/>
      <w:bCs/>
      <w:kern w:val="32"/>
      <w:sz w:val="26"/>
      <w:szCs w:val="26"/>
      <w:u w:val="single"/>
    </w:rPr>
  </w:style>
  <w:style w:type="paragraph" w:styleId="Heading4">
    <w:name w:val="heading 4"/>
    <w:basedOn w:val="Normal"/>
    <w:next w:val="FERCparanumber"/>
    <w:qFormat/>
    <w:rsid w:val="003A1462"/>
    <w:pPr>
      <w:keepNext/>
      <w:keepLines/>
      <w:widowControl/>
      <w:numPr>
        <w:ilvl w:val="3"/>
        <w:numId w:val="18"/>
      </w:numPr>
      <w:spacing w:after="260"/>
      <w:outlineLvl w:val="3"/>
    </w:pPr>
    <w:rPr>
      <w:b/>
      <w:bCs/>
      <w:kern w:val="32"/>
      <w:sz w:val="26"/>
      <w:szCs w:val="28"/>
      <w:u w:val="single"/>
    </w:rPr>
  </w:style>
  <w:style w:type="paragraph" w:styleId="Heading5">
    <w:name w:val="heading 5"/>
    <w:basedOn w:val="Normal"/>
    <w:next w:val="FERCparanumber"/>
    <w:qFormat/>
    <w:rsid w:val="003A1462"/>
    <w:pPr>
      <w:keepNext/>
      <w:keepLines/>
      <w:widowControl/>
      <w:numPr>
        <w:ilvl w:val="4"/>
        <w:numId w:val="18"/>
      </w:numPr>
      <w:spacing w:after="260"/>
      <w:outlineLvl w:val="4"/>
    </w:pPr>
    <w:rPr>
      <w:b/>
      <w:bCs/>
      <w:iCs/>
      <w:kern w:val="32"/>
      <w:sz w:val="26"/>
      <w:szCs w:val="26"/>
      <w:u w:val="single"/>
    </w:rPr>
  </w:style>
  <w:style w:type="paragraph" w:styleId="Heading6">
    <w:name w:val="heading 6"/>
    <w:basedOn w:val="Normal"/>
    <w:next w:val="FERCparanumber"/>
    <w:qFormat/>
    <w:rsid w:val="003A1462"/>
    <w:pPr>
      <w:keepNext/>
      <w:keepLines/>
      <w:widowControl/>
      <w:numPr>
        <w:ilvl w:val="5"/>
        <w:numId w:val="18"/>
      </w:numPr>
      <w:spacing w:after="260"/>
      <w:outlineLvl w:val="5"/>
    </w:pPr>
    <w:rPr>
      <w:b/>
      <w:bCs/>
      <w:kern w:val="32"/>
      <w:sz w:val="26"/>
      <w:szCs w:val="22"/>
      <w:u w:val="single"/>
    </w:rPr>
  </w:style>
  <w:style w:type="paragraph" w:styleId="Heading7">
    <w:name w:val="heading 7"/>
    <w:basedOn w:val="Normal"/>
    <w:next w:val="FERCparanumber"/>
    <w:qFormat/>
    <w:rsid w:val="003A1462"/>
    <w:pPr>
      <w:numPr>
        <w:ilvl w:val="6"/>
        <w:numId w:val="18"/>
      </w:numPr>
      <w:spacing w:after="260"/>
      <w:outlineLvl w:val="6"/>
    </w:pPr>
    <w:rPr>
      <w:b/>
      <w:kern w:val="32"/>
      <w:sz w:val="26"/>
      <w:u w:val="single"/>
    </w:rPr>
  </w:style>
  <w:style w:type="paragraph" w:styleId="Heading8">
    <w:name w:val="heading 8"/>
    <w:basedOn w:val="Normal"/>
    <w:next w:val="FERCparanumber"/>
    <w:qFormat/>
    <w:rsid w:val="003A1462"/>
    <w:pPr>
      <w:keepNext/>
      <w:keepLines/>
      <w:widowControl/>
      <w:numPr>
        <w:ilvl w:val="7"/>
        <w:numId w:val="18"/>
      </w:numPr>
      <w:spacing w:after="260"/>
      <w:outlineLvl w:val="7"/>
    </w:pPr>
    <w:rPr>
      <w:b/>
      <w:iCs/>
      <w:kern w:val="32"/>
      <w:sz w:val="26"/>
      <w:u w:val="single"/>
    </w:rPr>
  </w:style>
  <w:style w:type="paragraph" w:styleId="Heading9">
    <w:name w:val="heading 9"/>
    <w:basedOn w:val="Normal"/>
    <w:next w:val="FERCparanumber"/>
    <w:qFormat/>
    <w:rsid w:val="003A1462"/>
    <w:pPr>
      <w:keepNext/>
      <w:keepLines/>
      <w:widowControl/>
      <w:numPr>
        <w:ilvl w:val="8"/>
        <w:numId w:val="18"/>
      </w:numPr>
      <w:spacing w:after="260"/>
      <w:outlineLvl w:val="8"/>
    </w:pPr>
    <w:rPr>
      <w:b/>
      <w:kern w:val="32"/>
      <w:sz w:val="26"/>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87256"/>
    <w:pPr>
      <w:numPr>
        <w:numId w:val="1"/>
      </w:numPr>
    </w:pPr>
  </w:style>
  <w:style w:type="character" w:customStyle="1" w:styleId="FERCparanumberChar">
    <w:name w:val="FERC paranumber Char"/>
    <w:link w:val="FERCparanumber"/>
    <w:rsid w:val="00603FB2"/>
    <w:rPr>
      <w:sz w:val="24"/>
      <w:szCs w:val="24"/>
      <w:lang w:val="en-US" w:eastAsia="en-US" w:bidi="ar-SA"/>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1,Footnote Text Char Char,Footnote Text Char,Footnote Text Char1 Char,Footnote Text Char Char Char,Footnote Text Char Char1,fn,Footnote Text Char1 Char Char Char1,Footnote Text Char Char Char Char Char1,fn Char1, Char,Cha"/>
    <w:basedOn w:val="Normal"/>
    <w:link w:val="FootnoteTextChar2"/>
    <w:rsid w:val="00487256"/>
    <w:pPr>
      <w:spacing w:after="260"/>
      <w:ind w:firstLine="720"/>
    </w:pPr>
    <w:rPr>
      <w:szCs w:val="20"/>
    </w:rPr>
  </w:style>
  <w:style w:type="character" w:styleId="CommentReference">
    <w:name w:val="annotation reference"/>
    <w:semiHidden/>
    <w:rsid w:val="00603FB2"/>
    <w:rPr>
      <w:sz w:val="16"/>
      <w:szCs w:val="16"/>
    </w:rPr>
  </w:style>
  <w:style w:type="paragraph" w:styleId="CommentText">
    <w:name w:val="annotation text"/>
    <w:basedOn w:val="Normal"/>
    <w:semiHidden/>
    <w:rsid w:val="00603FB2"/>
    <w:rPr>
      <w:sz w:val="20"/>
      <w:szCs w:val="20"/>
    </w:rPr>
  </w:style>
  <w:style w:type="paragraph" w:styleId="Footer">
    <w:name w:val="footer"/>
    <w:basedOn w:val="Normal"/>
    <w:rsid w:val="00603FB2"/>
    <w:pPr>
      <w:tabs>
        <w:tab w:val="center" w:pos="4320"/>
        <w:tab w:val="right" w:pos="8640"/>
      </w:tabs>
    </w:pPr>
  </w:style>
  <w:style w:type="character" w:styleId="PageNumber">
    <w:name w:val="page number"/>
    <w:basedOn w:val="DefaultParagraphFont"/>
    <w:rsid w:val="00603FB2"/>
  </w:style>
  <w:style w:type="character" w:styleId="Hyperlink">
    <w:name w:val="Hyperlink"/>
    <w:rsid w:val="00603FB2"/>
    <w:rPr>
      <w:color w:val="0000FF"/>
      <w:u w:val="single"/>
    </w:rPr>
  </w:style>
  <w:style w:type="table" w:styleId="TableGrid">
    <w:name w:val="Table Grid"/>
    <w:basedOn w:val="TableNormal"/>
    <w:rsid w:val="00603FB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B5311"/>
    <w:rPr>
      <w:color w:val="800080"/>
      <w:u w:val="single"/>
    </w:rPr>
  </w:style>
  <w:style w:type="paragraph" w:styleId="CommentSubject">
    <w:name w:val="annotation subject"/>
    <w:basedOn w:val="CommentText"/>
    <w:next w:val="CommentText"/>
    <w:semiHidden/>
    <w:rsid w:val="00F2700E"/>
    <w:rPr>
      <w:b/>
      <w:bCs/>
    </w:rPr>
  </w:style>
  <w:style w:type="paragraph" w:styleId="BalloonText">
    <w:name w:val="Balloon Text"/>
    <w:basedOn w:val="Normal"/>
    <w:semiHidden/>
    <w:rsid w:val="00F2700E"/>
    <w:rPr>
      <w:rFonts w:ascii="Tahoma" w:hAnsi="Tahoma" w:cs="Tahoma"/>
      <w:sz w:val="16"/>
      <w:szCs w:val="16"/>
    </w:rPr>
  </w:style>
  <w:style w:type="paragraph" w:styleId="Header">
    <w:name w:val="header"/>
    <w:basedOn w:val="Normal"/>
    <w:rsid w:val="00AD3223"/>
    <w:pPr>
      <w:tabs>
        <w:tab w:val="center" w:pos="4320"/>
        <w:tab w:val="right" w:pos="8640"/>
      </w:tabs>
    </w:pPr>
  </w:style>
  <w:style w:type="paragraph" w:styleId="HTMLPreformatted">
    <w:name w:val="HTML Preformatted"/>
    <w:basedOn w:val="Normal"/>
    <w:rsid w:val="0060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BodyFootnote">
    <w:name w:val="Body Footnote"/>
    <w:basedOn w:val="FootnoteText"/>
    <w:rsid w:val="003A1462"/>
    <w:pPr>
      <w:spacing w:after="240"/>
    </w:pPr>
    <w:rPr>
      <w:sz w:val="26"/>
      <w:szCs w:val="26"/>
    </w:rPr>
  </w:style>
  <w:style w:type="paragraph" w:styleId="BlockText">
    <w:name w:val="Block Text"/>
    <w:basedOn w:val="Normal"/>
    <w:rsid w:val="003A1462"/>
    <w:pPr>
      <w:spacing w:after="120"/>
      <w:ind w:left="1440" w:right="1440"/>
    </w:pPr>
    <w:rPr>
      <w:sz w:val="26"/>
    </w:rPr>
  </w:style>
  <w:style w:type="paragraph" w:styleId="BodyText">
    <w:name w:val="Body Text"/>
    <w:basedOn w:val="Normal"/>
    <w:rsid w:val="003A1462"/>
    <w:pPr>
      <w:spacing w:after="120"/>
    </w:pPr>
    <w:rPr>
      <w:sz w:val="26"/>
    </w:rPr>
  </w:style>
  <w:style w:type="paragraph" w:styleId="BodyText2">
    <w:name w:val="Body Text 2"/>
    <w:basedOn w:val="Normal"/>
    <w:rsid w:val="003A1462"/>
    <w:pPr>
      <w:spacing w:after="120" w:line="480" w:lineRule="auto"/>
    </w:pPr>
    <w:rPr>
      <w:sz w:val="26"/>
    </w:rPr>
  </w:style>
  <w:style w:type="paragraph" w:styleId="BodyText3">
    <w:name w:val="Body Text 3"/>
    <w:basedOn w:val="Normal"/>
    <w:rsid w:val="003A1462"/>
    <w:pPr>
      <w:spacing w:after="120"/>
    </w:pPr>
    <w:rPr>
      <w:sz w:val="16"/>
      <w:szCs w:val="16"/>
    </w:rPr>
  </w:style>
  <w:style w:type="paragraph" w:styleId="BodyTextFirstIndent">
    <w:name w:val="Body Text First Indent"/>
    <w:basedOn w:val="BodyText"/>
    <w:rsid w:val="003A1462"/>
    <w:pPr>
      <w:ind w:firstLine="210"/>
    </w:pPr>
  </w:style>
  <w:style w:type="paragraph" w:styleId="BodyTextIndent">
    <w:name w:val="Body Text Indent"/>
    <w:basedOn w:val="Normal"/>
    <w:rsid w:val="003A1462"/>
    <w:pPr>
      <w:spacing w:after="120"/>
      <w:ind w:left="360"/>
    </w:pPr>
    <w:rPr>
      <w:sz w:val="26"/>
    </w:rPr>
  </w:style>
  <w:style w:type="paragraph" w:styleId="BodyTextFirstIndent2">
    <w:name w:val="Body Text First Indent 2"/>
    <w:basedOn w:val="BodyTextIndent"/>
    <w:rsid w:val="003A1462"/>
    <w:pPr>
      <w:ind w:firstLine="210"/>
    </w:pPr>
  </w:style>
  <w:style w:type="paragraph" w:styleId="BodyTextIndent2">
    <w:name w:val="Body Text Indent 2"/>
    <w:basedOn w:val="Normal"/>
    <w:rsid w:val="003A1462"/>
    <w:pPr>
      <w:spacing w:after="120" w:line="480" w:lineRule="auto"/>
      <w:ind w:left="360"/>
    </w:pPr>
    <w:rPr>
      <w:sz w:val="26"/>
    </w:rPr>
  </w:style>
  <w:style w:type="paragraph" w:styleId="BodyTextIndent3">
    <w:name w:val="Body Text Indent 3"/>
    <w:basedOn w:val="Normal"/>
    <w:rsid w:val="003A1462"/>
    <w:pPr>
      <w:spacing w:after="120"/>
      <w:ind w:left="360"/>
    </w:pPr>
    <w:rPr>
      <w:sz w:val="16"/>
      <w:szCs w:val="16"/>
    </w:rPr>
  </w:style>
  <w:style w:type="paragraph" w:styleId="Closing">
    <w:name w:val="Closing"/>
    <w:basedOn w:val="Normal"/>
    <w:rsid w:val="003A1462"/>
    <w:pPr>
      <w:ind w:left="4320"/>
    </w:pPr>
    <w:rPr>
      <w:sz w:val="26"/>
    </w:rPr>
  </w:style>
  <w:style w:type="paragraph" w:styleId="Date">
    <w:name w:val="Date"/>
    <w:basedOn w:val="Normal"/>
    <w:next w:val="Normal"/>
    <w:rsid w:val="003A1462"/>
    <w:rPr>
      <w:sz w:val="26"/>
    </w:rPr>
  </w:style>
  <w:style w:type="paragraph" w:styleId="E-mailSignature">
    <w:name w:val="E-mail Signature"/>
    <w:basedOn w:val="Normal"/>
    <w:rsid w:val="003A1462"/>
    <w:rPr>
      <w:sz w:val="26"/>
    </w:rPr>
  </w:style>
  <w:style w:type="paragraph" w:styleId="EnvelopeAddress">
    <w:name w:val="envelope address"/>
    <w:basedOn w:val="Normal"/>
    <w:rsid w:val="003A146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A1462"/>
    <w:rPr>
      <w:rFonts w:ascii="Arial" w:hAnsi="Arial" w:cs="Arial"/>
      <w:sz w:val="20"/>
      <w:szCs w:val="20"/>
    </w:rPr>
  </w:style>
  <w:style w:type="paragraph" w:styleId="HTMLAddress">
    <w:name w:val="HTML Address"/>
    <w:basedOn w:val="Normal"/>
    <w:rsid w:val="003A1462"/>
    <w:rPr>
      <w:i/>
      <w:iCs/>
      <w:sz w:val="26"/>
    </w:rPr>
  </w:style>
  <w:style w:type="paragraph" w:styleId="Index1">
    <w:name w:val="index 1"/>
    <w:basedOn w:val="Normal"/>
    <w:next w:val="Normal"/>
    <w:semiHidden/>
    <w:rsid w:val="003A1462"/>
    <w:pPr>
      <w:ind w:left="260" w:hanging="260"/>
    </w:pPr>
    <w:rPr>
      <w:sz w:val="26"/>
    </w:rPr>
  </w:style>
  <w:style w:type="paragraph" w:styleId="List">
    <w:name w:val="List"/>
    <w:basedOn w:val="Normal"/>
    <w:rsid w:val="003A1462"/>
    <w:pPr>
      <w:ind w:left="360" w:hanging="360"/>
    </w:pPr>
    <w:rPr>
      <w:sz w:val="26"/>
    </w:rPr>
  </w:style>
  <w:style w:type="paragraph" w:styleId="List2">
    <w:name w:val="List 2"/>
    <w:basedOn w:val="Normal"/>
    <w:rsid w:val="003A1462"/>
    <w:pPr>
      <w:ind w:left="720" w:hanging="360"/>
    </w:pPr>
    <w:rPr>
      <w:sz w:val="26"/>
    </w:rPr>
  </w:style>
  <w:style w:type="paragraph" w:styleId="List3">
    <w:name w:val="List 3"/>
    <w:basedOn w:val="Normal"/>
    <w:rsid w:val="003A1462"/>
    <w:pPr>
      <w:ind w:left="1080" w:hanging="360"/>
    </w:pPr>
    <w:rPr>
      <w:sz w:val="26"/>
    </w:rPr>
  </w:style>
  <w:style w:type="paragraph" w:styleId="List4">
    <w:name w:val="List 4"/>
    <w:basedOn w:val="Normal"/>
    <w:rsid w:val="003A1462"/>
    <w:pPr>
      <w:ind w:left="1440" w:hanging="360"/>
    </w:pPr>
    <w:rPr>
      <w:sz w:val="26"/>
    </w:rPr>
  </w:style>
  <w:style w:type="paragraph" w:styleId="List5">
    <w:name w:val="List 5"/>
    <w:basedOn w:val="Normal"/>
    <w:rsid w:val="003A1462"/>
    <w:pPr>
      <w:ind w:left="1800" w:hanging="360"/>
    </w:pPr>
    <w:rPr>
      <w:sz w:val="26"/>
    </w:rPr>
  </w:style>
  <w:style w:type="paragraph" w:styleId="ListBullet">
    <w:name w:val="List Bullet"/>
    <w:basedOn w:val="Normal"/>
    <w:rsid w:val="003A1462"/>
    <w:pPr>
      <w:numPr>
        <w:numId w:val="8"/>
      </w:numPr>
    </w:pPr>
    <w:rPr>
      <w:sz w:val="26"/>
    </w:rPr>
  </w:style>
  <w:style w:type="paragraph" w:styleId="ListBullet2">
    <w:name w:val="List Bullet 2"/>
    <w:basedOn w:val="Normal"/>
    <w:rsid w:val="003A1462"/>
    <w:pPr>
      <w:numPr>
        <w:numId w:val="9"/>
      </w:numPr>
    </w:pPr>
    <w:rPr>
      <w:sz w:val="26"/>
    </w:rPr>
  </w:style>
  <w:style w:type="paragraph" w:styleId="ListBullet3">
    <w:name w:val="List Bullet 3"/>
    <w:basedOn w:val="Normal"/>
    <w:rsid w:val="003A1462"/>
    <w:pPr>
      <w:numPr>
        <w:numId w:val="10"/>
      </w:numPr>
    </w:pPr>
    <w:rPr>
      <w:sz w:val="26"/>
    </w:rPr>
  </w:style>
  <w:style w:type="paragraph" w:styleId="ListBullet4">
    <w:name w:val="List Bullet 4"/>
    <w:basedOn w:val="Normal"/>
    <w:rsid w:val="003A1462"/>
    <w:pPr>
      <w:numPr>
        <w:numId w:val="11"/>
      </w:numPr>
    </w:pPr>
    <w:rPr>
      <w:sz w:val="26"/>
    </w:rPr>
  </w:style>
  <w:style w:type="paragraph" w:styleId="ListBullet5">
    <w:name w:val="List Bullet 5"/>
    <w:basedOn w:val="Normal"/>
    <w:rsid w:val="003A1462"/>
    <w:pPr>
      <w:numPr>
        <w:numId w:val="12"/>
      </w:numPr>
    </w:pPr>
    <w:rPr>
      <w:sz w:val="26"/>
    </w:rPr>
  </w:style>
  <w:style w:type="paragraph" w:styleId="ListContinue2">
    <w:name w:val="List Continue 2"/>
    <w:basedOn w:val="Normal"/>
    <w:rsid w:val="003A1462"/>
    <w:pPr>
      <w:spacing w:after="120"/>
      <w:ind w:left="720"/>
    </w:pPr>
    <w:rPr>
      <w:sz w:val="26"/>
    </w:rPr>
  </w:style>
  <w:style w:type="paragraph" w:styleId="ListContinue3">
    <w:name w:val="List Continue 3"/>
    <w:basedOn w:val="Normal"/>
    <w:rsid w:val="003A1462"/>
    <w:pPr>
      <w:spacing w:after="120"/>
      <w:ind w:left="1080"/>
    </w:pPr>
    <w:rPr>
      <w:sz w:val="26"/>
    </w:rPr>
  </w:style>
  <w:style w:type="paragraph" w:styleId="ListContinue4">
    <w:name w:val="List Continue 4"/>
    <w:basedOn w:val="Normal"/>
    <w:rsid w:val="003A1462"/>
    <w:pPr>
      <w:spacing w:after="120"/>
      <w:ind w:left="1440"/>
    </w:pPr>
    <w:rPr>
      <w:sz w:val="26"/>
    </w:rPr>
  </w:style>
  <w:style w:type="paragraph" w:styleId="ListContinue5">
    <w:name w:val="List Continue 5"/>
    <w:basedOn w:val="Normal"/>
    <w:rsid w:val="003A1462"/>
    <w:pPr>
      <w:spacing w:after="120"/>
      <w:ind w:left="1800"/>
    </w:pPr>
    <w:rPr>
      <w:sz w:val="26"/>
    </w:rPr>
  </w:style>
  <w:style w:type="paragraph" w:styleId="ListNumber">
    <w:name w:val="List Number"/>
    <w:basedOn w:val="Normal"/>
    <w:rsid w:val="003A1462"/>
    <w:pPr>
      <w:numPr>
        <w:numId w:val="13"/>
      </w:numPr>
    </w:pPr>
    <w:rPr>
      <w:sz w:val="26"/>
    </w:rPr>
  </w:style>
  <w:style w:type="paragraph" w:styleId="ListNumber2">
    <w:name w:val="List Number 2"/>
    <w:basedOn w:val="Normal"/>
    <w:rsid w:val="003A1462"/>
    <w:pPr>
      <w:numPr>
        <w:numId w:val="14"/>
      </w:numPr>
    </w:pPr>
    <w:rPr>
      <w:sz w:val="26"/>
    </w:rPr>
  </w:style>
  <w:style w:type="paragraph" w:styleId="ListNumber3">
    <w:name w:val="List Number 3"/>
    <w:basedOn w:val="Normal"/>
    <w:rsid w:val="003A1462"/>
    <w:pPr>
      <w:numPr>
        <w:numId w:val="15"/>
      </w:numPr>
    </w:pPr>
    <w:rPr>
      <w:sz w:val="26"/>
    </w:rPr>
  </w:style>
  <w:style w:type="paragraph" w:styleId="ListNumber4">
    <w:name w:val="List Number 4"/>
    <w:basedOn w:val="Normal"/>
    <w:rsid w:val="003A1462"/>
    <w:pPr>
      <w:numPr>
        <w:numId w:val="16"/>
      </w:numPr>
    </w:pPr>
    <w:rPr>
      <w:sz w:val="26"/>
    </w:rPr>
  </w:style>
  <w:style w:type="paragraph" w:styleId="ListNumber5">
    <w:name w:val="List Number 5"/>
    <w:basedOn w:val="Normal"/>
    <w:rsid w:val="003A1462"/>
    <w:pPr>
      <w:numPr>
        <w:numId w:val="17"/>
      </w:numPr>
    </w:pPr>
    <w:rPr>
      <w:sz w:val="26"/>
    </w:rPr>
  </w:style>
  <w:style w:type="paragraph" w:styleId="MessageHeader">
    <w:name w:val="Message Header"/>
    <w:basedOn w:val="Normal"/>
    <w:rsid w:val="003A146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A1462"/>
  </w:style>
  <w:style w:type="paragraph" w:styleId="NormalIndent">
    <w:name w:val="Normal Indent"/>
    <w:basedOn w:val="Normal"/>
    <w:rsid w:val="003A1462"/>
    <w:pPr>
      <w:ind w:left="720"/>
    </w:pPr>
    <w:rPr>
      <w:sz w:val="26"/>
    </w:rPr>
  </w:style>
  <w:style w:type="paragraph" w:styleId="NoteHeading">
    <w:name w:val="Note Heading"/>
    <w:basedOn w:val="Normal"/>
    <w:next w:val="Normal"/>
    <w:rsid w:val="003A1462"/>
    <w:rPr>
      <w:sz w:val="26"/>
    </w:rPr>
  </w:style>
  <w:style w:type="paragraph" w:styleId="PlainText">
    <w:name w:val="Plain Text"/>
    <w:basedOn w:val="Normal"/>
    <w:rsid w:val="003A1462"/>
    <w:rPr>
      <w:rFonts w:ascii="Courier New" w:hAnsi="Courier New" w:cs="Courier New"/>
      <w:sz w:val="20"/>
      <w:szCs w:val="20"/>
    </w:rPr>
  </w:style>
  <w:style w:type="paragraph" w:styleId="Salutation">
    <w:name w:val="Salutation"/>
    <w:basedOn w:val="Normal"/>
    <w:next w:val="Normal"/>
    <w:rsid w:val="003A1462"/>
    <w:rPr>
      <w:sz w:val="26"/>
    </w:rPr>
  </w:style>
  <w:style w:type="paragraph" w:styleId="Signature">
    <w:name w:val="Signature"/>
    <w:basedOn w:val="Normal"/>
    <w:rsid w:val="003A1462"/>
    <w:pPr>
      <w:ind w:left="4320"/>
    </w:pPr>
    <w:rPr>
      <w:sz w:val="26"/>
    </w:rPr>
  </w:style>
  <w:style w:type="paragraph" w:styleId="Subtitle">
    <w:name w:val="Subtitle"/>
    <w:basedOn w:val="Normal"/>
    <w:qFormat/>
    <w:rsid w:val="003A1462"/>
    <w:pPr>
      <w:spacing w:after="60"/>
      <w:jc w:val="center"/>
      <w:outlineLvl w:val="1"/>
    </w:pPr>
    <w:rPr>
      <w:rFonts w:ascii="Arial" w:hAnsi="Arial" w:cs="Arial"/>
    </w:rPr>
  </w:style>
  <w:style w:type="paragraph" w:styleId="Title">
    <w:name w:val="Title"/>
    <w:basedOn w:val="Normal"/>
    <w:qFormat/>
    <w:rsid w:val="003A1462"/>
    <w:pPr>
      <w:spacing w:before="240" w:after="60"/>
      <w:jc w:val="center"/>
      <w:outlineLvl w:val="0"/>
    </w:pPr>
    <w:rPr>
      <w:rFonts w:ascii="Arial" w:hAnsi="Arial" w:cs="Arial"/>
      <w:b/>
      <w:bCs/>
      <w:kern w:val="28"/>
      <w:sz w:val="32"/>
      <w:szCs w:val="32"/>
    </w:rPr>
  </w:style>
  <w:style w:type="paragraph" w:styleId="TOC1">
    <w:name w:val="toc 1"/>
    <w:basedOn w:val="Normal"/>
    <w:next w:val="Normal"/>
    <w:semiHidden/>
    <w:rsid w:val="003A1462"/>
    <w:rPr>
      <w:sz w:val="26"/>
    </w:rPr>
  </w:style>
  <w:style w:type="paragraph" w:styleId="TOC6">
    <w:name w:val="toc 6"/>
    <w:basedOn w:val="Normal"/>
    <w:next w:val="Normal"/>
    <w:semiHidden/>
    <w:rsid w:val="003A1462"/>
    <w:pPr>
      <w:ind w:left="1300"/>
    </w:pPr>
    <w:rPr>
      <w:sz w:val="26"/>
    </w:rPr>
  </w:style>
  <w:style w:type="paragraph" w:customStyle="1" w:styleId="Non-TOCStyle">
    <w:name w:val="Non-TOC Style"/>
    <w:basedOn w:val="Normal"/>
    <w:next w:val="FERCparanumber"/>
    <w:rsid w:val="003A1462"/>
    <w:pPr>
      <w:spacing w:after="240"/>
      <w:ind w:left="1440"/>
    </w:pPr>
    <w:rPr>
      <w:b/>
      <w:sz w:val="26"/>
      <w:szCs w:val="26"/>
      <w:u w:val="single"/>
    </w:rPr>
  </w:style>
  <w:style w:type="paragraph" w:customStyle="1" w:styleId="myTOC1">
    <w:name w:val="myTOC 1"/>
    <w:basedOn w:val="Normal"/>
    <w:next w:val="Normal"/>
    <w:rsid w:val="003A1462"/>
    <w:pPr>
      <w:tabs>
        <w:tab w:val="right" w:leader="dot" w:pos="9360"/>
      </w:tabs>
      <w:spacing w:before="120"/>
    </w:pPr>
    <w:rPr>
      <w:sz w:val="26"/>
      <w:szCs w:val="26"/>
    </w:rPr>
  </w:style>
  <w:style w:type="paragraph" w:customStyle="1" w:styleId="myTOC2">
    <w:name w:val="myTOC 2"/>
    <w:basedOn w:val="Normal"/>
    <w:next w:val="Normal"/>
    <w:rsid w:val="003A1462"/>
    <w:pPr>
      <w:tabs>
        <w:tab w:val="right" w:leader="dot" w:pos="9360"/>
      </w:tabs>
      <w:ind w:left="288"/>
    </w:pPr>
    <w:rPr>
      <w:sz w:val="26"/>
      <w:szCs w:val="26"/>
    </w:rPr>
  </w:style>
  <w:style w:type="paragraph" w:customStyle="1" w:styleId="myTOC3">
    <w:name w:val="myTOC 3"/>
    <w:basedOn w:val="Normal"/>
    <w:next w:val="Normal"/>
    <w:rsid w:val="003A1462"/>
    <w:pPr>
      <w:tabs>
        <w:tab w:val="right" w:leader="dot" w:pos="9360"/>
      </w:tabs>
      <w:ind w:left="576"/>
    </w:pPr>
    <w:rPr>
      <w:sz w:val="26"/>
      <w:szCs w:val="26"/>
    </w:rPr>
  </w:style>
  <w:style w:type="paragraph" w:customStyle="1" w:styleId="myTOC4">
    <w:name w:val="myTOC 4"/>
    <w:basedOn w:val="Normal"/>
    <w:next w:val="Normal"/>
    <w:rsid w:val="003A1462"/>
    <w:pPr>
      <w:tabs>
        <w:tab w:val="right" w:leader="dot" w:pos="9360"/>
      </w:tabs>
      <w:ind w:left="864"/>
    </w:pPr>
    <w:rPr>
      <w:sz w:val="26"/>
      <w:szCs w:val="26"/>
    </w:rPr>
  </w:style>
  <w:style w:type="paragraph" w:customStyle="1" w:styleId="myTOC5">
    <w:name w:val="myTOC 5"/>
    <w:basedOn w:val="Normal"/>
    <w:next w:val="Normal"/>
    <w:rsid w:val="003A1462"/>
    <w:pPr>
      <w:tabs>
        <w:tab w:val="right" w:leader="dot" w:pos="9360"/>
      </w:tabs>
      <w:ind w:left="1152"/>
    </w:pPr>
    <w:rPr>
      <w:sz w:val="26"/>
      <w:szCs w:val="26"/>
    </w:rPr>
  </w:style>
  <w:style w:type="paragraph" w:customStyle="1" w:styleId="BlockIndent">
    <w:name w:val="Block Indent"/>
    <w:basedOn w:val="Normal"/>
    <w:next w:val="FERCparanumber"/>
    <w:rsid w:val="003A1462"/>
    <w:pPr>
      <w:widowControl/>
      <w:spacing w:after="240"/>
      <w:ind w:left="1440" w:right="1440"/>
    </w:pPr>
    <w:rPr>
      <w:sz w:val="26"/>
    </w:rPr>
  </w:style>
  <w:style w:type="paragraph" w:customStyle="1" w:styleId="myTOC6">
    <w:name w:val="myTOC 6"/>
    <w:basedOn w:val="Normal"/>
    <w:next w:val="Normal"/>
    <w:rsid w:val="003A1462"/>
    <w:pPr>
      <w:widowControl/>
      <w:tabs>
        <w:tab w:val="right" w:leader="dot" w:pos="9360"/>
      </w:tabs>
      <w:autoSpaceDE/>
      <w:autoSpaceDN/>
      <w:adjustRightInd/>
      <w:ind w:left="1440"/>
    </w:pPr>
    <w:rPr>
      <w:sz w:val="26"/>
      <w:szCs w:val="26"/>
    </w:rPr>
  </w:style>
  <w:style w:type="paragraph" w:customStyle="1" w:styleId="myTOC7">
    <w:name w:val="myTOC 7"/>
    <w:basedOn w:val="Normal"/>
    <w:next w:val="Normal"/>
    <w:rsid w:val="003A1462"/>
    <w:pPr>
      <w:widowControl/>
      <w:tabs>
        <w:tab w:val="right" w:leader="dot" w:pos="9360"/>
      </w:tabs>
      <w:autoSpaceDE/>
      <w:autoSpaceDN/>
      <w:adjustRightInd/>
      <w:ind w:left="1728"/>
    </w:pPr>
    <w:rPr>
      <w:sz w:val="26"/>
      <w:szCs w:val="26"/>
    </w:rPr>
  </w:style>
  <w:style w:type="paragraph" w:customStyle="1" w:styleId="myTOC8">
    <w:name w:val="myTOC 8"/>
    <w:basedOn w:val="Normal"/>
    <w:next w:val="Normal"/>
    <w:rsid w:val="003A1462"/>
    <w:pPr>
      <w:widowControl/>
      <w:tabs>
        <w:tab w:val="right" w:leader="dot" w:pos="9360"/>
      </w:tabs>
      <w:autoSpaceDE/>
      <w:autoSpaceDN/>
      <w:adjustRightInd/>
      <w:ind w:left="2016"/>
    </w:pPr>
    <w:rPr>
      <w:sz w:val="26"/>
      <w:szCs w:val="26"/>
    </w:rPr>
  </w:style>
  <w:style w:type="paragraph" w:customStyle="1" w:styleId="myTOC9">
    <w:name w:val="myTOC 9"/>
    <w:basedOn w:val="Normal"/>
    <w:next w:val="Normal"/>
    <w:rsid w:val="003A1462"/>
    <w:pPr>
      <w:widowControl/>
      <w:tabs>
        <w:tab w:val="right" w:leader="dot" w:pos="9360"/>
      </w:tabs>
      <w:autoSpaceDE/>
      <w:autoSpaceDN/>
      <w:adjustRightInd/>
      <w:ind w:left="2304"/>
    </w:pPr>
    <w:rPr>
      <w:sz w:val="26"/>
      <w:szCs w:val="26"/>
    </w:rPr>
  </w:style>
  <w:style w:type="paragraph" w:customStyle="1" w:styleId="RegText">
    <w:name w:val="Reg Text"/>
    <w:basedOn w:val="Normal"/>
    <w:next w:val="Normal"/>
    <w:rsid w:val="003A1462"/>
    <w:pPr>
      <w:tabs>
        <w:tab w:val="num" w:pos="720"/>
      </w:tabs>
      <w:spacing w:line="480" w:lineRule="auto"/>
    </w:pPr>
    <w:rPr>
      <w:sz w:val="26"/>
    </w:rPr>
  </w:style>
  <w:style w:type="character" w:customStyle="1" w:styleId="div5head">
    <w:name w:val="div5head"/>
    <w:basedOn w:val="DefaultParagraphFont"/>
    <w:rsid w:val="003A1462"/>
  </w:style>
  <w:style w:type="character" w:customStyle="1" w:styleId="updatebodytest1">
    <w:name w:val="updatebodytest1"/>
    <w:rsid w:val="009E18B9"/>
    <w:rPr>
      <w:rFonts w:ascii="Arial" w:hAnsi="Arial" w:cs="Arial" w:hint="default"/>
      <w:b w:val="0"/>
      <w:bCs w:val="0"/>
      <w:i w:val="0"/>
      <w:iCs w:val="0"/>
      <w:smallCaps w:val="0"/>
      <w:sz w:val="15"/>
      <w:szCs w:val="15"/>
    </w:rPr>
  </w:style>
  <w:style w:type="character" w:customStyle="1" w:styleId="sectioncfrgranule-section">
    <w:name w:val="section cfrgranule-section"/>
    <w:basedOn w:val="DefaultParagraphFont"/>
    <w:rsid w:val="00F801DB"/>
  </w:style>
  <w:style w:type="character" w:customStyle="1" w:styleId="p1">
    <w:name w:val="p1"/>
    <w:rsid w:val="00F801DB"/>
    <w:rPr>
      <w:vanish w:val="0"/>
      <w:webHidden w:val="0"/>
      <w:specVanish w:val="0"/>
    </w:rPr>
  </w:style>
  <w:style w:type="character" w:customStyle="1" w:styleId="e-031">
    <w:name w:val="e-031"/>
    <w:rsid w:val="00F801DB"/>
    <w:rPr>
      <w:i/>
      <w:iCs/>
    </w:rPr>
  </w:style>
  <w:style w:type="character" w:customStyle="1" w:styleId="pglabel1">
    <w:name w:val="pglabel1"/>
    <w:rsid w:val="00F801DB"/>
    <w:rPr>
      <w:vanish/>
      <w:webHidden w:val="0"/>
      <w:specVanish w:val="0"/>
    </w:rPr>
  </w:style>
  <w:style w:type="character" w:customStyle="1" w:styleId="pghdrcollection1">
    <w:name w:val="pghdrcollection1"/>
    <w:rsid w:val="00F801DB"/>
    <w:rPr>
      <w:vanish/>
      <w:webHidden w:val="0"/>
      <w:specVanish w:val="0"/>
    </w:rPr>
  </w:style>
  <w:style w:type="character" w:customStyle="1" w:styleId="pghdrdlimit">
    <w:name w:val="pghdrdlimit"/>
    <w:basedOn w:val="DefaultParagraphFont"/>
    <w:rsid w:val="00F801DB"/>
  </w:style>
  <w:style w:type="character" w:customStyle="1" w:styleId="pghdrreference">
    <w:name w:val="pghdrreference"/>
    <w:basedOn w:val="DefaultParagraphFont"/>
    <w:rsid w:val="00F801DB"/>
  </w:style>
  <w:style w:type="character" w:customStyle="1" w:styleId="pghdrdate">
    <w:name w:val="pghdrdate"/>
    <w:basedOn w:val="DefaultParagraphFont"/>
    <w:rsid w:val="00F801DB"/>
  </w:style>
  <w:style w:type="character" w:customStyle="1" w:styleId="prtpage1">
    <w:name w:val="prtpage1"/>
    <w:rsid w:val="00F801DB"/>
    <w:rPr>
      <w:vanish/>
      <w:webHidden w:val="0"/>
      <w:specVanish w:val="0"/>
    </w:rPr>
  </w:style>
  <w:style w:type="paragraph" w:styleId="ListContinue">
    <w:name w:val="List Continue"/>
    <w:basedOn w:val="Normal"/>
    <w:rsid w:val="001B3F9B"/>
    <w:pPr>
      <w:widowControl/>
      <w:tabs>
        <w:tab w:val="num" w:pos="360"/>
      </w:tabs>
      <w:autoSpaceDE/>
      <w:autoSpaceDN/>
      <w:adjustRightInd/>
      <w:spacing w:after="120" w:line="480" w:lineRule="auto"/>
      <w:ind w:left="360" w:hanging="360"/>
    </w:pPr>
    <w:rPr>
      <w:sz w:val="26"/>
    </w:rPr>
  </w:style>
  <w:style w:type="paragraph" w:customStyle="1" w:styleId="LegalFormat">
    <w:name w:val="Legal Format"/>
    <w:basedOn w:val="ListContinue"/>
    <w:rsid w:val="001B3F9B"/>
    <w:pPr>
      <w:spacing w:after="0"/>
      <w:ind w:left="0"/>
    </w:pPr>
    <w:rPr>
      <w:u w:val="single"/>
    </w:rPr>
  </w:style>
  <w:style w:type="character" w:customStyle="1" w:styleId="FootnoteTextChar2">
    <w:name w:val="Footnote Text Char2"/>
    <w:aliases w:val="Footnote Text Char1 Char1,Footnote Text Char Char Char1,Footnote Text Char Char2,Footnote Text Char1 Char Char,Footnote Text Char Char Char Char,Footnote Text Char Char1 Char,fn Char,Footnote Text Char1 Char Char Char1 Char,Cha Char"/>
    <w:link w:val="FootnoteText"/>
    <w:rsid w:val="004A7E04"/>
    <w:rPr>
      <w:sz w:val="24"/>
      <w:lang w:val="en-US" w:eastAsia="en-US" w:bidi="ar-SA"/>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ft Char"/>
    <w:uiPriority w:val="99"/>
    <w:rsid w:val="00EC5A19"/>
    <w:rPr>
      <w:lang w:val="en-US" w:eastAsia="en-US" w:bidi="ar-SA"/>
    </w:rPr>
  </w:style>
  <w:style w:type="character" w:customStyle="1" w:styleId="docsearchterm">
    <w:name w:val="docsearchterm"/>
    <w:basedOn w:val="DefaultParagraphFont"/>
    <w:rsid w:val="003D1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B2"/>
    <w:pPr>
      <w:widowControl w:val="0"/>
      <w:autoSpaceDE w:val="0"/>
      <w:autoSpaceDN w:val="0"/>
      <w:adjustRightInd w:val="0"/>
    </w:pPr>
    <w:rPr>
      <w:sz w:val="24"/>
      <w:szCs w:val="24"/>
    </w:rPr>
  </w:style>
  <w:style w:type="paragraph" w:styleId="Heading1">
    <w:name w:val="heading 1"/>
    <w:basedOn w:val="Normal"/>
    <w:next w:val="FERCparanumber"/>
    <w:qFormat/>
    <w:rsid w:val="003A1462"/>
    <w:pPr>
      <w:keepNext/>
      <w:keepLines/>
      <w:widowControl/>
      <w:numPr>
        <w:numId w:val="18"/>
      </w:numPr>
      <w:spacing w:after="260"/>
      <w:outlineLvl w:val="0"/>
    </w:pPr>
    <w:rPr>
      <w:b/>
      <w:bCs/>
      <w:kern w:val="32"/>
      <w:sz w:val="26"/>
      <w:szCs w:val="32"/>
      <w:u w:val="single"/>
    </w:rPr>
  </w:style>
  <w:style w:type="paragraph" w:styleId="Heading2">
    <w:name w:val="heading 2"/>
    <w:basedOn w:val="Normal"/>
    <w:next w:val="FERCparanumber"/>
    <w:qFormat/>
    <w:rsid w:val="003A1462"/>
    <w:pPr>
      <w:keepNext/>
      <w:keepLines/>
      <w:widowControl/>
      <w:numPr>
        <w:ilvl w:val="1"/>
        <w:numId w:val="18"/>
      </w:numPr>
      <w:spacing w:after="260"/>
      <w:outlineLvl w:val="1"/>
    </w:pPr>
    <w:rPr>
      <w:b/>
      <w:bCs/>
      <w:iCs/>
      <w:kern w:val="32"/>
      <w:sz w:val="26"/>
      <w:szCs w:val="28"/>
      <w:u w:val="single"/>
    </w:rPr>
  </w:style>
  <w:style w:type="paragraph" w:styleId="Heading3">
    <w:name w:val="heading 3"/>
    <w:basedOn w:val="Normal"/>
    <w:next w:val="FERCparanumber"/>
    <w:qFormat/>
    <w:rsid w:val="003A1462"/>
    <w:pPr>
      <w:keepNext/>
      <w:keepLines/>
      <w:widowControl/>
      <w:numPr>
        <w:ilvl w:val="2"/>
        <w:numId w:val="18"/>
      </w:numPr>
      <w:spacing w:after="260"/>
      <w:outlineLvl w:val="2"/>
    </w:pPr>
    <w:rPr>
      <w:b/>
      <w:bCs/>
      <w:kern w:val="32"/>
      <w:sz w:val="26"/>
      <w:szCs w:val="26"/>
      <w:u w:val="single"/>
    </w:rPr>
  </w:style>
  <w:style w:type="paragraph" w:styleId="Heading4">
    <w:name w:val="heading 4"/>
    <w:basedOn w:val="Normal"/>
    <w:next w:val="FERCparanumber"/>
    <w:qFormat/>
    <w:rsid w:val="003A1462"/>
    <w:pPr>
      <w:keepNext/>
      <w:keepLines/>
      <w:widowControl/>
      <w:numPr>
        <w:ilvl w:val="3"/>
        <w:numId w:val="18"/>
      </w:numPr>
      <w:spacing w:after="260"/>
      <w:outlineLvl w:val="3"/>
    </w:pPr>
    <w:rPr>
      <w:b/>
      <w:bCs/>
      <w:kern w:val="32"/>
      <w:sz w:val="26"/>
      <w:szCs w:val="28"/>
      <w:u w:val="single"/>
    </w:rPr>
  </w:style>
  <w:style w:type="paragraph" w:styleId="Heading5">
    <w:name w:val="heading 5"/>
    <w:basedOn w:val="Normal"/>
    <w:next w:val="FERCparanumber"/>
    <w:qFormat/>
    <w:rsid w:val="003A1462"/>
    <w:pPr>
      <w:keepNext/>
      <w:keepLines/>
      <w:widowControl/>
      <w:numPr>
        <w:ilvl w:val="4"/>
        <w:numId w:val="18"/>
      </w:numPr>
      <w:spacing w:after="260"/>
      <w:outlineLvl w:val="4"/>
    </w:pPr>
    <w:rPr>
      <w:b/>
      <w:bCs/>
      <w:iCs/>
      <w:kern w:val="32"/>
      <w:sz w:val="26"/>
      <w:szCs w:val="26"/>
      <w:u w:val="single"/>
    </w:rPr>
  </w:style>
  <w:style w:type="paragraph" w:styleId="Heading6">
    <w:name w:val="heading 6"/>
    <w:basedOn w:val="Normal"/>
    <w:next w:val="FERCparanumber"/>
    <w:qFormat/>
    <w:rsid w:val="003A1462"/>
    <w:pPr>
      <w:keepNext/>
      <w:keepLines/>
      <w:widowControl/>
      <w:numPr>
        <w:ilvl w:val="5"/>
        <w:numId w:val="18"/>
      </w:numPr>
      <w:spacing w:after="260"/>
      <w:outlineLvl w:val="5"/>
    </w:pPr>
    <w:rPr>
      <w:b/>
      <w:bCs/>
      <w:kern w:val="32"/>
      <w:sz w:val="26"/>
      <w:szCs w:val="22"/>
      <w:u w:val="single"/>
    </w:rPr>
  </w:style>
  <w:style w:type="paragraph" w:styleId="Heading7">
    <w:name w:val="heading 7"/>
    <w:basedOn w:val="Normal"/>
    <w:next w:val="FERCparanumber"/>
    <w:qFormat/>
    <w:rsid w:val="003A1462"/>
    <w:pPr>
      <w:numPr>
        <w:ilvl w:val="6"/>
        <w:numId w:val="18"/>
      </w:numPr>
      <w:spacing w:after="260"/>
      <w:outlineLvl w:val="6"/>
    </w:pPr>
    <w:rPr>
      <w:b/>
      <w:kern w:val="32"/>
      <w:sz w:val="26"/>
      <w:u w:val="single"/>
    </w:rPr>
  </w:style>
  <w:style w:type="paragraph" w:styleId="Heading8">
    <w:name w:val="heading 8"/>
    <w:basedOn w:val="Normal"/>
    <w:next w:val="FERCparanumber"/>
    <w:qFormat/>
    <w:rsid w:val="003A1462"/>
    <w:pPr>
      <w:keepNext/>
      <w:keepLines/>
      <w:widowControl/>
      <w:numPr>
        <w:ilvl w:val="7"/>
        <w:numId w:val="18"/>
      </w:numPr>
      <w:spacing w:after="260"/>
      <w:outlineLvl w:val="7"/>
    </w:pPr>
    <w:rPr>
      <w:b/>
      <w:iCs/>
      <w:kern w:val="32"/>
      <w:sz w:val="26"/>
      <w:u w:val="single"/>
    </w:rPr>
  </w:style>
  <w:style w:type="paragraph" w:styleId="Heading9">
    <w:name w:val="heading 9"/>
    <w:basedOn w:val="Normal"/>
    <w:next w:val="FERCparanumber"/>
    <w:qFormat/>
    <w:rsid w:val="003A1462"/>
    <w:pPr>
      <w:keepNext/>
      <w:keepLines/>
      <w:widowControl/>
      <w:numPr>
        <w:ilvl w:val="8"/>
        <w:numId w:val="18"/>
      </w:numPr>
      <w:spacing w:after="260"/>
      <w:outlineLvl w:val="8"/>
    </w:pPr>
    <w:rPr>
      <w:b/>
      <w:kern w:val="32"/>
      <w:sz w:val="26"/>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87256"/>
    <w:pPr>
      <w:numPr>
        <w:numId w:val="1"/>
      </w:numPr>
    </w:pPr>
  </w:style>
  <w:style w:type="character" w:customStyle="1" w:styleId="FERCparanumberChar">
    <w:name w:val="FERC paranumber Char"/>
    <w:link w:val="FERCparanumber"/>
    <w:rsid w:val="00603FB2"/>
    <w:rPr>
      <w:sz w:val="24"/>
      <w:szCs w:val="24"/>
      <w:lang w:val="en-US" w:eastAsia="en-US" w:bidi="ar-SA"/>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1,Footnote Text Char Char,Footnote Text Char,Footnote Text Char1 Char,Footnote Text Char Char Char,Footnote Text Char Char1,fn,Footnote Text Char1 Char Char Char1,Footnote Text Char Char Char Char Char1,fn Char1, Char,Cha"/>
    <w:basedOn w:val="Normal"/>
    <w:link w:val="FootnoteTextChar2"/>
    <w:rsid w:val="00487256"/>
    <w:pPr>
      <w:spacing w:after="260"/>
      <w:ind w:firstLine="720"/>
    </w:pPr>
    <w:rPr>
      <w:szCs w:val="20"/>
    </w:rPr>
  </w:style>
  <w:style w:type="character" w:styleId="CommentReference">
    <w:name w:val="annotation reference"/>
    <w:semiHidden/>
    <w:rsid w:val="00603FB2"/>
    <w:rPr>
      <w:sz w:val="16"/>
      <w:szCs w:val="16"/>
    </w:rPr>
  </w:style>
  <w:style w:type="paragraph" w:styleId="CommentText">
    <w:name w:val="annotation text"/>
    <w:basedOn w:val="Normal"/>
    <w:semiHidden/>
    <w:rsid w:val="00603FB2"/>
    <w:rPr>
      <w:sz w:val="20"/>
      <w:szCs w:val="20"/>
    </w:rPr>
  </w:style>
  <w:style w:type="paragraph" w:styleId="Footer">
    <w:name w:val="footer"/>
    <w:basedOn w:val="Normal"/>
    <w:rsid w:val="00603FB2"/>
    <w:pPr>
      <w:tabs>
        <w:tab w:val="center" w:pos="4320"/>
        <w:tab w:val="right" w:pos="8640"/>
      </w:tabs>
    </w:pPr>
  </w:style>
  <w:style w:type="character" w:styleId="PageNumber">
    <w:name w:val="page number"/>
    <w:basedOn w:val="DefaultParagraphFont"/>
    <w:rsid w:val="00603FB2"/>
  </w:style>
  <w:style w:type="character" w:styleId="Hyperlink">
    <w:name w:val="Hyperlink"/>
    <w:rsid w:val="00603FB2"/>
    <w:rPr>
      <w:color w:val="0000FF"/>
      <w:u w:val="single"/>
    </w:rPr>
  </w:style>
  <w:style w:type="table" w:styleId="TableGrid">
    <w:name w:val="Table Grid"/>
    <w:basedOn w:val="TableNormal"/>
    <w:rsid w:val="00603FB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B5311"/>
    <w:rPr>
      <w:color w:val="800080"/>
      <w:u w:val="single"/>
    </w:rPr>
  </w:style>
  <w:style w:type="paragraph" w:styleId="CommentSubject">
    <w:name w:val="annotation subject"/>
    <w:basedOn w:val="CommentText"/>
    <w:next w:val="CommentText"/>
    <w:semiHidden/>
    <w:rsid w:val="00F2700E"/>
    <w:rPr>
      <w:b/>
      <w:bCs/>
    </w:rPr>
  </w:style>
  <w:style w:type="paragraph" w:styleId="BalloonText">
    <w:name w:val="Balloon Text"/>
    <w:basedOn w:val="Normal"/>
    <w:semiHidden/>
    <w:rsid w:val="00F2700E"/>
    <w:rPr>
      <w:rFonts w:ascii="Tahoma" w:hAnsi="Tahoma" w:cs="Tahoma"/>
      <w:sz w:val="16"/>
      <w:szCs w:val="16"/>
    </w:rPr>
  </w:style>
  <w:style w:type="paragraph" w:styleId="Header">
    <w:name w:val="header"/>
    <w:basedOn w:val="Normal"/>
    <w:rsid w:val="00AD3223"/>
    <w:pPr>
      <w:tabs>
        <w:tab w:val="center" w:pos="4320"/>
        <w:tab w:val="right" w:pos="8640"/>
      </w:tabs>
    </w:pPr>
  </w:style>
  <w:style w:type="paragraph" w:styleId="HTMLPreformatted">
    <w:name w:val="HTML Preformatted"/>
    <w:basedOn w:val="Normal"/>
    <w:rsid w:val="0060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BodyFootnote">
    <w:name w:val="Body Footnote"/>
    <w:basedOn w:val="FootnoteText"/>
    <w:rsid w:val="003A1462"/>
    <w:pPr>
      <w:spacing w:after="240"/>
    </w:pPr>
    <w:rPr>
      <w:sz w:val="26"/>
      <w:szCs w:val="26"/>
    </w:rPr>
  </w:style>
  <w:style w:type="paragraph" w:styleId="BlockText">
    <w:name w:val="Block Text"/>
    <w:basedOn w:val="Normal"/>
    <w:rsid w:val="003A1462"/>
    <w:pPr>
      <w:spacing w:after="120"/>
      <w:ind w:left="1440" w:right="1440"/>
    </w:pPr>
    <w:rPr>
      <w:sz w:val="26"/>
    </w:rPr>
  </w:style>
  <w:style w:type="paragraph" w:styleId="BodyText">
    <w:name w:val="Body Text"/>
    <w:basedOn w:val="Normal"/>
    <w:rsid w:val="003A1462"/>
    <w:pPr>
      <w:spacing w:after="120"/>
    </w:pPr>
    <w:rPr>
      <w:sz w:val="26"/>
    </w:rPr>
  </w:style>
  <w:style w:type="paragraph" w:styleId="BodyText2">
    <w:name w:val="Body Text 2"/>
    <w:basedOn w:val="Normal"/>
    <w:rsid w:val="003A1462"/>
    <w:pPr>
      <w:spacing w:after="120" w:line="480" w:lineRule="auto"/>
    </w:pPr>
    <w:rPr>
      <w:sz w:val="26"/>
    </w:rPr>
  </w:style>
  <w:style w:type="paragraph" w:styleId="BodyText3">
    <w:name w:val="Body Text 3"/>
    <w:basedOn w:val="Normal"/>
    <w:rsid w:val="003A1462"/>
    <w:pPr>
      <w:spacing w:after="120"/>
    </w:pPr>
    <w:rPr>
      <w:sz w:val="16"/>
      <w:szCs w:val="16"/>
    </w:rPr>
  </w:style>
  <w:style w:type="paragraph" w:styleId="BodyTextFirstIndent">
    <w:name w:val="Body Text First Indent"/>
    <w:basedOn w:val="BodyText"/>
    <w:rsid w:val="003A1462"/>
    <w:pPr>
      <w:ind w:firstLine="210"/>
    </w:pPr>
  </w:style>
  <w:style w:type="paragraph" w:styleId="BodyTextIndent">
    <w:name w:val="Body Text Indent"/>
    <w:basedOn w:val="Normal"/>
    <w:rsid w:val="003A1462"/>
    <w:pPr>
      <w:spacing w:after="120"/>
      <w:ind w:left="360"/>
    </w:pPr>
    <w:rPr>
      <w:sz w:val="26"/>
    </w:rPr>
  </w:style>
  <w:style w:type="paragraph" w:styleId="BodyTextFirstIndent2">
    <w:name w:val="Body Text First Indent 2"/>
    <w:basedOn w:val="BodyTextIndent"/>
    <w:rsid w:val="003A1462"/>
    <w:pPr>
      <w:ind w:firstLine="210"/>
    </w:pPr>
  </w:style>
  <w:style w:type="paragraph" w:styleId="BodyTextIndent2">
    <w:name w:val="Body Text Indent 2"/>
    <w:basedOn w:val="Normal"/>
    <w:rsid w:val="003A1462"/>
    <w:pPr>
      <w:spacing w:after="120" w:line="480" w:lineRule="auto"/>
      <w:ind w:left="360"/>
    </w:pPr>
    <w:rPr>
      <w:sz w:val="26"/>
    </w:rPr>
  </w:style>
  <w:style w:type="paragraph" w:styleId="BodyTextIndent3">
    <w:name w:val="Body Text Indent 3"/>
    <w:basedOn w:val="Normal"/>
    <w:rsid w:val="003A1462"/>
    <w:pPr>
      <w:spacing w:after="120"/>
      <w:ind w:left="360"/>
    </w:pPr>
    <w:rPr>
      <w:sz w:val="16"/>
      <w:szCs w:val="16"/>
    </w:rPr>
  </w:style>
  <w:style w:type="paragraph" w:styleId="Closing">
    <w:name w:val="Closing"/>
    <w:basedOn w:val="Normal"/>
    <w:rsid w:val="003A1462"/>
    <w:pPr>
      <w:ind w:left="4320"/>
    </w:pPr>
    <w:rPr>
      <w:sz w:val="26"/>
    </w:rPr>
  </w:style>
  <w:style w:type="paragraph" w:styleId="Date">
    <w:name w:val="Date"/>
    <w:basedOn w:val="Normal"/>
    <w:next w:val="Normal"/>
    <w:rsid w:val="003A1462"/>
    <w:rPr>
      <w:sz w:val="26"/>
    </w:rPr>
  </w:style>
  <w:style w:type="paragraph" w:styleId="E-mailSignature">
    <w:name w:val="E-mail Signature"/>
    <w:basedOn w:val="Normal"/>
    <w:rsid w:val="003A1462"/>
    <w:rPr>
      <w:sz w:val="26"/>
    </w:rPr>
  </w:style>
  <w:style w:type="paragraph" w:styleId="EnvelopeAddress">
    <w:name w:val="envelope address"/>
    <w:basedOn w:val="Normal"/>
    <w:rsid w:val="003A146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A1462"/>
    <w:rPr>
      <w:rFonts w:ascii="Arial" w:hAnsi="Arial" w:cs="Arial"/>
      <w:sz w:val="20"/>
      <w:szCs w:val="20"/>
    </w:rPr>
  </w:style>
  <w:style w:type="paragraph" w:styleId="HTMLAddress">
    <w:name w:val="HTML Address"/>
    <w:basedOn w:val="Normal"/>
    <w:rsid w:val="003A1462"/>
    <w:rPr>
      <w:i/>
      <w:iCs/>
      <w:sz w:val="26"/>
    </w:rPr>
  </w:style>
  <w:style w:type="paragraph" w:styleId="Index1">
    <w:name w:val="index 1"/>
    <w:basedOn w:val="Normal"/>
    <w:next w:val="Normal"/>
    <w:semiHidden/>
    <w:rsid w:val="003A1462"/>
    <w:pPr>
      <w:ind w:left="260" w:hanging="260"/>
    </w:pPr>
    <w:rPr>
      <w:sz w:val="26"/>
    </w:rPr>
  </w:style>
  <w:style w:type="paragraph" w:styleId="List">
    <w:name w:val="List"/>
    <w:basedOn w:val="Normal"/>
    <w:rsid w:val="003A1462"/>
    <w:pPr>
      <w:ind w:left="360" w:hanging="360"/>
    </w:pPr>
    <w:rPr>
      <w:sz w:val="26"/>
    </w:rPr>
  </w:style>
  <w:style w:type="paragraph" w:styleId="List2">
    <w:name w:val="List 2"/>
    <w:basedOn w:val="Normal"/>
    <w:rsid w:val="003A1462"/>
    <w:pPr>
      <w:ind w:left="720" w:hanging="360"/>
    </w:pPr>
    <w:rPr>
      <w:sz w:val="26"/>
    </w:rPr>
  </w:style>
  <w:style w:type="paragraph" w:styleId="List3">
    <w:name w:val="List 3"/>
    <w:basedOn w:val="Normal"/>
    <w:rsid w:val="003A1462"/>
    <w:pPr>
      <w:ind w:left="1080" w:hanging="360"/>
    </w:pPr>
    <w:rPr>
      <w:sz w:val="26"/>
    </w:rPr>
  </w:style>
  <w:style w:type="paragraph" w:styleId="List4">
    <w:name w:val="List 4"/>
    <w:basedOn w:val="Normal"/>
    <w:rsid w:val="003A1462"/>
    <w:pPr>
      <w:ind w:left="1440" w:hanging="360"/>
    </w:pPr>
    <w:rPr>
      <w:sz w:val="26"/>
    </w:rPr>
  </w:style>
  <w:style w:type="paragraph" w:styleId="List5">
    <w:name w:val="List 5"/>
    <w:basedOn w:val="Normal"/>
    <w:rsid w:val="003A1462"/>
    <w:pPr>
      <w:ind w:left="1800" w:hanging="360"/>
    </w:pPr>
    <w:rPr>
      <w:sz w:val="26"/>
    </w:rPr>
  </w:style>
  <w:style w:type="paragraph" w:styleId="ListBullet">
    <w:name w:val="List Bullet"/>
    <w:basedOn w:val="Normal"/>
    <w:rsid w:val="003A1462"/>
    <w:pPr>
      <w:numPr>
        <w:numId w:val="8"/>
      </w:numPr>
    </w:pPr>
    <w:rPr>
      <w:sz w:val="26"/>
    </w:rPr>
  </w:style>
  <w:style w:type="paragraph" w:styleId="ListBullet2">
    <w:name w:val="List Bullet 2"/>
    <w:basedOn w:val="Normal"/>
    <w:rsid w:val="003A1462"/>
    <w:pPr>
      <w:numPr>
        <w:numId w:val="9"/>
      </w:numPr>
    </w:pPr>
    <w:rPr>
      <w:sz w:val="26"/>
    </w:rPr>
  </w:style>
  <w:style w:type="paragraph" w:styleId="ListBullet3">
    <w:name w:val="List Bullet 3"/>
    <w:basedOn w:val="Normal"/>
    <w:rsid w:val="003A1462"/>
    <w:pPr>
      <w:numPr>
        <w:numId w:val="10"/>
      </w:numPr>
    </w:pPr>
    <w:rPr>
      <w:sz w:val="26"/>
    </w:rPr>
  </w:style>
  <w:style w:type="paragraph" w:styleId="ListBullet4">
    <w:name w:val="List Bullet 4"/>
    <w:basedOn w:val="Normal"/>
    <w:rsid w:val="003A1462"/>
    <w:pPr>
      <w:numPr>
        <w:numId w:val="11"/>
      </w:numPr>
    </w:pPr>
    <w:rPr>
      <w:sz w:val="26"/>
    </w:rPr>
  </w:style>
  <w:style w:type="paragraph" w:styleId="ListBullet5">
    <w:name w:val="List Bullet 5"/>
    <w:basedOn w:val="Normal"/>
    <w:rsid w:val="003A1462"/>
    <w:pPr>
      <w:numPr>
        <w:numId w:val="12"/>
      </w:numPr>
    </w:pPr>
    <w:rPr>
      <w:sz w:val="26"/>
    </w:rPr>
  </w:style>
  <w:style w:type="paragraph" w:styleId="ListContinue2">
    <w:name w:val="List Continue 2"/>
    <w:basedOn w:val="Normal"/>
    <w:rsid w:val="003A1462"/>
    <w:pPr>
      <w:spacing w:after="120"/>
      <w:ind w:left="720"/>
    </w:pPr>
    <w:rPr>
      <w:sz w:val="26"/>
    </w:rPr>
  </w:style>
  <w:style w:type="paragraph" w:styleId="ListContinue3">
    <w:name w:val="List Continue 3"/>
    <w:basedOn w:val="Normal"/>
    <w:rsid w:val="003A1462"/>
    <w:pPr>
      <w:spacing w:after="120"/>
      <w:ind w:left="1080"/>
    </w:pPr>
    <w:rPr>
      <w:sz w:val="26"/>
    </w:rPr>
  </w:style>
  <w:style w:type="paragraph" w:styleId="ListContinue4">
    <w:name w:val="List Continue 4"/>
    <w:basedOn w:val="Normal"/>
    <w:rsid w:val="003A1462"/>
    <w:pPr>
      <w:spacing w:after="120"/>
      <w:ind w:left="1440"/>
    </w:pPr>
    <w:rPr>
      <w:sz w:val="26"/>
    </w:rPr>
  </w:style>
  <w:style w:type="paragraph" w:styleId="ListContinue5">
    <w:name w:val="List Continue 5"/>
    <w:basedOn w:val="Normal"/>
    <w:rsid w:val="003A1462"/>
    <w:pPr>
      <w:spacing w:after="120"/>
      <w:ind w:left="1800"/>
    </w:pPr>
    <w:rPr>
      <w:sz w:val="26"/>
    </w:rPr>
  </w:style>
  <w:style w:type="paragraph" w:styleId="ListNumber">
    <w:name w:val="List Number"/>
    <w:basedOn w:val="Normal"/>
    <w:rsid w:val="003A1462"/>
    <w:pPr>
      <w:numPr>
        <w:numId w:val="13"/>
      </w:numPr>
    </w:pPr>
    <w:rPr>
      <w:sz w:val="26"/>
    </w:rPr>
  </w:style>
  <w:style w:type="paragraph" w:styleId="ListNumber2">
    <w:name w:val="List Number 2"/>
    <w:basedOn w:val="Normal"/>
    <w:rsid w:val="003A1462"/>
    <w:pPr>
      <w:numPr>
        <w:numId w:val="14"/>
      </w:numPr>
    </w:pPr>
    <w:rPr>
      <w:sz w:val="26"/>
    </w:rPr>
  </w:style>
  <w:style w:type="paragraph" w:styleId="ListNumber3">
    <w:name w:val="List Number 3"/>
    <w:basedOn w:val="Normal"/>
    <w:rsid w:val="003A1462"/>
    <w:pPr>
      <w:numPr>
        <w:numId w:val="15"/>
      </w:numPr>
    </w:pPr>
    <w:rPr>
      <w:sz w:val="26"/>
    </w:rPr>
  </w:style>
  <w:style w:type="paragraph" w:styleId="ListNumber4">
    <w:name w:val="List Number 4"/>
    <w:basedOn w:val="Normal"/>
    <w:rsid w:val="003A1462"/>
    <w:pPr>
      <w:numPr>
        <w:numId w:val="16"/>
      </w:numPr>
    </w:pPr>
    <w:rPr>
      <w:sz w:val="26"/>
    </w:rPr>
  </w:style>
  <w:style w:type="paragraph" w:styleId="ListNumber5">
    <w:name w:val="List Number 5"/>
    <w:basedOn w:val="Normal"/>
    <w:rsid w:val="003A1462"/>
    <w:pPr>
      <w:numPr>
        <w:numId w:val="17"/>
      </w:numPr>
    </w:pPr>
    <w:rPr>
      <w:sz w:val="26"/>
    </w:rPr>
  </w:style>
  <w:style w:type="paragraph" w:styleId="MessageHeader">
    <w:name w:val="Message Header"/>
    <w:basedOn w:val="Normal"/>
    <w:rsid w:val="003A146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A1462"/>
  </w:style>
  <w:style w:type="paragraph" w:styleId="NormalIndent">
    <w:name w:val="Normal Indent"/>
    <w:basedOn w:val="Normal"/>
    <w:rsid w:val="003A1462"/>
    <w:pPr>
      <w:ind w:left="720"/>
    </w:pPr>
    <w:rPr>
      <w:sz w:val="26"/>
    </w:rPr>
  </w:style>
  <w:style w:type="paragraph" w:styleId="NoteHeading">
    <w:name w:val="Note Heading"/>
    <w:basedOn w:val="Normal"/>
    <w:next w:val="Normal"/>
    <w:rsid w:val="003A1462"/>
    <w:rPr>
      <w:sz w:val="26"/>
    </w:rPr>
  </w:style>
  <w:style w:type="paragraph" w:styleId="PlainText">
    <w:name w:val="Plain Text"/>
    <w:basedOn w:val="Normal"/>
    <w:rsid w:val="003A1462"/>
    <w:rPr>
      <w:rFonts w:ascii="Courier New" w:hAnsi="Courier New" w:cs="Courier New"/>
      <w:sz w:val="20"/>
      <w:szCs w:val="20"/>
    </w:rPr>
  </w:style>
  <w:style w:type="paragraph" w:styleId="Salutation">
    <w:name w:val="Salutation"/>
    <w:basedOn w:val="Normal"/>
    <w:next w:val="Normal"/>
    <w:rsid w:val="003A1462"/>
    <w:rPr>
      <w:sz w:val="26"/>
    </w:rPr>
  </w:style>
  <w:style w:type="paragraph" w:styleId="Signature">
    <w:name w:val="Signature"/>
    <w:basedOn w:val="Normal"/>
    <w:rsid w:val="003A1462"/>
    <w:pPr>
      <w:ind w:left="4320"/>
    </w:pPr>
    <w:rPr>
      <w:sz w:val="26"/>
    </w:rPr>
  </w:style>
  <w:style w:type="paragraph" w:styleId="Subtitle">
    <w:name w:val="Subtitle"/>
    <w:basedOn w:val="Normal"/>
    <w:qFormat/>
    <w:rsid w:val="003A1462"/>
    <w:pPr>
      <w:spacing w:after="60"/>
      <w:jc w:val="center"/>
      <w:outlineLvl w:val="1"/>
    </w:pPr>
    <w:rPr>
      <w:rFonts w:ascii="Arial" w:hAnsi="Arial" w:cs="Arial"/>
    </w:rPr>
  </w:style>
  <w:style w:type="paragraph" w:styleId="Title">
    <w:name w:val="Title"/>
    <w:basedOn w:val="Normal"/>
    <w:qFormat/>
    <w:rsid w:val="003A1462"/>
    <w:pPr>
      <w:spacing w:before="240" w:after="60"/>
      <w:jc w:val="center"/>
      <w:outlineLvl w:val="0"/>
    </w:pPr>
    <w:rPr>
      <w:rFonts w:ascii="Arial" w:hAnsi="Arial" w:cs="Arial"/>
      <w:b/>
      <w:bCs/>
      <w:kern w:val="28"/>
      <w:sz w:val="32"/>
      <w:szCs w:val="32"/>
    </w:rPr>
  </w:style>
  <w:style w:type="paragraph" w:styleId="TOC1">
    <w:name w:val="toc 1"/>
    <w:basedOn w:val="Normal"/>
    <w:next w:val="Normal"/>
    <w:semiHidden/>
    <w:rsid w:val="003A1462"/>
    <w:rPr>
      <w:sz w:val="26"/>
    </w:rPr>
  </w:style>
  <w:style w:type="paragraph" w:styleId="TOC6">
    <w:name w:val="toc 6"/>
    <w:basedOn w:val="Normal"/>
    <w:next w:val="Normal"/>
    <w:semiHidden/>
    <w:rsid w:val="003A1462"/>
    <w:pPr>
      <w:ind w:left="1300"/>
    </w:pPr>
    <w:rPr>
      <w:sz w:val="26"/>
    </w:rPr>
  </w:style>
  <w:style w:type="paragraph" w:customStyle="1" w:styleId="Non-TOCStyle">
    <w:name w:val="Non-TOC Style"/>
    <w:basedOn w:val="Normal"/>
    <w:next w:val="FERCparanumber"/>
    <w:rsid w:val="003A1462"/>
    <w:pPr>
      <w:spacing w:after="240"/>
      <w:ind w:left="1440"/>
    </w:pPr>
    <w:rPr>
      <w:b/>
      <w:sz w:val="26"/>
      <w:szCs w:val="26"/>
      <w:u w:val="single"/>
    </w:rPr>
  </w:style>
  <w:style w:type="paragraph" w:customStyle="1" w:styleId="myTOC1">
    <w:name w:val="myTOC 1"/>
    <w:basedOn w:val="Normal"/>
    <w:next w:val="Normal"/>
    <w:rsid w:val="003A1462"/>
    <w:pPr>
      <w:tabs>
        <w:tab w:val="right" w:leader="dot" w:pos="9360"/>
      </w:tabs>
      <w:spacing w:before="120"/>
    </w:pPr>
    <w:rPr>
      <w:sz w:val="26"/>
      <w:szCs w:val="26"/>
    </w:rPr>
  </w:style>
  <w:style w:type="paragraph" w:customStyle="1" w:styleId="myTOC2">
    <w:name w:val="myTOC 2"/>
    <w:basedOn w:val="Normal"/>
    <w:next w:val="Normal"/>
    <w:rsid w:val="003A1462"/>
    <w:pPr>
      <w:tabs>
        <w:tab w:val="right" w:leader="dot" w:pos="9360"/>
      </w:tabs>
      <w:ind w:left="288"/>
    </w:pPr>
    <w:rPr>
      <w:sz w:val="26"/>
      <w:szCs w:val="26"/>
    </w:rPr>
  </w:style>
  <w:style w:type="paragraph" w:customStyle="1" w:styleId="myTOC3">
    <w:name w:val="myTOC 3"/>
    <w:basedOn w:val="Normal"/>
    <w:next w:val="Normal"/>
    <w:rsid w:val="003A1462"/>
    <w:pPr>
      <w:tabs>
        <w:tab w:val="right" w:leader="dot" w:pos="9360"/>
      </w:tabs>
      <w:ind w:left="576"/>
    </w:pPr>
    <w:rPr>
      <w:sz w:val="26"/>
      <w:szCs w:val="26"/>
    </w:rPr>
  </w:style>
  <w:style w:type="paragraph" w:customStyle="1" w:styleId="myTOC4">
    <w:name w:val="myTOC 4"/>
    <w:basedOn w:val="Normal"/>
    <w:next w:val="Normal"/>
    <w:rsid w:val="003A1462"/>
    <w:pPr>
      <w:tabs>
        <w:tab w:val="right" w:leader="dot" w:pos="9360"/>
      </w:tabs>
      <w:ind w:left="864"/>
    </w:pPr>
    <w:rPr>
      <w:sz w:val="26"/>
      <w:szCs w:val="26"/>
    </w:rPr>
  </w:style>
  <w:style w:type="paragraph" w:customStyle="1" w:styleId="myTOC5">
    <w:name w:val="myTOC 5"/>
    <w:basedOn w:val="Normal"/>
    <w:next w:val="Normal"/>
    <w:rsid w:val="003A1462"/>
    <w:pPr>
      <w:tabs>
        <w:tab w:val="right" w:leader="dot" w:pos="9360"/>
      </w:tabs>
      <w:ind w:left="1152"/>
    </w:pPr>
    <w:rPr>
      <w:sz w:val="26"/>
      <w:szCs w:val="26"/>
    </w:rPr>
  </w:style>
  <w:style w:type="paragraph" w:customStyle="1" w:styleId="BlockIndent">
    <w:name w:val="Block Indent"/>
    <w:basedOn w:val="Normal"/>
    <w:next w:val="FERCparanumber"/>
    <w:rsid w:val="003A1462"/>
    <w:pPr>
      <w:widowControl/>
      <w:spacing w:after="240"/>
      <w:ind w:left="1440" w:right="1440"/>
    </w:pPr>
    <w:rPr>
      <w:sz w:val="26"/>
    </w:rPr>
  </w:style>
  <w:style w:type="paragraph" w:customStyle="1" w:styleId="myTOC6">
    <w:name w:val="myTOC 6"/>
    <w:basedOn w:val="Normal"/>
    <w:next w:val="Normal"/>
    <w:rsid w:val="003A1462"/>
    <w:pPr>
      <w:widowControl/>
      <w:tabs>
        <w:tab w:val="right" w:leader="dot" w:pos="9360"/>
      </w:tabs>
      <w:autoSpaceDE/>
      <w:autoSpaceDN/>
      <w:adjustRightInd/>
      <w:ind w:left="1440"/>
    </w:pPr>
    <w:rPr>
      <w:sz w:val="26"/>
      <w:szCs w:val="26"/>
    </w:rPr>
  </w:style>
  <w:style w:type="paragraph" w:customStyle="1" w:styleId="myTOC7">
    <w:name w:val="myTOC 7"/>
    <w:basedOn w:val="Normal"/>
    <w:next w:val="Normal"/>
    <w:rsid w:val="003A1462"/>
    <w:pPr>
      <w:widowControl/>
      <w:tabs>
        <w:tab w:val="right" w:leader="dot" w:pos="9360"/>
      </w:tabs>
      <w:autoSpaceDE/>
      <w:autoSpaceDN/>
      <w:adjustRightInd/>
      <w:ind w:left="1728"/>
    </w:pPr>
    <w:rPr>
      <w:sz w:val="26"/>
      <w:szCs w:val="26"/>
    </w:rPr>
  </w:style>
  <w:style w:type="paragraph" w:customStyle="1" w:styleId="myTOC8">
    <w:name w:val="myTOC 8"/>
    <w:basedOn w:val="Normal"/>
    <w:next w:val="Normal"/>
    <w:rsid w:val="003A1462"/>
    <w:pPr>
      <w:widowControl/>
      <w:tabs>
        <w:tab w:val="right" w:leader="dot" w:pos="9360"/>
      </w:tabs>
      <w:autoSpaceDE/>
      <w:autoSpaceDN/>
      <w:adjustRightInd/>
      <w:ind w:left="2016"/>
    </w:pPr>
    <w:rPr>
      <w:sz w:val="26"/>
      <w:szCs w:val="26"/>
    </w:rPr>
  </w:style>
  <w:style w:type="paragraph" w:customStyle="1" w:styleId="myTOC9">
    <w:name w:val="myTOC 9"/>
    <w:basedOn w:val="Normal"/>
    <w:next w:val="Normal"/>
    <w:rsid w:val="003A1462"/>
    <w:pPr>
      <w:widowControl/>
      <w:tabs>
        <w:tab w:val="right" w:leader="dot" w:pos="9360"/>
      </w:tabs>
      <w:autoSpaceDE/>
      <w:autoSpaceDN/>
      <w:adjustRightInd/>
      <w:ind w:left="2304"/>
    </w:pPr>
    <w:rPr>
      <w:sz w:val="26"/>
      <w:szCs w:val="26"/>
    </w:rPr>
  </w:style>
  <w:style w:type="paragraph" w:customStyle="1" w:styleId="RegText">
    <w:name w:val="Reg Text"/>
    <w:basedOn w:val="Normal"/>
    <w:next w:val="Normal"/>
    <w:rsid w:val="003A1462"/>
    <w:pPr>
      <w:tabs>
        <w:tab w:val="num" w:pos="720"/>
      </w:tabs>
      <w:spacing w:line="480" w:lineRule="auto"/>
    </w:pPr>
    <w:rPr>
      <w:sz w:val="26"/>
    </w:rPr>
  </w:style>
  <w:style w:type="character" w:customStyle="1" w:styleId="div5head">
    <w:name w:val="div5head"/>
    <w:basedOn w:val="DefaultParagraphFont"/>
    <w:rsid w:val="003A1462"/>
  </w:style>
  <w:style w:type="character" w:customStyle="1" w:styleId="updatebodytest1">
    <w:name w:val="updatebodytest1"/>
    <w:rsid w:val="009E18B9"/>
    <w:rPr>
      <w:rFonts w:ascii="Arial" w:hAnsi="Arial" w:cs="Arial" w:hint="default"/>
      <w:b w:val="0"/>
      <w:bCs w:val="0"/>
      <w:i w:val="0"/>
      <w:iCs w:val="0"/>
      <w:smallCaps w:val="0"/>
      <w:sz w:val="15"/>
      <w:szCs w:val="15"/>
    </w:rPr>
  </w:style>
  <w:style w:type="character" w:customStyle="1" w:styleId="sectioncfrgranule-section">
    <w:name w:val="section cfrgranule-section"/>
    <w:basedOn w:val="DefaultParagraphFont"/>
    <w:rsid w:val="00F801DB"/>
  </w:style>
  <w:style w:type="character" w:customStyle="1" w:styleId="p1">
    <w:name w:val="p1"/>
    <w:rsid w:val="00F801DB"/>
    <w:rPr>
      <w:vanish w:val="0"/>
      <w:webHidden w:val="0"/>
      <w:specVanish w:val="0"/>
    </w:rPr>
  </w:style>
  <w:style w:type="character" w:customStyle="1" w:styleId="e-031">
    <w:name w:val="e-031"/>
    <w:rsid w:val="00F801DB"/>
    <w:rPr>
      <w:i/>
      <w:iCs/>
    </w:rPr>
  </w:style>
  <w:style w:type="character" w:customStyle="1" w:styleId="pglabel1">
    <w:name w:val="pglabel1"/>
    <w:rsid w:val="00F801DB"/>
    <w:rPr>
      <w:vanish/>
      <w:webHidden w:val="0"/>
      <w:specVanish w:val="0"/>
    </w:rPr>
  </w:style>
  <w:style w:type="character" w:customStyle="1" w:styleId="pghdrcollection1">
    <w:name w:val="pghdrcollection1"/>
    <w:rsid w:val="00F801DB"/>
    <w:rPr>
      <w:vanish/>
      <w:webHidden w:val="0"/>
      <w:specVanish w:val="0"/>
    </w:rPr>
  </w:style>
  <w:style w:type="character" w:customStyle="1" w:styleId="pghdrdlimit">
    <w:name w:val="pghdrdlimit"/>
    <w:basedOn w:val="DefaultParagraphFont"/>
    <w:rsid w:val="00F801DB"/>
  </w:style>
  <w:style w:type="character" w:customStyle="1" w:styleId="pghdrreference">
    <w:name w:val="pghdrreference"/>
    <w:basedOn w:val="DefaultParagraphFont"/>
    <w:rsid w:val="00F801DB"/>
  </w:style>
  <w:style w:type="character" w:customStyle="1" w:styleId="pghdrdate">
    <w:name w:val="pghdrdate"/>
    <w:basedOn w:val="DefaultParagraphFont"/>
    <w:rsid w:val="00F801DB"/>
  </w:style>
  <w:style w:type="character" w:customStyle="1" w:styleId="prtpage1">
    <w:name w:val="prtpage1"/>
    <w:rsid w:val="00F801DB"/>
    <w:rPr>
      <w:vanish/>
      <w:webHidden w:val="0"/>
      <w:specVanish w:val="0"/>
    </w:rPr>
  </w:style>
  <w:style w:type="paragraph" w:styleId="ListContinue">
    <w:name w:val="List Continue"/>
    <w:basedOn w:val="Normal"/>
    <w:rsid w:val="001B3F9B"/>
    <w:pPr>
      <w:widowControl/>
      <w:tabs>
        <w:tab w:val="num" w:pos="360"/>
      </w:tabs>
      <w:autoSpaceDE/>
      <w:autoSpaceDN/>
      <w:adjustRightInd/>
      <w:spacing w:after="120" w:line="480" w:lineRule="auto"/>
      <w:ind w:left="360" w:hanging="360"/>
    </w:pPr>
    <w:rPr>
      <w:sz w:val="26"/>
    </w:rPr>
  </w:style>
  <w:style w:type="paragraph" w:customStyle="1" w:styleId="LegalFormat">
    <w:name w:val="Legal Format"/>
    <w:basedOn w:val="ListContinue"/>
    <w:rsid w:val="001B3F9B"/>
    <w:pPr>
      <w:spacing w:after="0"/>
      <w:ind w:left="0"/>
    </w:pPr>
    <w:rPr>
      <w:u w:val="single"/>
    </w:rPr>
  </w:style>
  <w:style w:type="character" w:customStyle="1" w:styleId="FootnoteTextChar2">
    <w:name w:val="Footnote Text Char2"/>
    <w:aliases w:val="Footnote Text Char1 Char1,Footnote Text Char Char Char1,Footnote Text Char Char2,Footnote Text Char1 Char Char,Footnote Text Char Char Char Char,Footnote Text Char Char1 Char,fn Char,Footnote Text Char1 Char Char Char1 Char,Cha Char"/>
    <w:link w:val="FootnoteText"/>
    <w:rsid w:val="004A7E04"/>
    <w:rPr>
      <w:sz w:val="24"/>
      <w:lang w:val="en-US" w:eastAsia="en-US" w:bidi="ar-SA"/>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ft Char"/>
    <w:uiPriority w:val="99"/>
    <w:rsid w:val="00EC5A19"/>
    <w:rPr>
      <w:lang w:val="en-US" w:eastAsia="en-US" w:bidi="ar-SA"/>
    </w:rPr>
  </w:style>
  <w:style w:type="character" w:customStyle="1" w:styleId="docsearchterm">
    <w:name w:val="docsearchterm"/>
    <w:basedOn w:val="DefaultParagraphFont"/>
    <w:rsid w:val="003D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0079">
      <w:bodyDiv w:val="1"/>
      <w:marLeft w:val="0"/>
      <w:marRight w:val="0"/>
      <w:marTop w:val="0"/>
      <w:marBottom w:val="0"/>
      <w:divBdr>
        <w:top w:val="none" w:sz="0" w:space="0" w:color="auto"/>
        <w:left w:val="none" w:sz="0" w:space="0" w:color="auto"/>
        <w:bottom w:val="none" w:sz="0" w:space="0" w:color="auto"/>
        <w:right w:val="none" w:sz="0" w:space="0" w:color="auto"/>
      </w:divBdr>
    </w:div>
    <w:div w:id="388767236">
      <w:bodyDiv w:val="1"/>
      <w:marLeft w:val="0"/>
      <w:marRight w:val="0"/>
      <w:marTop w:val="0"/>
      <w:marBottom w:val="0"/>
      <w:divBdr>
        <w:top w:val="none" w:sz="0" w:space="0" w:color="auto"/>
        <w:left w:val="none" w:sz="0" w:space="0" w:color="auto"/>
        <w:bottom w:val="none" w:sz="0" w:space="0" w:color="auto"/>
        <w:right w:val="none" w:sz="0" w:space="0" w:color="auto"/>
      </w:divBdr>
    </w:div>
    <w:div w:id="514613755">
      <w:bodyDiv w:val="1"/>
      <w:marLeft w:val="626"/>
      <w:marRight w:val="626"/>
      <w:marTop w:val="0"/>
      <w:marBottom w:val="0"/>
      <w:divBdr>
        <w:top w:val="none" w:sz="0" w:space="0" w:color="auto"/>
        <w:left w:val="none" w:sz="0" w:space="0" w:color="auto"/>
        <w:bottom w:val="none" w:sz="0" w:space="0" w:color="auto"/>
        <w:right w:val="none" w:sz="0" w:space="0" w:color="auto"/>
      </w:divBdr>
      <w:divsChild>
        <w:div w:id="443036343">
          <w:marLeft w:val="0"/>
          <w:marRight w:val="0"/>
          <w:marTop w:val="63"/>
          <w:marBottom w:val="63"/>
          <w:divBdr>
            <w:top w:val="none" w:sz="0" w:space="0" w:color="auto"/>
            <w:left w:val="none" w:sz="0" w:space="0" w:color="auto"/>
            <w:bottom w:val="none" w:sz="0" w:space="0" w:color="auto"/>
            <w:right w:val="none" w:sz="0" w:space="0" w:color="auto"/>
          </w:divBdr>
          <w:divsChild>
            <w:div w:id="1852333834">
              <w:marLeft w:val="0"/>
              <w:marRight w:val="0"/>
              <w:marTop w:val="63"/>
              <w:marBottom w:val="63"/>
              <w:divBdr>
                <w:top w:val="none" w:sz="0" w:space="0" w:color="auto"/>
                <w:left w:val="none" w:sz="0" w:space="0" w:color="auto"/>
                <w:bottom w:val="none" w:sz="0" w:space="0" w:color="auto"/>
                <w:right w:val="none" w:sz="0" w:space="0" w:color="auto"/>
              </w:divBdr>
              <w:divsChild>
                <w:div w:id="1431075781">
                  <w:marLeft w:val="0"/>
                  <w:marRight w:val="0"/>
                  <w:marTop w:val="63"/>
                  <w:marBottom w:val="63"/>
                  <w:divBdr>
                    <w:top w:val="none" w:sz="0" w:space="0" w:color="auto"/>
                    <w:left w:val="none" w:sz="0" w:space="0" w:color="auto"/>
                    <w:bottom w:val="none" w:sz="0" w:space="0" w:color="auto"/>
                    <w:right w:val="none" w:sz="0" w:space="0" w:color="auto"/>
                  </w:divBdr>
                  <w:divsChild>
                    <w:div w:id="884440539">
                      <w:marLeft w:val="0"/>
                      <w:marRight w:val="0"/>
                      <w:marTop w:val="0"/>
                      <w:marBottom w:val="0"/>
                      <w:divBdr>
                        <w:top w:val="none" w:sz="0" w:space="0" w:color="auto"/>
                        <w:left w:val="none" w:sz="0" w:space="0" w:color="auto"/>
                        <w:bottom w:val="none" w:sz="0" w:space="0" w:color="auto"/>
                        <w:right w:val="none" w:sz="0" w:space="0" w:color="auto"/>
                      </w:divBdr>
                      <w:divsChild>
                        <w:div w:id="1579944792">
                          <w:marLeft w:val="0"/>
                          <w:marRight w:val="0"/>
                          <w:marTop w:val="0"/>
                          <w:marBottom w:val="0"/>
                          <w:divBdr>
                            <w:top w:val="none" w:sz="0" w:space="0" w:color="auto"/>
                            <w:left w:val="none" w:sz="0" w:space="0" w:color="auto"/>
                            <w:bottom w:val="none" w:sz="0" w:space="0" w:color="auto"/>
                            <w:right w:val="none" w:sz="0" w:space="0" w:color="auto"/>
                          </w:divBdr>
                          <w:divsChild>
                            <w:div w:id="8990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41690">
      <w:bodyDiv w:val="1"/>
      <w:marLeft w:val="0"/>
      <w:marRight w:val="0"/>
      <w:marTop w:val="0"/>
      <w:marBottom w:val="0"/>
      <w:divBdr>
        <w:top w:val="none" w:sz="0" w:space="0" w:color="auto"/>
        <w:left w:val="none" w:sz="0" w:space="0" w:color="auto"/>
        <w:bottom w:val="none" w:sz="0" w:space="0" w:color="auto"/>
        <w:right w:val="none" w:sz="0" w:space="0" w:color="auto"/>
      </w:divBdr>
    </w:div>
    <w:div w:id="840774717">
      <w:bodyDiv w:val="1"/>
      <w:marLeft w:val="626"/>
      <w:marRight w:val="626"/>
      <w:marTop w:val="0"/>
      <w:marBottom w:val="0"/>
      <w:divBdr>
        <w:top w:val="none" w:sz="0" w:space="0" w:color="auto"/>
        <w:left w:val="none" w:sz="0" w:space="0" w:color="auto"/>
        <w:bottom w:val="none" w:sz="0" w:space="0" w:color="auto"/>
        <w:right w:val="none" w:sz="0" w:space="0" w:color="auto"/>
      </w:divBdr>
      <w:divsChild>
        <w:div w:id="1601524239">
          <w:marLeft w:val="0"/>
          <w:marRight w:val="0"/>
          <w:marTop w:val="63"/>
          <w:marBottom w:val="63"/>
          <w:divBdr>
            <w:top w:val="none" w:sz="0" w:space="0" w:color="auto"/>
            <w:left w:val="none" w:sz="0" w:space="0" w:color="auto"/>
            <w:bottom w:val="none" w:sz="0" w:space="0" w:color="auto"/>
            <w:right w:val="none" w:sz="0" w:space="0" w:color="auto"/>
          </w:divBdr>
          <w:divsChild>
            <w:div w:id="1586376263">
              <w:marLeft w:val="0"/>
              <w:marRight w:val="0"/>
              <w:marTop w:val="63"/>
              <w:marBottom w:val="63"/>
              <w:divBdr>
                <w:top w:val="none" w:sz="0" w:space="0" w:color="auto"/>
                <w:left w:val="none" w:sz="0" w:space="0" w:color="auto"/>
                <w:bottom w:val="none" w:sz="0" w:space="0" w:color="auto"/>
                <w:right w:val="none" w:sz="0" w:space="0" w:color="auto"/>
              </w:divBdr>
              <w:divsChild>
                <w:div w:id="591278082">
                  <w:marLeft w:val="0"/>
                  <w:marRight w:val="0"/>
                  <w:marTop w:val="63"/>
                  <w:marBottom w:val="63"/>
                  <w:divBdr>
                    <w:top w:val="none" w:sz="0" w:space="0" w:color="auto"/>
                    <w:left w:val="none" w:sz="0" w:space="0" w:color="auto"/>
                    <w:bottom w:val="none" w:sz="0" w:space="0" w:color="auto"/>
                    <w:right w:val="none" w:sz="0" w:space="0" w:color="auto"/>
                  </w:divBdr>
                  <w:divsChild>
                    <w:div w:id="718554151">
                      <w:marLeft w:val="0"/>
                      <w:marRight w:val="0"/>
                      <w:marTop w:val="0"/>
                      <w:marBottom w:val="0"/>
                      <w:divBdr>
                        <w:top w:val="none" w:sz="0" w:space="0" w:color="auto"/>
                        <w:left w:val="none" w:sz="0" w:space="0" w:color="auto"/>
                        <w:bottom w:val="none" w:sz="0" w:space="0" w:color="auto"/>
                        <w:right w:val="none" w:sz="0" w:space="0" w:color="auto"/>
                      </w:divBdr>
                      <w:divsChild>
                        <w:div w:id="1314992643">
                          <w:marLeft w:val="0"/>
                          <w:marRight w:val="0"/>
                          <w:marTop w:val="0"/>
                          <w:marBottom w:val="0"/>
                          <w:divBdr>
                            <w:top w:val="none" w:sz="0" w:space="0" w:color="auto"/>
                            <w:left w:val="none" w:sz="0" w:space="0" w:color="auto"/>
                            <w:bottom w:val="none" w:sz="0" w:space="0" w:color="auto"/>
                            <w:right w:val="none" w:sz="0" w:space="0" w:color="auto"/>
                          </w:divBdr>
                          <w:divsChild>
                            <w:div w:id="11431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4869">
                      <w:marLeft w:val="0"/>
                      <w:marRight w:val="0"/>
                      <w:marTop w:val="0"/>
                      <w:marBottom w:val="0"/>
                      <w:divBdr>
                        <w:top w:val="none" w:sz="0" w:space="0" w:color="auto"/>
                        <w:left w:val="none" w:sz="0" w:space="0" w:color="auto"/>
                        <w:bottom w:val="none" w:sz="0" w:space="0" w:color="auto"/>
                        <w:right w:val="none" w:sz="0" w:space="0" w:color="auto"/>
                      </w:divBdr>
                      <w:divsChild>
                        <w:div w:id="53311565">
                          <w:marLeft w:val="0"/>
                          <w:marRight w:val="0"/>
                          <w:marTop w:val="0"/>
                          <w:marBottom w:val="0"/>
                          <w:divBdr>
                            <w:top w:val="none" w:sz="0" w:space="0" w:color="auto"/>
                            <w:left w:val="none" w:sz="0" w:space="0" w:color="auto"/>
                            <w:bottom w:val="none" w:sz="0" w:space="0" w:color="auto"/>
                            <w:right w:val="none" w:sz="0" w:space="0" w:color="auto"/>
                          </w:divBdr>
                          <w:divsChild>
                            <w:div w:id="14709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361859">
      <w:bodyDiv w:val="1"/>
      <w:marLeft w:val="0"/>
      <w:marRight w:val="0"/>
      <w:marTop w:val="0"/>
      <w:marBottom w:val="0"/>
      <w:divBdr>
        <w:top w:val="none" w:sz="0" w:space="0" w:color="auto"/>
        <w:left w:val="none" w:sz="0" w:space="0" w:color="auto"/>
        <w:bottom w:val="none" w:sz="0" w:space="0" w:color="auto"/>
        <w:right w:val="none" w:sz="0" w:space="0" w:color="auto"/>
      </w:divBdr>
    </w:div>
    <w:div w:id="1387142176">
      <w:bodyDiv w:val="1"/>
      <w:marLeft w:val="626"/>
      <w:marRight w:val="626"/>
      <w:marTop w:val="0"/>
      <w:marBottom w:val="0"/>
      <w:divBdr>
        <w:top w:val="none" w:sz="0" w:space="0" w:color="auto"/>
        <w:left w:val="none" w:sz="0" w:space="0" w:color="auto"/>
        <w:bottom w:val="none" w:sz="0" w:space="0" w:color="auto"/>
        <w:right w:val="none" w:sz="0" w:space="0" w:color="auto"/>
      </w:divBdr>
      <w:divsChild>
        <w:div w:id="880165638">
          <w:marLeft w:val="0"/>
          <w:marRight w:val="0"/>
          <w:marTop w:val="63"/>
          <w:marBottom w:val="63"/>
          <w:divBdr>
            <w:top w:val="none" w:sz="0" w:space="0" w:color="auto"/>
            <w:left w:val="none" w:sz="0" w:space="0" w:color="auto"/>
            <w:bottom w:val="none" w:sz="0" w:space="0" w:color="auto"/>
            <w:right w:val="none" w:sz="0" w:space="0" w:color="auto"/>
          </w:divBdr>
          <w:divsChild>
            <w:div w:id="1982733592">
              <w:marLeft w:val="0"/>
              <w:marRight w:val="0"/>
              <w:marTop w:val="63"/>
              <w:marBottom w:val="63"/>
              <w:divBdr>
                <w:top w:val="none" w:sz="0" w:space="0" w:color="auto"/>
                <w:left w:val="none" w:sz="0" w:space="0" w:color="auto"/>
                <w:bottom w:val="none" w:sz="0" w:space="0" w:color="auto"/>
                <w:right w:val="none" w:sz="0" w:space="0" w:color="auto"/>
              </w:divBdr>
              <w:divsChild>
                <w:div w:id="2051999017">
                  <w:marLeft w:val="0"/>
                  <w:marRight w:val="0"/>
                  <w:marTop w:val="63"/>
                  <w:marBottom w:val="63"/>
                  <w:divBdr>
                    <w:top w:val="none" w:sz="0" w:space="0" w:color="auto"/>
                    <w:left w:val="none" w:sz="0" w:space="0" w:color="auto"/>
                    <w:bottom w:val="none" w:sz="0" w:space="0" w:color="auto"/>
                    <w:right w:val="none" w:sz="0" w:space="0" w:color="auto"/>
                  </w:divBdr>
                  <w:divsChild>
                    <w:div w:id="20593591">
                      <w:marLeft w:val="0"/>
                      <w:marRight w:val="0"/>
                      <w:marTop w:val="0"/>
                      <w:marBottom w:val="0"/>
                      <w:divBdr>
                        <w:top w:val="none" w:sz="0" w:space="0" w:color="auto"/>
                        <w:left w:val="none" w:sz="0" w:space="0" w:color="auto"/>
                        <w:bottom w:val="none" w:sz="0" w:space="0" w:color="auto"/>
                        <w:right w:val="none" w:sz="0" w:space="0" w:color="auto"/>
                      </w:divBdr>
                      <w:divsChild>
                        <w:div w:id="1172840507">
                          <w:marLeft w:val="0"/>
                          <w:marRight w:val="0"/>
                          <w:marTop w:val="0"/>
                          <w:marBottom w:val="0"/>
                          <w:divBdr>
                            <w:top w:val="none" w:sz="0" w:space="0" w:color="auto"/>
                            <w:left w:val="none" w:sz="0" w:space="0" w:color="auto"/>
                            <w:bottom w:val="none" w:sz="0" w:space="0" w:color="auto"/>
                            <w:right w:val="none" w:sz="0" w:space="0" w:color="auto"/>
                          </w:divBdr>
                          <w:divsChild>
                            <w:div w:id="8018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161177">
      <w:bodyDiv w:val="1"/>
      <w:marLeft w:val="626"/>
      <w:marRight w:val="626"/>
      <w:marTop w:val="0"/>
      <w:marBottom w:val="0"/>
      <w:divBdr>
        <w:top w:val="none" w:sz="0" w:space="0" w:color="auto"/>
        <w:left w:val="none" w:sz="0" w:space="0" w:color="auto"/>
        <w:bottom w:val="none" w:sz="0" w:space="0" w:color="auto"/>
        <w:right w:val="none" w:sz="0" w:space="0" w:color="auto"/>
      </w:divBdr>
      <w:divsChild>
        <w:div w:id="1282610146">
          <w:marLeft w:val="0"/>
          <w:marRight w:val="0"/>
          <w:marTop w:val="63"/>
          <w:marBottom w:val="63"/>
          <w:divBdr>
            <w:top w:val="none" w:sz="0" w:space="0" w:color="auto"/>
            <w:left w:val="none" w:sz="0" w:space="0" w:color="auto"/>
            <w:bottom w:val="none" w:sz="0" w:space="0" w:color="auto"/>
            <w:right w:val="none" w:sz="0" w:space="0" w:color="auto"/>
          </w:divBdr>
          <w:divsChild>
            <w:div w:id="1040672247">
              <w:marLeft w:val="0"/>
              <w:marRight w:val="0"/>
              <w:marTop w:val="63"/>
              <w:marBottom w:val="63"/>
              <w:divBdr>
                <w:top w:val="none" w:sz="0" w:space="0" w:color="auto"/>
                <w:left w:val="none" w:sz="0" w:space="0" w:color="auto"/>
                <w:bottom w:val="none" w:sz="0" w:space="0" w:color="auto"/>
                <w:right w:val="none" w:sz="0" w:space="0" w:color="auto"/>
              </w:divBdr>
              <w:divsChild>
                <w:div w:id="25302239">
                  <w:marLeft w:val="0"/>
                  <w:marRight w:val="0"/>
                  <w:marTop w:val="63"/>
                  <w:marBottom w:val="63"/>
                  <w:divBdr>
                    <w:top w:val="none" w:sz="0" w:space="0" w:color="auto"/>
                    <w:left w:val="none" w:sz="0" w:space="0" w:color="auto"/>
                    <w:bottom w:val="none" w:sz="0" w:space="0" w:color="auto"/>
                    <w:right w:val="none" w:sz="0" w:space="0" w:color="auto"/>
                  </w:divBdr>
                  <w:divsChild>
                    <w:div w:id="1329400689">
                      <w:marLeft w:val="0"/>
                      <w:marRight w:val="0"/>
                      <w:marTop w:val="0"/>
                      <w:marBottom w:val="0"/>
                      <w:divBdr>
                        <w:top w:val="none" w:sz="0" w:space="0" w:color="auto"/>
                        <w:left w:val="none" w:sz="0" w:space="0" w:color="auto"/>
                        <w:bottom w:val="none" w:sz="0" w:space="0" w:color="auto"/>
                        <w:right w:val="none" w:sz="0" w:space="0" w:color="auto"/>
                      </w:divBdr>
                      <w:divsChild>
                        <w:div w:id="1890070346">
                          <w:marLeft w:val="0"/>
                          <w:marRight w:val="0"/>
                          <w:marTop w:val="0"/>
                          <w:marBottom w:val="0"/>
                          <w:divBdr>
                            <w:top w:val="none" w:sz="0" w:space="0" w:color="auto"/>
                            <w:left w:val="none" w:sz="0" w:space="0" w:color="auto"/>
                            <w:bottom w:val="none" w:sz="0" w:space="0" w:color="auto"/>
                            <w:right w:val="none" w:sz="0" w:space="0" w:color="auto"/>
                          </w:divBdr>
                          <w:divsChild>
                            <w:div w:id="821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22201">
      <w:bodyDiv w:val="1"/>
      <w:marLeft w:val="626"/>
      <w:marRight w:val="626"/>
      <w:marTop w:val="0"/>
      <w:marBottom w:val="0"/>
      <w:divBdr>
        <w:top w:val="none" w:sz="0" w:space="0" w:color="auto"/>
        <w:left w:val="none" w:sz="0" w:space="0" w:color="auto"/>
        <w:bottom w:val="none" w:sz="0" w:space="0" w:color="auto"/>
        <w:right w:val="none" w:sz="0" w:space="0" w:color="auto"/>
      </w:divBdr>
      <w:divsChild>
        <w:div w:id="930628355">
          <w:marLeft w:val="0"/>
          <w:marRight w:val="0"/>
          <w:marTop w:val="63"/>
          <w:marBottom w:val="63"/>
          <w:divBdr>
            <w:top w:val="none" w:sz="0" w:space="0" w:color="auto"/>
            <w:left w:val="none" w:sz="0" w:space="0" w:color="auto"/>
            <w:bottom w:val="none" w:sz="0" w:space="0" w:color="auto"/>
            <w:right w:val="none" w:sz="0" w:space="0" w:color="auto"/>
          </w:divBdr>
          <w:divsChild>
            <w:div w:id="869614301">
              <w:marLeft w:val="0"/>
              <w:marRight w:val="0"/>
              <w:marTop w:val="63"/>
              <w:marBottom w:val="63"/>
              <w:divBdr>
                <w:top w:val="none" w:sz="0" w:space="0" w:color="auto"/>
                <w:left w:val="none" w:sz="0" w:space="0" w:color="auto"/>
                <w:bottom w:val="none" w:sz="0" w:space="0" w:color="auto"/>
                <w:right w:val="none" w:sz="0" w:space="0" w:color="auto"/>
              </w:divBdr>
              <w:divsChild>
                <w:div w:id="1579947958">
                  <w:marLeft w:val="0"/>
                  <w:marRight w:val="0"/>
                  <w:marTop w:val="63"/>
                  <w:marBottom w:val="63"/>
                  <w:divBdr>
                    <w:top w:val="none" w:sz="0" w:space="0" w:color="auto"/>
                    <w:left w:val="none" w:sz="0" w:space="0" w:color="auto"/>
                    <w:bottom w:val="none" w:sz="0" w:space="0" w:color="auto"/>
                    <w:right w:val="none" w:sz="0" w:space="0" w:color="auto"/>
                  </w:divBdr>
                  <w:divsChild>
                    <w:div w:id="1779181006">
                      <w:marLeft w:val="0"/>
                      <w:marRight w:val="0"/>
                      <w:marTop w:val="0"/>
                      <w:marBottom w:val="0"/>
                      <w:divBdr>
                        <w:top w:val="none" w:sz="0" w:space="0" w:color="auto"/>
                        <w:left w:val="none" w:sz="0" w:space="0" w:color="auto"/>
                        <w:bottom w:val="none" w:sz="0" w:space="0" w:color="auto"/>
                        <w:right w:val="none" w:sz="0" w:space="0" w:color="auto"/>
                      </w:divBdr>
                      <w:divsChild>
                        <w:div w:id="7414232">
                          <w:marLeft w:val="0"/>
                          <w:marRight w:val="0"/>
                          <w:marTop w:val="0"/>
                          <w:marBottom w:val="0"/>
                          <w:divBdr>
                            <w:top w:val="none" w:sz="0" w:space="0" w:color="auto"/>
                            <w:left w:val="none" w:sz="0" w:space="0" w:color="auto"/>
                            <w:bottom w:val="none" w:sz="0" w:space="0" w:color="auto"/>
                            <w:right w:val="none" w:sz="0" w:space="0" w:color="auto"/>
                          </w:divBdr>
                          <w:divsChild>
                            <w:div w:id="5463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7542">
      <w:bodyDiv w:val="1"/>
      <w:marLeft w:val="626"/>
      <w:marRight w:val="626"/>
      <w:marTop w:val="0"/>
      <w:marBottom w:val="0"/>
      <w:divBdr>
        <w:top w:val="none" w:sz="0" w:space="0" w:color="auto"/>
        <w:left w:val="none" w:sz="0" w:space="0" w:color="auto"/>
        <w:bottom w:val="none" w:sz="0" w:space="0" w:color="auto"/>
        <w:right w:val="none" w:sz="0" w:space="0" w:color="auto"/>
      </w:divBdr>
      <w:divsChild>
        <w:div w:id="125976507">
          <w:marLeft w:val="0"/>
          <w:marRight w:val="0"/>
          <w:marTop w:val="63"/>
          <w:marBottom w:val="63"/>
          <w:divBdr>
            <w:top w:val="none" w:sz="0" w:space="0" w:color="auto"/>
            <w:left w:val="none" w:sz="0" w:space="0" w:color="auto"/>
            <w:bottom w:val="none" w:sz="0" w:space="0" w:color="auto"/>
            <w:right w:val="none" w:sz="0" w:space="0" w:color="auto"/>
          </w:divBdr>
          <w:divsChild>
            <w:div w:id="1867866022">
              <w:marLeft w:val="0"/>
              <w:marRight w:val="0"/>
              <w:marTop w:val="63"/>
              <w:marBottom w:val="63"/>
              <w:divBdr>
                <w:top w:val="none" w:sz="0" w:space="0" w:color="auto"/>
                <w:left w:val="none" w:sz="0" w:space="0" w:color="auto"/>
                <w:bottom w:val="none" w:sz="0" w:space="0" w:color="auto"/>
                <w:right w:val="none" w:sz="0" w:space="0" w:color="auto"/>
              </w:divBdr>
              <w:divsChild>
                <w:div w:id="1051003667">
                  <w:marLeft w:val="0"/>
                  <w:marRight w:val="0"/>
                  <w:marTop w:val="63"/>
                  <w:marBottom w:val="63"/>
                  <w:divBdr>
                    <w:top w:val="none" w:sz="0" w:space="0" w:color="auto"/>
                    <w:left w:val="none" w:sz="0" w:space="0" w:color="auto"/>
                    <w:bottom w:val="none" w:sz="0" w:space="0" w:color="auto"/>
                    <w:right w:val="none" w:sz="0" w:space="0" w:color="auto"/>
                  </w:divBdr>
                </w:div>
              </w:divsChild>
            </w:div>
          </w:divsChild>
        </w:div>
      </w:divsChild>
    </w:div>
    <w:div w:id="2055230966">
      <w:bodyDiv w:val="1"/>
      <w:marLeft w:val="626"/>
      <w:marRight w:val="626"/>
      <w:marTop w:val="0"/>
      <w:marBottom w:val="0"/>
      <w:divBdr>
        <w:top w:val="none" w:sz="0" w:space="0" w:color="auto"/>
        <w:left w:val="none" w:sz="0" w:space="0" w:color="auto"/>
        <w:bottom w:val="none" w:sz="0" w:space="0" w:color="auto"/>
        <w:right w:val="none" w:sz="0" w:space="0" w:color="auto"/>
      </w:divBdr>
      <w:divsChild>
        <w:div w:id="1761755354">
          <w:marLeft w:val="0"/>
          <w:marRight w:val="0"/>
          <w:marTop w:val="63"/>
          <w:marBottom w:val="63"/>
          <w:divBdr>
            <w:top w:val="none" w:sz="0" w:space="0" w:color="auto"/>
            <w:left w:val="none" w:sz="0" w:space="0" w:color="auto"/>
            <w:bottom w:val="none" w:sz="0" w:space="0" w:color="auto"/>
            <w:right w:val="none" w:sz="0" w:space="0" w:color="auto"/>
          </w:divBdr>
          <w:divsChild>
            <w:div w:id="275529451">
              <w:marLeft w:val="0"/>
              <w:marRight w:val="0"/>
              <w:marTop w:val="63"/>
              <w:marBottom w:val="63"/>
              <w:divBdr>
                <w:top w:val="none" w:sz="0" w:space="0" w:color="auto"/>
                <w:left w:val="none" w:sz="0" w:space="0" w:color="auto"/>
                <w:bottom w:val="none" w:sz="0" w:space="0" w:color="auto"/>
                <w:right w:val="none" w:sz="0" w:space="0" w:color="auto"/>
              </w:divBdr>
              <w:divsChild>
                <w:div w:id="61029094">
                  <w:marLeft w:val="0"/>
                  <w:marRight w:val="0"/>
                  <w:marTop w:val="63"/>
                  <w:marBottom w:val="63"/>
                  <w:divBdr>
                    <w:top w:val="none" w:sz="0" w:space="0" w:color="auto"/>
                    <w:left w:val="none" w:sz="0" w:space="0" w:color="auto"/>
                    <w:bottom w:val="none" w:sz="0" w:space="0" w:color="auto"/>
                    <w:right w:val="none" w:sz="0" w:space="0" w:color="auto"/>
                  </w:divBdr>
                  <w:divsChild>
                    <w:div w:id="1150175691">
                      <w:marLeft w:val="0"/>
                      <w:marRight w:val="0"/>
                      <w:marTop w:val="0"/>
                      <w:marBottom w:val="0"/>
                      <w:divBdr>
                        <w:top w:val="none" w:sz="0" w:space="0" w:color="auto"/>
                        <w:left w:val="none" w:sz="0" w:space="0" w:color="auto"/>
                        <w:bottom w:val="none" w:sz="0" w:space="0" w:color="auto"/>
                        <w:right w:val="none" w:sz="0" w:space="0" w:color="auto"/>
                      </w:divBdr>
                      <w:divsChild>
                        <w:div w:id="732894415">
                          <w:marLeft w:val="0"/>
                          <w:marRight w:val="0"/>
                          <w:marTop w:val="0"/>
                          <w:marBottom w:val="0"/>
                          <w:divBdr>
                            <w:top w:val="none" w:sz="0" w:space="0" w:color="auto"/>
                            <w:left w:val="none" w:sz="0" w:space="0" w:color="auto"/>
                            <w:bottom w:val="none" w:sz="0" w:space="0" w:color="auto"/>
                            <w:right w:val="none" w:sz="0" w:space="0" w:color="auto"/>
                          </w:divBdr>
                          <w:divsChild>
                            <w:div w:id="13183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2515">
      <w:bodyDiv w:val="1"/>
      <w:marLeft w:val="626"/>
      <w:marRight w:val="626"/>
      <w:marTop w:val="0"/>
      <w:marBottom w:val="0"/>
      <w:divBdr>
        <w:top w:val="none" w:sz="0" w:space="0" w:color="auto"/>
        <w:left w:val="none" w:sz="0" w:space="0" w:color="auto"/>
        <w:bottom w:val="none" w:sz="0" w:space="0" w:color="auto"/>
        <w:right w:val="none" w:sz="0" w:space="0" w:color="auto"/>
      </w:divBdr>
      <w:divsChild>
        <w:div w:id="105392644">
          <w:marLeft w:val="0"/>
          <w:marRight w:val="0"/>
          <w:marTop w:val="63"/>
          <w:marBottom w:val="63"/>
          <w:divBdr>
            <w:top w:val="none" w:sz="0" w:space="0" w:color="auto"/>
            <w:left w:val="none" w:sz="0" w:space="0" w:color="auto"/>
            <w:bottom w:val="none" w:sz="0" w:space="0" w:color="auto"/>
            <w:right w:val="none" w:sz="0" w:space="0" w:color="auto"/>
          </w:divBdr>
          <w:divsChild>
            <w:div w:id="230769989">
              <w:marLeft w:val="0"/>
              <w:marRight w:val="0"/>
              <w:marTop w:val="63"/>
              <w:marBottom w:val="63"/>
              <w:divBdr>
                <w:top w:val="none" w:sz="0" w:space="0" w:color="auto"/>
                <w:left w:val="none" w:sz="0" w:space="0" w:color="auto"/>
                <w:bottom w:val="none" w:sz="0" w:space="0" w:color="auto"/>
                <w:right w:val="none" w:sz="0" w:space="0" w:color="auto"/>
              </w:divBdr>
              <w:divsChild>
                <w:div w:id="328756866">
                  <w:marLeft w:val="0"/>
                  <w:marRight w:val="0"/>
                  <w:marTop w:val="63"/>
                  <w:marBottom w:val="63"/>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ferc.gov/docs-filing/etariff/implementation-guide.pdf" TargetMode="External"/><Relationship Id="rId1" Type="http://schemas.openxmlformats.org/officeDocument/2006/relationships/hyperlink" Target="http://elibrary.ferc.gov/idmws/common/opennat.asp?fileID=13455123"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RM14-21</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0C6C-E2AE-41D6-AE2D-E4F08A473375}">
  <ds:schemaRefs>
    <ds:schemaRef ds:uri="http://schemas.microsoft.com/office/infopath/2007/PartnerControls"/>
    <ds:schemaRef ds:uri="http://schemas.microsoft.com/office/2006/documentManagement/types"/>
    <ds:schemaRef ds:uri="http://www.w3.org/XML/1998/namespace"/>
    <ds:schemaRef ds:uri="http://purl.org/dc/terms/"/>
    <ds:schemaRef ds:uri="d6eefc7d-9817-4fa6-84d5-3bc009be21b8"/>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52D830D2-33EA-4A93-A3CC-21C129091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B1AFE-6C57-4CDD-A6BA-522B48590547}">
  <ds:schemaRefs>
    <ds:schemaRef ds:uri="http://schemas.microsoft.com/office/2006/metadata/customXsn"/>
  </ds:schemaRefs>
</ds:datastoreItem>
</file>

<file path=customXml/itemProps4.xml><?xml version="1.0" encoding="utf-8"?>
<ds:datastoreItem xmlns:ds="http://schemas.openxmlformats.org/officeDocument/2006/customXml" ds:itemID="{84AC6608-329A-4B42-94C8-B5918ADFB18D}">
  <ds:schemaRefs>
    <ds:schemaRef ds:uri="http://schemas.microsoft.com/sharepoint/v3/contenttype/forms"/>
  </ds:schemaRefs>
</ds:datastoreItem>
</file>

<file path=customXml/itemProps5.xml><?xml version="1.0" encoding="utf-8"?>
<ds:datastoreItem xmlns:ds="http://schemas.openxmlformats.org/officeDocument/2006/customXml" ds:itemID="{4BB3E770-BE9D-4887-9438-0949B0EC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6F2B4C58</Template>
  <TotalTime>351</TotalTime>
  <Pages>9</Pages>
  <Words>2683</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17309</CharactersWithSpaces>
  <SharedDoc>false</SharedDoc>
  <HLinks>
    <vt:vector size="6" baseType="variant">
      <vt:variant>
        <vt:i4>6553622</vt:i4>
      </vt:variant>
      <vt:variant>
        <vt:i4>0</vt:i4>
      </vt:variant>
      <vt:variant>
        <vt:i4>0</vt:i4>
      </vt:variant>
      <vt:variant>
        <vt:i4>5</vt:i4>
      </vt:variant>
      <vt:variant>
        <vt:lpwstr>https://www.rocis.gov/rocis/do/ViewICR?icrRefNbr=201207-1902-012&amp;from=SUBMITTED_LIST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Heather Dowding</dc:creator>
  <cp:lastModifiedBy>ferc</cp:lastModifiedBy>
  <cp:revision>16</cp:revision>
  <cp:lastPrinted>2012-08-03T13:10:00Z</cp:lastPrinted>
  <dcterms:created xsi:type="dcterms:W3CDTF">2014-07-15T18:58:00Z</dcterms:created>
  <dcterms:modified xsi:type="dcterms:W3CDTF">2014-07-29T16:40:00Z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1369086953</vt:i4>
  </property>
  <property fmtid="{D5CDD505-2E9C-101B-9397-08002B2CF9AE}" pid="3" name="_NewReviewCycle">
    <vt:lpwstr/>
  </property>
  <property fmtid="{D5CDD505-2E9C-101B-9397-08002B2CF9AE}" pid="4" name="_EmailSubject">
    <vt:lpwstr>certificated pipes collection</vt:lpwstr>
  </property>
  <property fmtid="{D5CDD505-2E9C-101B-9397-08002B2CF9AE}" pid="5" name="_AuthorEmail">
    <vt:lpwstr>Patricia.Morris@ferc.gov</vt:lpwstr>
  </property>
  <property fmtid="{D5CDD505-2E9C-101B-9397-08002B2CF9AE}" pid="6" name="_AuthorEmailDisplayName">
    <vt:lpwstr>Patricia Morris</vt:lpwstr>
  </property>
  <property fmtid="{D5CDD505-2E9C-101B-9397-08002B2CF9AE}" pid="7" name="_PreviousAdHocReviewCycleID">
    <vt:i4>-1192563726</vt:i4>
  </property>
  <property fmtid="{D5CDD505-2E9C-101B-9397-08002B2CF9AE}" pid="8" name="_ReviewingToolsShownOnce">
    <vt:lpwstr/>
  </property>
  <property fmtid="{D5CDD505-2E9C-101B-9397-08002B2CF9AE}" pid="9" name="_DocHome">
    <vt:i4>-19898144</vt:i4>
  </property>
  <property fmtid="{D5CDD505-2E9C-101B-9397-08002B2CF9AE}" pid="10" name="ContentTypeId">
    <vt:lpwstr>0x0101003837EBEE62F2E248B8AD112B0E89FEBA</vt:lpwstr>
  </property>
</Properties>
</file>