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6054" w:rsidRPr="00B578F4" w:rsidRDefault="00386054" w:rsidP="00B578F4">
      <w:pPr>
        <w:pStyle w:val="Title"/>
      </w:pPr>
      <w:r w:rsidRPr="00B578F4">
        <w:t>SUPPORTING STATEMENT</w:t>
      </w:r>
    </w:p>
    <w:p w:rsidR="00BA13A2" w:rsidRPr="00B578F4" w:rsidRDefault="00386054" w:rsidP="00B578F4">
      <w:pPr>
        <w:pStyle w:val="Title"/>
      </w:pPr>
      <w:r w:rsidRPr="00B578F4">
        <w:t>FOR PAPERWORK REDUCTION ACT SUBMISSION</w:t>
      </w:r>
    </w:p>
    <w:p w:rsidR="00994F09" w:rsidRDefault="00994F09" w:rsidP="00C9556E">
      <w:pPr>
        <w:pStyle w:val="Heading1"/>
        <w:rPr>
          <w:rFonts w:cs="Times New Roman"/>
          <w:szCs w:val="28"/>
        </w:rPr>
      </w:pPr>
    </w:p>
    <w:p w:rsidR="00386054" w:rsidRPr="00B578F4" w:rsidRDefault="00016E14" w:rsidP="00C9556E">
      <w:pPr>
        <w:pStyle w:val="Heading1"/>
        <w:rPr>
          <w:rFonts w:cs="Times New Roman"/>
          <w:szCs w:val="28"/>
        </w:rPr>
      </w:pPr>
      <w:r w:rsidRPr="00B578F4">
        <w:rPr>
          <w:rFonts w:cs="Times New Roman"/>
          <w:szCs w:val="28"/>
        </w:rPr>
        <w:t xml:space="preserve">A. Justification </w:t>
      </w:r>
    </w:p>
    <w:p w:rsidR="00B578F4" w:rsidRDefault="00386054" w:rsidP="00B578F4">
      <w:pPr>
        <w:pStyle w:val="ListParagraph"/>
        <w:numPr>
          <w:ilvl w:val="0"/>
          <w:numId w:val="20"/>
        </w:numPr>
      </w:pPr>
      <w:r w:rsidRPr="00431228">
        <w:t xml:space="preserve">Explain the circumstances that make the collection of information necessary.  Identify any legal or administrative requirements that necessitate the collection.  Attach a </w:t>
      </w:r>
      <w:r w:rsidR="003C7F70" w:rsidRPr="00431228">
        <w:t xml:space="preserve">hard </w:t>
      </w:r>
      <w:r w:rsidRPr="00431228">
        <w:t>copy of the appropriate section of each statute and regulation mandating or authorizing the collection of information</w:t>
      </w:r>
      <w:r w:rsidR="003C7F70" w:rsidRPr="00431228">
        <w:t>,</w:t>
      </w:r>
      <w:r w:rsidR="00050CBE" w:rsidRPr="00431228">
        <w:t xml:space="preserve"> or </w:t>
      </w:r>
      <w:r w:rsidR="003C7F70" w:rsidRPr="00431228">
        <w:t xml:space="preserve">you may </w:t>
      </w:r>
      <w:r w:rsidR="00050CBE" w:rsidRPr="00431228">
        <w:t xml:space="preserve">provide a valid </w:t>
      </w:r>
      <w:r w:rsidR="003C7F70" w:rsidRPr="00431228">
        <w:t>URL</w:t>
      </w:r>
      <w:r w:rsidR="00050CBE" w:rsidRPr="00431228">
        <w:t xml:space="preserve"> link or paste the applicable section</w:t>
      </w:r>
      <w:r w:rsidRPr="00431228">
        <w:t xml:space="preserve">. </w:t>
      </w:r>
      <w:r w:rsidR="00BA13A2">
        <w:t xml:space="preserve">Please limit pasted text to no longer than 3 pages. </w:t>
      </w:r>
      <w:r w:rsidRPr="00431228">
        <w:t>Specify the review type of the collection (new, revision, extension, reinstatement with change, reinstatement without change)</w:t>
      </w:r>
      <w:r w:rsidR="00050CBE" w:rsidRPr="00431228">
        <w:t>. If revised, briefly specify the changes.  If a rulemaking is involved, make note of the sections or changed sections, if applicable.</w:t>
      </w:r>
    </w:p>
    <w:p w:rsidR="00994F09" w:rsidRDefault="00994F09" w:rsidP="00994F09">
      <w:pPr>
        <w:ind w:left="360"/>
      </w:pPr>
    </w:p>
    <w:p w:rsidR="00A930AF" w:rsidRPr="00994F09" w:rsidRDefault="00964AD8" w:rsidP="00A930AF">
      <w:pPr>
        <w:tabs>
          <w:tab w:val="left" w:pos="0"/>
        </w:tabs>
        <w:ind w:left="720"/>
      </w:pPr>
      <w:r>
        <w:t xml:space="preserve">The </w:t>
      </w:r>
      <w:r w:rsidR="00D03BC7">
        <w:t xml:space="preserve">Rehabilitation Act of 1973 as amended by the Workforce Innovation and Opportunity Act </w:t>
      </w:r>
      <w:r w:rsidR="00A930AF" w:rsidRPr="00994F09">
        <w:t xml:space="preserve"> (Act), requires the Commissioner of the Rehabilitation Services Administration (RSA) to conduct annual reviews and periodic on-site monitoring of the vocational rehabilitation (VR) program to determine whether a state agency is complying substantially with the provisions of its State Plan under section 101 of the Act and with the evaluation standards and performance indicators established under section 106.  To fulfill its monitoring responsibility, RSA is reviewing a maximum of 14 VR agencies in each fiscal year (FY) from FY 2012 through FY 2016.  When, based on its monitoring, RSA determines that a state agency has failed to administer and operate the VR program in compliance with its State Plan, the Act and implementing regulations at 34 CFR Part 361, the agency must develop a corrective action plan (CAP) for RSA approval within 45 days from the issuance of the final monitoring report.  </w:t>
      </w:r>
    </w:p>
    <w:p w:rsidR="00A930AF" w:rsidRDefault="00A930AF" w:rsidP="00A930AF">
      <w:pPr>
        <w:tabs>
          <w:tab w:val="left" w:pos="0"/>
        </w:tabs>
        <w:ind w:left="360"/>
      </w:pPr>
    </w:p>
    <w:p w:rsidR="00A930AF" w:rsidRDefault="00A930AF" w:rsidP="00A930AF">
      <w:pPr>
        <w:tabs>
          <w:tab w:val="left" w:pos="0"/>
        </w:tabs>
        <w:ind w:left="720"/>
      </w:pPr>
      <w:r>
        <w:t xml:space="preserve">As explained in response to Question 3, To promote the consistency of the information contained in the CAPs and the ability of RSA to assess a VR agency’s completion of the action steps therein, as well as to ease the burden on the VR agencies in the development of and reporting on the CAPs, </w:t>
      </w:r>
      <w:r w:rsidR="00994F09">
        <w:t xml:space="preserve">In FY 2011 </w:t>
      </w:r>
      <w:r>
        <w:t>RSA developed a form and on-line submission and reporting process through its management information system (MIS).  Beginning in FY 2012, each of the VR agencies monitored during the year that RSA has found to be out of compliance with federal requirements used this form located on the RSA MIS to submit a CAP for RSA approval and thereafter to report progress on the action steps contained in the CAP on a quarterly basis, until such time as each compliance finding represented by the CAP is resolved.</w:t>
      </w:r>
    </w:p>
    <w:p w:rsidR="00A930AF" w:rsidRDefault="00A930AF" w:rsidP="00A930AF"/>
    <w:p w:rsidR="00A930AF" w:rsidRDefault="00A930AF" w:rsidP="00A930AF"/>
    <w:p w:rsidR="00A930AF" w:rsidRDefault="00A930AF" w:rsidP="00A930AF"/>
    <w:p w:rsidR="00A930AF" w:rsidRDefault="00A930AF" w:rsidP="00A930AF"/>
    <w:p w:rsidR="00A930AF" w:rsidRDefault="00A930AF" w:rsidP="00A930AF"/>
    <w:p w:rsidR="00B83FB3" w:rsidRDefault="00386054" w:rsidP="00B578F4">
      <w:pPr>
        <w:pStyle w:val="ListParagraph"/>
        <w:numPr>
          <w:ilvl w:val="0"/>
          <w:numId w:val="20"/>
        </w:numPr>
      </w:pPr>
      <w:r w:rsidRPr="00431228">
        <w:t>Indicate how, by whom, and for what purpose the information is to be used.  Except for a new collection, indicate the actual use the agency has made of the information received from the current collection.</w:t>
      </w:r>
      <w:r w:rsidR="00A930AF">
        <w:t>\</w:t>
      </w:r>
    </w:p>
    <w:p w:rsidR="00A930AF" w:rsidRDefault="00A930AF" w:rsidP="00A930AF"/>
    <w:p w:rsidR="00C40777" w:rsidRDefault="00C40777" w:rsidP="00C40777">
      <w:pPr>
        <w:pStyle w:val="PlainText"/>
        <w:ind w:left="720"/>
        <w:rPr>
          <w:rFonts w:ascii="Times New Roman" w:hAnsi="Times New Roman"/>
          <w:sz w:val="24"/>
          <w:szCs w:val="24"/>
        </w:rPr>
      </w:pPr>
      <w:r>
        <w:rPr>
          <w:rFonts w:ascii="Times New Roman" w:hAnsi="Times New Roman"/>
          <w:sz w:val="24"/>
          <w:szCs w:val="24"/>
        </w:rPr>
        <w:t>The CAP must contain the specific steps that the VR agency will take to resolve each finding, timelines for the completion of each step and methods for evaluating that the findings have been resolved.  RSA requires the agency to report progress toward completion of the CAP on a quarterly basis.  Using this information for each VR agency required to submit a CAP, RSA has been able to track the agency’s progress toward the resolution of the compliance findings and identify the need for technical assistance to enable it to carry out the corrective actions.  In addition, RSA has been able to use this on-line system to identify trends in the nature of the compliance findings common among the VR agencies and the technical assistance needs of the VR agency network as a whole, thereby assisting the agencies to avoid future findings of non-compliance.</w:t>
      </w:r>
    </w:p>
    <w:p w:rsidR="00A930AF" w:rsidRDefault="00A930AF" w:rsidP="00C40777">
      <w:pPr>
        <w:ind w:left="720"/>
      </w:pPr>
    </w:p>
    <w:p w:rsidR="00B83FB3" w:rsidRDefault="00386054" w:rsidP="00B578F4">
      <w:pPr>
        <w:pStyle w:val="ListParagraph"/>
        <w:numPr>
          <w:ilvl w:val="0"/>
          <w:numId w:val="20"/>
        </w:numPr>
      </w:pPr>
      <w:r w:rsidRPr="00431228">
        <w:t>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given to using technology to reduce burden.</w:t>
      </w:r>
    </w:p>
    <w:p w:rsidR="00C030C7" w:rsidRDefault="00C030C7" w:rsidP="00C030C7">
      <w:pPr>
        <w:ind w:left="360"/>
      </w:pPr>
    </w:p>
    <w:p w:rsidR="00C030C7" w:rsidRDefault="00C030C7" w:rsidP="00C40777">
      <w:pPr>
        <w:pStyle w:val="PlainText"/>
        <w:ind w:left="720"/>
        <w:rPr>
          <w:rFonts w:ascii="Times New Roman" w:hAnsi="Times New Roman"/>
          <w:sz w:val="24"/>
          <w:szCs w:val="24"/>
        </w:rPr>
      </w:pPr>
      <w:r>
        <w:rPr>
          <w:rFonts w:ascii="Times New Roman" w:hAnsi="Times New Roman"/>
          <w:sz w:val="24"/>
          <w:szCs w:val="24"/>
        </w:rPr>
        <w:t>Since FY 2011, RSA has required VR agencies to use a standard online form f</w:t>
      </w:r>
      <w:r>
        <w:rPr>
          <w:rFonts w:ascii="Times New Roman" w:hAnsi="Times New Roman"/>
          <w:szCs w:val="24"/>
        </w:rPr>
        <w:t>or the development of CAPs.</w:t>
      </w:r>
      <w:r>
        <w:rPr>
          <w:rFonts w:ascii="Times New Roman" w:hAnsi="Times New Roman"/>
          <w:sz w:val="24"/>
          <w:szCs w:val="24"/>
        </w:rPr>
        <w:t xml:space="preserve"> This on-line system enables RSA to carry out this activity.  The use of a consistent form and Web-based submission process allows the VR agencies to develop and report progress on the CAPs in a more efficient and timely manner, thus reducing the reporting burden.</w:t>
      </w:r>
    </w:p>
    <w:p w:rsidR="00C030C7" w:rsidRDefault="00C030C7" w:rsidP="00C40777">
      <w:pPr>
        <w:pStyle w:val="PlainText"/>
        <w:ind w:left="720"/>
        <w:rPr>
          <w:rFonts w:ascii="Times New Roman" w:hAnsi="Times New Roman"/>
          <w:sz w:val="24"/>
          <w:szCs w:val="24"/>
        </w:rPr>
      </w:pPr>
    </w:p>
    <w:p w:rsidR="00C40777" w:rsidRDefault="00C030C7" w:rsidP="00C40777">
      <w:pPr>
        <w:pStyle w:val="PlainText"/>
        <w:ind w:left="720"/>
      </w:pPr>
      <w:r>
        <w:rPr>
          <w:rFonts w:ascii="Times New Roman" w:hAnsi="Times New Roman"/>
          <w:sz w:val="24"/>
          <w:szCs w:val="24"/>
        </w:rPr>
        <w:t>P</w:t>
      </w:r>
      <w:r w:rsidR="00994F09">
        <w:rPr>
          <w:rFonts w:ascii="Times New Roman" w:hAnsi="Times New Roman"/>
          <w:sz w:val="24"/>
          <w:szCs w:val="24"/>
        </w:rPr>
        <w:t xml:space="preserve">rior to the development of the online CAP </w:t>
      </w:r>
      <w:r>
        <w:rPr>
          <w:rFonts w:ascii="Times New Roman" w:hAnsi="Times New Roman"/>
          <w:sz w:val="24"/>
          <w:szCs w:val="24"/>
        </w:rPr>
        <w:t xml:space="preserve">in FY 2011 </w:t>
      </w:r>
      <w:r w:rsidR="00994F09">
        <w:rPr>
          <w:rFonts w:ascii="Times New Roman" w:hAnsi="Times New Roman"/>
          <w:sz w:val="24"/>
          <w:szCs w:val="24"/>
        </w:rPr>
        <w:t xml:space="preserve">RSA had </w:t>
      </w:r>
      <w:r w:rsidR="00C40777">
        <w:rPr>
          <w:rFonts w:ascii="Times New Roman" w:hAnsi="Times New Roman"/>
          <w:sz w:val="24"/>
          <w:szCs w:val="24"/>
        </w:rPr>
        <w:t xml:space="preserve">accepted the CAP in any format submitted by a VR agency, so long as it included all required information.  Likewise, RSA </w:t>
      </w:r>
      <w:r w:rsidR="00994F09">
        <w:rPr>
          <w:rFonts w:ascii="Times New Roman" w:hAnsi="Times New Roman"/>
          <w:sz w:val="24"/>
          <w:szCs w:val="24"/>
        </w:rPr>
        <w:t>did</w:t>
      </w:r>
      <w:r w:rsidR="00C40777">
        <w:rPr>
          <w:rFonts w:ascii="Times New Roman" w:hAnsi="Times New Roman"/>
          <w:sz w:val="24"/>
          <w:szCs w:val="24"/>
        </w:rPr>
        <w:t xml:space="preserve"> not require agencies to use a uniform method for the reporting of progress on CAPs.  Lacking a uniform Web-based reporting system, RSA experienced difficulty in tracking the progress of the VR agencies toward the resolution of the CAPs.  </w:t>
      </w:r>
      <w:r w:rsidR="00994F09">
        <w:rPr>
          <w:rFonts w:ascii="Times New Roman" w:hAnsi="Times New Roman"/>
          <w:sz w:val="24"/>
          <w:szCs w:val="24"/>
        </w:rPr>
        <w:t>.</w:t>
      </w:r>
      <w:r w:rsidR="00C40777">
        <w:rPr>
          <w:rFonts w:ascii="Times New Roman" w:hAnsi="Times New Roman"/>
          <w:sz w:val="24"/>
          <w:szCs w:val="24"/>
        </w:rPr>
        <w:t>.</w:t>
      </w:r>
    </w:p>
    <w:p w:rsidR="00C40777" w:rsidRDefault="00C40777" w:rsidP="00C40777"/>
    <w:p w:rsidR="00B83FB3" w:rsidRDefault="00386054" w:rsidP="00B578F4">
      <w:pPr>
        <w:pStyle w:val="ListParagraph"/>
        <w:numPr>
          <w:ilvl w:val="0"/>
          <w:numId w:val="20"/>
        </w:numPr>
      </w:pPr>
      <w:r w:rsidRPr="00431228">
        <w:t>Describe ef</w:t>
      </w:r>
      <w:r w:rsidR="00B578F4">
        <w:t xml:space="preserve">forts to identify duplication. </w:t>
      </w:r>
      <w:r w:rsidRPr="00431228">
        <w:t>Show specifically why any similar information already available cannot be used or modified for use for the purposes described in Item 2</w:t>
      </w:r>
      <w:r w:rsidR="000A2965">
        <w:t xml:space="preserve"> </w:t>
      </w:r>
      <w:r w:rsidRPr="00431228">
        <w:t>above.</w:t>
      </w:r>
    </w:p>
    <w:p w:rsidR="00C40777" w:rsidRDefault="00C40777" w:rsidP="00C40777">
      <w:pPr>
        <w:ind w:left="360"/>
      </w:pPr>
    </w:p>
    <w:p w:rsidR="00C40777" w:rsidRDefault="00C40777" w:rsidP="00C40777">
      <w:pPr>
        <w:tabs>
          <w:tab w:val="left" w:pos="-720"/>
        </w:tabs>
        <w:ind w:left="720"/>
      </w:pPr>
      <w:r>
        <w:t xml:space="preserve">The CAP must contain the specific steps that the agency will take to resolve each finding, timelines for the completion of each step and methods for evaluating that the findings </w:t>
      </w:r>
      <w:r>
        <w:lastRenderedPageBreak/>
        <w:t>have been resolved.  No similar information is available to RSA through other information collections.</w:t>
      </w:r>
    </w:p>
    <w:p w:rsidR="00C40777" w:rsidRDefault="00C40777" w:rsidP="00C40777"/>
    <w:p w:rsidR="00C40777" w:rsidRDefault="00386054" w:rsidP="00B578F4">
      <w:pPr>
        <w:pStyle w:val="ListParagraph"/>
        <w:numPr>
          <w:ilvl w:val="0"/>
          <w:numId w:val="20"/>
        </w:numPr>
      </w:pPr>
      <w:r w:rsidRPr="00431228">
        <w:t>If the collection of information impacts small businesses or other small entities, describe any methods used to minimize burden.</w:t>
      </w:r>
    </w:p>
    <w:p w:rsidR="00D75E91" w:rsidRDefault="00D75E91" w:rsidP="00D75E91">
      <w:pPr>
        <w:ind w:left="720"/>
      </w:pPr>
      <w:r w:rsidRPr="00431228">
        <w:t>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D75E91" w:rsidRDefault="00D75E91" w:rsidP="00C40777">
      <w:pPr>
        <w:tabs>
          <w:tab w:val="left" w:pos="-720"/>
        </w:tabs>
        <w:ind w:left="720"/>
      </w:pPr>
    </w:p>
    <w:p w:rsidR="00C40777" w:rsidRDefault="00C40777" w:rsidP="00C40777">
      <w:pPr>
        <w:tabs>
          <w:tab w:val="left" w:pos="-720"/>
        </w:tabs>
        <w:ind w:left="720"/>
      </w:pPr>
      <w:r>
        <w:t>The collection of information does not impact small businesses or other small entities.</w:t>
      </w:r>
    </w:p>
    <w:p w:rsidR="00C40777" w:rsidRDefault="00C40777" w:rsidP="00C40777"/>
    <w:p w:rsidR="00B83FB3" w:rsidRDefault="00386054" w:rsidP="00B578F4">
      <w:pPr>
        <w:pStyle w:val="ListParagraph"/>
        <w:numPr>
          <w:ilvl w:val="0"/>
          <w:numId w:val="20"/>
        </w:numPr>
      </w:pPr>
      <w:r w:rsidRPr="00431228">
        <w:t>Describe the consequences to Federal program or policy activities if the collection is not conducted or is conducted less frequently, as well as any technical or legal obstacles to reducing burden.</w:t>
      </w:r>
    </w:p>
    <w:p w:rsidR="00D75E91" w:rsidRDefault="00D75E91" w:rsidP="00D75E91">
      <w:pPr>
        <w:tabs>
          <w:tab w:val="left" w:pos="-720"/>
        </w:tabs>
        <w:ind w:left="720"/>
      </w:pPr>
      <w:r>
        <w:t>When, based on its monitoring, RSA determines that a state agency has failed to administer and operate the VR program in compliance with its State Plan, the Act and implementing regulations at 34 CFR Part 361, the agency must develop a CAP for RSA approval within 45 days from the issuance of the final monitoring report.  RSA uses the information required in a CAP, to determine that a VR agency has resolved findings of non-compliance and that no further corrective action must be taken.</w:t>
      </w:r>
    </w:p>
    <w:p w:rsidR="00D75E91" w:rsidRDefault="00D75E91" w:rsidP="00D75E91"/>
    <w:p w:rsidR="00386054" w:rsidRPr="00431228" w:rsidRDefault="00386054" w:rsidP="00B578F4">
      <w:pPr>
        <w:pStyle w:val="ListParagraph"/>
        <w:numPr>
          <w:ilvl w:val="0"/>
          <w:numId w:val="20"/>
        </w:numPr>
      </w:pPr>
      <w:r w:rsidRPr="00431228">
        <w:t>Explain any special circumstances that would cause an information collection to be conducted in a manner:</w:t>
      </w:r>
    </w:p>
    <w:p w:rsidR="00386054" w:rsidRPr="00431228" w:rsidRDefault="00386054" w:rsidP="00B83FB3">
      <w:pPr>
        <w:pStyle w:val="ListParagraph"/>
        <w:numPr>
          <w:ilvl w:val="0"/>
          <w:numId w:val="21"/>
        </w:numPr>
      </w:pPr>
      <w:r w:rsidRPr="00431228">
        <w:t>requiring respondents to report information to the agency more often than quarterly;</w:t>
      </w:r>
    </w:p>
    <w:p w:rsidR="00386054" w:rsidRPr="00EF7FF5" w:rsidRDefault="00386054" w:rsidP="00B83FB3">
      <w:pPr>
        <w:pStyle w:val="ListParagraph"/>
        <w:numPr>
          <w:ilvl w:val="0"/>
          <w:numId w:val="21"/>
        </w:numPr>
      </w:pPr>
      <w:r w:rsidRPr="00EF7FF5">
        <w:t>requiring respondents to prepare a written response to a collection of information in fewer than 30 days after receipt of it;</w:t>
      </w:r>
    </w:p>
    <w:p w:rsidR="00386054" w:rsidRPr="00EF7FF5" w:rsidRDefault="00386054" w:rsidP="00B83FB3">
      <w:pPr>
        <w:pStyle w:val="ListParagraph"/>
        <w:numPr>
          <w:ilvl w:val="0"/>
          <w:numId w:val="21"/>
        </w:numPr>
      </w:pPr>
      <w:r w:rsidRPr="00EF7FF5">
        <w:t>requiring respondents to submit more than an original and two copies of any document;</w:t>
      </w:r>
    </w:p>
    <w:p w:rsidR="00386054" w:rsidRPr="00EF7FF5" w:rsidRDefault="00386054" w:rsidP="00B83FB3">
      <w:pPr>
        <w:pStyle w:val="ListParagraph"/>
        <w:numPr>
          <w:ilvl w:val="0"/>
          <w:numId w:val="21"/>
        </w:numPr>
      </w:pPr>
      <w:r w:rsidRPr="00EF7FF5">
        <w:t>requiring respondents to retain records, other than health, medical, government contract, grant-in-aid, or tax records for more than three years;</w:t>
      </w:r>
    </w:p>
    <w:p w:rsidR="00386054" w:rsidRPr="00EF7FF5" w:rsidRDefault="00386054" w:rsidP="00B83FB3">
      <w:pPr>
        <w:pStyle w:val="ListParagraph"/>
        <w:numPr>
          <w:ilvl w:val="0"/>
          <w:numId w:val="21"/>
        </w:numPr>
      </w:pPr>
      <w:r w:rsidRPr="00EF7FF5">
        <w:t>in connection with a statistical survey, that is not designed to produce valid and reliable results than can be generalized to the universe of study;</w:t>
      </w:r>
    </w:p>
    <w:p w:rsidR="00386054" w:rsidRPr="00EF7FF5" w:rsidRDefault="00386054" w:rsidP="00B83FB3">
      <w:pPr>
        <w:pStyle w:val="ListParagraph"/>
        <w:numPr>
          <w:ilvl w:val="0"/>
          <w:numId w:val="21"/>
        </w:numPr>
      </w:pPr>
      <w:r w:rsidRPr="00EF7FF5">
        <w:t>requiring the use of a statistical data classification that has not been reviewed and approved by OMB;</w:t>
      </w:r>
    </w:p>
    <w:p w:rsidR="00386054" w:rsidRPr="00EF7FF5" w:rsidRDefault="00386054" w:rsidP="00B83FB3">
      <w:pPr>
        <w:pStyle w:val="ListParagraph"/>
        <w:numPr>
          <w:ilvl w:val="0"/>
          <w:numId w:val="21"/>
        </w:numPr>
      </w:pPr>
      <w:r w:rsidRPr="00EF7FF5">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386054" w:rsidRDefault="00386054" w:rsidP="00B83FB3">
      <w:pPr>
        <w:pStyle w:val="ListParagraph"/>
        <w:numPr>
          <w:ilvl w:val="0"/>
          <w:numId w:val="21"/>
        </w:numPr>
      </w:pPr>
      <w:proofErr w:type="gramStart"/>
      <w:r w:rsidRPr="00EF7FF5">
        <w:t>requiring</w:t>
      </w:r>
      <w:proofErr w:type="gramEnd"/>
      <w:r w:rsidRPr="00EF7FF5">
        <w:t xml:space="preserve"> respondents to submit proprietary trade secrets, or other confidential information unless the agency can demonstrate that it has instituted procedures to protect the information</w:t>
      </w:r>
      <w:r w:rsidRPr="00E023B7">
        <w:t>’</w:t>
      </w:r>
      <w:r w:rsidRPr="00EF7FF5">
        <w:t>s confidentiality to the extent permitted by law.</w:t>
      </w:r>
    </w:p>
    <w:p w:rsidR="00D75E91" w:rsidRDefault="00D75E91" w:rsidP="00D75E91">
      <w:pPr>
        <w:pStyle w:val="ListParagraph"/>
        <w:numPr>
          <w:ilvl w:val="0"/>
          <w:numId w:val="21"/>
        </w:numPr>
        <w:tabs>
          <w:tab w:val="left" w:pos="-720"/>
        </w:tabs>
      </w:pPr>
      <w:r>
        <w:t>There are no special circumstances that require this information collection to be conducted in any manner listed above.</w:t>
      </w:r>
    </w:p>
    <w:p w:rsidR="00D75E91" w:rsidRDefault="00D75E91" w:rsidP="00D75E91">
      <w:pPr>
        <w:tabs>
          <w:tab w:val="left" w:pos="-720"/>
        </w:tabs>
        <w:ind w:left="720"/>
      </w:pPr>
      <w:r>
        <w:t>There are no special circumstances that require this information collection to be conducted in any manner listed above.</w:t>
      </w:r>
    </w:p>
    <w:p w:rsidR="00D75E91" w:rsidRDefault="00D75E91" w:rsidP="00D75E91"/>
    <w:p w:rsidR="00D75E91" w:rsidRPr="00EF7FF5" w:rsidRDefault="00D75E91" w:rsidP="00D75E91"/>
    <w:p w:rsidR="00386054" w:rsidRPr="00322E02" w:rsidRDefault="001743A5" w:rsidP="00B83FB3">
      <w:pPr>
        <w:pStyle w:val="ListParagraph"/>
        <w:numPr>
          <w:ilvl w:val="0"/>
          <w:numId w:val="20"/>
        </w:numPr>
      </w:pPr>
      <w:r w:rsidRPr="00322E02">
        <w:t xml:space="preserve">As </w:t>
      </w:r>
      <w:r w:rsidR="00386054" w:rsidRPr="00322E02">
        <w:t xml:space="preserve">applicable, </w:t>
      </w:r>
      <w:r w:rsidRPr="00322E02">
        <w:t xml:space="preserve">state that the Department has published the 60 and 30 Federal Register notices as </w:t>
      </w:r>
      <w:r w:rsidR="00386054" w:rsidRPr="00322E02">
        <w:t>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386054" w:rsidRPr="00EF7FF5" w:rsidRDefault="00386054" w:rsidP="00B578F4">
      <w:pPr>
        <w:pStyle w:val="ListParagraph"/>
        <w:rPr>
          <w:rStyle w:val="a"/>
        </w:rPr>
      </w:pPr>
      <w:r w:rsidRPr="00EF7FF5">
        <w:rPr>
          <w:rStyle w:val="a"/>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386054" w:rsidRDefault="00386054" w:rsidP="00B578F4">
      <w:pPr>
        <w:pStyle w:val="ListParagraph"/>
        <w:rPr>
          <w:rStyle w:val="a"/>
        </w:rPr>
      </w:pPr>
      <w:r w:rsidRPr="00EF7FF5">
        <w:rPr>
          <w:rStyle w:val="a"/>
        </w:rPr>
        <w:t xml:space="preserve">Consultation with representatives of those from whom information is to be obtained or those who must compile records should occur at least once every 3 years </w:t>
      </w:r>
      <w:r w:rsidRPr="00E023B7">
        <w:rPr>
          <w:rStyle w:val="a"/>
        </w:rPr>
        <w:t>–</w:t>
      </w:r>
      <w:r w:rsidRPr="00EF7FF5">
        <w:rPr>
          <w:rStyle w:val="a"/>
        </w:rPr>
        <w:t xml:space="preserve"> even if the collection of information activity is the same as in prior periods.  There may be circumstances that may preclude consultation in a specific situation.  These circumstances should be explained.</w:t>
      </w:r>
    </w:p>
    <w:p w:rsidR="00D75E91" w:rsidRDefault="00D75E91" w:rsidP="00B578F4">
      <w:pPr>
        <w:pStyle w:val="ListParagraph"/>
        <w:rPr>
          <w:rStyle w:val="a"/>
        </w:rPr>
      </w:pPr>
    </w:p>
    <w:p w:rsidR="00D75E91" w:rsidRDefault="001D64AD" w:rsidP="00D75E91">
      <w:pPr>
        <w:tabs>
          <w:tab w:val="left" w:pos="-720"/>
        </w:tabs>
        <w:ind w:left="720"/>
      </w:pPr>
      <w:r>
        <w:rPr>
          <w:rStyle w:val="a"/>
        </w:rPr>
        <w:t xml:space="preserve">The Department published a 60-and 30-day Federal Register Notice (FRN) and received no public comments during the 60-day FRN period. </w:t>
      </w:r>
      <w:r w:rsidR="00D75E91">
        <w:rPr>
          <w:rStyle w:val="a"/>
        </w:rPr>
        <w:t xml:space="preserve">RSA has </w:t>
      </w:r>
      <w:r>
        <w:rPr>
          <w:rStyle w:val="a"/>
        </w:rPr>
        <w:t xml:space="preserve">also </w:t>
      </w:r>
      <w:r w:rsidR="00D75E91">
        <w:rPr>
          <w:rStyle w:val="a"/>
        </w:rPr>
        <w:t xml:space="preserve">engaged VR state agency representatives </w:t>
      </w:r>
      <w:r>
        <w:rPr>
          <w:rStyle w:val="a"/>
        </w:rPr>
        <w:t>in field</w:t>
      </w:r>
      <w:r w:rsidR="00D75E91">
        <w:rPr>
          <w:rStyle w:val="a"/>
        </w:rPr>
        <w:t xml:space="preserve"> testing. </w:t>
      </w:r>
      <w:r>
        <w:rPr>
          <w:rStyle w:val="a"/>
        </w:rPr>
        <w:t>A</w:t>
      </w:r>
      <w:r w:rsidR="00D75E91">
        <w:rPr>
          <w:rStyle w:val="a"/>
        </w:rPr>
        <w:t xml:space="preserve">n electronic version of the CAP was made available to participants to enter existing CAPs. RSA </w:t>
      </w:r>
      <w:r>
        <w:rPr>
          <w:rStyle w:val="a"/>
        </w:rPr>
        <w:t xml:space="preserve">also </w:t>
      </w:r>
      <w:r w:rsidR="00D75E91">
        <w:rPr>
          <w:rStyle w:val="a"/>
        </w:rPr>
        <w:t>solicit</w:t>
      </w:r>
      <w:r>
        <w:rPr>
          <w:rStyle w:val="a"/>
        </w:rPr>
        <w:t>s</w:t>
      </w:r>
      <w:r w:rsidR="00D75E91">
        <w:rPr>
          <w:rStyle w:val="a"/>
        </w:rPr>
        <w:t xml:space="preserve"> information via teleconference</w:t>
      </w:r>
      <w:r>
        <w:rPr>
          <w:rStyle w:val="a"/>
        </w:rPr>
        <w:t>s</w:t>
      </w:r>
      <w:r w:rsidR="00D75E91">
        <w:rPr>
          <w:rStyle w:val="a"/>
        </w:rPr>
        <w:t xml:space="preserve"> to gain input on ease of access, user interface, and ideas on improving the user experience. </w:t>
      </w:r>
    </w:p>
    <w:p w:rsidR="00D75E91" w:rsidRPr="00EF7FF5" w:rsidRDefault="00D75E91" w:rsidP="00B578F4">
      <w:pPr>
        <w:pStyle w:val="ListParagraph"/>
      </w:pPr>
    </w:p>
    <w:p w:rsidR="00386054" w:rsidRDefault="00386054" w:rsidP="00B83FB3">
      <w:pPr>
        <w:pStyle w:val="ListParagraph"/>
        <w:numPr>
          <w:ilvl w:val="0"/>
          <w:numId w:val="20"/>
        </w:numPr>
        <w:rPr>
          <w:rStyle w:val="a"/>
        </w:rPr>
      </w:pPr>
      <w:r w:rsidRPr="00322E02">
        <w:rPr>
          <w:rStyle w:val="a"/>
        </w:rPr>
        <w:t>Explain any decision to provide any payment or gift to respondents, other than remuneration of contractors or grantees</w:t>
      </w:r>
      <w:r w:rsidR="003E285A" w:rsidRPr="00322E02">
        <w:rPr>
          <w:rStyle w:val="a"/>
        </w:rPr>
        <w:t xml:space="preserve"> with meaningful justification</w:t>
      </w:r>
      <w:r w:rsidRPr="00322E02">
        <w:rPr>
          <w:rStyle w:val="a"/>
        </w:rPr>
        <w:t>.</w:t>
      </w:r>
    </w:p>
    <w:p w:rsidR="00D75E91" w:rsidRDefault="00D75E91" w:rsidP="00D75E91">
      <w:pPr>
        <w:tabs>
          <w:tab w:val="left" w:pos="-720"/>
        </w:tabs>
        <w:ind w:left="720"/>
      </w:pPr>
      <w:r>
        <w:t>RSA has made no decision to provide any payment or gift to respondents.</w:t>
      </w:r>
    </w:p>
    <w:p w:rsidR="00D75E91" w:rsidRPr="00322E02" w:rsidRDefault="00D75E91" w:rsidP="00D75E91"/>
    <w:p w:rsidR="00B83FB3" w:rsidRDefault="00386054" w:rsidP="00B578F4">
      <w:pPr>
        <w:pStyle w:val="ListParagraph"/>
        <w:numPr>
          <w:ilvl w:val="0"/>
          <w:numId w:val="20"/>
        </w:numPr>
      </w:pPr>
      <w:r w:rsidRPr="00322E02">
        <w:t>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w:t>
      </w:r>
      <w:r w:rsidR="003C7F70" w:rsidRPr="00322E02">
        <w:t xml:space="preserve"> as indicated on the IC Data Form</w:t>
      </w:r>
      <w:r w:rsidRPr="00322E02">
        <w:t xml:space="preserve">. A confidentiality statement with a legal citation that authorizes the </w:t>
      </w:r>
      <w:r w:rsidR="001743A5" w:rsidRPr="00322E02">
        <w:t xml:space="preserve">pledge </w:t>
      </w:r>
      <w:r w:rsidRPr="00322E02">
        <w:t xml:space="preserve">of </w:t>
      </w:r>
      <w:r w:rsidR="001743A5" w:rsidRPr="00322E02">
        <w:t xml:space="preserve">confidentiality </w:t>
      </w:r>
      <w:r w:rsidRPr="00322E02">
        <w:t>should be provided.</w:t>
      </w:r>
      <w:r w:rsidR="00CF7053">
        <w:t xml:space="preserve"> </w:t>
      </w:r>
      <w:r w:rsidR="00016E14" w:rsidRPr="00016E14">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r w:rsidR="00CF7053">
        <w:t xml:space="preserve">. </w:t>
      </w:r>
      <w:r w:rsidR="001743A5" w:rsidRPr="00322E02">
        <w:t>If the collection is subject to the Privacy Act, the Privacy Act statement is deemed sufficient with respect to confidentiality. If there is no expectation of confidentiality, simply state that the Department make</w:t>
      </w:r>
      <w:r w:rsidR="006A3B5C" w:rsidRPr="00322E02">
        <w:t>s</w:t>
      </w:r>
      <w:r w:rsidR="001743A5" w:rsidRPr="00322E02">
        <w:t xml:space="preserve"> no pledge about the confidentially of the data.</w:t>
      </w:r>
    </w:p>
    <w:p w:rsidR="00D75E91" w:rsidRDefault="00D75E91" w:rsidP="00D75E91"/>
    <w:p w:rsidR="00D75E91" w:rsidRDefault="00D75E91" w:rsidP="00D75E91">
      <w:pPr>
        <w:ind w:left="720"/>
      </w:pPr>
      <w:r>
        <w:t>There is no assurance of confidentiality, because the collection instrument does not collect individual, personal or sensitive data.</w:t>
      </w:r>
    </w:p>
    <w:p w:rsidR="00D75E91" w:rsidRDefault="00D75E91" w:rsidP="00D75E91"/>
    <w:p w:rsidR="00B83FB3" w:rsidRDefault="00386054" w:rsidP="00B578F4">
      <w:pPr>
        <w:pStyle w:val="ListParagraph"/>
        <w:numPr>
          <w:ilvl w:val="0"/>
          <w:numId w:val="20"/>
        </w:numPr>
      </w:pPr>
      <w:r w:rsidRPr="00322E02">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5D497E" w:rsidRDefault="005D497E" w:rsidP="005D497E">
      <w:pPr>
        <w:tabs>
          <w:tab w:val="left" w:pos="-720"/>
        </w:tabs>
        <w:ind w:left="360"/>
      </w:pPr>
      <w:r>
        <w:tab/>
      </w:r>
    </w:p>
    <w:p w:rsidR="005D497E" w:rsidRDefault="005D497E" w:rsidP="005D497E">
      <w:pPr>
        <w:tabs>
          <w:tab w:val="left" w:pos="-720"/>
        </w:tabs>
        <w:ind w:left="360"/>
      </w:pPr>
      <w:r>
        <w:tab/>
        <w:t>This report contains no questions of a sensitive nature.</w:t>
      </w:r>
    </w:p>
    <w:p w:rsidR="005D497E" w:rsidRDefault="005D497E" w:rsidP="005D497E"/>
    <w:p w:rsidR="00386054" w:rsidRPr="00322E02" w:rsidRDefault="00386054" w:rsidP="00B578F4">
      <w:pPr>
        <w:pStyle w:val="ListParagraph"/>
        <w:numPr>
          <w:ilvl w:val="0"/>
          <w:numId w:val="20"/>
        </w:numPr>
        <w:rPr>
          <w:rStyle w:val="a"/>
        </w:rPr>
      </w:pPr>
      <w:r w:rsidRPr="00322E02">
        <w:rPr>
          <w:rStyle w:val="a"/>
        </w:rPr>
        <w:t>Provide estimates of the hour burden of the collection of information.  The statement should:</w:t>
      </w:r>
    </w:p>
    <w:p w:rsidR="00386054" w:rsidRPr="00322E02" w:rsidRDefault="00386054" w:rsidP="00B83FB3">
      <w:pPr>
        <w:pStyle w:val="ListParagraph"/>
        <w:numPr>
          <w:ilvl w:val="0"/>
          <w:numId w:val="22"/>
        </w:numPr>
        <w:rPr>
          <w:rStyle w:val="a"/>
        </w:rPr>
      </w:pPr>
      <w:r w:rsidRPr="00322E02">
        <w:rPr>
          <w:rStyle w:val="a"/>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 and an explanation of how the burden was estimated, including identification of burden type: recordkeeping, reporting or third party disclosure.  All narrative should be included in item 12.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386054" w:rsidRPr="00322E02" w:rsidRDefault="00386054" w:rsidP="00B83FB3">
      <w:pPr>
        <w:pStyle w:val="ListParagraph"/>
        <w:numPr>
          <w:ilvl w:val="0"/>
          <w:numId w:val="22"/>
        </w:numPr>
        <w:rPr>
          <w:rStyle w:val="a"/>
        </w:rPr>
      </w:pPr>
      <w:r w:rsidRPr="00322E02">
        <w:rPr>
          <w:rStyle w:val="a"/>
        </w:rPr>
        <w:t xml:space="preserve">If this request for approval covers more than one form, provide separate hour burden estimates for each form and aggregate the hour burdens in the </w:t>
      </w:r>
      <w:r w:rsidR="003C7F70" w:rsidRPr="00322E02">
        <w:rPr>
          <w:rStyle w:val="a"/>
        </w:rPr>
        <w:t xml:space="preserve">ROCIS </w:t>
      </w:r>
      <w:r w:rsidRPr="00322E02">
        <w:rPr>
          <w:rStyle w:val="a"/>
        </w:rPr>
        <w:t>IC Burden Analysis Table.</w:t>
      </w:r>
      <w:r w:rsidR="00CE72AF" w:rsidRPr="00322E02">
        <w:rPr>
          <w:rStyle w:val="a"/>
        </w:rPr>
        <w:t xml:space="preserve">  (The table should at </w:t>
      </w:r>
      <w:r w:rsidR="003C7F70" w:rsidRPr="00322E02">
        <w:rPr>
          <w:rStyle w:val="a"/>
        </w:rPr>
        <w:t>minimum</w:t>
      </w:r>
      <w:r w:rsidR="00CE72AF" w:rsidRPr="00322E02">
        <w:rPr>
          <w:rStyle w:val="a"/>
        </w:rPr>
        <w:t xml:space="preserve"> include Respondent types, IC activity, Respondent and Responses, Hours/Response, and Total Hours)</w:t>
      </w:r>
    </w:p>
    <w:p w:rsidR="00386054" w:rsidRDefault="00386054" w:rsidP="00B83FB3">
      <w:pPr>
        <w:pStyle w:val="ListParagraph"/>
        <w:numPr>
          <w:ilvl w:val="0"/>
          <w:numId w:val="22"/>
        </w:numPr>
        <w:rPr>
          <w:rStyle w:val="a"/>
        </w:rPr>
      </w:pPr>
      <w:r w:rsidRPr="00322E02">
        <w:rPr>
          <w:rStyle w:val="a"/>
        </w:rPr>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tbl>
      <w:tblPr>
        <w:tblW w:w="5000" w:type="pct"/>
        <w:tblCellMar>
          <w:left w:w="10" w:type="dxa"/>
          <w:right w:w="10" w:type="dxa"/>
        </w:tblCellMar>
        <w:tblLook w:val="0000" w:firstRow="0" w:lastRow="0" w:firstColumn="0" w:lastColumn="0" w:noHBand="0" w:noVBand="0"/>
      </w:tblPr>
      <w:tblGrid>
        <w:gridCol w:w="1789"/>
        <w:gridCol w:w="2942"/>
        <w:gridCol w:w="3109"/>
        <w:gridCol w:w="1638"/>
      </w:tblGrid>
      <w:tr w:rsidR="005D497E" w:rsidTr="00A17E22">
        <w:trPr>
          <w:trHeight w:val="277"/>
        </w:trPr>
        <w:tc>
          <w:tcPr>
            <w:tcW w:w="1789" w:type="dxa"/>
            <w:tcBorders>
              <w:top w:val="single" w:sz="4" w:space="0" w:color="BFBFBF"/>
              <w:left w:val="single" w:sz="4" w:space="0" w:color="BFBFBF"/>
              <w:bottom w:val="single" w:sz="4" w:space="0" w:color="BFBFBF"/>
              <w:right w:val="single" w:sz="4" w:space="0" w:color="BFBFBF"/>
            </w:tcBorders>
            <w:shd w:val="clear" w:color="auto" w:fill="auto"/>
            <w:tcMar>
              <w:top w:w="0" w:type="dxa"/>
              <w:left w:w="10" w:type="dxa"/>
              <w:bottom w:w="0" w:type="dxa"/>
              <w:right w:w="10" w:type="dxa"/>
            </w:tcMar>
          </w:tcPr>
          <w:p w:rsidR="005D497E" w:rsidRDefault="005D497E" w:rsidP="005D497E">
            <w:pPr>
              <w:pStyle w:val="ListParagraph"/>
              <w:numPr>
                <w:ilvl w:val="0"/>
                <w:numId w:val="22"/>
              </w:numPr>
            </w:pPr>
          </w:p>
        </w:tc>
        <w:tc>
          <w:tcPr>
            <w:tcW w:w="2942"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5D497E" w:rsidRDefault="005D497E" w:rsidP="00A17E22">
            <w:r>
              <w:t>CAP Development and MIS Submission</w:t>
            </w:r>
          </w:p>
        </w:tc>
        <w:tc>
          <w:tcPr>
            <w:tcW w:w="3109" w:type="dxa"/>
            <w:tcBorders>
              <w:top w:val="single" w:sz="4" w:space="0" w:color="BFBFBF"/>
              <w:left w:val="single" w:sz="4" w:space="0" w:color="BFBFBF"/>
              <w:bottom w:val="single" w:sz="4" w:space="0" w:color="BFBFBF"/>
              <w:right w:val="single" w:sz="4" w:space="0" w:color="BFBFBF"/>
            </w:tcBorders>
            <w:shd w:val="clear" w:color="auto" w:fill="auto"/>
            <w:tcMar>
              <w:top w:w="0" w:type="dxa"/>
              <w:left w:w="10" w:type="dxa"/>
              <w:bottom w:w="0" w:type="dxa"/>
              <w:right w:w="10" w:type="dxa"/>
            </w:tcMar>
          </w:tcPr>
          <w:p w:rsidR="005D497E" w:rsidRDefault="005D497E" w:rsidP="00A17E22">
            <w:r>
              <w:t>CAP Quarterly Response and MIS Submission</w:t>
            </w:r>
          </w:p>
        </w:tc>
        <w:tc>
          <w:tcPr>
            <w:tcW w:w="1638"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5D497E" w:rsidRDefault="005D497E" w:rsidP="00A17E22">
            <w:r>
              <w:t>Total Annual Burden</w:t>
            </w:r>
          </w:p>
        </w:tc>
      </w:tr>
      <w:tr w:rsidR="005D497E" w:rsidTr="00A17E22">
        <w:trPr>
          <w:trHeight w:val="277"/>
        </w:trPr>
        <w:tc>
          <w:tcPr>
            <w:tcW w:w="1789" w:type="dxa"/>
            <w:tcBorders>
              <w:top w:val="single" w:sz="4" w:space="0" w:color="BFBFBF"/>
              <w:left w:val="single" w:sz="4" w:space="0" w:color="BFBFBF"/>
              <w:bottom w:val="single" w:sz="4" w:space="0" w:color="BFBFBF"/>
              <w:right w:val="single" w:sz="4" w:space="0" w:color="BFBFBF"/>
            </w:tcBorders>
            <w:shd w:val="clear" w:color="auto" w:fill="auto"/>
            <w:tcMar>
              <w:top w:w="0" w:type="dxa"/>
              <w:left w:w="10" w:type="dxa"/>
              <w:bottom w:w="0" w:type="dxa"/>
              <w:right w:w="10" w:type="dxa"/>
            </w:tcMar>
          </w:tcPr>
          <w:p w:rsidR="005D497E" w:rsidRDefault="005D497E" w:rsidP="00A17E22">
            <w:r>
              <w:t>Number of Respondents</w:t>
            </w:r>
          </w:p>
        </w:tc>
        <w:tc>
          <w:tcPr>
            <w:tcW w:w="2942"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5D497E" w:rsidRDefault="005D497E" w:rsidP="00A17E22">
            <w:pPr>
              <w:jc w:val="center"/>
            </w:pPr>
            <w:r>
              <w:t>15*</w:t>
            </w:r>
          </w:p>
        </w:tc>
        <w:tc>
          <w:tcPr>
            <w:tcW w:w="3109" w:type="dxa"/>
            <w:tcBorders>
              <w:top w:val="single" w:sz="4" w:space="0" w:color="BFBFBF"/>
              <w:left w:val="single" w:sz="4" w:space="0" w:color="BFBFBF"/>
              <w:bottom w:val="single" w:sz="4" w:space="0" w:color="BFBFBF"/>
              <w:right w:val="single" w:sz="4" w:space="0" w:color="BFBFBF"/>
            </w:tcBorders>
            <w:shd w:val="clear" w:color="auto" w:fill="auto"/>
            <w:tcMar>
              <w:top w:w="0" w:type="dxa"/>
              <w:left w:w="10" w:type="dxa"/>
              <w:bottom w:w="0" w:type="dxa"/>
              <w:right w:w="10" w:type="dxa"/>
            </w:tcMar>
          </w:tcPr>
          <w:p w:rsidR="005D497E" w:rsidRDefault="005D497E" w:rsidP="00A17E22">
            <w:pPr>
              <w:jc w:val="center"/>
            </w:pPr>
            <w:r>
              <w:t>15*</w:t>
            </w:r>
          </w:p>
        </w:tc>
        <w:tc>
          <w:tcPr>
            <w:tcW w:w="1638"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5D497E" w:rsidRDefault="005D497E" w:rsidP="00A17E22">
            <w:pPr>
              <w:jc w:val="center"/>
            </w:pPr>
            <w:r>
              <w:t>15</w:t>
            </w:r>
          </w:p>
        </w:tc>
      </w:tr>
      <w:tr w:rsidR="005D497E" w:rsidTr="00A17E22">
        <w:trPr>
          <w:trHeight w:val="277"/>
        </w:trPr>
        <w:tc>
          <w:tcPr>
            <w:tcW w:w="1789" w:type="dxa"/>
            <w:tcBorders>
              <w:top w:val="single" w:sz="4" w:space="0" w:color="BFBFBF"/>
              <w:left w:val="single" w:sz="4" w:space="0" w:color="BFBFBF"/>
              <w:bottom w:val="single" w:sz="4" w:space="0" w:color="BFBFBF"/>
              <w:right w:val="single" w:sz="4" w:space="0" w:color="BFBFBF"/>
            </w:tcBorders>
            <w:shd w:val="clear" w:color="auto" w:fill="auto"/>
            <w:tcMar>
              <w:top w:w="0" w:type="dxa"/>
              <w:left w:w="10" w:type="dxa"/>
              <w:bottom w:w="0" w:type="dxa"/>
              <w:right w:w="10" w:type="dxa"/>
            </w:tcMar>
          </w:tcPr>
          <w:p w:rsidR="005D497E" w:rsidRDefault="005D497E" w:rsidP="00A17E22">
            <w:r>
              <w:t>Frequency of Response</w:t>
            </w:r>
          </w:p>
        </w:tc>
        <w:tc>
          <w:tcPr>
            <w:tcW w:w="2942"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5D497E" w:rsidRDefault="005D497E" w:rsidP="00A17E22">
            <w:pPr>
              <w:jc w:val="center"/>
            </w:pPr>
            <w:r>
              <w:t>Initial</w:t>
            </w:r>
          </w:p>
        </w:tc>
        <w:tc>
          <w:tcPr>
            <w:tcW w:w="3109" w:type="dxa"/>
            <w:tcBorders>
              <w:top w:val="single" w:sz="4" w:space="0" w:color="BFBFBF"/>
              <w:left w:val="single" w:sz="4" w:space="0" w:color="BFBFBF"/>
              <w:bottom w:val="single" w:sz="4" w:space="0" w:color="BFBFBF"/>
              <w:right w:val="single" w:sz="4" w:space="0" w:color="BFBFBF"/>
            </w:tcBorders>
            <w:shd w:val="clear" w:color="auto" w:fill="auto"/>
            <w:tcMar>
              <w:top w:w="0" w:type="dxa"/>
              <w:left w:w="10" w:type="dxa"/>
              <w:bottom w:w="0" w:type="dxa"/>
              <w:right w:w="10" w:type="dxa"/>
            </w:tcMar>
          </w:tcPr>
          <w:p w:rsidR="005D497E" w:rsidRDefault="005D497E" w:rsidP="00A17E22">
            <w:pPr>
              <w:jc w:val="center"/>
            </w:pPr>
            <w:r>
              <w:t>Quarterly</w:t>
            </w:r>
          </w:p>
        </w:tc>
        <w:tc>
          <w:tcPr>
            <w:tcW w:w="1638" w:type="dxa"/>
            <w:tcBorders>
              <w:top w:val="single" w:sz="4" w:space="0" w:color="BFBFBF"/>
              <w:left w:val="single" w:sz="4" w:space="0" w:color="BFBFBF"/>
              <w:bottom w:val="single" w:sz="4" w:space="0" w:color="BFBFBF"/>
              <w:right w:val="single" w:sz="4" w:space="0" w:color="BFBFBF"/>
            </w:tcBorders>
            <w:shd w:val="clear" w:color="auto" w:fill="D9D9D9"/>
            <w:tcMar>
              <w:top w:w="0" w:type="dxa"/>
              <w:left w:w="108" w:type="dxa"/>
              <w:bottom w:w="0" w:type="dxa"/>
              <w:right w:w="108" w:type="dxa"/>
            </w:tcMar>
          </w:tcPr>
          <w:p w:rsidR="005D497E" w:rsidRDefault="005D497E" w:rsidP="00A17E22">
            <w:pPr>
              <w:jc w:val="center"/>
            </w:pPr>
          </w:p>
        </w:tc>
      </w:tr>
      <w:tr w:rsidR="005D497E" w:rsidTr="00A17E22">
        <w:trPr>
          <w:trHeight w:val="277"/>
        </w:trPr>
        <w:tc>
          <w:tcPr>
            <w:tcW w:w="1789" w:type="dxa"/>
            <w:tcBorders>
              <w:top w:val="single" w:sz="4" w:space="0" w:color="BFBFBF"/>
              <w:left w:val="single" w:sz="4" w:space="0" w:color="BFBFBF"/>
              <w:bottom w:val="single" w:sz="4" w:space="0" w:color="BFBFBF"/>
              <w:right w:val="single" w:sz="4" w:space="0" w:color="BFBFBF"/>
            </w:tcBorders>
            <w:shd w:val="clear" w:color="auto" w:fill="auto"/>
            <w:tcMar>
              <w:top w:w="0" w:type="dxa"/>
              <w:left w:w="10" w:type="dxa"/>
              <w:bottom w:w="0" w:type="dxa"/>
              <w:right w:w="10" w:type="dxa"/>
            </w:tcMar>
          </w:tcPr>
          <w:p w:rsidR="005D497E" w:rsidRDefault="005D497E" w:rsidP="00A17E22">
            <w:r>
              <w:t>Total Annual Responses</w:t>
            </w:r>
          </w:p>
        </w:tc>
        <w:tc>
          <w:tcPr>
            <w:tcW w:w="2942"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5D497E" w:rsidRDefault="005D497E" w:rsidP="00A17E22">
            <w:pPr>
              <w:jc w:val="center"/>
            </w:pPr>
            <w:r>
              <w:t>15*</w:t>
            </w:r>
          </w:p>
        </w:tc>
        <w:tc>
          <w:tcPr>
            <w:tcW w:w="3109" w:type="dxa"/>
            <w:tcBorders>
              <w:top w:val="single" w:sz="4" w:space="0" w:color="BFBFBF"/>
              <w:left w:val="single" w:sz="4" w:space="0" w:color="BFBFBF"/>
              <w:bottom w:val="single" w:sz="4" w:space="0" w:color="BFBFBF"/>
              <w:right w:val="single" w:sz="4" w:space="0" w:color="BFBFBF"/>
            </w:tcBorders>
            <w:shd w:val="clear" w:color="auto" w:fill="auto"/>
            <w:tcMar>
              <w:top w:w="0" w:type="dxa"/>
              <w:left w:w="10" w:type="dxa"/>
              <w:bottom w:w="0" w:type="dxa"/>
              <w:right w:w="10" w:type="dxa"/>
            </w:tcMar>
          </w:tcPr>
          <w:p w:rsidR="005D497E" w:rsidRDefault="005D497E" w:rsidP="00A17E22">
            <w:pPr>
              <w:jc w:val="center"/>
            </w:pPr>
            <w:r>
              <w:t>45*</w:t>
            </w:r>
          </w:p>
        </w:tc>
        <w:tc>
          <w:tcPr>
            <w:tcW w:w="1638"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5D497E" w:rsidRDefault="005D497E" w:rsidP="00A17E22">
            <w:pPr>
              <w:jc w:val="center"/>
            </w:pPr>
            <w:r>
              <w:t>60</w:t>
            </w:r>
          </w:p>
        </w:tc>
      </w:tr>
      <w:tr w:rsidR="005D497E" w:rsidTr="00A17E22">
        <w:trPr>
          <w:trHeight w:val="277"/>
        </w:trPr>
        <w:tc>
          <w:tcPr>
            <w:tcW w:w="1789" w:type="dxa"/>
            <w:tcBorders>
              <w:top w:val="single" w:sz="4" w:space="0" w:color="BFBFBF"/>
              <w:left w:val="single" w:sz="4" w:space="0" w:color="BFBFBF"/>
              <w:bottom w:val="single" w:sz="4" w:space="0" w:color="BFBFBF"/>
              <w:right w:val="single" w:sz="4" w:space="0" w:color="BFBFBF"/>
            </w:tcBorders>
            <w:shd w:val="clear" w:color="auto" w:fill="auto"/>
            <w:tcMar>
              <w:top w:w="0" w:type="dxa"/>
              <w:left w:w="10" w:type="dxa"/>
              <w:bottom w:w="0" w:type="dxa"/>
              <w:right w:w="10" w:type="dxa"/>
            </w:tcMar>
          </w:tcPr>
          <w:p w:rsidR="005D497E" w:rsidRDefault="005D497E" w:rsidP="00A17E22">
            <w:r>
              <w:t>Hours per Response</w:t>
            </w:r>
          </w:p>
        </w:tc>
        <w:tc>
          <w:tcPr>
            <w:tcW w:w="2942"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5D497E" w:rsidRDefault="005D497E" w:rsidP="00A17E22">
            <w:pPr>
              <w:jc w:val="center"/>
            </w:pPr>
            <w:r>
              <w:t>50</w:t>
            </w:r>
          </w:p>
        </w:tc>
        <w:tc>
          <w:tcPr>
            <w:tcW w:w="3109" w:type="dxa"/>
            <w:tcBorders>
              <w:top w:val="single" w:sz="4" w:space="0" w:color="BFBFBF"/>
              <w:left w:val="single" w:sz="4" w:space="0" w:color="BFBFBF"/>
              <w:bottom w:val="single" w:sz="4" w:space="0" w:color="BFBFBF"/>
              <w:right w:val="single" w:sz="4" w:space="0" w:color="BFBFBF"/>
            </w:tcBorders>
            <w:shd w:val="clear" w:color="auto" w:fill="auto"/>
            <w:tcMar>
              <w:top w:w="0" w:type="dxa"/>
              <w:left w:w="10" w:type="dxa"/>
              <w:bottom w:w="0" w:type="dxa"/>
              <w:right w:w="10" w:type="dxa"/>
            </w:tcMar>
          </w:tcPr>
          <w:p w:rsidR="005D497E" w:rsidRDefault="00470875" w:rsidP="00A17E22">
            <w:pPr>
              <w:jc w:val="center"/>
            </w:pPr>
            <w:r>
              <w:t>25</w:t>
            </w:r>
          </w:p>
        </w:tc>
        <w:tc>
          <w:tcPr>
            <w:tcW w:w="1638" w:type="dxa"/>
            <w:tcBorders>
              <w:top w:val="single" w:sz="4" w:space="0" w:color="BFBFBF"/>
              <w:left w:val="single" w:sz="4" w:space="0" w:color="BFBFBF"/>
              <w:bottom w:val="single" w:sz="4" w:space="0" w:color="BFBFBF"/>
              <w:right w:val="single" w:sz="4" w:space="0" w:color="BFBFBF"/>
            </w:tcBorders>
            <w:shd w:val="clear" w:color="auto" w:fill="D9D9D9"/>
            <w:tcMar>
              <w:top w:w="0" w:type="dxa"/>
              <w:left w:w="108" w:type="dxa"/>
              <w:bottom w:w="0" w:type="dxa"/>
              <w:right w:w="108" w:type="dxa"/>
            </w:tcMar>
          </w:tcPr>
          <w:p w:rsidR="005D497E" w:rsidRDefault="005D497E" w:rsidP="00A17E22">
            <w:pPr>
              <w:jc w:val="center"/>
            </w:pPr>
          </w:p>
        </w:tc>
      </w:tr>
      <w:tr w:rsidR="005D497E" w:rsidTr="00A17E22">
        <w:trPr>
          <w:trHeight w:val="277"/>
        </w:trPr>
        <w:tc>
          <w:tcPr>
            <w:tcW w:w="1789" w:type="dxa"/>
            <w:tcBorders>
              <w:top w:val="single" w:sz="4" w:space="0" w:color="BFBFBF"/>
              <w:left w:val="single" w:sz="4" w:space="0" w:color="BFBFBF"/>
              <w:bottom w:val="single" w:sz="4" w:space="0" w:color="BFBFBF"/>
              <w:right w:val="single" w:sz="4" w:space="0" w:color="BFBFBF"/>
            </w:tcBorders>
            <w:shd w:val="clear" w:color="auto" w:fill="auto"/>
            <w:tcMar>
              <w:top w:w="0" w:type="dxa"/>
              <w:left w:w="10" w:type="dxa"/>
              <w:bottom w:w="0" w:type="dxa"/>
              <w:right w:w="10" w:type="dxa"/>
            </w:tcMar>
          </w:tcPr>
          <w:p w:rsidR="005D497E" w:rsidRDefault="005D497E" w:rsidP="00A17E22">
            <w:r>
              <w:t>Total Hours</w:t>
            </w:r>
          </w:p>
        </w:tc>
        <w:tc>
          <w:tcPr>
            <w:tcW w:w="2942"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5D497E" w:rsidRDefault="005D497E" w:rsidP="00A17E22">
            <w:pPr>
              <w:jc w:val="center"/>
            </w:pPr>
            <w:r>
              <w:t>750</w:t>
            </w:r>
          </w:p>
        </w:tc>
        <w:tc>
          <w:tcPr>
            <w:tcW w:w="3109" w:type="dxa"/>
            <w:tcBorders>
              <w:top w:val="single" w:sz="4" w:space="0" w:color="BFBFBF"/>
              <w:left w:val="single" w:sz="4" w:space="0" w:color="BFBFBF"/>
              <w:bottom w:val="single" w:sz="4" w:space="0" w:color="BFBFBF"/>
              <w:right w:val="single" w:sz="4" w:space="0" w:color="BFBFBF"/>
            </w:tcBorders>
            <w:shd w:val="clear" w:color="auto" w:fill="auto"/>
            <w:tcMar>
              <w:top w:w="0" w:type="dxa"/>
              <w:left w:w="10" w:type="dxa"/>
              <w:bottom w:w="0" w:type="dxa"/>
              <w:right w:w="10" w:type="dxa"/>
            </w:tcMar>
          </w:tcPr>
          <w:p w:rsidR="005D497E" w:rsidRDefault="00470875" w:rsidP="00A17E22">
            <w:pPr>
              <w:jc w:val="center"/>
            </w:pPr>
            <w:r>
              <w:t>1125</w:t>
            </w:r>
          </w:p>
        </w:tc>
        <w:tc>
          <w:tcPr>
            <w:tcW w:w="1638"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5D497E" w:rsidRDefault="00470875" w:rsidP="00A17E22">
            <w:pPr>
              <w:jc w:val="center"/>
            </w:pPr>
            <w:r>
              <w:t>1875</w:t>
            </w:r>
          </w:p>
        </w:tc>
      </w:tr>
      <w:tr w:rsidR="005D497E" w:rsidTr="00A17E22">
        <w:trPr>
          <w:trHeight w:val="277"/>
        </w:trPr>
        <w:tc>
          <w:tcPr>
            <w:tcW w:w="1789" w:type="dxa"/>
            <w:tcBorders>
              <w:top w:val="single" w:sz="4" w:space="0" w:color="BFBFBF"/>
              <w:left w:val="single" w:sz="4" w:space="0" w:color="BFBFBF"/>
              <w:bottom w:val="single" w:sz="4" w:space="0" w:color="BFBFBF"/>
              <w:right w:val="single" w:sz="4" w:space="0" w:color="BFBFBF"/>
            </w:tcBorders>
            <w:shd w:val="clear" w:color="auto" w:fill="auto"/>
            <w:tcMar>
              <w:top w:w="0" w:type="dxa"/>
              <w:left w:w="10" w:type="dxa"/>
              <w:bottom w:w="0" w:type="dxa"/>
              <w:right w:w="10" w:type="dxa"/>
            </w:tcMar>
          </w:tcPr>
          <w:p w:rsidR="005D497E" w:rsidRDefault="005D497E" w:rsidP="00A17E22">
            <w:r>
              <w:t>Cost per Hour</w:t>
            </w:r>
          </w:p>
        </w:tc>
        <w:tc>
          <w:tcPr>
            <w:tcW w:w="2942"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5D497E" w:rsidRDefault="005D497E" w:rsidP="00A17E22">
            <w:pPr>
              <w:jc w:val="center"/>
            </w:pPr>
            <w:r>
              <w:t>$35</w:t>
            </w:r>
          </w:p>
        </w:tc>
        <w:tc>
          <w:tcPr>
            <w:tcW w:w="3109" w:type="dxa"/>
            <w:tcBorders>
              <w:top w:val="single" w:sz="4" w:space="0" w:color="BFBFBF"/>
              <w:left w:val="single" w:sz="4" w:space="0" w:color="BFBFBF"/>
              <w:bottom w:val="single" w:sz="4" w:space="0" w:color="BFBFBF"/>
              <w:right w:val="single" w:sz="4" w:space="0" w:color="BFBFBF"/>
            </w:tcBorders>
            <w:shd w:val="clear" w:color="auto" w:fill="auto"/>
            <w:tcMar>
              <w:top w:w="0" w:type="dxa"/>
              <w:left w:w="10" w:type="dxa"/>
              <w:bottom w:w="0" w:type="dxa"/>
              <w:right w:w="10" w:type="dxa"/>
            </w:tcMar>
          </w:tcPr>
          <w:p w:rsidR="005D497E" w:rsidRDefault="005D497E" w:rsidP="00A17E22">
            <w:pPr>
              <w:jc w:val="center"/>
            </w:pPr>
            <w:r>
              <w:t>$35</w:t>
            </w:r>
          </w:p>
        </w:tc>
        <w:tc>
          <w:tcPr>
            <w:tcW w:w="1638" w:type="dxa"/>
            <w:tcBorders>
              <w:top w:val="single" w:sz="4" w:space="0" w:color="BFBFBF"/>
              <w:left w:val="single" w:sz="4" w:space="0" w:color="BFBFBF"/>
              <w:bottom w:val="single" w:sz="4" w:space="0" w:color="BFBFBF"/>
              <w:right w:val="single" w:sz="4" w:space="0" w:color="BFBFBF"/>
            </w:tcBorders>
            <w:shd w:val="clear" w:color="auto" w:fill="D9D9D9"/>
            <w:tcMar>
              <w:top w:w="0" w:type="dxa"/>
              <w:left w:w="108" w:type="dxa"/>
              <w:bottom w:w="0" w:type="dxa"/>
              <w:right w:w="108" w:type="dxa"/>
            </w:tcMar>
          </w:tcPr>
          <w:p w:rsidR="005D497E" w:rsidRDefault="005D497E" w:rsidP="00A17E22">
            <w:pPr>
              <w:jc w:val="center"/>
            </w:pPr>
          </w:p>
        </w:tc>
      </w:tr>
      <w:tr w:rsidR="005D497E" w:rsidTr="00A17E22">
        <w:trPr>
          <w:trHeight w:val="292"/>
        </w:trPr>
        <w:tc>
          <w:tcPr>
            <w:tcW w:w="1789" w:type="dxa"/>
            <w:tcBorders>
              <w:top w:val="single" w:sz="4" w:space="0" w:color="BFBFBF"/>
              <w:left w:val="single" w:sz="4" w:space="0" w:color="BFBFBF"/>
              <w:bottom w:val="single" w:sz="4" w:space="0" w:color="BFBFBF"/>
              <w:right w:val="single" w:sz="4" w:space="0" w:color="BFBFBF"/>
            </w:tcBorders>
            <w:shd w:val="clear" w:color="auto" w:fill="auto"/>
            <w:tcMar>
              <w:top w:w="0" w:type="dxa"/>
              <w:left w:w="10" w:type="dxa"/>
              <w:bottom w:w="0" w:type="dxa"/>
              <w:right w:w="10" w:type="dxa"/>
            </w:tcMar>
          </w:tcPr>
          <w:p w:rsidR="005D497E" w:rsidRDefault="005D497E" w:rsidP="00A17E22">
            <w:r>
              <w:t>Total Cost per Response</w:t>
            </w:r>
          </w:p>
        </w:tc>
        <w:tc>
          <w:tcPr>
            <w:tcW w:w="2942"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5D497E" w:rsidRDefault="005D497E" w:rsidP="00A17E22">
            <w:pPr>
              <w:jc w:val="center"/>
            </w:pPr>
            <w:r>
              <w:t>$1750</w:t>
            </w:r>
          </w:p>
        </w:tc>
        <w:tc>
          <w:tcPr>
            <w:tcW w:w="3109" w:type="dxa"/>
            <w:tcBorders>
              <w:top w:val="single" w:sz="4" w:space="0" w:color="BFBFBF"/>
              <w:left w:val="single" w:sz="4" w:space="0" w:color="BFBFBF"/>
              <w:bottom w:val="single" w:sz="4" w:space="0" w:color="BFBFBF"/>
              <w:right w:val="single" w:sz="4" w:space="0" w:color="BFBFBF"/>
            </w:tcBorders>
            <w:shd w:val="clear" w:color="auto" w:fill="auto"/>
            <w:tcMar>
              <w:top w:w="0" w:type="dxa"/>
              <w:left w:w="10" w:type="dxa"/>
              <w:bottom w:w="0" w:type="dxa"/>
              <w:right w:w="10" w:type="dxa"/>
            </w:tcMar>
          </w:tcPr>
          <w:p w:rsidR="005D497E" w:rsidRDefault="00A3779B" w:rsidP="00A17E22">
            <w:pPr>
              <w:jc w:val="center"/>
            </w:pPr>
            <w:r>
              <w:t>$875</w:t>
            </w:r>
          </w:p>
        </w:tc>
        <w:tc>
          <w:tcPr>
            <w:tcW w:w="1638"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5D497E" w:rsidRDefault="00A3779B" w:rsidP="00A17E22">
            <w:pPr>
              <w:jc w:val="center"/>
            </w:pPr>
            <w:r>
              <w:t>$2625</w:t>
            </w:r>
          </w:p>
        </w:tc>
      </w:tr>
      <w:tr w:rsidR="005D497E" w:rsidTr="00A17E22">
        <w:trPr>
          <w:trHeight w:val="292"/>
        </w:trPr>
        <w:tc>
          <w:tcPr>
            <w:tcW w:w="1789" w:type="dxa"/>
            <w:tcBorders>
              <w:top w:val="single" w:sz="4" w:space="0" w:color="BFBFBF"/>
              <w:left w:val="single" w:sz="4" w:space="0" w:color="BFBFBF"/>
              <w:bottom w:val="single" w:sz="4" w:space="0" w:color="BFBFBF"/>
              <w:right w:val="single" w:sz="4" w:space="0" w:color="BFBFBF"/>
            </w:tcBorders>
            <w:shd w:val="clear" w:color="auto" w:fill="auto"/>
            <w:tcMar>
              <w:top w:w="0" w:type="dxa"/>
              <w:left w:w="10" w:type="dxa"/>
              <w:bottom w:w="0" w:type="dxa"/>
              <w:right w:w="10" w:type="dxa"/>
            </w:tcMar>
          </w:tcPr>
          <w:p w:rsidR="005D497E" w:rsidRDefault="005D497E" w:rsidP="00A17E22">
            <w:r>
              <w:t>Total Cost</w:t>
            </w:r>
          </w:p>
        </w:tc>
        <w:tc>
          <w:tcPr>
            <w:tcW w:w="2942"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5D497E" w:rsidRDefault="005D497E" w:rsidP="00A17E22">
            <w:pPr>
              <w:jc w:val="center"/>
            </w:pPr>
            <w:r>
              <w:t>$26,250</w:t>
            </w:r>
          </w:p>
        </w:tc>
        <w:tc>
          <w:tcPr>
            <w:tcW w:w="3109" w:type="dxa"/>
            <w:tcBorders>
              <w:top w:val="single" w:sz="4" w:space="0" w:color="BFBFBF"/>
              <w:left w:val="single" w:sz="4" w:space="0" w:color="BFBFBF"/>
              <w:bottom w:val="single" w:sz="4" w:space="0" w:color="BFBFBF"/>
              <w:right w:val="single" w:sz="4" w:space="0" w:color="BFBFBF"/>
            </w:tcBorders>
            <w:shd w:val="clear" w:color="auto" w:fill="auto"/>
            <w:tcMar>
              <w:top w:w="0" w:type="dxa"/>
              <w:left w:w="10" w:type="dxa"/>
              <w:bottom w:w="0" w:type="dxa"/>
              <w:right w:w="10" w:type="dxa"/>
            </w:tcMar>
          </w:tcPr>
          <w:p w:rsidR="005D497E" w:rsidRDefault="00A3779B" w:rsidP="00A17E22">
            <w:pPr>
              <w:jc w:val="center"/>
            </w:pPr>
            <w:r>
              <w:t>$39,375</w:t>
            </w:r>
          </w:p>
        </w:tc>
        <w:tc>
          <w:tcPr>
            <w:tcW w:w="1638"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5D497E" w:rsidRDefault="00A3779B" w:rsidP="00A17E22">
            <w:pPr>
              <w:jc w:val="center"/>
            </w:pPr>
            <w:r>
              <w:t>$65,625</w:t>
            </w:r>
          </w:p>
        </w:tc>
      </w:tr>
    </w:tbl>
    <w:p w:rsidR="005D497E" w:rsidRDefault="005D497E" w:rsidP="005D497E">
      <w:pPr>
        <w:rPr>
          <w:rFonts w:ascii="Univers" w:hAnsi="Univers"/>
        </w:rPr>
      </w:pPr>
    </w:p>
    <w:p w:rsidR="005D497E" w:rsidRDefault="005D497E" w:rsidP="005D497E"/>
    <w:p w:rsidR="005D497E" w:rsidRDefault="005D497E" w:rsidP="005D497E">
      <w:pPr>
        <w:tabs>
          <w:tab w:val="left" w:pos="-720"/>
        </w:tabs>
      </w:pPr>
      <w:r>
        <w:t xml:space="preserve">RSA has estimated the time required for each respondent to develop the CAP and complete the form. RSA conducted a field test of three respondents during Phase 1 and found that the CAP can be developed and submitted into the MIS in an average time of 50 hours. In addition, RSA estimates the hourly cost to respondents to be $35.00, and cost per development and submission for the CAP to average $1,750 per respondent.  RSA estimates a total annual cost burden for CAP development to be $26,250 and 750 hours. The additional burden for quarterly update estimates totals 45 responses. </w:t>
      </w:r>
    </w:p>
    <w:p w:rsidR="005D497E" w:rsidRDefault="005D497E" w:rsidP="005D497E">
      <w:pPr>
        <w:tabs>
          <w:tab w:val="left" w:pos="-720"/>
        </w:tabs>
      </w:pPr>
      <w:r>
        <w:t>*RSA intends to monitor 70 of its 80 agencies between 2012 and 2016, reviewing 14 agencies per year. Because the number of agencies developing and reporting on a CAP will vary, RSA is using 15 respondents as the number developing CAPs per year and 45 quarterly progress responses or 3 quarters (beginning the quarter after initial CAP development) X 15 respondents.</w:t>
      </w:r>
    </w:p>
    <w:p w:rsidR="005D497E" w:rsidRDefault="005D497E" w:rsidP="005D497E">
      <w:pPr>
        <w:tabs>
          <w:tab w:val="left" w:pos="-720"/>
        </w:tabs>
      </w:pPr>
    </w:p>
    <w:p w:rsidR="005D497E" w:rsidRDefault="005D497E" w:rsidP="005D497E"/>
    <w:p w:rsidR="005D497E" w:rsidRDefault="005D497E" w:rsidP="005D497E"/>
    <w:p w:rsidR="005D497E" w:rsidRPr="00322E02" w:rsidRDefault="005D497E" w:rsidP="005D497E"/>
    <w:p w:rsidR="00386054" w:rsidRPr="00322E02" w:rsidRDefault="00386054" w:rsidP="00B578F4">
      <w:pPr>
        <w:pStyle w:val="ListParagraph"/>
        <w:numPr>
          <w:ilvl w:val="0"/>
          <w:numId w:val="20"/>
        </w:numPr>
      </w:pPr>
      <w:r w:rsidRPr="00322E02">
        <w:rPr>
          <w:rStyle w:val="a"/>
        </w:rPr>
        <w:t>Provide an estimate of the total annual cost burden to respondents or record keepers resulting from the collection of information.  (Do not include the cost of any hour burden shown in Items 12 and 14.)</w:t>
      </w:r>
    </w:p>
    <w:p w:rsidR="00386054" w:rsidRPr="00EF7FF5" w:rsidRDefault="00386054" w:rsidP="00B83FB3">
      <w:pPr>
        <w:pStyle w:val="ListParagraph"/>
        <w:numPr>
          <w:ilvl w:val="0"/>
          <w:numId w:val="23"/>
        </w:numPr>
        <w:ind w:left="1080"/>
      </w:pPr>
      <w:r w:rsidRPr="00EF7FF5">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00386054" w:rsidRPr="00EF7FF5" w:rsidRDefault="00386054" w:rsidP="00B83FB3">
      <w:pPr>
        <w:pStyle w:val="ListParagraph"/>
        <w:numPr>
          <w:ilvl w:val="0"/>
          <w:numId w:val="23"/>
        </w:numPr>
        <w:ind w:left="1080"/>
      </w:pPr>
      <w:r w:rsidRPr="00EF7FF5">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386054" w:rsidRPr="00EF7FF5" w:rsidRDefault="00386054" w:rsidP="00B83FB3">
      <w:pPr>
        <w:pStyle w:val="ListParagraph"/>
        <w:numPr>
          <w:ilvl w:val="0"/>
          <w:numId w:val="23"/>
        </w:numPr>
        <w:ind w:left="1080"/>
      </w:pPr>
      <w:r w:rsidRPr="00EF7FF5">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002473CE" w:rsidRPr="00EF7FF5">
        <w:t>government</w:t>
      </w:r>
      <w:r w:rsidRPr="00EF7FF5">
        <w:t xml:space="preserve"> or (4) as part of customary and usual business or private practices.</w:t>
      </w:r>
      <w:r w:rsidR="001743A5">
        <w:t xml:space="preserve"> Also, these estimates should not include the hourly costs (i.e., the monetization of the hours) captured above in Item 12</w:t>
      </w:r>
    </w:p>
    <w:p w:rsidR="00386054" w:rsidRPr="00EF7FF5" w:rsidRDefault="00386054" w:rsidP="00B83FB3">
      <w:pPr>
        <w:pStyle w:val="ListParagraph"/>
        <w:ind w:left="1080"/>
      </w:pPr>
      <w:r w:rsidRPr="00EF7FF5">
        <w:t>Total Annualized Capital/Startup Cost:</w:t>
      </w:r>
    </w:p>
    <w:p w:rsidR="00386054" w:rsidRPr="00EF7FF5" w:rsidRDefault="00386054" w:rsidP="00B83FB3">
      <w:pPr>
        <w:tabs>
          <w:tab w:val="left" w:pos="-720"/>
        </w:tabs>
        <w:suppressAutoHyphens/>
        <w:ind w:left="1080"/>
      </w:pPr>
      <w:r w:rsidRPr="00EF7FF5">
        <w:t xml:space="preserve">Total Annual Costs (O&amp;M): </w:t>
      </w:r>
    </w:p>
    <w:p w:rsidR="00386054" w:rsidRDefault="00386054" w:rsidP="00B83FB3">
      <w:pPr>
        <w:tabs>
          <w:tab w:val="left" w:pos="-720"/>
        </w:tabs>
        <w:suppressAutoHyphens/>
        <w:ind w:left="1080"/>
      </w:pPr>
      <w:r w:rsidRPr="00EF7FF5">
        <w:t>Total Annualized Costs Requested:</w:t>
      </w:r>
    </w:p>
    <w:p w:rsidR="005D497E" w:rsidRDefault="005D497E" w:rsidP="00B83FB3">
      <w:pPr>
        <w:tabs>
          <w:tab w:val="left" w:pos="-720"/>
        </w:tabs>
        <w:suppressAutoHyphens/>
        <w:ind w:left="1080"/>
      </w:pPr>
    </w:p>
    <w:p w:rsidR="005D497E" w:rsidRDefault="005D497E" w:rsidP="005D497E">
      <w:pPr>
        <w:tabs>
          <w:tab w:val="left" w:pos="-720"/>
        </w:tabs>
        <w:ind w:left="700"/>
      </w:pPr>
      <w:r>
        <w:t>States and territories incur no additional cost burden when submitting the CAP.</w:t>
      </w:r>
    </w:p>
    <w:p w:rsidR="005D497E" w:rsidRDefault="005D497E" w:rsidP="00B83FB3">
      <w:pPr>
        <w:tabs>
          <w:tab w:val="left" w:pos="-720"/>
        </w:tabs>
        <w:suppressAutoHyphens/>
        <w:ind w:left="1080"/>
      </w:pPr>
    </w:p>
    <w:p w:rsidR="005D497E" w:rsidRPr="00EF7FF5" w:rsidRDefault="005D497E" w:rsidP="00B83FB3">
      <w:pPr>
        <w:tabs>
          <w:tab w:val="left" w:pos="-720"/>
        </w:tabs>
        <w:suppressAutoHyphens/>
        <w:ind w:left="1080"/>
      </w:pPr>
    </w:p>
    <w:p w:rsidR="00B83FB3" w:rsidRDefault="00386054" w:rsidP="00B578F4">
      <w:pPr>
        <w:pStyle w:val="ListParagraph"/>
        <w:numPr>
          <w:ilvl w:val="0"/>
          <w:numId w:val="20"/>
        </w:numPr>
        <w:rPr>
          <w:rStyle w:val="a"/>
        </w:rPr>
      </w:pPr>
      <w:r w:rsidRPr="00322E02">
        <w:rPr>
          <w:rStyle w:val="a"/>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tbl>
      <w:tblPr>
        <w:tblW w:w="9507" w:type="dxa"/>
        <w:tblInd w:w="720" w:type="dxa"/>
        <w:tblCellMar>
          <w:left w:w="10" w:type="dxa"/>
          <w:right w:w="10" w:type="dxa"/>
        </w:tblCellMar>
        <w:tblLook w:val="0000" w:firstRow="0" w:lastRow="0" w:firstColumn="0" w:lastColumn="0" w:noHBand="0" w:noVBand="0"/>
      </w:tblPr>
      <w:tblGrid>
        <w:gridCol w:w="2726"/>
        <w:gridCol w:w="2345"/>
        <w:gridCol w:w="2300"/>
        <w:gridCol w:w="2136"/>
      </w:tblGrid>
      <w:tr w:rsidR="005D497E" w:rsidTr="005D497E">
        <w:tc>
          <w:tcPr>
            <w:tcW w:w="27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D497E" w:rsidRDefault="005D497E" w:rsidP="005D497E">
            <w:pPr>
              <w:tabs>
                <w:tab w:val="left" w:pos="-720"/>
              </w:tabs>
              <w:ind w:left="360"/>
            </w:pPr>
          </w:p>
        </w:tc>
        <w:tc>
          <w:tcPr>
            <w:tcW w:w="23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D497E" w:rsidRDefault="005D497E" w:rsidP="00A17E22">
            <w:pPr>
              <w:tabs>
                <w:tab w:val="left" w:pos="-720"/>
              </w:tabs>
            </w:pPr>
            <w:r>
              <w:t>CAP review and approval</w:t>
            </w:r>
          </w:p>
        </w:tc>
        <w:tc>
          <w:tcPr>
            <w:tcW w:w="23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D497E" w:rsidRDefault="005D497E" w:rsidP="00A17E22">
            <w:pPr>
              <w:tabs>
                <w:tab w:val="left" w:pos="-720"/>
              </w:tabs>
            </w:pPr>
            <w:r>
              <w:t>Quarterly progress reports review and approval</w:t>
            </w:r>
          </w:p>
        </w:tc>
        <w:tc>
          <w:tcPr>
            <w:tcW w:w="21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D497E" w:rsidRDefault="005D497E" w:rsidP="00A17E22">
            <w:pPr>
              <w:tabs>
                <w:tab w:val="left" w:pos="-720"/>
              </w:tabs>
            </w:pPr>
            <w:r>
              <w:t xml:space="preserve">Total Annual Cost </w:t>
            </w:r>
          </w:p>
        </w:tc>
      </w:tr>
      <w:tr w:rsidR="005D497E" w:rsidTr="005D497E">
        <w:tc>
          <w:tcPr>
            <w:tcW w:w="27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D497E" w:rsidRDefault="005D497E" w:rsidP="00A17E22">
            <w:pPr>
              <w:tabs>
                <w:tab w:val="left" w:pos="-720"/>
              </w:tabs>
            </w:pPr>
            <w:r>
              <w:t>Annual cost to the federal government</w:t>
            </w:r>
          </w:p>
        </w:tc>
        <w:tc>
          <w:tcPr>
            <w:tcW w:w="23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D497E" w:rsidRDefault="005D497E" w:rsidP="00A17E22">
            <w:pPr>
              <w:tabs>
                <w:tab w:val="left" w:pos="-720"/>
              </w:tabs>
            </w:pPr>
            <w:r>
              <w:t>22.5 hours x $45/ hour = $1012.50</w:t>
            </w:r>
          </w:p>
        </w:tc>
        <w:tc>
          <w:tcPr>
            <w:tcW w:w="23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D497E" w:rsidRDefault="005D497E" w:rsidP="00A17E22">
            <w:pPr>
              <w:tabs>
                <w:tab w:val="left" w:pos="-720"/>
              </w:tabs>
            </w:pPr>
            <w:r>
              <w:t>33.75 hours x $45/ hour = $1518.75</w:t>
            </w:r>
          </w:p>
        </w:tc>
        <w:tc>
          <w:tcPr>
            <w:tcW w:w="21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D497E" w:rsidRDefault="005D497E" w:rsidP="00A17E22">
            <w:pPr>
              <w:tabs>
                <w:tab w:val="left" w:pos="-720"/>
              </w:tabs>
            </w:pPr>
            <w:r>
              <w:t>56.25 hours/  $2,531.25</w:t>
            </w:r>
          </w:p>
        </w:tc>
      </w:tr>
      <w:tr w:rsidR="005D497E" w:rsidTr="005D497E">
        <w:tc>
          <w:tcPr>
            <w:tcW w:w="27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D497E" w:rsidRDefault="005D497E" w:rsidP="00A17E22">
            <w:pPr>
              <w:tabs>
                <w:tab w:val="left" w:pos="-720"/>
              </w:tabs>
            </w:pPr>
            <w:r>
              <w:t>Annual Federal computer cost</w:t>
            </w:r>
          </w:p>
        </w:tc>
        <w:tc>
          <w:tcPr>
            <w:tcW w:w="23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5D497E" w:rsidRDefault="005D497E" w:rsidP="00A17E22">
            <w:pPr>
              <w:tabs>
                <w:tab w:val="left" w:pos="-720"/>
              </w:tabs>
            </w:pPr>
          </w:p>
        </w:tc>
        <w:tc>
          <w:tcPr>
            <w:tcW w:w="23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5D497E" w:rsidRDefault="005D497E" w:rsidP="00A17E22">
            <w:pPr>
              <w:tabs>
                <w:tab w:val="left" w:pos="-720"/>
              </w:tabs>
            </w:pPr>
          </w:p>
        </w:tc>
        <w:tc>
          <w:tcPr>
            <w:tcW w:w="21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D497E" w:rsidRDefault="005D497E" w:rsidP="00A17E22">
            <w:pPr>
              <w:tabs>
                <w:tab w:val="left" w:pos="-720"/>
              </w:tabs>
            </w:pPr>
            <w:r>
              <w:t>$500</w:t>
            </w:r>
          </w:p>
        </w:tc>
      </w:tr>
      <w:tr w:rsidR="005D497E" w:rsidTr="005D497E">
        <w:tc>
          <w:tcPr>
            <w:tcW w:w="27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D497E" w:rsidRDefault="005D497E" w:rsidP="00A17E22">
            <w:pPr>
              <w:tabs>
                <w:tab w:val="left" w:pos="-720"/>
              </w:tabs>
            </w:pPr>
            <w:r>
              <w:t>Total cost to Federal Government</w:t>
            </w:r>
          </w:p>
        </w:tc>
        <w:tc>
          <w:tcPr>
            <w:tcW w:w="23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5D497E" w:rsidRDefault="005D497E" w:rsidP="00A17E22">
            <w:pPr>
              <w:tabs>
                <w:tab w:val="left" w:pos="-720"/>
              </w:tabs>
            </w:pPr>
          </w:p>
        </w:tc>
        <w:tc>
          <w:tcPr>
            <w:tcW w:w="23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5D497E" w:rsidRDefault="005D497E" w:rsidP="00A17E22">
            <w:pPr>
              <w:tabs>
                <w:tab w:val="left" w:pos="-720"/>
              </w:tabs>
            </w:pPr>
          </w:p>
        </w:tc>
        <w:tc>
          <w:tcPr>
            <w:tcW w:w="21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D497E" w:rsidRDefault="005D497E" w:rsidP="00A17E22">
            <w:pPr>
              <w:tabs>
                <w:tab w:val="left" w:pos="-720"/>
              </w:tabs>
            </w:pPr>
            <w:r>
              <w:t>$3,031.25</w:t>
            </w:r>
          </w:p>
        </w:tc>
      </w:tr>
    </w:tbl>
    <w:p w:rsidR="005D497E" w:rsidRDefault="005D497E" w:rsidP="005D497E">
      <w:pPr>
        <w:tabs>
          <w:tab w:val="left" w:pos="-720"/>
        </w:tabs>
        <w:ind w:left="720"/>
      </w:pPr>
      <w:r>
        <w:t xml:space="preserve">                                  </w:t>
      </w:r>
    </w:p>
    <w:p w:rsidR="005D497E" w:rsidRDefault="005D497E" w:rsidP="005D497E">
      <w:pPr>
        <w:tabs>
          <w:tab w:val="left" w:pos="-720"/>
        </w:tabs>
        <w:ind w:left="720"/>
      </w:pPr>
      <w:r>
        <w:t xml:space="preserve">RSA estimates that staff will require one and one-half hours to review and approve each CAP submission prior to approval of the CAP, totaling 22.5 hours of review time (15 x 1.5). RSA estimates that </w:t>
      </w:r>
      <w:r w:rsidR="001D64AD">
        <w:t>staff requires</w:t>
      </w:r>
      <w:r>
        <w:t xml:space="preserve"> 45 minutes to review and approve each Quarterly CAP </w:t>
      </w:r>
      <w:r w:rsidR="001D64AD">
        <w:t>submission;</w:t>
      </w:r>
      <w:r>
        <w:t xml:space="preserve"> totaling 33.75 hours </w:t>
      </w:r>
      <w:r w:rsidR="001D64AD">
        <w:t>(45</w:t>
      </w:r>
      <w:r>
        <w:t xml:space="preserve"> x .75) RSA is now using an hourly cost of $45.00 for each hour of review, based on an hourly rate of staff responsible for this activity. The annual cost burden for review and approval of the CAP and Quarterly Progress reports is </w:t>
      </w:r>
      <w:r w:rsidR="00C030C7">
        <w:t xml:space="preserve">estimated at </w:t>
      </w:r>
      <w:r>
        <w:t>$3,031.25 and take</w:t>
      </w:r>
      <w:r w:rsidR="00C030C7">
        <w:t>s</w:t>
      </w:r>
      <w:r>
        <w:t xml:space="preserve"> 56.25 hours.</w:t>
      </w:r>
    </w:p>
    <w:p w:rsidR="005D497E" w:rsidRDefault="005D497E" w:rsidP="005D497E">
      <w:pPr>
        <w:ind w:left="720"/>
        <w:rPr>
          <w:rStyle w:val="a"/>
        </w:rPr>
      </w:pPr>
    </w:p>
    <w:p w:rsidR="00B83FB3" w:rsidRDefault="00386054" w:rsidP="00B578F4">
      <w:pPr>
        <w:pStyle w:val="ListParagraph"/>
        <w:numPr>
          <w:ilvl w:val="0"/>
          <w:numId w:val="20"/>
        </w:numPr>
      </w:pPr>
      <w:r w:rsidRPr="00322E02">
        <w:t xml:space="preserve">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w:t>
      </w:r>
      <w:r w:rsidR="002473CE" w:rsidRPr="00322E02">
        <w:t xml:space="preserve">totals for </w:t>
      </w:r>
      <w:r w:rsidRPr="00322E02">
        <w:t>changes in burden hours</w:t>
      </w:r>
      <w:r w:rsidR="002473CE" w:rsidRPr="00322E02">
        <w:t>, responses</w:t>
      </w:r>
      <w:r w:rsidRPr="00322E02">
        <w:t xml:space="preserve"> and cost</w:t>
      </w:r>
      <w:r w:rsidR="002473CE" w:rsidRPr="00322E02">
        <w:t>s</w:t>
      </w:r>
      <w:r w:rsidRPr="00322E02">
        <w:t xml:space="preserve"> </w:t>
      </w:r>
      <w:r w:rsidR="002473CE" w:rsidRPr="00322E02">
        <w:t>(if applicable)</w:t>
      </w:r>
      <w:r w:rsidRPr="00322E02">
        <w:t>.</w:t>
      </w:r>
    </w:p>
    <w:p w:rsidR="005D497E" w:rsidRDefault="005D497E" w:rsidP="005D497E">
      <w:pPr>
        <w:ind w:left="360"/>
      </w:pPr>
    </w:p>
    <w:p w:rsidR="005D497E" w:rsidRDefault="001D64AD" w:rsidP="005D497E">
      <w:pPr>
        <w:tabs>
          <w:tab w:val="left" w:pos="-720"/>
        </w:tabs>
        <w:ind w:left="720"/>
      </w:pPr>
      <w:r>
        <w:t xml:space="preserve">There are no program changes or adjustments to this extension request. </w:t>
      </w:r>
    </w:p>
    <w:p w:rsidR="005D497E" w:rsidRDefault="005D497E" w:rsidP="005D497E"/>
    <w:p w:rsidR="00B83FB3" w:rsidRDefault="00386054" w:rsidP="00B578F4">
      <w:pPr>
        <w:pStyle w:val="ListParagraph"/>
        <w:numPr>
          <w:ilvl w:val="0"/>
          <w:numId w:val="20"/>
        </w:numPr>
        <w:rPr>
          <w:rStyle w:val="a"/>
        </w:rPr>
      </w:pPr>
      <w:r w:rsidRPr="00322E02">
        <w:rPr>
          <w:rStyle w:val="a"/>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5D497E" w:rsidRDefault="001D64AD" w:rsidP="005D497E">
      <w:pPr>
        <w:tabs>
          <w:tab w:val="left" w:pos="-720"/>
        </w:tabs>
        <w:ind w:left="360"/>
      </w:pPr>
      <w:r>
        <w:tab/>
      </w:r>
      <w:r w:rsidR="005D497E">
        <w:t>The CAP is not published information.</w:t>
      </w:r>
    </w:p>
    <w:p w:rsidR="005D497E" w:rsidRDefault="005D497E" w:rsidP="005D497E">
      <w:pPr>
        <w:rPr>
          <w:rStyle w:val="a"/>
        </w:rPr>
      </w:pPr>
    </w:p>
    <w:p w:rsidR="00B83FB3" w:rsidRDefault="00386054" w:rsidP="00B578F4">
      <w:pPr>
        <w:pStyle w:val="ListParagraph"/>
        <w:numPr>
          <w:ilvl w:val="0"/>
          <w:numId w:val="20"/>
        </w:numPr>
        <w:rPr>
          <w:rStyle w:val="a"/>
        </w:rPr>
      </w:pPr>
      <w:r w:rsidRPr="00322E02">
        <w:rPr>
          <w:rStyle w:val="a"/>
        </w:rPr>
        <w:t>If seeking approval to not display the expiration date for OMB approval of the information collection, explain the reasons that display would be inappropriate.</w:t>
      </w:r>
    </w:p>
    <w:p w:rsidR="005D497E" w:rsidRDefault="005D497E" w:rsidP="005D497E">
      <w:pPr>
        <w:tabs>
          <w:tab w:val="left" w:pos="-720"/>
        </w:tabs>
        <w:ind w:left="360"/>
      </w:pPr>
      <w:r>
        <w:t>RSA is not seeking approval to not display the expiration date.</w:t>
      </w:r>
    </w:p>
    <w:p w:rsidR="005D497E" w:rsidRDefault="005D497E" w:rsidP="005D497E">
      <w:pPr>
        <w:rPr>
          <w:rStyle w:val="a"/>
        </w:rPr>
      </w:pPr>
    </w:p>
    <w:p w:rsidR="00386054" w:rsidRDefault="00386054" w:rsidP="00B578F4">
      <w:pPr>
        <w:pStyle w:val="ListParagraph"/>
        <w:numPr>
          <w:ilvl w:val="0"/>
          <w:numId w:val="20"/>
        </w:numPr>
        <w:rPr>
          <w:rStyle w:val="a"/>
        </w:rPr>
      </w:pPr>
      <w:r w:rsidRPr="00322E02">
        <w:rPr>
          <w:rStyle w:val="a"/>
        </w:rPr>
        <w:t>Explain each exception to the certification statement identified in the Certification of Paperwork Reduction Act.</w:t>
      </w:r>
    </w:p>
    <w:p w:rsidR="005D497E" w:rsidRPr="00322E02" w:rsidRDefault="005D497E" w:rsidP="001D64AD">
      <w:pPr>
        <w:ind w:left="360" w:firstLine="360"/>
      </w:pPr>
      <w:bookmarkStart w:id="0" w:name="_GoBack"/>
      <w:bookmarkEnd w:id="0"/>
      <w:r>
        <w:rPr>
          <w:rStyle w:val="a"/>
        </w:rPr>
        <w:t>There are no exceptions to the certification statement</w:t>
      </w:r>
      <w:r>
        <w:rPr>
          <w:rStyle w:val="a"/>
          <w:rFonts w:ascii="Univers" w:hAnsi="Univers"/>
        </w:rPr>
        <w:t>.</w:t>
      </w:r>
    </w:p>
    <w:sectPr w:rsidR="005D497E" w:rsidRPr="00322E02" w:rsidSect="00E07290">
      <w:footerReference w:type="default" r:id="rId14"/>
      <w:endnotePr>
        <w:numFmt w:val="decimal"/>
      </w:endnotePr>
      <w:type w:val="continuous"/>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6DCD" w:rsidRDefault="00C66DCD">
      <w:pPr>
        <w:spacing w:line="20" w:lineRule="exact"/>
      </w:pPr>
    </w:p>
  </w:endnote>
  <w:endnote w:type="continuationSeparator" w:id="0">
    <w:p w:rsidR="00C66DCD" w:rsidRDefault="00C66DCD">
      <w:r>
        <w:t xml:space="preserve"> </w:t>
      </w:r>
    </w:p>
  </w:endnote>
  <w:endnote w:type="continuationNotice" w:id="1">
    <w:p w:rsidR="00C66DCD" w:rsidRDefault="00C66DCD">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shelf Symbol 7">
    <w:panose1 w:val="05010101010101010101"/>
    <w:charset w:val="02"/>
    <w:family w:val="auto"/>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Univers">
    <w:altName w:val="Arial"/>
    <w:charset w:val="00"/>
    <w:family w:val="swiss"/>
    <w:pitch w:val="variable"/>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13A2" w:rsidRDefault="00731BC7">
    <w:pPr>
      <w:tabs>
        <w:tab w:val="left" w:pos="0"/>
      </w:tabs>
      <w:suppressAutoHyphens/>
    </w:pPr>
    <w:r>
      <w:rPr>
        <w:noProof/>
      </w:rPr>
      <mc:AlternateContent>
        <mc:Choice Requires="wps">
          <w:drawing>
            <wp:anchor distT="0" distB="0" distL="114300" distR="114300" simplePos="0" relativeHeight="251657728" behindDoc="1" locked="0" layoutInCell="0" allowOverlap="1" wp14:anchorId="53812A93">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BA13A2" w:rsidRDefault="002D22DA" w:rsidP="00431228">
                          <w:pPr>
                            <w:tabs>
                              <w:tab w:val="center" w:pos="4650"/>
                            </w:tabs>
                            <w:suppressAutoHyphens/>
                            <w:jc w:val="center"/>
                          </w:pPr>
                          <w:r>
                            <w:fldChar w:fldCharType="begin"/>
                          </w:r>
                          <w:r>
                            <w:instrText>page \* arabic</w:instrText>
                          </w:r>
                          <w:r>
                            <w:fldChar w:fldCharType="separate"/>
                          </w:r>
                          <w:r w:rsidR="001D64AD">
                            <w:rPr>
                              <w:noProof/>
                            </w:rPr>
                            <w:t>1</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" o:allowincell="f" filled="f" stroked="f" strokeweight="0">
              <v:textbox inset="0,0,0,0">
                <w:txbxContent>
                  <w:p w:rsidR="00BA13A2" w:rsidRDefault="002D22DA" w:rsidP="00431228">
                    <w:pPr>
                      <w:tabs>
                        <w:tab w:val="center" w:pos="4650"/>
                      </w:tabs>
                      <w:suppressAutoHyphens/>
                      <w:jc w:val="center"/>
                    </w:pPr>
                    <w:r>
                      <w:fldChar w:fldCharType="begin"/>
                    </w:r>
                    <w:r>
                      <w:instrText>page \* arabic</w:instrText>
                    </w:r>
                    <w:r>
                      <w:fldChar w:fldCharType="separate"/>
                    </w:r>
                    <w:r w:rsidR="001D64AD">
                      <w:rPr>
                        <w:noProof/>
                      </w:rPr>
                      <w:t>1</w:t>
                    </w:r>
                    <w:r>
                      <w:rPr>
                        <w:noProof/>
                      </w:rPr>
                      <w:fldChar w:fldCharType="end"/>
                    </w:r>
                  </w:p>
                </w:txbxContent>
              </v:textbox>
              <w10:wrap anchorx="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6DCD" w:rsidRDefault="00C66DCD">
      <w:r>
        <w:separator/>
      </w:r>
    </w:p>
  </w:footnote>
  <w:footnote w:type="continuationSeparator" w:id="0">
    <w:p w:rsidR="00C66DCD" w:rsidRDefault="00C66DC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0584FB0"/>
    <w:multiLevelType w:val="hybridMultilevel"/>
    <w:tmpl w:val="B54E13E8"/>
    <w:lvl w:ilvl="0" w:tplc="04090005">
      <w:start w:val="1"/>
      <w:numFmt w:val="bullet"/>
      <w:lvlText w:val=""/>
      <w:lvlJc w:val="left"/>
      <w:pPr>
        <w:tabs>
          <w:tab w:val="num" w:pos="784"/>
        </w:tabs>
        <w:ind w:left="784" w:hanging="360"/>
      </w:pPr>
      <w:rPr>
        <w:rFonts w:ascii="Wingdings" w:hAnsi="Wingdings" w:hint="default"/>
      </w:rPr>
    </w:lvl>
    <w:lvl w:ilvl="1" w:tplc="04090003" w:tentative="1">
      <w:start w:val="1"/>
      <w:numFmt w:val="bullet"/>
      <w:lvlText w:val="o"/>
      <w:lvlJc w:val="left"/>
      <w:pPr>
        <w:tabs>
          <w:tab w:val="num" w:pos="1504"/>
        </w:tabs>
        <w:ind w:left="1504" w:hanging="360"/>
      </w:pPr>
      <w:rPr>
        <w:rFonts w:ascii="Courier New" w:hAnsi="Courier New" w:hint="default"/>
      </w:rPr>
    </w:lvl>
    <w:lvl w:ilvl="2" w:tplc="04090005" w:tentative="1">
      <w:start w:val="1"/>
      <w:numFmt w:val="bullet"/>
      <w:lvlText w:val=""/>
      <w:lvlJc w:val="left"/>
      <w:pPr>
        <w:tabs>
          <w:tab w:val="num" w:pos="2224"/>
        </w:tabs>
        <w:ind w:left="2224" w:hanging="360"/>
      </w:pPr>
      <w:rPr>
        <w:rFonts w:ascii="Wingdings" w:hAnsi="Wingdings" w:hint="default"/>
      </w:rPr>
    </w:lvl>
    <w:lvl w:ilvl="3" w:tplc="04090001" w:tentative="1">
      <w:start w:val="1"/>
      <w:numFmt w:val="bullet"/>
      <w:lvlText w:val=""/>
      <w:lvlJc w:val="left"/>
      <w:pPr>
        <w:tabs>
          <w:tab w:val="num" w:pos="2944"/>
        </w:tabs>
        <w:ind w:left="2944" w:hanging="360"/>
      </w:pPr>
      <w:rPr>
        <w:rFonts w:ascii="Symbol" w:hAnsi="Symbol" w:hint="default"/>
      </w:rPr>
    </w:lvl>
    <w:lvl w:ilvl="4" w:tplc="04090003" w:tentative="1">
      <w:start w:val="1"/>
      <w:numFmt w:val="bullet"/>
      <w:lvlText w:val="o"/>
      <w:lvlJc w:val="left"/>
      <w:pPr>
        <w:tabs>
          <w:tab w:val="num" w:pos="3664"/>
        </w:tabs>
        <w:ind w:left="3664" w:hanging="360"/>
      </w:pPr>
      <w:rPr>
        <w:rFonts w:ascii="Courier New" w:hAnsi="Courier New" w:hint="default"/>
      </w:rPr>
    </w:lvl>
    <w:lvl w:ilvl="5" w:tplc="04090005" w:tentative="1">
      <w:start w:val="1"/>
      <w:numFmt w:val="bullet"/>
      <w:lvlText w:val=""/>
      <w:lvlJc w:val="left"/>
      <w:pPr>
        <w:tabs>
          <w:tab w:val="num" w:pos="4384"/>
        </w:tabs>
        <w:ind w:left="4384" w:hanging="360"/>
      </w:pPr>
      <w:rPr>
        <w:rFonts w:ascii="Wingdings" w:hAnsi="Wingdings" w:hint="default"/>
      </w:rPr>
    </w:lvl>
    <w:lvl w:ilvl="6" w:tplc="04090001" w:tentative="1">
      <w:start w:val="1"/>
      <w:numFmt w:val="bullet"/>
      <w:lvlText w:val=""/>
      <w:lvlJc w:val="left"/>
      <w:pPr>
        <w:tabs>
          <w:tab w:val="num" w:pos="5104"/>
        </w:tabs>
        <w:ind w:left="5104" w:hanging="360"/>
      </w:pPr>
      <w:rPr>
        <w:rFonts w:ascii="Symbol" w:hAnsi="Symbol" w:hint="default"/>
      </w:rPr>
    </w:lvl>
    <w:lvl w:ilvl="7" w:tplc="04090003" w:tentative="1">
      <w:start w:val="1"/>
      <w:numFmt w:val="bullet"/>
      <w:lvlText w:val="o"/>
      <w:lvlJc w:val="left"/>
      <w:pPr>
        <w:tabs>
          <w:tab w:val="num" w:pos="5824"/>
        </w:tabs>
        <w:ind w:left="5824" w:hanging="360"/>
      </w:pPr>
      <w:rPr>
        <w:rFonts w:ascii="Courier New" w:hAnsi="Courier New" w:hint="default"/>
      </w:rPr>
    </w:lvl>
    <w:lvl w:ilvl="8" w:tplc="04090005" w:tentative="1">
      <w:start w:val="1"/>
      <w:numFmt w:val="bullet"/>
      <w:lvlText w:val=""/>
      <w:lvlJc w:val="left"/>
      <w:pPr>
        <w:tabs>
          <w:tab w:val="num" w:pos="6544"/>
        </w:tabs>
        <w:ind w:left="6544" w:hanging="360"/>
      </w:pPr>
      <w:rPr>
        <w:rFonts w:ascii="Wingdings" w:hAnsi="Wingdings" w:hint="default"/>
      </w:rPr>
    </w:lvl>
  </w:abstractNum>
  <w:abstractNum w:abstractNumId="2">
    <w:nsid w:val="0B7C4E4C"/>
    <w:multiLevelType w:val="hybridMultilevel"/>
    <w:tmpl w:val="EB140636"/>
    <w:lvl w:ilvl="0" w:tplc="0409000F">
      <w:start w:val="1"/>
      <w:numFmt w:val="decimal"/>
      <w:lvlText w:val="%1."/>
      <w:lvlJc w:val="left"/>
      <w:pPr>
        <w:tabs>
          <w:tab w:val="num" w:pos="1060"/>
        </w:tabs>
        <w:ind w:left="1060" w:hanging="360"/>
      </w:pPr>
      <w:rPr>
        <w:rFonts w:cs="Times New Roman"/>
      </w:rPr>
    </w:lvl>
    <w:lvl w:ilvl="1" w:tplc="04090019" w:tentative="1">
      <w:start w:val="1"/>
      <w:numFmt w:val="lowerLetter"/>
      <w:lvlText w:val="%2."/>
      <w:lvlJc w:val="left"/>
      <w:pPr>
        <w:tabs>
          <w:tab w:val="num" w:pos="1780"/>
        </w:tabs>
        <w:ind w:left="1780" w:hanging="360"/>
      </w:pPr>
      <w:rPr>
        <w:rFonts w:cs="Times New Roman"/>
      </w:rPr>
    </w:lvl>
    <w:lvl w:ilvl="2" w:tplc="0409001B" w:tentative="1">
      <w:start w:val="1"/>
      <w:numFmt w:val="lowerRoman"/>
      <w:lvlText w:val="%3."/>
      <w:lvlJc w:val="right"/>
      <w:pPr>
        <w:tabs>
          <w:tab w:val="num" w:pos="2500"/>
        </w:tabs>
        <w:ind w:left="2500" w:hanging="180"/>
      </w:pPr>
      <w:rPr>
        <w:rFonts w:cs="Times New Roman"/>
      </w:rPr>
    </w:lvl>
    <w:lvl w:ilvl="3" w:tplc="0409000F" w:tentative="1">
      <w:start w:val="1"/>
      <w:numFmt w:val="decimal"/>
      <w:lvlText w:val="%4."/>
      <w:lvlJc w:val="left"/>
      <w:pPr>
        <w:tabs>
          <w:tab w:val="num" w:pos="3220"/>
        </w:tabs>
        <w:ind w:left="3220" w:hanging="360"/>
      </w:pPr>
      <w:rPr>
        <w:rFonts w:cs="Times New Roman"/>
      </w:rPr>
    </w:lvl>
    <w:lvl w:ilvl="4" w:tplc="04090019" w:tentative="1">
      <w:start w:val="1"/>
      <w:numFmt w:val="lowerLetter"/>
      <w:lvlText w:val="%5."/>
      <w:lvlJc w:val="left"/>
      <w:pPr>
        <w:tabs>
          <w:tab w:val="num" w:pos="3940"/>
        </w:tabs>
        <w:ind w:left="3940" w:hanging="360"/>
      </w:pPr>
      <w:rPr>
        <w:rFonts w:cs="Times New Roman"/>
      </w:rPr>
    </w:lvl>
    <w:lvl w:ilvl="5" w:tplc="0409001B" w:tentative="1">
      <w:start w:val="1"/>
      <w:numFmt w:val="lowerRoman"/>
      <w:lvlText w:val="%6."/>
      <w:lvlJc w:val="right"/>
      <w:pPr>
        <w:tabs>
          <w:tab w:val="num" w:pos="4660"/>
        </w:tabs>
        <w:ind w:left="4660" w:hanging="180"/>
      </w:pPr>
      <w:rPr>
        <w:rFonts w:cs="Times New Roman"/>
      </w:rPr>
    </w:lvl>
    <w:lvl w:ilvl="6" w:tplc="0409000F" w:tentative="1">
      <w:start w:val="1"/>
      <w:numFmt w:val="decimal"/>
      <w:lvlText w:val="%7."/>
      <w:lvlJc w:val="left"/>
      <w:pPr>
        <w:tabs>
          <w:tab w:val="num" w:pos="5380"/>
        </w:tabs>
        <w:ind w:left="5380" w:hanging="360"/>
      </w:pPr>
      <w:rPr>
        <w:rFonts w:cs="Times New Roman"/>
      </w:rPr>
    </w:lvl>
    <w:lvl w:ilvl="7" w:tplc="04090019" w:tentative="1">
      <w:start w:val="1"/>
      <w:numFmt w:val="lowerLetter"/>
      <w:lvlText w:val="%8."/>
      <w:lvlJc w:val="left"/>
      <w:pPr>
        <w:tabs>
          <w:tab w:val="num" w:pos="6100"/>
        </w:tabs>
        <w:ind w:left="6100" w:hanging="360"/>
      </w:pPr>
      <w:rPr>
        <w:rFonts w:cs="Times New Roman"/>
      </w:rPr>
    </w:lvl>
    <w:lvl w:ilvl="8" w:tplc="0409001B" w:tentative="1">
      <w:start w:val="1"/>
      <w:numFmt w:val="lowerRoman"/>
      <w:lvlText w:val="%9."/>
      <w:lvlJc w:val="right"/>
      <w:pPr>
        <w:tabs>
          <w:tab w:val="num" w:pos="6820"/>
        </w:tabs>
        <w:ind w:left="6820" w:hanging="180"/>
      </w:pPr>
      <w:rPr>
        <w:rFonts w:cs="Times New Roman"/>
      </w:rPr>
    </w:lvl>
  </w:abstractNum>
  <w:abstractNum w:abstractNumId="3">
    <w:nsid w:val="0B922024"/>
    <w:multiLevelType w:val="hybridMultilevel"/>
    <w:tmpl w:val="72CEDAF8"/>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2160D7F"/>
    <w:multiLevelType w:val="hybridMultilevel"/>
    <w:tmpl w:val="FA68F2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20DE1688"/>
    <w:multiLevelType w:val="hybridMultilevel"/>
    <w:tmpl w:val="3C4A61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22944632"/>
    <w:multiLevelType w:val="hybridMultilevel"/>
    <w:tmpl w:val="6608DA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8">
    <w:nsid w:val="2EC31D8C"/>
    <w:multiLevelType w:val="hybridMultilevel"/>
    <w:tmpl w:val="82B4BE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3D7D2F63"/>
    <w:multiLevelType w:val="hybridMultilevel"/>
    <w:tmpl w:val="D1286504"/>
    <w:lvl w:ilvl="0" w:tplc="6CDE09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11">
    <w:nsid w:val="45C300D9"/>
    <w:multiLevelType w:val="hybridMultilevel"/>
    <w:tmpl w:val="7226B42C"/>
    <w:lvl w:ilvl="0" w:tplc="D4AA294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48936A4B"/>
    <w:multiLevelType w:val="hybridMultilevel"/>
    <w:tmpl w:val="00F89E1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49AA475D"/>
    <w:multiLevelType w:val="hybridMultilevel"/>
    <w:tmpl w:val="F1E4725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nsid w:val="49E63732"/>
    <w:multiLevelType w:val="hybridMultilevel"/>
    <w:tmpl w:val="5CB28D20"/>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nsid w:val="4B414E97"/>
    <w:multiLevelType w:val="hybridMultilevel"/>
    <w:tmpl w:val="8028DD4E"/>
    <w:lvl w:ilvl="0" w:tplc="04090005">
      <w:start w:val="1"/>
      <w:numFmt w:val="bullet"/>
      <w:lvlText w:val=""/>
      <w:lvlJc w:val="left"/>
      <w:pPr>
        <w:tabs>
          <w:tab w:val="num" w:pos="1060"/>
        </w:tabs>
        <w:ind w:left="1060" w:hanging="360"/>
      </w:pPr>
      <w:rPr>
        <w:rFonts w:ascii="Wingdings" w:hAnsi="Wingdings" w:hint="default"/>
      </w:rPr>
    </w:lvl>
    <w:lvl w:ilvl="1" w:tplc="04090003" w:tentative="1">
      <w:start w:val="1"/>
      <w:numFmt w:val="bullet"/>
      <w:lvlText w:val="o"/>
      <w:lvlJc w:val="left"/>
      <w:pPr>
        <w:tabs>
          <w:tab w:val="num" w:pos="1780"/>
        </w:tabs>
        <w:ind w:left="1780" w:hanging="360"/>
      </w:pPr>
      <w:rPr>
        <w:rFonts w:ascii="Courier New" w:hAnsi="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16">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17">
    <w:nsid w:val="59973AA0"/>
    <w:multiLevelType w:val="hybridMultilevel"/>
    <w:tmpl w:val="7C7E6C5C"/>
    <w:lvl w:ilvl="0" w:tplc="04090001">
      <w:start w:val="1"/>
      <w:numFmt w:val="bullet"/>
      <w:lvlText w:val=""/>
      <w:lvlJc w:val="left"/>
      <w:pPr>
        <w:tabs>
          <w:tab w:val="num" w:pos="784"/>
        </w:tabs>
        <w:ind w:left="784" w:hanging="360"/>
      </w:pPr>
      <w:rPr>
        <w:rFonts w:ascii="Symbol" w:hAnsi="Symbol" w:hint="default"/>
      </w:rPr>
    </w:lvl>
    <w:lvl w:ilvl="1" w:tplc="04090003" w:tentative="1">
      <w:start w:val="1"/>
      <w:numFmt w:val="bullet"/>
      <w:lvlText w:val="o"/>
      <w:lvlJc w:val="left"/>
      <w:pPr>
        <w:tabs>
          <w:tab w:val="num" w:pos="1504"/>
        </w:tabs>
        <w:ind w:left="1504" w:hanging="360"/>
      </w:pPr>
      <w:rPr>
        <w:rFonts w:ascii="Courier New" w:hAnsi="Courier New" w:hint="default"/>
      </w:rPr>
    </w:lvl>
    <w:lvl w:ilvl="2" w:tplc="04090005" w:tentative="1">
      <w:start w:val="1"/>
      <w:numFmt w:val="bullet"/>
      <w:lvlText w:val=""/>
      <w:lvlJc w:val="left"/>
      <w:pPr>
        <w:tabs>
          <w:tab w:val="num" w:pos="2224"/>
        </w:tabs>
        <w:ind w:left="2224" w:hanging="360"/>
      </w:pPr>
      <w:rPr>
        <w:rFonts w:ascii="Wingdings" w:hAnsi="Wingdings" w:hint="default"/>
      </w:rPr>
    </w:lvl>
    <w:lvl w:ilvl="3" w:tplc="04090001" w:tentative="1">
      <w:start w:val="1"/>
      <w:numFmt w:val="bullet"/>
      <w:lvlText w:val=""/>
      <w:lvlJc w:val="left"/>
      <w:pPr>
        <w:tabs>
          <w:tab w:val="num" w:pos="2944"/>
        </w:tabs>
        <w:ind w:left="2944" w:hanging="360"/>
      </w:pPr>
      <w:rPr>
        <w:rFonts w:ascii="Symbol" w:hAnsi="Symbol" w:hint="default"/>
      </w:rPr>
    </w:lvl>
    <w:lvl w:ilvl="4" w:tplc="04090003" w:tentative="1">
      <w:start w:val="1"/>
      <w:numFmt w:val="bullet"/>
      <w:lvlText w:val="o"/>
      <w:lvlJc w:val="left"/>
      <w:pPr>
        <w:tabs>
          <w:tab w:val="num" w:pos="3664"/>
        </w:tabs>
        <w:ind w:left="3664" w:hanging="360"/>
      </w:pPr>
      <w:rPr>
        <w:rFonts w:ascii="Courier New" w:hAnsi="Courier New" w:hint="default"/>
      </w:rPr>
    </w:lvl>
    <w:lvl w:ilvl="5" w:tplc="04090005" w:tentative="1">
      <w:start w:val="1"/>
      <w:numFmt w:val="bullet"/>
      <w:lvlText w:val=""/>
      <w:lvlJc w:val="left"/>
      <w:pPr>
        <w:tabs>
          <w:tab w:val="num" w:pos="4384"/>
        </w:tabs>
        <w:ind w:left="4384" w:hanging="360"/>
      </w:pPr>
      <w:rPr>
        <w:rFonts w:ascii="Wingdings" w:hAnsi="Wingdings" w:hint="default"/>
      </w:rPr>
    </w:lvl>
    <w:lvl w:ilvl="6" w:tplc="04090001" w:tentative="1">
      <w:start w:val="1"/>
      <w:numFmt w:val="bullet"/>
      <w:lvlText w:val=""/>
      <w:lvlJc w:val="left"/>
      <w:pPr>
        <w:tabs>
          <w:tab w:val="num" w:pos="5104"/>
        </w:tabs>
        <w:ind w:left="5104" w:hanging="360"/>
      </w:pPr>
      <w:rPr>
        <w:rFonts w:ascii="Symbol" w:hAnsi="Symbol" w:hint="default"/>
      </w:rPr>
    </w:lvl>
    <w:lvl w:ilvl="7" w:tplc="04090003" w:tentative="1">
      <w:start w:val="1"/>
      <w:numFmt w:val="bullet"/>
      <w:lvlText w:val="o"/>
      <w:lvlJc w:val="left"/>
      <w:pPr>
        <w:tabs>
          <w:tab w:val="num" w:pos="5824"/>
        </w:tabs>
        <w:ind w:left="5824" w:hanging="360"/>
      </w:pPr>
      <w:rPr>
        <w:rFonts w:ascii="Courier New" w:hAnsi="Courier New" w:hint="default"/>
      </w:rPr>
    </w:lvl>
    <w:lvl w:ilvl="8" w:tplc="04090005" w:tentative="1">
      <w:start w:val="1"/>
      <w:numFmt w:val="bullet"/>
      <w:lvlText w:val=""/>
      <w:lvlJc w:val="left"/>
      <w:pPr>
        <w:tabs>
          <w:tab w:val="num" w:pos="6544"/>
        </w:tabs>
        <w:ind w:left="6544" w:hanging="360"/>
      </w:pPr>
      <w:rPr>
        <w:rFonts w:ascii="Wingdings" w:hAnsi="Wingdings" w:hint="default"/>
      </w:rPr>
    </w:lvl>
  </w:abstractNum>
  <w:abstractNum w:abstractNumId="18">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19">
    <w:nsid w:val="78535730"/>
    <w:multiLevelType w:val="hybridMultilevel"/>
    <w:tmpl w:val="0DEC91FC"/>
    <w:lvl w:ilvl="0" w:tplc="C8529EC4">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nsid w:val="78837BD4"/>
    <w:multiLevelType w:val="hybridMultilevel"/>
    <w:tmpl w:val="73AAB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93962CC"/>
    <w:multiLevelType w:val="hybridMultilevel"/>
    <w:tmpl w:val="A31A9070"/>
    <w:lvl w:ilvl="0" w:tplc="3E163ECE">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F1A5D4B"/>
    <w:multiLevelType w:val="hybridMultilevel"/>
    <w:tmpl w:val="9DFC4DDE"/>
    <w:lvl w:ilvl="0" w:tplc="270C4834">
      <w:start w:val="1"/>
      <w:numFmt w:val="bullet"/>
      <w:lvlText w:val=""/>
      <w:lvlJc w:val="left"/>
      <w:pPr>
        <w:tabs>
          <w:tab w:val="num" w:pos="1080"/>
        </w:tabs>
        <w:ind w:left="1080" w:hanging="360"/>
      </w:pPr>
      <w:rPr>
        <w:rFonts w:ascii="Bookshelf Symbol 7" w:hAnsi="Bookshelf Symbol 7"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10"/>
  </w:num>
  <w:num w:numId="3">
    <w:abstractNumId w:val="7"/>
  </w:num>
  <w:num w:numId="4">
    <w:abstractNumId w:val="18"/>
  </w:num>
  <w:num w:numId="5">
    <w:abstractNumId w:val="1"/>
  </w:num>
  <w:num w:numId="6">
    <w:abstractNumId w:val="2"/>
  </w:num>
  <w:num w:numId="7">
    <w:abstractNumId w:val="15"/>
  </w:num>
  <w:num w:numId="8">
    <w:abstractNumId w:val="14"/>
  </w:num>
  <w:num w:numId="9">
    <w:abstractNumId w:val="16"/>
  </w:num>
  <w:num w:numId="10">
    <w:abstractNumId w:val="19"/>
  </w:num>
  <w:num w:numId="11">
    <w:abstractNumId w:val="9"/>
  </w:num>
  <w:num w:numId="12">
    <w:abstractNumId w:val="4"/>
  </w:num>
  <w:num w:numId="13">
    <w:abstractNumId w:val="12"/>
  </w:num>
  <w:num w:numId="14">
    <w:abstractNumId w:val="11"/>
  </w:num>
  <w:num w:numId="15">
    <w:abstractNumId w:val="3"/>
  </w:num>
  <w:num w:numId="16">
    <w:abstractNumId w:val="22"/>
  </w:num>
  <w:num w:numId="17">
    <w:abstractNumId w:val="13"/>
  </w:num>
  <w:num w:numId="18">
    <w:abstractNumId w:val="6"/>
  </w:num>
  <w:num w:numId="19">
    <w:abstractNumId w:val="17"/>
  </w:num>
  <w:num w:numId="20">
    <w:abstractNumId w:val="21"/>
  </w:num>
  <w:num w:numId="21">
    <w:abstractNumId w:val="5"/>
  </w:num>
  <w:num w:numId="22">
    <w:abstractNumId w:val="8"/>
  </w:num>
  <w:num w:numId="2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9C2"/>
    <w:rsid w:val="00016E14"/>
    <w:rsid w:val="00050CBE"/>
    <w:rsid w:val="000909E0"/>
    <w:rsid w:val="000A2965"/>
    <w:rsid w:val="000B14D8"/>
    <w:rsid w:val="000E592D"/>
    <w:rsid w:val="000F175B"/>
    <w:rsid w:val="000F4B62"/>
    <w:rsid w:val="0014500F"/>
    <w:rsid w:val="00153F20"/>
    <w:rsid w:val="001743A5"/>
    <w:rsid w:val="0018279C"/>
    <w:rsid w:val="001D64AD"/>
    <w:rsid w:val="00200D7B"/>
    <w:rsid w:val="002473CE"/>
    <w:rsid w:val="00295C87"/>
    <w:rsid w:val="002B0412"/>
    <w:rsid w:val="002B0A95"/>
    <w:rsid w:val="002D22DA"/>
    <w:rsid w:val="00322E02"/>
    <w:rsid w:val="00386054"/>
    <w:rsid w:val="003C29C2"/>
    <w:rsid w:val="003C7F70"/>
    <w:rsid w:val="003E285A"/>
    <w:rsid w:val="003E539A"/>
    <w:rsid w:val="00431228"/>
    <w:rsid w:val="00470875"/>
    <w:rsid w:val="004A2DBB"/>
    <w:rsid w:val="004D6005"/>
    <w:rsid w:val="004E23D9"/>
    <w:rsid w:val="004F692A"/>
    <w:rsid w:val="00512598"/>
    <w:rsid w:val="0053551D"/>
    <w:rsid w:val="00563CCF"/>
    <w:rsid w:val="005A1566"/>
    <w:rsid w:val="005A1DFC"/>
    <w:rsid w:val="005A4185"/>
    <w:rsid w:val="005D2E7B"/>
    <w:rsid w:val="005D497E"/>
    <w:rsid w:val="00611964"/>
    <w:rsid w:val="00617A98"/>
    <w:rsid w:val="0063484C"/>
    <w:rsid w:val="00654305"/>
    <w:rsid w:val="006737C0"/>
    <w:rsid w:val="00677BC2"/>
    <w:rsid w:val="006A3B5C"/>
    <w:rsid w:val="006C01D0"/>
    <w:rsid w:val="00731BC7"/>
    <w:rsid w:val="007661D9"/>
    <w:rsid w:val="00787B58"/>
    <w:rsid w:val="00794D5A"/>
    <w:rsid w:val="007B14E8"/>
    <w:rsid w:val="007C12B5"/>
    <w:rsid w:val="007E77FA"/>
    <w:rsid w:val="008011B6"/>
    <w:rsid w:val="008F3062"/>
    <w:rsid w:val="00921CB1"/>
    <w:rsid w:val="009544A3"/>
    <w:rsid w:val="00964AD8"/>
    <w:rsid w:val="009949A8"/>
    <w:rsid w:val="00994F09"/>
    <w:rsid w:val="00A01331"/>
    <w:rsid w:val="00A3779B"/>
    <w:rsid w:val="00A41F2C"/>
    <w:rsid w:val="00A87940"/>
    <w:rsid w:val="00A930AF"/>
    <w:rsid w:val="00A94CCB"/>
    <w:rsid w:val="00AB0D7D"/>
    <w:rsid w:val="00B23EC0"/>
    <w:rsid w:val="00B578F4"/>
    <w:rsid w:val="00B83FB3"/>
    <w:rsid w:val="00BA13A2"/>
    <w:rsid w:val="00BB6619"/>
    <w:rsid w:val="00BC244F"/>
    <w:rsid w:val="00BD1325"/>
    <w:rsid w:val="00C030C7"/>
    <w:rsid w:val="00C40777"/>
    <w:rsid w:val="00C641E9"/>
    <w:rsid w:val="00C66DCD"/>
    <w:rsid w:val="00C71525"/>
    <w:rsid w:val="00C723C2"/>
    <w:rsid w:val="00C9556E"/>
    <w:rsid w:val="00CE72AF"/>
    <w:rsid w:val="00CF7053"/>
    <w:rsid w:val="00D004BE"/>
    <w:rsid w:val="00D03BC7"/>
    <w:rsid w:val="00D115BF"/>
    <w:rsid w:val="00D269C3"/>
    <w:rsid w:val="00D75E91"/>
    <w:rsid w:val="00DA3B79"/>
    <w:rsid w:val="00E023B7"/>
    <w:rsid w:val="00E07290"/>
    <w:rsid w:val="00E52F91"/>
    <w:rsid w:val="00EA3C1F"/>
    <w:rsid w:val="00EC2CC4"/>
    <w:rsid w:val="00EF7FF5"/>
    <w:rsid w:val="00F313DF"/>
    <w:rsid w:val="00F46F5D"/>
    <w:rsid w:val="00F651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uiPriority="0"/>
    <w:lsdException w:name="heading 8" w:uiPriority="0" w:qFormat="1"/>
    <w:lsdException w:name="heading 9"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lsdException w:name="Strong" w:locked="1" w:semiHidden="0" w:uiPriority="0" w:unhideWhenUsed="0" w:qFormat="1"/>
    <w:lsdException w:name="Emphasis" w:locked="1" w:semiHidden="0" w:uiPriority="0" w:unhideWhenUsed="0"/>
    <w:lsdException w:name="Plain Text" w:uiPriority="0"/>
    <w:lsdException w:name="Table Grid" w:locked="1"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B578F4"/>
    <w:pPr>
      <w:spacing w:after="120"/>
    </w:pPr>
    <w:rPr>
      <w:sz w:val="24"/>
      <w:szCs w:val="24"/>
    </w:rPr>
  </w:style>
  <w:style w:type="paragraph" w:styleId="Heading1">
    <w:name w:val="heading 1"/>
    <w:basedOn w:val="Normal"/>
    <w:next w:val="Normal"/>
    <w:link w:val="Heading1Char"/>
    <w:qFormat/>
    <w:locked/>
    <w:rsid w:val="00B578F4"/>
    <w:pPr>
      <w:keepNext/>
      <w:widowControl w:val="0"/>
      <w:numPr>
        <w:ilvl w:val="12"/>
      </w:numPr>
      <w:ind w:left="360" w:hanging="360"/>
      <w:outlineLvl w:val="0"/>
    </w:pPr>
    <w:rPr>
      <w:rFonts w:eastAsiaTheme="majorEastAsia" w:cs="Arial"/>
      <w:b/>
      <w:snapToGrid w:val="0"/>
      <w:sz w:val="28"/>
      <w:szCs w:val="20"/>
    </w:rPr>
  </w:style>
  <w:style w:type="paragraph" w:styleId="Heading2">
    <w:name w:val="heading 2"/>
    <w:basedOn w:val="Normal"/>
    <w:next w:val="Normal"/>
    <w:link w:val="Heading2Char"/>
    <w:locked/>
    <w:rsid w:val="00B578F4"/>
    <w:pPr>
      <w:keepNext/>
      <w:widowControl w:val="0"/>
      <w:ind w:left="144"/>
      <w:outlineLvl w:val="1"/>
    </w:pPr>
    <w:rPr>
      <w:b/>
      <w:snapToGrid w:val="0"/>
      <w:szCs w:val="20"/>
    </w:rPr>
  </w:style>
  <w:style w:type="paragraph" w:styleId="Heading3">
    <w:name w:val="heading 3"/>
    <w:basedOn w:val="Normal"/>
    <w:next w:val="Normal"/>
    <w:link w:val="Heading3Char"/>
    <w:locked/>
    <w:rsid w:val="00B578F4"/>
    <w:pPr>
      <w:keepNext/>
      <w:widowControl w:val="0"/>
      <w:ind w:left="288" w:right="576"/>
      <w:outlineLvl w:val="2"/>
    </w:pPr>
    <w:rPr>
      <w:rFonts w:cs="Arial"/>
      <w:b/>
      <w:i/>
      <w:snapToGrid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semiHidden/>
    <w:unhideWhenUsed/>
    <w:qFormat/>
    <w:rsid w:val="00E07290"/>
    <w:rPr>
      <w:b/>
      <w:bCs/>
      <w:sz w:val="20"/>
      <w:szCs w:val="20"/>
    </w:rPr>
  </w:style>
  <w:style w:type="character" w:customStyle="1" w:styleId="a">
    <w:name w:val="À"/>
    <w:basedOn w:val="DefaultParagraphFont"/>
    <w:rsid w:val="00E07290"/>
    <w:rPr>
      <w:rFonts w:cs="Times New Roman"/>
    </w:rPr>
  </w:style>
  <w:style w:type="paragraph" w:styleId="Title">
    <w:name w:val="Title"/>
    <w:basedOn w:val="Normal"/>
    <w:next w:val="Normal"/>
    <w:link w:val="TitleChar"/>
    <w:qFormat/>
    <w:rsid w:val="00B578F4"/>
    <w:pPr>
      <w:spacing w:before="120" w:after="240"/>
      <w:jc w:val="center"/>
      <w:outlineLvl w:val="0"/>
    </w:pPr>
    <w:rPr>
      <w:b/>
      <w:bCs/>
      <w:kern w:val="28"/>
    </w:rPr>
  </w:style>
  <w:style w:type="character" w:customStyle="1" w:styleId="TitleChar">
    <w:name w:val="Title Char"/>
    <w:basedOn w:val="DefaultParagraphFont"/>
    <w:link w:val="Title"/>
    <w:locked/>
    <w:rsid w:val="00B578F4"/>
    <w:rPr>
      <w:b/>
      <w:bCs/>
      <w:kern w:val="28"/>
      <w:sz w:val="24"/>
      <w:szCs w:val="24"/>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578F4"/>
    <w:pPr>
      <w:spacing w:before="120"/>
      <w:ind w:left="720"/>
    </w:pPr>
  </w:style>
  <w:style w:type="character" w:customStyle="1" w:styleId="Heading1Char">
    <w:name w:val="Heading 1 Char"/>
    <w:basedOn w:val="DefaultParagraphFont"/>
    <w:link w:val="Heading1"/>
    <w:rsid w:val="00B578F4"/>
    <w:rPr>
      <w:rFonts w:eastAsiaTheme="majorEastAsia" w:cs="Arial"/>
      <w:b/>
      <w:snapToGrid w:val="0"/>
      <w:sz w:val="28"/>
    </w:rPr>
  </w:style>
  <w:style w:type="character" w:customStyle="1" w:styleId="Heading2Char">
    <w:name w:val="Heading 2 Char"/>
    <w:basedOn w:val="DefaultParagraphFont"/>
    <w:link w:val="Heading2"/>
    <w:rsid w:val="00B578F4"/>
    <w:rPr>
      <w:b/>
      <w:snapToGrid w:val="0"/>
      <w:sz w:val="24"/>
    </w:rPr>
  </w:style>
  <w:style w:type="character" w:customStyle="1" w:styleId="Heading3Char">
    <w:name w:val="Heading 3 Char"/>
    <w:basedOn w:val="DefaultParagraphFont"/>
    <w:link w:val="Heading3"/>
    <w:rsid w:val="00B578F4"/>
    <w:rPr>
      <w:rFonts w:cs="Arial"/>
      <w:b/>
      <w:i/>
      <w:snapToGrid w:val="0"/>
      <w:sz w:val="24"/>
    </w:rPr>
  </w:style>
  <w:style w:type="character" w:styleId="Strong">
    <w:name w:val="Strong"/>
    <w:basedOn w:val="DefaultParagraphFont"/>
    <w:qFormat/>
    <w:locked/>
    <w:rsid w:val="00B578F4"/>
    <w:rPr>
      <w:b/>
      <w:bCs/>
    </w:rPr>
  </w:style>
  <w:style w:type="character" w:styleId="IntenseEmphasis">
    <w:name w:val="Intense Emphasis"/>
    <w:basedOn w:val="DefaultParagraphFont"/>
    <w:uiPriority w:val="21"/>
    <w:qFormat/>
    <w:rsid w:val="00B578F4"/>
    <w:rPr>
      <w:b/>
      <w:bCs/>
      <w:i/>
      <w:iCs/>
      <w:color w:val="auto"/>
    </w:rPr>
  </w:style>
  <w:style w:type="paragraph" w:styleId="PlainText">
    <w:name w:val="Plain Text"/>
    <w:basedOn w:val="Normal"/>
    <w:link w:val="PlainTextChar"/>
    <w:rsid w:val="00C40777"/>
    <w:pPr>
      <w:suppressAutoHyphens/>
      <w:autoSpaceDN w:val="0"/>
      <w:spacing w:after="0"/>
      <w:textAlignment w:val="baseline"/>
    </w:pPr>
    <w:rPr>
      <w:rFonts w:ascii="Consolas" w:hAnsi="Consolas"/>
      <w:sz w:val="21"/>
      <w:szCs w:val="21"/>
    </w:rPr>
  </w:style>
  <w:style w:type="character" w:customStyle="1" w:styleId="PlainTextChar">
    <w:name w:val="Plain Text Char"/>
    <w:basedOn w:val="DefaultParagraphFont"/>
    <w:link w:val="PlainText"/>
    <w:rsid w:val="00C40777"/>
    <w:rPr>
      <w:rFonts w:ascii="Consolas" w:hAnsi="Consolas"/>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uiPriority="0"/>
    <w:lsdException w:name="heading 8" w:uiPriority="0" w:qFormat="1"/>
    <w:lsdException w:name="heading 9"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lsdException w:name="Strong" w:locked="1" w:semiHidden="0" w:uiPriority="0" w:unhideWhenUsed="0" w:qFormat="1"/>
    <w:lsdException w:name="Emphasis" w:locked="1" w:semiHidden="0" w:uiPriority="0" w:unhideWhenUsed="0"/>
    <w:lsdException w:name="Plain Text" w:uiPriority="0"/>
    <w:lsdException w:name="Table Grid" w:locked="1"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B578F4"/>
    <w:pPr>
      <w:spacing w:after="120"/>
    </w:pPr>
    <w:rPr>
      <w:sz w:val="24"/>
      <w:szCs w:val="24"/>
    </w:rPr>
  </w:style>
  <w:style w:type="paragraph" w:styleId="Heading1">
    <w:name w:val="heading 1"/>
    <w:basedOn w:val="Normal"/>
    <w:next w:val="Normal"/>
    <w:link w:val="Heading1Char"/>
    <w:qFormat/>
    <w:locked/>
    <w:rsid w:val="00B578F4"/>
    <w:pPr>
      <w:keepNext/>
      <w:widowControl w:val="0"/>
      <w:numPr>
        <w:ilvl w:val="12"/>
      </w:numPr>
      <w:ind w:left="360" w:hanging="360"/>
      <w:outlineLvl w:val="0"/>
    </w:pPr>
    <w:rPr>
      <w:rFonts w:eastAsiaTheme="majorEastAsia" w:cs="Arial"/>
      <w:b/>
      <w:snapToGrid w:val="0"/>
      <w:sz w:val="28"/>
      <w:szCs w:val="20"/>
    </w:rPr>
  </w:style>
  <w:style w:type="paragraph" w:styleId="Heading2">
    <w:name w:val="heading 2"/>
    <w:basedOn w:val="Normal"/>
    <w:next w:val="Normal"/>
    <w:link w:val="Heading2Char"/>
    <w:locked/>
    <w:rsid w:val="00B578F4"/>
    <w:pPr>
      <w:keepNext/>
      <w:widowControl w:val="0"/>
      <w:ind w:left="144"/>
      <w:outlineLvl w:val="1"/>
    </w:pPr>
    <w:rPr>
      <w:b/>
      <w:snapToGrid w:val="0"/>
      <w:szCs w:val="20"/>
    </w:rPr>
  </w:style>
  <w:style w:type="paragraph" w:styleId="Heading3">
    <w:name w:val="heading 3"/>
    <w:basedOn w:val="Normal"/>
    <w:next w:val="Normal"/>
    <w:link w:val="Heading3Char"/>
    <w:locked/>
    <w:rsid w:val="00B578F4"/>
    <w:pPr>
      <w:keepNext/>
      <w:widowControl w:val="0"/>
      <w:ind w:left="288" w:right="576"/>
      <w:outlineLvl w:val="2"/>
    </w:pPr>
    <w:rPr>
      <w:rFonts w:cs="Arial"/>
      <w:b/>
      <w:i/>
      <w:snapToGrid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semiHidden/>
    <w:unhideWhenUsed/>
    <w:qFormat/>
    <w:rsid w:val="00E07290"/>
    <w:rPr>
      <w:b/>
      <w:bCs/>
      <w:sz w:val="20"/>
      <w:szCs w:val="20"/>
    </w:rPr>
  </w:style>
  <w:style w:type="character" w:customStyle="1" w:styleId="a">
    <w:name w:val="À"/>
    <w:basedOn w:val="DefaultParagraphFont"/>
    <w:rsid w:val="00E07290"/>
    <w:rPr>
      <w:rFonts w:cs="Times New Roman"/>
    </w:rPr>
  </w:style>
  <w:style w:type="paragraph" w:styleId="Title">
    <w:name w:val="Title"/>
    <w:basedOn w:val="Normal"/>
    <w:next w:val="Normal"/>
    <w:link w:val="TitleChar"/>
    <w:qFormat/>
    <w:rsid w:val="00B578F4"/>
    <w:pPr>
      <w:spacing w:before="120" w:after="240"/>
      <w:jc w:val="center"/>
      <w:outlineLvl w:val="0"/>
    </w:pPr>
    <w:rPr>
      <w:b/>
      <w:bCs/>
      <w:kern w:val="28"/>
    </w:rPr>
  </w:style>
  <w:style w:type="character" w:customStyle="1" w:styleId="TitleChar">
    <w:name w:val="Title Char"/>
    <w:basedOn w:val="DefaultParagraphFont"/>
    <w:link w:val="Title"/>
    <w:locked/>
    <w:rsid w:val="00B578F4"/>
    <w:rPr>
      <w:b/>
      <w:bCs/>
      <w:kern w:val="28"/>
      <w:sz w:val="24"/>
      <w:szCs w:val="24"/>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578F4"/>
    <w:pPr>
      <w:spacing w:before="120"/>
      <w:ind w:left="720"/>
    </w:pPr>
  </w:style>
  <w:style w:type="character" w:customStyle="1" w:styleId="Heading1Char">
    <w:name w:val="Heading 1 Char"/>
    <w:basedOn w:val="DefaultParagraphFont"/>
    <w:link w:val="Heading1"/>
    <w:rsid w:val="00B578F4"/>
    <w:rPr>
      <w:rFonts w:eastAsiaTheme="majorEastAsia" w:cs="Arial"/>
      <w:b/>
      <w:snapToGrid w:val="0"/>
      <w:sz w:val="28"/>
    </w:rPr>
  </w:style>
  <w:style w:type="character" w:customStyle="1" w:styleId="Heading2Char">
    <w:name w:val="Heading 2 Char"/>
    <w:basedOn w:val="DefaultParagraphFont"/>
    <w:link w:val="Heading2"/>
    <w:rsid w:val="00B578F4"/>
    <w:rPr>
      <w:b/>
      <w:snapToGrid w:val="0"/>
      <w:sz w:val="24"/>
    </w:rPr>
  </w:style>
  <w:style w:type="character" w:customStyle="1" w:styleId="Heading3Char">
    <w:name w:val="Heading 3 Char"/>
    <w:basedOn w:val="DefaultParagraphFont"/>
    <w:link w:val="Heading3"/>
    <w:rsid w:val="00B578F4"/>
    <w:rPr>
      <w:rFonts w:cs="Arial"/>
      <w:b/>
      <w:i/>
      <w:snapToGrid w:val="0"/>
      <w:sz w:val="24"/>
    </w:rPr>
  </w:style>
  <w:style w:type="character" w:styleId="Strong">
    <w:name w:val="Strong"/>
    <w:basedOn w:val="DefaultParagraphFont"/>
    <w:qFormat/>
    <w:locked/>
    <w:rsid w:val="00B578F4"/>
    <w:rPr>
      <w:b/>
      <w:bCs/>
    </w:rPr>
  </w:style>
  <w:style w:type="character" w:styleId="IntenseEmphasis">
    <w:name w:val="Intense Emphasis"/>
    <w:basedOn w:val="DefaultParagraphFont"/>
    <w:uiPriority w:val="21"/>
    <w:qFormat/>
    <w:rsid w:val="00B578F4"/>
    <w:rPr>
      <w:b/>
      <w:bCs/>
      <w:i/>
      <w:iCs/>
      <w:color w:val="auto"/>
    </w:rPr>
  </w:style>
  <w:style w:type="paragraph" w:styleId="PlainText">
    <w:name w:val="Plain Text"/>
    <w:basedOn w:val="Normal"/>
    <w:link w:val="PlainTextChar"/>
    <w:rsid w:val="00C40777"/>
    <w:pPr>
      <w:suppressAutoHyphens/>
      <w:autoSpaceDN w:val="0"/>
      <w:spacing w:after="0"/>
      <w:textAlignment w:val="baseline"/>
    </w:pPr>
    <w:rPr>
      <w:rFonts w:ascii="Consolas" w:hAnsi="Consolas"/>
      <w:sz w:val="21"/>
      <w:szCs w:val="21"/>
    </w:rPr>
  </w:style>
  <w:style w:type="character" w:customStyle="1" w:styleId="PlainTextChar">
    <w:name w:val="Plain Text Char"/>
    <w:basedOn w:val="DefaultParagraphFont"/>
    <w:link w:val="PlainText"/>
    <w:rsid w:val="00C40777"/>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
    <Name>Microsoft.Office.RecordsManagement.PolicyFeatures.ExpirationEventReceiver</Name>
    <Synchronization>Synchronous</Synchronization>
    <Type>10001</Type>
    <SequenceNumber>101</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Assembly>Microsoft.Office.Policy, Version=14.0.0.0, Culture=neutral, PublicKeyToken=71e9bce111e9429c</Assembly>
    <Class>Microsoft.Office.RecordsManagement.Internal.UpdateExpireDate</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ContentWebmasterEmail xmlns="14f58531-a34f-43cb-b97b-60a4b8e60023">om_connected@ed.gov</ContentWebmasterEmail>
    <ContentIsFeatured xmlns="14f58531-a34f-43cb-b97b-60a4b8e60023">No</ContentIsFeatured>
    <URL xmlns="http://schemas.microsoft.com/sharepoint/v3">
      <Url xsi:nil="true"/>
      <Description xsi:nil="true"/>
    </URL>
    <ContentReviewDate xmlns="14f58531-a34f-43cb-b97b-60a4b8e60023">2014-02-11T05:00:00+00:00</ContentReviewDate>
    <PublishingStartDate xmlns="http://schemas.microsoft.com/sharepoint/v3" xsi:nil="true"/>
    <hebfa55e97a440a4b0b631fde26adccc xmlns="14f58531-a34f-43cb-b97b-60a4b8e60023">
      <Terms xmlns="http://schemas.microsoft.com/office/infopath/2007/PartnerControls">
        <TermInfo xmlns="http://schemas.microsoft.com/office/infopath/2007/PartnerControls">
          <TermName xmlns="http://schemas.microsoft.com/office/infopath/2007/PartnerControls">OM</TermName>
          <TermId xmlns="http://schemas.microsoft.com/office/infopath/2007/PartnerControls">9e814648-7b3a-45e3-aa61-fb1d866783a6</TermId>
        </TermInfo>
      </Terms>
    </hebfa55e97a440a4b0b631fde26adccc>
    <PublishingExpirationDate xmlns="http://schemas.microsoft.com/sharepoint/v3" xsi:nil="true"/>
    <f48095704fee46508d3f3ce5246af537 xmlns="f924c5de-8181-400e-a637-df6bd4c8735c">
      <Terms xmlns="http://schemas.microsoft.com/office/infopath/2007/PartnerControls">
        <TermInfo xmlns="http://schemas.microsoft.com/office/infopath/2007/PartnerControls">
          <TermName xmlns="http://schemas.microsoft.com/office/infopath/2007/PartnerControls">Documents ＆ Forms</TermName>
          <TermId xmlns="http://schemas.microsoft.com/office/infopath/2007/PartnerControls">e8992d00-2526-4b2a-a3c0-1863f5290483</TermId>
        </TermInfo>
      </Terms>
    </f48095704fee46508d3f3ce5246af537>
    <ContentDisplayOrder xmlns="14f58531-a34f-43cb-b97b-60a4b8e60023">99</ContentDisplayOrder>
    <LeadIn xmlns="14f58531-a34f-43cb-b97b-60a4b8e60023">Supporting Statement Part A
</LeadIn>
    <_dlc_DocId xmlns="14f58531-a34f-43cb-b97b-60a4b8e60023">M44AFDR6A2NR-148-72</_dlc_DocId>
    <TaxCatchAll xmlns="14f58531-a34f-43cb-b97b-60a4b8e60023">
      <Value>218</Value>
      <Value>217</Value>
      <Value>93</Value>
    </TaxCatchAll>
    <ContentStatus xmlns="14f58531-a34f-43cb-b97b-60a4b8e60023">Draft</ContentStatus>
    <_dlc_DocIdUrl xmlns="14f58531-a34f-43cb-b97b-60a4b8e60023">
      <Url>https://share.ed.gov/om/_layouts/DocIdRedir.aspx?ID=M44AFDR6A2NR-148-72</Url>
      <Description>M44AFDR6A2NR-148-72</Description>
    </_dlc_DocIdUrl>
    <Content508Compliant xmlns="14f58531-a34f-43cb-b97b-60a4b8e60023">I confirm that this content is accessible</Content508Compliant>
    <a7eab764dc2743638a036d2b83da4378 xmlns="f924c5de-8181-400e-a637-df6bd4c8735c">
      <Terms xmlns="http://schemas.microsoft.com/office/infopath/2007/PartnerControls">
        <TermInfo xmlns="http://schemas.microsoft.com/office/infopath/2007/PartnerControls">
          <TermName xmlns="http://schemas.microsoft.com/office/infopath/2007/PartnerControls">Documents ＆ Forms</TermName>
          <TermId xmlns="http://schemas.microsoft.com/office/infopath/2007/PartnerControls">0ba06c27-420e-43a0-bce2-ca749b3bd11c</TermId>
        </TermInfo>
      </Terms>
    </a7eab764dc2743638a036d2b83da4378>
    <_dlc_ExpireDateSaved xmlns="http://schemas.microsoft.com/sharepoint/v3" xsi:nil="true"/>
    <_dlc_ExpireDate xmlns="http://schemas.microsoft.com/sharepoint/v3" xsi:nil="true"/>
    <_dlc_Exempt xmlns="http://schemas.microsoft.com/sharepoint/v3">false</_dlc_Exempt>
    <_dlc_DocIdPersistId xmlns="14f58531-a34f-43cb-b97b-60a4b8e60023">false</_dlc_DocIdPersistId>
    <Date_x0020_Content_x0020_Submitted xmlns="14f58531-a34f-43cb-b97b-60a4b8e60023" xsi:nil="true"/>
    <Approver_x0020_Comments_x0020_Site_x0020_Column xmlns="14f58531-a34f-43cb-b97b-60a4b8e60023" xsi:nil="true"/>
    <Approval_x0020_Status_x0020_Site_x0020_Column xmlns="14f58531-a34f-43cb-b97b-60a4b8e60023" xsi:nil="true"/>
    <Content_x0020_Submitter xmlns="14f58531-a34f-43cb-b97b-60a4b8e60023" xsi:nil="true"/>
    <CheckIn_x0020_Comments xmlns="14f58531-a34f-43cb-b97b-60a4b8e6002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Office Document" ma:contentTypeID="0x0101001C22A2B9DBEDBB4DB130C1FAF5F2F0080006444156FEDF3F4CAEE85C308BC0B6C1" ma:contentTypeVersion="54" ma:contentTypeDescription="" ma:contentTypeScope="" ma:versionID="e4170d89f6cbf29e00b9bb7fdd7d4e0f">
  <xsd:schema xmlns:xsd="http://www.w3.org/2001/XMLSchema" xmlns:xs="http://www.w3.org/2001/XMLSchema" xmlns:p="http://schemas.microsoft.com/office/2006/metadata/properties" xmlns:ns1="http://schemas.microsoft.com/sharepoint/v3" xmlns:ns2="14f58531-a34f-43cb-b97b-60a4b8e60023" xmlns:ns4="f924c5de-8181-400e-a637-df6bd4c8735c" targetNamespace="http://schemas.microsoft.com/office/2006/metadata/properties" ma:root="true" ma:fieldsID="dd89c1d9de4cc92ba116450788173d3a" ns1:_="" ns2:_="" ns4:_="">
    <xsd:import namespace="http://schemas.microsoft.com/sharepoint/v3"/>
    <xsd:import namespace="14f58531-a34f-43cb-b97b-60a4b8e60023"/>
    <xsd:import namespace="f924c5de-8181-400e-a637-df6bd4c8735c"/>
    <xsd:element name="properties">
      <xsd:complexType>
        <xsd:sequence>
          <xsd:element name="documentManagement">
            <xsd:complexType>
              <xsd:all>
                <xsd:element ref="ns2:LeadIn"/>
                <xsd:element ref="ns1:PublishingStartDate" minOccurs="0"/>
                <xsd:element ref="ns2:ContentReviewDate"/>
                <xsd:element ref="ns1:PublishingExpirationDate" minOccurs="0"/>
                <xsd:element ref="ns2:Content508Compliant"/>
                <xsd:element ref="ns2:ContentWebmasterEmail"/>
                <xsd:element ref="ns2:ContentIsFeatured"/>
                <xsd:element ref="ns2:_dlc_DocIdUrl" minOccurs="0"/>
                <xsd:element ref="ns2:_dlc_DocIdPersistId" minOccurs="0"/>
                <xsd:element ref="ns2:hebfa55e97a440a4b0b631fde26adccc" minOccurs="0"/>
                <xsd:element ref="ns2:TaxCatchAll" minOccurs="0"/>
                <xsd:element ref="ns2:TaxCatchAllLabel" minOccurs="0"/>
                <xsd:element ref="ns2:ContentStatus" minOccurs="0"/>
                <xsd:element ref="ns2:ContentDisplayOrder" minOccurs="0"/>
                <xsd:element ref="ns1:_dlc_Exempt" minOccurs="0"/>
                <xsd:element ref="ns1:_dlc_ExpireDateSaved" minOccurs="0"/>
                <xsd:element ref="ns1:_dlc_ExpireDate" minOccurs="0"/>
                <xsd:element ref="ns2:_dlc_DocId" minOccurs="0"/>
                <xsd:element ref="ns4:a7eab764dc2743638a036d2b83da4378" minOccurs="0"/>
                <xsd:element ref="ns4:f48095704fee46508d3f3ce5246af537" minOccurs="0"/>
                <xsd:element ref="ns1:URL" minOccurs="0"/>
                <xsd:element ref="ns2:Approval_x0020_Status_x0020_Site_x0020_Column" minOccurs="0"/>
                <xsd:element ref="ns2:Approver_x0020_Comments_x0020_Site_x0020_Column" minOccurs="0"/>
                <xsd:element ref="ns2:CheckIn_x0020_Comments" minOccurs="0"/>
                <xsd:element ref="ns2:Content_x0020_Submitter" minOccurs="0"/>
                <xsd:element ref="ns2:Date_x0020_Content_x0020_Submitt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 ma:internalName="PublishingStartDate">
      <xsd:simpleType>
        <xsd:restriction base="dms:Unknown"/>
      </xsd:simpleType>
    </xsd:element>
    <xsd:element name="PublishingExpirationDate" ma:index="6" nillable="true" ma:displayName="Scheduling End Date" ma:description="" ma:internalName="PublishingExpirationDate">
      <xsd:simpleType>
        <xsd:restriction base="dms:Unknown"/>
      </xsd:simpleType>
    </xsd:element>
    <xsd:element name="_dlc_Exempt" ma:index="25" nillable="true" ma:displayName="Exempt from Policy" ma:hidden="true" ma:internalName="_dlc_Exempt" ma:readOnly="true">
      <xsd:simpleType>
        <xsd:restriction base="dms:Unknown"/>
      </xsd:simpleType>
    </xsd:element>
    <xsd:element name="_dlc_ExpireDateSaved" ma:index="26" nillable="true" ma:displayName="Original Expiration Date" ma:hidden="true" ma:internalName="_dlc_ExpireDateSaved" ma:readOnly="true">
      <xsd:simpleType>
        <xsd:restriction base="dms:DateTime"/>
      </xsd:simpleType>
    </xsd:element>
    <xsd:element name="_dlc_ExpireDate" ma:index="27" nillable="true" ma:displayName="Expiration Date" ma:description="" ma:hidden="true" ma:indexed="true" ma:internalName="_dlc_ExpireDate" ma:readOnly="true">
      <xsd:simpleType>
        <xsd:restriction base="dms:DateTime"/>
      </xsd:simpleType>
    </xsd:element>
    <xsd:element name="URL" ma:index="32" nillable="true" ma:displayName="URL" ma:description="The Description is the hyperlinked word or phrase the user will see in the browser." ma:format="Hyperlink" ma:hidden="true"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4f58531-a34f-43cb-b97b-60a4b8e60023" elementFormDefault="qualified">
    <xsd:import namespace="http://schemas.microsoft.com/office/2006/documentManagement/types"/>
    <xsd:import namespace="http://schemas.microsoft.com/office/infopath/2007/PartnerControls"/>
    <xsd:element name="LeadIn" ma:index="2" ma:displayName="Lead In" ma:description="Short description of content 255 character limit." ma:internalName="LeadIn" ma:readOnly="false">
      <xsd:simpleType>
        <xsd:restriction base="dms:Note">
          <xsd:maxLength value="255"/>
        </xsd:restriction>
      </xsd:simpleType>
    </xsd:element>
    <xsd:element name="ContentReviewDate" ma:index="5" ma:displayName="Review Date" ma:description="Default review date is 6 months from today; can be set up to one year from today." ma:format="DateOnly" ma:internalName="ContentReviewDate" ma:readOnly="false">
      <xsd:simpleType>
        <xsd:restriction base="dms:DateTime"/>
      </xsd:simpleType>
    </xsd:element>
    <xsd:element name="Content508Compliant" ma:index="7" ma:displayName="508 Compliance Check" ma:description="508 Compliance Check" ma:format="RadioButtons" ma:internalName="Content508Compliant" ma:readOnly="false">
      <xsd:simpleType>
        <xsd:restriction base="dms:Choice">
          <xsd:enumeration value="I confirm that this content is accessible"/>
          <xsd:enumeration value="This content is not fully accessible, but an accessible alternative has been provided"/>
          <xsd:enumeration value="A waiver has been granted for this content"/>
        </xsd:restriction>
      </xsd:simpleType>
    </xsd:element>
    <xsd:element name="ContentWebmasterEmail" ma:index="9" ma:displayName="Webmaster E-Mail Address" ma:default="om_connected@ed.gov" ma:description="Webmaster E-mail to use during notifications" ma:internalName="ContentWebmasterEmail">
      <xsd:simpleType>
        <xsd:restriction base="dms:Text">
          <xsd:maxLength value="255"/>
        </xsd:restriction>
      </xsd:simpleType>
    </xsd:element>
    <xsd:element name="ContentIsFeatured" ma:index="10" ma:displayName="Featured item" ma:default="Yes" ma:description="Should this item be featured on the site home page?  (The 5 most recent featured items will be displayed.)" ma:format="RadioButtons" ma:internalName="ContentIsFeatured" ma:readOnly="false">
      <xsd:simpleType>
        <xsd:restriction base="dms:Choice">
          <xsd:enumeration value="Yes"/>
          <xsd:enumeration value="No"/>
        </xsd:restriction>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Persist ID" ma:description="Keep ID on add." ma:hidden="true" ma:internalName="_dlc_DocIdPersistId" ma:readOnly="true">
      <xsd:simpleType>
        <xsd:restriction base="dms:Boolean"/>
      </xsd:simpleType>
    </xsd:element>
    <xsd:element name="hebfa55e97a440a4b0b631fde26adccc" ma:index="19" ma:taxonomy="true" ma:internalName="hebfa55e97a440a4b0b631fde26adccc" ma:taxonomyFieldName="ContentOffice" ma:displayName="Sponsoring Office" ma:fieldId="{1ebfa55e-97a4-40a4-b0b6-31fde26adccc}" ma:sspId="fc04c30f-b6b4-43b6-b622-0304433ef98f" ma:termSetId="8ffa1247-1441-48b7-a435-d4f2eb915362" ma:anchorId="00000000-0000-0000-0000-000000000000" ma:open="false" ma:isKeyword="false">
      <xsd:complexType>
        <xsd:sequence>
          <xsd:element ref="pc:Terms" minOccurs="0" maxOccurs="1"/>
        </xsd:sequence>
      </xsd:complexType>
    </xsd:element>
    <xsd:element name="TaxCatchAll" ma:index="20" nillable="true" ma:displayName="Taxonomy Catch All Column" ma:description="" ma:hidden="true" ma:list="{ffa46fe2-51e7-455b-8ca3-0f3388df54ba}" ma:internalName="TaxCatchAll" ma:showField="CatchAllData" ma:web="14f58531-a34f-43cb-b97b-60a4b8e60023">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description="" ma:hidden="true" ma:list="{ffa46fe2-51e7-455b-8ca3-0f3388df54ba}" ma:internalName="TaxCatchAllLabel" ma:readOnly="true" ma:showField="CatchAllDataLabel" ma:web="14f58531-a34f-43cb-b97b-60a4b8e60023">
      <xsd:complexType>
        <xsd:complexContent>
          <xsd:extension base="dms:MultiChoiceLookup">
            <xsd:sequence>
              <xsd:element name="Value" type="dms:Lookup" maxOccurs="unbounded" minOccurs="0" nillable="true"/>
            </xsd:sequence>
          </xsd:extension>
        </xsd:complexContent>
      </xsd:complexType>
    </xsd:element>
    <xsd:element name="ContentStatus" ma:index="22" nillable="true" ma:displayName="Content Status" ma:default="Draft" ma:description="Content Status" ma:format="Dropdown" ma:hidden="true" ma:internalName="ContentStatus" ma:readOnly="false">
      <xsd:simpleType>
        <xsd:restriction base="dms:Choice">
          <xsd:enumeration value="Draft"/>
          <xsd:enumeration value="Webmaster Review"/>
          <xsd:enumeration value="CMT Review"/>
          <xsd:enumeration value="Published"/>
          <xsd:enumeration value="Expired"/>
        </xsd:restriction>
      </xsd:simpleType>
    </xsd:element>
    <xsd:element name="ContentDisplayOrder" ma:index="23" nillable="true" ma:displayName="Display Order" ma:decimals="0" ma:default="99" ma:description="Order to display content" ma:hidden="true" ma:internalName="ContentDisplayOrder" ma:readOnly="false" ma:percentage="FALSE">
      <xsd:simpleType>
        <xsd:restriction base="dms:Number"/>
      </xsd:simpleType>
    </xsd:element>
    <xsd:element name="_dlc_DocId" ma:index="28" nillable="true" ma:displayName="Document ID Value" ma:description="The value of the document ID assigned to this item." ma:internalName="_dlc_DocId" ma:readOnly="true">
      <xsd:simpleType>
        <xsd:restriction base="dms:Text"/>
      </xsd:simpleType>
    </xsd:element>
    <xsd:element name="Approval_x0020_Status_x0020_Site_x0020_Column" ma:index="35" nillable="true" ma:displayName="Approval Status Site Column" ma:hidden="true" ma:internalName="Approval_x0020_Status_x0020_Site_x0020_Column" ma:readOnly="false">
      <xsd:simpleType>
        <xsd:restriction base="dms:Text">
          <xsd:maxLength value="255"/>
        </xsd:restriction>
      </xsd:simpleType>
    </xsd:element>
    <xsd:element name="Approver_x0020_Comments_x0020_Site_x0020_Column" ma:index="36" nillable="true" ma:displayName="Approver Comments Site Column" ma:hidden="true" ma:internalName="Approver_x0020_Comments_x0020_Site_x0020_Column" ma:readOnly="false">
      <xsd:simpleType>
        <xsd:restriction base="dms:Note"/>
      </xsd:simpleType>
    </xsd:element>
    <xsd:element name="CheckIn_x0020_Comments" ma:index="37" nillable="true" ma:displayName="CheckIn Comments" ma:hidden="true" ma:internalName="CheckIn_x0020_Comments" ma:readOnly="false">
      <xsd:simpleType>
        <xsd:restriction base="dms:Note"/>
      </xsd:simpleType>
    </xsd:element>
    <xsd:element name="Content_x0020_Submitter" ma:index="38" nillable="true" ma:displayName="Content Submitter" ma:hidden="true" ma:internalName="Content_x0020_Submitter" ma:readOnly="false">
      <xsd:simpleType>
        <xsd:restriction base="dms:Text">
          <xsd:maxLength value="255"/>
        </xsd:restriction>
      </xsd:simpleType>
    </xsd:element>
    <xsd:element name="Date_x0020_Content_x0020_Submitted" ma:index="39" nillable="true" ma:displayName="Date Content Submitted" ma:format="DateTime" ma:hidden="true" ma:internalName="Date_x0020_Content_x0020_Submitted"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f924c5de-8181-400e-a637-df6bd4c8735c" elementFormDefault="qualified">
    <xsd:import namespace="http://schemas.microsoft.com/office/2006/documentManagement/types"/>
    <xsd:import namespace="http://schemas.microsoft.com/office/infopath/2007/PartnerControls"/>
    <xsd:element name="a7eab764dc2743638a036d2b83da4378" ma:index="30" ma:taxonomy="true" ma:internalName="a7eab764dc2743638a036d2b83da4378" ma:taxonomyFieldName="ContentNavigationSection" ma:displayName="Navigation Section" ma:readOnly="false" ma:default="" ma:fieldId="{a7eab764-dc27-4363-8a03-6d2b83da4378}" ma:sspId="fc04c30f-b6b4-43b6-b622-0304433ef98f" ma:termSetId="242a6b1d-baa4-4e82-8a8a-74600408b475" ma:anchorId="e9b6460f-53a4-499d-a47b-7dff755958cc" ma:open="false" ma:isKeyword="false">
      <xsd:complexType>
        <xsd:sequence>
          <xsd:element ref="pc:Terms" minOccurs="0" maxOccurs="1"/>
        </xsd:sequence>
      </xsd:complexType>
    </xsd:element>
    <xsd:element name="f48095704fee46508d3f3ce5246af537" ma:index="31" ma:taxonomy="true" ma:internalName="f48095704fee46508d3f3ce5246af537" ma:taxonomyFieldName="ContentCategoryTopic" ma:displayName="Category/Topic" ma:readOnly="false" ma:default="" ma:fieldId="{f4809570-4fee-4650-8d3f-3ce5246af537}" ma:sspId="fc04c30f-b6b4-43b6-b622-0304433ef98f" ma:termSetId="242a6b1d-baa4-4e82-8a8a-74600408b475" ma:anchorId="654fbb53-fcc5-4b11-a3bc-4fc45c0c49f9"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axOccurs="1" ma:index="1" ma:displayName="Title"/>
        <xsd:element ref="dc:subject" minOccurs="0" maxOccurs="1"/>
        <xsd:element ref="dc:description" minOccurs="0" maxOccurs="1"/>
        <xsd:element name="keywords" minOccurs="0" maxOccurs="1" type="xsd:string" ma:index="8"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p:Policy xmlns:p="office.server.policy" id="" local="true">
  <p:Name>connectED Document</p:Name>
  <p:Description>connectED Document Policy</p:Description>
  <p:Statement>Policy enforces compliance</p:Statement>
  <p:PolicyItems>
    <p:PolicyItem featureId="Microsoft.Office.RecordsManagement.PolicyFeatures.Expiration" staticId="0x0101001C22A2B9DBEDBB4DB130C1FAF5F2F008|-367644455" UniqueId="a7660599-fdb5-408c-acb9-4a8c156e7706">
      <p:Name>Retention</p:Name>
      <p:Description>Automatic scheduling of content for processing, and performing a retention action on content that has reached its due date.</p:Description>
      <p:CustomData>
        <Schedules nextStageId="5">
          <Schedule type="Default">
            <stages>
              <data stageId="1">
                <formula id="Microsoft.Office.RecordsManagement.PolicyFeatures.Expiration.Formula.BuiltIn">
                  <number>0</number>
                  <property>ContentReviewDate</property>
                  <propertyId>e73c04b4-25ca-454b-b674-82c4e4755cf8</propertyId>
                  <period>days</period>
                </formula>
                <action type="workflow" id="60d0665c-dcbb-4028-99ad-96ae582eecae"/>
              </data>
              <data stageId="2">
                <formula id="Microsoft.Office.RecordsManagement.PolicyFeatures.Expiration.Formula.BuiltIn">
                  <number>8</number>
                  <property>ContentReviewDate</property>
                  <propertyId>e73c04b4-25ca-454b-b674-82c4e4755cf8</propertyId>
                  <period>days</period>
                </formula>
                <action type="workflow" id="53ca8787-625e-4df4-a4e8-684bd0d133ee"/>
              </data>
              <data stageId="3">
                <formula id="Microsoft.Office.RecordsManagement.PolicyFeatures.Expiration.Formula.BuiltIn">
                  <number>16</number>
                  <property>ContentReviewDate</property>
                  <propertyId>e73c04b4-25ca-454b-b674-82c4e4755cf8</propertyId>
                  <period>days</period>
                </formula>
                <action type="workflow" id="559740ac-bd52-4af6-8417-7a595b8abeea"/>
              </data>
              <data stageId="4">
                <formula id="Microsoft.Office.RecordsManagement.PolicyFeatures.Expiration.Formula.BuiltIn">
                  <number>16</number>
                  <property>ContentReviewDate</property>
                  <propertyId>e73c04b4-25ca-454b-b674-82c4e4755cf8</propertyId>
                  <period>days</period>
                </formula>
                <action type="workflow" id="09e82877-99f8-40b5-bc6e-d91eb025585e"/>
              </data>
            </stages>
          </Schedule>
        </Schedules>
      </p:CustomData>
    </p:PolicyItem>
  </p:PolicyItems>
</p:Policy>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1CF1C3-67AE-4A34-868B-6540F1A10046}">
  <ds:schemaRefs>
    <ds:schemaRef ds:uri="http://schemas.microsoft.com/sharepoint/events"/>
  </ds:schemaRefs>
</ds:datastoreItem>
</file>

<file path=customXml/itemProps2.xml><?xml version="1.0" encoding="utf-8"?>
<ds:datastoreItem xmlns:ds="http://schemas.openxmlformats.org/officeDocument/2006/customXml" ds:itemID="{7D327FCA-8D40-4D13-8CFC-0B45919FD1ED}">
  <ds:schemaRefs>
    <ds:schemaRef ds:uri="http://www.w3.org/XML/1998/namespace"/>
    <ds:schemaRef ds:uri="f924c5de-8181-400e-a637-df6bd4c8735c"/>
    <ds:schemaRef ds:uri="http://purl.org/dc/terms/"/>
    <ds:schemaRef ds:uri="http://schemas.microsoft.com/office/infopath/2007/PartnerControls"/>
    <ds:schemaRef ds:uri="http://schemas.microsoft.com/office/2006/documentManagement/types"/>
    <ds:schemaRef ds:uri="http://schemas.openxmlformats.org/package/2006/metadata/core-properties"/>
    <ds:schemaRef ds:uri="http://schemas.microsoft.com/office/2006/metadata/properties"/>
    <ds:schemaRef ds:uri="14f58531-a34f-43cb-b97b-60a4b8e60023"/>
    <ds:schemaRef ds:uri="http://schemas.microsoft.com/sharepoint/v3"/>
    <ds:schemaRef ds:uri="http://purl.org/dc/dcmitype/"/>
    <ds:schemaRef ds:uri="http://purl.org/dc/elements/1.1/"/>
  </ds:schemaRefs>
</ds:datastoreItem>
</file>

<file path=customXml/itemProps3.xml><?xml version="1.0" encoding="utf-8"?>
<ds:datastoreItem xmlns:ds="http://schemas.openxmlformats.org/officeDocument/2006/customXml" ds:itemID="{67B948B4-C201-49BD-B1EC-62A72013DB37}">
  <ds:schemaRefs>
    <ds:schemaRef ds:uri="http://schemas.microsoft.com/sharepoint/v3/contenttype/forms"/>
  </ds:schemaRefs>
</ds:datastoreItem>
</file>

<file path=customXml/itemProps4.xml><?xml version="1.0" encoding="utf-8"?>
<ds:datastoreItem xmlns:ds="http://schemas.openxmlformats.org/officeDocument/2006/customXml" ds:itemID="{0264291A-3AE8-4F8D-B45B-A71E0CEF70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4f58531-a34f-43cb-b97b-60a4b8e60023"/>
    <ds:schemaRef ds:uri="f924c5de-8181-400e-a637-df6bd4c873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55D97A1-A6F5-4197-A868-30B51E8CBF74}">
  <ds:schemaRefs>
    <ds:schemaRef ds:uri="office.server.policy"/>
  </ds:schemaRefs>
</ds:datastoreItem>
</file>

<file path=customXml/itemProps6.xml><?xml version="1.0" encoding="utf-8"?>
<ds:datastoreItem xmlns:ds="http://schemas.openxmlformats.org/officeDocument/2006/customXml" ds:itemID="{3433D900-CB3C-4D9E-8EC2-CD54AC3F3B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9</Pages>
  <Words>3172</Words>
  <Characters>17304</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Supporting Statement Part A</vt:lpstr>
    </vt:vector>
  </TitlesOfParts>
  <Company>CSC-SSD</Company>
  <LinksUpToDate>false</LinksUpToDate>
  <CharactersWithSpaces>20436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Part A</dc:title>
  <dc:creator>Kenneth Smith</dc:creator>
  <cp:lastModifiedBy>Tomakie Washington</cp:lastModifiedBy>
  <cp:revision>3</cp:revision>
  <cp:lastPrinted>2014-06-18T19:18:00Z</cp:lastPrinted>
  <dcterms:created xsi:type="dcterms:W3CDTF">2014-10-22T19:38:00Z</dcterms:created>
  <dcterms:modified xsi:type="dcterms:W3CDTF">2014-10-22T20:00:00Z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policyId">
    <vt:lpwstr>/om/Documents</vt:lpwstr>
  </property>
  <property fmtid="{D5CDD505-2E9C-101B-9397-08002B2CF9AE}" pid="3" name="_dlc_DocIdItemGuid">
    <vt:lpwstr>e02f7a17-3a1d-4164-a99d-071ab84d35aa</vt:lpwstr>
  </property>
  <property fmtid="{D5CDD505-2E9C-101B-9397-08002B2CF9AE}" pid="4" name="ContentTypeId">
    <vt:lpwstr>0x0101001C22A2B9DBEDBB4DB130C1FAF5F2F0080006444156FEDF3F4CAEE85C308BC0B6C1</vt:lpwstr>
  </property>
  <property fmtid="{D5CDD505-2E9C-101B-9397-08002B2CF9AE}" pid="5" name="ItemRetentionFormula">
    <vt:lpwstr/>
  </property>
  <property fmtid="{D5CDD505-2E9C-101B-9397-08002B2CF9AE}" pid="6" name="ContentOffice">
    <vt:lpwstr>93;#OM|9e814648-7b3a-45e3-aa61-fb1d866783a6</vt:lpwstr>
  </property>
  <property fmtid="{D5CDD505-2E9C-101B-9397-08002B2CF9AE}" pid="7" name="ContentNavigationSection">
    <vt:lpwstr>217;#Documents ＆ Forms|0ba06c27-420e-43a0-bce2-ca749b3bd11c</vt:lpwstr>
  </property>
  <property fmtid="{D5CDD505-2E9C-101B-9397-08002B2CF9AE}" pid="8" name="ContentCategoryTopic">
    <vt:lpwstr>218;#Documents ＆ Forms|e8992d00-2526-4b2a-a3c0-1863f5290483</vt:lpwstr>
  </property>
  <property fmtid="{D5CDD505-2E9C-101B-9397-08002B2CF9AE}" pid="9" name="Order">
    <vt:r8>7200</vt:r8>
  </property>
  <property fmtid="{D5CDD505-2E9C-101B-9397-08002B2CF9AE}" pid="10" name="xd_Signature">
    <vt:bool>false</vt:bool>
  </property>
  <property fmtid="{D5CDD505-2E9C-101B-9397-08002B2CF9AE}" pid="11" name="xd_ProgID">
    <vt:lpwstr/>
  </property>
  <property fmtid="{D5CDD505-2E9C-101B-9397-08002B2CF9AE}" pid="12" name="Status">
    <vt:lpwstr/>
  </property>
  <property fmtid="{D5CDD505-2E9C-101B-9397-08002B2CF9AE}" pid="13" name="TemplateUrl">
    <vt:lpwstr/>
  </property>
  <property fmtid="{D5CDD505-2E9C-101B-9397-08002B2CF9AE}" pid="14" name="_dlc_LastRun">
    <vt:lpwstr>01/20/2013 00:01:50</vt:lpwstr>
  </property>
  <property fmtid="{D5CDD505-2E9C-101B-9397-08002B2CF9AE}" pid="15" name="_dlc_ItemStageId">
    <vt:lpwstr>3</vt:lpwstr>
  </property>
  <property fmtid="{D5CDD505-2E9C-101B-9397-08002B2CF9AE}" pid="16" name="WorkflowChangePath">
    <vt:lpwstr>acdd6972-125f-478e-9f19-4824fc853c6a,17;</vt:lpwstr>
  </property>
</Properties>
</file>