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1C" w:rsidRPr="00E524EE" w:rsidRDefault="0039531C" w:rsidP="000B174E">
      <w:pPr>
        <w:spacing w:line="240" w:lineRule="auto"/>
        <w:jc w:val="center"/>
        <w:rPr>
          <w:rFonts w:ascii="Times New Roman" w:hAnsi="Times New Roman"/>
          <w:b/>
          <w:szCs w:val="24"/>
        </w:rPr>
      </w:pPr>
      <w:bookmarkStart w:id="0" w:name="_GoBack"/>
      <w:bookmarkEnd w:id="0"/>
      <w:r w:rsidRPr="00E524EE">
        <w:rPr>
          <w:rFonts w:ascii="Times New Roman" w:hAnsi="Times New Roman"/>
          <w:b/>
          <w:szCs w:val="24"/>
        </w:rPr>
        <w:t>DEPARTMENT OF LABOR, OFCCP</w:t>
      </w:r>
    </w:p>
    <w:p w:rsidR="0039531C" w:rsidRPr="00E524EE" w:rsidRDefault="0039531C" w:rsidP="000B174E">
      <w:pPr>
        <w:spacing w:line="240" w:lineRule="auto"/>
        <w:contextualSpacing/>
        <w:jc w:val="center"/>
        <w:rPr>
          <w:rFonts w:ascii="Times New Roman" w:hAnsi="Times New Roman"/>
          <w:b/>
          <w:szCs w:val="24"/>
        </w:rPr>
      </w:pPr>
      <w:r w:rsidRPr="00E524EE">
        <w:rPr>
          <w:rFonts w:ascii="Times New Roman" w:hAnsi="Times New Roman"/>
          <w:b/>
          <w:szCs w:val="24"/>
        </w:rPr>
        <w:t xml:space="preserve">OFCCP </w:t>
      </w:r>
      <w:r w:rsidR="00F2051C">
        <w:rPr>
          <w:rFonts w:ascii="Times New Roman" w:hAnsi="Times New Roman"/>
          <w:b/>
          <w:szCs w:val="24"/>
        </w:rPr>
        <w:t>EQUAL PAY REPORT</w:t>
      </w:r>
    </w:p>
    <w:p w:rsidR="0039531C" w:rsidRPr="00E524EE" w:rsidRDefault="0039531C" w:rsidP="000B174E">
      <w:pPr>
        <w:spacing w:line="240" w:lineRule="auto"/>
        <w:contextualSpacing/>
        <w:jc w:val="center"/>
        <w:rPr>
          <w:rFonts w:ascii="Times New Roman" w:hAnsi="Times New Roman"/>
          <w:b/>
          <w:szCs w:val="24"/>
        </w:rPr>
      </w:pPr>
      <w:r w:rsidRPr="00E524EE">
        <w:rPr>
          <w:rFonts w:ascii="Times New Roman" w:hAnsi="Times New Roman"/>
          <w:b/>
          <w:szCs w:val="24"/>
        </w:rPr>
        <w:t>EXECUTIVE ORDER 11246, AS AMENDED</w:t>
      </w:r>
    </w:p>
    <w:p w:rsidR="0039531C" w:rsidRPr="00E524EE" w:rsidRDefault="0039531C" w:rsidP="000B174E">
      <w:pPr>
        <w:spacing w:line="240" w:lineRule="auto"/>
        <w:contextualSpacing/>
        <w:jc w:val="center"/>
        <w:rPr>
          <w:rFonts w:ascii="Times New Roman" w:hAnsi="Times New Roman"/>
          <w:b/>
          <w:szCs w:val="24"/>
        </w:rPr>
      </w:pPr>
      <w:r w:rsidRPr="00E524EE">
        <w:rPr>
          <w:rFonts w:ascii="Times New Roman" w:hAnsi="Times New Roman"/>
          <w:b/>
          <w:szCs w:val="24"/>
        </w:rPr>
        <w:t>CONTROL NUMBER: 1250-AA03</w:t>
      </w:r>
    </w:p>
    <w:p w:rsidR="0039531C" w:rsidRPr="00E524EE" w:rsidRDefault="0039531C" w:rsidP="000B174E">
      <w:pPr>
        <w:spacing w:line="240" w:lineRule="auto"/>
        <w:contextualSpacing/>
        <w:jc w:val="center"/>
        <w:rPr>
          <w:rFonts w:ascii="Times New Roman" w:hAnsi="Times New Roman"/>
          <w:b/>
          <w:szCs w:val="24"/>
        </w:rPr>
      </w:pPr>
      <w:r w:rsidRPr="00E524EE">
        <w:rPr>
          <w:rFonts w:ascii="Times New Roman" w:hAnsi="Times New Roman"/>
          <w:b/>
          <w:szCs w:val="24"/>
        </w:rPr>
        <w:t>SUPPORTING STATEMENT</w:t>
      </w:r>
    </w:p>
    <w:p w:rsidR="00CF7AED" w:rsidRDefault="00CF7AED" w:rsidP="000B174E">
      <w:pPr>
        <w:spacing w:line="240" w:lineRule="auto"/>
        <w:contextualSpacing/>
        <w:rPr>
          <w:rFonts w:ascii="Times New Roman" w:hAnsi="Times New Roman"/>
          <w:szCs w:val="24"/>
        </w:rPr>
      </w:pPr>
    </w:p>
    <w:p w:rsidR="00065EE4" w:rsidRDefault="00065EE4" w:rsidP="000B174E">
      <w:pPr>
        <w:spacing w:line="240" w:lineRule="auto"/>
        <w:contextualSpacing/>
        <w:rPr>
          <w:rFonts w:ascii="Times New Roman" w:hAnsi="Times New Roman"/>
          <w:szCs w:val="24"/>
        </w:rPr>
      </w:pPr>
      <w:r>
        <w:rPr>
          <w:rFonts w:ascii="Times New Roman" w:hAnsi="Times New Roman"/>
          <w:szCs w:val="24"/>
        </w:rPr>
        <w:t xml:space="preserve">This Information Collection Request </w:t>
      </w:r>
      <w:r w:rsidR="00465B3E">
        <w:rPr>
          <w:rFonts w:ascii="Times New Roman" w:hAnsi="Times New Roman"/>
          <w:szCs w:val="24"/>
        </w:rPr>
        <w:t xml:space="preserve">(ICR) </w:t>
      </w:r>
      <w:r>
        <w:rPr>
          <w:rFonts w:ascii="Times New Roman" w:hAnsi="Times New Roman"/>
          <w:szCs w:val="24"/>
        </w:rPr>
        <w:t xml:space="preserve">is </w:t>
      </w:r>
      <w:r w:rsidR="00EA2C20">
        <w:rPr>
          <w:rFonts w:ascii="Times New Roman" w:hAnsi="Times New Roman"/>
          <w:szCs w:val="24"/>
        </w:rPr>
        <w:t xml:space="preserve">associated with the Department of Labor’s (DOL) </w:t>
      </w:r>
      <w:r w:rsidR="00465B3E">
        <w:rPr>
          <w:rFonts w:ascii="Times New Roman" w:hAnsi="Times New Roman"/>
          <w:szCs w:val="24"/>
        </w:rPr>
        <w:t xml:space="preserve">notice of proposed </w:t>
      </w:r>
      <w:r w:rsidR="00EA2C20">
        <w:rPr>
          <w:rFonts w:ascii="Times New Roman" w:hAnsi="Times New Roman"/>
          <w:szCs w:val="24"/>
        </w:rPr>
        <w:t>rulemaking titled “Government Contractors, Requirement to Report Summary Data on Employee Compensation</w:t>
      </w:r>
      <w:r w:rsidR="00465B3E">
        <w:rPr>
          <w:rFonts w:ascii="Times New Roman" w:hAnsi="Times New Roman"/>
          <w:szCs w:val="24"/>
        </w:rPr>
        <w:t>”</w:t>
      </w:r>
      <w:r w:rsidR="00EA2C20">
        <w:rPr>
          <w:rFonts w:ascii="Times New Roman" w:hAnsi="Times New Roman"/>
          <w:szCs w:val="24"/>
        </w:rPr>
        <w:t xml:space="preserve"> </w:t>
      </w:r>
      <w:r w:rsidR="00465B3E">
        <w:rPr>
          <w:rFonts w:ascii="Times New Roman" w:hAnsi="Times New Roman"/>
          <w:szCs w:val="24"/>
        </w:rPr>
        <w:t xml:space="preserve">and published in the Federal Register on September 8, 2014 </w:t>
      </w:r>
      <w:r w:rsidR="00EA2C20">
        <w:rPr>
          <w:rFonts w:ascii="Times New Roman" w:hAnsi="Times New Roman"/>
          <w:szCs w:val="24"/>
        </w:rPr>
        <w:t>(</w:t>
      </w:r>
      <w:r w:rsidR="00465B3E">
        <w:rPr>
          <w:rFonts w:ascii="Times New Roman" w:hAnsi="Times New Roman"/>
          <w:szCs w:val="24"/>
        </w:rPr>
        <w:t xml:space="preserve">79 FR 45462, </w:t>
      </w:r>
      <w:r w:rsidR="00EA2C20">
        <w:rPr>
          <w:rFonts w:ascii="Times New Roman" w:hAnsi="Times New Roman"/>
          <w:szCs w:val="24"/>
        </w:rPr>
        <w:t>RIN 1250-AA03)</w:t>
      </w:r>
      <w:r>
        <w:rPr>
          <w:rFonts w:ascii="Times New Roman" w:hAnsi="Times New Roman"/>
          <w:szCs w:val="24"/>
        </w:rPr>
        <w:t xml:space="preserve">.  </w:t>
      </w:r>
      <w:r w:rsidR="00E54B50">
        <w:rPr>
          <w:rFonts w:ascii="Times New Roman" w:hAnsi="Times New Roman"/>
          <w:szCs w:val="24"/>
        </w:rPr>
        <w:t xml:space="preserve">As the agency anticipates public comment, </w:t>
      </w:r>
      <w:r>
        <w:rPr>
          <w:rFonts w:ascii="Times New Roman" w:hAnsi="Times New Roman"/>
          <w:szCs w:val="24"/>
        </w:rPr>
        <w:t xml:space="preserve">OMB </w:t>
      </w:r>
      <w:r w:rsidR="00E54B50">
        <w:rPr>
          <w:rFonts w:ascii="Times New Roman" w:hAnsi="Times New Roman"/>
          <w:szCs w:val="24"/>
        </w:rPr>
        <w:t xml:space="preserve">is requested to </w:t>
      </w:r>
      <w:r>
        <w:rPr>
          <w:rFonts w:ascii="Times New Roman" w:hAnsi="Times New Roman"/>
          <w:szCs w:val="24"/>
        </w:rPr>
        <w:t>file comment</w:t>
      </w:r>
      <w:r w:rsidR="00E54B50">
        <w:rPr>
          <w:rFonts w:ascii="Times New Roman" w:hAnsi="Times New Roman"/>
          <w:szCs w:val="24"/>
        </w:rPr>
        <w:t xml:space="preserve"> on this ICR so that </w:t>
      </w:r>
      <w:r w:rsidR="00EA2C20">
        <w:rPr>
          <w:rFonts w:ascii="Times New Roman" w:hAnsi="Times New Roman"/>
          <w:szCs w:val="24"/>
        </w:rPr>
        <w:t>DOL</w:t>
      </w:r>
      <w:r w:rsidR="00E54B50">
        <w:rPr>
          <w:rFonts w:ascii="Times New Roman" w:hAnsi="Times New Roman"/>
          <w:szCs w:val="24"/>
        </w:rPr>
        <w:t xml:space="preserve"> may consider </w:t>
      </w:r>
      <w:r w:rsidR="002223EB">
        <w:rPr>
          <w:rFonts w:ascii="Times New Roman" w:hAnsi="Times New Roman"/>
          <w:szCs w:val="24"/>
        </w:rPr>
        <w:t>views</w:t>
      </w:r>
      <w:r w:rsidR="00CB62A0">
        <w:rPr>
          <w:rFonts w:ascii="Times New Roman" w:hAnsi="Times New Roman"/>
          <w:szCs w:val="24"/>
        </w:rPr>
        <w:t xml:space="preserve"> received from the public.</w:t>
      </w:r>
    </w:p>
    <w:p w:rsidR="00065EE4" w:rsidRDefault="00065EE4" w:rsidP="000B174E">
      <w:pPr>
        <w:spacing w:line="240" w:lineRule="auto"/>
        <w:contextualSpacing/>
        <w:rPr>
          <w:rFonts w:ascii="Times New Roman" w:hAnsi="Times New Roman"/>
          <w:szCs w:val="24"/>
        </w:rPr>
      </w:pPr>
    </w:p>
    <w:p w:rsidR="00CF7AED" w:rsidRDefault="00CF7AED" w:rsidP="000B174E">
      <w:pPr>
        <w:pStyle w:val="Heading1"/>
        <w:keepNext w:val="0"/>
        <w:spacing w:line="240" w:lineRule="auto"/>
        <w:rPr>
          <w:rFonts w:ascii="Times New Roman" w:hAnsi="Times New Roman"/>
          <w:sz w:val="24"/>
          <w:szCs w:val="24"/>
        </w:rPr>
      </w:pPr>
      <w:r>
        <w:rPr>
          <w:rFonts w:ascii="Times New Roman" w:hAnsi="Times New Roman"/>
          <w:sz w:val="24"/>
          <w:szCs w:val="24"/>
        </w:rPr>
        <w:t>JUSTIFICATION</w:t>
      </w:r>
    </w:p>
    <w:p w:rsidR="000B3298" w:rsidRDefault="000B3298" w:rsidP="000B174E">
      <w:pPr>
        <w:spacing w:line="240" w:lineRule="auto"/>
        <w:rPr>
          <w:rFonts w:ascii="Times New Roman" w:hAnsi="Times New Roman"/>
        </w:rPr>
      </w:pPr>
    </w:p>
    <w:p w:rsidR="000B3298" w:rsidRPr="00E524EE" w:rsidRDefault="000B3298" w:rsidP="000B174E">
      <w:pPr>
        <w:spacing w:line="240" w:lineRule="auto"/>
        <w:rPr>
          <w:rStyle w:val="Emphasis"/>
          <w:i w:val="0"/>
        </w:rPr>
      </w:pPr>
      <w:r w:rsidRPr="00E524EE">
        <w:rPr>
          <w:rFonts w:ascii="Times New Roman" w:hAnsi="Times New Roman"/>
          <w:b/>
        </w:rPr>
        <w:t xml:space="preserve">1. </w:t>
      </w:r>
      <w:r w:rsidR="00465B3E">
        <w:rPr>
          <w:rFonts w:ascii="Times New Roman" w:hAnsi="Times New Roman"/>
          <w:b/>
          <w:caps/>
        </w:rPr>
        <w:t>CIRCUMSTANCES THAT MAKE THIS INFORMATION COLLECTION NECESSARY</w:t>
      </w:r>
    </w:p>
    <w:p w:rsidR="009F4AE9" w:rsidRDefault="009F4AE9" w:rsidP="000B174E">
      <w:pPr>
        <w:autoSpaceDE w:val="0"/>
        <w:autoSpaceDN w:val="0"/>
        <w:adjustRightInd w:val="0"/>
        <w:spacing w:line="240" w:lineRule="auto"/>
        <w:ind w:left="270"/>
        <w:rPr>
          <w:rFonts w:ascii="Times New Roman" w:hAnsi="Times New Roman"/>
          <w:szCs w:val="24"/>
        </w:rPr>
      </w:pPr>
      <w:r w:rsidRPr="009F4AE9">
        <w:rPr>
          <w:rFonts w:ascii="Times New Roman" w:hAnsi="Times New Roman"/>
          <w:szCs w:val="24"/>
        </w:rPr>
        <w:t xml:space="preserve">On April 8, 2014, President Obama issued a Presidential Memorandum - Advancing Pay Equity through Compensation Data Collection.  The Memorandum directed </w:t>
      </w:r>
      <w:r w:rsidR="00465B3E">
        <w:rPr>
          <w:rFonts w:ascii="Times New Roman" w:hAnsi="Times New Roman"/>
          <w:szCs w:val="24"/>
        </w:rPr>
        <w:t xml:space="preserve">DOL </w:t>
      </w:r>
      <w:r w:rsidRPr="009F4AE9">
        <w:rPr>
          <w:rFonts w:ascii="Times New Roman" w:hAnsi="Times New Roman"/>
          <w:szCs w:val="24"/>
        </w:rPr>
        <w:t xml:space="preserve">to propose a rule that would require Federal contractors and subcontractors to submit summary compensation data paid to employees.  </w:t>
      </w:r>
      <w:r w:rsidR="003D38B9">
        <w:rPr>
          <w:rFonts w:ascii="Times New Roman" w:hAnsi="Times New Roman"/>
          <w:szCs w:val="24"/>
        </w:rPr>
        <w:t xml:space="preserve">In response to the President’s directive, </w:t>
      </w:r>
      <w:r w:rsidR="00EA2C20">
        <w:rPr>
          <w:rFonts w:ascii="Times New Roman" w:hAnsi="Times New Roman"/>
          <w:szCs w:val="24"/>
        </w:rPr>
        <w:t>DOL’s Office of Federal Contract Compliance Programs (OFCCP) published a notice of proposed rulemaking (NPRM) on August 8, 2014 (79 FR 45</w:t>
      </w:r>
      <w:r w:rsidR="003D38B9">
        <w:rPr>
          <w:rFonts w:ascii="Times New Roman" w:hAnsi="Times New Roman"/>
          <w:szCs w:val="24"/>
        </w:rPr>
        <w:t xml:space="preserve">462).  The NPRM </w:t>
      </w:r>
      <w:r w:rsidR="00EA2C20">
        <w:rPr>
          <w:rFonts w:ascii="Times New Roman" w:hAnsi="Times New Roman"/>
          <w:szCs w:val="24"/>
        </w:rPr>
        <w:t xml:space="preserve">proposed requiring certain </w:t>
      </w:r>
      <w:r w:rsidR="00D354E2">
        <w:rPr>
          <w:rFonts w:ascii="Times New Roman" w:hAnsi="Times New Roman"/>
          <w:szCs w:val="24"/>
        </w:rPr>
        <w:t>F</w:t>
      </w:r>
      <w:r w:rsidR="00EA2C20">
        <w:rPr>
          <w:rFonts w:ascii="Times New Roman" w:hAnsi="Times New Roman"/>
          <w:szCs w:val="24"/>
        </w:rPr>
        <w:t>ederal contracto</w:t>
      </w:r>
      <w:r w:rsidR="00465B3E">
        <w:rPr>
          <w:rFonts w:ascii="Times New Roman" w:hAnsi="Times New Roman"/>
          <w:szCs w:val="24"/>
        </w:rPr>
        <w:t xml:space="preserve">rs and subcontractors to </w:t>
      </w:r>
      <w:r w:rsidR="00EA2C20">
        <w:rPr>
          <w:rFonts w:ascii="Times New Roman" w:hAnsi="Times New Roman"/>
          <w:szCs w:val="24"/>
        </w:rPr>
        <w:t xml:space="preserve">submit to </w:t>
      </w:r>
      <w:r w:rsidR="00FA4EE9">
        <w:rPr>
          <w:rFonts w:ascii="Times New Roman" w:hAnsi="Times New Roman"/>
          <w:szCs w:val="24"/>
        </w:rPr>
        <w:t>DOL</w:t>
      </w:r>
      <w:r w:rsidR="00EA2C20">
        <w:rPr>
          <w:rFonts w:ascii="Times New Roman" w:hAnsi="Times New Roman"/>
          <w:szCs w:val="24"/>
        </w:rPr>
        <w:t xml:space="preserve"> </w:t>
      </w:r>
      <w:r w:rsidR="00465B3E">
        <w:rPr>
          <w:rFonts w:ascii="Times New Roman" w:hAnsi="Times New Roman"/>
          <w:szCs w:val="24"/>
        </w:rPr>
        <w:t xml:space="preserve">on an annual basis </w:t>
      </w:r>
      <w:r w:rsidR="00EA2C20">
        <w:rPr>
          <w:rFonts w:ascii="Times New Roman" w:hAnsi="Times New Roman"/>
          <w:szCs w:val="24"/>
        </w:rPr>
        <w:t xml:space="preserve">summary compensation </w:t>
      </w:r>
      <w:r w:rsidR="00465B3E">
        <w:rPr>
          <w:rFonts w:ascii="Times New Roman" w:hAnsi="Times New Roman"/>
          <w:szCs w:val="24"/>
        </w:rPr>
        <w:t>data paid to their employees by gender, race, ethnicity, and specified job categories.   The NPRM proposed that covered entities would submit this information</w:t>
      </w:r>
      <w:r w:rsidR="00D354E2">
        <w:rPr>
          <w:rFonts w:ascii="Times New Roman" w:hAnsi="Times New Roman"/>
          <w:szCs w:val="24"/>
        </w:rPr>
        <w:t xml:space="preserve"> </w:t>
      </w:r>
      <w:r w:rsidR="00465B3E">
        <w:rPr>
          <w:rFonts w:ascii="Times New Roman" w:hAnsi="Times New Roman"/>
          <w:szCs w:val="24"/>
        </w:rPr>
        <w:t xml:space="preserve">to DOL using </w:t>
      </w:r>
      <w:r w:rsidR="00EA2C20">
        <w:rPr>
          <w:rFonts w:ascii="Times New Roman" w:hAnsi="Times New Roman"/>
          <w:szCs w:val="24"/>
        </w:rPr>
        <w:t>the</w:t>
      </w:r>
      <w:r w:rsidR="00D354E2">
        <w:rPr>
          <w:rFonts w:ascii="Times New Roman" w:hAnsi="Times New Roman"/>
          <w:szCs w:val="24"/>
        </w:rPr>
        <w:t xml:space="preserve"> </w:t>
      </w:r>
      <w:r w:rsidR="00EA2C20">
        <w:rPr>
          <w:rFonts w:ascii="Times New Roman" w:hAnsi="Times New Roman"/>
          <w:szCs w:val="24"/>
        </w:rPr>
        <w:t xml:space="preserve">Equal Pay Report.  </w:t>
      </w:r>
      <w:r w:rsidR="003D38B9">
        <w:rPr>
          <w:rFonts w:ascii="Times New Roman" w:hAnsi="Times New Roman"/>
          <w:szCs w:val="24"/>
        </w:rPr>
        <w:t>The NPRM also proposed</w:t>
      </w:r>
      <w:r w:rsidR="002476CF">
        <w:rPr>
          <w:rFonts w:ascii="Times New Roman" w:hAnsi="Times New Roman"/>
          <w:szCs w:val="24"/>
        </w:rPr>
        <w:t xml:space="preserve"> </w:t>
      </w:r>
      <w:r w:rsidR="003D38B9">
        <w:rPr>
          <w:rFonts w:ascii="Times New Roman" w:hAnsi="Times New Roman"/>
          <w:szCs w:val="24"/>
        </w:rPr>
        <w:t>requiring contractors and subcontractors that wish</w:t>
      </w:r>
      <w:r w:rsidR="00FA4EE9">
        <w:rPr>
          <w:rFonts w:ascii="Times New Roman" w:hAnsi="Times New Roman"/>
          <w:szCs w:val="24"/>
        </w:rPr>
        <w:t xml:space="preserve"> to </w:t>
      </w:r>
      <w:r w:rsidR="003D38B9">
        <w:rPr>
          <w:rFonts w:ascii="Times New Roman" w:hAnsi="Times New Roman"/>
          <w:szCs w:val="24"/>
        </w:rPr>
        <w:t>submit an Equal Pay Report to OFCCP using paper</w:t>
      </w:r>
      <w:r w:rsidR="00FA4EE9">
        <w:rPr>
          <w:rFonts w:ascii="Times New Roman" w:hAnsi="Times New Roman"/>
          <w:szCs w:val="24"/>
        </w:rPr>
        <w:t xml:space="preserve"> or other means</w:t>
      </w:r>
      <w:r w:rsidR="003D38B9">
        <w:rPr>
          <w:rFonts w:ascii="Times New Roman" w:hAnsi="Times New Roman"/>
          <w:szCs w:val="24"/>
        </w:rPr>
        <w:t xml:space="preserve"> instead of through an online electronic system to submit a hardship exemption request to OFCCP.  </w:t>
      </w:r>
    </w:p>
    <w:p w:rsidR="0019097B" w:rsidRDefault="0019097B" w:rsidP="000B174E">
      <w:pPr>
        <w:autoSpaceDE w:val="0"/>
        <w:autoSpaceDN w:val="0"/>
        <w:adjustRightInd w:val="0"/>
        <w:spacing w:line="240" w:lineRule="auto"/>
        <w:ind w:left="270"/>
        <w:rPr>
          <w:rFonts w:ascii="Times New Roman" w:hAnsi="Times New Roman"/>
          <w:szCs w:val="24"/>
        </w:rPr>
      </w:pPr>
    </w:p>
    <w:p w:rsidR="00F15AFD" w:rsidRDefault="00F15AFD"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This information collection request supports a </w:t>
      </w:r>
      <w:r w:rsidR="00136A0B">
        <w:rPr>
          <w:rFonts w:ascii="Times New Roman" w:hAnsi="Times New Roman"/>
          <w:szCs w:val="24"/>
        </w:rPr>
        <w:t xml:space="preserve">proposed </w:t>
      </w:r>
      <w:r>
        <w:rPr>
          <w:rFonts w:ascii="Times New Roman" w:hAnsi="Times New Roman"/>
          <w:szCs w:val="24"/>
        </w:rPr>
        <w:t>rule revising the regulations implementing E</w:t>
      </w:r>
      <w:r w:rsidR="00016C7E">
        <w:rPr>
          <w:rFonts w:ascii="Times New Roman" w:hAnsi="Times New Roman"/>
          <w:szCs w:val="24"/>
        </w:rPr>
        <w:t xml:space="preserve">xecutive </w:t>
      </w:r>
      <w:r>
        <w:rPr>
          <w:rFonts w:ascii="Times New Roman" w:hAnsi="Times New Roman"/>
          <w:szCs w:val="24"/>
        </w:rPr>
        <w:t>O</w:t>
      </w:r>
      <w:r w:rsidR="00016C7E">
        <w:rPr>
          <w:rFonts w:ascii="Times New Roman" w:hAnsi="Times New Roman"/>
          <w:szCs w:val="24"/>
        </w:rPr>
        <w:t>rder</w:t>
      </w:r>
      <w:r>
        <w:rPr>
          <w:rFonts w:ascii="Times New Roman" w:hAnsi="Times New Roman"/>
          <w:szCs w:val="24"/>
        </w:rPr>
        <w:t xml:space="preserve"> 11246</w:t>
      </w:r>
      <w:r w:rsidR="00BB208B">
        <w:rPr>
          <w:rFonts w:ascii="Times New Roman" w:hAnsi="Times New Roman"/>
          <w:szCs w:val="24"/>
        </w:rPr>
        <w:t xml:space="preserve"> at</w:t>
      </w:r>
      <w:r w:rsidR="000D03E5">
        <w:rPr>
          <w:rFonts w:ascii="Times New Roman" w:hAnsi="Times New Roman"/>
          <w:szCs w:val="24"/>
        </w:rPr>
        <w:t xml:space="preserve"> </w:t>
      </w:r>
      <w:r>
        <w:rPr>
          <w:rFonts w:ascii="Times New Roman" w:hAnsi="Times New Roman"/>
          <w:szCs w:val="24"/>
        </w:rPr>
        <w:t>41 CFR 60-1.7</w:t>
      </w:r>
      <w:r w:rsidR="00BB208B">
        <w:rPr>
          <w:rFonts w:ascii="Times New Roman" w:hAnsi="Times New Roman"/>
          <w:szCs w:val="24"/>
        </w:rPr>
        <w:t>.  These regulations set</w:t>
      </w:r>
      <w:r>
        <w:rPr>
          <w:rFonts w:ascii="Times New Roman" w:hAnsi="Times New Roman"/>
          <w:szCs w:val="24"/>
        </w:rPr>
        <w:t xml:space="preserve"> forth the </w:t>
      </w:r>
      <w:r w:rsidR="00265E9E">
        <w:rPr>
          <w:rFonts w:ascii="Times New Roman" w:hAnsi="Times New Roman"/>
          <w:szCs w:val="24"/>
        </w:rPr>
        <w:t>r</w:t>
      </w:r>
      <w:r>
        <w:rPr>
          <w:rFonts w:ascii="Times New Roman" w:hAnsi="Times New Roman"/>
          <w:szCs w:val="24"/>
        </w:rPr>
        <w:t xml:space="preserve">eports and other required </w:t>
      </w:r>
      <w:r w:rsidR="00265E9E">
        <w:rPr>
          <w:rFonts w:ascii="Times New Roman" w:hAnsi="Times New Roman"/>
          <w:szCs w:val="24"/>
        </w:rPr>
        <w:t xml:space="preserve">information required of </w:t>
      </w:r>
      <w:r w:rsidR="00FA4EE9">
        <w:rPr>
          <w:rFonts w:ascii="Times New Roman" w:hAnsi="Times New Roman"/>
          <w:szCs w:val="24"/>
        </w:rPr>
        <w:t xml:space="preserve">covered </w:t>
      </w:r>
      <w:r w:rsidR="002476CF">
        <w:rPr>
          <w:rFonts w:ascii="Times New Roman" w:hAnsi="Times New Roman"/>
          <w:szCs w:val="24"/>
        </w:rPr>
        <w:t>prime contractors,</w:t>
      </w:r>
      <w:r w:rsidR="00E65162">
        <w:rPr>
          <w:rFonts w:ascii="Times New Roman" w:hAnsi="Times New Roman"/>
          <w:szCs w:val="24"/>
        </w:rPr>
        <w:t xml:space="preserve"> </w:t>
      </w:r>
      <w:r w:rsidR="00E65162" w:rsidRPr="00E65162">
        <w:rPr>
          <w:rFonts w:ascii="Times New Roman" w:hAnsi="Times New Roman"/>
          <w:szCs w:val="24"/>
        </w:rPr>
        <w:t xml:space="preserve">first tier subcontractors, </w:t>
      </w:r>
      <w:r w:rsidR="002E34A3">
        <w:rPr>
          <w:rFonts w:ascii="Times New Roman" w:hAnsi="Times New Roman"/>
          <w:szCs w:val="24"/>
        </w:rPr>
        <w:t>subcontractors</w:t>
      </w:r>
      <w:r w:rsidR="00DA09F2">
        <w:rPr>
          <w:rFonts w:ascii="Times New Roman" w:hAnsi="Times New Roman"/>
          <w:szCs w:val="24"/>
        </w:rPr>
        <w:t xml:space="preserve"> on federal construction project</w:t>
      </w:r>
      <w:r w:rsidR="002E34A3">
        <w:rPr>
          <w:rFonts w:ascii="Times New Roman" w:hAnsi="Times New Roman"/>
          <w:szCs w:val="24"/>
        </w:rPr>
        <w:t>s</w:t>
      </w:r>
      <w:r w:rsidR="00265E9E">
        <w:rPr>
          <w:rFonts w:ascii="Times New Roman" w:hAnsi="Times New Roman"/>
          <w:szCs w:val="24"/>
        </w:rPr>
        <w:t xml:space="preserve">, bidders, and prospective prime contractors.  </w:t>
      </w:r>
      <w:r w:rsidR="009F75CC">
        <w:rPr>
          <w:rFonts w:ascii="Times New Roman" w:hAnsi="Times New Roman"/>
          <w:szCs w:val="24"/>
        </w:rPr>
        <w:t xml:space="preserve">DOL </w:t>
      </w:r>
      <w:r w:rsidR="00265E9E">
        <w:rPr>
          <w:rFonts w:ascii="Times New Roman" w:hAnsi="Times New Roman"/>
          <w:szCs w:val="24"/>
        </w:rPr>
        <w:t>discuss</w:t>
      </w:r>
      <w:r w:rsidR="000D03E5">
        <w:rPr>
          <w:rFonts w:ascii="Times New Roman" w:hAnsi="Times New Roman"/>
          <w:szCs w:val="24"/>
        </w:rPr>
        <w:t>es</w:t>
      </w:r>
      <w:r w:rsidR="00265E9E">
        <w:rPr>
          <w:rFonts w:ascii="Times New Roman" w:hAnsi="Times New Roman"/>
          <w:szCs w:val="24"/>
        </w:rPr>
        <w:t xml:space="preserve"> the specific sections of the revised part</w:t>
      </w:r>
      <w:r w:rsidR="000D03E5">
        <w:rPr>
          <w:rFonts w:ascii="Times New Roman" w:hAnsi="Times New Roman"/>
          <w:szCs w:val="24"/>
        </w:rPr>
        <w:t xml:space="preserve"> </w:t>
      </w:r>
      <w:r w:rsidR="00BB208B">
        <w:rPr>
          <w:rFonts w:ascii="Times New Roman" w:hAnsi="Times New Roman"/>
          <w:szCs w:val="24"/>
        </w:rPr>
        <w:t xml:space="preserve">60-1.7, which </w:t>
      </w:r>
      <w:r w:rsidR="00265E9E">
        <w:rPr>
          <w:rFonts w:ascii="Times New Roman" w:hAnsi="Times New Roman"/>
          <w:szCs w:val="24"/>
        </w:rPr>
        <w:t xml:space="preserve">include </w:t>
      </w:r>
      <w:r w:rsidR="00A66EB3">
        <w:rPr>
          <w:rFonts w:ascii="Times New Roman" w:hAnsi="Times New Roman"/>
          <w:szCs w:val="24"/>
        </w:rPr>
        <w:t>these information collection requirements</w:t>
      </w:r>
      <w:r w:rsidR="00265E9E">
        <w:rPr>
          <w:rFonts w:ascii="Times New Roman" w:hAnsi="Times New Roman"/>
          <w:szCs w:val="24"/>
        </w:rPr>
        <w:t xml:space="preserve"> below.</w:t>
      </w:r>
    </w:p>
    <w:p w:rsidR="00D62F33" w:rsidRDefault="00D62F33" w:rsidP="000B174E">
      <w:pPr>
        <w:autoSpaceDE w:val="0"/>
        <w:autoSpaceDN w:val="0"/>
        <w:adjustRightInd w:val="0"/>
        <w:spacing w:line="240" w:lineRule="auto"/>
        <w:rPr>
          <w:rFonts w:ascii="Times New Roman" w:hAnsi="Times New Roman"/>
          <w:szCs w:val="24"/>
        </w:rPr>
      </w:pPr>
    </w:p>
    <w:p w:rsidR="00265E9E" w:rsidRDefault="00265E9E"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Section 60-1.7(b) outlines the requirement</w:t>
      </w:r>
      <w:r w:rsidR="00CE6B34">
        <w:rPr>
          <w:rFonts w:ascii="Times New Roman" w:hAnsi="Times New Roman"/>
          <w:szCs w:val="24"/>
        </w:rPr>
        <w:t xml:space="preserve"> that </w:t>
      </w:r>
      <w:r>
        <w:rPr>
          <w:rFonts w:ascii="Times New Roman" w:hAnsi="Times New Roman"/>
          <w:szCs w:val="24"/>
        </w:rPr>
        <w:t>contractors</w:t>
      </w:r>
      <w:r w:rsidR="00CE6B34">
        <w:rPr>
          <w:rFonts w:ascii="Times New Roman" w:hAnsi="Times New Roman"/>
          <w:szCs w:val="24"/>
        </w:rPr>
        <w:t xml:space="preserve"> and subcontractors </w:t>
      </w:r>
      <w:r>
        <w:rPr>
          <w:rFonts w:ascii="Times New Roman" w:hAnsi="Times New Roman"/>
          <w:szCs w:val="24"/>
        </w:rPr>
        <w:t xml:space="preserve">submit the Equal Pay Report to </w:t>
      </w:r>
      <w:r w:rsidR="009F75CC">
        <w:rPr>
          <w:rFonts w:ascii="Times New Roman" w:hAnsi="Times New Roman"/>
          <w:szCs w:val="24"/>
        </w:rPr>
        <w:t>DOL</w:t>
      </w:r>
      <w:r>
        <w:rPr>
          <w:rFonts w:ascii="Times New Roman" w:hAnsi="Times New Roman"/>
          <w:szCs w:val="24"/>
        </w:rPr>
        <w:t>.</w:t>
      </w:r>
      <w:r w:rsidRPr="00265E9E">
        <w:rPr>
          <w:rFonts w:ascii="Times New Roman" w:hAnsi="Times New Roman"/>
          <w:szCs w:val="24"/>
        </w:rPr>
        <w:t xml:space="preserve"> </w:t>
      </w:r>
      <w:r w:rsidR="002E3B06">
        <w:rPr>
          <w:rFonts w:ascii="Times New Roman" w:hAnsi="Times New Roman"/>
          <w:szCs w:val="24"/>
        </w:rPr>
        <w:t xml:space="preserve"> </w:t>
      </w:r>
      <w:r>
        <w:rPr>
          <w:rFonts w:ascii="Times New Roman" w:hAnsi="Times New Roman"/>
          <w:szCs w:val="24"/>
        </w:rPr>
        <w:t xml:space="preserve">Subsection (2) identifies which contractors </w:t>
      </w:r>
      <w:r w:rsidR="00CE6B34">
        <w:rPr>
          <w:rFonts w:ascii="Times New Roman" w:hAnsi="Times New Roman"/>
          <w:szCs w:val="24"/>
        </w:rPr>
        <w:t xml:space="preserve">and subcontractors </w:t>
      </w:r>
      <w:r>
        <w:rPr>
          <w:rFonts w:ascii="Times New Roman" w:hAnsi="Times New Roman"/>
          <w:szCs w:val="24"/>
        </w:rPr>
        <w:t xml:space="preserve">must file the Equal Pay Report. </w:t>
      </w:r>
      <w:r w:rsidR="002E3B06">
        <w:rPr>
          <w:rFonts w:ascii="Times New Roman" w:hAnsi="Times New Roman"/>
          <w:szCs w:val="24"/>
        </w:rPr>
        <w:t xml:space="preserve"> </w:t>
      </w:r>
      <w:r>
        <w:rPr>
          <w:rFonts w:ascii="Times New Roman" w:hAnsi="Times New Roman"/>
          <w:szCs w:val="24"/>
        </w:rPr>
        <w:t xml:space="preserve">Subsection (3) identifies how </w:t>
      </w:r>
      <w:r w:rsidR="00CE6B34">
        <w:rPr>
          <w:rFonts w:ascii="Times New Roman" w:hAnsi="Times New Roman"/>
          <w:szCs w:val="24"/>
        </w:rPr>
        <w:t xml:space="preserve">and when </w:t>
      </w:r>
      <w:r>
        <w:rPr>
          <w:rFonts w:ascii="Times New Roman" w:hAnsi="Times New Roman"/>
          <w:szCs w:val="24"/>
        </w:rPr>
        <w:t xml:space="preserve">contractors </w:t>
      </w:r>
      <w:r w:rsidR="00CE6B34">
        <w:rPr>
          <w:rFonts w:ascii="Times New Roman" w:hAnsi="Times New Roman"/>
          <w:szCs w:val="24"/>
        </w:rPr>
        <w:t xml:space="preserve">and subcontractors </w:t>
      </w:r>
      <w:r>
        <w:rPr>
          <w:rFonts w:ascii="Times New Roman" w:hAnsi="Times New Roman"/>
          <w:szCs w:val="24"/>
        </w:rPr>
        <w:t xml:space="preserve">file the report and </w:t>
      </w:r>
      <w:r w:rsidR="00662219">
        <w:rPr>
          <w:rFonts w:ascii="Times New Roman" w:hAnsi="Times New Roman"/>
          <w:szCs w:val="24"/>
        </w:rPr>
        <w:t xml:space="preserve">it </w:t>
      </w:r>
      <w:r>
        <w:rPr>
          <w:rFonts w:ascii="Times New Roman" w:hAnsi="Times New Roman"/>
          <w:szCs w:val="24"/>
        </w:rPr>
        <w:t xml:space="preserve">provides a hardship exemption for those contractors that are not able to file the report in the manner (online) preferred by </w:t>
      </w:r>
      <w:r w:rsidR="009F75CC">
        <w:rPr>
          <w:rFonts w:ascii="Times New Roman" w:hAnsi="Times New Roman"/>
          <w:szCs w:val="24"/>
        </w:rPr>
        <w:t>DOL</w:t>
      </w:r>
      <w:r>
        <w:rPr>
          <w:rFonts w:ascii="Times New Roman" w:hAnsi="Times New Roman"/>
          <w:szCs w:val="24"/>
        </w:rPr>
        <w:t>.</w:t>
      </w:r>
    </w:p>
    <w:p w:rsidR="0028100D" w:rsidRDefault="0028100D" w:rsidP="000B174E">
      <w:pPr>
        <w:autoSpaceDE w:val="0"/>
        <w:autoSpaceDN w:val="0"/>
        <w:adjustRightInd w:val="0"/>
        <w:spacing w:line="240" w:lineRule="auto"/>
        <w:rPr>
          <w:rFonts w:ascii="Times New Roman" w:hAnsi="Times New Roman"/>
          <w:szCs w:val="24"/>
        </w:rPr>
      </w:pPr>
    </w:p>
    <w:p w:rsidR="0028100D" w:rsidRDefault="0028100D"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Section 1.7(c) describes </w:t>
      </w:r>
      <w:r w:rsidR="00CE6B34">
        <w:rPr>
          <w:rFonts w:ascii="Times New Roman" w:hAnsi="Times New Roman"/>
          <w:szCs w:val="24"/>
        </w:rPr>
        <w:t xml:space="preserve">the </w:t>
      </w:r>
      <w:r>
        <w:rPr>
          <w:rFonts w:ascii="Times New Roman" w:hAnsi="Times New Roman"/>
          <w:szCs w:val="24"/>
        </w:rPr>
        <w:t>recordkeeping obligations related to the Equal Pay Report.</w:t>
      </w:r>
    </w:p>
    <w:p w:rsidR="0028100D" w:rsidRDefault="0028100D" w:rsidP="000B174E">
      <w:pPr>
        <w:autoSpaceDE w:val="0"/>
        <w:autoSpaceDN w:val="0"/>
        <w:adjustRightInd w:val="0"/>
        <w:spacing w:line="240" w:lineRule="auto"/>
        <w:rPr>
          <w:rFonts w:ascii="Times New Roman" w:hAnsi="Times New Roman"/>
          <w:szCs w:val="24"/>
        </w:rPr>
      </w:pPr>
    </w:p>
    <w:p w:rsidR="0028100D" w:rsidRDefault="0028100D"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lastRenderedPageBreak/>
        <w:t>Section 1.7(</w:t>
      </w:r>
      <w:r w:rsidR="00261975">
        <w:rPr>
          <w:rFonts w:ascii="Times New Roman" w:hAnsi="Times New Roman"/>
          <w:szCs w:val="24"/>
        </w:rPr>
        <w:t>d</w:t>
      </w:r>
      <w:r>
        <w:rPr>
          <w:rFonts w:ascii="Times New Roman" w:hAnsi="Times New Roman"/>
          <w:szCs w:val="24"/>
        </w:rPr>
        <w:t xml:space="preserve">)(1) outlines the requirements for bidders and prospective prime contractors </w:t>
      </w:r>
      <w:r w:rsidR="00261975">
        <w:rPr>
          <w:rFonts w:ascii="Times New Roman" w:hAnsi="Times New Roman"/>
          <w:szCs w:val="24"/>
        </w:rPr>
        <w:t xml:space="preserve">regarding </w:t>
      </w:r>
      <w:r>
        <w:rPr>
          <w:rFonts w:ascii="Times New Roman" w:hAnsi="Times New Roman"/>
          <w:szCs w:val="24"/>
        </w:rPr>
        <w:t xml:space="preserve">certification of compliance </w:t>
      </w:r>
      <w:r w:rsidR="00261975">
        <w:rPr>
          <w:rFonts w:ascii="Times New Roman" w:hAnsi="Times New Roman"/>
          <w:szCs w:val="24"/>
        </w:rPr>
        <w:t xml:space="preserve">with the </w:t>
      </w:r>
      <w:r>
        <w:rPr>
          <w:rFonts w:ascii="Times New Roman" w:hAnsi="Times New Roman"/>
          <w:szCs w:val="24"/>
        </w:rPr>
        <w:t xml:space="preserve">Equal Pay Report filing </w:t>
      </w:r>
      <w:r w:rsidR="00261975">
        <w:rPr>
          <w:rFonts w:ascii="Times New Roman" w:hAnsi="Times New Roman"/>
          <w:szCs w:val="24"/>
        </w:rPr>
        <w:t>requirements.</w:t>
      </w:r>
    </w:p>
    <w:p w:rsidR="00DA09F2" w:rsidRDefault="00DA09F2" w:rsidP="000B174E">
      <w:pPr>
        <w:autoSpaceDE w:val="0"/>
        <w:autoSpaceDN w:val="0"/>
        <w:adjustRightInd w:val="0"/>
        <w:spacing w:line="240" w:lineRule="auto"/>
        <w:ind w:left="270"/>
        <w:rPr>
          <w:rFonts w:ascii="Times New Roman" w:hAnsi="Times New Roman"/>
          <w:szCs w:val="24"/>
        </w:rPr>
      </w:pPr>
    </w:p>
    <w:p w:rsidR="00DA09F2" w:rsidRDefault="00DA09F2"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Section 1.7(e) </w:t>
      </w:r>
      <w:r w:rsidR="008A3A5E">
        <w:rPr>
          <w:rFonts w:ascii="Times New Roman" w:hAnsi="Times New Roman"/>
          <w:szCs w:val="24"/>
        </w:rPr>
        <w:t xml:space="preserve">describes </w:t>
      </w:r>
      <w:r>
        <w:rPr>
          <w:rFonts w:ascii="Times New Roman" w:hAnsi="Times New Roman"/>
          <w:szCs w:val="24"/>
        </w:rPr>
        <w:t xml:space="preserve">the sanctions for failing to file the Equal Pay Report.  </w:t>
      </w:r>
      <w:r w:rsidR="008A3A5E">
        <w:rPr>
          <w:rFonts w:ascii="Times New Roman" w:hAnsi="Times New Roman"/>
          <w:szCs w:val="24"/>
        </w:rPr>
        <w:t>Contractors that do not file a report, do not file the report in a timely manner, file inaccurate reports, certifications or representations may be subject to the sanctions set forth in paragraph (6) of the Equal Opportunity Clause in 41 CFR 60-1.4(a) and (b).</w:t>
      </w:r>
    </w:p>
    <w:p w:rsidR="00CD3634" w:rsidRDefault="00CD3634" w:rsidP="000B174E">
      <w:pPr>
        <w:autoSpaceDE w:val="0"/>
        <w:autoSpaceDN w:val="0"/>
        <w:adjustRightInd w:val="0"/>
        <w:spacing w:line="240" w:lineRule="auto"/>
        <w:rPr>
          <w:rFonts w:ascii="Times New Roman" w:hAnsi="Times New Roman"/>
          <w:szCs w:val="24"/>
        </w:rPr>
      </w:pPr>
    </w:p>
    <w:p w:rsidR="0028100D" w:rsidRDefault="00783523" w:rsidP="000B174E">
      <w:pPr>
        <w:autoSpaceDE w:val="0"/>
        <w:autoSpaceDN w:val="0"/>
        <w:adjustRightInd w:val="0"/>
        <w:spacing w:line="240" w:lineRule="auto"/>
        <w:rPr>
          <w:rFonts w:ascii="Times New Roman" w:hAnsi="Times New Roman"/>
          <w:szCs w:val="24"/>
        </w:rPr>
      </w:pPr>
      <w:r>
        <w:rPr>
          <w:rFonts w:ascii="Times New Roman" w:hAnsi="Times New Roman"/>
          <w:b/>
        </w:rPr>
        <w:t>2</w:t>
      </w:r>
      <w:r w:rsidR="0028100D" w:rsidRPr="005B3C16">
        <w:rPr>
          <w:rFonts w:ascii="Times New Roman" w:hAnsi="Times New Roman"/>
          <w:b/>
        </w:rPr>
        <w:t xml:space="preserve">. </w:t>
      </w:r>
      <w:r>
        <w:rPr>
          <w:rFonts w:ascii="Times New Roman" w:hAnsi="Times New Roman"/>
          <w:b/>
        </w:rPr>
        <w:t>USE OF MATERIALS</w:t>
      </w:r>
    </w:p>
    <w:p w:rsidR="009C0109" w:rsidRDefault="00465B3E" w:rsidP="000B174E">
      <w:pPr>
        <w:autoSpaceDE w:val="0"/>
        <w:autoSpaceDN w:val="0"/>
        <w:adjustRightInd w:val="0"/>
        <w:spacing w:line="240" w:lineRule="auto"/>
        <w:ind w:left="270"/>
        <w:rPr>
          <w:rFonts w:ascii="Times New Roman" w:hAnsi="Times New Roman"/>
          <w:szCs w:val="24"/>
        </w:rPr>
      </w:pPr>
      <w:r w:rsidRPr="009F4AE9">
        <w:rPr>
          <w:rFonts w:ascii="Times New Roman" w:hAnsi="Times New Roman"/>
          <w:szCs w:val="24"/>
        </w:rPr>
        <w:t xml:space="preserve">The Equal Pay Report </w:t>
      </w:r>
      <w:r w:rsidR="00E65162">
        <w:rPr>
          <w:rFonts w:ascii="Times New Roman" w:hAnsi="Times New Roman"/>
          <w:szCs w:val="24"/>
        </w:rPr>
        <w:t xml:space="preserve">is </w:t>
      </w:r>
      <w:r w:rsidRPr="009F4AE9">
        <w:rPr>
          <w:rFonts w:ascii="Times New Roman" w:hAnsi="Times New Roman"/>
          <w:szCs w:val="24"/>
        </w:rPr>
        <w:t xml:space="preserve">a critical tool for eradicating compensation discrimination.  </w:t>
      </w:r>
    </w:p>
    <w:p w:rsidR="009C0109" w:rsidRDefault="009C0109"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The collection of data will allow </w:t>
      </w:r>
      <w:r w:rsidR="009F75CC">
        <w:rPr>
          <w:rFonts w:ascii="Times New Roman" w:hAnsi="Times New Roman"/>
          <w:szCs w:val="24"/>
        </w:rPr>
        <w:t>DOL</w:t>
      </w:r>
      <w:r>
        <w:rPr>
          <w:rFonts w:ascii="Times New Roman" w:hAnsi="Times New Roman"/>
          <w:szCs w:val="24"/>
        </w:rPr>
        <w:t xml:space="preserve"> to conduct analysis and establish objective industry standards that would be made available to contractors and subcontractors.  </w:t>
      </w:r>
      <w:r w:rsidR="0084166C">
        <w:rPr>
          <w:rFonts w:ascii="Times New Roman" w:hAnsi="Times New Roman"/>
          <w:szCs w:val="24"/>
        </w:rPr>
        <w:t xml:space="preserve">DOL would use the information from the reports </w:t>
      </w:r>
      <w:r>
        <w:rPr>
          <w:rFonts w:ascii="Times New Roman" w:hAnsi="Times New Roman"/>
          <w:szCs w:val="24"/>
        </w:rPr>
        <w:t xml:space="preserve">to make data-driven enforcement decisions that support the efficient use of </w:t>
      </w:r>
      <w:r w:rsidR="009F75CC">
        <w:rPr>
          <w:rFonts w:ascii="Times New Roman" w:hAnsi="Times New Roman"/>
          <w:szCs w:val="24"/>
        </w:rPr>
        <w:t>DOL’s</w:t>
      </w:r>
      <w:r>
        <w:rPr>
          <w:rFonts w:ascii="Times New Roman" w:hAnsi="Times New Roman"/>
          <w:szCs w:val="24"/>
        </w:rPr>
        <w:t xml:space="preserve"> enforcement resources.  It would enable </w:t>
      </w:r>
      <w:r w:rsidR="009F75CC">
        <w:rPr>
          <w:rFonts w:ascii="Times New Roman" w:hAnsi="Times New Roman"/>
          <w:szCs w:val="24"/>
        </w:rPr>
        <w:t>DOL</w:t>
      </w:r>
      <w:r>
        <w:rPr>
          <w:rFonts w:ascii="Times New Roman" w:hAnsi="Times New Roman"/>
          <w:szCs w:val="24"/>
        </w:rPr>
        <w:t xml:space="preserve"> to direct its enforcement resources toward entities for which reported data suggest potential violations.</w:t>
      </w:r>
    </w:p>
    <w:p w:rsidR="009C0109" w:rsidRDefault="009C0109" w:rsidP="000B174E">
      <w:pPr>
        <w:autoSpaceDE w:val="0"/>
        <w:autoSpaceDN w:val="0"/>
        <w:adjustRightInd w:val="0"/>
        <w:spacing w:line="240" w:lineRule="auto"/>
        <w:ind w:left="270"/>
        <w:rPr>
          <w:rFonts w:ascii="Times New Roman" w:hAnsi="Times New Roman"/>
          <w:szCs w:val="24"/>
        </w:rPr>
      </w:pPr>
    </w:p>
    <w:p w:rsidR="009C0109" w:rsidRDefault="009C0109"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Additionally, it </w:t>
      </w:r>
      <w:r w:rsidR="00465B3E">
        <w:rPr>
          <w:rFonts w:ascii="Times New Roman" w:hAnsi="Times New Roman"/>
          <w:szCs w:val="24"/>
        </w:rPr>
        <w:t xml:space="preserve">would </w:t>
      </w:r>
      <w:r w:rsidR="00465B3E" w:rsidRPr="009F4AE9">
        <w:rPr>
          <w:rFonts w:ascii="Times New Roman" w:hAnsi="Times New Roman"/>
          <w:szCs w:val="24"/>
        </w:rPr>
        <w:t>support a more effective enforcement of the prohibition against compensation discrimination through greater voluntary compliance and greater deterrence of noncompliant behaviors by contractors and subcontractors.</w:t>
      </w:r>
      <w:r w:rsidR="00465B3E">
        <w:rPr>
          <w:rFonts w:ascii="Times New Roman" w:hAnsi="Times New Roman"/>
          <w:szCs w:val="24"/>
        </w:rPr>
        <w:t xml:space="preserve">  </w:t>
      </w:r>
      <w:r>
        <w:rPr>
          <w:rFonts w:ascii="Times New Roman" w:hAnsi="Times New Roman"/>
          <w:szCs w:val="24"/>
        </w:rPr>
        <w:t xml:space="preserve">Contractors would be encouraged to use the published industry standards to conduct self-assessments by comparing their pay to the standards, identifying indicators of potential issues, examining their pay practices to determine if problems or potential violations actually exist.  </w:t>
      </w:r>
    </w:p>
    <w:p w:rsidR="009C0109" w:rsidRDefault="009C0109" w:rsidP="000B174E">
      <w:pPr>
        <w:autoSpaceDE w:val="0"/>
        <w:autoSpaceDN w:val="0"/>
        <w:adjustRightInd w:val="0"/>
        <w:spacing w:line="240" w:lineRule="auto"/>
        <w:ind w:left="270"/>
        <w:rPr>
          <w:rFonts w:ascii="Times New Roman" w:hAnsi="Times New Roman"/>
          <w:szCs w:val="24"/>
        </w:rPr>
      </w:pPr>
    </w:p>
    <w:p w:rsidR="00465B3E" w:rsidRDefault="009C0109"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Those contractors that are unable to submit their data through </w:t>
      </w:r>
      <w:r w:rsidR="009F75CC">
        <w:rPr>
          <w:rFonts w:ascii="Times New Roman" w:hAnsi="Times New Roman"/>
          <w:szCs w:val="24"/>
        </w:rPr>
        <w:t>DOL’s</w:t>
      </w:r>
      <w:r>
        <w:rPr>
          <w:rFonts w:ascii="Times New Roman" w:hAnsi="Times New Roman"/>
          <w:szCs w:val="24"/>
        </w:rPr>
        <w:t xml:space="preserve"> web-based filing system would use the hardship exemption to request permission to submit the data in an alternative manner. </w:t>
      </w:r>
      <w:r w:rsidR="00F526A5">
        <w:rPr>
          <w:rFonts w:ascii="Times New Roman" w:hAnsi="Times New Roman"/>
          <w:szCs w:val="24"/>
        </w:rPr>
        <w:t xml:space="preserve">The hardship exemption request would be used by </w:t>
      </w:r>
      <w:r w:rsidR="009F75CC">
        <w:rPr>
          <w:rFonts w:ascii="Times New Roman" w:hAnsi="Times New Roman"/>
          <w:szCs w:val="24"/>
        </w:rPr>
        <w:t>DOL</w:t>
      </w:r>
      <w:r w:rsidR="00F526A5">
        <w:rPr>
          <w:rFonts w:ascii="Times New Roman" w:hAnsi="Times New Roman"/>
          <w:szCs w:val="24"/>
        </w:rPr>
        <w:t xml:space="preserve"> to determine the nature of the hardship and the appropriate alternative format</w:t>
      </w:r>
      <w:r w:rsidR="00AA304B">
        <w:rPr>
          <w:rFonts w:ascii="Times New Roman" w:hAnsi="Times New Roman"/>
          <w:szCs w:val="24"/>
        </w:rPr>
        <w:t xml:space="preserve"> or method</w:t>
      </w:r>
      <w:r w:rsidR="00F526A5">
        <w:rPr>
          <w:rFonts w:ascii="Times New Roman" w:hAnsi="Times New Roman"/>
          <w:szCs w:val="24"/>
        </w:rPr>
        <w:t xml:space="preserve"> for submission.</w:t>
      </w:r>
    </w:p>
    <w:p w:rsidR="009C0109" w:rsidRDefault="009C0109" w:rsidP="000B174E">
      <w:pPr>
        <w:autoSpaceDE w:val="0"/>
        <w:autoSpaceDN w:val="0"/>
        <w:adjustRightInd w:val="0"/>
        <w:spacing w:line="240" w:lineRule="auto"/>
        <w:ind w:left="270"/>
        <w:rPr>
          <w:rFonts w:ascii="Times New Roman" w:hAnsi="Times New Roman"/>
          <w:szCs w:val="24"/>
        </w:rPr>
      </w:pPr>
    </w:p>
    <w:p w:rsidR="00597909" w:rsidRDefault="00CE5FB6" w:rsidP="000B174E">
      <w:pPr>
        <w:autoSpaceDE w:val="0"/>
        <w:autoSpaceDN w:val="0"/>
        <w:adjustRightInd w:val="0"/>
        <w:spacing w:line="240" w:lineRule="auto"/>
        <w:rPr>
          <w:rFonts w:ascii="Times New Roman" w:hAnsi="Times New Roman"/>
          <w:b/>
          <w:szCs w:val="24"/>
        </w:rPr>
      </w:pPr>
      <w:r>
        <w:rPr>
          <w:rFonts w:ascii="Times New Roman" w:hAnsi="Times New Roman"/>
          <w:b/>
          <w:szCs w:val="24"/>
        </w:rPr>
        <w:t>3. IMPROVED</w:t>
      </w:r>
      <w:r w:rsidR="00597909">
        <w:rPr>
          <w:rFonts w:ascii="Times New Roman" w:hAnsi="Times New Roman"/>
          <w:b/>
          <w:szCs w:val="24"/>
        </w:rPr>
        <w:t xml:space="preserve"> </w:t>
      </w:r>
      <w:r>
        <w:rPr>
          <w:rFonts w:ascii="Times New Roman" w:hAnsi="Times New Roman"/>
          <w:b/>
          <w:szCs w:val="24"/>
        </w:rPr>
        <w:t>INFORMATION TECHNOLOGY</w:t>
      </w:r>
    </w:p>
    <w:p w:rsidR="00CE5FB6" w:rsidRDefault="00CE5FB6"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The Equal Pay Report </w:t>
      </w:r>
      <w:r w:rsidR="003D38B9">
        <w:rPr>
          <w:rFonts w:ascii="Times New Roman" w:hAnsi="Times New Roman"/>
          <w:szCs w:val="24"/>
        </w:rPr>
        <w:t>would be</w:t>
      </w:r>
      <w:r>
        <w:rPr>
          <w:rFonts w:ascii="Times New Roman" w:hAnsi="Times New Roman"/>
          <w:szCs w:val="24"/>
        </w:rPr>
        <w:t xml:space="preserve"> </w:t>
      </w:r>
      <w:r w:rsidR="0075223E">
        <w:rPr>
          <w:rFonts w:ascii="Times New Roman" w:hAnsi="Times New Roman"/>
          <w:szCs w:val="24"/>
        </w:rPr>
        <w:t xml:space="preserve">an electronic form filed </w:t>
      </w:r>
      <w:r>
        <w:rPr>
          <w:rFonts w:ascii="Times New Roman" w:hAnsi="Times New Roman"/>
          <w:szCs w:val="24"/>
        </w:rPr>
        <w:t>through a web</w:t>
      </w:r>
      <w:r w:rsidR="00FB5D97">
        <w:rPr>
          <w:rFonts w:ascii="Times New Roman" w:hAnsi="Times New Roman"/>
          <w:szCs w:val="24"/>
        </w:rPr>
        <w:t>-</w:t>
      </w:r>
      <w:r>
        <w:rPr>
          <w:rFonts w:ascii="Times New Roman" w:hAnsi="Times New Roman"/>
          <w:szCs w:val="24"/>
        </w:rPr>
        <w:t xml:space="preserve">based </w:t>
      </w:r>
      <w:r w:rsidR="004D6B5B">
        <w:rPr>
          <w:rFonts w:ascii="Times New Roman" w:hAnsi="Times New Roman"/>
          <w:szCs w:val="24"/>
        </w:rPr>
        <w:t>filing system</w:t>
      </w:r>
      <w:r>
        <w:rPr>
          <w:rFonts w:ascii="Times New Roman" w:hAnsi="Times New Roman"/>
          <w:szCs w:val="24"/>
        </w:rPr>
        <w:t xml:space="preserve">.  </w:t>
      </w:r>
      <w:r w:rsidR="0075223E">
        <w:rPr>
          <w:rFonts w:ascii="Times New Roman" w:hAnsi="Times New Roman"/>
          <w:szCs w:val="24"/>
        </w:rPr>
        <w:t xml:space="preserve">Based on </w:t>
      </w:r>
      <w:r w:rsidR="00971633">
        <w:rPr>
          <w:rFonts w:ascii="Times New Roman" w:hAnsi="Times New Roman"/>
          <w:szCs w:val="24"/>
        </w:rPr>
        <w:t xml:space="preserve">the </w:t>
      </w:r>
      <w:r w:rsidR="0075223E">
        <w:rPr>
          <w:rFonts w:ascii="Times New Roman" w:hAnsi="Times New Roman"/>
          <w:szCs w:val="24"/>
        </w:rPr>
        <w:t>E</w:t>
      </w:r>
      <w:r w:rsidR="00971633">
        <w:rPr>
          <w:rFonts w:ascii="Times New Roman" w:hAnsi="Times New Roman"/>
          <w:szCs w:val="24"/>
        </w:rPr>
        <w:t xml:space="preserve">qual </w:t>
      </w:r>
      <w:r w:rsidR="0075223E">
        <w:rPr>
          <w:rFonts w:ascii="Times New Roman" w:hAnsi="Times New Roman"/>
          <w:szCs w:val="24"/>
        </w:rPr>
        <w:t>E</w:t>
      </w:r>
      <w:r w:rsidR="00971633">
        <w:rPr>
          <w:rFonts w:ascii="Times New Roman" w:hAnsi="Times New Roman"/>
          <w:szCs w:val="24"/>
        </w:rPr>
        <w:t xml:space="preserve">mployment </w:t>
      </w:r>
      <w:r w:rsidR="0075223E">
        <w:rPr>
          <w:rFonts w:ascii="Times New Roman" w:hAnsi="Times New Roman"/>
          <w:szCs w:val="24"/>
        </w:rPr>
        <w:t>O</w:t>
      </w:r>
      <w:r w:rsidR="00971633">
        <w:rPr>
          <w:rFonts w:ascii="Times New Roman" w:hAnsi="Times New Roman"/>
          <w:szCs w:val="24"/>
        </w:rPr>
        <w:t xml:space="preserve">pportunity </w:t>
      </w:r>
      <w:r w:rsidR="0075223E">
        <w:rPr>
          <w:rFonts w:ascii="Times New Roman" w:hAnsi="Times New Roman"/>
          <w:szCs w:val="24"/>
        </w:rPr>
        <w:t>C</w:t>
      </w:r>
      <w:r w:rsidR="00971633">
        <w:rPr>
          <w:rFonts w:ascii="Times New Roman" w:hAnsi="Times New Roman"/>
          <w:szCs w:val="24"/>
        </w:rPr>
        <w:t>ommission</w:t>
      </w:r>
      <w:r w:rsidR="0075223E">
        <w:rPr>
          <w:rFonts w:ascii="Times New Roman" w:hAnsi="Times New Roman"/>
          <w:szCs w:val="24"/>
        </w:rPr>
        <w:t>’s</w:t>
      </w:r>
      <w:r w:rsidR="00971633">
        <w:rPr>
          <w:rFonts w:ascii="Times New Roman" w:hAnsi="Times New Roman"/>
          <w:szCs w:val="24"/>
        </w:rPr>
        <w:t xml:space="preserve"> (EEOC)</w:t>
      </w:r>
      <w:r w:rsidR="0075223E">
        <w:rPr>
          <w:rFonts w:ascii="Times New Roman" w:hAnsi="Times New Roman"/>
          <w:szCs w:val="24"/>
        </w:rPr>
        <w:t xml:space="preserve"> estimates of </w:t>
      </w:r>
      <w:r w:rsidR="002B64AD">
        <w:rPr>
          <w:rFonts w:ascii="Times New Roman" w:hAnsi="Times New Roman"/>
          <w:szCs w:val="24"/>
        </w:rPr>
        <w:t xml:space="preserve">its </w:t>
      </w:r>
      <w:r w:rsidR="0075223E">
        <w:rPr>
          <w:rFonts w:ascii="Times New Roman" w:hAnsi="Times New Roman"/>
          <w:szCs w:val="24"/>
        </w:rPr>
        <w:t>online filing of the EEO-1 Report</w:t>
      </w:r>
      <w:r w:rsidR="008D3089">
        <w:rPr>
          <w:rFonts w:ascii="Times New Roman" w:hAnsi="Times New Roman"/>
          <w:szCs w:val="24"/>
        </w:rPr>
        <w:t xml:space="preserve">, </w:t>
      </w:r>
      <w:r w:rsidR="002B64AD" w:rsidRPr="002B64AD">
        <w:rPr>
          <w:rStyle w:val="FootnoteReference"/>
          <w:rFonts w:ascii="Times New Roman" w:hAnsi="Times New Roman"/>
          <w:szCs w:val="24"/>
        </w:rPr>
        <w:t xml:space="preserve"> </w:t>
      </w:r>
      <w:r w:rsidR="00016C7E">
        <w:rPr>
          <w:rFonts w:ascii="Times New Roman" w:hAnsi="Times New Roman"/>
          <w:szCs w:val="24"/>
        </w:rPr>
        <w:t xml:space="preserve">DOL </w:t>
      </w:r>
      <w:r w:rsidR="002B64AD">
        <w:rPr>
          <w:rFonts w:ascii="Times New Roman" w:hAnsi="Times New Roman"/>
          <w:szCs w:val="24"/>
        </w:rPr>
        <w:t>assumes</w:t>
      </w:r>
      <w:r w:rsidR="0075223E">
        <w:rPr>
          <w:rFonts w:ascii="Times New Roman" w:hAnsi="Times New Roman"/>
          <w:szCs w:val="24"/>
        </w:rPr>
        <w:t xml:space="preserve"> that </w:t>
      </w:r>
      <w:r w:rsidR="00FA6633">
        <w:rPr>
          <w:rFonts w:ascii="Times New Roman" w:hAnsi="Times New Roman"/>
          <w:szCs w:val="24"/>
        </w:rPr>
        <w:t>99</w:t>
      </w:r>
      <w:r w:rsidR="0075223E">
        <w:rPr>
          <w:rFonts w:ascii="Times New Roman" w:hAnsi="Times New Roman"/>
          <w:szCs w:val="24"/>
        </w:rPr>
        <w:t xml:space="preserve"> percent of contractors will file their</w:t>
      </w:r>
      <w:r w:rsidR="002B64AD">
        <w:rPr>
          <w:rFonts w:ascii="Times New Roman" w:hAnsi="Times New Roman"/>
          <w:szCs w:val="24"/>
        </w:rPr>
        <w:t xml:space="preserve"> Equal Pay Report</w:t>
      </w:r>
      <w:r w:rsidR="0075223E">
        <w:rPr>
          <w:rFonts w:ascii="Times New Roman" w:hAnsi="Times New Roman"/>
          <w:szCs w:val="24"/>
        </w:rPr>
        <w:t xml:space="preserve"> using the </w:t>
      </w:r>
      <w:r w:rsidR="008E421A">
        <w:rPr>
          <w:rFonts w:ascii="Times New Roman" w:hAnsi="Times New Roman"/>
          <w:szCs w:val="24"/>
        </w:rPr>
        <w:t xml:space="preserve">web-based </w:t>
      </w:r>
      <w:r w:rsidR="004D6B5B">
        <w:rPr>
          <w:rFonts w:ascii="Times New Roman" w:hAnsi="Times New Roman"/>
          <w:szCs w:val="24"/>
        </w:rPr>
        <w:t>filing system</w:t>
      </w:r>
      <w:r w:rsidR="0075223E">
        <w:rPr>
          <w:rFonts w:ascii="Times New Roman" w:hAnsi="Times New Roman"/>
          <w:szCs w:val="24"/>
        </w:rPr>
        <w:t xml:space="preserve"> thus reducing the burden of filing this report.</w:t>
      </w:r>
      <w:r w:rsidR="00CC0746">
        <w:rPr>
          <w:rFonts w:ascii="Times New Roman" w:hAnsi="Times New Roman"/>
          <w:szCs w:val="24"/>
        </w:rPr>
        <w:t xml:space="preserve">  Upon approval of the paper based form and the build out of the Web portal, a non-material </w:t>
      </w:r>
      <w:r w:rsidR="007E767C">
        <w:rPr>
          <w:rFonts w:ascii="Times New Roman" w:hAnsi="Times New Roman"/>
          <w:szCs w:val="24"/>
        </w:rPr>
        <w:t xml:space="preserve">request </w:t>
      </w:r>
      <w:r w:rsidR="0063247D">
        <w:rPr>
          <w:rFonts w:ascii="Times New Roman" w:hAnsi="Times New Roman"/>
          <w:szCs w:val="24"/>
        </w:rPr>
        <w:t xml:space="preserve">will be submitted to obtain OMB approval of that option.  The Web portal will ask for the same information </w:t>
      </w:r>
      <w:r w:rsidR="00CD3634">
        <w:rPr>
          <w:rFonts w:ascii="Times New Roman" w:hAnsi="Times New Roman"/>
          <w:szCs w:val="24"/>
        </w:rPr>
        <w:t>as the paper based form.</w:t>
      </w:r>
    </w:p>
    <w:p w:rsidR="002B64AD" w:rsidRDefault="002B64AD" w:rsidP="000B174E">
      <w:pPr>
        <w:autoSpaceDE w:val="0"/>
        <w:autoSpaceDN w:val="0"/>
        <w:adjustRightInd w:val="0"/>
        <w:spacing w:line="240" w:lineRule="auto"/>
        <w:rPr>
          <w:rFonts w:ascii="Times New Roman" w:hAnsi="Times New Roman"/>
          <w:szCs w:val="24"/>
        </w:rPr>
      </w:pPr>
    </w:p>
    <w:p w:rsidR="002B64AD" w:rsidRPr="00D359FF" w:rsidRDefault="002B64AD" w:rsidP="000B174E">
      <w:pPr>
        <w:autoSpaceDE w:val="0"/>
        <w:autoSpaceDN w:val="0"/>
        <w:adjustRightInd w:val="0"/>
        <w:spacing w:line="240" w:lineRule="auto"/>
        <w:rPr>
          <w:rFonts w:ascii="Times New Roman" w:hAnsi="Times New Roman"/>
          <w:b/>
          <w:szCs w:val="24"/>
        </w:rPr>
      </w:pPr>
      <w:r w:rsidRPr="00D359FF">
        <w:rPr>
          <w:rFonts w:ascii="Times New Roman" w:hAnsi="Times New Roman"/>
          <w:b/>
          <w:szCs w:val="24"/>
        </w:rPr>
        <w:t>4. DESCRIPTION OF EFFORTS TO IDENTIFY DUPLICATION</w:t>
      </w:r>
    </w:p>
    <w:p w:rsidR="0054210F" w:rsidRDefault="00351CC9"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The reporting and recordkeeping requirements in this request result exclusively from the implementation of E</w:t>
      </w:r>
      <w:r w:rsidR="00016C7E">
        <w:rPr>
          <w:rFonts w:ascii="Times New Roman" w:hAnsi="Times New Roman"/>
          <w:szCs w:val="24"/>
        </w:rPr>
        <w:t xml:space="preserve">xecutive </w:t>
      </w:r>
      <w:r>
        <w:rPr>
          <w:rFonts w:ascii="Times New Roman" w:hAnsi="Times New Roman"/>
          <w:szCs w:val="24"/>
        </w:rPr>
        <w:t>O</w:t>
      </w:r>
      <w:r w:rsidR="00016C7E">
        <w:rPr>
          <w:rFonts w:ascii="Times New Roman" w:hAnsi="Times New Roman"/>
          <w:szCs w:val="24"/>
        </w:rPr>
        <w:t xml:space="preserve">rder </w:t>
      </w:r>
      <w:r>
        <w:rPr>
          <w:rFonts w:ascii="Times New Roman" w:hAnsi="Times New Roman"/>
          <w:szCs w:val="24"/>
        </w:rPr>
        <w:t xml:space="preserve">11246.  This authority uniquely empowers the Secretary of Labor, and by a Secretary’s Order, OFCCP, to require collection, analysis, and reporting of data and other information in connection with the enforcement of the laws and regulations requiring Federal contractors to take affirmative action and to ensure equal </w:t>
      </w:r>
      <w:r w:rsidR="002E3B06">
        <w:rPr>
          <w:rFonts w:ascii="Times New Roman" w:hAnsi="Times New Roman"/>
          <w:szCs w:val="24"/>
        </w:rPr>
        <w:t xml:space="preserve">employment </w:t>
      </w:r>
      <w:r>
        <w:rPr>
          <w:rFonts w:ascii="Times New Roman" w:hAnsi="Times New Roman"/>
          <w:szCs w:val="24"/>
        </w:rPr>
        <w:t xml:space="preserve">opportunity.  </w:t>
      </w:r>
    </w:p>
    <w:p w:rsidR="00016C7E" w:rsidRDefault="00016C7E" w:rsidP="000B174E">
      <w:pPr>
        <w:autoSpaceDE w:val="0"/>
        <w:autoSpaceDN w:val="0"/>
        <w:adjustRightInd w:val="0"/>
        <w:spacing w:line="240" w:lineRule="auto"/>
        <w:ind w:left="270"/>
        <w:rPr>
          <w:rFonts w:ascii="Times New Roman" w:hAnsi="Times New Roman"/>
          <w:szCs w:val="24"/>
        </w:rPr>
      </w:pPr>
    </w:p>
    <w:p w:rsidR="00351CC9" w:rsidRDefault="0054210F" w:rsidP="00B95428">
      <w:pPr>
        <w:autoSpaceDE w:val="0"/>
        <w:autoSpaceDN w:val="0"/>
        <w:adjustRightInd w:val="0"/>
        <w:spacing w:line="240" w:lineRule="auto"/>
        <w:ind w:left="270"/>
        <w:rPr>
          <w:rFonts w:ascii="Times New Roman" w:hAnsi="Times New Roman"/>
          <w:szCs w:val="24"/>
        </w:rPr>
      </w:pPr>
      <w:r>
        <w:rPr>
          <w:rFonts w:ascii="Times New Roman" w:hAnsi="Times New Roman"/>
          <w:szCs w:val="24"/>
        </w:rPr>
        <w:lastRenderedPageBreak/>
        <w:t xml:space="preserve">In developing its Equal Pay Report, </w:t>
      </w:r>
      <w:r w:rsidR="009F75CC">
        <w:rPr>
          <w:rFonts w:ascii="Times New Roman" w:hAnsi="Times New Roman"/>
          <w:szCs w:val="24"/>
        </w:rPr>
        <w:t>DOL</w:t>
      </w:r>
      <w:r>
        <w:rPr>
          <w:rFonts w:ascii="Times New Roman" w:hAnsi="Times New Roman"/>
          <w:szCs w:val="24"/>
        </w:rPr>
        <w:t xml:space="preserve"> used the framework of the EEO-1 Report.  </w:t>
      </w:r>
      <w:r w:rsidR="009F75CC">
        <w:rPr>
          <w:rFonts w:ascii="Times New Roman" w:hAnsi="Times New Roman"/>
          <w:szCs w:val="24"/>
        </w:rPr>
        <w:t>Thus,</w:t>
      </w:r>
      <w:r>
        <w:rPr>
          <w:rFonts w:ascii="Times New Roman" w:hAnsi="Times New Roman"/>
          <w:szCs w:val="24"/>
        </w:rPr>
        <w:t xml:space="preserve"> there is some overlap in the structure of the two reports and in the reporting of numbers of employees.  </w:t>
      </w:r>
      <w:r w:rsidR="009F75CC">
        <w:rPr>
          <w:rFonts w:ascii="Times New Roman" w:hAnsi="Times New Roman"/>
          <w:szCs w:val="24"/>
        </w:rPr>
        <w:t>DOL</w:t>
      </w:r>
      <w:r>
        <w:rPr>
          <w:rFonts w:ascii="Times New Roman" w:hAnsi="Times New Roman"/>
          <w:szCs w:val="24"/>
        </w:rPr>
        <w:t xml:space="preserve"> will coordinate with EEOC and consider all comment</w:t>
      </w:r>
      <w:r w:rsidR="0084166C">
        <w:rPr>
          <w:rFonts w:ascii="Times New Roman" w:hAnsi="Times New Roman"/>
          <w:szCs w:val="24"/>
        </w:rPr>
        <w:t>s</w:t>
      </w:r>
      <w:r>
        <w:rPr>
          <w:rFonts w:ascii="Times New Roman" w:hAnsi="Times New Roman"/>
          <w:szCs w:val="24"/>
        </w:rPr>
        <w:t xml:space="preserve"> to ensure that duplication is minimized.</w:t>
      </w:r>
    </w:p>
    <w:p w:rsidR="00446BC1" w:rsidRDefault="00446BC1" w:rsidP="000B174E">
      <w:pPr>
        <w:autoSpaceDE w:val="0"/>
        <w:autoSpaceDN w:val="0"/>
        <w:adjustRightInd w:val="0"/>
        <w:spacing w:line="240" w:lineRule="auto"/>
        <w:rPr>
          <w:rFonts w:ascii="Times New Roman" w:hAnsi="Times New Roman"/>
          <w:szCs w:val="24"/>
        </w:rPr>
      </w:pPr>
    </w:p>
    <w:p w:rsidR="00446BC1" w:rsidRDefault="00446BC1" w:rsidP="000B174E">
      <w:pPr>
        <w:autoSpaceDE w:val="0"/>
        <w:autoSpaceDN w:val="0"/>
        <w:adjustRightInd w:val="0"/>
        <w:spacing w:line="240" w:lineRule="auto"/>
        <w:rPr>
          <w:rFonts w:ascii="Times New Roman" w:hAnsi="Times New Roman"/>
          <w:szCs w:val="24"/>
        </w:rPr>
      </w:pPr>
      <w:r>
        <w:rPr>
          <w:rFonts w:ascii="Times New Roman" w:hAnsi="Times New Roman"/>
          <w:b/>
          <w:szCs w:val="24"/>
        </w:rPr>
        <w:t>5. MINIMIZING BURDEN ON SMALL ORGANIZATIONS</w:t>
      </w:r>
    </w:p>
    <w:p w:rsidR="00446BC1" w:rsidRPr="00446BC1" w:rsidRDefault="009F75CC"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DOL </w:t>
      </w:r>
      <w:r w:rsidR="00ED0B16">
        <w:rPr>
          <w:rFonts w:ascii="Times New Roman" w:hAnsi="Times New Roman"/>
          <w:szCs w:val="24"/>
        </w:rPr>
        <w:t>minimize</w:t>
      </w:r>
      <w:r w:rsidR="00E0082C">
        <w:rPr>
          <w:rFonts w:ascii="Times New Roman" w:hAnsi="Times New Roman"/>
          <w:szCs w:val="24"/>
        </w:rPr>
        <w:t>s</w:t>
      </w:r>
      <w:r w:rsidR="00ED0B16">
        <w:rPr>
          <w:rFonts w:ascii="Times New Roman" w:hAnsi="Times New Roman"/>
          <w:szCs w:val="24"/>
        </w:rPr>
        <w:t xml:space="preserve"> the information collection and recordkeeping burden on a significant number of small businesses by exempting contractors </w:t>
      </w:r>
      <w:r w:rsidR="00CE6B34">
        <w:rPr>
          <w:rFonts w:ascii="Times New Roman" w:hAnsi="Times New Roman"/>
          <w:szCs w:val="24"/>
        </w:rPr>
        <w:t xml:space="preserve">and subcontractors </w:t>
      </w:r>
      <w:r w:rsidR="00ED0B16">
        <w:rPr>
          <w:rFonts w:ascii="Times New Roman" w:hAnsi="Times New Roman"/>
          <w:szCs w:val="24"/>
        </w:rPr>
        <w:t>that do not file EEO-1 Reports</w:t>
      </w:r>
      <w:r w:rsidR="00E0082C">
        <w:rPr>
          <w:rFonts w:ascii="Times New Roman" w:hAnsi="Times New Roman"/>
          <w:szCs w:val="24"/>
        </w:rPr>
        <w:t xml:space="preserve"> and those that do not have more than 100 employees</w:t>
      </w:r>
      <w:r w:rsidR="006672FD">
        <w:rPr>
          <w:rFonts w:ascii="Times New Roman" w:hAnsi="Times New Roman"/>
          <w:szCs w:val="24"/>
        </w:rPr>
        <w:t>.</w:t>
      </w:r>
      <w:r w:rsidR="00CE6B34">
        <w:rPr>
          <w:rFonts w:ascii="Times New Roman" w:hAnsi="Times New Roman"/>
          <w:szCs w:val="24"/>
        </w:rPr>
        <w:t xml:space="preserve"> These contractors and subcontractors must also have a contract that covers a period of at least 30 days. </w:t>
      </w:r>
    </w:p>
    <w:p w:rsidR="00351CC9" w:rsidRDefault="00351CC9" w:rsidP="000B174E">
      <w:pPr>
        <w:autoSpaceDE w:val="0"/>
        <w:autoSpaceDN w:val="0"/>
        <w:adjustRightInd w:val="0"/>
        <w:spacing w:line="240" w:lineRule="auto"/>
        <w:rPr>
          <w:rFonts w:ascii="Times New Roman" w:hAnsi="Times New Roman"/>
          <w:szCs w:val="24"/>
        </w:rPr>
      </w:pPr>
    </w:p>
    <w:p w:rsidR="00351CC9" w:rsidRPr="00D359FF" w:rsidRDefault="00FA6648" w:rsidP="00B95428">
      <w:pPr>
        <w:autoSpaceDE w:val="0"/>
        <w:autoSpaceDN w:val="0"/>
        <w:adjustRightInd w:val="0"/>
        <w:spacing w:line="240" w:lineRule="auto"/>
        <w:ind w:left="270" w:hanging="270"/>
        <w:rPr>
          <w:rFonts w:ascii="Times New Roman" w:hAnsi="Times New Roman"/>
          <w:b/>
          <w:szCs w:val="24"/>
        </w:rPr>
      </w:pPr>
      <w:r>
        <w:rPr>
          <w:rFonts w:ascii="Times New Roman" w:hAnsi="Times New Roman"/>
          <w:b/>
          <w:szCs w:val="24"/>
        </w:rPr>
        <w:t>6. CONSEQUENCES TO FEDERAL PROGRAMS IF THIS INFORMATION IS COLLECTED LESS FREQUENTLY</w:t>
      </w:r>
    </w:p>
    <w:p w:rsidR="00FA6648" w:rsidRDefault="00FA6648"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The</w:t>
      </w:r>
      <w:r w:rsidR="0011131C">
        <w:rPr>
          <w:rFonts w:ascii="Times New Roman" w:hAnsi="Times New Roman"/>
          <w:szCs w:val="24"/>
        </w:rPr>
        <w:t xml:space="preserve"> proposed</w:t>
      </w:r>
      <w:r>
        <w:rPr>
          <w:rFonts w:ascii="Times New Roman" w:hAnsi="Times New Roman"/>
          <w:szCs w:val="24"/>
        </w:rPr>
        <w:t xml:space="preserve"> Equal Pay Report </w:t>
      </w:r>
      <w:r w:rsidR="0011131C">
        <w:rPr>
          <w:rFonts w:ascii="Times New Roman" w:hAnsi="Times New Roman"/>
          <w:szCs w:val="24"/>
        </w:rPr>
        <w:t>would be</w:t>
      </w:r>
      <w:r>
        <w:rPr>
          <w:rFonts w:ascii="Times New Roman" w:hAnsi="Times New Roman"/>
          <w:szCs w:val="24"/>
        </w:rPr>
        <w:t xml:space="preserve"> an annual reporting requirement.  Less frequent collection could negatively affect </w:t>
      </w:r>
      <w:r w:rsidR="009F75CC">
        <w:rPr>
          <w:rFonts w:ascii="Times New Roman" w:hAnsi="Times New Roman"/>
          <w:szCs w:val="24"/>
        </w:rPr>
        <w:t xml:space="preserve">DOL’s </w:t>
      </w:r>
      <w:r>
        <w:rPr>
          <w:rFonts w:ascii="Times New Roman" w:hAnsi="Times New Roman"/>
          <w:szCs w:val="24"/>
        </w:rPr>
        <w:t xml:space="preserve">civil rights enforcement activities because the agency would not have access to the most current data.  The data from the Equal Pay Report informs </w:t>
      </w:r>
      <w:r w:rsidR="00016C7E">
        <w:rPr>
          <w:rFonts w:ascii="Times New Roman" w:hAnsi="Times New Roman"/>
          <w:szCs w:val="24"/>
        </w:rPr>
        <w:t>the agency’s</w:t>
      </w:r>
      <w:r w:rsidR="009F75CC">
        <w:rPr>
          <w:rFonts w:ascii="Times New Roman" w:hAnsi="Times New Roman"/>
          <w:szCs w:val="24"/>
        </w:rPr>
        <w:t xml:space="preserve"> </w:t>
      </w:r>
      <w:r>
        <w:rPr>
          <w:rFonts w:ascii="Times New Roman" w:hAnsi="Times New Roman"/>
          <w:szCs w:val="24"/>
        </w:rPr>
        <w:t xml:space="preserve">compliance evaluation selection process that typically occurs twice year.  </w:t>
      </w:r>
      <w:r w:rsidR="00B048DA">
        <w:rPr>
          <w:rFonts w:ascii="Times New Roman" w:hAnsi="Times New Roman"/>
          <w:szCs w:val="24"/>
        </w:rPr>
        <w:t xml:space="preserve">Receiving this report </w:t>
      </w:r>
      <w:r>
        <w:rPr>
          <w:rFonts w:ascii="Times New Roman" w:hAnsi="Times New Roman"/>
          <w:szCs w:val="24"/>
        </w:rPr>
        <w:t xml:space="preserve">less frequently </w:t>
      </w:r>
      <w:r w:rsidR="00B048DA">
        <w:rPr>
          <w:rFonts w:ascii="Times New Roman" w:hAnsi="Times New Roman"/>
          <w:szCs w:val="24"/>
        </w:rPr>
        <w:t>may result in le</w:t>
      </w:r>
      <w:r>
        <w:rPr>
          <w:rFonts w:ascii="Times New Roman" w:hAnsi="Times New Roman"/>
          <w:szCs w:val="24"/>
        </w:rPr>
        <w:t>ss accurate data</w:t>
      </w:r>
      <w:r w:rsidR="00B048DA">
        <w:rPr>
          <w:rFonts w:ascii="Times New Roman" w:hAnsi="Times New Roman"/>
          <w:szCs w:val="24"/>
        </w:rPr>
        <w:t xml:space="preserve">, thus </w:t>
      </w:r>
      <w:r w:rsidR="00E65AB6">
        <w:rPr>
          <w:rFonts w:ascii="Times New Roman" w:hAnsi="Times New Roman"/>
          <w:szCs w:val="24"/>
        </w:rPr>
        <w:t xml:space="preserve">limiting </w:t>
      </w:r>
      <w:r w:rsidR="00016C7E">
        <w:rPr>
          <w:rFonts w:ascii="Times New Roman" w:hAnsi="Times New Roman"/>
          <w:szCs w:val="24"/>
        </w:rPr>
        <w:t>the agency’s</w:t>
      </w:r>
      <w:r w:rsidR="009F75CC">
        <w:rPr>
          <w:rFonts w:ascii="Times New Roman" w:hAnsi="Times New Roman"/>
          <w:szCs w:val="24"/>
        </w:rPr>
        <w:t xml:space="preserve"> </w:t>
      </w:r>
      <w:r w:rsidR="00B048DA">
        <w:rPr>
          <w:rFonts w:ascii="Times New Roman" w:hAnsi="Times New Roman"/>
          <w:szCs w:val="24"/>
        </w:rPr>
        <w:t xml:space="preserve">accuracy and ability in </w:t>
      </w:r>
      <w:r w:rsidR="00E65AB6">
        <w:rPr>
          <w:rFonts w:ascii="Times New Roman" w:hAnsi="Times New Roman"/>
          <w:szCs w:val="24"/>
        </w:rPr>
        <w:t>prioritiz</w:t>
      </w:r>
      <w:r w:rsidR="00B048DA">
        <w:rPr>
          <w:rFonts w:ascii="Times New Roman" w:hAnsi="Times New Roman"/>
          <w:szCs w:val="24"/>
        </w:rPr>
        <w:t>ing</w:t>
      </w:r>
      <w:r w:rsidR="00E65AB6">
        <w:rPr>
          <w:rFonts w:ascii="Times New Roman" w:hAnsi="Times New Roman"/>
          <w:szCs w:val="24"/>
        </w:rPr>
        <w:t xml:space="preserve"> its </w:t>
      </w:r>
      <w:r w:rsidR="009636AB">
        <w:rPr>
          <w:rFonts w:ascii="Times New Roman" w:hAnsi="Times New Roman"/>
          <w:szCs w:val="24"/>
        </w:rPr>
        <w:t>enforcement efforts.</w:t>
      </w:r>
    </w:p>
    <w:p w:rsidR="009636AB" w:rsidRDefault="009636AB" w:rsidP="000B174E">
      <w:pPr>
        <w:autoSpaceDE w:val="0"/>
        <w:autoSpaceDN w:val="0"/>
        <w:adjustRightInd w:val="0"/>
        <w:spacing w:line="240" w:lineRule="auto"/>
        <w:rPr>
          <w:rFonts w:ascii="Times New Roman" w:hAnsi="Times New Roman"/>
          <w:szCs w:val="24"/>
        </w:rPr>
      </w:pPr>
    </w:p>
    <w:p w:rsidR="009636AB" w:rsidRPr="00D359FF" w:rsidRDefault="009636AB" w:rsidP="000B174E">
      <w:pPr>
        <w:autoSpaceDE w:val="0"/>
        <w:autoSpaceDN w:val="0"/>
        <w:adjustRightInd w:val="0"/>
        <w:spacing w:line="240" w:lineRule="auto"/>
        <w:rPr>
          <w:rFonts w:ascii="Times New Roman" w:hAnsi="Times New Roman"/>
          <w:b/>
          <w:szCs w:val="24"/>
        </w:rPr>
      </w:pPr>
      <w:r>
        <w:rPr>
          <w:rFonts w:ascii="Times New Roman" w:hAnsi="Times New Roman"/>
          <w:b/>
          <w:szCs w:val="24"/>
        </w:rPr>
        <w:t>7. SPECIAL CIRCUMSTANCES FOR THE COLLECTION OF INFORMATION</w:t>
      </w:r>
    </w:p>
    <w:p w:rsidR="009636AB" w:rsidRDefault="009636AB"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There are no special circumstances for the collection of this information.</w:t>
      </w:r>
    </w:p>
    <w:p w:rsidR="009636AB" w:rsidRDefault="009636AB" w:rsidP="000B174E">
      <w:pPr>
        <w:autoSpaceDE w:val="0"/>
        <w:autoSpaceDN w:val="0"/>
        <w:adjustRightInd w:val="0"/>
        <w:spacing w:line="240" w:lineRule="auto"/>
        <w:rPr>
          <w:rFonts w:ascii="Times New Roman" w:hAnsi="Times New Roman"/>
          <w:szCs w:val="24"/>
        </w:rPr>
      </w:pPr>
    </w:p>
    <w:p w:rsidR="009636AB" w:rsidRDefault="009636AB" w:rsidP="000B174E">
      <w:pPr>
        <w:autoSpaceDE w:val="0"/>
        <w:autoSpaceDN w:val="0"/>
        <w:adjustRightInd w:val="0"/>
        <w:spacing w:line="240" w:lineRule="auto"/>
        <w:rPr>
          <w:rFonts w:ascii="Times New Roman" w:hAnsi="Times New Roman"/>
          <w:szCs w:val="24"/>
        </w:rPr>
      </w:pPr>
      <w:r>
        <w:rPr>
          <w:rFonts w:ascii="Times New Roman" w:hAnsi="Times New Roman"/>
          <w:b/>
          <w:szCs w:val="24"/>
        </w:rPr>
        <w:t>8. CONSULTATION OUTSIDE THE AGENCY</w:t>
      </w:r>
    </w:p>
    <w:p w:rsidR="008D3BB3" w:rsidRDefault="008D3BB3"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Concurrent with the </w:t>
      </w:r>
      <w:r w:rsidR="00DB7FA7">
        <w:rPr>
          <w:rFonts w:ascii="Times New Roman" w:hAnsi="Times New Roman"/>
          <w:szCs w:val="24"/>
        </w:rPr>
        <w:t>submission</w:t>
      </w:r>
      <w:r>
        <w:rPr>
          <w:rFonts w:ascii="Times New Roman" w:hAnsi="Times New Roman"/>
          <w:szCs w:val="24"/>
        </w:rPr>
        <w:t xml:space="preserve"> of this ICR, </w:t>
      </w:r>
      <w:r w:rsidR="009F75CC">
        <w:rPr>
          <w:rFonts w:ascii="Times New Roman" w:hAnsi="Times New Roman"/>
          <w:szCs w:val="24"/>
        </w:rPr>
        <w:t xml:space="preserve">DOL </w:t>
      </w:r>
      <w:r>
        <w:rPr>
          <w:rFonts w:ascii="Times New Roman" w:hAnsi="Times New Roman"/>
          <w:szCs w:val="24"/>
        </w:rPr>
        <w:t>published a Notice of Proposed Rule</w:t>
      </w:r>
      <w:r w:rsidR="00971633">
        <w:rPr>
          <w:rFonts w:ascii="Times New Roman" w:hAnsi="Times New Roman"/>
          <w:szCs w:val="24"/>
        </w:rPr>
        <w:t>m</w:t>
      </w:r>
      <w:r>
        <w:rPr>
          <w:rFonts w:ascii="Times New Roman" w:hAnsi="Times New Roman"/>
          <w:szCs w:val="24"/>
        </w:rPr>
        <w:t xml:space="preserve">aking </w:t>
      </w:r>
      <w:r w:rsidR="0008375A">
        <w:rPr>
          <w:rFonts w:ascii="Times New Roman" w:hAnsi="Times New Roman"/>
          <w:szCs w:val="24"/>
        </w:rPr>
        <w:t xml:space="preserve">(NPRM) </w:t>
      </w:r>
      <w:r>
        <w:rPr>
          <w:rFonts w:ascii="Times New Roman" w:hAnsi="Times New Roman"/>
          <w:szCs w:val="24"/>
        </w:rPr>
        <w:t xml:space="preserve">on </w:t>
      </w:r>
      <w:r w:rsidR="00DB7FA7">
        <w:rPr>
          <w:rFonts w:ascii="Times New Roman" w:hAnsi="Times New Roman"/>
          <w:szCs w:val="24"/>
        </w:rPr>
        <w:t>August 8, 2014</w:t>
      </w:r>
      <w:r>
        <w:rPr>
          <w:rFonts w:ascii="Times New Roman" w:hAnsi="Times New Roman"/>
          <w:szCs w:val="24"/>
        </w:rPr>
        <w:t xml:space="preserve"> in the </w:t>
      </w:r>
      <w:r w:rsidRPr="007E767C">
        <w:rPr>
          <w:rFonts w:ascii="Times New Roman" w:hAnsi="Times New Roman"/>
          <w:i/>
          <w:szCs w:val="24"/>
        </w:rPr>
        <w:t>Federal Register</w:t>
      </w:r>
      <w:r>
        <w:rPr>
          <w:rFonts w:ascii="Times New Roman" w:hAnsi="Times New Roman"/>
          <w:szCs w:val="24"/>
        </w:rPr>
        <w:t xml:space="preserve"> seeking public comment on the proposals related to the Equal Pay Report.  </w:t>
      </w:r>
      <w:r w:rsidR="009F75CC">
        <w:rPr>
          <w:rFonts w:ascii="Times New Roman" w:hAnsi="Times New Roman"/>
          <w:szCs w:val="24"/>
        </w:rPr>
        <w:t xml:space="preserve">DOL </w:t>
      </w:r>
      <w:r>
        <w:rPr>
          <w:rFonts w:ascii="Times New Roman" w:hAnsi="Times New Roman"/>
          <w:szCs w:val="24"/>
        </w:rPr>
        <w:t xml:space="preserve">is asking commenters to send their views on the ICR </w:t>
      </w:r>
      <w:r w:rsidR="002A1036">
        <w:rPr>
          <w:rFonts w:ascii="Times New Roman" w:hAnsi="Times New Roman"/>
          <w:szCs w:val="24"/>
        </w:rPr>
        <w:t xml:space="preserve">to the agency </w:t>
      </w:r>
      <w:r>
        <w:rPr>
          <w:rFonts w:ascii="Times New Roman" w:hAnsi="Times New Roman"/>
          <w:szCs w:val="24"/>
        </w:rPr>
        <w:t>in the same way as all other comments.</w:t>
      </w:r>
      <w:r w:rsidR="0008375A">
        <w:rPr>
          <w:rFonts w:ascii="Times New Roman" w:hAnsi="Times New Roman"/>
          <w:szCs w:val="24"/>
        </w:rPr>
        <w:t xml:space="preserve">  The NPRM also invited </w:t>
      </w:r>
      <w:r w:rsidR="002C2197">
        <w:rPr>
          <w:rFonts w:ascii="Times New Roman" w:hAnsi="Times New Roman"/>
          <w:szCs w:val="24"/>
        </w:rPr>
        <w:t>comments on the information collection requirements to be sent to the Office of Management and Budget within thirty (30) days of NPRM publication.</w:t>
      </w:r>
    </w:p>
    <w:p w:rsidR="008D3BB3" w:rsidRDefault="008D3BB3" w:rsidP="000B174E">
      <w:pPr>
        <w:autoSpaceDE w:val="0"/>
        <w:autoSpaceDN w:val="0"/>
        <w:adjustRightInd w:val="0"/>
        <w:spacing w:line="240" w:lineRule="auto"/>
        <w:rPr>
          <w:rFonts w:ascii="Times New Roman" w:hAnsi="Times New Roman"/>
          <w:szCs w:val="24"/>
        </w:rPr>
      </w:pPr>
    </w:p>
    <w:p w:rsidR="00826488" w:rsidRPr="00826488" w:rsidRDefault="00826488" w:rsidP="000B174E">
      <w:pPr>
        <w:autoSpaceDE w:val="0"/>
        <w:autoSpaceDN w:val="0"/>
        <w:adjustRightInd w:val="0"/>
        <w:spacing w:line="240" w:lineRule="auto"/>
        <w:ind w:left="270"/>
        <w:rPr>
          <w:rFonts w:ascii="Times New Roman" w:hAnsi="Times New Roman"/>
          <w:szCs w:val="24"/>
        </w:rPr>
      </w:pPr>
      <w:r w:rsidRPr="00826488">
        <w:rPr>
          <w:rFonts w:ascii="Times New Roman" w:hAnsi="Times New Roman"/>
          <w:szCs w:val="24"/>
        </w:rPr>
        <w:t xml:space="preserve">All </w:t>
      </w:r>
      <w:r w:rsidR="009F75CC">
        <w:rPr>
          <w:rFonts w:ascii="Times New Roman" w:hAnsi="Times New Roman"/>
          <w:szCs w:val="24"/>
        </w:rPr>
        <w:t>DOL</w:t>
      </w:r>
      <w:r w:rsidR="009F75CC" w:rsidRPr="00826488">
        <w:rPr>
          <w:rFonts w:ascii="Times New Roman" w:hAnsi="Times New Roman"/>
          <w:szCs w:val="24"/>
        </w:rPr>
        <w:t xml:space="preserve"> </w:t>
      </w:r>
      <w:r w:rsidRPr="00826488">
        <w:rPr>
          <w:rFonts w:ascii="Times New Roman" w:hAnsi="Times New Roman"/>
          <w:szCs w:val="24"/>
        </w:rPr>
        <w:t xml:space="preserve">regulations containing recordkeeping or reporting requirements are published in the </w:t>
      </w:r>
      <w:r w:rsidRPr="007E767C">
        <w:rPr>
          <w:rFonts w:ascii="Times New Roman" w:hAnsi="Times New Roman"/>
          <w:i/>
          <w:szCs w:val="24"/>
        </w:rPr>
        <w:t>Federal Register</w:t>
      </w:r>
      <w:r w:rsidRPr="00826488">
        <w:rPr>
          <w:rFonts w:ascii="Times New Roman" w:hAnsi="Times New Roman"/>
          <w:szCs w:val="24"/>
        </w:rPr>
        <w:t xml:space="preserve"> for public comment before agency adoption.  In addition, </w:t>
      </w:r>
      <w:r w:rsidR="0084166C">
        <w:rPr>
          <w:rFonts w:ascii="Times New Roman" w:hAnsi="Times New Roman"/>
          <w:szCs w:val="24"/>
        </w:rPr>
        <w:t>the agency</w:t>
      </w:r>
      <w:r w:rsidR="009F75CC" w:rsidRPr="00826488">
        <w:rPr>
          <w:rFonts w:ascii="Times New Roman" w:hAnsi="Times New Roman"/>
          <w:szCs w:val="24"/>
        </w:rPr>
        <w:t xml:space="preserve"> </w:t>
      </w:r>
      <w:r w:rsidRPr="00826488">
        <w:rPr>
          <w:rFonts w:ascii="Times New Roman" w:hAnsi="Times New Roman"/>
          <w:szCs w:val="24"/>
        </w:rPr>
        <w:t xml:space="preserve">maintains an ongoing dialogue, through compliance assistance, with contractor groups on a number of compliance issues, among </w:t>
      </w:r>
      <w:r w:rsidR="00971633">
        <w:rPr>
          <w:rFonts w:ascii="Times New Roman" w:hAnsi="Times New Roman"/>
          <w:szCs w:val="24"/>
        </w:rPr>
        <w:t>which include</w:t>
      </w:r>
      <w:r w:rsidRPr="00826488">
        <w:rPr>
          <w:rFonts w:ascii="Times New Roman" w:hAnsi="Times New Roman"/>
          <w:szCs w:val="24"/>
        </w:rPr>
        <w:t xml:space="preserve"> reporting and recordkeeping.  </w:t>
      </w:r>
    </w:p>
    <w:p w:rsidR="00826488" w:rsidRPr="00826488" w:rsidRDefault="00826488" w:rsidP="000B174E">
      <w:pPr>
        <w:autoSpaceDE w:val="0"/>
        <w:autoSpaceDN w:val="0"/>
        <w:adjustRightInd w:val="0"/>
        <w:spacing w:line="240" w:lineRule="auto"/>
        <w:rPr>
          <w:rFonts w:ascii="Times New Roman" w:hAnsi="Times New Roman"/>
          <w:szCs w:val="24"/>
        </w:rPr>
      </w:pPr>
    </w:p>
    <w:p w:rsidR="009636AB" w:rsidRPr="009636AB" w:rsidRDefault="00EA1552"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 xml:space="preserve">Assuming OMB files a comment on this ICR that asks the agency to consider comments sent in </w:t>
      </w:r>
      <w:r w:rsidR="006237BA">
        <w:rPr>
          <w:rFonts w:ascii="Times New Roman" w:hAnsi="Times New Roman"/>
          <w:szCs w:val="24"/>
        </w:rPr>
        <w:t>response</w:t>
      </w:r>
      <w:r>
        <w:rPr>
          <w:rFonts w:ascii="Times New Roman" w:hAnsi="Times New Roman"/>
          <w:szCs w:val="24"/>
        </w:rPr>
        <w:t xml:space="preserve"> to the NPRM, c</w:t>
      </w:r>
      <w:r w:rsidR="00826488" w:rsidRPr="00826488">
        <w:rPr>
          <w:rFonts w:ascii="Times New Roman" w:hAnsi="Times New Roman"/>
          <w:szCs w:val="24"/>
        </w:rPr>
        <w:t xml:space="preserve">omments received from the </w:t>
      </w:r>
      <w:r w:rsidR="002B56C1" w:rsidRPr="00826488">
        <w:rPr>
          <w:rFonts w:ascii="Times New Roman" w:hAnsi="Times New Roman"/>
          <w:szCs w:val="24"/>
        </w:rPr>
        <w:t>public</w:t>
      </w:r>
      <w:r w:rsidR="00826488" w:rsidRPr="00826488">
        <w:rPr>
          <w:rFonts w:ascii="Times New Roman" w:hAnsi="Times New Roman"/>
          <w:szCs w:val="24"/>
        </w:rPr>
        <w:t xml:space="preserve"> </w:t>
      </w:r>
      <w:r w:rsidR="006237BA">
        <w:rPr>
          <w:rFonts w:ascii="Times New Roman" w:hAnsi="Times New Roman"/>
          <w:szCs w:val="24"/>
        </w:rPr>
        <w:t>would</w:t>
      </w:r>
      <w:r w:rsidR="006237BA" w:rsidRPr="00826488">
        <w:rPr>
          <w:rFonts w:ascii="Times New Roman" w:hAnsi="Times New Roman"/>
          <w:szCs w:val="24"/>
        </w:rPr>
        <w:t xml:space="preserve"> </w:t>
      </w:r>
      <w:r w:rsidR="00826488" w:rsidRPr="00826488">
        <w:rPr>
          <w:rFonts w:ascii="Times New Roman" w:hAnsi="Times New Roman"/>
          <w:szCs w:val="24"/>
        </w:rPr>
        <w:t xml:space="preserve">be addressed under this paragraph </w:t>
      </w:r>
      <w:r w:rsidR="00BE5872">
        <w:rPr>
          <w:rFonts w:ascii="Times New Roman" w:hAnsi="Times New Roman"/>
          <w:szCs w:val="24"/>
        </w:rPr>
        <w:t xml:space="preserve">for an ICR submitted </w:t>
      </w:r>
      <w:r w:rsidR="00826488" w:rsidRPr="00826488">
        <w:rPr>
          <w:rFonts w:ascii="Times New Roman" w:hAnsi="Times New Roman"/>
          <w:szCs w:val="24"/>
        </w:rPr>
        <w:t xml:space="preserve">at the </w:t>
      </w:r>
      <w:r w:rsidR="00BE5872">
        <w:rPr>
          <w:rFonts w:ascii="Times New Roman" w:hAnsi="Times New Roman"/>
          <w:szCs w:val="24"/>
        </w:rPr>
        <w:t>Final Rule stage</w:t>
      </w:r>
      <w:r w:rsidR="00826488" w:rsidRPr="00826488">
        <w:rPr>
          <w:rFonts w:ascii="Times New Roman" w:hAnsi="Times New Roman"/>
          <w:szCs w:val="24"/>
        </w:rPr>
        <w:t>.</w:t>
      </w:r>
    </w:p>
    <w:p w:rsidR="00351CC9" w:rsidRDefault="00351CC9" w:rsidP="000B174E">
      <w:pPr>
        <w:autoSpaceDE w:val="0"/>
        <w:autoSpaceDN w:val="0"/>
        <w:adjustRightInd w:val="0"/>
        <w:spacing w:line="240" w:lineRule="auto"/>
        <w:rPr>
          <w:rFonts w:ascii="Times New Roman" w:hAnsi="Times New Roman"/>
          <w:szCs w:val="24"/>
        </w:rPr>
      </w:pPr>
    </w:p>
    <w:p w:rsidR="00826488" w:rsidRDefault="00826488"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9. </w:t>
      </w:r>
      <w:r w:rsidR="00CB62A0">
        <w:rPr>
          <w:rFonts w:ascii="Times New Roman" w:hAnsi="Times New Roman"/>
          <w:b/>
          <w:szCs w:val="24"/>
        </w:rPr>
        <w:t>INCENTIVES</w:t>
      </w:r>
    </w:p>
    <w:p w:rsidR="00826488" w:rsidRDefault="009F75CC" w:rsidP="000B174E">
      <w:pPr>
        <w:autoSpaceDE w:val="0"/>
        <w:autoSpaceDN w:val="0"/>
        <w:adjustRightInd w:val="0"/>
        <w:spacing w:line="240" w:lineRule="auto"/>
        <w:ind w:left="270"/>
        <w:rPr>
          <w:rFonts w:ascii="Times New Roman" w:hAnsi="Times New Roman"/>
          <w:szCs w:val="24"/>
        </w:rPr>
      </w:pPr>
      <w:r>
        <w:rPr>
          <w:rFonts w:ascii="Times New Roman" w:hAnsi="Times New Roman"/>
          <w:szCs w:val="24"/>
        </w:rPr>
        <w:t>DOL</w:t>
      </w:r>
      <w:r w:rsidRPr="00D359FF">
        <w:rPr>
          <w:rFonts w:ascii="Times New Roman" w:hAnsi="Times New Roman"/>
          <w:szCs w:val="24"/>
        </w:rPr>
        <w:t xml:space="preserve"> </w:t>
      </w:r>
      <w:r w:rsidR="00826488" w:rsidRPr="00D359FF">
        <w:rPr>
          <w:rFonts w:ascii="Times New Roman" w:hAnsi="Times New Roman"/>
          <w:szCs w:val="24"/>
        </w:rPr>
        <w:t>provides neither payments nor gifts to respondents.</w:t>
      </w:r>
    </w:p>
    <w:p w:rsidR="00826488" w:rsidRDefault="00826488" w:rsidP="000B174E">
      <w:pPr>
        <w:autoSpaceDE w:val="0"/>
        <w:autoSpaceDN w:val="0"/>
        <w:adjustRightInd w:val="0"/>
        <w:spacing w:line="240" w:lineRule="auto"/>
        <w:rPr>
          <w:rFonts w:ascii="Times New Roman" w:hAnsi="Times New Roman"/>
          <w:szCs w:val="24"/>
        </w:rPr>
      </w:pPr>
    </w:p>
    <w:p w:rsidR="00826488" w:rsidRDefault="00826488" w:rsidP="000B174E">
      <w:pPr>
        <w:autoSpaceDE w:val="0"/>
        <w:autoSpaceDN w:val="0"/>
        <w:adjustRightInd w:val="0"/>
        <w:spacing w:line="240" w:lineRule="auto"/>
        <w:rPr>
          <w:rFonts w:ascii="Times New Roman" w:hAnsi="Times New Roman"/>
          <w:szCs w:val="24"/>
        </w:rPr>
      </w:pPr>
      <w:r>
        <w:rPr>
          <w:rFonts w:ascii="Times New Roman" w:hAnsi="Times New Roman"/>
          <w:b/>
          <w:szCs w:val="24"/>
        </w:rPr>
        <w:t>10. ASSURANCE OF CONFIDENTIALITY</w:t>
      </w:r>
    </w:p>
    <w:p w:rsidR="00826488" w:rsidRDefault="00591582"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lastRenderedPageBreak/>
        <w:t>Respo</w:t>
      </w:r>
      <w:r w:rsidR="007E767C">
        <w:rPr>
          <w:rFonts w:ascii="Times New Roman" w:hAnsi="Times New Roman"/>
          <w:szCs w:val="24"/>
        </w:rPr>
        <w:t>n</w:t>
      </w:r>
      <w:r>
        <w:rPr>
          <w:rFonts w:ascii="Times New Roman" w:hAnsi="Times New Roman"/>
          <w:szCs w:val="24"/>
        </w:rPr>
        <w:t xml:space="preserve">dents are informed that no express assurance of confidentiality is provided, and </w:t>
      </w:r>
      <w:r w:rsidR="009F75CC">
        <w:rPr>
          <w:rFonts w:ascii="Times New Roman" w:hAnsi="Times New Roman"/>
          <w:szCs w:val="24"/>
        </w:rPr>
        <w:t xml:space="preserve">DOL </w:t>
      </w:r>
      <w:r>
        <w:rPr>
          <w:rFonts w:ascii="Times New Roman" w:hAnsi="Times New Roman"/>
          <w:szCs w:val="24"/>
        </w:rPr>
        <w:t>recognizes that c</w:t>
      </w:r>
      <w:r w:rsidR="00826488">
        <w:rPr>
          <w:rFonts w:ascii="Times New Roman" w:hAnsi="Times New Roman"/>
          <w:szCs w:val="24"/>
        </w:rPr>
        <w:t xml:space="preserve">ontractors that submit the required information may view it as extremely sensitive information.  </w:t>
      </w:r>
      <w:r w:rsidR="009F75CC">
        <w:rPr>
          <w:rFonts w:ascii="Times New Roman" w:hAnsi="Times New Roman"/>
          <w:szCs w:val="24"/>
        </w:rPr>
        <w:t xml:space="preserve">DOL </w:t>
      </w:r>
      <w:r w:rsidR="00826488">
        <w:rPr>
          <w:rFonts w:ascii="Times New Roman" w:hAnsi="Times New Roman"/>
          <w:szCs w:val="24"/>
        </w:rPr>
        <w:t xml:space="preserve">will evaluate all information pursuant to the public inspection and disclosure provisions of the Freedom of Information Act (FOIA), 5 U.S.C. 552, and the Department of Labor’s implementing regulations at 29 CFR Part 70.  </w:t>
      </w:r>
      <w:r w:rsidR="00C867E9">
        <w:rPr>
          <w:rFonts w:ascii="Times New Roman" w:hAnsi="Times New Roman"/>
          <w:szCs w:val="24"/>
        </w:rPr>
        <w:t xml:space="preserve">The Equal Pay Report includes information that DOL regulations </w:t>
      </w:r>
      <w:r w:rsidR="002C006F">
        <w:rPr>
          <w:rFonts w:ascii="Times New Roman" w:hAnsi="Times New Roman"/>
          <w:szCs w:val="24"/>
        </w:rPr>
        <w:t xml:space="preserve">provide </w:t>
      </w:r>
      <w:r w:rsidR="00826488">
        <w:rPr>
          <w:rFonts w:ascii="Times New Roman" w:hAnsi="Times New Roman"/>
          <w:szCs w:val="24"/>
        </w:rPr>
        <w:t>that a contractor affected by a FOIA disclosure request be notified in writing and no decision to disclose information is made until the contractor has an opportunity to submit objections to the release of the information.</w:t>
      </w:r>
    </w:p>
    <w:p w:rsidR="00C350B4" w:rsidRDefault="00C350B4" w:rsidP="000B174E">
      <w:pPr>
        <w:autoSpaceDE w:val="0"/>
        <w:autoSpaceDN w:val="0"/>
        <w:adjustRightInd w:val="0"/>
        <w:spacing w:line="240" w:lineRule="auto"/>
        <w:rPr>
          <w:rFonts w:ascii="Times New Roman" w:hAnsi="Times New Roman"/>
          <w:szCs w:val="24"/>
        </w:rPr>
      </w:pPr>
    </w:p>
    <w:p w:rsidR="006A736D" w:rsidRPr="00D359FF" w:rsidRDefault="006A736D" w:rsidP="000B174E">
      <w:pPr>
        <w:autoSpaceDE w:val="0"/>
        <w:autoSpaceDN w:val="0"/>
        <w:adjustRightInd w:val="0"/>
        <w:spacing w:line="240" w:lineRule="auto"/>
        <w:rPr>
          <w:rFonts w:ascii="Times New Roman" w:hAnsi="Times New Roman"/>
          <w:b/>
          <w:szCs w:val="24"/>
        </w:rPr>
      </w:pPr>
      <w:r>
        <w:rPr>
          <w:rFonts w:ascii="Times New Roman" w:hAnsi="Times New Roman"/>
          <w:b/>
          <w:szCs w:val="24"/>
        </w:rPr>
        <w:t>11. SENSITIVE QUESTIONS</w:t>
      </w:r>
    </w:p>
    <w:p w:rsidR="0054210F" w:rsidRDefault="00202006"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 xml:space="preserve">Generally, </w:t>
      </w:r>
      <w:r w:rsidR="009F75CC">
        <w:rPr>
          <w:rFonts w:ascii="Times New Roman" w:hAnsi="Times New Roman"/>
          <w:szCs w:val="24"/>
        </w:rPr>
        <w:t>DOL</w:t>
      </w:r>
      <w:r>
        <w:rPr>
          <w:rFonts w:ascii="Times New Roman" w:hAnsi="Times New Roman"/>
          <w:szCs w:val="24"/>
        </w:rPr>
        <w:t xml:space="preserve"> does not collect information of a personal nature, however information related to compensation may be considered by some as private.  In its proposed Equal Pay Report, </w:t>
      </w:r>
      <w:r w:rsidR="009F75CC">
        <w:rPr>
          <w:rFonts w:ascii="Times New Roman" w:hAnsi="Times New Roman"/>
          <w:szCs w:val="24"/>
        </w:rPr>
        <w:t>DOL</w:t>
      </w:r>
      <w:r>
        <w:rPr>
          <w:rFonts w:ascii="Times New Roman" w:hAnsi="Times New Roman"/>
          <w:szCs w:val="24"/>
        </w:rPr>
        <w:t xml:space="preserve"> is requesting that contractors provide compensation information summarized by gender, race, ethnicity, and job category.  </w:t>
      </w:r>
      <w:r w:rsidR="009F75CC">
        <w:rPr>
          <w:rFonts w:ascii="Times New Roman" w:hAnsi="Times New Roman"/>
          <w:szCs w:val="24"/>
        </w:rPr>
        <w:t>DOL</w:t>
      </w:r>
      <w:r>
        <w:rPr>
          <w:rFonts w:ascii="Times New Roman" w:hAnsi="Times New Roman"/>
          <w:szCs w:val="24"/>
        </w:rPr>
        <w:t xml:space="preserve"> does not require contractors to provide individual employee level data in this report.  </w:t>
      </w:r>
      <w:r w:rsidR="009F75CC">
        <w:rPr>
          <w:rFonts w:ascii="Times New Roman" w:hAnsi="Times New Roman"/>
          <w:szCs w:val="24"/>
        </w:rPr>
        <w:t>DOL</w:t>
      </w:r>
      <w:r>
        <w:rPr>
          <w:rFonts w:ascii="Times New Roman" w:hAnsi="Times New Roman"/>
          <w:szCs w:val="24"/>
        </w:rPr>
        <w:t xml:space="preserve"> proposes requiring contractors provide the information in this manner as it is the most efficient</w:t>
      </w:r>
      <w:r w:rsidR="0084166C">
        <w:rPr>
          <w:rFonts w:ascii="Times New Roman" w:hAnsi="Times New Roman"/>
          <w:szCs w:val="24"/>
        </w:rPr>
        <w:t xml:space="preserve"> </w:t>
      </w:r>
      <w:r w:rsidR="00591D90">
        <w:rPr>
          <w:rFonts w:ascii="Times New Roman" w:hAnsi="Times New Roman"/>
          <w:szCs w:val="24"/>
        </w:rPr>
        <w:t xml:space="preserve">and effective </w:t>
      </w:r>
      <w:r w:rsidR="0084166C">
        <w:rPr>
          <w:rFonts w:ascii="Times New Roman" w:hAnsi="Times New Roman"/>
          <w:szCs w:val="24"/>
        </w:rPr>
        <w:t>way</w:t>
      </w:r>
      <w:r>
        <w:rPr>
          <w:rFonts w:ascii="Times New Roman" w:hAnsi="Times New Roman"/>
          <w:szCs w:val="24"/>
        </w:rPr>
        <w:t xml:space="preserve"> to enforce the laws prohibiting compensation discrimination and to encourage voluntary compliance.  </w:t>
      </w:r>
    </w:p>
    <w:p w:rsidR="0054210F" w:rsidRDefault="0054210F" w:rsidP="000B174E">
      <w:pPr>
        <w:autoSpaceDE w:val="0"/>
        <w:autoSpaceDN w:val="0"/>
        <w:adjustRightInd w:val="0"/>
        <w:spacing w:line="240" w:lineRule="auto"/>
        <w:ind w:left="360"/>
        <w:rPr>
          <w:rFonts w:ascii="Times New Roman" w:hAnsi="Times New Roman"/>
          <w:szCs w:val="24"/>
        </w:rPr>
      </w:pPr>
    </w:p>
    <w:p w:rsidR="00202006" w:rsidRDefault="00202006"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The information provided in the Equal Pay Report will be used to establish objective industry standards that would be used to make data-drive</w:t>
      </w:r>
      <w:r w:rsidR="0084166C">
        <w:rPr>
          <w:rFonts w:ascii="Times New Roman" w:hAnsi="Times New Roman"/>
          <w:szCs w:val="24"/>
        </w:rPr>
        <w:t>n</w:t>
      </w:r>
      <w:r>
        <w:rPr>
          <w:rFonts w:ascii="Times New Roman" w:hAnsi="Times New Roman"/>
          <w:szCs w:val="24"/>
        </w:rPr>
        <w:t xml:space="preserve"> enforcement decisions.  Additionally, the industry standards would be made available to contractors and others for self-assessments.  Although </w:t>
      </w:r>
      <w:r w:rsidR="009F75CC">
        <w:rPr>
          <w:rFonts w:ascii="Times New Roman" w:hAnsi="Times New Roman"/>
          <w:szCs w:val="24"/>
        </w:rPr>
        <w:t>DOL</w:t>
      </w:r>
      <w:r>
        <w:rPr>
          <w:rFonts w:ascii="Times New Roman" w:hAnsi="Times New Roman"/>
          <w:szCs w:val="24"/>
        </w:rPr>
        <w:t xml:space="preserve"> may publish aggregate information (e.g., benchmarks) based on data collected in the report, the publication will be in such a manner that it does not reveal specific contractor or individual data.</w:t>
      </w:r>
    </w:p>
    <w:p w:rsidR="00202006" w:rsidRDefault="00202006" w:rsidP="000B174E">
      <w:pPr>
        <w:autoSpaceDE w:val="0"/>
        <w:autoSpaceDN w:val="0"/>
        <w:adjustRightInd w:val="0"/>
        <w:spacing w:line="240" w:lineRule="auto"/>
        <w:ind w:left="360"/>
        <w:rPr>
          <w:rFonts w:ascii="Times New Roman" w:hAnsi="Times New Roman"/>
          <w:szCs w:val="24"/>
        </w:rPr>
      </w:pPr>
    </w:p>
    <w:p w:rsidR="00202006" w:rsidRDefault="009F75CC"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DOL</w:t>
      </w:r>
      <w:r w:rsidR="00202006">
        <w:rPr>
          <w:rFonts w:ascii="Times New Roman" w:hAnsi="Times New Roman"/>
          <w:szCs w:val="24"/>
        </w:rPr>
        <w:t xml:space="preserve"> recognizes that contractors that submit the required information may view it as extremely sensitive information.  </w:t>
      </w:r>
      <w:r>
        <w:rPr>
          <w:rFonts w:ascii="Times New Roman" w:hAnsi="Times New Roman"/>
          <w:szCs w:val="24"/>
        </w:rPr>
        <w:t>DOL</w:t>
      </w:r>
      <w:r w:rsidR="00202006">
        <w:rPr>
          <w:rFonts w:ascii="Times New Roman" w:hAnsi="Times New Roman"/>
          <w:szCs w:val="24"/>
        </w:rPr>
        <w:t xml:space="preserve"> will evaluate all information pursuant to the public inspection and disclosure provisions of the Freedom of Information Act (FOIA), 5 U.S.C. 552, and </w:t>
      </w:r>
      <w:r>
        <w:rPr>
          <w:rFonts w:ascii="Times New Roman" w:hAnsi="Times New Roman"/>
          <w:szCs w:val="24"/>
        </w:rPr>
        <w:t>DOL’s</w:t>
      </w:r>
      <w:r w:rsidR="00202006">
        <w:rPr>
          <w:rFonts w:ascii="Times New Roman" w:hAnsi="Times New Roman"/>
          <w:szCs w:val="24"/>
        </w:rPr>
        <w:t xml:space="preserve"> implementing regulations at 29 CFR Part 70.</w:t>
      </w:r>
    </w:p>
    <w:p w:rsidR="00826488" w:rsidRDefault="00826488" w:rsidP="000B174E">
      <w:pPr>
        <w:autoSpaceDE w:val="0"/>
        <w:autoSpaceDN w:val="0"/>
        <w:adjustRightInd w:val="0"/>
        <w:spacing w:line="240" w:lineRule="auto"/>
        <w:rPr>
          <w:rFonts w:ascii="Times New Roman" w:hAnsi="Times New Roman"/>
          <w:szCs w:val="24"/>
        </w:rPr>
      </w:pPr>
    </w:p>
    <w:p w:rsidR="006D06EE" w:rsidRPr="00D359FF" w:rsidRDefault="006D06EE"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12. </w:t>
      </w:r>
      <w:r w:rsidRPr="00D359FF">
        <w:rPr>
          <w:rFonts w:ascii="Times New Roman" w:hAnsi="Times New Roman"/>
          <w:b/>
          <w:szCs w:val="24"/>
        </w:rPr>
        <w:t>Estimate of Information Collection Burden</w:t>
      </w:r>
    </w:p>
    <w:p w:rsidR="006D06EE" w:rsidRDefault="006D06EE" w:rsidP="000B174E">
      <w:pPr>
        <w:autoSpaceDE w:val="0"/>
        <w:autoSpaceDN w:val="0"/>
        <w:adjustRightInd w:val="0"/>
        <w:spacing w:line="240" w:lineRule="auto"/>
        <w:ind w:left="360"/>
        <w:rPr>
          <w:rFonts w:ascii="Times New Roman" w:eastAsiaTheme="minorHAnsi" w:hAnsi="Times New Roman"/>
          <w:color w:val="000000"/>
          <w:szCs w:val="22"/>
        </w:rPr>
      </w:pPr>
      <w:r w:rsidRPr="006D06EE">
        <w:rPr>
          <w:rFonts w:ascii="Times New Roman" w:eastAsiaTheme="minorHAnsi" w:hAnsi="Times New Roman"/>
          <w:color w:val="000000"/>
          <w:szCs w:val="22"/>
        </w:rPr>
        <w:t xml:space="preserve">The </w:t>
      </w:r>
      <w:r w:rsidRPr="00D359FF">
        <w:rPr>
          <w:rFonts w:ascii="Times New Roman" w:hAnsi="Times New Roman"/>
          <w:szCs w:val="24"/>
        </w:rPr>
        <w:t>following</w:t>
      </w:r>
      <w:r w:rsidRPr="006D06EE">
        <w:rPr>
          <w:rFonts w:ascii="Times New Roman" w:eastAsiaTheme="minorHAnsi" w:hAnsi="Times New Roman"/>
          <w:color w:val="000000"/>
          <w:szCs w:val="22"/>
        </w:rPr>
        <w:t xml:space="preserve"> is a summary of the methodology used by </w:t>
      </w:r>
      <w:r w:rsidR="009F75CC">
        <w:rPr>
          <w:rFonts w:ascii="Times New Roman" w:eastAsiaTheme="minorHAnsi" w:hAnsi="Times New Roman"/>
          <w:color w:val="000000"/>
          <w:szCs w:val="22"/>
        </w:rPr>
        <w:t>DOL</w:t>
      </w:r>
      <w:r w:rsidR="009F75CC" w:rsidRPr="006D06EE">
        <w:rPr>
          <w:rFonts w:ascii="Times New Roman" w:eastAsiaTheme="minorHAnsi" w:hAnsi="Times New Roman"/>
          <w:color w:val="000000"/>
          <w:szCs w:val="22"/>
        </w:rPr>
        <w:t xml:space="preserve"> </w:t>
      </w:r>
      <w:r w:rsidRPr="006D06EE">
        <w:rPr>
          <w:rFonts w:ascii="Times New Roman" w:eastAsiaTheme="minorHAnsi" w:hAnsi="Times New Roman"/>
          <w:color w:val="000000"/>
          <w:szCs w:val="22"/>
        </w:rPr>
        <w:t xml:space="preserve">for the calculation of </w:t>
      </w:r>
      <w:r w:rsidR="00591D90">
        <w:rPr>
          <w:rFonts w:ascii="Times New Roman" w:eastAsiaTheme="minorHAnsi" w:hAnsi="Times New Roman"/>
          <w:color w:val="000000"/>
          <w:szCs w:val="22"/>
        </w:rPr>
        <w:t xml:space="preserve">burden associated with this </w:t>
      </w:r>
      <w:r w:rsidR="0069474D">
        <w:rPr>
          <w:rFonts w:ascii="Times New Roman" w:eastAsiaTheme="minorHAnsi" w:hAnsi="Times New Roman"/>
          <w:color w:val="000000"/>
          <w:szCs w:val="22"/>
        </w:rPr>
        <w:t xml:space="preserve">information collection </w:t>
      </w:r>
      <w:r w:rsidRPr="006D06EE">
        <w:rPr>
          <w:rFonts w:ascii="Times New Roman" w:eastAsiaTheme="minorHAnsi" w:hAnsi="Times New Roman"/>
          <w:color w:val="000000"/>
          <w:szCs w:val="22"/>
        </w:rPr>
        <w:t>requirement.</w:t>
      </w:r>
    </w:p>
    <w:p w:rsidR="0029555E" w:rsidRPr="006D06EE" w:rsidRDefault="0029555E" w:rsidP="000B174E">
      <w:pPr>
        <w:autoSpaceDE w:val="0"/>
        <w:autoSpaceDN w:val="0"/>
        <w:adjustRightInd w:val="0"/>
        <w:spacing w:line="240" w:lineRule="auto"/>
        <w:ind w:left="360"/>
        <w:rPr>
          <w:rFonts w:ascii="Times New Roman" w:eastAsiaTheme="minorHAnsi" w:hAnsi="Times New Roman"/>
          <w:color w:val="000000"/>
          <w:szCs w:val="22"/>
        </w:rPr>
      </w:pPr>
    </w:p>
    <w:p w:rsidR="006D06EE" w:rsidRDefault="000A3F33" w:rsidP="000B174E">
      <w:pPr>
        <w:spacing w:line="240" w:lineRule="auto"/>
        <w:ind w:left="360"/>
        <w:contextualSpacing/>
        <w:rPr>
          <w:rFonts w:ascii="Times New Roman" w:eastAsiaTheme="minorHAnsi" w:hAnsi="Times New Roman"/>
          <w:szCs w:val="22"/>
        </w:rPr>
      </w:pPr>
      <w:r>
        <w:rPr>
          <w:rFonts w:ascii="Times New Roman" w:hAnsi="Times New Roman"/>
          <w:szCs w:val="24"/>
        </w:rPr>
        <w:t xml:space="preserve">In the NPRM, DOL proposed </w:t>
      </w:r>
      <w:r w:rsidR="009F75CC">
        <w:rPr>
          <w:rFonts w:ascii="Times New Roman" w:hAnsi="Times New Roman"/>
          <w:szCs w:val="24"/>
        </w:rPr>
        <w:t>requiring</w:t>
      </w:r>
      <w:r w:rsidR="0029555E" w:rsidRPr="005F1350">
        <w:rPr>
          <w:rFonts w:ascii="Times New Roman" w:hAnsi="Times New Roman"/>
          <w:szCs w:val="24"/>
        </w:rPr>
        <w:t xml:space="preserve"> Federal contractors and subcontractors with a contract or subcontract valued at $50,000 or more and have </w:t>
      </w:r>
      <w:r w:rsidR="008B45B1">
        <w:rPr>
          <w:rFonts w:ascii="Times New Roman" w:hAnsi="Times New Roman"/>
          <w:szCs w:val="24"/>
        </w:rPr>
        <w:t>more than 100</w:t>
      </w:r>
      <w:r w:rsidR="0029555E" w:rsidRPr="005F1350">
        <w:rPr>
          <w:rFonts w:ascii="Times New Roman" w:hAnsi="Times New Roman"/>
          <w:szCs w:val="24"/>
        </w:rPr>
        <w:t xml:space="preserve"> employees, that are required to file either an EEO-1</w:t>
      </w:r>
      <w:r w:rsidR="00DF7A38">
        <w:rPr>
          <w:rFonts w:ascii="Times New Roman" w:hAnsi="Times New Roman"/>
          <w:szCs w:val="24"/>
        </w:rPr>
        <w:t>, and have a contractor or subcontract that covers a period of at least 30 days</w:t>
      </w:r>
      <w:r>
        <w:rPr>
          <w:rFonts w:ascii="Times New Roman" w:hAnsi="Times New Roman"/>
          <w:szCs w:val="24"/>
        </w:rPr>
        <w:t>,</w:t>
      </w:r>
      <w:r w:rsidR="0029555E" w:rsidRPr="005F1350">
        <w:rPr>
          <w:rFonts w:ascii="Times New Roman" w:hAnsi="Times New Roman"/>
          <w:szCs w:val="24"/>
        </w:rPr>
        <w:t xml:space="preserve"> to file</w:t>
      </w:r>
      <w:r>
        <w:rPr>
          <w:rFonts w:ascii="Times New Roman" w:hAnsi="Times New Roman"/>
          <w:szCs w:val="24"/>
        </w:rPr>
        <w:t>, on an annual basis,</w:t>
      </w:r>
      <w:r w:rsidR="0029555E" w:rsidRPr="005F1350">
        <w:rPr>
          <w:rFonts w:ascii="Times New Roman" w:hAnsi="Times New Roman"/>
          <w:szCs w:val="24"/>
        </w:rPr>
        <w:t xml:space="preserve"> the proposed Equal Pay Report.</w:t>
      </w:r>
      <w:r w:rsidR="006672FD">
        <w:rPr>
          <w:rFonts w:ascii="Times New Roman" w:hAnsi="Times New Roman"/>
          <w:szCs w:val="24"/>
        </w:rPr>
        <w:t xml:space="preserve">  In addition, </w:t>
      </w:r>
      <w:r w:rsidR="009F75CC">
        <w:rPr>
          <w:rFonts w:ascii="Times New Roman" w:hAnsi="Times New Roman"/>
          <w:szCs w:val="24"/>
        </w:rPr>
        <w:t xml:space="preserve">DOL </w:t>
      </w:r>
      <w:r w:rsidR="006672FD">
        <w:rPr>
          <w:rFonts w:ascii="Times New Roman" w:hAnsi="Times New Roman"/>
          <w:szCs w:val="24"/>
        </w:rPr>
        <w:t xml:space="preserve">is also interested in amending the regulation by adding the requirement that employers who file the Department of Education’s Integrated Postsecondary Education Data System (IPEDS) report, have more than 100 employees, a contract, subcontract, or purchase order amounting to $50,000 or more </w:t>
      </w:r>
      <w:r w:rsidR="00DF7A38">
        <w:rPr>
          <w:rFonts w:ascii="Times New Roman" w:hAnsi="Times New Roman"/>
          <w:szCs w:val="24"/>
        </w:rPr>
        <w:t xml:space="preserve">that covers a period of at least 30 days </w:t>
      </w:r>
      <w:r w:rsidR="006672FD">
        <w:rPr>
          <w:rFonts w:ascii="Times New Roman" w:hAnsi="Times New Roman"/>
          <w:szCs w:val="24"/>
        </w:rPr>
        <w:t xml:space="preserve">also file </w:t>
      </w:r>
      <w:r w:rsidR="009F75CC">
        <w:rPr>
          <w:rFonts w:ascii="Times New Roman" w:hAnsi="Times New Roman"/>
          <w:szCs w:val="24"/>
        </w:rPr>
        <w:t xml:space="preserve">DOL’s </w:t>
      </w:r>
      <w:r w:rsidR="006672FD">
        <w:rPr>
          <w:rFonts w:ascii="Times New Roman" w:hAnsi="Times New Roman"/>
          <w:szCs w:val="24"/>
        </w:rPr>
        <w:t>Equal Pay Report.</w:t>
      </w:r>
      <w:r w:rsidR="0029555E" w:rsidRPr="005F1350">
        <w:rPr>
          <w:rFonts w:ascii="Times New Roman" w:hAnsi="Times New Roman"/>
          <w:szCs w:val="24"/>
        </w:rPr>
        <w:t xml:space="preserve">  </w:t>
      </w:r>
      <w:r w:rsidR="009F75CC">
        <w:rPr>
          <w:rFonts w:ascii="Times New Roman" w:hAnsi="Times New Roman"/>
          <w:szCs w:val="24"/>
        </w:rPr>
        <w:t>DOL</w:t>
      </w:r>
      <w:r w:rsidR="009F75CC" w:rsidRPr="005F1350">
        <w:rPr>
          <w:rFonts w:ascii="Times New Roman" w:hAnsi="Times New Roman"/>
          <w:szCs w:val="24"/>
        </w:rPr>
        <w:t xml:space="preserve"> </w:t>
      </w:r>
      <w:r>
        <w:rPr>
          <w:rFonts w:ascii="Times New Roman" w:hAnsi="Times New Roman"/>
          <w:szCs w:val="24"/>
        </w:rPr>
        <w:t>estimates</w:t>
      </w:r>
      <w:r w:rsidR="0029555E" w:rsidRPr="005F1350">
        <w:rPr>
          <w:rFonts w:ascii="Times New Roman" w:hAnsi="Times New Roman"/>
          <w:szCs w:val="24"/>
        </w:rPr>
        <w:t xml:space="preserve"> that </w:t>
      </w:r>
      <w:r w:rsidR="00FC0A00">
        <w:rPr>
          <w:rFonts w:ascii="Times New Roman" w:hAnsi="Times New Roman"/>
          <w:szCs w:val="24"/>
        </w:rPr>
        <w:t>21,224</w:t>
      </w:r>
      <w:r w:rsidR="0029555E" w:rsidRPr="005F1350">
        <w:rPr>
          <w:rFonts w:ascii="Times New Roman" w:hAnsi="Times New Roman"/>
          <w:szCs w:val="24"/>
        </w:rPr>
        <w:t xml:space="preserve"> contractor companies or </w:t>
      </w:r>
      <w:r w:rsidR="00FC0A00">
        <w:rPr>
          <w:rFonts w:ascii="Times New Roman" w:hAnsi="Times New Roman"/>
          <w:szCs w:val="24"/>
        </w:rPr>
        <w:t>67,578</w:t>
      </w:r>
      <w:r w:rsidR="0029555E" w:rsidRPr="005F1350">
        <w:rPr>
          <w:rFonts w:ascii="Times New Roman" w:hAnsi="Times New Roman"/>
          <w:szCs w:val="24"/>
        </w:rPr>
        <w:t xml:space="preserve"> contractor </w:t>
      </w:r>
      <w:r w:rsidR="0029555E" w:rsidRPr="005F1350">
        <w:rPr>
          <w:rFonts w:ascii="Times New Roman" w:hAnsi="Times New Roman"/>
          <w:szCs w:val="24"/>
        </w:rPr>
        <w:lastRenderedPageBreak/>
        <w:t xml:space="preserve">establishments </w:t>
      </w:r>
      <w:r w:rsidR="00B85831">
        <w:rPr>
          <w:rFonts w:ascii="Times New Roman" w:hAnsi="Times New Roman"/>
          <w:szCs w:val="24"/>
        </w:rPr>
        <w:t>would be required to</w:t>
      </w:r>
      <w:r w:rsidR="0029555E" w:rsidRPr="005F1350">
        <w:rPr>
          <w:rFonts w:ascii="Times New Roman" w:hAnsi="Times New Roman"/>
          <w:szCs w:val="24"/>
        </w:rPr>
        <w:t xml:space="preserve"> file EEO-1 Reports.</w:t>
      </w:r>
      <w:r w:rsidR="0029555E" w:rsidRPr="005F1350">
        <w:rPr>
          <w:rStyle w:val="FootnoteReference"/>
          <w:rFonts w:ascii="Times New Roman" w:hAnsi="Times New Roman"/>
          <w:szCs w:val="24"/>
        </w:rPr>
        <w:footnoteReference w:id="1"/>
      </w:r>
      <w:r w:rsidR="0029555E" w:rsidRPr="005F1350">
        <w:rPr>
          <w:rFonts w:ascii="Times New Roman" w:hAnsi="Times New Roman"/>
          <w:szCs w:val="24"/>
        </w:rPr>
        <w:t xml:space="preserve">  </w:t>
      </w:r>
      <w:r w:rsidR="00B85831">
        <w:rPr>
          <w:rFonts w:ascii="Times New Roman" w:hAnsi="Times New Roman"/>
          <w:szCs w:val="24"/>
        </w:rPr>
        <w:t>If the final rule were to require postsecondary institutions that file IPEDs reports to</w:t>
      </w:r>
      <w:r w:rsidR="0011131C">
        <w:rPr>
          <w:rFonts w:ascii="Times New Roman" w:hAnsi="Times New Roman"/>
          <w:szCs w:val="24"/>
        </w:rPr>
        <w:t xml:space="preserve"> file</w:t>
      </w:r>
      <w:r w:rsidR="00B85831">
        <w:rPr>
          <w:rFonts w:ascii="Times New Roman" w:hAnsi="Times New Roman"/>
          <w:szCs w:val="24"/>
        </w:rPr>
        <w:t xml:space="preserve"> an Equal Pay Report, </w:t>
      </w:r>
      <w:r w:rsidR="009F75CC">
        <w:rPr>
          <w:rFonts w:ascii="Times New Roman" w:hAnsi="Times New Roman"/>
          <w:szCs w:val="24"/>
        </w:rPr>
        <w:t>DOL</w:t>
      </w:r>
      <w:r w:rsidR="009F75CC" w:rsidRPr="005F1350">
        <w:rPr>
          <w:rFonts w:ascii="Times New Roman" w:hAnsi="Times New Roman"/>
          <w:szCs w:val="24"/>
        </w:rPr>
        <w:t xml:space="preserve"> </w:t>
      </w:r>
      <w:r w:rsidR="00E62139">
        <w:rPr>
          <w:rFonts w:ascii="Times New Roman" w:hAnsi="Times New Roman"/>
          <w:szCs w:val="24"/>
        </w:rPr>
        <w:t>estimate</w:t>
      </w:r>
      <w:r w:rsidR="00B85831">
        <w:rPr>
          <w:rFonts w:ascii="Times New Roman" w:hAnsi="Times New Roman"/>
          <w:szCs w:val="24"/>
        </w:rPr>
        <w:t>s</w:t>
      </w:r>
      <w:r w:rsidR="00E62139">
        <w:rPr>
          <w:rFonts w:ascii="Times New Roman" w:hAnsi="Times New Roman"/>
          <w:szCs w:val="24"/>
        </w:rPr>
        <w:t xml:space="preserve"> </w:t>
      </w:r>
      <w:r w:rsidR="00B85831">
        <w:rPr>
          <w:rFonts w:ascii="Times New Roman" w:hAnsi="Times New Roman"/>
          <w:szCs w:val="24"/>
        </w:rPr>
        <w:t>that</w:t>
      </w:r>
      <w:r w:rsidR="00E62139">
        <w:rPr>
          <w:rFonts w:ascii="Times New Roman" w:hAnsi="Times New Roman"/>
          <w:szCs w:val="24"/>
        </w:rPr>
        <w:t xml:space="preserve"> </w:t>
      </w:r>
      <w:r w:rsidR="0029555E" w:rsidRPr="005F1350">
        <w:rPr>
          <w:rFonts w:ascii="Times New Roman" w:hAnsi="Times New Roman"/>
          <w:szCs w:val="24"/>
        </w:rPr>
        <w:t xml:space="preserve">27 postsecondary educational institutions </w:t>
      </w:r>
      <w:r w:rsidR="00B85831">
        <w:rPr>
          <w:rFonts w:ascii="Times New Roman" w:hAnsi="Times New Roman"/>
          <w:szCs w:val="24"/>
        </w:rPr>
        <w:t>would file an Equal Pay Report</w:t>
      </w:r>
      <w:r w:rsidR="0011131C">
        <w:rPr>
          <w:rFonts w:ascii="Times New Roman" w:hAnsi="Times New Roman"/>
          <w:szCs w:val="24"/>
        </w:rPr>
        <w:t xml:space="preserve"> each year</w:t>
      </w:r>
      <w:r w:rsidR="0029555E" w:rsidRPr="005F1350">
        <w:rPr>
          <w:rFonts w:ascii="Times New Roman" w:hAnsi="Times New Roman"/>
          <w:szCs w:val="24"/>
        </w:rPr>
        <w:t>.</w:t>
      </w:r>
      <w:r w:rsidR="0029555E" w:rsidRPr="005F1350">
        <w:rPr>
          <w:rStyle w:val="FootnoteReference"/>
          <w:rFonts w:ascii="Times New Roman" w:hAnsi="Times New Roman"/>
          <w:szCs w:val="24"/>
        </w:rPr>
        <w:footnoteReference w:id="2"/>
      </w:r>
      <w:r w:rsidR="0029555E" w:rsidRPr="005F1350">
        <w:rPr>
          <w:rFonts w:ascii="Times New Roman" w:hAnsi="Times New Roman"/>
          <w:szCs w:val="24"/>
        </w:rPr>
        <w:t xml:space="preserve">  </w:t>
      </w:r>
      <w:r w:rsidR="0029555E">
        <w:rPr>
          <w:rFonts w:ascii="Times New Roman" w:eastAsiaTheme="minorHAnsi" w:hAnsi="Times New Roman"/>
          <w:szCs w:val="22"/>
        </w:rPr>
        <w:t xml:space="preserve"> </w:t>
      </w:r>
      <w:r w:rsidR="0029555E" w:rsidRPr="00E54732">
        <w:rPr>
          <w:rFonts w:ascii="Times New Roman" w:eastAsiaTheme="minorHAnsi" w:hAnsi="Times New Roman"/>
          <w:szCs w:val="22"/>
        </w:rPr>
        <w:t xml:space="preserve"> </w:t>
      </w:r>
    </w:p>
    <w:p w:rsidR="006D06EE" w:rsidRPr="00D359FF" w:rsidRDefault="0069474D" w:rsidP="000B174E">
      <w:pPr>
        <w:pStyle w:val="ListParagraph"/>
        <w:numPr>
          <w:ilvl w:val="0"/>
          <w:numId w:val="39"/>
        </w:numPr>
        <w:spacing w:line="240" w:lineRule="auto"/>
        <w:contextualSpacing/>
        <w:rPr>
          <w:rFonts w:ascii="Times New Roman" w:eastAsiaTheme="minorHAnsi" w:hAnsi="Times New Roman"/>
          <w:b/>
          <w:szCs w:val="22"/>
          <w:u w:val="single"/>
        </w:rPr>
      </w:pPr>
      <w:r w:rsidRPr="00D359FF">
        <w:rPr>
          <w:rFonts w:ascii="Times New Roman" w:eastAsiaTheme="minorHAnsi" w:hAnsi="Times New Roman"/>
          <w:b/>
          <w:szCs w:val="22"/>
          <w:u w:val="single"/>
        </w:rPr>
        <w:t>Information Collection</w:t>
      </w:r>
    </w:p>
    <w:p w:rsidR="00E54732" w:rsidRDefault="00E54732" w:rsidP="000B174E">
      <w:pPr>
        <w:spacing w:line="240" w:lineRule="auto"/>
        <w:ind w:left="720"/>
        <w:contextualSpacing/>
        <w:rPr>
          <w:rFonts w:ascii="Times New Roman" w:eastAsiaTheme="minorHAnsi" w:hAnsi="Times New Roman"/>
          <w:szCs w:val="22"/>
        </w:rPr>
      </w:pPr>
      <w:r w:rsidRPr="00E54732">
        <w:rPr>
          <w:rFonts w:ascii="Times New Roman" w:eastAsiaTheme="minorHAnsi" w:hAnsi="Times New Roman"/>
          <w:szCs w:val="22"/>
        </w:rPr>
        <w:t>Proposed section 60-1.7(b)(1) through (3)(ii) require</w:t>
      </w:r>
      <w:r>
        <w:rPr>
          <w:rFonts w:ascii="Times New Roman" w:eastAsiaTheme="minorHAnsi" w:hAnsi="Times New Roman"/>
          <w:szCs w:val="22"/>
        </w:rPr>
        <w:t>s</w:t>
      </w:r>
      <w:r w:rsidRPr="00E54732">
        <w:rPr>
          <w:rFonts w:ascii="Times New Roman" w:eastAsiaTheme="minorHAnsi" w:hAnsi="Times New Roman"/>
          <w:szCs w:val="22"/>
        </w:rPr>
        <w:t xml:space="preserve"> </w:t>
      </w:r>
      <w:r w:rsidR="00C92C47">
        <w:rPr>
          <w:rFonts w:ascii="Times New Roman" w:eastAsiaTheme="minorHAnsi" w:hAnsi="Times New Roman"/>
          <w:szCs w:val="22"/>
        </w:rPr>
        <w:t xml:space="preserve">covered Federal </w:t>
      </w:r>
      <w:r w:rsidRPr="00E54732">
        <w:rPr>
          <w:rFonts w:ascii="Times New Roman" w:eastAsiaTheme="minorHAnsi" w:hAnsi="Times New Roman"/>
          <w:szCs w:val="22"/>
        </w:rPr>
        <w:t>contractors</w:t>
      </w:r>
      <w:r w:rsidR="00C92C47">
        <w:rPr>
          <w:rFonts w:ascii="Times New Roman" w:eastAsiaTheme="minorHAnsi" w:hAnsi="Times New Roman"/>
          <w:szCs w:val="22"/>
        </w:rPr>
        <w:t xml:space="preserve"> and subcontractors </w:t>
      </w:r>
      <w:r w:rsidRPr="00E54732">
        <w:rPr>
          <w:rFonts w:ascii="Times New Roman" w:eastAsiaTheme="minorHAnsi" w:hAnsi="Times New Roman"/>
          <w:szCs w:val="22"/>
        </w:rPr>
        <w:t xml:space="preserve">to submit to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on an annual basis a report summarizing compensation paid to employees aggregated by gender, race, ethnicity, and job categories.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estimates that 99 percent of contractors w</w:t>
      </w:r>
      <w:r w:rsidR="00B85831">
        <w:rPr>
          <w:rFonts w:ascii="Times New Roman" w:eastAsiaTheme="minorHAnsi" w:hAnsi="Times New Roman"/>
          <w:szCs w:val="22"/>
        </w:rPr>
        <w:t>ould</w:t>
      </w:r>
      <w:r w:rsidRPr="00E54732">
        <w:rPr>
          <w:rFonts w:ascii="Times New Roman" w:eastAsiaTheme="minorHAnsi" w:hAnsi="Times New Roman"/>
          <w:szCs w:val="22"/>
        </w:rPr>
        <w:t xml:space="preserve"> file the </w:t>
      </w:r>
      <w:r w:rsidRPr="00D359FF">
        <w:rPr>
          <w:rFonts w:ascii="Times New Roman" w:hAnsi="Times New Roman"/>
          <w:szCs w:val="24"/>
        </w:rPr>
        <w:t>proposed</w:t>
      </w:r>
      <w:r w:rsidRPr="00E54732">
        <w:rPr>
          <w:rFonts w:ascii="Times New Roman" w:eastAsiaTheme="minorHAnsi" w:hAnsi="Times New Roman"/>
          <w:szCs w:val="22"/>
        </w:rPr>
        <w:t xml:space="preserve"> report using the web-based </w:t>
      </w:r>
      <w:r w:rsidR="008E421A">
        <w:rPr>
          <w:rFonts w:ascii="Times New Roman" w:eastAsiaTheme="minorHAnsi" w:hAnsi="Times New Roman"/>
          <w:szCs w:val="22"/>
        </w:rPr>
        <w:t>data tool</w:t>
      </w:r>
      <w:r w:rsidR="008E421A" w:rsidRPr="00E54732">
        <w:rPr>
          <w:rFonts w:ascii="Times New Roman" w:eastAsiaTheme="minorHAnsi" w:hAnsi="Times New Roman"/>
          <w:szCs w:val="22"/>
        </w:rPr>
        <w:t xml:space="preserve"> </w:t>
      </w:r>
      <w:r w:rsidRPr="00E54732">
        <w:rPr>
          <w:rFonts w:ascii="Times New Roman" w:eastAsiaTheme="minorHAnsi" w:hAnsi="Times New Roman"/>
          <w:szCs w:val="22"/>
        </w:rPr>
        <w:t>while 1 percent w</w:t>
      </w:r>
      <w:r w:rsidR="00B85831">
        <w:rPr>
          <w:rFonts w:ascii="Times New Roman" w:eastAsiaTheme="minorHAnsi" w:hAnsi="Times New Roman"/>
          <w:szCs w:val="22"/>
        </w:rPr>
        <w:t>ould</w:t>
      </w:r>
      <w:r w:rsidRPr="00E54732">
        <w:rPr>
          <w:rFonts w:ascii="Times New Roman" w:eastAsiaTheme="minorHAnsi" w:hAnsi="Times New Roman"/>
          <w:szCs w:val="22"/>
        </w:rPr>
        <w:t xml:space="preserve"> be granted a hardship exemption and w</w:t>
      </w:r>
      <w:r w:rsidR="00B85831">
        <w:rPr>
          <w:rFonts w:ascii="Times New Roman" w:eastAsiaTheme="minorHAnsi" w:hAnsi="Times New Roman"/>
          <w:szCs w:val="22"/>
        </w:rPr>
        <w:t>ould</w:t>
      </w:r>
      <w:r w:rsidRPr="00E54732">
        <w:rPr>
          <w:rFonts w:ascii="Times New Roman" w:eastAsiaTheme="minorHAnsi" w:hAnsi="Times New Roman"/>
          <w:szCs w:val="22"/>
        </w:rPr>
        <w:t xml:space="preserve"> file the report in another manner.  The estimated burden hours for </w:t>
      </w:r>
      <w:r w:rsidR="003D0791" w:rsidRPr="00E54732">
        <w:rPr>
          <w:rFonts w:ascii="Times New Roman" w:eastAsiaTheme="minorHAnsi" w:hAnsi="Times New Roman"/>
          <w:szCs w:val="22"/>
        </w:rPr>
        <w:t>those</w:t>
      </w:r>
      <w:r w:rsidRPr="00E54732">
        <w:rPr>
          <w:rFonts w:ascii="Times New Roman" w:eastAsiaTheme="minorHAnsi" w:hAnsi="Times New Roman"/>
          <w:szCs w:val="22"/>
        </w:rPr>
        <w:t xml:space="preserve"> filing using the web-based </w:t>
      </w:r>
      <w:r w:rsidR="008E421A">
        <w:rPr>
          <w:rFonts w:ascii="Times New Roman" w:eastAsiaTheme="minorHAnsi" w:hAnsi="Times New Roman"/>
          <w:szCs w:val="22"/>
        </w:rPr>
        <w:t>data tool</w:t>
      </w:r>
      <w:r w:rsidR="008E421A"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is </w:t>
      </w:r>
      <w:r w:rsidR="00473F70">
        <w:rPr>
          <w:rFonts w:ascii="Times New Roman" w:eastAsiaTheme="minorHAnsi" w:hAnsi="Times New Roman"/>
          <w:szCs w:val="22"/>
        </w:rPr>
        <w:t>401,574 hours</w:t>
      </w:r>
      <w:r w:rsidRPr="00E54732">
        <w:rPr>
          <w:rFonts w:ascii="Times New Roman" w:eastAsiaTheme="minorHAnsi" w:hAnsi="Times New Roman"/>
          <w:szCs w:val="22"/>
        </w:rPr>
        <w:t xml:space="preserve"> (</w:t>
      </w:r>
      <w:r w:rsidR="00473F70">
        <w:rPr>
          <w:rFonts w:ascii="Times New Roman" w:eastAsiaTheme="minorHAnsi" w:hAnsi="Times New Roman"/>
          <w:szCs w:val="22"/>
        </w:rPr>
        <w:t>66,929</w:t>
      </w:r>
      <w:r w:rsidRPr="00E54732">
        <w:rPr>
          <w:rFonts w:ascii="Times New Roman" w:eastAsiaTheme="minorHAnsi" w:hAnsi="Times New Roman"/>
          <w:szCs w:val="22"/>
        </w:rPr>
        <w:t xml:space="preserve"> x 6 hours = </w:t>
      </w:r>
      <w:r w:rsidR="00473F70">
        <w:rPr>
          <w:rFonts w:ascii="Times New Roman" w:eastAsiaTheme="minorHAnsi" w:hAnsi="Times New Roman"/>
          <w:szCs w:val="22"/>
        </w:rPr>
        <w:t>401,574 hours</w:t>
      </w:r>
      <w:r w:rsidRPr="00E54732">
        <w:rPr>
          <w:rFonts w:ascii="Times New Roman" w:eastAsiaTheme="minorHAnsi" w:hAnsi="Times New Roman"/>
          <w:szCs w:val="22"/>
        </w:rPr>
        <w:t xml:space="preserve">).  The estimated burden hours for </w:t>
      </w:r>
      <w:r w:rsidR="003D0791" w:rsidRPr="00E54732">
        <w:rPr>
          <w:rFonts w:ascii="Times New Roman" w:eastAsiaTheme="minorHAnsi" w:hAnsi="Times New Roman"/>
          <w:szCs w:val="22"/>
        </w:rPr>
        <w:t>those</w:t>
      </w:r>
      <w:r w:rsidR="00B85831">
        <w:rPr>
          <w:rFonts w:ascii="Times New Roman" w:eastAsiaTheme="minorHAnsi" w:hAnsi="Times New Roman"/>
          <w:szCs w:val="22"/>
        </w:rPr>
        <w:t xml:space="preserve"> contractors</w:t>
      </w:r>
      <w:r w:rsidRPr="00E54732">
        <w:rPr>
          <w:rFonts w:ascii="Times New Roman" w:eastAsiaTheme="minorHAnsi" w:hAnsi="Times New Roman"/>
          <w:szCs w:val="22"/>
        </w:rPr>
        <w:t xml:space="preserve"> </w:t>
      </w:r>
      <w:r w:rsidR="00B85831">
        <w:rPr>
          <w:rFonts w:ascii="Times New Roman" w:eastAsiaTheme="minorHAnsi" w:hAnsi="Times New Roman"/>
          <w:szCs w:val="22"/>
        </w:rPr>
        <w:t xml:space="preserve">that do not use the </w:t>
      </w:r>
      <w:r w:rsidRPr="00E54732">
        <w:rPr>
          <w:rFonts w:ascii="Times New Roman" w:eastAsiaTheme="minorHAnsi" w:hAnsi="Times New Roman"/>
          <w:szCs w:val="22"/>
        </w:rPr>
        <w:t xml:space="preserve">web-based </w:t>
      </w:r>
      <w:r w:rsidR="008E421A">
        <w:rPr>
          <w:rFonts w:ascii="Times New Roman" w:eastAsiaTheme="minorHAnsi" w:hAnsi="Times New Roman"/>
          <w:szCs w:val="22"/>
        </w:rPr>
        <w:t>data tool</w:t>
      </w:r>
      <w:r w:rsidR="008E421A" w:rsidRPr="00E54732">
        <w:rPr>
          <w:rFonts w:ascii="Times New Roman" w:eastAsiaTheme="minorHAnsi" w:hAnsi="Times New Roman"/>
          <w:szCs w:val="22"/>
        </w:rPr>
        <w:t xml:space="preserve"> </w:t>
      </w:r>
      <w:r w:rsidR="00B85831">
        <w:rPr>
          <w:rFonts w:ascii="Times New Roman" w:eastAsiaTheme="minorHAnsi" w:hAnsi="Times New Roman"/>
          <w:szCs w:val="22"/>
        </w:rPr>
        <w:t xml:space="preserve">to file </w:t>
      </w:r>
      <w:r w:rsidRPr="00E54732">
        <w:rPr>
          <w:rFonts w:ascii="Times New Roman" w:eastAsiaTheme="minorHAnsi" w:hAnsi="Times New Roman"/>
          <w:szCs w:val="22"/>
        </w:rPr>
        <w:t xml:space="preserve">is </w:t>
      </w:r>
      <w:r w:rsidR="00473F70">
        <w:rPr>
          <w:rFonts w:ascii="Times New Roman" w:eastAsiaTheme="minorHAnsi" w:hAnsi="Times New Roman"/>
          <w:szCs w:val="22"/>
        </w:rPr>
        <w:t>5,408 hours</w:t>
      </w:r>
      <w:r w:rsidRPr="00E54732">
        <w:rPr>
          <w:rFonts w:ascii="Times New Roman" w:eastAsiaTheme="minorHAnsi" w:hAnsi="Times New Roman"/>
          <w:szCs w:val="22"/>
        </w:rPr>
        <w:t xml:space="preserve"> (</w:t>
      </w:r>
      <w:r w:rsidR="00473F70">
        <w:rPr>
          <w:rFonts w:ascii="Times New Roman" w:eastAsiaTheme="minorHAnsi" w:hAnsi="Times New Roman"/>
          <w:szCs w:val="22"/>
        </w:rPr>
        <w:t>676</w:t>
      </w:r>
      <w:r w:rsidRPr="00E54732">
        <w:rPr>
          <w:rFonts w:ascii="Times New Roman" w:eastAsiaTheme="minorHAnsi" w:hAnsi="Times New Roman"/>
          <w:szCs w:val="22"/>
        </w:rPr>
        <w:t xml:space="preserve"> x 8 hours = </w:t>
      </w:r>
      <w:r w:rsidR="00473F70">
        <w:rPr>
          <w:rFonts w:ascii="Times New Roman" w:eastAsiaTheme="minorHAnsi" w:hAnsi="Times New Roman"/>
          <w:szCs w:val="22"/>
        </w:rPr>
        <w:t>5,408 hours</w:t>
      </w:r>
      <w:r w:rsidRPr="00E54732">
        <w:rPr>
          <w:rFonts w:ascii="Times New Roman" w:eastAsiaTheme="minorHAnsi" w:hAnsi="Times New Roman"/>
          <w:szCs w:val="22"/>
        </w:rPr>
        <w:t xml:space="preserve">).  The estimated total burden for this provision is </w:t>
      </w:r>
      <w:r w:rsidR="00473F70">
        <w:rPr>
          <w:rFonts w:ascii="Times New Roman" w:eastAsiaTheme="minorHAnsi" w:hAnsi="Times New Roman"/>
          <w:szCs w:val="22"/>
        </w:rPr>
        <w:t>406,982</w:t>
      </w:r>
      <w:r w:rsidRPr="00E54732">
        <w:rPr>
          <w:rFonts w:ascii="Times New Roman" w:eastAsiaTheme="minorHAnsi" w:hAnsi="Times New Roman"/>
          <w:szCs w:val="22"/>
        </w:rPr>
        <w:t xml:space="preserve"> hours, which accounts for those contractors who use a web-based </w:t>
      </w:r>
      <w:r w:rsidR="008E421A">
        <w:rPr>
          <w:rFonts w:ascii="Times New Roman" w:eastAsiaTheme="minorHAnsi" w:hAnsi="Times New Roman"/>
          <w:szCs w:val="22"/>
        </w:rPr>
        <w:t>data tool</w:t>
      </w:r>
      <w:r w:rsidR="008E421A"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to file the report and those granted a hardship exemption to electronic filing.  </w:t>
      </w:r>
      <w:r w:rsidR="00B85831">
        <w:rPr>
          <w:rFonts w:ascii="Times New Roman" w:eastAsiaTheme="minorHAnsi" w:hAnsi="Times New Roman"/>
          <w:szCs w:val="22"/>
        </w:rPr>
        <w:t xml:space="preserve">Even though the proposed rule seeks public comment on requiring post-secondary institutions that file IPEDs reports to submit an Equal Pay Report, the burden </w:t>
      </w:r>
      <w:r w:rsidR="0011131C">
        <w:rPr>
          <w:rFonts w:ascii="Times New Roman" w:eastAsiaTheme="minorHAnsi" w:hAnsi="Times New Roman"/>
          <w:szCs w:val="22"/>
        </w:rPr>
        <w:t xml:space="preserve">hour estimates in this section include such </w:t>
      </w:r>
      <w:r w:rsidR="00B85831">
        <w:rPr>
          <w:rFonts w:ascii="Times New Roman" w:eastAsiaTheme="minorHAnsi" w:hAnsi="Times New Roman"/>
          <w:szCs w:val="22"/>
        </w:rPr>
        <w:t>institutions</w:t>
      </w:r>
      <w:r w:rsidR="00465B3E">
        <w:rPr>
          <w:rFonts w:ascii="Times New Roman" w:eastAsiaTheme="minorHAnsi" w:hAnsi="Times New Roman"/>
          <w:szCs w:val="22"/>
        </w:rPr>
        <w:t xml:space="preserve"> for informational purposes.</w:t>
      </w:r>
      <w:r w:rsidR="00B85831">
        <w:rPr>
          <w:rFonts w:ascii="Times New Roman" w:eastAsiaTheme="minorHAnsi" w:hAnsi="Times New Roman"/>
          <w:szCs w:val="22"/>
        </w:rPr>
        <w:t xml:space="preserve">  </w:t>
      </w:r>
    </w:p>
    <w:p w:rsidR="00E54732" w:rsidRPr="00E54732" w:rsidRDefault="00E54732" w:rsidP="000B174E">
      <w:pPr>
        <w:spacing w:line="240" w:lineRule="auto"/>
        <w:ind w:left="360"/>
        <w:contextualSpacing/>
        <w:rPr>
          <w:rFonts w:ascii="Times New Roman" w:eastAsiaTheme="minorHAnsi" w:hAnsi="Times New Roman"/>
          <w:szCs w:val="22"/>
        </w:rPr>
      </w:pPr>
    </w:p>
    <w:p w:rsidR="00E54732" w:rsidRPr="00E54732" w:rsidRDefault="00E54732" w:rsidP="000B174E">
      <w:pPr>
        <w:spacing w:line="240" w:lineRule="auto"/>
        <w:ind w:left="720"/>
        <w:contextualSpacing/>
        <w:rPr>
          <w:rFonts w:ascii="Times New Roman" w:eastAsiaTheme="minorHAnsi" w:hAnsi="Times New Roman"/>
          <w:szCs w:val="22"/>
        </w:rPr>
      </w:pPr>
      <w:r w:rsidRPr="00E54732">
        <w:rPr>
          <w:rFonts w:ascii="Times New Roman" w:eastAsiaTheme="minorHAnsi" w:hAnsi="Times New Roman"/>
          <w:szCs w:val="22"/>
        </w:rPr>
        <w:t xml:space="preserve">Section 60-1.7(b)(3)(iii) proposes to require contractors that cannot file using the web-based </w:t>
      </w:r>
      <w:r w:rsidR="008E421A">
        <w:rPr>
          <w:rFonts w:ascii="Times New Roman" w:eastAsiaTheme="minorHAnsi" w:hAnsi="Times New Roman"/>
          <w:szCs w:val="22"/>
        </w:rPr>
        <w:t>data tool</w:t>
      </w:r>
      <w:r w:rsidR="008E421A"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to request a hardship exemption from OFCCP’s director.  Contractors that request such an exemption must write to the director acknowledging the responsibility, explaining their circumstances and requesting the exemption.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estimates it would take a contractor 30 minutes to prepare the request, including the time required to print, copy</w:t>
      </w:r>
      <w:r w:rsidR="00FB5D97">
        <w:rPr>
          <w:rFonts w:ascii="Times New Roman" w:eastAsiaTheme="minorHAnsi" w:hAnsi="Times New Roman"/>
          <w:szCs w:val="22"/>
        </w:rPr>
        <w:t>,</w:t>
      </w:r>
      <w:r w:rsidRPr="00E54732">
        <w:rPr>
          <w:rFonts w:ascii="Times New Roman" w:eastAsiaTheme="minorHAnsi" w:hAnsi="Times New Roman"/>
          <w:szCs w:val="22"/>
        </w:rPr>
        <w:t xml:space="preserve"> and send the document.  The estimated total burden for this provision is </w:t>
      </w:r>
      <w:r w:rsidR="00473F70">
        <w:rPr>
          <w:rFonts w:ascii="Times New Roman" w:eastAsiaTheme="minorHAnsi" w:hAnsi="Times New Roman"/>
          <w:szCs w:val="22"/>
        </w:rPr>
        <w:t>338 hours</w:t>
      </w:r>
      <w:r w:rsidR="00473F70" w:rsidRPr="00E54732">
        <w:rPr>
          <w:rFonts w:ascii="Times New Roman" w:eastAsiaTheme="minorHAnsi" w:hAnsi="Times New Roman"/>
          <w:szCs w:val="22"/>
        </w:rPr>
        <w:t xml:space="preserve"> </w:t>
      </w:r>
      <w:r w:rsidRPr="00E54732">
        <w:rPr>
          <w:rFonts w:ascii="Times New Roman" w:eastAsiaTheme="minorHAnsi" w:hAnsi="Times New Roman"/>
          <w:szCs w:val="22"/>
        </w:rPr>
        <w:t>(</w:t>
      </w:r>
      <w:r w:rsidR="00473F70">
        <w:rPr>
          <w:rFonts w:ascii="Times New Roman" w:eastAsiaTheme="minorHAnsi" w:hAnsi="Times New Roman"/>
          <w:szCs w:val="22"/>
        </w:rPr>
        <w:t>676</w:t>
      </w:r>
      <w:r w:rsidRPr="00E54732">
        <w:rPr>
          <w:rFonts w:ascii="Times New Roman" w:eastAsiaTheme="minorHAnsi" w:hAnsi="Times New Roman"/>
          <w:szCs w:val="22"/>
        </w:rPr>
        <w:t xml:space="preserve"> x 0.5 hours = </w:t>
      </w:r>
      <w:r w:rsidR="00473F70">
        <w:rPr>
          <w:rFonts w:ascii="Times New Roman" w:eastAsiaTheme="minorHAnsi" w:hAnsi="Times New Roman"/>
          <w:szCs w:val="22"/>
        </w:rPr>
        <w:t>338 hours</w:t>
      </w:r>
      <w:r w:rsidRPr="00E54732">
        <w:rPr>
          <w:rFonts w:ascii="Times New Roman" w:eastAsiaTheme="minorHAnsi" w:hAnsi="Times New Roman"/>
          <w:szCs w:val="22"/>
        </w:rPr>
        <w:t>).</w:t>
      </w:r>
    </w:p>
    <w:p w:rsidR="00E54732" w:rsidRDefault="00E54732" w:rsidP="000B174E">
      <w:pPr>
        <w:spacing w:line="240" w:lineRule="auto"/>
        <w:ind w:left="1260"/>
        <w:contextualSpacing/>
        <w:rPr>
          <w:rFonts w:ascii="Times New Roman" w:eastAsiaTheme="minorHAnsi" w:hAnsi="Times New Roman"/>
          <w:szCs w:val="22"/>
        </w:rPr>
      </w:pPr>
    </w:p>
    <w:p w:rsidR="006D06EE" w:rsidRDefault="00E54732" w:rsidP="000B174E">
      <w:pPr>
        <w:spacing w:line="240" w:lineRule="auto"/>
        <w:ind w:left="720"/>
        <w:contextualSpacing/>
        <w:rPr>
          <w:rFonts w:ascii="Times New Roman" w:eastAsiaTheme="minorHAnsi" w:hAnsi="Times New Roman"/>
          <w:szCs w:val="22"/>
        </w:rPr>
      </w:pPr>
      <w:r w:rsidRPr="00E54732">
        <w:rPr>
          <w:rFonts w:ascii="Times New Roman" w:eastAsiaTheme="minorHAnsi" w:hAnsi="Times New Roman"/>
          <w:szCs w:val="22"/>
        </w:rPr>
        <w:t xml:space="preserve">Section 60-1.7(c) </w:t>
      </w:r>
      <w:r w:rsidR="00A6237E">
        <w:rPr>
          <w:rFonts w:ascii="Times New Roman" w:eastAsiaTheme="minorHAnsi" w:hAnsi="Times New Roman"/>
          <w:szCs w:val="22"/>
        </w:rPr>
        <w:t xml:space="preserve">proposes to </w:t>
      </w:r>
      <w:r w:rsidRPr="00E54732">
        <w:rPr>
          <w:rFonts w:ascii="Times New Roman" w:eastAsiaTheme="minorHAnsi" w:hAnsi="Times New Roman"/>
          <w:szCs w:val="22"/>
        </w:rPr>
        <w:t xml:space="preserve">require contractors to maintain the records related to its submission of the proposed Equal Pay Report.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believes </w:t>
      </w:r>
      <w:r w:rsidR="008053C2">
        <w:rPr>
          <w:rFonts w:ascii="Times New Roman" w:eastAsiaTheme="minorHAnsi" w:hAnsi="Times New Roman"/>
          <w:szCs w:val="22"/>
        </w:rPr>
        <w:t xml:space="preserve">contractors will save a copy of the report either electronically or manually.  </w:t>
      </w:r>
      <w:r w:rsidR="00A6237E">
        <w:rPr>
          <w:rFonts w:ascii="Times New Roman" w:eastAsiaTheme="minorHAnsi" w:hAnsi="Times New Roman"/>
          <w:szCs w:val="22"/>
        </w:rPr>
        <w:t>The estimated burden of this proposed requirement is included in the above estimates for filing an Equal Pay Report.</w:t>
      </w:r>
    </w:p>
    <w:p w:rsidR="00E54732" w:rsidRDefault="00E54732" w:rsidP="000B174E">
      <w:pPr>
        <w:spacing w:line="240" w:lineRule="auto"/>
        <w:ind w:left="360"/>
        <w:contextualSpacing/>
        <w:rPr>
          <w:rFonts w:ascii="Times New Roman" w:eastAsiaTheme="minorHAnsi" w:hAnsi="Times New Roman"/>
          <w:szCs w:val="22"/>
        </w:rPr>
      </w:pPr>
    </w:p>
    <w:p w:rsidR="008A3A5E" w:rsidRDefault="00E54732" w:rsidP="000B174E">
      <w:pPr>
        <w:spacing w:line="240" w:lineRule="auto"/>
        <w:ind w:left="720"/>
        <w:contextualSpacing/>
        <w:rPr>
          <w:rFonts w:ascii="Times New Roman" w:eastAsiaTheme="minorHAnsi" w:hAnsi="Times New Roman"/>
          <w:szCs w:val="22"/>
        </w:rPr>
      </w:pPr>
      <w:r w:rsidRPr="00E54732">
        <w:rPr>
          <w:rFonts w:ascii="Times New Roman" w:eastAsiaTheme="minorHAnsi" w:hAnsi="Times New Roman"/>
          <w:szCs w:val="22"/>
        </w:rPr>
        <w:t xml:space="preserve">Section 60-1.7(d)(1)(iv) </w:t>
      </w:r>
      <w:r w:rsidR="00A6237E">
        <w:rPr>
          <w:rFonts w:ascii="Times New Roman" w:eastAsiaTheme="minorHAnsi" w:hAnsi="Times New Roman"/>
          <w:szCs w:val="22"/>
        </w:rPr>
        <w:t xml:space="preserve">proposes to </w:t>
      </w:r>
      <w:r>
        <w:rPr>
          <w:rFonts w:ascii="Times New Roman" w:eastAsiaTheme="minorHAnsi" w:hAnsi="Times New Roman"/>
          <w:szCs w:val="22"/>
        </w:rPr>
        <w:t>require b</w:t>
      </w:r>
      <w:r w:rsidRPr="00E54732">
        <w:rPr>
          <w:rFonts w:ascii="Times New Roman" w:eastAsiaTheme="minorHAnsi" w:hAnsi="Times New Roman"/>
          <w:szCs w:val="22"/>
        </w:rPr>
        <w:t xml:space="preserve">idders or </w:t>
      </w:r>
      <w:r>
        <w:rPr>
          <w:rFonts w:ascii="Times New Roman" w:eastAsiaTheme="minorHAnsi" w:hAnsi="Times New Roman"/>
          <w:szCs w:val="22"/>
        </w:rPr>
        <w:t>p</w:t>
      </w:r>
      <w:r w:rsidRPr="00E54732">
        <w:rPr>
          <w:rFonts w:ascii="Times New Roman" w:eastAsiaTheme="minorHAnsi" w:hAnsi="Times New Roman"/>
          <w:szCs w:val="22"/>
        </w:rPr>
        <w:t xml:space="preserve">rospective </w:t>
      </w:r>
      <w:r>
        <w:rPr>
          <w:rFonts w:ascii="Times New Roman" w:eastAsiaTheme="minorHAnsi" w:hAnsi="Times New Roman"/>
          <w:szCs w:val="22"/>
        </w:rPr>
        <w:t>p</w:t>
      </w:r>
      <w:r w:rsidRPr="00E54732">
        <w:rPr>
          <w:rFonts w:ascii="Times New Roman" w:eastAsiaTheme="minorHAnsi" w:hAnsi="Times New Roman"/>
          <w:szCs w:val="22"/>
        </w:rPr>
        <w:t xml:space="preserve">rime </w:t>
      </w:r>
      <w:r>
        <w:rPr>
          <w:rFonts w:ascii="Times New Roman" w:eastAsiaTheme="minorHAnsi" w:hAnsi="Times New Roman"/>
          <w:szCs w:val="22"/>
        </w:rPr>
        <w:t>c</w:t>
      </w:r>
      <w:r w:rsidRPr="00E54732">
        <w:rPr>
          <w:rFonts w:ascii="Times New Roman" w:eastAsiaTheme="minorHAnsi" w:hAnsi="Times New Roman"/>
          <w:szCs w:val="22"/>
        </w:rPr>
        <w:t>ontractors</w:t>
      </w:r>
      <w:r>
        <w:rPr>
          <w:rFonts w:ascii="Times New Roman" w:eastAsiaTheme="minorHAnsi" w:hAnsi="Times New Roman"/>
          <w:szCs w:val="22"/>
        </w:rPr>
        <w:t xml:space="preserve"> or proposed subcontractors to certify compliance with the reporting requirements if applicable.  T</w:t>
      </w:r>
      <w:r w:rsidRPr="00E54732">
        <w:rPr>
          <w:rFonts w:ascii="Times New Roman" w:eastAsiaTheme="minorHAnsi" w:hAnsi="Times New Roman"/>
          <w:szCs w:val="22"/>
        </w:rPr>
        <w:t>he General Services Administration maintains the System for Award Management (SAM</w:t>
      </w:r>
      <w:r w:rsidR="003D0791" w:rsidRPr="00E54732">
        <w:rPr>
          <w:rFonts w:ascii="Times New Roman" w:eastAsiaTheme="minorHAnsi" w:hAnsi="Times New Roman"/>
          <w:szCs w:val="22"/>
        </w:rPr>
        <w:t>), which</w:t>
      </w:r>
      <w:r w:rsidRPr="00E54732">
        <w:rPr>
          <w:rFonts w:ascii="Times New Roman" w:eastAsiaTheme="minorHAnsi" w:hAnsi="Times New Roman"/>
          <w:szCs w:val="22"/>
        </w:rPr>
        <w:t xml:space="preserve"> consolidated eight Federal procurement systems and the catalog of Federal domestic assistance into one database.  Companies that want to do business with the Federal government are required </w:t>
      </w:r>
      <w:r>
        <w:rPr>
          <w:rFonts w:ascii="Times New Roman" w:eastAsiaTheme="minorHAnsi" w:hAnsi="Times New Roman"/>
          <w:szCs w:val="22"/>
        </w:rPr>
        <w:t>register in SAM.  As a part of the registration, these companies self</w:t>
      </w:r>
      <w:r w:rsidRPr="00E54732">
        <w:rPr>
          <w:rFonts w:ascii="Times New Roman" w:eastAsiaTheme="minorHAnsi" w:hAnsi="Times New Roman"/>
          <w:szCs w:val="22"/>
        </w:rPr>
        <w:t xml:space="preserve">-certify their compliance with </w:t>
      </w:r>
      <w:r w:rsidR="009F75CC">
        <w:rPr>
          <w:rFonts w:ascii="Times New Roman" w:eastAsiaTheme="minorHAnsi" w:hAnsi="Times New Roman"/>
          <w:szCs w:val="22"/>
        </w:rPr>
        <w:t>DOL’s</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current requirements.  Thus</w:t>
      </w:r>
      <w:r>
        <w:rPr>
          <w:rFonts w:ascii="Times New Roman" w:eastAsiaTheme="minorHAnsi" w:hAnsi="Times New Roman"/>
          <w:szCs w:val="22"/>
        </w:rPr>
        <w:t>, compliance</w:t>
      </w:r>
      <w:r w:rsidRPr="00E54732">
        <w:rPr>
          <w:rFonts w:ascii="Times New Roman" w:eastAsiaTheme="minorHAnsi" w:hAnsi="Times New Roman"/>
          <w:szCs w:val="22"/>
        </w:rPr>
        <w:t xml:space="preserve"> with the proposed requirements, bidders and prospective </w:t>
      </w:r>
      <w:r w:rsidRPr="00E54732">
        <w:rPr>
          <w:rFonts w:ascii="Times New Roman" w:eastAsiaTheme="minorHAnsi" w:hAnsi="Times New Roman"/>
          <w:szCs w:val="22"/>
        </w:rPr>
        <w:lastRenderedPageBreak/>
        <w:t xml:space="preserve">prime contractors will check one additional box when registering and self-certifying in SAM. </w:t>
      </w:r>
      <w:r w:rsidR="00025BD4">
        <w:rPr>
          <w:rFonts w:ascii="Times New Roman" w:eastAsiaTheme="minorHAnsi" w:hAnsi="Times New Roman"/>
          <w:szCs w:val="22"/>
        </w:rPr>
        <w:t xml:space="preserve">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 xml:space="preserve">believes that the there is no </w:t>
      </w:r>
      <w:r>
        <w:rPr>
          <w:rFonts w:ascii="Times New Roman" w:eastAsiaTheme="minorHAnsi" w:hAnsi="Times New Roman"/>
          <w:szCs w:val="22"/>
        </w:rPr>
        <w:t>additional</w:t>
      </w:r>
      <w:r w:rsidRPr="00E54732">
        <w:rPr>
          <w:rFonts w:ascii="Times New Roman" w:eastAsiaTheme="minorHAnsi" w:hAnsi="Times New Roman"/>
          <w:szCs w:val="22"/>
        </w:rPr>
        <w:t xml:space="preserve"> burden associated with responding to one additional question </w:t>
      </w:r>
      <w:r w:rsidR="00025BD4">
        <w:rPr>
          <w:rFonts w:ascii="Times New Roman" w:eastAsiaTheme="minorHAnsi" w:hAnsi="Times New Roman"/>
          <w:szCs w:val="22"/>
        </w:rPr>
        <w:t>in</w:t>
      </w:r>
      <w:r>
        <w:rPr>
          <w:rFonts w:ascii="Times New Roman" w:eastAsiaTheme="minorHAnsi" w:hAnsi="Times New Roman"/>
          <w:szCs w:val="22"/>
        </w:rPr>
        <w:t xml:space="preserve"> the </w:t>
      </w:r>
      <w:r w:rsidRPr="00E54732">
        <w:rPr>
          <w:rFonts w:ascii="Times New Roman" w:eastAsiaTheme="minorHAnsi" w:hAnsi="Times New Roman"/>
          <w:szCs w:val="22"/>
        </w:rPr>
        <w:t xml:space="preserve">registration process.  Thus, </w:t>
      </w:r>
      <w:r w:rsidR="009F75CC">
        <w:rPr>
          <w:rFonts w:ascii="Times New Roman" w:eastAsiaTheme="minorHAnsi" w:hAnsi="Times New Roman"/>
          <w:szCs w:val="22"/>
        </w:rPr>
        <w:t>DOL</w:t>
      </w:r>
      <w:r w:rsidR="009F75CC" w:rsidRPr="00E54732">
        <w:rPr>
          <w:rFonts w:ascii="Times New Roman" w:eastAsiaTheme="minorHAnsi" w:hAnsi="Times New Roman"/>
          <w:szCs w:val="22"/>
        </w:rPr>
        <w:t xml:space="preserve"> </w:t>
      </w:r>
      <w:r w:rsidRPr="00E54732">
        <w:rPr>
          <w:rFonts w:ascii="Times New Roman" w:eastAsiaTheme="minorHAnsi" w:hAnsi="Times New Roman"/>
          <w:szCs w:val="22"/>
        </w:rPr>
        <w:t>estimates that there is no additional burden associated with this certification.</w:t>
      </w:r>
    </w:p>
    <w:p w:rsidR="008A3A5E" w:rsidRDefault="008A3A5E" w:rsidP="000B174E">
      <w:pPr>
        <w:spacing w:line="240" w:lineRule="auto"/>
        <w:ind w:left="720"/>
        <w:contextualSpacing/>
        <w:rPr>
          <w:rFonts w:ascii="Times New Roman" w:eastAsiaTheme="minorHAnsi" w:hAnsi="Times New Roman"/>
          <w:szCs w:val="22"/>
        </w:rPr>
      </w:pPr>
    </w:p>
    <w:p w:rsidR="008A3A5E" w:rsidRPr="008A3A5E" w:rsidRDefault="00A6237E" w:rsidP="000B174E">
      <w:pPr>
        <w:spacing w:line="240" w:lineRule="auto"/>
        <w:ind w:left="720"/>
        <w:contextualSpacing/>
        <w:rPr>
          <w:rFonts w:ascii="Times New Roman" w:eastAsiaTheme="minorHAnsi" w:hAnsi="Times New Roman"/>
          <w:szCs w:val="22"/>
        </w:rPr>
      </w:pPr>
      <w:r>
        <w:rPr>
          <w:rFonts w:ascii="Times New Roman" w:eastAsiaTheme="minorHAnsi" w:hAnsi="Times New Roman"/>
          <w:szCs w:val="22"/>
        </w:rPr>
        <w:t>Proposed s</w:t>
      </w:r>
      <w:r w:rsidR="008A3A5E">
        <w:rPr>
          <w:rFonts w:ascii="Times New Roman" w:eastAsiaTheme="minorHAnsi" w:hAnsi="Times New Roman"/>
          <w:szCs w:val="22"/>
        </w:rPr>
        <w:t>ection 60-1.7(e) details</w:t>
      </w:r>
      <w:r w:rsidR="008A3A5E" w:rsidRPr="008A3A5E">
        <w:rPr>
          <w:rFonts w:ascii="Times New Roman" w:eastAsiaTheme="minorHAnsi" w:hAnsi="Times New Roman"/>
          <w:szCs w:val="22"/>
        </w:rPr>
        <w:t xml:space="preserve"> the sanctions for failing to file the Equal Pay Report.  Contractors that do not file a report, do not file the report in a timely manner, file inaccurate reports, certifications or representations may be subject to the sanctions set forth in paragraph (6) of the Equal Opportunity Clause in 41 CFR 60-1.4(a) and (b).</w:t>
      </w:r>
      <w:r w:rsidR="008A3A5E">
        <w:rPr>
          <w:rFonts w:ascii="Times New Roman" w:eastAsiaTheme="minorHAnsi" w:hAnsi="Times New Roman"/>
          <w:szCs w:val="22"/>
        </w:rPr>
        <w:t xml:space="preserve">  </w:t>
      </w:r>
      <w:r w:rsidR="009F75CC">
        <w:rPr>
          <w:rFonts w:ascii="Times New Roman" w:eastAsiaTheme="minorHAnsi" w:hAnsi="Times New Roman"/>
          <w:szCs w:val="22"/>
        </w:rPr>
        <w:t xml:space="preserve">DOL </w:t>
      </w:r>
      <w:r w:rsidR="008A3A5E">
        <w:rPr>
          <w:rFonts w:ascii="Times New Roman" w:eastAsiaTheme="minorHAnsi" w:hAnsi="Times New Roman"/>
          <w:szCs w:val="22"/>
        </w:rPr>
        <w:t>believes that there is no additional burden associated with these sanctions.   These are the same sanctions for other EO 11246 violations.  Thus, no additional burden is assumed.</w:t>
      </w:r>
    </w:p>
    <w:p w:rsidR="006D06EE" w:rsidRDefault="006D06EE" w:rsidP="000B174E">
      <w:pPr>
        <w:spacing w:line="240" w:lineRule="auto"/>
        <w:ind w:left="1260"/>
        <w:contextualSpacing/>
        <w:rPr>
          <w:rFonts w:ascii="Times New Roman" w:eastAsiaTheme="minorHAnsi" w:hAnsi="Times New Roman"/>
          <w:szCs w:val="22"/>
        </w:rPr>
      </w:pPr>
    </w:p>
    <w:p w:rsidR="002E4D34" w:rsidRPr="005A05E8" w:rsidRDefault="002E4D34" w:rsidP="000B174E">
      <w:pPr>
        <w:pStyle w:val="ListParagraph"/>
        <w:numPr>
          <w:ilvl w:val="0"/>
          <w:numId w:val="39"/>
        </w:numPr>
        <w:spacing w:line="240" w:lineRule="auto"/>
        <w:contextualSpacing/>
        <w:rPr>
          <w:rFonts w:ascii="Times New Roman" w:eastAsiaTheme="minorHAnsi" w:hAnsi="Times New Roman"/>
          <w:b/>
          <w:szCs w:val="22"/>
          <w:u w:val="single"/>
        </w:rPr>
      </w:pPr>
      <w:r>
        <w:rPr>
          <w:rFonts w:ascii="Times New Roman" w:eastAsiaTheme="minorHAnsi" w:hAnsi="Times New Roman"/>
          <w:b/>
          <w:szCs w:val="22"/>
          <w:u w:val="single"/>
        </w:rPr>
        <w:t xml:space="preserve">Summary of </w:t>
      </w:r>
      <w:r w:rsidR="00E20ABC">
        <w:rPr>
          <w:rFonts w:ascii="Times New Roman" w:eastAsiaTheme="minorHAnsi" w:hAnsi="Times New Roman"/>
          <w:b/>
          <w:szCs w:val="22"/>
          <w:u w:val="single"/>
        </w:rPr>
        <w:t>Burden Hour</w:t>
      </w:r>
      <w:r w:rsidR="003A27D7">
        <w:rPr>
          <w:rFonts w:ascii="Times New Roman" w:eastAsiaTheme="minorHAnsi" w:hAnsi="Times New Roman"/>
          <w:b/>
          <w:szCs w:val="22"/>
          <w:u w:val="single"/>
        </w:rPr>
        <w:t>s</w:t>
      </w:r>
      <w:r w:rsidR="00E20ABC">
        <w:rPr>
          <w:rFonts w:ascii="Times New Roman" w:eastAsiaTheme="minorHAnsi" w:hAnsi="Times New Roman"/>
          <w:b/>
          <w:szCs w:val="22"/>
          <w:u w:val="single"/>
        </w:rPr>
        <w:t xml:space="preserve"> </w:t>
      </w:r>
      <w:r w:rsidR="003A27D7">
        <w:rPr>
          <w:rFonts w:ascii="Times New Roman" w:eastAsiaTheme="minorHAnsi" w:hAnsi="Times New Roman"/>
          <w:b/>
          <w:szCs w:val="22"/>
          <w:u w:val="single"/>
        </w:rPr>
        <w:t>and Time Value</w:t>
      </w:r>
    </w:p>
    <w:p w:rsidR="002E4D34" w:rsidRDefault="002E4D34" w:rsidP="000B174E">
      <w:pPr>
        <w:spacing w:line="240" w:lineRule="auto"/>
        <w:ind w:left="720"/>
        <w:contextualSpacing/>
        <w:rPr>
          <w:rFonts w:ascii="Times New Roman" w:eastAsiaTheme="minorHAnsi" w:hAnsi="Times New Roman"/>
          <w:szCs w:val="22"/>
        </w:rPr>
      </w:pPr>
      <w:r>
        <w:rPr>
          <w:rFonts w:ascii="Times New Roman" w:eastAsiaTheme="minorHAnsi" w:hAnsi="Times New Roman"/>
          <w:szCs w:val="22"/>
        </w:rPr>
        <w:t xml:space="preserve">The estimated cost to contractors is based on Bureau of Labor </w:t>
      </w:r>
      <w:r w:rsidR="00025BD4">
        <w:rPr>
          <w:rFonts w:ascii="Times New Roman" w:eastAsiaTheme="minorHAnsi" w:hAnsi="Times New Roman"/>
          <w:szCs w:val="22"/>
        </w:rPr>
        <w:t>S</w:t>
      </w:r>
      <w:r>
        <w:rPr>
          <w:rFonts w:ascii="Times New Roman" w:eastAsiaTheme="minorHAnsi" w:hAnsi="Times New Roman"/>
          <w:szCs w:val="22"/>
        </w:rPr>
        <w:t xml:space="preserve">tatistics data in the publication “Employer Costs for Employee Compensation” (December 2013), which lists total compensation for management, professional, and related occupations as $51.58 per hour and for administrative support as $24.23 per hour.  </w:t>
      </w:r>
      <w:r w:rsidR="009F75CC">
        <w:rPr>
          <w:rFonts w:ascii="Times New Roman" w:eastAsiaTheme="minorHAnsi" w:hAnsi="Times New Roman"/>
          <w:szCs w:val="22"/>
        </w:rPr>
        <w:t xml:space="preserve">DOL </w:t>
      </w:r>
      <w:r>
        <w:rPr>
          <w:rFonts w:ascii="Times New Roman" w:eastAsiaTheme="minorHAnsi" w:hAnsi="Times New Roman"/>
          <w:szCs w:val="22"/>
        </w:rPr>
        <w:t>estimates that 25 percent of the burden hours will be management, professional, and related occupations engaged in reviewing and approving reports and 75 percent will be administrative support engaged in identifying data and completing reports.</w:t>
      </w:r>
    </w:p>
    <w:p w:rsidR="000B174E" w:rsidRDefault="000B174E" w:rsidP="000B174E">
      <w:pPr>
        <w:spacing w:line="240" w:lineRule="auto"/>
        <w:ind w:left="360"/>
        <w:contextualSpacing/>
        <w:rPr>
          <w:rFonts w:ascii="Times New Roman" w:eastAsiaTheme="minorHAnsi" w:hAnsi="Times New Roman"/>
          <w:szCs w:val="22"/>
        </w:rPr>
      </w:pPr>
    </w:p>
    <w:p w:rsidR="002E4D34" w:rsidRDefault="005B3D3F" w:rsidP="000B174E">
      <w:pPr>
        <w:spacing w:line="240" w:lineRule="auto"/>
        <w:ind w:left="360"/>
        <w:contextualSpacing/>
        <w:rPr>
          <w:rFonts w:ascii="Times New Roman" w:eastAsiaTheme="minorHAnsi" w:hAnsi="Times New Roman"/>
          <w:b/>
          <w:szCs w:val="22"/>
        </w:rPr>
      </w:pPr>
      <w:r>
        <w:rPr>
          <w:rFonts w:ascii="Times New Roman" w:eastAsiaTheme="minorHAnsi" w:hAnsi="Times New Roman"/>
          <w:b/>
          <w:szCs w:val="22"/>
        </w:rPr>
        <w:t>Table 1—</w:t>
      </w:r>
      <w:r w:rsidR="002E4D34" w:rsidRPr="00D359FF">
        <w:rPr>
          <w:rFonts w:ascii="Times New Roman" w:eastAsiaTheme="minorHAnsi" w:hAnsi="Times New Roman"/>
          <w:b/>
          <w:szCs w:val="22"/>
        </w:rPr>
        <w:t xml:space="preserve">Summary of </w:t>
      </w:r>
      <w:r w:rsidR="00A6237E">
        <w:rPr>
          <w:rFonts w:ascii="Times New Roman" w:eastAsiaTheme="minorHAnsi" w:hAnsi="Times New Roman"/>
          <w:b/>
          <w:szCs w:val="22"/>
        </w:rPr>
        <w:t xml:space="preserve">Annual </w:t>
      </w:r>
      <w:r w:rsidR="002E4D34" w:rsidRPr="00D359FF">
        <w:rPr>
          <w:rFonts w:ascii="Times New Roman" w:eastAsiaTheme="minorHAnsi" w:hAnsi="Times New Roman"/>
          <w:b/>
          <w:szCs w:val="22"/>
        </w:rPr>
        <w:t>Burden Hours</w:t>
      </w:r>
    </w:p>
    <w:p w:rsidR="007A58BF" w:rsidRPr="00D359FF" w:rsidRDefault="007A58BF" w:rsidP="000B174E">
      <w:pPr>
        <w:spacing w:line="240" w:lineRule="auto"/>
        <w:ind w:left="360"/>
        <w:contextualSpacing/>
        <w:rPr>
          <w:rFonts w:ascii="Times New Roman" w:eastAsiaTheme="minorHAnsi" w:hAnsi="Times New Roman"/>
          <w:b/>
          <w:szCs w:val="22"/>
        </w:rPr>
      </w:pPr>
    </w:p>
    <w:tbl>
      <w:tblPr>
        <w:tblStyle w:val="TableGrid"/>
        <w:tblW w:w="6538" w:type="dxa"/>
        <w:tblInd w:w="720" w:type="dxa"/>
        <w:tblLook w:val="04A0" w:firstRow="1" w:lastRow="0" w:firstColumn="1" w:lastColumn="0" w:noHBand="0" w:noVBand="1"/>
      </w:tblPr>
      <w:tblGrid>
        <w:gridCol w:w="3192"/>
        <w:gridCol w:w="1810"/>
        <w:gridCol w:w="1536"/>
      </w:tblGrid>
      <w:tr w:rsidR="002E4D34" w:rsidRPr="009F350C" w:rsidTr="00B95428">
        <w:trPr>
          <w:tblHeader/>
        </w:trPr>
        <w:tc>
          <w:tcPr>
            <w:tcW w:w="6538" w:type="dxa"/>
            <w:gridSpan w:val="3"/>
          </w:tcPr>
          <w:p w:rsidR="002E4D34" w:rsidRPr="009F350C" w:rsidRDefault="002E4D34" w:rsidP="000B174E">
            <w:pPr>
              <w:spacing w:line="240" w:lineRule="auto"/>
              <w:jc w:val="center"/>
              <w:rPr>
                <w:rFonts w:ascii="Times New Roman" w:hAnsi="Times New Roman"/>
                <w:b/>
                <w:szCs w:val="24"/>
              </w:rPr>
            </w:pPr>
            <w:r w:rsidRPr="009F350C">
              <w:rPr>
                <w:rFonts w:ascii="Times New Roman" w:hAnsi="Times New Roman"/>
                <w:b/>
                <w:szCs w:val="24"/>
              </w:rPr>
              <w:t xml:space="preserve">Table </w:t>
            </w:r>
            <w:r>
              <w:rPr>
                <w:rFonts w:ascii="Times New Roman" w:hAnsi="Times New Roman"/>
                <w:b/>
                <w:szCs w:val="24"/>
              </w:rPr>
              <w:t>1</w:t>
            </w:r>
            <w:r w:rsidRPr="009F350C">
              <w:rPr>
                <w:rFonts w:ascii="Times New Roman" w:hAnsi="Times New Roman"/>
                <w:b/>
                <w:szCs w:val="24"/>
              </w:rPr>
              <w:t xml:space="preserve">: </w:t>
            </w:r>
            <w:r w:rsidR="00A6237E">
              <w:rPr>
                <w:rFonts w:ascii="Times New Roman" w:hAnsi="Times New Roman"/>
                <w:b/>
                <w:szCs w:val="24"/>
              </w:rPr>
              <w:t>Annual</w:t>
            </w:r>
            <w:r>
              <w:rPr>
                <w:rFonts w:ascii="Times New Roman" w:hAnsi="Times New Roman"/>
                <w:b/>
                <w:szCs w:val="24"/>
              </w:rPr>
              <w:t xml:space="preserve"> Burden</w:t>
            </w:r>
          </w:p>
        </w:tc>
      </w:tr>
      <w:tr w:rsidR="002E4D34" w:rsidRPr="009F350C" w:rsidTr="00B95428">
        <w:tc>
          <w:tcPr>
            <w:tcW w:w="3192" w:type="dxa"/>
          </w:tcPr>
          <w:p w:rsidR="002E4D34" w:rsidRPr="009F350C" w:rsidRDefault="002E4D34" w:rsidP="000B174E">
            <w:pPr>
              <w:spacing w:line="240" w:lineRule="auto"/>
              <w:outlineLvl w:val="5"/>
              <w:rPr>
                <w:rFonts w:ascii="Times New Roman" w:hAnsi="Times New Roman"/>
                <w:b/>
                <w:szCs w:val="24"/>
              </w:rPr>
            </w:pPr>
            <w:r w:rsidRPr="009F350C">
              <w:rPr>
                <w:rFonts w:ascii="Times New Roman" w:hAnsi="Times New Roman"/>
                <w:b/>
                <w:szCs w:val="24"/>
              </w:rPr>
              <w:t>Section</w:t>
            </w:r>
          </w:p>
        </w:tc>
        <w:tc>
          <w:tcPr>
            <w:tcW w:w="1810" w:type="dxa"/>
          </w:tcPr>
          <w:p w:rsidR="002E4D34" w:rsidRPr="009F350C" w:rsidRDefault="002E4D34" w:rsidP="000B174E">
            <w:pPr>
              <w:spacing w:line="240" w:lineRule="auto"/>
              <w:outlineLvl w:val="5"/>
              <w:rPr>
                <w:rFonts w:ascii="Times New Roman" w:hAnsi="Times New Roman"/>
                <w:b/>
                <w:szCs w:val="24"/>
              </w:rPr>
            </w:pPr>
            <w:r w:rsidRPr="009F350C">
              <w:rPr>
                <w:rFonts w:ascii="Times New Roman" w:hAnsi="Times New Roman"/>
                <w:b/>
                <w:szCs w:val="24"/>
              </w:rPr>
              <w:t>Burden Hours</w:t>
            </w:r>
          </w:p>
        </w:tc>
        <w:tc>
          <w:tcPr>
            <w:tcW w:w="1536" w:type="dxa"/>
          </w:tcPr>
          <w:p w:rsidR="002E4D34" w:rsidRPr="009F350C" w:rsidRDefault="007E71B0" w:rsidP="000B174E">
            <w:pPr>
              <w:spacing w:line="240" w:lineRule="auto"/>
              <w:outlineLvl w:val="5"/>
              <w:rPr>
                <w:rFonts w:ascii="Times New Roman" w:hAnsi="Times New Roman"/>
                <w:b/>
                <w:szCs w:val="24"/>
              </w:rPr>
            </w:pPr>
            <w:r>
              <w:rPr>
                <w:rFonts w:ascii="Times New Roman" w:hAnsi="Times New Roman"/>
                <w:b/>
                <w:szCs w:val="24"/>
              </w:rPr>
              <w:t>Time Value</w:t>
            </w:r>
          </w:p>
        </w:tc>
      </w:tr>
      <w:tr w:rsidR="002E4D34" w:rsidRPr="009F350C" w:rsidTr="00B95428">
        <w:tc>
          <w:tcPr>
            <w:tcW w:w="3192" w:type="dxa"/>
            <w:vAlign w:val="center"/>
          </w:tcPr>
          <w:p w:rsidR="002E4D34" w:rsidRPr="009F350C" w:rsidRDefault="002E4D34" w:rsidP="000648AD">
            <w:pPr>
              <w:spacing w:line="240" w:lineRule="auto"/>
              <w:outlineLvl w:val="5"/>
              <w:rPr>
                <w:rFonts w:ascii="Times New Roman" w:hAnsi="Times New Roman"/>
                <w:szCs w:val="24"/>
              </w:rPr>
            </w:pPr>
            <w:r w:rsidRPr="009F350C">
              <w:rPr>
                <w:rFonts w:ascii="Times New Roman" w:hAnsi="Times New Roman"/>
                <w:szCs w:val="24"/>
              </w:rPr>
              <w:t>60-1.7(b)(1) (complete compensation</w:t>
            </w:r>
            <w:r>
              <w:rPr>
                <w:rFonts w:ascii="Times New Roman" w:hAnsi="Times New Roman"/>
                <w:szCs w:val="24"/>
              </w:rPr>
              <w:t xml:space="preserve"> </w:t>
            </w:r>
            <w:r w:rsidRPr="009F350C">
              <w:rPr>
                <w:rFonts w:ascii="Times New Roman" w:hAnsi="Times New Roman"/>
                <w:szCs w:val="24"/>
              </w:rPr>
              <w:t xml:space="preserve">report) </w:t>
            </w:r>
          </w:p>
        </w:tc>
        <w:tc>
          <w:tcPr>
            <w:tcW w:w="1810" w:type="dxa"/>
            <w:vAlign w:val="center"/>
          </w:tcPr>
          <w:p w:rsidR="002E4D34" w:rsidRPr="009F350C" w:rsidRDefault="008053C2" w:rsidP="00B95428">
            <w:pPr>
              <w:spacing w:line="240" w:lineRule="auto"/>
              <w:jc w:val="center"/>
              <w:outlineLvl w:val="5"/>
              <w:rPr>
                <w:rFonts w:ascii="Times New Roman" w:hAnsi="Times New Roman"/>
                <w:szCs w:val="24"/>
              </w:rPr>
            </w:pPr>
            <w:r>
              <w:rPr>
                <w:rFonts w:ascii="Times New Roman" w:hAnsi="Times New Roman"/>
                <w:szCs w:val="24"/>
              </w:rPr>
              <w:t>406,982</w:t>
            </w:r>
          </w:p>
        </w:tc>
        <w:tc>
          <w:tcPr>
            <w:tcW w:w="1536"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w:t>
            </w:r>
            <w:r w:rsidR="008053C2">
              <w:rPr>
                <w:rFonts w:ascii="Times New Roman" w:hAnsi="Times New Roman"/>
                <w:szCs w:val="24"/>
              </w:rPr>
              <w:t>12,643,913</w:t>
            </w:r>
          </w:p>
        </w:tc>
      </w:tr>
      <w:tr w:rsidR="002E4D34" w:rsidRPr="009F350C" w:rsidTr="00B95428">
        <w:tc>
          <w:tcPr>
            <w:tcW w:w="3192" w:type="dxa"/>
            <w:vAlign w:val="center"/>
          </w:tcPr>
          <w:p w:rsidR="002E4D34" w:rsidRPr="009F350C" w:rsidRDefault="002E4D34" w:rsidP="000648AD">
            <w:pPr>
              <w:spacing w:line="240" w:lineRule="auto"/>
              <w:outlineLvl w:val="5"/>
              <w:rPr>
                <w:rFonts w:ascii="Times New Roman" w:hAnsi="Times New Roman"/>
                <w:szCs w:val="24"/>
              </w:rPr>
            </w:pPr>
            <w:r w:rsidRPr="009F350C">
              <w:rPr>
                <w:rFonts w:ascii="Times New Roman" w:hAnsi="Times New Roman"/>
                <w:szCs w:val="24"/>
              </w:rPr>
              <w:t>60-1.7(b)(3)(iii) (electronic exemption)</w:t>
            </w:r>
          </w:p>
        </w:tc>
        <w:tc>
          <w:tcPr>
            <w:tcW w:w="1810" w:type="dxa"/>
            <w:vAlign w:val="center"/>
          </w:tcPr>
          <w:p w:rsidR="002E4D34" w:rsidRPr="009F350C" w:rsidRDefault="008053C2" w:rsidP="00B95428">
            <w:pPr>
              <w:spacing w:line="240" w:lineRule="auto"/>
              <w:jc w:val="center"/>
              <w:outlineLvl w:val="5"/>
              <w:rPr>
                <w:rFonts w:ascii="Times New Roman" w:hAnsi="Times New Roman"/>
                <w:szCs w:val="24"/>
              </w:rPr>
            </w:pPr>
            <w:r>
              <w:rPr>
                <w:rFonts w:ascii="Times New Roman" w:hAnsi="Times New Roman"/>
                <w:szCs w:val="24"/>
              </w:rPr>
              <w:t>338</w:t>
            </w:r>
          </w:p>
        </w:tc>
        <w:tc>
          <w:tcPr>
            <w:tcW w:w="1536"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w:t>
            </w:r>
            <w:r w:rsidR="008053C2">
              <w:rPr>
                <w:rFonts w:ascii="Times New Roman" w:hAnsi="Times New Roman"/>
                <w:szCs w:val="24"/>
              </w:rPr>
              <w:t>10,501</w:t>
            </w:r>
          </w:p>
        </w:tc>
      </w:tr>
      <w:tr w:rsidR="002E4D34" w:rsidRPr="009F350C" w:rsidTr="00B95428">
        <w:trPr>
          <w:trHeight w:val="432"/>
        </w:trPr>
        <w:tc>
          <w:tcPr>
            <w:tcW w:w="3192" w:type="dxa"/>
            <w:vAlign w:val="center"/>
          </w:tcPr>
          <w:p w:rsidR="002E4D34" w:rsidRPr="009F350C" w:rsidRDefault="002E4D34" w:rsidP="000648AD">
            <w:pPr>
              <w:spacing w:line="240" w:lineRule="auto"/>
              <w:outlineLvl w:val="5"/>
              <w:rPr>
                <w:rFonts w:ascii="Times New Roman" w:hAnsi="Times New Roman"/>
                <w:szCs w:val="24"/>
              </w:rPr>
            </w:pPr>
            <w:r w:rsidRPr="009F350C">
              <w:rPr>
                <w:rFonts w:ascii="Times New Roman" w:hAnsi="Times New Roman"/>
                <w:szCs w:val="24"/>
              </w:rPr>
              <w:t>60-1.7(</w:t>
            </w:r>
            <w:r w:rsidR="001904D7">
              <w:rPr>
                <w:rFonts w:ascii="Times New Roman" w:hAnsi="Times New Roman"/>
                <w:szCs w:val="24"/>
              </w:rPr>
              <w:t>c</w:t>
            </w:r>
            <w:r w:rsidRPr="009F350C">
              <w:rPr>
                <w:rFonts w:ascii="Times New Roman" w:hAnsi="Times New Roman"/>
                <w:szCs w:val="24"/>
              </w:rPr>
              <w:t>) (</w:t>
            </w:r>
            <w:r w:rsidR="001904D7">
              <w:rPr>
                <w:rFonts w:ascii="Times New Roman" w:hAnsi="Times New Roman"/>
                <w:szCs w:val="24"/>
              </w:rPr>
              <w:t>recordkeeping</w:t>
            </w:r>
            <w:r w:rsidRPr="009F350C">
              <w:rPr>
                <w:rFonts w:ascii="Times New Roman" w:hAnsi="Times New Roman"/>
                <w:szCs w:val="24"/>
              </w:rPr>
              <w:t>)</w:t>
            </w:r>
          </w:p>
        </w:tc>
        <w:tc>
          <w:tcPr>
            <w:tcW w:w="1810"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0</w:t>
            </w:r>
          </w:p>
        </w:tc>
        <w:tc>
          <w:tcPr>
            <w:tcW w:w="1536"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0</w:t>
            </w:r>
          </w:p>
        </w:tc>
      </w:tr>
      <w:tr w:rsidR="002E4D34" w:rsidRPr="009F350C" w:rsidTr="00B95428">
        <w:tc>
          <w:tcPr>
            <w:tcW w:w="3192" w:type="dxa"/>
            <w:vAlign w:val="center"/>
          </w:tcPr>
          <w:p w:rsidR="002E4D34" w:rsidRPr="009F350C" w:rsidRDefault="002E4D34" w:rsidP="000648AD">
            <w:pPr>
              <w:spacing w:line="240" w:lineRule="auto"/>
              <w:outlineLvl w:val="5"/>
              <w:rPr>
                <w:rFonts w:ascii="Times New Roman" w:hAnsi="Times New Roman"/>
                <w:szCs w:val="24"/>
              </w:rPr>
            </w:pPr>
            <w:r w:rsidRPr="009F350C">
              <w:rPr>
                <w:rFonts w:ascii="Times New Roman" w:hAnsi="Times New Roman"/>
                <w:szCs w:val="24"/>
              </w:rPr>
              <w:t>60-1.7(</w:t>
            </w:r>
            <w:r>
              <w:rPr>
                <w:rFonts w:ascii="Times New Roman" w:hAnsi="Times New Roman"/>
                <w:szCs w:val="24"/>
              </w:rPr>
              <w:t>d</w:t>
            </w:r>
            <w:r w:rsidRPr="009F350C">
              <w:rPr>
                <w:rFonts w:ascii="Times New Roman" w:hAnsi="Times New Roman"/>
                <w:szCs w:val="24"/>
              </w:rPr>
              <w:t>)</w:t>
            </w:r>
            <w:r w:rsidR="00025BD4">
              <w:rPr>
                <w:rFonts w:ascii="Times New Roman" w:hAnsi="Times New Roman"/>
                <w:szCs w:val="24"/>
              </w:rPr>
              <w:t xml:space="preserve"> </w:t>
            </w:r>
            <w:r w:rsidRPr="009F350C">
              <w:rPr>
                <w:rFonts w:ascii="Times New Roman" w:hAnsi="Times New Roman"/>
                <w:szCs w:val="24"/>
              </w:rPr>
              <w:t>(certification of filing)</w:t>
            </w:r>
          </w:p>
        </w:tc>
        <w:tc>
          <w:tcPr>
            <w:tcW w:w="1810"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0</w:t>
            </w:r>
          </w:p>
        </w:tc>
        <w:tc>
          <w:tcPr>
            <w:tcW w:w="1536" w:type="dxa"/>
            <w:vAlign w:val="center"/>
          </w:tcPr>
          <w:p w:rsidR="002E4D34" w:rsidRPr="009F350C" w:rsidRDefault="002E4D34" w:rsidP="00B95428">
            <w:pPr>
              <w:spacing w:line="240" w:lineRule="auto"/>
              <w:jc w:val="center"/>
              <w:outlineLvl w:val="5"/>
              <w:rPr>
                <w:rFonts w:ascii="Times New Roman" w:hAnsi="Times New Roman"/>
                <w:szCs w:val="24"/>
              </w:rPr>
            </w:pPr>
            <w:r w:rsidRPr="009F350C">
              <w:rPr>
                <w:rFonts w:ascii="Times New Roman" w:hAnsi="Times New Roman"/>
                <w:szCs w:val="24"/>
              </w:rPr>
              <w:t>0</w:t>
            </w:r>
          </w:p>
        </w:tc>
      </w:tr>
      <w:tr w:rsidR="002E4D34" w:rsidRPr="009F350C" w:rsidTr="00B95428">
        <w:tc>
          <w:tcPr>
            <w:tcW w:w="3192" w:type="dxa"/>
            <w:vAlign w:val="center"/>
          </w:tcPr>
          <w:p w:rsidR="002E4D34" w:rsidRPr="009F350C" w:rsidRDefault="002E4D34" w:rsidP="000648AD">
            <w:pPr>
              <w:spacing w:line="240" w:lineRule="auto"/>
              <w:rPr>
                <w:rFonts w:ascii="Times New Roman" w:hAnsi="Times New Roman"/>
                <w:szCs w:val="24"/>
              </w:rPr>
            </w:pPr>
            <w:r w:rsidRPr="009F350C">
              <w:rPr>
                <w:rFonts w:ascii="Times New Roman" w:hAnsi="Times New Roman"/>
                <w:szCs w:val="24"/>
              </w:rPr>
              <w:t>60-1.7(</w:t>
            </w:r>
            <w:r>
              <w:rPr>
                <w:rFonts w:ascii="Times New Roman" w:hAnsi="Times New Roman"/>
                <w:szCs w:val="24"/>
              </w:rPr>
              <w:t>d</w:t>
            </w:r>
            <w:r w:rsidRPr="009F350C">
              <w:rPr>
                <w:rFonts w:ascii="Times New Roman" w:hAnsi="Times New Roman"/>
                <w:szCs w:val="24"/>
              </w:rPr>
              <w:t>)(2)</w:t>
            </w:r>
          </w:p>
          <w:p w:rsidR="002E4D34" w:rsidRPr="009F350C" w:rsidRDefault="002E4D34" w:rsidP="00A35CE0">
            <w:pPr>
              <w:spacing w:line="240" w:lineRule="auto"/>
              <w:rPr>
                <w:rFonts w:ascii="Times New Roman" w:hAnsi="Times New Roman"/>
                <w:szCs w:val="24"/>
              </w:rPr>
            </w:pPr>
            <w:r w:rsidRPr="009F350C">
              <w:rPr>
                <w:rFonts w:ascii="Times New Roman" w:hAnsi="Times New Roman"/>
                <w:szCs w:val="24"/>
              </w:rPr>
              <w:t>(recordkeeping requirement)</w:t>
            </w:r>
          </w:p>
        </w:tc>
        <w:tc>
          <w:tcPr>
            <w:tcW w:w="1810" w:type="dxa"/>
            <w:vAlign w:val="center"/>
          </w:tcPr>
          <w:p w:rsidR="002E4D34" w:rsidRPr="009F350C" w:rsidRDefault="002E4D34" w:rsidP="00B95428">
            <w:pPr>
              <w:spacing w:line="240" w:lineRule="auto"/>
              <w:jc w:val="center"/>
              <w:rPr>
                <w:rFonts w:ascii="Times New Roman" w:hAnsi="Times New Roman"/>
                <w:szCs w:val="24"/>
              </w:rPr>
            </w:pPr>
            <w:r w:rsidRPr="009F350C">
              <w:rPr>
                <w:rFonts w:ascii="Times New Roman" w:hAnsi="Times New Roman"/>
                <w:szCs w:val="24"/>
              </w:rPr>
              <w:t>0</w:t>
            </w:r>
          </w:p>
        </w:tc>
        <w:tc>
          <w:tcPr>
            <w:tcW w:w="1536" w:type="dxa"/>
            <w:vAlign w:val="center"/>
          </w:tcPr>
          <w:p w:rsidR="002E4D34" w:rsidRPr="009F350C" w:rsidRDefault="002E4D34" w:rsidP="00B95428">
            <w:pPr>
              <w:spacing w:line="240" w:lineRule="auto"/>
              <w:jc w:val="center"/>
              <w:rPr>
                <w:rFonts w:ascii="Times New Roman" w:hAnsi="Times New Roman"/>
                <w:szCs w:val="24"/>
              </w:rPr>
            </w:pPr>
            <w:r w:rsidRPr="009F350C">
              <w:rPr>
                <w:rFonts w:ascii="Times New Roman" w:hAnsi="Times New Roman"/>
                <w:szCs w:val="24"/>
              </w:rPr>
              <w:t>0</w:t>
            </w:r>
          </w:p>
        </w:tc>
      </w:tr>
      <w:tr w:rsidR="002E34A3" w:rsidRPr="009F350C" w:rsidTr="00B95428">
        <w:trPr>
          <w:trHeight w:val="432"/>
        </w:trPr>
        <w:tc>
          <w:tcPr>
            <w:tcW w:w="3192" w:type="dxa"/>
            <w:vAlign w:val="center"/>
          </w:tcPr>
          <w:p w:rsidR="002E34A3" w:rsidRPr="009F350C" w:rsidRDefault="002E34A3" w:rsidP="000648AD">
            <w:pPr>
              <w:spacing w:line="240" w:lineRule="auto"/>
              <w:rPr>
                <w:rFonts w:ascii="Times New Roman" w:hAnsi="Times New Roman"/>
                <w:szCs w:val="24"/>
              </w:rPr>
            </w:pPr>
            <w:r>
              <w:rPr>
                <w:rFonts w:ascii="Times New Roman" w:hAnsi="Times New Roman"/>
                <w:szCs w:val="24"/>
              </w:rPr>
              <w:t>60-1.7(e)</w:t>
            </w:r>
            <w:r w:rsidR="001904D7">
              <w:rPr>
                <w:rFonts w:ascii="Times New Roman" w:hAnsi="Times New Roman"/>
                <w:szCs w:val="24"/>
              </w:rPr>
              <w:t xml:space="preserve"> (sanctions)</w:t>
            </w:r>
          </w:p>
        </w:tc>
        <w:tc>
          <w:tcPr>
            <w:tcW w:w="1810" w:type="dxa"/>
            <w:vAlign w:val="center"/>
          </w:tcPr>
          <w:p w:rsidR="002E34A3" w:rsidRPr="009F350C" w:rsidRDefault="002E34A3" w:rsidP="00B95428">
            <w:pPr>
              <w:spacing w:line="240" w:lineRule="auto"/>
              <w:jc w:val="center"/>
              <w:rPr>
                <w:rFonts w:ascii="Times New Roman" w:hAnsi="Times New Roman"/>
                <w:szCs w:val="24"/>
              </w:rPr>
            </w:pPr>
            <w:r>
              <w:rPr>
                <w:rFonts w:ascii="Times New Roman" w:hAnsi="Times New Roman"/>
                <w:szCs w:val="24"/>
              </w:rPr>
              <w:t>0</w:t>
            </w:r>
          </w:p>
        </w:tc>
        <w:tc>
          <w:tcPr>
            <w:tcW w:w="1536" w:type="dxa"/>
            <w:vAlign w:val="center"/>
          </w:tcPr>
          <w:p w:rsidR="002E34A3" w:rsidRPr="009F350C" w:rsidRDefault="002E34A3" w:rsidP="00B95428">
            <w:pPr>
              <w:spacing w:line="240" w:lineRule="auto"/>
              <w:jc w:val="center"/>
              <w:rPr>
                <w:rFonts w:ascii="Times New Roman" w:hAnsi="Times New Roman"/>
                <w:szCs w:val="24"/>
              </w:rPr>
            </w:pPr>
            <w:r>
              <w:rPr>
                <w:rFonts w:ascii="Times New Roman" w:hAnsi="Times New Roman"/>
                <w:szCs w:val="24"/>
              </w:rPr>
              <w:t>0</w:t>
            </w:r>
          </w:p>
        </w:tc>
      </w:tr>
      <w:tr w:rsidR="002E4D34" w:rsidRPr="009F350C" w:rsidTr="00B95428">
        <w:tc>
          <w:tcPr>
            <w:tcW w:w="3192" w:type="dxa"/>
            <w:vAlign w:val="center"/>
          </w:tcPr>
          <w:p w:rsidR="002E4D34" w:rsidRPr="009F350C" w:rsidRDefault="002E4D34" w:rsidP="000B174E">
            <w:pPr>
              <w:spacing w:line="240" w:lineRule="auto"/>
              <w:rPr>
                <w:rFonts w:ascii="Times New Roman" w:hAnsi="Times New Roman"/>
                <w:b/>
                <w:szCs w:val="24"/>
              </w:rPr>
            </w:pPr>
            <w:r w:rsidRPr="009F350C">
              <w:rPr>
                <w:rFonts w:ascii="Times New Roman" w:hAnsi="Times New Roman"/>
                <w:b/>
                <w:szCs w:val="24"/>
              </w:rPr>
              <w:t>Total Recurring Burden</w:t>
            </w:r>
          </w:p>
        </w:tc>
        <w:tc>
          <w:tcPr>
            <w:tcW w:w="1810" w:type="dxa"/>
            <w:vAlign w:val="center"/>
          </w:tcPr>
          <w:p w:rsidR="002E4D34" w:rsidRPr="006209C7" w:rsidRDefault="008053C2" w:rsidP="00B95428">
            <w:pPr>
              <w:spacing w:line="240" w:lineRule="auto"/>
              <w:jc w:val="center"/>
              <w:rPr>
                <w:rFonts w:ascii="Times New Roman" w:hAnsi="Times New Roman"/>
                <w:b/>
                <w:szCs w:val="24"/>
              </w:rPr>
            </w:pPr>
            <w:r>
              <w:rPr>
                <w:rFonts w:ascii="Times New Roman" w:hAnsi="Times New Roman"/>
                <w:b/>
                <w:szCs w:val="24"/>
              </w:rPr>
              <w:t>407,320</w:t>
            </w:r>
          </w:p>
        </w:tc>
        <w:tc>
          <w:tcPr>
            <w:tcW w:w="1536" w:type="dxa"/>
            <w:vAlign w:val="center"/>
          </w:tcPr>
          <w:p w:rsidR="002E4D34" w:rsidRPr="009F350C" w:rsidRDefault="002E4D34" w:rsidP="00B95428">
            <w:pPr>
              <w:spacing w:line="240" w:lineRule="auto"/>
              <w:jc w:val="center"/>
              <w:outlineLvl w:val="5"/>
              <w:rPr>
                <w:rFonts w:ascii="Times New Roman" w:hAnsi="Times New Roman"/>
                <w:b/>
                <w:szCs w:val="24"/>
              </w:rPr>
            </w:pPr>
            <w:r w:rsidRPr="009F350C">
              <w:rPr>
                <w:rFonts w:ascii="Times New Roman" w:hAnsi="Times New Roman"/>
                <w:b/>
                <w:szCs w:val="24"/>
              </w:rPr>
              <w:t>$</w:t>
            </w:r>
            <w:r w:rsidR="008053C2">
              <w:rPr>
                <w:rFonts w:ascii="Times New Roman" w:hAnsi="Times New Roman"/>
                <w:b/>
                <w:szCs w:val="24"/>
              </w:rPr>
              <w:t>12,654,414</w:t>
            </w:r>
          </w:p>
        </w:tc>
      </w:tr>
    </w:tbl>
    <w:p w:rsidR="00511C3B" w:rsidRDefault="00511C3B" w:rsidP="000B174E">
      <w:pPr>
        <w:autoSpaceDE w:val="0"/>
        <w:autoSpaceDN w:val="0"/>
        <w:adjustRightInd w:val="0"/>
        <w:spacing w:line="240" w:lineRule="auto"/>
        <w:rPr>
          <w:rFonts w:ascii="Times New Roman" w:hAnsi="Times New Roman"/>
          <w:szCs w:val="24"/>
        </w:rPr>
      </w:pPr>
    </w:p>
    <w:p w:rsidR="002E4D34" w:rsidRPr="005A05E8" w:rsidDel="00A6237E" w:rsidRDefault="00F51E7C" w:rsidP="000B174E">
      <w:pPr>
        <w:spacing w:line="240" w:lineRule="auto"/>
        <w:ind w:left="360"/>
        <w:contextualSpacing/>
        <w:rPr>
          <w:rFonts w:ascii="Times New Roman" w:eastAsiaTheme="minorHAnsi" w:hAnsi="Times New Roman"/>
          <w:b/>
          <w:szCs w:val="22"/>
        </w:rPr>
      </w:pPr>
      <w:r w:rsidDel="00A6237E">
        <w:rPr>
          <w:rFonts w:ascii="Times New Roman" w:eastAsiaTheme="minorHAnsi" w:hAnsi="Times New Roman"/>
          <w:b/>
          <w:szCs w:val="22"/>
        </w:rPr>
        <w:t xml:space="preserve">Initial or Start-up </w:t>
      </w:r>
      <w:r w:rsidR="00D97EEC" w:rsidDel="00A6237E">
        <w:rPr>
          <w:rFonts w:ascii="Times New Roman" w:eastAsiaTheme="minorHAnsi" w:hAnsi="Times New Roman"/>
          <w:b/>
          <w:szCs w:val="22"/>
        </w:rPr>
        <w:t>Activities</w:t>
      </w:r>
    </w:p>
    <w:p w:rsidR="00F51E7C" w:rsidDel="00A6237E" w:rsidRDefault="005B7A0D" w:rsidP="000B174E">
      <w:pPr>
        <w:spacing w:line="240" w:lineRule="auto"/>
        <w:ind w:left="720"/>
        <w:contextualSpacing/>
        <w:rPr>
          <w:rFonts w:ascii="Times New Roman" w:hAnsi="Times New Roman"/>
          <w:szCs w:val="24"/>
        </w:rPr>
      </w:pPr>
      <w:r w:rsidDel="00A6237E">
        <w:rPr>
          <w:rFonts w:ascii="Times New Roman" w:hAnsi="Times New Roman"/>
          <w:szCs w:val="24"/>
        </w:rPr>
        <w:t xml:space="preserve">For purposes of this estimate, </w:t>
      </w:r>
      <w:r w:rsidR="009F75CC">
        <w:rPr>
          <w:rFonts w:ascii="Times New Roman" w:hAnsi="Times New Roman"/>
          <w:szCs w:val="24"/>
        </w:rPr>
        <w:t>DOL</w:t>
      </w:r>
      <w:r w:rsidR="009F75CC" w:rsidDel="00A6237E">
        <w:rPr>
          <w:rFonts w:ascii="Times New Roman" w:hAnsi="Times New Roman"/>
          <w:szCs w:val="24"/>
        </w:rPr>
        <w:t xml:space="preserve"> </w:t>
      </w:r>
      <w:r w:rsidR="003152DF" w:rsidDel="00A6237E">
        <w:rPr>
          <w:rFonts w:ascii="Times New Roman" w:hAnsi="Times New Roman"/>
          <w:szCs w:val="24"/>
        </w:rPr>
        <w:t>assumes</w:t>
      </w:r>
      <w:r w:rsidR="00F51E7C" w:rsidDel="00A6237E">
        <w:rPr>
          <w:rFonts w:ascii="Times New Roman" w:hAnsi="Times New Roman"/>
          <w:szCs w:val="24"/>
        </w:rPr>
        <w:t xml:space="preserve"> that the initial start-up </w:t>
      </w:r>
      <w:r w:rsidR="0046539F" w:rsidDel="00A6237E">
        <w:rPr>
          <w:rFonts w:ascii="Times New Roman" w:hAnsi="Times New Roman"/>
          <w:szCs w:val="24"/>
        </w:rPr>
        <w:t>work</w:t>
      </w:r>
      <w:r w:rsidR="00F51E7C" w:rsidDel="00A6237E">
        <w:rPr>
          <w:rFonts w:ascii="Times New Roman" w:hAnsi="Times New Roman"/>
          <w:szCs w:val="24"/>
        </w:rPr>
        <w:t xml:space="preserve"> will occur at the company level.  The start</w:t>
      </w:r>
      <w:r w:rsidR="00025BD4" w:rsidDel="00A6237E">
        <w:rPr>
          <w:rFonts w:ascii="Times New Roman" w:hAnsi="Times New Roman"/>
          <w:szCs w:val="24"/>
        </w:rPr>
        <w:t>-</w:t>
      </w:r>
      <w:r w:rsidR="00F51E7C" w:rsidDel="00A6237E">
        <w:rPr>
          <w:rFonts w:ascii="Times New Roman" w:hAnsi="Times New Roman"/>
          <w:szCs w:val="24"/>
        </w:rPr>
        <w:t xml:space="preserve">up costs include modifying a contractor company’s existing human resources information and payroll systems in order to generate the information needed for the Equal Pay Report.  Thus, </w:t>
      </w:r>
      <w:r w:rsidR="009F75CC">
        <w:rPr>
          <w:rFonts w:ascii="Times New Roman" w:hAnsi="Times New Roman"/>
          <w:szCs w:val="24"/>
        </w:rPr>
        <w:t>DOL</w:t>
      </w:r>
      <w:r w:rsidR="009F75CC" w:rsidDel="00A6237E">
        <w:rPr>
          <w:rFonts w:ascii="Times New Roman" w:hAnsi="Times New Roman"/>
          <w:szCs w:val="24"/>
        </w:rPr>
        <w:t xml:space="preserve"> </w:t>
      </w:r>
      <w:r w:rsidR="00F51E7C" w:rsidDel="00A6237E">
        <w:rPr>
          <w:rFonts w:ascii="Times New Roman" w:hAnsi="Times New Roman"/>
          <w:szCs w:val="24"/>
        </w:rPr>
        <w:t>estimate</w:t>
      </w:r>
      <w:r w:rsidR="00025BD4" w:rsidDel="00A6237E">
        <w:rPr>
          <w:rFonts w:ascii="Times New Roman" w:hAnsi="Times New Roman"/>
          <w:szCs w:val="24"/>
        </w:rPr>
        <w:t>s</w:t>
      </w:r>
      <w:r w:rsidR="00F51E7C" w:rsidDel="00A6237E">
        <w:rPr>
          <w:rFonts w:ascii="Times New Roman" w:hAnsi="Times New Roman"/>
          <w:szCs w:val="24"/>
        </w:rPr>
        <w:t xml:space="preserve"> it will take an average of 30 hours to have a professional make the needed systems modifications.  The modifications </w:t>
      </w:r>
      <w:r w:rsidR="00F51E7C" w:rsidDel="00A6237E">
        <w:rPr>
          <w:rFonts w:ascii="Times New Roman" w:hAnsi="Times New Roman"/>
          <w:szCs w:val="24"/>
        </w:rPr>
        <w:lastRenderedPageBreak/>
        <w:t xml:space="preserve">include writing </w:t>
      </w:r>
      <w:r w:rsidR="00F51E7C" w:rsidRPr="00F51E7C" w:rsidDel="00A6237E">
        <w:rPr>
          <w:rFonts w:ascii="Times New Roman" w:hAnsi="Times New Roman"/>
          <w:szCs w:val="24"/>
        </w:rPr>
        <w:t>code, develop</w:t>
      </w:r>
      <w:r w:rsidR="00F51E7C" w:rsidDel="00A6237E">
        <w:rPr>
          <w:rFonts w:ascii="Times New Roman" w:hAnsi="Times New Roman"/>
          <w:szCs w:val="24"/>
        </w:rPr>
        <w:t>ing</w:t>
      </w:r>
      <w:r w:rsidR="00F51E7C" w:rsidRPr="00F51E7C" w:rsidDel="00A6237E">
        <w:rPr>
          <w:rFonts w:ascii="Times New Roman" w:hAnsi="Times New Roman"/>
          <w:szCs w:val="24"/>
        </w:rPr>
        <w:t xml:space="preserve"> queries, and creat</w:t>
      </w:r>
      <w:r w:rsidR="00F51E7C" w:rsidDel="00A6237E">
        <w:rPr>
          <w:rFonts w:ascii="Times New Roman" w:hAnsi="Times New Roman"/>
          <w:szCs w:val="24"/>
        </w:rPr>
        <w:t>ing</w:t>
      </w:r>
      <w:r w:rsidR="00F51E7C" w:rsidRPr="00F51E7C" w:rsidDel="00A6237E">
        <w:rPr>
          <w:rFonts w:ascii="Times New Roman" w:hAnsi="Times New Roman"/>
          <w:szCs w:val="24"/>
        </w:rPr>
        <w:t xml:space="preserve"> a standard report that matches the employee demographic and job information to their W-2 wages and hours worked</w:t>
      </w:r>
      <w:r w:rsidR="00F51E7C" w:rsidDel="00A6237E">
        <w:rPr>
          <w:rFonts w:ascii="Times New Roman" w:hAnsi="Times New Roman"/>
          <w:szCs w:val="24"/>
        </w:rPr>
        <w:t>.  The report will also s</w:t>
      </w:r>
      <w:r w:rsidR="00F51E7C" w:rsidRPr="00F51E7C" w:rsidDel="00A6237E">
        <w:rPr>
          <w:rFonts w:ascii="Times New Roman" w:hAnsi="Times New Roman"/>
          <w:szCs w:val="24"/>
        </w:rPr>
        <w:t>ummarize</w:t>
      </w:r>
      <w:r w:rsidR="00F51E7C" w:rsidDel="00A6237E">
        <w:rPr>
          <w:rFonts w:ascii="Times New Roman" w:hAnsi="Times New Roman"/>
          <w:szCs w:val="24"/>
        </w:rPr>
        <w:t xml:space="preserve"> the data.  </w:t>
      </w:r>
      <w:r w:rsidR="003929CD" w:rsidDel="00A6237E">
        <w:rPr>
          <w:rFonts w:ascii="Times New Roman" w:hAnsi="Times New Roman"/>
          <w:szCs w:val="24"/>
        </w:rPr>
        <w:t xml:space="preserve">Assuming all contractor companies will need to make changes to their existing human resources and payroll system, </w:t>
      </w:r>
      <w:r w:rsidR="009F75CC">
        <w:rPr>
          <w:rFonts w:ascii="Times New Roman" w:hAnsi="Times New Roman"/>
          <w:szCs w:val="24"/>
        </w:rPr>
        <w:t>DOL</w:t>
      </w:r>
      <w:r w:rsidR="009F75CC" w:rsidDel="00A6237E">
        <w:rPr>
          <w:rFonts w:ascii="Times New Roman" w:hAnsi="Times New Roman"/>
          <w:szCs w:val="24"/>
        </w:rPr>
        <w:t xml:space="preserve"> </w:t>
      </w:r>
      <w:r w:rsidR="003929CD" w:rsidDel="00A6237E">
        <w:rPr>
          <w:rFonts w:ascii="Times New Roman" w:hAnsi="Times New Roman"/>
          <w:szCs w:val="24"/>
        </w:rPr>
        <w:t xml:space="preserve">believes that the burden for making the modifications is </w:t>
      </w:r>
      <w:r w:rsidR="008053C2" w:rsidDel="00A6237E">
        <w:rPr>
          <w:rFonts w:ascii="Times New Roman" w:hAnsi="Times New Roman"/>
          <w:szCs w:val="24"/>
        </w:rPr>
        <w:t>637,530</w:t>
      </w:r>
      <w:r w:rsidR="003929CD" w:rsidDel="00A6237E">
        <w:rPr>
          <w:rFonts w:ascii="Times New Roman" w:hAnsi="Times New Roman"/>
          <w:szCs w:val="24"/>
        </w:rPr>
        <w:t xml:space="preserve"> hours (</w:t>
      </w:r>
      <w:r w:rsidR="008053C2" w:rsidDel="00A6237E">
        <w:rPr>
          <w:rFonts w:ascii="Times New Roman" w:hAnsi="Times New Roman"/>
          <w:szCs w:val="24"/>
        </w:rPr>
        <w:t>21,251</w:t>
      </w:r>
      <w:r w:rsidR="003929CD" w:rsidDel="00A6237E">
        <w:rPr>
          <w:rFonts w:ascii="Times New Roman" w:hAnsi="Times New Roman"/>
          <w:szCs w:val="24"/>
        </w:rPr>
        <w:t xml:space="preserve"> contractor companies x 30 hours = </w:t>
      </w:r>
      <w:r w:rsidR="008053C2" w:rsidDel="00A6237E">
        <w:rPr>
          <w:rFonts w:ascii="Times New Roman" w:hAnsi="Times New Roman"/>
          <w:szCs w:val="24"/>
        </w:rPr>
        <w:t>637,530</w:t>
      </w:r>
      <w:r w:rsidR="003929CD" w:rsidDel="00A6237E">
        <w:rPr>
          <w:rFonts w:ascii="Times New Roman" w:hAnsi="Times New Roman"/>
          <w:szCs w:val="24"/>
        </w:rPr>
        <w:t xml:space="preserve"> hours).  </w:t>
      </w:r>
      <w:r w:rsidR="00F51E7C" w:rsidDel="00A6237E">
        <w:rPr>
          <w:rFonts w:ascii="Times New Roman" w:hAnsi="Times New Roman"/>
          <w:szCs w:val="24"/>
        </w:rPr>
        <w:t xml:space="preserve">The estimated </w:t>
      </w:r>
      <w:r w:rsidR="00003FE4" w:rsidDel="00A6237E">
        <w:rPr>
          <w:rFonts w:ascii="Times New Roman" w:hAnsi="Times New Roman"/>
          <w:szCs w:val="24"/>
        </w:rPr>
        <w:t>costs for these modifications are</w:t>
      </w:r>
      <w:r w:rsidR="00F51E7C" w:rsidDel="00A6237E">
        <w:rPr>
          <w:rFonts w:ascii="Times New Roman" w:hAnsi="Times New Roman"/>
          <w:szCs w:val="24"/>
        </w:rPr>
        <w:t xml:space="preserve"> based on data from the Bureau of Labor Statistics in the publication “Employer Costs for Employee Compensation” (December 2013), which lists total compensation for a professional as $47.22 per hour.  Th</w:t>
      </w:r>
      <w:r w:rsidR="00296ECA" w:rsidDel="00A6237E">
        <w:rPr>
          <w:rFonts w:ascii="Times New Roman" w:hAnsi="Times New Roman"/>
          <w:szCs w:val="24"/>
        </w:rPr>
        <w:t xml:space="preserve">us OFCCP estimates the </w:t>
      </w:r>
      <w:r w:rsidR="00F51E7C" w:rsidDel="00A6237E">
        <w:rPr>
          <w:rFonts w:ascii="Times New Roman" w:hAnsi="Times New Roman"/>
          <w:szCs w:val="24"/>
        </w:rPr>
        <w:t xml:space="preserve">costs for these modifications is </w:t>
      </w:r>
      <w:r w:rsidR="00F51E7C" w:rsidRPr="009F350C" w:rsidDel="00A6237E">
        <w:rPr>
          <w:rFonts w:ascii="Times New Roman" w:hAnsi="Times New Roman"/>
          <w:color w:val="000000"/>
          <w:szCs w:val="24"/>
        </w:rPr>
        <w:t>$</w:t>
      </w:r>
      <w:r w:rsidR="008053C2" w:rsidDel="00A6237E">
        <w:rPr>
          <w:rFonts w:ascii="Times New Roman" w:hAnsi="Times New Roman"/>
          <w:color w:val="000000"/>
          <w:szCs w:val="24"/>
        </w:rPr>
        <w:t>30,104,167</w:t>
      </w:r>
      <w:r w:rsidR="00F51E7C" w:rsidRPr="009F350C" w:rsidDel="00A6237E">
        <w:rPr>
          <w:rFonts w:ascii="Times New Roman" w:hAnsi="Times New Roman"/>
          <w:color w:val="000000"/>
          <w:szCs w:val="24"/>
        </w:rPr>
        <w:t xml:space="preserve"> (</w:t>
      </w:r>
      <w:r w:rsidR="008053C2" w:rsidDel="00A6237E">
        <w:rPr>
          <w:rFonts w:ascii="Times New Roman" w:hAnsi="Times New Roman"/>
          <w:color w:val="000000"/>
          <w:szCs w:val="24"/>
        </w:rPr>
        <w:t>637,530</w:t>
      </w:r>
      <w:r w:rsidR="00F51E7C" w:rsidRPr="009F350C" w:rsidDel="00A6237E">
        <w:rPr>
          <w:rFonts w:ascii="Times New Roman" w:hAnsi="Times New Roman"/>
          <w:color w:val="000000"/>
          <w:szCs w:val="24"/>
        </w:rPr>
        <w:t xml:space="preserve"> hours x $</w:t>
      </w:r>
      <w:r w:rsidR="008053C2" w:rsidDel="00A6237E">
        <w:rPr>
          <w:rFonts w:ascii="Times New Roman" w:hAnsi="Times New Roman"/>
          <w:color w:val="000000"/>
          <w:szCs w:val="24"/>
        </w:rPr>
        <w:t>47.22</w:t>
      </w:r>
      <w:r w:rsidR="00F51E7C" w:rsidRPr="009F350C" w:rsidDel="00A6237E">
        <w:rPr>
          <w:rFonts w:ascii="Times New Roman" w:hAnsi="Times New Roman"/>
          <w:color w:val="000000"/>
          <w:szCs w:val="24"/>
        </w:rPr>
        <w:t xml:space="preserve"> per hour = $</w:t>
      </w:r>
      <w:r w:rsidR="008053C2" w:rsidDel="00A6237E">
        <w:rPr>
          <w:rFonts w:ascii="Times New Roman" w:hAnsi="Times New Roman"/>
          <w:color w:val="000000"/>
          <w:szCs w:val="24"/>
        </w:rPr>
        <w:t>30,104,167</w:t>
      </w:r>
      <w:r w:rsidR="00F51E7C" w:rsidRPr="009F350C" w:rsidDel="00A6237E">
        <w:rPr>
          <w:rFonts w:ascii="Times New Roman" w:hAnsi="Times New Roman"/>
          <w:color w:val="000000"/>
          <w:szCs w:val="24"/>
        </w:rPr>
        <w:t>) or $1,4</w:t>
      </w:r>
      <w:r w:rsidR="00F51E7C" w:rsidDel="00A6237E">
        <w:rPr>
          <w:rFonts w:ascii="Times New Roman" w:hAnsi="Times New Roman"/>
          <w:color w:val="000000"/>
          <w:szCs w:val="24"/>
        </w:rPr>
        <w:t>17</w:t>
      </w:r>
      <w:r w:rsidR="00F51E7C" w:rsidRPr="009F350C" w:rsidDel="00A6237E">
        <w:rPr>
          <w:rFonts w:ascii="Times New Roman" w:hAnsi="Times New Roman"/>
          <w:color w:val="000000"/>
          <w:szCs w:val="24"/>
        </w:rPr>
        <w:t xml:space="preserve"> per contractor</w:t>
      </w:r>
      <w:r w:rsidR="00E81771" w:rsidDel="00A6237E">
        <w:rPr>
          <w:rFonts w:ascii="Times New Roman" w:hAnsi="Times New Roman"/>
          <w:color w:val="000000"/>
          <w:szCs w:val="24"/>
        </w:rPr>
        <w:t xml:space="preserve"> company</w:t>
      </w:r>
      <w:r w:rsidR="00F51E7C" w:rsidDel="00A6237E">
        <w:rPr>
          <w:rFonts w:ascii="Times New Roman" w:hAnsi="Times New Roman"/>
          <w:color w:val="000000"/>
          <w:szCs w:val="24"/>
        </w:rPr>
        <w:t>.</w:t>
      </w:r>
      <w:r w:rsidR="00E046C3" w:rsidDel="00A6237E">
        <w:rPr>
          <w:rFonts w:ascii="Times New Roman" w:hAnsi="Times New Roman"/>
          <w:color w:val="000000"/>
          <w:szCs w:val="24"/>
        </w:rPr>
        <w:t xml:space="preserve">  Annualized over three years the burden equates to </w:t>
      </w:r>
      <w:r w:rsidR="00685261" w:rsidDel="00A6237E">
        <w:rPr>
          <w:rFonts w:ascii="Times New Roman" w:hAnsi="Times New Roman"/>
          <w:color w:val="000000"/>
          <w:szCs w:val="24"/>
        </w:rPr>
        <w:t>212,510 hours and $</w:t>
      </w:r>
      <w:r w:rsidR="00685261" w:rsidRPr="00685261" w:rsidDel="00A6237E">
        <w:rPr>
          <w:rFonts w:ascii="Times New Roman" w:hAnsi="Times New Roman"/>
          <w:color w:val="000000"/>
          <w:szCs w:val="24"/>
        </w:rPr>
        <w:t>10</w:t>
      </w:r>
      <w:r w:rsidR="00685261" w:rsidDel="00A6237E">
        <w:rPr>
          <w:rFonts w:ascii="Times New Roman" w:hAnsi="Times New Roman"/>
          <w:color w:val="000000"/>
          <w:szCs w:val="24"/>
        </w:rPr>
        <w:t>,</w:t>
      </w:r>
      <w:r w:rsidR="00685261" w:rsidRPr="00685261" w:rsidDel="00A6237E">
        <w:rPr>
          <w:rFonts w:ascii="Times New Roman" w:hAnsi="Times New Roman"/>
          <w:color w:val="000000"/>
          <w:szCs w:val="24"/>
        </w:rPr>
        <w:t>034</w:t>
      </w:r>
      <w:r w:rsidR="00685261" w:rsidDel="00A6237E">
        <w:rPr>
          <w:rFonts w:ascii="Times New Roman" w:hAnsi="Times New Roman"/>
          <w:color w:val="000000"/>
          <w:szCs w:val="24"/>
        </w:rPr>
        <w:t>,</w:t>
      </w:r>
      <w:r w:rsidR="00685261" w:rsidRPr="00685261" w:rsidDel="00A6237E">
        <w:rPr>
          <w:rFonts w:ascii="Times New Roman" w:hAnsi="Times New Roman"/>
          <w:color w:val="000000"/>
          <w:szCs w:val="24"/>
        </w:rPr>
        <w:t>722</w:t>
      </w:r>
      <w:r w:rsidR="00685261" w:rsidDel="00A6237E">
        <w:rPr>
          <w:rFonts w:ascii="Times New Roman" w:hAnsi="Times New Roman"/>
          <w:color w:val="000000"/>
          <w:szCs w:val="24"/>
        </w:rPr>
        <w:t>.</w:t>
      </w:r>
    </w:p>
    <w:p w:rsidR="00826488" w:rsidRDefault="00826488" w:rsidP="000B174E">
      <w:pPr>
        <w:autoSpaceDE w:val="0"/>
        <w:autoSpaceDN w:val="0"/>
        <w:adjustRightInd w:val="0"/>
        <w:spacing w:line="240" w:lineRule="auto"/>
        <w:rPr>
          <w:rFonts w:ascii="Times New Roman" w:hAnsi="Times New Roman"/>
          <w:szCs w:val="24"/>
        </w:rPr>
      </w:pPr>
    </w:p>
    <w:p w:rsidR="00344F4C" w:rsidRPr="005A05E8" w:rsidRDefault="007E6C19" w:rsidP="000B174E">
      <w:pPr>
        <w:spacing w:line="240" w:lineRule="auto"/>
        <w:ind w:left="360"/>
        <w:contextualSpacing/>
        <w:rPr>
          <w:rFonts w:ascii="Times New Roman" w:eastAsiaTheme="minorHAnsi" w:hAnsi="Times New Roman"/>
          <w:b/>
          <w:szCs w:val="22"/>
        </w:rPr>
      </w:pPr>
      <w:r>
        <w:rPr>
          <w:rFonts w:ascii="Times New Roman" w:eastAsiaTheme="minorHAnsi" w:hAnsi="Times New Roman"/>
          <w:b/>
          <w:szCs w:val="22"/>
        </w:rPr>
        <w:t xml:space="preserve">Familiarization with Information Collection </w:t>
      </w:r>
      <w:r w:rsidR="00471504">
        <w:rPr>
          <w:rFonts w:ascii="Times New Roman" w:eastAsiaTheme="minorHAnsi" w:hAnsi="Times New Roman"/>
          <w:b/>
          <w:szCs w:val="22"/>
        </w:rPr>
        <w:t>R</w:t>
      </w:r>
      <w:r>
        <w:rPr>
          <w:rFonts w:ascii="Times New Roman" w:eastAsiaTheme="minorHAnsi" w:hAnsi="Times New Roman"/>
          <w:b/>
          <w:szCs w:val="22"/>
        </w:rPr>
        <w:t>equirements</w:t>
      </w:r>
    </w:p>
    <w:p w:rsidR="00344F4C" w:rsidRDefault="009F75CC" w:rsidP="000B174E">
      <w:pPr>
        <w:spacing w:line="240" w:lineRule="auto"/>
        <w:ind w:left="720"/>
        <w:contextualSpacing/>
        <w:rPr>
          <w:rFonts w:ascii="Times New Roman" w:hAnsi="Times New Roman"/>
          <w:szCs w:val="24"/>
        </w:rPr>
      </w:pP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 xml:space="preserve">acknowledges that 5 CFR 1320.3(b)(1)(i) requires agencies to include in the burden analysis for new information collection requirements the estimated time it takes for contractors and subcontractors to review and understand the instructions for compliance.  In order to minimize the burden, </w:t>
      </w: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will publish compliance assistance materials including, but not limited to</w:t>
      </w:r>
      <w:r w:rsidR="00025BD4">
        <w:rPr>
          <w:rFonts w:ascii="Times New Roman" w:hAnsi="Times New Roman"/>
          <w:szCs w:val="24"/>
        </w:rPr>
        <w:t>,</w:t>
      </w:r>
      <w:r w:rsidR="00344F4C" w:rsidRPr="00344F4C">
        <w:rPr>
          <w:rFonts w:ascii="Times New Roman" w:hAnsi="Times New Roman"/>
          <w:szCs w:val="24"/>
        </w:rPr>
        <w:t xml:space="preserve"> fact sheets and “Frequently Asked Questions.”  </w:t>
      </w: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will also host webinars for the contractor community that will describe the new requirements and conduct listening sessions to identify any specific challenges contractors believe they face, or may face, when complying with the requirements.</w:t>
      </w:r>
    </w:p>
    <w:p w:rsidR="00344F4C" w:rsidRPr="00344F4C" w:rsidRDefault="00344F4C" w:rsidP="000B174E">
      <w:pPr>
        <w:autoSpaceDE w:val="0"/>
        <w:autoSpaceDN w:val="0"/>
        <w:adjustRightInd w:val="0"/>
        <w:spacing w:line="240" w:lineRule="auto"/>
        <w:ind w:left="360"/>
        <w:rPr>
          <w:rFonts w:ascii="Times New Roman" w:hAnsi="Times New Roman"/>
          <w:szCs w:val="24"/>
        </w:rPr>
      </w:pPr>
      <w:r w:rsidRPr="00344F4C">
        <w:rPr>
          <w:rFonts w:ascii="Times New Roman" w:hAnsi="Times New Roman"/>
          <w:szCs w:val="24"/>
        </w:rPr>
        <w:t xml:space="preserve">  </w:t>
      </w:r>
    </w:p>
    <w:p w:rsidR="00826488" w:rsidRDefault="009F75CC" w:rsidP="000B174E">
      <w:pPr>
        <w:spacing w:line="240" w:lineRule="auto"/>
        <w:ind w:left="720"/>
        <w:contextualSpacing/>
        <w:rPr>
          <w:rFonts w:ascii="Times New Roman" w:hAnsi="Times New Roman"/>
          <w:szCs w:val="24"/>
        </w:rPr>
      </w:pP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 xml:space="preserve">estimates it will take a minimum of 1 hour to have a management professional at each establishment either read compliance assistance materials provided by </w:t>
      </w: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 xml:space="preserve">or participate in </w:t>
      </w:r>
      <w:r>
        <w:rPr>
          <w:rFonts w:ascii="Times New Roman" w:hAnsi="Times New Roman"/>
          <w:szCs w:val="24"/>
        </w:rPr>
        <w:t>a</w:t>
      </w:r>
      <w:r w:rsidRPr="00344F4C">
        <w:rPr>
          <w:rFonts w:ascii="Times New Roman" w:hAnsi="Times New Roman"/>
          <w:szCs w:val="24"/>
        </w:rPr>
        <w:t xml:space="preserve"> </w:t>
      </w:r>
      <w:r>
        <w:rPr>
          <w:rFonts w:ascii="Times New Roman" w:hAnsi="Times New Roman"/>
          <w:szCs w:val="24"/>
        </w:rPr>
        <w:t>DOL</w:t>
      </w:r>
      <w:r w:rsidRPr="00344F4C">
        <w:rPr>
          <w:rFonts w:ascii="Times New Roman" w:hAnsi="Times New Roman"/>
          <w:szCs w:val="24"/>
        </w:rPr>
        <w:t xml:space="preserve"> </w:t>
      </w:r>
      <w:r w:rsidR="00344F4C" w:rsidRPr="00344F4C">
        <w:rPr>
          <w:rFonts w:ascii="Times New Roman" w:hAnsi="Times New Roman"/>
          <w:szCs w:val="24"/>
        </w:rPr>
        <w:t xml:space="preserve">webinar to learn more about the new requirements.  The estimated cost of this burden is based on data from the Bureau of Labor Statistics in the publication “Employer Costs for Employee Compensation” (December 2013) which lists total compensation for management professionals at $51.58.  Therefore, the estimated burden for rule familiarization is </w:t>
      </w:r>
      <w:r w:rsidR="008444E5">
        <w:rPr>
          <w:rFonts w:ascii="Times New Roman" w:hAnsi="Times New Roman"/>
          <w:szCs w:val="24"/>
        </w:rPr>
        <w:t>67,605</w:t>
      </w:r>
      <w:r w:rsidR="00344F4C" w:rsidRPr="00344F4C">
        <w:rPr>
          <w:rFonts w:ascii="Times New Roman" w:hAnsi="Times New Roman"/>
          <w:szCs w:val="24"/>
        </w:rPr>
        <w:t xml:space="preserve"> hours (</w:t>
      </w:r>
      <w:r w:rsidR="008444E5">
        <w:rPr>
          <w:rFonts w:ascii="Times New Roman" w:hAnsi="Times New Roman"/>
          <w:szCs w:val="24"/>
        </w:rPr>
        <w:t>67,605</w:t>
      </w:r>
      <w:r w:rsidR="00344F4C" w:rsidRPr="00344F4C">
        <w:rPr>
          <w:rFonts w:ascii="Times New Roman" w:hAnsi="Times New Roman"/>
          <w:szCs w:val="24"/>
        </w:rPr>
        <w:t xml:space="preserve"> contractor </w:t>
      </w:r>
      <w:r w:rsidR="00003FE4" w:rsidRPr="00344F4C">
        <w:rPr>
          <w:rFonts w:ascii="Times New Roman" w:hAnsi="Times New Roman"/>
          <w:szCs w:val="24"/>
        </w:rPr>
        <w:t>establishments x</w:t>
      </w:r>
      <w:r w:rsidR="00344F4C" w:rsidRPr="00344F4C">
        <w:rPr>
          <w:rFonts w:ascii="Times New Roman" w:hAnsi="Times New Roman"/>
          <w:szCs w:val="24"/>
        </w:rPr>
        <w:t xml:space="preserve"> 1 hour = </w:t>
      </w:r>
      <w:r w:rsidR="008444E5">
        <w:rPr>
          <w:rFonts w:ascii="Times New Roman" w:hAnsi="Times New Roman"/>
          <w:szCs w:val="24"/>
        </w:rPr>
        <w:t>67,605</w:t>
      </w:r>
      <w:r w:rsidR="00344F4C" w:rsidRPr="00344F4C">
        <w:rPr>
          <w:rFonts w:ascii="Times New Roman" w:hAnsi="Times New Roman"/>
          <w:szCs w:val="24"/>
        </w:rPr>
        <w:t xml:space="preserve"> hours).  We calculate the total estimated cost as $</w:t>
      </w:r>
      <w:r w:rsidR="008444E5">
        <w:rPr>
          <w:rFonts w:ascii="Times New Roman" w:hAnsi="Times New Roman"/>
          <w:szCs w:val="24"/>
        </w:rPr>
        <w:t>3,487,066</w:t>
      </w:r>
      <w:r w:rsidR="00344F4C" w:rsidRPr="00344F4C">
        <w:rPr>
          <w:rFonts w:ascii="Times New Roman" w:hAnsi="Times New Roman"/>
          <w:szCs w:val="24"/>
        </w:rPr>
        <w:t xml:space="preserve"> (</w:t>
      </w:r>
      <w:r w:rsidR="008444E5">
        <w:rPr>
          <w:rFonts w:ascii="Times New Roman" w:hAnsi="Times New Roman"/>
          <w:szCs w:val="24"/>
        </w:rPr>
        <w:t>67,605</w:t>
      </w:r>
      <w:r w:rsidR="00344F4C" w:rsidRPr="00344F4C">
        <w:rPr>
          <w:rFonts w:ascii="Times New Roman" w:hAnsi="Times New Roman"/>
          <w:szCs w:val="24"/>
        </w:rPr>
        <w:t xml:space="preserve"> hours x $51.58/hour = $</w:t>
      </w:r>
      <w:r w:rsidR="008444E5">
        <w:rPr>
          <w:rFonts w:ascii="Times New Roman" w:hAnsi="Times New Roman"/>
          <w:szCs w:val="24"/>
        </w:rPr>
        <w:t>3,487,066</w:t>
      </w:r>
      <w:r w:rsidR="00344F4C" w:rsidRPr="00344F4C">
        <w:rPr>
          <w:rFonts w:ascii="Times New Roman" w:hAnsi="Times New Roman"/>
          <w:szCs w:val="24"/>
        </w:rPr>
        <w:t>) or $52 per establishment.</w:t>
      </w:r>
      <w:r w:rsidR="00ED0C62">
        <w:rPr>
          <w:rFonts w:ascii="Times New Roman" w:hAnsi="Times New Roman"/>
          <w:szCs w:val="24"/>
        </w:rPr>
        <w:t xml:space="preserve">  </w:t>
      </w:r>
      <w:r w:rsidR="00ED0C62">
        <w:rPr>
          <w:rFonts w:ascii="Times New Roman" w:hAnsi="Times New Roman"/>
          <w:color w:val="000000"/>
          <w:szCs w:val="24"/>
        </w:rPr>
        <w:t>Annualized over three years the burden equates to 22,535 hours and $</w:t>
      </w:r>
      <w:r w:rsidR="004D78EF">
        <w:rPr>
          <w:rFonts w:ascii="Times New Roman" w:hAnsi="Times New Roman"/>
          <w:color w:val="000000"/>
          <w:szCs w:val="24"/>
        </w:rPr>
        <w:t>1,162,355</w:t>
      </w:r>
      <w:r w:rsidR="00ED0C62">
        <w:rPr>
          <w:rFonts w:ascii="Times New Roman" w:hAnsi="Times New Roman"/>
          <w:color w:val="000000"/>
          <w:szCs w:val="24"/>
        </w:rPr>
        <w:t>.</w:t>
      </w:r>
    </w:p>
    <w:p w:rsidR="00826488" w:rsidRDefault="00826488" w:rsidP="000B174E">
      <w:pPr>
        <w:autoSpaceDE w:val="0"/>
        <w:autoSpaceDN w:val="0"/>
        <w:adjustRightInd w:val="0"/>
        <w:spacing w:line="240" w:lineRule="auto"/>
        <w:rPr>
          <w:rFonts w:ascii="Times New Roman" w:hAnsi="Times New Roman"/>
          <w:szCs w:val="24"/>
        </w:rPr>
      </w:pPr>
    </w:p>
    <w:p w:rsidR="007E71B0" w:rsidRDefault="000A540E" w:rsidP="000B174E">
      <w:pPr>
        <w:autoSpaceDE w:val="0"/>
        <w:autoSpaceDN w:val="0"/>
        <w:adjustRightInd w:val="0"/>
        <w:spacing w:line="240" w:lineRule="auto"/>
        <w:rPr>
          <w:rFonts w:ascii="Times New Roman" w:hAnsi="Times New Roman"/>
          <w:b/>
          <w:szCs w:val="24"/>
        </w:rPr>
      </w:pPr>
      <w:r>
        <w:rPr>
          <w:rFonts w:ascii="Times New Roman" w:eastAsiaTheme="minorHAnsi" w:hAnsi="Times New Roman"/>
          <w:b/>
          <w:szCs w:val="22"/>
        </w:rPr>
        <w:t>Table 2—</w:t>
      </w:r>
      <w:r w:rsidR="007E71B0">
        <w:rPr>
          <w:rFonts w:ascii="Times New Roman" w:hAnsi="Times New Roman"/>
          <w:b/>
          <w:szCs w:val="24"/>
        </w:rPr>
        <w:t xml:space="preserve">Total </w:t>
      </w:r>
      <w:r w:rsidR="003A27D7">
        <w:rPr>
          <w:rFonts w:ascii="Times New Roman" w:hAnsi="Times New Roman"/>
          <w:b/>
          <w:szCs w:val="24"/>
        </w:rPr>
        <w:t xml:space="preserve">Annual </w:t>
      </w:r>
      <w:r w:rsidR="007E71B0">
        <w:rPr>
          <w:rFonts w:ascii="Times New Roman" w:hAnsi="Times New Roman"/>
          <w:b/>
          <w:szCs w:val="24"/>
        </w:rPr>
        <w:t>Time Burden Summary</w:t>
      </w:r>
    </w:p>
    <w:p w:rsidR="007E71B0" w:rsidRDefault="007E71B0" w:rsidP="000B174E">
      <w:pPr>
        <w:autoSpaceDE w:val="0"/>
        <w:autoSpaceDN w:val="0"/>
        <w:adjustRightInd w:val="0"/>
        <w:spacing w:line="240" w:lineRule="auto"/>
        <w:rPr>
          <w:rFonts w:ascii="Times New Roman" w:hAnsi="Times New Roman"/>
          <w:b/>
          <w:szCs w:val="24"/>
        </w:rPr>
      </w:pPr>
    </w:p>
    <w:tbl>
      <w:tblPr>
        <w:tblStyle w:val="TableGrid"/>
        <w:tblW w:w="0" w:type="auto"/>
        <w:tblLook w:val="04A0" w:firstRow="1" w:lastRow="0" w:firstColumn="1" w:lastColumn="0" w:noHBand="0" w:noVBand="1"/>
      </w:tblPr>
      <w:tblGrid>
        <w:gridCol w:w="3192"/>
        <w:gridCol w:w="3192"/>
        <w:gridCol w:w="3192"/>
      </w:tblGrid>
      <w:tr w:rsidR="00FA231C" w:rsidRPr="001D4C38" w:rsidTr="00FA231C">
        <w:tc>
          <w:tcPr>
            <w:tcW w:w="3192" w:type="dxa"/>
          </w:tcPr>
          <w:p w:rsidR="00FA231C" w:rsidRPr="00A443A0" w:rsidRDefault="0069703D" w:rsidP="000B174E">
            <w:pPr>
              <w:autoSpaceDE w:val="0"/>
              <w:autoSpaceDN w:val="0"/>
              <w:adjustRightInd w:val="0"/>
              <w:spacing w:line="240" w:lineRule="auto"/>
              <w:rPr>
                <w:rFonts w:ascii="Times New Roman" w:hAnsi="Times New Roman"/>
                <w:b/>
                <w:szCs w:val="24"/>
              </w:rPr>
            </w:pPr>
            <w:r w:rsidRPr="00A443A0">
              <w:rPr>
                <w:rFonts w:ascii="Times New Roman" w:hAnsi="Times New Roman"/>
                <w:b/>
                <w:szCs w:val="24"/>
              </w:rPr>
              <w:t>Activity</w:t>
            </w:r>
          </w:p>
        </w:tc>
        <w:tc>
          <w:tcPr>
            <w:tcW w:w="3192" w:type="dxa"/>
          </w:tcPr>
          <w:p w:rsidR="00FA231C" w:rsidRPr="00A443A0" w:rsidRDefault="0069703D" w:rsidP="000B174E">
            <w:pPr>
              <w:autoSpaceDE w:val="0"/>
              <w:autoSpaceDN w:val="0"/>
              <w:adjustRightInd w:val="0"/>
              <w:spacing w:line="240" w:lineRule="auto"/>
              <w:rPr>
                <w:rFonts w:ascii="Times New Roman" w:hAnsi="Times New Roman"/>
                <w:b/>
                <w:szCs w:val="24"/>
              </w:rPr>
            </w:pPr>
            <w:r w:rsidRPr="00A443A0">
              <w:rPr>
                <w:rFonts w:ascii="Times New Roman" w:hAnsi="Times New Roman"/>
                <w:b/>
                <w:szCs w:val="24"/>
              </w:rPr>
              <w:t>Burden Hours</w:t>
            </w:r>
          </w:p>
        </w:tc>
        <w:tc>
          <w:tcPr>
            <w:tcW w:w="3192" w:type="dxa"/>
          </w:tcPr>
          <w:p w:rsidR="00FA231C" w:rsidRPr="00A443A0" w:rsidRDefault="0069703D" w:rsidP="000B174E">
            <w:pPr>
              <w:autoSpaceDE w:val="0"/>
              <w:autoSpaceDN w:val="0"/>
              <w:adjustRightInd w:val="0"/>
              <w:spacing w:line="240" w:lineRule="auto"/>
              <w:rPr>
                <w:rFonts w:ascii="Times New Roman" w:hAnsi="Times New Roman"/>
                <w:b/>
                <w:szCs w:val="24"/>
              </w:rPr>
            </w:pPr>
            <w:r w:rsidRPr="00A443A0">
              <w:rPr>
                <w:rFonts w:ascii="Times New Roman" w:hAnsi="Times New Roman"/>
                <w:b/>
                <w:szCs w:val="24"/>
              </w:rPr>
              <w:t>Time Value</w:t>
            </w:r>
          </w:p>
        </w:tc>
      </w:tr>
      <w:tr w:rsidR="00FA231C" w:rsidTr="00A443A0">
        <w:tc>
          <w:tcPr>
            <w:tcW w:w="3192" w:type="dxa"/>
          </w:tcPr>
          <w:p w:rsidR="00FA231C" w:rsidRPr="00A443A0" w:rsidRDefault="001D4C38" w:rsidP="000B174E">
            <w:pPr>
              <w:autoSpaceDE w:val="0"/>
              <w:autoSpaceDN w:val="0"/>
              <w:adjustRightInd w:val="0"/>
              <w:spacing w:line="240" w:lineRule="auto"/>
              <w:rPr>
                <w:rFonts w:ascii="Times New Roman" w:hAnsi="Times New Roman"/>
                <w:szCs w:val="24"/>
              </w:rPr>
            </w:pPr>
            <w:r>
              <w:rPr>
                <w:rFonts w:ascii="Times New Roman" w:hAnsi="Times New Roman"/>
                <w:szCs w:val="24"/>
              </w:rPr>
              <w:t>Recurring Activities</w:t>
            </w:r>
          </w:p>
        </w:tc>
        <w:tc>
          <w:tcPr>
            <w:tcW w:w="3192" w:type="dxa"/>
            <w:vAlign w:val="bottom"/>
          </w:tcPr>
          <w:p w:rsidR="00FA231C" w:rsidRPr="00A443A0" w:rsidRDefault="00E66AC6" w:rsidP="000B174E">
            <w:pPr>
              <w:autoSpaceDE w:val="0"/>
              <w:autoSpaceDN w:val="0"/>
              <w:adjustRightInd w:val="0"/>
              <w:spacing w:line="240" w:lineRule="auto"/>
              <w:jc w:val="right"/>
              <w:rPr>
                <w:rFonts w:ascii="Times New Roman" w:hAnsi="Times New Roman"/>
                <w:szCs w:val="24"/>
              </w:rPr>
            </w:pPr>
            <w:r w:rsidRPr="00A443A0">
              <w:rPr>
                <w:rFonts w:ascii="Times New Roman" w:hAnsi="Times New Roman"/>
                <w:szCs w:val="24"/>
              </w:rPr>
              <w:t>407,320</w:t>
            </w:r>
          </w:p>
        </w:tc>
        <w:tc>
          <w:tcPr>
            <w:tcW w:w="3192" w:type="dxa"/>
            <w:vAlign w:val="bottom"/>
          </w:tcPr>
          <w:p w:rsidR="00FA231C" w:rsidRPr="00A443A0" w:rsidRDefault="00E66AC6" w:rsidP="000B174E">
            <w:pPr>
              <w:autoSpaceDE w:val="0"/>
              <w:autoSpaceDN w:val="0"/>
              <w:adjustRightInd w:val="0"/>
              <w:spacing w:line="240" w:lineRule="auto"/>
              <w:jc w:val="right"/>
              <w:rPr>
                <w:rFonts w:ascii="Times New Roman" w:hAnsi="Times New Roman"/>
                <w:szCs w:val="24"/>
              </w:rPr>
            </w:pPr>
            <w:r w:rsidRPr="00A443A0">
              <w:rPr>
                <w:rFonts w:ascii="Times New Roman" w:hAnsi="Times New Roman"/>
                <w:szCs w:val="24"/>
              </w:rPr>
              <w:t>$12,654,414</w:t>
            </w:r>
          </w:p>
        </w:tc>
      </w:tr>
      <w:tr w:rsidR="00FA231C" w:rsidTr="00A443A0">
        <w:tc>
          <w:tcPr>
            <w:tcW w:w="3192" w:type="dxa"/>
          </w:tcPr>
          <w:p w:rsidR="00FA231C" w:rsidRPr="00A443A0" w:rsidRDefault="001D4C38" w:rsidP="000B174E">
            <w:pPr>
              <w:autoSpaceDE w:val="0"/>
              <w:autoSpaceDN w:val="0"/>
              <w:adjustRightInd w:val="0"/>
              <w:spacing w:line="240" w:lineRule="auto"/>
              <w:rPr>
                <w:rFonts w:ascii="Times New Roman" w:hAnsi="Times New Roman"/>
                <w:szCs w:val="24"/>
              </w:rPr>
            </w:pPr>
            <w:r>
              <w:rPr>
                <w:rFonts w:ascii="Times New Roman" w:hAnsi="Times New Roman"/>
                <w:szCs w:val="24"/>
              </w:rPr>
              <w:t>Initial/Start-Up Activities</w:t>
            </w:r>
          </w:p>
        </w:tc>
        <w:tc>
          <w:tcPr>
            <w:tcW w:w="3192" w:type="dxa"/>
            <w:vAlign w:val="bottom"/>
          </w:tcPr>
          <w:p w:rsidR="00FA231C" w:rsidRPr="00A443A0" w:rsidRDefault="00685261" w:rsidP="000B174E">
            <w:pPr>
              <w:autoSpaceDE w:val="0"/>
              <w:autoSpaceDN w:val="0"/>
              <w:adjustRightInd w:val="0"/>
              <w:spacing w:line="240" w:lineRule="auto"/>
              <w:jc w:val="right"/>
              <w:rPr>
                <w:rFonts w:ascii="Times New Roman" w:hAnsi="Times New Roman"/>
                <w:szCs w:val="24"/>
              </w:rPr>
            </w:pPr>
            <w:r>
              <w:rPr>
                <w:rFonts w:ascii="Times New Roman" w:hAnsi="Times New Roman"/>
                <w:color w:val="000000"/>
                <w:szCs w:val="24"/>
              </w:rPr>
              <w:t>212,510</w:t>
            </w:r>
          </w:p>
        </w:tc>
        <w:tc>
          <w:tcPr>
            <w:tcW w:w="3192" w:type="dxa"/>
            <w:vAlign w:val="bottom"/>
          </w:tcPr>
          <w:p w:rsidR="00FA231C" w:rsidRPr="00A443A0" w:rsidRDefault="00685261" w:rsidP="000B174E">
            <w:pPr>
              <w:autoSpaceDE w:val="0"/>
              <w:autoSpaceDN w:val="0"/>
              <w:adjustRightInd w:val="0"/>
              <w:spacing w:line="240" w:lineRule="auto"/>
              <w:jc w:val="right"/>
              <w:rPr>
                <w:rFonts w:ascii="Times New Roman" w:hAnsi="Times New Roman"/>
                <w:szCs w:val="24"/>
              </w:rPr>
            </w:pPr>
            <w:r>
              <w:rPr>
                <w:rFonts w:ascii="Times New Roman" w:hAnsi="Times New Roman"/>
                <w:color w:val="000000"/>
                <w:szCs w:val="24"/>
              </w:rPr>
              <w:t>$</w:t>
            </w:r>
            <w:r w:rsidRPr="00685261">
              <w:rPr>
                <w:rFonts w:ascii="Times New Roman" w:hAnsi="Times New Roman"/>
                <w:color w:val="000000"/>
                <w:szCs w:val="24"/>
              </w:rPr>
              <w:t>10</w:t>
            </w:r>
            <w:r>
              <w:rPr>
                <w:rFonts w:ascii="Times New Roman" w:hAnsi="Times New Roman"/>
                <w:color w:val="000000"/>
                <w:szCs w:val="24"/>
              </w:rPr>
              <w:t>,</w:t>
            </w:r>
            <w:r w:rsidRPr="00685261">
              <w:rPr>
                <w:rFonts w:ascii="Times New Roman" w:hAnsi="Times New Roman"/>
                <w:color w:val="000000"/>
                <w:szCs w:val="24"/>
              </w:rPr>
              <w:t>034</w:t>
            </w:r>
            <w:r>
              <w:rPr>
                <w:rFonts w:ascii="Times New Roman" w:hAnsi="Times New Roman"/>
                <w:color w:val="000000"/>
                <w:szCs w:val="24"/>
              </w:rPr>
              <w:t>,</w:t>
            </w:r>
            <w:r w:rsidRPr="00685261">
              <w:rPr>
                <w:rFonts w:ascii="Times New Roman" w:hAnsi="Times New Roman"/>
                <w:color w:val="000000"/>
                <w:szCs w:val="24"/>
              </w:rPr>
              <w:t>722</w:t>
            </w:r>
          </w:p>
        </w:tc>
      </w:tr>
      <w:tr w:rsidR="00FA231C" w:rsidTr="00A443A0">
        <w:tc>
          <w:tcPr>
            <w:tcW w:w="3192" w:type="dxa"/>
          </w:tcPr>
          <w:p w:rsidR="00FA231C" w:rsidRPr="00A443A0" w:rsidRDefault="00CE5079" w:rsidP="000B174E">
            <w:pPr>
              <w:autoSpaceDE w:val="0"/>
              <w:autoSpaceDN w:val="0"/>
              <w:adjustRightInd w:val="0"/>
              <w:spacing w:line="240" w:lineRule="auto"/>
              <w:rPr>
                <w:rFonts w:ascii="Times New Roman" w:hAnsi="Times New Roman"/>
                <w:szCs w:val="24"/>
              </w:rPr>
            </w:pPr>
            <w:r>
              <w:rPr>
                <w:rFonts w:ascii="Times New Roman" w:hAnsi="Times New Roman"/>
                <w:szCs w:val="24"/>
              </w:rPr>
              <w:t>Familiarization</w:t>
            </w:r>
          </w:p>
        </w:tc>
        <w:tc>
          <w:tcPr>
            <w:tcW w:w="3192" w:type="dxa"/>
            <w:vAlign w:val="bottom"/>
          </w:tcPr>
          <w:p w:rsidR="00FA231C" w:rsidRPr="00A443A0" w:rsidRDefault="00CE5079" w:rsidP="000B174E">
            <w:pPr>
              <w:autoSpaceDE w:val="0"/>
              <w:autoSpaceDN w:val="0"/>
              <w:adjustRightInd w:val="0"/>
              <w:spacing w:line="240" w:lineRule="auto"/>
              <w:jc w:val="right"/>
              <w:rPr>
                <w:rFonts w:ascii="Times New Roman" w:hAnsi="Times New Roman"/>
                <w:szCs w:val="24"/>
              </w:rPr>
            </w:pPr>
            <w:r>
              <w:rPr>
                <w:rFonts w:ascii="Times New Roman" w:hAnsi="Times New Roman"/>
                <w:szCs w:val="24"/>
              </w:rPr>
              <w:t>67,605</w:t>
            </w:r>
          </w:p>
        </w:tc>
        <w:tc>
          <w:tcPr>
            <w:tcW w:w="3192" w:type="dxa"/>
            <w:vAlign w:val="bottom"/>
          </w:tcPr>
          <w:p w:rsidR="00FA231C" w:rsidRPr="00A443A0" w:rsidRDefault="00CE5079" w:rsidP="000B174E">
            <w:pPr>
              <w:autoSpaceDE w:val="0"/>
              <w:autoSpaceDN w:val="0"/>
              <w:adjustRightInd w:val="0"/>
              <w:spacing w:line="240" w:lineRule="auto"/>
              <w:jc w:val="right"/>
              <w:rPr>
                <w:rFonts w:ascii="Times New Roman" w:hAnsi="Times New Roman"/>
                <w:szCs w:val="24"/>
              </w:rPr>
            </w:pPr>
            <w:r w:rsidRPr="00344F4C">
              <w:rPr>
                <w:rFonts w:ascii="Times New Roman" w:hAnsi="Times New Roman"/>
                <w:szCs w:val="24"/>
              </w:rPr>
              <w:t>$</w:t>
            </w:r>
            <w:r w:rsidR="004D78EF">
              <w:rPr>
                <w:rFonts w:ascii="Times New Roman" w:hAnsi="Times New Roman"/>
                <w:color w:val="000000"/>
                <w:szCs w:val="24"/>
              </w:rPr>
              <w:t>1,162,355</w:t>
            </w:r>
          </w:p>
        </w:tc>
      </w:tr>
      <w:tr w:rsidR="00FA231C" w:rsidRPr="000648AD" w:rsidTr="00A443A0">
        <w:tc>
          <w:tcPr>
            <w:tcW w:w="3192" w:type="dxa"/>
          </w:tcPr>
          <w:p w:rsidR="00FA231C" w:rsidRPr="00B95428" w:rsidRDefault="00E209AE" w:rsidP="000B174E">
            <w:pPr>
              <w:autoSpaceDE w:val="0"/>
              <w:autoSpaceDN w:val="0"/>
              <w:adjustRightInd w:val="0"/>
              <w:spacing w:line="240" w:lineRule="auto"/>
              <w:rPr>
                <w:rFonts w:ascii="Times New Roman" w:hAnsi="Times New Roman"/>
                <w:b/>
                <w:szCs w:val="24"/>
              </w:rPr>
            </w:pPr>
            <w:r w:rsidRPr="00B95428">
              <w:rPr>
                <w:rFonts w:ascii="Times New Roman" w:hAnsi="Times New Roman"/>
                <w:b/>
                <w:szCs w:val="24"/>
              </w:rPr>
              <w:t>Total</w:t>
            </w:r>
          </w:p>
        </w:tc>
        <w:tc>
          <w:tcPr>
            <w:tcW w:w="3192" w:type="dxa"/>
            <w:vAlign w:val="bottom"/>
          </w:tcPr>
          <w:p w:rsidR="00FA231C" w:rsidRPr="00B95428" w:rsidRDefault="004D78EF" w:rsidP="000B174E">
            <w:pPr>
              <w:autoSpaceDE w:val="0"/>
              <w:autoSpaceDN w:val="0"/>
              <w:adjustRightInd w:val="0"/>
              <w:spacing w:line="240" w:lineRule="auto"/>
              <w:jc w:val="right"/>
              <w:rPr>
                <w:rFonts w:ascii="Times New Roman" w:hAnsi="Times New Roman"/>
                <w:b/>
                <w:szCs w:val="24"/>
              </w:rPr>
            </w:pPr>
            <w:r w:rsidRPr="00B95428">
              <w:rPr>
                <w:rFonts w:ascii="Times New Roman" w:hAnsi="Times New Roman"/>
                <w:b/>
                <w:szCs w:val="24"/>
              </w:rPr>
              <w:t>687,435</w:t>
            </w:r>
          </w:p>
        </w:tc>
        <w:tc>
          <w:tcPr>
            <w:tcW w:w="3192" w:type="dxa"/>
            <w:vAlign w:val="bottom"/>
          </w:tcPr>
          <w:p w:rsidR="00FA231C" w:rsidRPr="00B95428" w:rsidRDefault="003B37CB" w:rsidP="000B174E">
            <w:pPr>
              <w:autoSpaceDE w:val="0"/>
              <w:autoSpaceDN w:val="0"/>
              <w:adjustRightInd w:val="0"/>
              <w:spacing w:line="240" w:lineRule="auto"/>
              <w:jc w:val="right"/>
              <w:rPr>
                <w:rFonts w:ascii="Times New Roman" w:hAnsi="Times New Roman"/>
                <w:b/>
                <w:szCs w:val="24"/>
              </w:rPr>
            </w:pPr>
            <w:r w:rsidRPr="00B95428">
              <w:rPr>
                <w:rFonts w:ascii="Times New Roman" w:hAnsi="Times New Roman"/>
                <w:b/>
                <w:szCs w:val="24"/>
              </w:rPr>
              <w:t>$</w:t>
            </w:r>
            <w:r w:rsidR="004D78EF" w:rsidRPr="00B95428">
              <w:rPr>
                <w:rFonts w:ascii="Times New Roman" w:hAnsi="Times New Roman"/>
                <w:b/>
                <w:szCs w:val="24"/>
              </w:rPr>
              <w:t>23,851,491</w:t>
            </w:r>
          </w:p>
        </w:tc>
      </w:tr>
    </w:tbl>
    <w:p w:rsidR="007E71B0" w:rsidRPr="000648AD" w:rsidRDefault="007E71B0" w:rsidP="000B174E">
      <w:pPr>
        <w:autoSpaceDE w:val="0"/>
        <w:autoSpaceDN w:val="0"/>
        <w:adjustRightInd w:val="0"/>
        <w:spacing w:line="240" w:lineRule="auto"/>
        <w:rPr>
          <w:rFonts w:ascii="Times New Roman" w:hAnsi="Times New Roman"/>
          <w:szCs w:val="24"/>
        </w:rPr>
      </w:pPr>
    </w:p>
    <w:p w:rsidR="00181B6A" w:rsidRPr="00181B6A" w:rsidRDefault="00181B6A"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13. </w:t>
      </w:r>
      <w:r w:rsidRPr="00181B6A">
        <w:rPr>
          <w:rFonts w:ascii="Times New Roman" w:hAnsi="Times New Roman"/>
          <w:b/>
          <w:szCs w:val="24"/>
        </w:rPr>
        <w:t>Annual Operations and Maintenance Cost Burden to Respondents</w:t>
      </w:r>
    </w:p>
    <w:p w:rsidR="00181B6A" w:rsidRPr="00181B6A" w:rsidRDefault="009F75CC"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DOL</w:t>
      </w:r>
      <w:r w:rsidR="00181B6A" w:rsidRPr="00181B6A">
        <w:rPr>
          <w:rFonts w:ascii="Times New Roman" w:hAnsi="Times New Roman"/>
          <w:szCs w:val="24"/>
        </w:rPr>
        <w:t xml:space="preserve"> estimates that contractors will have operations and maintenance costs associated with this collection.  Thos</w:t>
      </w:r>
      <w:r w:rsidR="00181B6A">
        <w:rPr>
          <w:rFonts w:ascii="Times New Roman" w:hAnsi="Times New Roman"/>
          <w:szCs w:val="24"/>
        </w:rPr>
        <w:t xml:space="preserve">e costs are associated with contractors that request exemption from electronic filing.  </w:t>
      </w:r>
    </w:p>
    <w:p w:rsidR="00181B6A" w:rsidRPr="00181B6A" w:rsidRDefault="00181B6A" w:rsidP="000B174E">
      <w:pPr>
        <w:autoSpaceDE w:val="0"/>
        <w:autoSpaceDN w:val="0"/>
        <w:adjustRightInd w:val="0"/>
        <w:spacing w:line="240" w:lineRule="auto"/>
        <w:rPr>
          <w:rFonts w:ascii="Times New Roman" w:hAnsi="Times New Roman"/>
          <w:szCs w:val="24"/>
        </w:rPr>
      </w:pPr>
    </w:p>
    <w:p w:rsidR="00353645" w:rsidRPr="00353645" w:rsidRDefault="00353645" w:rsidP="000B174E">
      <w:pPr>
        <w:autoSpaceDE w:val="0"/>
        <w:autoSpaceDN w:val="0"/>
        <w:adjustRightInd w:val="0"/>
        <w:spacing w:line="240" w:lineRule="auto"/>
        <w:ind w:left="360"/>
        <w:rPr>
          <w:rFonts w:ascii="Times New Roman" w:hAnsi="Times New Roman"/>
          <w:szCs w:val="24"/>
        </w:rPr>
      </w:pPr>
      <w:r w:rsidRPr="00353645">
        <w:rPr>
          <w:rFonts w:ascii="Times New Roman" w:hAnsi="Times New Roman"/>
          <w:szCs w:val="24"/>
        </w:rPr>
        <w:t>Section 60-1.7(b)(1) Equal Pay Report</w:t>
      </w:r>
      <w:r>
        <w:rPr>
          <w:rFonts w:ascii="Times New Roman" w:hAnsi="Times New Roman"/>
          <w:szCs w:val="24"/>
        </w:rPr>
        <w:t xml:space="preserve">: </w:t>
      </w:r>
      <w:r w:rsidR="00025BD4">
        <w:rPr>
          <w:rFonts w:ascii="Times New Roman" w:hAnsi="Times New Roman"/>
          <w:szCs w:val="24"/>
        </w:rPr>
        <w:t xml:space="preserve">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 xml:space="preserve">estimates that </w:t>
      </w:r>
      <w:r w:rsidR="00D61A9E">
        <w:rPr>
          <w:rFonts w:ascii="Times New Roman" w:hAnsi="Times New Roman"/>
          <w:szCs w:val="24"/>
        </w:rPr>
        <w:t>67,605</w:t>
      </w:r>
      <w:r w:rsidRPr="00353645">
        <w:rPr>
          <w:rFonts w:ascii="Times New Roman" w:hAnsi="Times New Roman"/>
          <w:szCs w:val="24"/>
        </w:rPr>
        <w:t xml:space="preserve"> contractor establishments will respond annually and 99 percent of them will do so electronically.  Contractors using the web-based </w:t>
      </w:r>
      <w:r w:rsidR="008E421A">
        <w:rPr>
          <w:rFonts w:ascii="Times New Roman" w:hAnsi="Times New Roman"/>
          <w:szCs w:val="24"/>
        </w:rPr>
        <w:t>data tool</w:t>
      </w:r>
      <w:r w:rsidRPr="00353645">
        <w:rPr>
          <w:rFonts w:ascii="Times New Roman" w:hAnsi="Times New Roman"/>
          <w:szCs w:val="24"/>
        </w:rPr>
        <w:t xml:space="preserve"> will not incur copying and mailing costs.  However, </w:t>
      </w:r>
      <w:r w:rsidR="000648AD">
        <w:rPr>
          <w:rFonts w:ascii="Times New Roman" w:hAnsi="Times New Roman"/>
          <w:szCs w:val="24"/>
        </w:rPr>
        <w:t>DOL</w:t>
      </w:r>
      <w:r w:rsidR="000648AD" w:rsidRPr="00353645">
        <w:rPr>
          <w:rFonts w:ascii="Times New Roman" w:hAnsi="Times New Roman"/>
          <w:szCs w:val="24"/>
        </w:rPr>
        <w:t xml:space="preserve"> is estimating their printing, copying</w:t>
      </w:r>
      <w:r w:rsidR="000648AD">
        <w:rPr>
          <w:rFonts w:ascii="Times New Roman" w:hAnsi="Times New Roman"/>
          <w:szCs w:val="24"/>
        </w:rPr>
        <w:t>,</w:t>
      </w:r>
      <w:r w:rsidR="000648AD" w:rsidRPr="00353645">
        <w:rPr>
          <w:rFonts w:ascii="Times New Roman" w:hAnsi="Times New Roman"/>
          <w:szCs w:val="24"/>
        </w:rPr>
        <w:t xml:space="preserve"> and mailing costs </w:t>
      </w:r>
      <w:r w:rsidRPr="00353645">
        <w:rPr>
          <w:rFonts w:ascii="Times New Roman" w:hAnsi="Times New Roman"/>
          <w:szCs w:val="24"/>
        </w:rPr>
        <w:t xml:space="preserve">to account for the estimated 1 percent of contractors filing without using the web-based </w:t>
      </w:r>
      <w:r w:rsidR="000648AD">
        <w:rPr>
          <w:rFonts w:ascii="Times New Roman" w:hAnsi="Times New Roman"/>
          <w:szCs w:val="24"/>
        </w:rPr>
        <w:t>filing system</w:t>
      </w:r>
      <w:r w:rsidRPr="00353645">
        <w:rPr>
          <w:rFonts w:ascii="Times New Roman" w:hAnsi="Times New Roman"/>
          <w:szCs w:val="24"/>
        </w:rPr>
        <w:t xml:space="preserve"> for some reason (</w:t>
      </w:r>
      <w:r w:rsidR="00025BD4">
        <w:rPr>
          <w:rFonts w:ascii="Times New Roman" w:hAnsi="Times New Roman"/>
          <w:szCs w:val="24"/>
        </w:rPr>
        <w:t>e</w:t>
      </w:r>
      <w:r w:rsidRPr="00353645">
        <w:rPr>
          <w:rFonts w:ascii="Times New Roman" w:hAnsi="Times New Roman"/>
          <w:szCs w:val="24"/>
        </w:rPr>
        <w:t>.</w:t>
      </w:r>
      <w:r w:rsidR="00025BD4">
        <w:rPr>
          <w:rFonts w:ascii="Times New Roman" w:hAnsi="Times New Roman"/>
          <w:szCs w:val="24"/>
        </w:rPr>
        <w:t>g</w:t>
      </w:r>
      <w:r w:rsidRPr="00353645">
        <w:rPr>
          <w:rFonts w:ascii="Times New Roman" w:hAnsi="Times New Roman"/>
          <w:szCs w:val="24"/>
        </w:rPr>
        <w:t>.</w:t>
      </w:r>
      <w:r w:rsidR="00025BD4">
        <w:rPr>
          <w:rFonts w:ascii="Times New Roman" w:hAnsi="Times New Roman"/>
          <w:szCs w:val="24"/>
        </w:rPr>
        <w:t>,</w:t>
      </w:r>
      <w:r w:rsidRPr="00353645">
        <w:rPr>
          <w:rFonts w:ascii="Times New Roman" w:hAnsi="Times New Roman"/>
          <w:szCs w:val="24"/>
        </w:rPr>
        <w:t xml:space="preserve"> no access, compatibility, etc.).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estimates an average copying cost of $0.08 per page based on an informal market survey of compani</w:t>
      </w:r>
      <w:r>
        <w:rPr>
          <w:rFonts w:ascii="Times New Roman" w:hAnsi="Times New Roman"/>
          <w:szCs w:val="24"/>
        </w:rPr>
        <w:t>es providing copying services.</w:t>
      </w:r>
      <w:r w:rsidRPr="00353645">
        <w:rPr>
          <w:rFonts w:ascii="Times New Roman" w:hAnsi="Times New Roman"/>
          <w:szCs w:val="24"/>
        </w:rPr>
        <w:t xml:space="preserve">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 xml:space="preserve">estimates a contractor establishment will print the </w:t>
      </w:r>
      <w:r w:rsidR="008D3089">
        <w:rPr>
          <w:rFonts w:ascii="Times New Roman" w:hAnsi="Times New Roman"/>
          <w:szCs w:val="24"/>
        </w:rPr>
        <w:t>two</w:t>
      </w:r>
      <w:r w:rsidR="00025BD4">
        <w:rPr>
          <w:rFonts w:ascii="Times New Roman" w:hAnsi="Times New Roman"/>
          <w:szCs w:val="24"/>
        </w:rPr>
        <w:t>-</w:t>
      </w:r>
      <w:r w:rsidRPr="00353645">
        <w:rPr>
          <w:rFonts w:ascii="Times New Roman" w:hAnsi="Times New Roman"/>
          <w:szCs w:val="24"/>
        </w:rPr>
        <w:t xml:space="preserve">page report and copy those pages for a total of </w:t>
      </w:r>
      <w:r w:rsidR="008D3089">
        <w:rPr>
          <w:rFonts w:ascii="Times New Roman" w:hAnsi="Times New Roman"/>
          <w:szCs w:val="24"/>
        </w:rPr>
        <w:t>four</w:t>
      </w:r>
      <w:r w:rsidR="008D3089" w:rsidRPr="00353645">
        <w:rPr>
          <w:rFonts w:ascii="Times New Roman" w:hAnsi="Times New Roman"/>
          <w:szCs w:val="24"/>
        </w:rPr>
        <w:t xml:space="preserve"> </w:t>
      </w:r>
      <w:r w:rsidRPr="00353645">
        <w:rPr>
          <w:rFonts w:ascii="Times New Roman" w:hAnsi="Times New Roman"/>
          <w:szCs w:val="24"/>
        </w:rPr>
        <w:t>pages per contractor establishment.  The estimated cost for printing and copying would be $</w:t>
      </w:r>
      <w:r w:rsidR="00D61A9E">
        <w:rPr>
          <w:rFonts w:ascii="Times New Roman" w:hAnsi="Times New Roman"/>
          <w:szCs w:val="24"/>
        </w:rPr>
        <w:t>216</w:t>
      </w:r>
      <w:r w:rsidR="00D61A9E" w:rsidRPr="00353645">
        <w:rPr>
          <w:rFonts w:ascii="Times New Roman" w:hAnsi="Times New Roman"/>
          <w:szCs w:val="24"/>
        </w:rPr>
        <w:t xml:space="preserve"> </w:t>
      </w:r>
      <w:r w:rsidRPr="00353645">
        <w:rPr>
          <w:rFonts w:ascii="Times New Roman" w:hAnsi="Times New Roman"/>
          <w:szCs w:val="24"/>
        </w:rPr>
        <w:t>(</w:t>
      </w:r>
      <w:r w:rsidR="00D61A9E">
        <w:rPr>
          <w:rFonts w:ascii="Times New Roman" w:hAnsi="Times New Roman"/>
          <w:szCs w:val="24"/>
        </w:rPr>
        <w:t>676</w:t>
      </w:r>
      <w:r w:rsidRPr="00353645">
        <w:rPr>
          <w:rFonts w:ascii="Times New Roman" w:hAnsi="Times New Roman"/>
          <w:szCs w:val="24"/>
        </w:rPr>
        <w:t xml:space="preserve"> contractor establishments x 4 pages x $0.08 per page = $</w:t>
      </w:r>
      <w:r w:rsidR="00D61A9E">
        <w:rPr>
          <w:rFonts w:ascii="Times New Roman" w:hAnsi="Times New Roman"/>
          <w:szCs w:val="24"/>
        </w:rPr>
        <w:t>216</w:t>
      </w:r>
      <w:r w:rsidRPr="00353645">
        <w:rPr>
          <w:rFonts w:ascii="Times New Roman" w:hAnsi="Times New Roman"/>
          <w:szCs w:val="24"/>
        </w:rPr>
        <w:t xml:space="preserve">).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estimates that the contractor will submit the report by sending it registered mail and estimates the cost to be $</w:t>
      </w:r>
      <w:r w:rsidR="00D61A9E">
        <w:rPr>
          <w:rFonts w:ascii="Times New Roman" w:hAnsi="Times New Roman"/>
          <w:szCs w:val="24"/>
        </w:rPr>
        <w:t>3,887</w:t>
      </w:r>
      <w:r w:rsidRPr="00353645">
        <w:rPr>
          <w:rFonts w:ascii="Times New Roman" w:hAnsi="Times New Roman"/>
          <w:szCs w:val="24"/>
        </w:rPr>
        <w:t xml:space="preserve"> (</w:t>
      </w:r>
      <w:r w:rsidR="00D61A9E">
        <w:rPr>
          <w:rFonts w:ascii="Times New Roman" w:hAnsi="Times New Roman"/>
          <w:szCs w:val="24"/>
        </w:rPr>
        <w:t>676</w:t>
      </w:r>
      <w:r w:rsidRPr="00353645">
        <w:rPr>
          <w:rFonts w:ascii="Times New Roman" w:hAnsi="Times New Roman"/>
          <w:szCs w:val="24"/>
        </w:rPr>
        <w:t xml:space="preserve"> contractor establishments x $5.75 = $</w:t>
      </w:r>
      <w:r w:rsidR="00D61A9E">
        <w:rPr>
          <w:rFonts w:ascii="Times New Roman" w:hAnsi="Times New Roman"/>
          <w:szCs w:val="24"/>
        </w:rPr>
        <w:t>3,887</w:t>
      </w:r>
      <w:r w:rsidRPr="00353645">
        <w:rPr>
          <w:rFonts w:ascii="Times New Roman" w:hAnsi="Times New Roman"/>
          <w:szCs w:val="24"/>
        </w:rPr>
        <w:t>).  The total estimated operations and maintenance cost for the Equal Pay Report would be $</w:t>
      </w:r>
      <w:r w:rsidR="00D61A9E">
        <w:rPr>
          <w:rFonts w:ascii="Times New Roman" w:hAnsi="Times New Roman"/>
          <w:szCs w:val="24"/>
        </w:rPr>
        <w:t>4,103</w:t>
      </w:r>
      <w:r w:rsidRPr="00353645">
        <w:rPr>
          <w:rFonts w:ascii="Times New Roman" w:hAnsi="Times New Roman"/>
          <w:szCs w:val="24"/>
        </w:rPr>
        <w:t>.</w:t>
      </w:r>
    </w:p>
    <w:p w:rsidR="00353645" w:rsidRDefault="00353645" w:rsidP="000B174E">
      <w:pPr>
        <w:autoSpaceDE w:val="0"/>
        <w:autoSpaceDN w:val="0"/>
        <w:adjustRightInd w:val="0"/>
        <w:spacing w:line="240" w:lineRule="auto"/>
        <w:rPr>
          <w:rFonts w:ascii="Times New Roman" w:hAnsi="Times New Roman"/>
          <w:szCs w:val="24"/>
        </w:rPr>
      </w:pPr>
    </w:p>
    <w:p w:rsidR="00353645" w:rsidRDefault="00353645" w:rsidP="000B174E">
      <w:pPr>
        <w:autoSpaceDE w:val="0"/>
        <w:autoSpaceDN w:val="0"/>
        <w:adjustRightInd w:val="0"/>
        <w:spacing w:line="240" w:lineRule="auto"/>
        <w:ind w:left="360"/>
        <w:rPr>
          <w:rFonts w:ascii="Times New Roman" w:hAnsi="Times New Roman"/>
          <w:szCs w:val="24"/>
        </w:rPr>
      </w:pPr>
      <w:r w:rsidRPr="00353645">
        <w:rPr>
          <w:rFonts w:ascii="Times New Roman" w:hAnsi="Times New Roman"/>
          <w:szCs w:val="24"/>
        </w:rPr>
        <w:t>Section 60-1.7(b)(3)(iii) Hardship Exemption</w:t>
      </w:r>
      <w:r>
        <w:rPr>
          <w:rFonts w:ascii="Times New Roman" w:hAnsi="Times New Roman"/>
          <w:szCs w:val="24"/>
        </w:rPr>
        <w:t xml:space="preserve">: </w:t>
      </w:r>
      <w:r w:rsidR="00025BD4">
        <w:rPr>
          <w:rFonts w:ascii="Times New Roman" w:hAnsi="Times New Roman"/>
          <w:szCs w:val="24"/>
        </w:rPr>
        <w:t xml:space="preserve">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 xml:space="preserve">recognizes that some contractor establishments do not have automated HRIS or payroll systems or may have systems that would be incompatible with </w:t>
      </w:r>
      <w:r w:rsidR="009F75CC">
        <w:rPr>
          <w:rFonts w:ascii="Times New Roman" w:hAnsi="Times New Roman"/>
          <w:szCs w:val="24"/>
        </w:rPr>
        <w:t>DOL’s</w:t>
      </w:r>
      <w:r w:rsidR="009F75CC" w:rsidRPr="00353645">
        <w:rPr>
          <w:rFonts w:ascii="Times New Roman" w:hAnsi="Times New Roman"/>
          <w:szCs w:val="24"/>
        </w:rPr>
        <w:t xml:space="preserve"> </w:t>
      </w:r>
      <w:r w:rsidRPr="00353645">
        <w:rPr>
          <w:rFonts w:ascii="Times New Roman" w:hAnsi="Times New Roman"/>
          <w:szCs w:val="24"/>
        </w:rPr>
        <w:t xml:space="preserve">web-based </w:t>
      </w:r>
      <w:r w:rsidR="008E421A">
        <w:rPr>
          <w:rFonts w:ascii="Times New Roman" w:hAnsi="Times New Roman"/>
          <w:szCs w:val="24"/>
        </w:rPr>
        <w:t>data tool</w:t>
      </w:r>
      <w:r w:rsidRPr="00353645">
        <w:rPr>
          <w:rFonts w:ascii="Times New Roman" w:hAnsi="Times New Roman"/>
          <w:szCs w:val="24"/>
        </w:rPr>
        <w:t xml:space="preserve">.  Contractors facing this challenge must annually request from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 xml:space="preserve">a hardship exemption to the electronic filing requirement.  The request for exemption would be a one-page letter to the Director, OFCCP acknowledging the obligation to submit the report, explaining why the report cannot be submitted electronically and requesting exemption for that year’s filing.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 xml:space="preserve">estimates that 1 percent of its contractor establishment universe or </w:t>
      </w:r>
      <w:r w:rsidR="00D61A9E">
        <w:rPr>
          <w:rFonts w:ascii="Times New Roman" w:hAnsi="Times New Roman"/>
          <w:szCs w:val="24"/>
        </w:rPr>
        <w:t>676</w:t>
      </w:r>
      <w:r w:rsidRPr="00353645">
        <w:rPr>
          <w:rFonts w:ascii="Times New Roman" w:hAnsi="Times New Roman"/>
          <w:szCs w:val="24"/>
        </w:rPr>
        <w:t xml:space="preserve"> contractor establishments will request a hardship exemption to the electronic filing requirement.  Therefore,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estimates that the cost for printing and copying the one page letter would be $</w:t>
      </w:r>
      <w:r w:rsidR="00D61A9E">
        <w:rPr>
          <w:rFonts w:ascii="Times New Roman" w:hAnsi="Times New Roman"/>
          <w:szCs w:val="24"/>
        </w:rPr>
        <w:t>108</w:t>
      </w:r>
      <w:r w:rsidR="00D61A9E" w:rsidRPr="00353645">
        <w:rPr>
          <w:rFonts w:ascii="Times New Roman" w:hAnsi="Times New Roman"/>
          <w:szCs w:val="24"/>
        </w:rPr>
        <w:t xml:space="preserve"> </w:t>
      </w:r>
      <w:r w:rsidRPr="00353645">
        <w:rPr>
          <w:rFonts w:ascii="Times New Roman" w:hAnsi="Times New Roman"/>
          <w:szCs w:val="24"/>
        </w:rPr>
        <w:t>(</w:t>
      </w:r>
      <w:r w:rsidR="00D61A9E">
        <w:rPr>
          <w:rFonts w:ascii="Times New Roman" w:hAnsi="Times New Roman"/>
          <w:szCs w:val="24"/>
        </w:rPr>
        <w:t>676</w:t>
      </w:r>
      <w:r w:rsidRPr="00353645">
        <w:rPr>
          <w:rFonts w:ascii="Times New Roman" w:hAnsi="Times New Roman"/>
          <w:szCs w:val="24"/>
        </w:rPr>
        <w:t xml:space="preserve"> contractor establishments x 2 pages x $0.08 = $</w:t>
      </w:r>
      <w:r w:rsidR="00D61A9E">
        <w:rPr>
          <w:rFonts w:ascii="Times New Roman" w:hAnsi="Times New Roman"/>
          <w:szCs w:val="24"/>
        </w:rPr>
        <w:t>108</w:t>
      </w:r>
      <w:r w:rsidRPr="00353645">
        <w:rPr>
          <w:rFonts w:ascii="Times New Roman" w:hAnsi="Times New Roman"/>
          <w:szCs w:val="24"/>
        </w:rPr>
        <w:t xml:space="preserve">).  In addition, </w:t>
      </w:r>
      <w:r w:rsidR="009F75CC">
        <w:rPr>
          <w:rFonts w:ascii="Times New Roman" w:hAnsi="Times New Roman"/>
          <w:szCs w:val="24"/>
        </w:rPr>
        <w:t>DOL</w:t>
      </w:r>
      <w:r w:rsidR="009F75CC" w:rsidRPr="00353645">
        <w:rPr>
          <w:rFonts w:ascii="Times New Roman" w:hAnsi="Times New Roman"/>
          <w:szCs w:val="24"/>
        </w:rPr>
        <w:t xml:space="preserve"> </w:t>
      </w:r>
      <w:r w:rsidRPr="00353645">
        <w:rPr>
          <w:rFonts w:ascii="Times New Roman" w:hAnsi="Times New Roman"/>
          <w:szCs w:val="24"/>
        </w:rPr>
        <w:t>estimates the mailing cost would be $</w:t>
      </w:r>
      <w:r w:rsidR="00BA2FF6">
        <w:rPr>
          <w:rFonts w:ascii="Times New Roman" w:hAnsi="Times New Roman"/>
          <w:szCs w:val="24"/>
        </w:rPr>
        <w:t>331</w:t>
      </w:r>
      <w:r w:rsidR="00BA2FF6" w:rsidRPr="00353645">
        <w:rPr>
          <w:rFonts w:ascii="Times New Roman" w:hAnsi="Times New Roman"/>
          <w:szCs w:val="24"/>
        </w:rPr>
        <w:t xml:space="preserve"> </w:t>
      </w:r>
      <w:r w:rsidRPr="00353645">
        <w:rPr>
          <w:rFonts w:ascii="Times New Roman" w:hAnsi="Times New Roman"/>
          <w:szCs w:val="24"/>
        </w:rPr>
        <w:t>(</w:t>
      </w:r>
      <w:r w:rsidR="00BA2FF6">
        <w:rPr>
          <w:rFonts w:ascii="Times New Roman" w:hAnsi="Times New Roman"/>
          <w:szCs w:val="24"/>
        </w:rPr>
        <w:t>676</w:t>
      </w:r>
      <w:r w:rsidRPr="00353645">
        <w:rPr>
          <w:rFonts w:ascii="Times New Roman" w:hAnsi="Times New Roman"/>
          <w:szCs w:val="24"/>
        </w:rPr>
        <w:t xml:space="preserve"> contractor establishments x 1 letter x $0.49 per letter = $</w:t>
      </w:r>
      <w:r w:rsidR="00BA2FF6">
        <w:rPr>
          <w:rFonts w:ascii="Times New Roman" w:hAnsi="Times New Roman"/>
          <w:szCs w:val="24"/>
        </w:rPr>
        <w:t>331</w:t>
      </w:r>
      <w:r w:rsidRPr="00353645">
        <w:rPr>
          <w:rFonts w:ascii="Times New Roman" w:hAnsi="Times New Roman"/>
          <w:szCs w:val="24"/>
        </w:rPr>
        <w:t>).  The total estimated operations and maintenance cost for the hardship exemption would be $</w:t>
      </w:r>
      <w:r w:rsidR="00BA2FF6">
        <w:rPr>
          <w:rFonts w:ascii="Times New Roman" w:hAnsi="Times New Roman"/>
          <w:szCs w:val="24"/>
        </w:rPr>
        <w:t>439</w:t>
      </w:r>
      <w:r w:rsidRPr="00353645">
        <w:rPr>
          <w:rFonts w:ascii="Times New Roman" w:hAnsi="Times New Roman"/>
          <w:szCs w:val="24"/>
        </w:rPr>
        <w:t>.</w:t>
      </w:r>
    </w:p>
    <w:p w:rsidR="000A540E" w:rsidRDefault="000A540E" w:rsidP="000B174E">
      <w:pPr>
        <w:autoSpaceDE w:val="0"/>
        <w:autoSpaceDN w:val="0"/>
        <w:adjustRightInd w:val="0"/>
        <w:spacing w:line="240" w:lineRule="auto"/>
        <w:ind w:left="360"/>
        <w:rPr>
          <w:rFonts w:ascii="Times New Roman" w:hAnsi="Times New Roman"/>
          <w:szCs w:val="24"/>
        </w:rPr>
      </w:pPr>
    </w:p>
    <w:p w:rsidR="00353645" w:rsidRDefault="000A540E" w:rsidP="000B174E">
      <w:pPr>
        <w:autoSpaceDE w:val="0"/>
        <w:autoSpaceDN w:val="0"/>
        <w:adjustRightInd w:val="0"/>
        <w:spacing w:line="240" w:lineRule="auto"/>
        <w:ind w:left="360"/>
        <w:rPr>
          <w:rFonts w:ascii="Times New Roman" w:hAnsi="Times New Roman"/>
          <w:b/>
          <w:szCs w:val="24"/>
        </w:rPr>
      </w:pPr>
      <w:r>
        <w:rPr>
          <w:rFonts w:ascii="Times New Roman" w:eastAsiaTheme="minorHAnsi" w:hAnsi="Times New Roman"/>
          <w:b/>
          <w:szCs w:val="22"/>
        </w:rPr>
        <w:t>Table 3—</w:t>
      </w:r>
      <w:r w:rsidR="00C66C66" w:rsidRPr="007A58BF">
        <w:rPr>
          <w:rFonts w:ascii="Times New Roman" w:hAnsi="Times New Roman"/>
          <w:b/>
          <w:szCs w:val="24"/>
        </w:rPr>
        <w:t>Operations and Maintenance Costs</w:t>
      </w:r>
      <w:r w:rsidR="00C66C66">
        <w:rPr>
          <w:rFonts w:ascii="Times New Roman" w:hAnsi="Times New Roman"/>
          <w:b/>
          <w:szCs w:val="24"/>
        </w:rPr>
        <w:t xml:space="preserve"> Summary</w:t>
      </w:r>
    </w:p>
    <w:p w:rsidR="00C66C66" w:rsidRDefault="00C66C66" w:rsidP="000B174E">
      <w:pPr>
        <w:autoSpaceDE w:val="0"/>
        <w:autoSpaceDN w:val="0"/>
        <w:adjustRightInd w:val="0"/>
        <w:spacing w:line="240" w:lineRule="auto"/>
        <w:ind w:left="360"/>
        <w:rPr>
          <w:rFonts w:ascii="Times New Roman" w:hAnsi="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1440"/>
      </w:tblGrid>
      <w:tr w:rsidR="00353645" w:rsidRPr="009F350C" w:rsidTr="00296ECA">
        <w:trPr>
          <w:tblHeader/>
        </w:trPr>
        <w:tc>
          <w:tcPr>
            <w:tcW w:w="6768" w:type="dxa"/>
          </w:tcPr>
          <w:p w:rsidR="00353645" w:rsidRPr="009F350C" w:rsidRDefault="00353645" w:rsidP="000B174E">
            <w:pPr>
              <w:spacing w:line="240" w:lineRule="auto"/>
              <w:rPr>
                <w:rFonts w:ascii="Times New Roman" w:hAnsi="Times New Roman"/>
                <w:szCs w:val="24"/>
              </w:rPr>
            </w:pPr>
            <w:r w:rsidRPr="009F350C">
              <w:rPr>
                <w:rFonts w:ascii="Times New Roman" w:hAnsi="Times New Roman"/>
                <w:szCs w:val="24"/>
              </w:rPr>
              <w:t>Section</w:t>
            </w:r>
          </w:p>
        </w:tc>
        <w:tc>
          <w:tcPr>
            <w:tcW w:w="1440" w:type="dxa"/>
          </w:tcPr>
          <w:p w:rsidR="00353645" w:rsidRPr="009F350C" w:rsidRDefault="00353645" w:rsidP="000B174E">
            <w:pPr>
              <w:spacing w:line="240" w:lineRule="auto"/>
              <w:rPr>
                <w:rFonts w:ascii="Times New Roman" w:hAnsi="Times New Roman"/>
                <w:szCs w:val="24"/>
              </w:rPr>
            </w:pPr>
            <w:r w:rsidRPr="009F350C">
              <w:rPr>
                <w:rFonts w:ascii="Times New Roman" w:hAnsi="Times New Roman"/>
                <w:szCs w:val="24"/>
              </w:rPr>
              <w:t>Costs</w:t>
            </w:r>
          </w:p>
        </w:tc>
      </w:tr>
      <w:tr w:rsidR="00353645" w:rsidRPr="009F350C" w:rsidTr="00296ECA">
        <w:tc>
          <w:tcPr>
            <w:tcW w:w="6768"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60-1.7(b)(1) Equal Pay Report</w:t>
            </w:r>
            <w:r w:rsidR="00296ECA">
              <w:rPr>
                <w:rFonts w:ascii="Times New Roman" w:hAnsi="Times New Roman"/>
                <w:szCs w:val="24"/>
              </w:rPr>
              <w:t xml:space="preserve"> </w:t>
            </w:r>
            <w:r w:rsidRPr="00353645">
              <w:rPr>
                <w:rFonts w:ascii="Times New Roman" w:hAnsi="Times New Roman"/>
                <w:szCs w:val="24"/>
              </w:rPr>
              <w:t>(copying and mailing)</w:t>
            </w:r>
          </w:p>
        </w:tc>
        <w:tc>
          <w:tcPr>
            <w:tcW w:w="1440"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w:t>
            </w:r>
            <w:r w:rsidR="00BA2FF6">
              <w:rPr>
                <w:rFonts w:ascii="Times New Roman" w:hAnsi="Times New Roman"/>
                <w:szCs w:val="24"/>
              </w:rPr>
              <w:t>4,103</w:t>
            </w:r>
          </w:p>
        </w:tc>
      </w:tr>
      <w:tr w:rsidR="00353645" w:rsidRPr="009F350C" w:rsidTr="00296ECA">
        <w:tc>
          <w:tcPr>
            <w:tcW w:w="6768"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60-1.7(b)(3)(iii) Hardship Exemption</w:t>
            </w:r>
            <w:r w:rsidR="00296ECA">
              <w:rPr>
                <w:rFonts w:ascii="Times New Roman" w:hAnsi="Times New Roman"/>
                <w:szCs w:val="24"/>
              </w:rPr>
              <w:t xml:space="preserve"> </w:t>
            </w:r>
            <w:r w:rsidRPr="00353645">
              <w:rPr>
                <w:rFonts w:ascii="Times New Roman" w:hAnsi="Times New Roman"/>
                <w:szCs w:val="24"/>
              </w:rPr>
              <w:t>(copying and mailing)</w:t>
            </w:r>
          </w:p>
        </w:tc>
        <w:tc>
          <w:tcPr>
            <w:tcW w:w="1440"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w:t>
            </w:r>
            <w:r w:rsidR="00BA2FF6">
              <w:rPr>
                <w:rFonts w:ascii="Times New Roman" w:hAnsi="Times New Roman"/>
                <w:szCs w:val="24"/>
              </w:rPr>
              <w:t>439</w:t>
            </w:r>
          </w:p>
        </w:tc>
      </w:tr>
      <w:tr w:rsidR="00353645" w:rsidRPr="009F350C" w:rsidTr="00296ECA">
        <w:tc>
          <w:tcPr>
            <w:tcW w:w="6768"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 xml:space="preserve">60-1.7(d)(1)(iv) Bidders or Prospective Prime Contractors Certification </w:t>
            </w:r>
          </w:p>
        </w:tc>
        <w:tc>
          <w:tcPr>
            <w:tcW w:w="1440"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0</w:t>
            </w:r>
          </w:p>
        </w:tc>
      </w:tr>
      <w:tr w:rsidR="00353645" w:rsidRPr="009F350C" w:rsidTr="00296ECA">
        <w:tc>
          <w:tcPr>
            <w:tcW w:w="6768"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Total</w:t>
            </w:r>
          </w:p>
        </w:tc>
        <w:tc>
          <w:tcPr>
            <w:tcW w:w="1440" w:type="dxa"/>
          </w:tcPr>
          <w:p w:rsidR="00353645" w:rsidRPr="00353645" w:rsidRDefault="00353645" w:rsidP="000B174E">
            <w:pPr>
              <w:spacing w:line="240" w:lineRule="auto"/>
              <w:rPr>
                <w:rFonts w:ascii="Times New Roman" w:hAnsi="Times New Roman"/>
                <w:szCs w:val="24"/>
              </w:rPr>
            </w:pPr>
            <w:r w:rsidRPr="00353645">
              <w:rPr>
                <w:rFonts w:ascii="Times New Roman" w:hAnsi="Times New Roman"/>
                <w:szCs w:val="24"/>
              </w:rPr>
              <w:t>$</w:t>
            </w:r>
            <w:r w:rsidR="00BA2FF6">
              <w:rPr>
                <w:rFonts w:ascii="Times New Roman" w:hAnsi="Times New Roman"/>
                <w:szCs w:val="24"/>
              </w:rPr>
              <w:t>4,542</w:t>
            </w:r>
            <w:r w:rsidRPr="00353645">
              <w:rPr>
                <w:rFonts w:ascii="Times New Roman" w:hAnsi="Times New Roman"/>
                <w:szCs w:val="24"/>
              </w:rPr>
              <w:t xml:space="preserve"> </w:t>
            </w:r>
          </w:p>
        </w:tc>
      </w:tr>
    </w:tbl>
    <w:p w:rsidR="0035356B" w:rsidRDefault="0035356B" w:rsidP="000B174E">
      <w:pPr>
        <w:autoSpaceDE w:val="0"/>
        <w:autoSpaceDN w:val="0"/>
        <w:adjustRightInd w:val="0"/>
        <w:spacing w:line="240" w:lineRule="auto"/>
        <w:rPr>
          <w:rFonts w:ascii="Times New Roman" w:hAnsi="Times New Roman"/>
          <w:b/>
          <w:szCs w:val="24"/>
        </w:rPr>
      </w:pPr>
    </w:p>
    <w:p w:rsidR="00181B6A" w:rsidRPr="00181B6A" w:rsidRDefault="00181B6A"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14. </w:t>
      </w:r>
      <w:r w:rsidRPr="00181B6A">
        <w:rPr>
          <w:rFonts w:ascii="Times New Roman" w:hAnsi="Times New Roman"/>
          <w:b/>
          <w:szCs w:val="24"/>
        </w:rPr>
        <w:t>Estimate of Cost to the Federal Government</w:t>
      </w:r>
    </w:p>
    <w:p w:rsidR="00BA2FF6" w:rsidRDefault="009F75CC"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DOL</w:t>
      </w:r>
      <w:r w:rsidRPr="00BA2FF6">
        <w:rPr>
          <w:rFonts w:ascii="Times New Roman" w:hAnsi="Times New Roman"/>
          <w:szCs w:val="24"/>
        </w:rPr>
        <w:t xml:space="preserve"> </w:t>
      </w:r>
      <w:r w:rsidR="00BA2FF6" w:rsidRPr="00BA2FF6">
        <w:rPr>
          <w:rFonts w:ascii="Times New Roman" w:hAnsi="Times New Roman"/>
          <w:szCs w:val="24"/>
        </w:rPr>
        <w:t>estimates that implementing the proposed Equal Pay Report will increase the costs related to staffing</w:t>
      </w:r>
      <w:r w:rsidR="00A36213">
        <w:rPr>
          <w:rFonts w:ascii="Times New Roman" w:hAnsi="Times New Roman"/>
          <w:szCs w:val="24"/>
        </w:rPr>
        <w:t xml:space="preserve"> and replacing its existing case management and information system</w:t>
      </w:r>
      <w:r w:rsidR="00BA2FF6" w:rsidRPr="00BA2FF6">
        <w:rPr>
          <w:rFonts w:ascii="Times New Roman" w:hAnsi="Times New Roman"/>
          <w:szCs w:val="24"/>
        </w:rPr>
        <w:t xml:space="preserve">.  In terms of staffing, </w:t>
      </w:r>
      <w:r>
        <w:rPr>
          <w:rFonts w:ascii="Times New Roman" w:hAnsi="Times New Roman"/>
          <w:szCs w:val="24"/>
        </w:rPr>
        <w:t>DOL</w:t>
      </w:r>
      <w:r w:rsidRPr="00BA2FF6">
        <w:rPr>
          <w:rFonts w:ascii="Times New Roman" w:hAnsi="Times New Roman"/>
          <w:szCs w:val="24"/>
        </w:rPr>
        <w:t xml:space="preserve"> </w:t>
      </w:r>
      <w:r w:rsidR="00BA2FF6" w:rsidRPr="00BA2FF6">
        <w:rPr>
          <w:rFonts w:ascii="Times New Roman" w:hAnsi="Times New Roman"/>
          <w:szCs w:val="24"/>
        </w:rPr>
        <w:t xml:space="preserve">anticipates hiring four full-time positions at its National Office.  These staff members will be involved in providing technical assistance to contractors completing the forms, managing the content of the online portal, reviewing exemption </w:t>
      </w:r>
      <w:r w:rsidR="00BA2FF6" w:rsidRPr="00BA2FF6">
        <w:rPr>
          <w:rFonts w:ascii="Times New Roman" w:hAnsi="Times New Roman"/>
          <w:szCs w:val="24"/>
        </w:rPr>
        <w:lastRenderedPageBreak/>
        <w:t xml:space="preserve">requests, and analyzing data.  </w:t>
      </w:r>
      <w:r>
        <w:rPr>
          <w:rFonts w:ascii="Times New Roman" w:hAnsi="Times New Roman"/>
          <w:szCs w:val="24"/>
        </w:rPr>
        <w:t>DOL</w:t>
      </w:r>
      <w:r w:rsidRPr="00BA2FF6">
        <w:rPr>
          <w:rFonts w:ascii="Times New Roman" w:hAnsi="Times New Roman"/>
          <w:szCs w:val="24"/>
        </w:rPr>
        <w:t xml:space="preserve"> </w:t>
      </w:r>
      <w:r w:rsidR="00BA2FF6" w:rsidRPr="00BA2FF6">
        <w:rPr>
          <w:rFonts w:ascii="Times New Roman" w:hAnsi="Times New Roman"/>
          <w:szCs w:val="24"/>
        </w:rPr>
        <w:t>estimates the staffing costs to be $359,696.</w:t>
      </w:r>
      <w:r w:rsidR="00BA2FF6" w:rsidRPr="00BA2FF6">
        <w:rPr>
          <w:rFonts w:ascii="Times New Roman" w:hAnsi="Times New Roman"/>
          <w:szCs w:val="24"/>
          <w:vertAlign w:val="superscript"/>
        </w:rPr>
        <w:footnoteReference w:id="3"/>
      </w:r>
      <w:r w:rsidR="000F3C99">
        <w:rPr>
          <w:rFonts w:ascii="Times New Roman" w:hAnsi="Times New Roman"/>
          <w:szCs w:val="24"/>
        </w:rPr>
        <w:t xml:space="preserve"> (</w:t>
      </w:r>
      <w:r w:rsidR="008710C9">
        <w:rPr>
          <w:rFonts w:ascii="Times New Roman" w:hAnsi="Times New Roman"/>
          <w:szCs w:val="24"/>
        </w:rPr>
        <w:t>$89,924</w:t>
      </w:r>
      <w:r w:rsidR="006D30E6">
        <w:rPr>
          <w:rFonts w:ascii="Times New Roman" w:hAnsi="Times New Roman"/>
          <w:szCs w:val="24"/>
        </w:rPr>
        <w:t xml:space="preserve"> x </w:t>
      </w:r>
      <w:r w:rsidR="008710C9">
        <w:rPr>
          <w:rFonts w:ascii="Times New Roman" w:hAnsi="Times New Roman"/>
          <w:szCs w:val="24"/>
        </w:rPr>
        <w:t>4</w:t>
      </w:r>
      <w:r w:rsidR="006D30E6">
        <w:rPr>
          <w:rFonts w:ascii="Times New Roman" w:hAnsi="Times New Roman"/>
          <w:szCs w:val="24"/>
        </w:rPr>
        <w:t>)</w:t>
      </w:r>
    </w:p>
    <w:p w:rsidR="00A36213" w:rsidRPr="00BA2FF6" w:rsidRDefault="00A36213" w:rsidP="000B174E">
      <w:pPr>
        <w:autoSpaceDE w:val="0"/>
        <w:autoSpaceDN w:val="0"/>
        <w:adjustRightInd w:val="0"/>
        <w:spacing w:line="240" w:lineRule="auto"/>
        <w:ind w:left="360"/>
        <w:rPr>
          <w:rFonts w:ascii="Times New Roman" w:hAnsi="Times New Roman"/>
          <w:szCs w:val="24"/>
        </w:rPr>
      </w:pPr>
    </w:p>
    <w:p w:rsidR="00BA2FF6" w:rsidRPr="00BA2FF6" w:rsidRDefault="00BA2FF6" w:rsidP="000B174E">
      <w:pPr>
        <w:autoSpaceDE w:val="0"/>
        <w:autoSpaceDN w:val="0"/>
        <w:adjustRightInd w:val="0"/>
        <w:spacing w:line="240" w:lineRule="auto"/>
        <w:ind w:left="360"/>
        <w:rPr>
          <w:rFonts w:ascii="Times New Roman" w:hAnsi="Times New Roman"/>
          <w:szCs w:val="24"/>
        </w:rPr>
      </w:pPr>
      <w:r w:rsidRPr="00BA2FF6">
        <w:rPr>
          <w:rFonts w:ascii="Times New Roman" w:hAnsi="Times New Roman"/>
          <w:szCs w:val="24"/>
        </w:rPr>
        <w:t xml:space="preserve">Additionally, as a part of an ongoing effort by </w:t>
      </w:r>
      <w:r w:rsidR="000648AD">
        <w:rPr>
          <w:rFonts w:ascii="Times New Roman" w:hAnsi="Times New Roman"/>
          <w:szCs w:val="24"/>
        </w:rPr>
        <w:t>DOL</w:t>
      </w:r>
      <w:r w:rsidRPr="00BA2FF6">
        <w:rPr>
          <w:rFonts w:ascii="Times New Roman" w:hAnsi="Times New Roman"/>
          <w:szCs w:val="24"/>
        </w:rPr>
        <w:t xml:space="preserve"> to enhance services provided to Federal contractors, </w:t>
      </w:r>
      <w:r w:rsidR="000648AD">
        <w:rPr>
          <w:rFonts w:ascii="Times New Roman" w:hAnsi="Times New Roman"/>
          <w:szCs w:val="24"/>
        </w:rPr>
        <w:t>DOL</w:t>
      </w:r>
      <w:r w:rsidR="000648AD" w:rsidRPr="00BA2FF6">
        <w:rPr>
          <w:rFonts w:ascii="Times New Roman" w:hAnsi="Times New Roman"/>
          <w:szCs w:val="24"/>
        </w:rPr>
        <w:t xml:space="preserve"> </w:t>
      </w:r>
      <w:r w:rsidRPr="00BA2FF6">
        <w:rPr>
          <w:rFonts w:ascii="Times New Roman" w:hAnsi="Times New Roman"/>
          <w:szCs w:val="24"/>
        </w:rPr>
        <w:t xml:space="preserve">anticipates that it will be upgrading its existing case management and information systems.  </w:t>
      </w:r>
      <w:r w:rsidR="000648AD">
        <w:rPr>
          <w:rFonts w:ascii="Times New Roman" w:hAnsi="Times New Roman"/>
          <w:szCs w:val="24"/>
        </w:rPr>
        <w:t>DOL</w:t>
      </w:r>
      <w:r w:rsidR="000648AD" w:rsidRPr="00BA2FF6">
        <w:rPr>
          <w:rFonts w:ascii="Times New Roman" w:hAnsi="Times New Roman"/>
          <w:szCs w:val="24"/>
        </w:rPr>
        <w:t xml:space="preserve"> </w:t>
      </w:r>
      <w:r w:rsidRPr="00BA2FF6">
        <w:rPr>
          <w:rFonts w:ascii="Times New Roman" w:hAnsi="Times New Roman"/>
          <w:szCs w:val="24"/>
        </w:rPr>
        <w:t xml:space="preserve">is proposing an increase of $3.4 million to improve its information systems.  This upgrade accomplishes several goals including updating </w:t>
      </w:r>
      <w:r w:rsidR="000648AD">
        <w:rPr>
          <w:rFonts w:ascii="Times New Roman" w:hAnsi="Times New Roman"/>
          <w:szCs w:val="24"/>
        </w:rPr>
        <w:t>DOL’s</w:t>
      </w:r>
      <w:r w:rsidR="000648AD" w:rsidRPr="00BA2FF6">
        <w:rPr>
          <w:rFonts w:ascii="Times New Roman" w:hAnsi="Times New Roman"/>
          <w:szCs w:val="24"/>
        </w:rPr>
        <w:t xml:space="preserve"> </w:t>
      </w:r>
      <w:r w:rsidRPr="00BA2FF6">
        <w:rPr>
          <w:rFonts w:ascii="Times New Roman" w:hAnsi="Times New Roman"/>
          <w:szCs w:val="24"/>
        </w:rPr>
        <w:t xml:space="preserve">current information system to support </w:t>
      </w:r>
      <w:r w:rsidR="008E421A">
        <w:rPr>
          <w:rFonts w:ascii="Times New Roman" w:hAnsi="Times New Roman"/>
          <w:szCs w:val="24"/>
        </w:rPr>
        <w:t>w</w:t>
      </w:r>
      <w:r w:rsidRPr="00BA2FF6">
        <w:rPr>
          <w:rFonts w:ascii="Times New Roman" w:hAnsi="Times New Roman"/>
          <w:szCs w:val="24"/>
        </w:rPr>
        <w:t xml:space="preserve">eb-based features and accommodating the online submission of the Equal Pay Report.  These enhancements will allow </w:t>
      </w:r>
      <w:r w:rsidR="000648AD">
        <w:rPr>
          <w:rFonts w:ascii="Times New Roman" w:hAnsi="Times New Roman"/>
          <w:szCs w:val="24"/>
        </w:rPr>
        <w:t>DOL</w:t>
      </w:r>
      <w:r w:rsidR="000648AD" w:rsidRPr="00BA2FF6">
        <w:rPr>
          <w:rFonts w:ascii="Times New Roman" w:hAnsi="Times New Roman"/>
          <w:szCs w:val="24"/>
        </w:rPr>
        <w:t xml:space="preserve"> </w:t>
      </w:r>
      <w:r w:rsidRPr="00BA2FF6">
        <w:rPr>
          <w:rFonts w:ascii="Times New Roman" w:hAnsi="Times New Roman"/>
          <w:szCs w:val="24"/>
        </w:rPr>
        <w:t xml:space="preserve">to integrate with other </w:t>
      </w:r>
      <w:r w:rsidR="000648AD">
        <w:rPr>
          <w:rFonts w:ascii="Times New Roman" w:hAnsi="Times New Roman"/>
          <w:szCs w:val="24"/>
        </w:rPr>
        <w:t>DOL</w:t>
      </w:r>
      <w:r w:rsidR="00456A55">
        <w:rPr>
          <w:rFonts w:ascii="Times New Roman" w:hAnsi="Times New Roman"/>
          <w:szCs w:val="24"/>
        </w:rPr>
        <w:t xml:space="preserve"> Information Technology</w:t>
      </w:r>
      <w:r w:rsidRPr="00BA2FF6">
        <w:rPr>
          <w:rFonts w:ascii="Times New Roman" w:hAnsi="Times New Roman"/>
          <w:szCs w:val="24"/>
        </w:rPr>
        <w:t xml:space="preserve"> systems and will allow users greater security and ease of use.  Therefore, </w:t>
      </w:r>
      <w:r w:rsidR="000648AD">
        <w:rPr>
          <w:rFonts w:ascii="Times New Roman" w:hAnsi="Times New Roman"/>
          <w:szCs w:val="24"/>
        </w:rPr>
        <w:t>DOL</w:t>
      </w:r>
      <w:r w:rsidR="000648AD" w:rsidRPr="00BA2FF6">
        <w:rPr>
          <w:rFonts w:ascii="Times New Roman" w:hAnsi="Times New Roman"/>
          <w:szCs w:val="24"/>
        </w:rPr>
        <w:t xml:space="preserve"> </w:t>
      </w:r>
      <w:r w:rsidRPr="00BA2FF6">
        <w:rPr>
          <w:rFonts w:ascii="Times New Roman" w:hAnsi="Times New Roman"/>
          <w:szCs w:val="24"/>
        </w:rPr>
        <w:t xml:space="preserve">estimates the </w:t>
      </w:r>
      <w:r w:rsidR="00F3175C">
        <w:rPr>
          <w:rFonts w:ascii="Times New Roman" w:hAnsi="Times New Roman"/>
          <w:szCs w:val="24"/>
        </w:rPr>
        <w:t xml:space="preserve">total </w:t>
      </w:r>
      <w:r w:rsidRPr="00BA2FF6">
        <w:rPr>
          <w:rFonts w:ascii="Times New Roman" w:hAnsi="Times New Roman"/>
          <w:szCs w:val="24"/>
        </w:rPr>
        <w:t>cost to the Federal Government to be $</w:t>
      </w:r>
      <w:r w:rsidR="0003070C">
        <w:rPr>
          <w:rFonts w:ascii="Times New Roman" w:hAnsi="Times New Roman"/>
          <w:szCs w:val="24"/>
        </w:rPr>
        <w:t>3,759,696</w:t>
      </w:r>
      <w:r w:rsidR="00F3175C">
        <w:rPr>
          <w:rFonts w:ascii="Times New Roman" w:hAnsi="Times New Roman"/>
          <w:szCs w:val="24"/>
        </w:rPr>
        <w:t xml:space="preserve"> ($359,</w:t>
      </w:r>
      <w:r w:rsidR="0003070C">
        <w:rPr>
          <w:rFonts w:ascii="Times New Roman" w:hAnsi="Times New Roman"/>
          <w:szCs w:val="24"/>
        </w:rPr>
        <w:t xml:space="preserve">696 </w:t>
      </w:r>
      <w:r w:rsidR="00F3175C">
        <w:rPr>
          <w:rFonts w:ascii="Times New Roman" w:hAnsi="Times New Roman"/>
          <w:szCs w:val="24"/>
        </w:rPr>
        <w:t>staff costs + $3</w:t>
      </w:r>
      <w:r w:rsidR="0095231E">
        <w:rPr>
          <w:rFonts w:ascii="Times New Roman" w:hAnsi="Times New Roman"/>
          <w:szCs w:val="24"/>
        </w:rPr>
        <w:t>,</w:t>
      </w:r>
      <w:r w:rsidR="00F3175C">
        <w:rPr>
          <w:rFonts w:ascii="Times New Roman" w:hAnsi="Times New Roman"/>
          <w:szCs w:val="24"/>
        </w:rPr>
        <w:t>400</w:t>
      </w:r>
      <w:r w:rsidR="0095231E">
        <w:rPr>
          <w:rFonts w:ascii="Times New Roman" w:hAnsi="Times New Roman"/>
          <w:szCs w:val="24"/>
        </w:rPr>
        <w:t>,000</w:t>
      </w:r>
      <w:r w:rsidR="0029425B">
        <w:rPr>
          <w:rFonts w:ascii="Times New Roman" w:hAnsi="Times New Roman"/>
          <w:szCs w:val="24"/>
        </w:rPr>
        <w:t>).</w:t>
      </w:r>
      <w:r w:rsidR="002158EA" w:rsidRPr="002158EA">
        <w:rPr>
          <w:rFonts w:ascii="Times New Roman" w:hAnsi="Times New Roman"/>
          <w:color w:val="000000"/>
          <w:szCs w:val="24"/>
        </w:rPr>
        <w:t xml:space="preserve"> </w:t>
      </w:r>
      <w:r w:rsidR="002158EA" w:rsidRPr="002158EA">
        <w:rPr>
          <w:rFonts w:ascii="Times New Roman" w:hAnsi="Times New Roman"/>
          <w:szCs w:val="24"/>
        </w:rPr>
        <w:t xml:space="preserve">Annualized over three years the burden equates to </w:t>
      </w:r>
      <w:r w:rsidR="002158EA">
        <w:rPr>
          <w:rFonts w:ascii="Times New Roman" w:hAnsi="Times New Roman"/>
          <w:szCs w:val="24"/>
        </w:rPr>
        <w:t>$1,</w:t>
      </w:r>
      <w:r w:rsidR="0003070C">
        <w:rPr>
          <w:rFonts w:ascii="Times New Roman" w:hAnsi="Times New Roman"/>
          <w:szCs w:val="24"/>
        </w:rPr>
        <w:t>253,232</w:t>
      </w:r>
      <w:r w:rsidR="002158EA" w:rsidRPr="002158EA">
        <w:rPr>
          <w:rFonts w:ascii="Times New Roman" w:hAnsi="Times New Roman"/>
          <w:szCs w:val="24"/>
        </w:rPr>
        <w:t>.</w:t>
      </w:r>
    </w:p>
    <w:p w:rsidR="00181B6A" w:rsidRPr="00181B6A" w:rsidRDefault="00181B6A" w:rsidP="000B174E">
      <w:pPr>
        <w:autoSpaceDE w:val="0"/>
        <w:autoSpaceDN w:val="0"/>
        <w:adjustRightInd w:val="0"/>
        <w:spacing w:line="240" w:lineRule="auto"/>
        <w:ind w:left="360"/>
        <w:rPr>
          <w:rFonts w:ascii="Times New Roman" w:hAnsi="Times New Roman"/>
          <w:szCs w:val="24"/>
        </w:rPr>
      </w:pPr>
    </w:p>
    <w:p w:rsidR="00181B6A" w:rsidRPr="00181B6A" w:rsidRDefault="003156B5"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15. </w:t>
      </w:r>
      <w:r w:rsidR="00964C62">
        <w:rPr>
          <w:rFonts w:ascii="Times New Roman" w:hAnsi="Times New Roman"/>
          <w:b/>
          <w:szCs w:val="24"/>
        </w:rPr>
        <w:t xml:space="preserve">Reasons for Burden </w:t>
      </w:r>
      <w:r w:rsidR="00181B6A" w:rsidRPr="00181B6A">
        <w:rPr>
          <w:rFonts w:ascii="Times New Roman" w:hAnsi="Times New Roman"/>
          <w:b/>
          <w:szCs w:val="24"/>
        </w:rPr>
        <w:t>Changes</w:t>
      </w:r>
    </w:p>
    <w:p w:rsidR="009F4AE9" w:rsidRDefault="00A6237E"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 xml:space="preserve">This is a new information collection request.  </w:t>
      </w:r>
      <w:r w:rsidR="009F4AE9">
        <w:rPr>
          <w:rFonts w:ascii="Times New Roman" w:hAnsi="Times New Roman"/>
          <w:szCs w:val="24"/>
        </w:rPr>
        <w:t>As stated above, o</w:t>
      </w:r>
      <w:r w:rsidR="009F4AE9" w:rsidRPr="009F4AE9">
        <w:rPr>
          <w:rFonts w:ascii="Times New Roman" w:hAnsi="Times New Roman"/>
          <w:szCs w:val="24"/>
        </w:rPr>
        <w:t xml:space="preserve">n April 8, 2014 President Obama issued a Presidential Memorandum - Advancing Pay Equity through Compensation Data Collection.  The Memorandum directed </w:t>
      </w:r>
      <w:r w:rsidR="000648AD">
        <w:rPr>
          <w:rFonts w:ascii="Times New Roman" w:hAnsi="Times New Roman"/>
          <w:szCs w:val="24"/>
        </w:rPr>
        <w:t xml:space="preserve">DOL </w:t>
      </w:r>
      <w:r w:rsidR="009F4AE9" w:rsidRPr="009F4AE9">
        <w:rPr>
          <w:rFonts w:ascii="Times New Roman" w:hAnsi="Times New Roman"/>
          <w:szCs w:val="24"/>
        </w:rPr>
        <w:t xml:space="preserve">to propose a rule that would require Federal contractors and subcontractors to submit summary compensation data paid to employees.  </w:t>
      </w:r>
      <w:r>
        <w:rPr>
          <w:rFonts w:ascii="Times New Roman" w:hAnsi="Times New Roman"/>
          <w:szCs w:val="24"/>
        </w:rPr>
        <w:t xml:space="preserve">This information collection request is associated with the NPRM </w:t>
      </w:r>
      <w:r w:rsidR="00180F8E">
        <w:rPr>
          <w:rFonts w:ascii="Times New Roman" w:hAnsi="Times New Roman"/>
          <w:szCs w:val="24"/>
        </w:rPr>
        <w:t xml:space="preserve">published by </w:t>
      </w:r>
      <w:r w:rsidR="000648AD">
        <w:rPr>
          <w:rFonts w:ascii="Times New Roman" w:hAnsi="Times New Roman"/>
          <w:szCs w:val="24"/>
        </w:rPr>
        <w:t>DOL</w:t>
      </w:r>
      <w:r>
        <w:rPr>
          <w:rFonts w:ascii="Times New Roman" w:hAnsi="Times New Roman"/>
          <w:szCs w:val="24"/>
        </w:rPr>
        <w:t xml:space="preserve"> in response to the President’s directive.</w:t>
      </w:r>
    </w:p>
    <w:p w:rsidR="009F4AE9" w:rsidRDefault="009F4AE9" w:rsidP="000B174E">
      <w:pPr>
        <w:autoSpaceDE w:val="0"/>
        <w:autoSpaceDN w:val="0"/>
        <w:adjustRightInd w:val="0"/>
        <w:spacing w:line="240" w:lineRule="auto"/>
        <w:ind w:left="360"/>
        <w:rPr>
          <w:rFonts w:ascii="Times New Roman" w:hAnsi="Times New Roman"/>
          <w:szCs w:val="24"/>
        </w:rPr>
      </w:pPr>
    </w:p>
    <w:p w:rsidR="00181B6A" w:rsidRPr="00181B6A" w:rsidRDefault="003156B5"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This is a new informati</w:t>
      </w:r>
      <w:r w:rsidR="00CB54B2">
        <w:rPr>
          <w:rFonts w:ascii="Times New Roman" w:hAnsi="Times New Roman"/>
          <w:szCs w:val="24"/>
        </w:rPr>
        <w:t>on collection in support of the new Executive Order 11246 regulation found at 41 CFR 60-1.7.</w:t>
      </w:r>
    </w:p>
    <w:p w:rsidR="00181B6A" w:rsidRPr="00181B6A" w:rsidRDefault="00181B6A" w:rsidP="000B174E">
      <w:pPr>
        <w:autoSpaceDE w:val="0"/>
        <w:autoSpaceDN w:val="0"/>
        <w:adjustRightInd w:val="0"/>
        <w:spacing w:line="240" w:lineRule="auto"/>
        <w:rPr>
          <w:rFonts w:ascii="Times New Roman" w:hAnsi="Times New Roman"/>
          <w:szCs w:val="24"/>
        </w:rPr>
      </w:pPr>
    </w:p>
    <w:p w:rsidR="00181B6A" w:rsidRPr="00181B6A" w:rsidRDefault="00CB54B2"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16. </w:t>
      </w:r>
      <w:r w:rsidR="00181B6A" w:rsidRPr="00181B6A">
        <w:rPr>
          <w:rFonts w:ascii="Times New Roman" w:hAnsi="Times New Roman"/>
          <w:b/>
          <w:szCs w:val="24"/>
        </w:rPr>
        <w:t>Statistical Uses and Publication of Data</w:t>
      </w:r>
    </w:p>
    <w:p w:rsidR="00181B6A" w:rsidRDefault="000648AD"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DOL</w:t>
      </w:r>
      <w:r w:rsidRPr="00003FE4">
        <w:rPr>
          <w:rFonts w:ascii="Times New Roman" w:hAnsi="Times New Roman"/>
          <w:szCs w:val="24"/>
        </w:rPr>
        <w:t xml:space="preserve"> </w:t>
      </w:r>
      <w:r w:rsidR="00DD41F8">
        <w:rPr>
          <w:rFonts w:ascii="Times New Roman" w:hAnsi="Times New Roman"/>
          <w:szCs w:val="24"/>
        </w:rPr>
        <w:t xml:space="preserve">seeks permission to </w:t>
      </w:r>
      <w:r w:rsidR="00003FE4" w:rsidRPr="00003FE4">
        <w:rPr>
          <w:rFonts w:ascii="Times New Roman" w:hAnsi="Times New Roman"/>
          <w:szCs w:val="24"/>
        </w:rPr>
        <w:t xml:space="preserve">publish </w:t>
      </w:r>
      <w:r w:rsidR="00F33883">
        <w:rPr>
          <w:rFonts w:ascii="Times New Roman" w:hAnsi="Times New Roman"/>
          <w:szCs w:val="24"/>
        </w:rPr>
        <w:t>aggregate compensation</w:t>
      </w:r>
      <w:r w:rsidR="00003FE4" w:rsidRPr="00003FE4">
        <w:rPr>
          <w:rFonts w:ascii="Times New Roman" w:hAnsi="Times New Roman"/>
          <w:szCs w:val="24"/>
        </w:rPr>
        <w:t xml:space="preserve"> data collected </w:t>
      </w:r>
      <w:r w:rsidR="00003FE4">
        <w:rPr>
          <w:rFonts w:ascii="Times New Roman" w:hAnsi="Times New Roman"/>
          <w:szCs w:val="24"/>
        </w:rPr>
        <w:t xml:space="preserve">by the Equal Pay Report as </w:t>
      </w:r>
      <w:r w:rsidR="00003FE4" w:rsidRPr="00003FE4">
        <w:rPr>
          <w:rFonts w:ascii="Times New Roman" w:hAnsi="Times New Roman"/>
          <w:szCs w:val="24"/>
        </w:rPr>
        <w:t>statistical tables</w:t>
      </w:r>
      <w:r w:rsidR="00F33883">
        <w:rPr>
          <w:rFonts w:ascii="Times New Roman" w:hAnsi="Times New Roman"/>
          <w:szCs w:val="24"/>
        </w:rPr>
        <w:t xml:space="preserve"> at the industry level.</w:t>
      </w:r>
    </w:p>
    <w:p w:rsidR="000B174E" w:rsidRDefault="000B174E" w:rsidP="000B174E">
      <w:pPr>
        <w:autoSpaceDE w:val="0"/>
        <w:autoSpaceDN w:val="0"/>
        <w:adjustRightInd w:val="0"/>
        <w:spacing w:line="240" w:lineRule="auto"/>
        <w:ind w:left="360"/>
        <w:rPr>
          <w:rFonts w:ascii="Times New Roman" w:hAnsi="Times New Roman"/>
          <w:szCs w:val="24"/>
        </w:rPr>
      </w:pPr>
    </w:p>
    <w:p w:rsidR="00181B6A" w:rsidRPr="00181B6A" w:rsidRDefault="00CB54B2"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17. </w:t>
      </w:r>
      <w:r w:rsidR="00181B6A" w:rsidRPr="00181B6A">
        <w:rPr>
          <w:rFonts w:ascii="Times New Roman" w:hAnsi="Times New Roman"/>
          <w:b/>
          <w:szCs w:val="24"/>
        </w:rPr>
        <w:t>Approval Not to Display the Expiration Date</w:t>
      </w:r>
    </w:p>
    <w:p w:rsidR="00181B6A" w:rsidRPr="00181B6A" w:rsidRDefault="000648AD"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DOL</w:t>
      </w:r>
      <w:r w:rsidRPr="00181B6A">
        <w:rPr>
          <w:rFonts w:ascii="Times New Roman" w:hAnsi="Times New Roman"/>
          <w:szCs w:val="24"/>
        </w:rPr>
        <w:t xml:space="preserve"> </w:t>
      </w:r>
      <w:r w:rsidR="00783CE6">
        <w:rPr>
          <w:rFonts w:ascii="Times New Roman" w:hAnsi="Times New Roman"/>
          <w:szCs w:val="24"/>
        </w:rPr>
        <w:t>will display the expiration date</w:t>
      </w:r>
      <w:r w:rsidR="00181B6A" w:rsidRPr="00181B6A">
        <w:rPr>
          <w:rFonts w:ascii="Times New Roman" w:hAnsi="Times New Roman"/>
          <w:szCs w:val="24"/>
        </w:rPr>
        <w:t>.</w:t>
      </w:r>
    </w:p>
    <w:p w:rsidR="00181B6A" w:rsidRPr="00181B6A" w:rsidRDefault="00181B6A" w:rsidP="000B174E">
      <w:pPr>
        <w:autoSpaceDE w:val="0"/>
        <w:autoSpaceDN w:val="0"/>
        <w:adjustRightInd w:val="0"/>
        <w:spacing w:line="240" w:lineRule="auto"/>
        <w:rPr>
          <w:rFonts w:ascii="Times New Roman" w:hAnsi="Times New Roman"/>
          <w:szCs w:val="24"/>
        </w:rPr>
      </w:pPr>
    </w:p>
    <w:p w:rsidR="00181B6A" w:rsidRPr="00181B6A" w:rsidRDefault="00CB54B2" w:rsidP="000B174E">
      <w:pPr>
        <w:autoSpaceDE w:val="0"/>
        <w:autoSpaceDN w:val="0"/>
        <w:adjustRightInd w:val="0"/>
        <w:spacing w:line="240" w:lineRule="auto"/>
        <w:rPr>
          <w:rFonts w:ascii="Times New Roman" w:hAnsi="Times New Roman"/>
          <w:b/>
          <w:szCs w:val="24"/>
        </w:rPr>
      </w:pPr>
      <w:r>
        <w:rPr>
          <w:rFonts w:ascii="Times New Roman" w:hAnsi="Times New Roman"/>
          <w:b/>
          <w:szCs w:val="24"/>
        </w:rPr>
        <w:t xml:space="preserve">18. </w:t>
      </w:r>
      <w:r w:rsidR="00181B6A" w:rsidRPr="00181B6A">
        <w:rPr>
          <w:rFonts w:ascii="Times New Roman" w:hAnsi="Times New Roman"/>
          <w:b/>
          <w:szCs w:val="24"/>
        </w:rPr>
        <w:t>Exceptions to the Certification Statement</w:t>
      </w:r>
    </w:p>
    <w:p w:rsidR="00181B6A" w:rsidRPr="00181B6A" w:rsidRDefault="00CB54B2" w:rsidP="000B174E">
      <w:pPr>
        <w:autoSpaceDE w:val="0"/>
        <w:autoSpaceDN w:val="0"/>
        <w:adjustRightInd w:val="0"/>
        <w:spacing w:line="240" w:lineRule="auto"/>
        <w:ind w:left="360"/>
        <w:rPr>
          <w:rFonts w:ascii="Times New Roman" w:hAnsi="Times New Roman"/>
          <w:szCs w:val="24"/>
        </w:rPr>
      </w:pPr>
      <w:r>
        <w:rPr>
          <w:rFonts w:ascii="Times New Roman" w:hAnsi="Times New Roman"/>
          <w:szCs w:val="24"/>
        </w:rPr>
        <w:t>There is no exception</w:t>
      </w:r>
      <w:r w:rsidR="00783CE6">
        <w:rPr>
          <w:rFonts w:ascii="Times New Roman" w:hAnsi="Times New Roman"/>
          <w:szCs w:val="24"/>
        </w:rPr>
        <w:t xml:space="preserve"> sought.</w:t>
      </w:r>
    </w:p>
    <w:p w:rsidR="00B15FE2" w:rsidRPr="00181B6A" w:rsidRDefault="00B15FE2" w:rsidP="000B174E">
      <w:pPr>
        <w:autoSpaceDE w:val="0"/>
        <w:autoSpaceDN w:val="0"/>
        <w:adjustRightInd w:val="0"/>
        <w:spacing w:line="240" w:lineRule="auto"/>
        <w:rPr>
          <w:rFonts w:ascii="Times New Roman" w:hAnsi="Times New Roman"/>
          <w:szCs w:val="24"/>
        </w:rPr>
      </w:pPr>
    </w:p>
    <w:p w:rsidR="00181B6A" w:rsidRPr="00CB54B2" w:rsidRDefault="00181B6A" w:rsidP="000B174E">
      <w:pPr>
        <w:pStyle w:val="Heading1"/>
        <w:keepNext w:val="0"/>
        <w:spacing w:line="240" w:lineRule="auto"/>
        <w:rPr>
          <w:rFonts w:ascii="Times New Roman" w:hAnsi="Times New Roman"/>
          <w:szCs w:val="24"/>
        </w:rPr>
      </w:pPr>
      <w:r w:rsidRPr="00CB54B2">
        <w:rPr>
          <w:rFonts w:ascii="Times New Roman" w:hAnsi="Times New Roman"/>
          <w:sz w:val="24"/>
          <w:szCs w:val="24"/>
        </w:rPr>
        <w:t>Collections of Information Employing Statistical Methods</w:t>
      </w:r>
    </w:p>
    <w:p w:rsidR="00922839" w:rsidRPr="00D359FF" w:rsidRDefault="00181B6A" w:rsidP="000B174E">
      <w:pPr>
        <w:pStyle w:val="Heading1"/>
        <w:keepNext w:val="0"/>
        <w:numPr>
          <w:ilvl w:val="0"/>
          <w:numId w:val="0"/>
        </w:numPr>
        <w:spacing w:line="240" w:lineRule="auto"/>
        <w:ind w:left="360"/>
        <w:rPr>
          <w:rFonts w:ascii="Times New Roman" w:hAnsi="Times New Roman"/>
          <w:b w:val="0"/>
          <w:color w:val="000000"/>
          <w:sz w:val="24"/>
          <w:szCs w:val="24"/>
        </w:rPr>
      </w:pPr>
      <w:r w:rsidRPr="00D359FF">
        <w:rPr>
          <w:rFonts w:ascii="Times New Roman" w:hAnsi="Times New Roman"/>
          <w:b w:val="0"/>
          <w:sz w:val="24"/>
          <w:szCs w:val="24"/>
        </w:rPr>
        <w:t>This information collection does not employ statistical methods.</w:t>
      </w:r>
      <w:bookmarkStart w:id="1" w:name="consultation"/>
      <w:bookmarkEnd w:id="1"/>
    </w:p>
    <w:sectPr w:rsidR="00922839" w:rsidRPr="00D359FF" w:rsidSect="00D359FF">
      <w:footerReference w:type="even" r:id="rId9"/>
      <w:footerReference w:type="default" r:id="rId10"/>
      <w:headerReference w:type="first" r:id="rId11"/>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03" w:rsidRDefault="00D24B03">
      <w:r>
        <w:separator/>
      </w:r>
    </w:p>
  </w:endnote>
  <w:endnote w:type="continuationSeparator" w:id="0">
    <w:p w:rsidR="00D24B03" w:rsidRDefault="00D2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5CC" w:rsidRDefault="009F75CC" w:rsidP="00E15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F75CC" w:rsidRDefault="009F7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5CC" w:rsidRPr="000E04F5" w:rsidRDefault="009F75CC" w:rsidP="00000600">
    <w:pPr>
      <w:pStyle w:val="Footer"/>
      <w:framePr w:wrap="around" w:vAnchor="text" w:hAnchor="margin" w:xAlign="center" w:y="1"/>
      <w:rPr>
        <w:rStyle w:val="PageNumber"/>
        <w:rFonts w:ascii="Times New Roman" w:hAnsi="Times New Roman"/>
      </w:rPr>
    </w:pPr>
    <w:r w:rsidRPr="000E04F5">
      <w:rPr>
        <w:rStyle w:val="PageNumber"/>
        <w:rFonts w:ascii="Times New Roman" w:hAnsi="Times New Roman"/>
        <w:szCs w:val="24"/>
      </w:rPr>
      <w:fldChar w:fldCharType="begin"/>
    </w:r>
    <w:r w:rsidRPr="000E04F5">
      <w:rPr>
        <w:rStyle w:val="PageNumber"/>
        <w:rFonts w:ascii="Times New Roman" w:hAnsi="Times New Roman"/>
        <w:szCs w:val="24"/>
      </w:rPr>
      <w:instrText xml:space="preserve">PAGE  </w:instrText>
    </w:r>
    <w:r w:rsidRPr="000E04F5">
      <w:rPr>
        <w:rStyle w:val="PageNumber"/>
        <w:rFonts w:ascii="Times New Roman" w:hAnsi="Times New Roman"/>
        <w:szCs w:val="24"/>
      </w:rPr>
      <w:fldChar w:fldCharType="separate"/>
    </w:r>
    <w:r w:rsidR="008241D3">
      <w:rPr>
        <w:rStyle w:val="PageNumber"/>
        <w:rFonts w:ascii="Times New Roman" w:hAnsi="Times New Roman"/>
        <w:noProof/>
        <w:szCs w:val="24"/>
      </w:rPr>
      <w:t>2</w:t>
    </w:r>
    <w:r w:rsidRPr="000E04F5">
      <w:rPr>
        <w:rStyle w:val="PageNumber"/>
        <w:rFonts w:ascii="Times New Roman" w:hAnsi="Times New Roman"/>
        <w:szCs w:val="24"/>
      </w:rPr>
      <w:fldChar w:fldCharType="end"/>
    </w:r>
  </w:p>
  <w:p w:rsidR="009F75CC" w:rsidRPr="000E04F5" w:rsidRDefault="009F75CC">
    <w:pPr>
      <w:jc w:val="center"/>
      <w:rPr>
        <w:rStyle w:val="PageNumber"/>
        <w:rFonts w:ascii="Times New Roman" w:hAnsi="Times New Roman"/>
      </w:rPr>
    </w:pPr>
  </w:p>
  <w:p w:rsidR="009F75CC" w:rsidRDefault="009F75CC">
    <w:pPr>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03" w:rsidRDefault="00D24B03">
      <w:r>
        <w:separator/>
      </w:r>
    </w:p>
  </w:footnote>
  <w:footnote w:type="continuationSeparator" w:id="0">
    <w:p w:rsidR="00D24B03" w:rsidRDefault="00D24B03">
      <w:r>
        <w:continuationSeparator/>
      </w:r>
    </w:p>
  </w:footnote>
  <w:footnote w:id="1">
    <w:p w:rsidR="009F75CC" w:rsidRPr="000E04F5" w:rsidRDefault="009F75CC" w:rsidP="0029555E">
      <w:pPr>
        <w:pStyle w:val="FootnoteText"/>
        <w:rPr>
          <w:rFonts w:ascii="Times New Roman" w:hAnsi="Times New Roman"/>
          <w:sz w:val="20"/>
        </w:rPr>
      </w:pPr>
      <w:r w:rsidRPr="000E04F5">
        <w:rPr>
          <w:rStyle w:val="FootnoteReference"/>
          <w:rFonts w:ascii="Times New Roman" w:hAnsi="Times New Roman"/>
          <w:sz w:val="20"/>
        </w:rPr>
        <w:footnoteRef/>
      </w:r>
      <w:r w:rsidRPr="000E04F5">
        <w:rPr>
          <w:rFonts w:ascii="Times New Roman" w:hAnsi="Times New Roman"/>
          <w:sz w:val="20"/>
        </w:rPr>
        <w:t xml:space="preserve"> Estimates based on number of contractors and contractor establishments with </w:t>
      </w:r>
      <w:r>
        <w:rPr>
          <w:rFonts w:ascii="Times New Roman" w:hAnsi="Times New Roman"/>
          <w:sz w:val="20"/>
        </w:rPr>
        <w:t>more than 100</w:t>
      </w:r>
      <w:r w:rsidRPr="000E04F5">
        <w:rPr>
          <w:rFonts w:ascii="Times New Roman" w:hAnsi="Times New Roman"/>
          <w:sz w:val="20"/>
        </w:rPr>
        <w:t xml:space="preserve"> employees who filed EEO-1 reports for 2012 and answered “Yes” to Question 3.</w:t>
      </w:r>
    </w:p>
  </w:footnote>
  <w:footnote w:id="2">
    <w:p w:rsidR="009F75CC" w:rsidRPr="000E04F5" w:rsidRDefault="009F75CC" w:rsidP="0029555E">
      <w:pPr>
        <w:pStyle w:val="FootnoteText"/>
        <w:rPr>
          <w:rFonts w:ascii="Times New Roman" w:hAnsi="Times New Roman"/>
          <w:sz w:val="20"/>
        </w:rPr>
      </w:pPr>
      <w:r w:rsidRPr="000E04F5">
        <w:rPr>
          <w:rStyle w:val="FootnoteReference"/>
          <w:rFonts w:ascii="Times New Roman" w:hAnsi="Times New Roman"/>
          <w:sz w:val="20"/>
        </w:rPr>
        <w:footnoteRef/>
      </w:r>
      <w:r w:rsidRPr="000E04F5">
        <w:rPr>
          <w:rFonts w:ascii="Times New Roman" w:hAnsi="Times New Roman"/>
          <w:sz w:val="20"/>
        </w:rPr>
        <w:t xml:space="preserve"> The number of postsecondary educational institutions included in this NPRM is based on OFCCP’s average number of </w:t>
      </w:r>
      <w:r>
        <w:rPr>
          <w:rFonts w:ascii="Times New Roman" w:hAnsi="Times New Roman"/>
          <w:sz w:val="20"/>
        </w:rPr>
        <w:t xml:space="preserve">compliance </w:t>
      </w:r>
      <w:r w:rsidRPr="000E04F5">
        <w:rPr>
          <w:rFonts w:ascii="Times New Roman" w:hAnsi="Times New Roman"/>
          <w:sz w:val="20"/>
        </w:rPr>
        <w:t>evaluations</w:t>
      </w:r>
      <w:r>
        <w:rPr>
          <w:rFonts w:ascii="Times New Roman" w:hAnsi="Times New Roman"/>
          <w:sz w:val="20"/>
        </w:rPr>
        <w:t xml:space="preserve"> at postsecondary institutions </w:t>
      </w:r>
      <w:r w:rsidRPr="00FC0A00">
        <w:rPr>
          <w:rFonts w:ascii="Times New Roman" w:hAnsi="Times New Roman"/>
          <w:sz w:val="20"/>
        </w:rPr>
        <w:t>over</w:t>
      </w:r>
      <w:r w:rsidRPr="000E04F5">
        <w:rPr>
          <w:rFonts w:ascii="Times New Roman" w:hAnsi="Times New Roman"/>
          <w:sz w:val="20"/>
        </w:rPr>
        <w:t xml:space="preserve"> a </w:t>
      </w:r>
      <w:r>
        <w:rPr>
          <w:rFonts w:ascii="Times New Roman" w:hAnsi="Times New Roman"/>
          <w:sz w:val="20"/>
        </w:rPr>
        <w:t>four</w:t>
      </w:r>
      <w:r w:rsidRPr="008D3089">
        <w:rPr>
          <w:rFonts w:ascii="Times New Roman" w:hAnsi="Times New Roman"/>
          <w:sz w:val="20"/>
        </w:rPr>
        <w:t>-year</w:t>
      </w:r>
      <w:r w:rsidRPr="000E04F5">
        <w:rPr>
          <w:rFonts w:ascii="Times New Roman" w:hAnsi="Times New Roman"/>
          <w:sz w:val="20"/>
        </w:rPr>
        <w:t xml:space="preserve"> period (2010 through 2013).</w:t>
      </w:r>
    </w:p>
  </w:footnote>
  <w:footnote w:id="3">
    <w:p w:rsidR="009F75CC" w:rsidRPr="00F04875" w:rsidRDefault="009F75CC" w:rsidP="00BA2FF6">
      <w:pPr>
        <w:pStyle w:val="FootnoteText"/>
        <w:rPr>
          <w:rFonts w:ascii="Times New Roman" w:hAnsi="Times New Roman"/>
        </w:rPr>
      </w:pPr>
      <w:r w:rsidRPr="00F04875">
        <w:rPr>
          <w:rStyle w:val="FootnoteReference"/>
          <w:rFonts w:ascii="Times New Roman" w:hAnsi="Times New Roman"/>
        </w:rPr>
        <w:footnoteRef/>
      </w:r>
      <w:r w:rsidRPr="00F04875">
        <w:rPr>
          <w:rFonts w:ascii="Times New Roman" w:hAnsi="Times New Roman"/>
        </w:rPr>
        <w:t xml:space="preserve"> </w:t>
      </w:r>
      <w:r w:rsidRPr="000E04F5">
        <w:rPr>
          <w:rFonts w:ascii="Times New Roman" w:hAnsi="Times New Roman"/>
          <w:sz w:val="20"/>
        </w:rPr>
        <w:t xml:space="preserve">OFCCP believes that it will fill these positions </w:t>
      </w:r>
      <w:r>
        <w:rPr>
          <w:rFonts w:ascii="Times New Roman" w:hAnsi="Times New Roman"/>
          <w:sz w:val="20"/>
        </w:rPr>
        <w:t>at its</w:t>
      </w:r>
      <w:r w:rsidRPr="000E04F5">
        <w:rPr>
          <w:rFonts w:ascii="Times New Roman" w:hAnsi="Times New Roman"/>
          <w:sz w:val="20"/>
        </w:rPr>
        <w:t xml:space="preserve"> National Office at the GS-13 level.  Therefore, the estimate</w:t>
      </w:r>
      <w:r>
        <w:rPr>
          <w:rFonts w:ascii="Times New Roman" w:hAnsi="Times New Roman"/>
          <w:sz w:val="20"/>
        </w:rPr>
        <w:t xml:space="preserve"> of wages </w:t>
      </w:r>
      <w:r w:rsidRPr="000E04F5">
        <w:rPr>
          <w:rFonts w:ascii="Times New Roman" w:hAnsi="Times New Roman"/>
          <w:sz w:val="20"/>
        </w:rPr>
        <w:t>is based on a GS-13, Step 1 for the Washington-Baltimore-Northern Virginia area</w:t>
      </w:r>
      <w:r>
        <w:rPr>
          <w:rFonts w:ascii="Times New Roman" w:hAnsi="Times New Roman"/>
          <w:sz w:val="20"/>
        </w:rPr>
        <w:t xml:space="preserve">, (2014 General Schedule Locality Pay Table, </w:t>
      </w:r>
      <w:hyperlink r:id="rId1" w:history="1">
        <w:r w:rsidRPr="004512BA">
          <w:rPr>
            <w:rStyle w:val="Hyperlink"/>
            <w:rFonts w:ascii="Times New Roman" w:hAnsi="Times New Roman"/>
            <w:sz w:val="20"/>
          </w:rPr>
          <w:t>http://www.opm.gov/policy-data-oversight/pay-leave/salaries-wages/salary-tables/pdf/2014/DCB.pdf</w:t>
        </w:r>
      </w:hyperlink>
      <w:r>
        <w:rPr>
          <w:rFonts w:ascii="Times New Roman" w:hAnsi="Times New Roman"/>
          <w:sz w:val="20"/>
        </w:rPr>
        <w:t xml:space="preserve"> , last accessed July 28, 2014.)</w:t>
      </w:r>
      <w:r w:rsidRPr="000E04F5">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5CC" w:rsidRDefault="009F75CC" w:rsidP="00C92C47">
    <w:pPr>
      <w:pStyle w:val="Header"/>
      <w:spacing w:line="240" w:lineRule="auto"/>
      <w:jc w:val="right"/>
    </w:pPr>
    <w:r>
      <w:t>August 2014</w:t>
    </w:r>
  </w:p>
  <w:p w:rsidR="009F75CC" w:rsidRDefault="009F75CC" w:rsidP="00C92C47">
    <w:pPr>
      <w:pStyle w:val="Header"/>
      <w:spacing w:line="240" w:lineRule="auto"/>
      <w:jc w:val="right"/>
    </w:pPr>
    <w:r>
      <w:t>Equal Pay Report ICR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923"/>
    <w:multiLevelType w:val="hybridMultilevel"/>
    <w:tmpl w:val="375E72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nsid w:val="1A1B331B"/>
    <w:multiLevelType w:val="multilevel"/>
    <w:tmpl w:val="A6A8E8EC"/>
    <w:lvl w:ilvl="0">
      <w:start w:val="1"/>
      <w:numFmt w:val="upperLetter"/>
      <w:pStyle w:val="Heading1"/>
      <w:lvlText w:val="%1."/>
      <w:lvlJc w:val="left"/>
      <w:pPr>
        <w:ind w:left="360" w:hanging="360"/>
      </w:pPr>
      <w:rPr>
        <w:sz w:val="24"/>
      </w:rPr>
    </w:lvl>
    <w:lvl w:ilvl="1">
      <w:start w:val="1"/>
      <w:numFmt w:val="upperLetter"/>
      <w:lvlText w:val="%2."/>
      <w:lvlJc w:val="left"/>
      <w:pPr>
        <w:ind w:left="720" w:firstLine="0"/>
      </w:pPr>
      <w:rPr>
        <w:rFonts w:asciiTheme="minorHAnsi" w:eastAsia="Times New Roman" w:hAnsiTheme="minorHAnsi" w:cs="Times New Roman"/>
      </w:rPr>
    </w:lvl>
    <w:lvl w:ilvl="2">
      <w:start w:val="1"/>
      <w:numFmt w:val="decimal"/>
      <w:lvlText w:val="%3."/>
      <w:lvlJc w:val="left"/>
      <w:pPr>
        <w:ind w:left="1440" w:firstLine="0"/>
      </w:pPr>
      <w:rPr>
        <w:sz w:val="24"/>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24C01E34"/>
    <w:multiLevelType w:val="hybridMultilevel"/>
    <w:tmpl w:val="A2B4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55DBB"/>
    <w:multiLevelType w:val="multilevel"/>
    <w:tmpl w:val="1CDC7A9C"/>
    <w:lvl w:ilvl="0">
      <w:start w:val="1"/>
      <w:numFmt w:val="upperLetter"/>
      <w:lvlText w:val="%1."/>
      <w:lvlJc w:val="left"/>
      <w:pPr>
        <w:ind w:left="360" w:hanging="360"/>
      </w:pPr>
      <w:rPr>
        <w:sz w:val="24"/>
      </w:rPr>
    </w:lvl>
    <w:lvl w:ilvl="1">
      <w:start w:val="1"/>
      <w:numFmt w:val="upperLetter"/>
      <w:lvlText w:val="%2."/>
      <w:lvlJc w:val="left"/>
      <w:pPr>
        <w:ind w:left="720" w:firstLine="0"/>
      </w:pPr>
      <w:rPr>
        <w:rFonts w:asciiTheme="minorHAnsi" w:eastAsia="Times New Roman" w:hAnsiTheme="minorHAnsi" w:cs="Times New Roman"/>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38E850CC"/>
    <w:multiLevelType w:val="hybridMultilevel"/>
    <w:tmpl w:val="5E8A4A02"/>
    <w:lvl w:ilvl="0" w:tplc="169E195C">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09394A"/>
    <w:multiLevelType w:val="multilevel"/>
    <w:tmpl w:val="2C9CE88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686232A4"/>
    <w:multiLevelType w:val="hybridMultilevel"/>
    <w:tmpl w:val="E0A0F5A6"/>
    <w:lvl w:ilvl="0" w:tplc="25A21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990113"/>
    <w:multiLevelType w:val="hybridMultilevel"/>
    <w:tmpl w:val="94F2A780"/>
    <w:lvl w:ilvl="0" w:tplc="43160482">
      <w:start w:val="1"/>
      <w:numFmt w:val="lowerLetter"/>
      <w:pStyle w:val="Heading3"/>
      <w:lvlText w:val="%1."/>
      <w:lvlJc w:val="left"/>
      <w:pPr>
        <w:ind w:left="1440" w:hanging="360"/>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552B8F"/>
    <w:multiLevelType w:val="hybridMultilevel"/>
    <w:tmpl w:val="DD8011DC"/>
    <w:lvl w:ilvl="0" w:tplc="C0921B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EC71B95"/>
    <w:multiLevelType w:val="hybridMultilevel"/>
    <w:tmpl w:val="D486A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11F04"/>
    <w:multiLevelType w:val="hybridMultilevel"/>
    <w:tmpl w:val="2868A94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D11ACF"/>
    <w:multiLevelType w:val="hybridMultilevel"/>
    <w:tmpl w:val="40684CE0"/>
    <w:lvl w:ilvl="0" w:tplc="8CCE2976">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8"/>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12"/>
    <w:lvlOverride w:ilvl="0">
      <w:startOverride w:val="6"/>
    </w:lvlOverride>
  </w:num>
  <w:num w:numId="11">
    <w:abstractNumId w:val="12"/>
    <w:lvlOverride w:ilvl="0">
      <w:startOverride w:val="7"/>
    </w:lvlOverride>
  </w:num>
  <w:num w:numId="12">
    <w:abstractNumId w:val="12"/>
    <w:lvlOverride w:ilvl="0">
      <w:startOverride w:val="7"/>
    </w:lvlOverride>
  </w:num>
  <w:num w:numId="13">
    <w:abstractNumId w:val="12"/>
    <w:lvlOverride w:ilvl="0">
      <w:startOverride w:val="7"/>
    </w:lvlOverride>
  </w:num>
  <w:num w:numId="14">
    <w:abstractNumId w:val="12"/>
    <w:lvlOverride w:ilvl="0">
      <w:startOverride w:val="7"/>
    </w:lvlOverride>
  </w:num>
  <w:num w:numId="15">
    <w:abstractNumId w:val="8"/>
  </w:num>
  <w:num w:numId="16">
    <w:abstractNumId w:val="12"/>
    <w:lvlOverride w:ilvl="0">
      <w:startOverride w:val="13"/>
    </w:lvlOverride>
  </w:num>
  <w:num w:numId="17">
    <w:abstractNumId w:val="5"/>
  </w:num>
  <w:num w:numId="18">
    <w:abstractNumId w:val="7"/>
  </w:num>
  <w:num w:numId="19">
    <w:abstractNumId w:val="9"/>
  </w:num>
  <w:num w:numId="20">
    <w:abstractNumId w:val="2"/>
    <w:lvlOverride w:ilvl="0">
      <w:startOverride w:val="1"/>
    </w:lvlOverride>
    <w:lvlOverride w:ilvl="1">
      <w:startOverride w:val="1"/>
    </w:lvlOverride>
    <w:lvlOverride w:ilvl="2">
      <w:startOverride w:val="9"/>
    </w:lvlOverride>
  </w:num>
  <w:num w:numId="21">
    <w:abstractNumId w:val="2"/>
  </w:num>
  <w:num w:numId="22">
    <w:abstractNumId w:val="4"/>
  </w:num>
  <w:num w:numId="23">
    <w:abstractNumId w:val="2"/>
    <w:lvlOverride w:ilvl="0">
      <w:startOverride w:val="1"/>
    </w:lvlOverride>
    <w:lvlOverride w:ilvl="1">
      <w:startOverride w:val="1"/>
    </w:lvlOverride>
    <w:lvlOverride w:ilvl="2">
      <w:startOverride w:val="15"/>
    </w:lvlOverride>
  </w:num>
  <w:num w:numId="24">
    <w:abstractNumId w:val="2"/>
    <w:lvlOverride w:ilvl="0">
      <w:startOverride w:val="1"/>
    </w:lvlOverride>
    <w:lvlOverride w:ilvl="1">
      <w:startOverride w:val="1"/>
    </w:lvlOverride>
    <w:lvlOverride w:ilvl="2">
      <w:startOverride w:val="15"/>
    </w:lvlOverride>
  </w:num>
  <w:num w:numId="25">
    <w:abstractNumId w:val="2"/>
    <w:lvlOverride w:ilvl="0">
      <w:startOverride w:val="1"/>
    </w:lvlOverride>
    <w:lvlOverride w:ilvl="1">
      <w:startOverride w:val="1"/>
    </w:lvlOverride>
    <w:lvlOverride w:ilvl="2">
      <w:startOverride w:val="15"/>
    </w:lvlOverride>
  </w:num>
  <w:num w:numId="26">
    <w:abstractNumId w:val="2"/>
    <w:lvlOverride w:ilvl="0">
      <w:startOverride w:val="1"/>
    </w:lvlOverride>
    <w:lvlOverride w:ilvl="1">
      <w:startOverride w:val="1"/>
    </w:lvlOverride>
    <w:lvlOverride w:ilvl="2">
      <w:startOverride w:val="15"/>
    </w:lvlOverride>
  </w:num>
  <w:num w:numId="27">
    <w:abstractNumId w:val="2"/>
    <w:lvlOverride w:ilvl="0">
      <w:startOverride w:val="1"/>
    </w:lvlOverride>
    <w:lvlOverride w:ilvl="1">
      <w:startOverride w:val="1"/>
    </w:lvlOverride>
    <w:lvlOverride w:ilvl="2">
      <w:startOverride w:val="15"/>
    </w:lvlOverride>
  </w:num>
  <w:num w:numId="28">
    <w:abstractNumId w:val="2"/>
    <w:lvlOverride w:ilvl="0">
      <w:startOverride w:val="1"/>
    </w:lvlOverride>
    <w:lvlOverride w:ilvl="1">
      <w:startOverride w:val="1"/>
    </w:lvlOverride>
    <w:lvlOverride w:ilvl="2">
      <w:startOverride w:val="15"/>
    </w:lvlOverride>
  </w:num>
  <w:num w:numId="29">
    <w:abstractNumId w:val="2"/>
    <w:lvlOverride w:ilvl="0">
      <w:startOverride w:val="1"/>
    </w:lvlOverride>
    <w:lvlOverride w:ilvl="1">
      <w:startOverride w:val="1"/>
    </w:lvlOverride>
    <w:lvlOverride w:ilvl="2">
      <w:startOverride w:val="15"/>
    </w:lvlOverride>
  </w:num>
  <w:num w:numId="30">
    <w:abstractNumId w:val="2"/>
    <w:lvlOverride w:ilvl="0">
      <w:startOverride w:val="1"/>
    </w:lvlOverride>
    <w:lvlOverride w:ilvl="1">
      <w:startOverride w:val="1"/>
    </w:lvlOverride>
    <w:lvlOverride w:ilvl="2">
      <w:startOverride w:val="15"/>
    </w:lvlOverride>
  </w:num>
  <w:num w:numId="31">
    <w:abstractNumId w:val="2"/>
    <w:lvlOverride w:ilvl="0">
      <w:startOverride w:val="1"/>
    </w:lvlOverride>
    <w:lvlOverride w:ilvl="1">
      <w:startOverride w:val="1"/>
    </w:lvlOverride>
    <w:lvlOverride w:ilvl="2">
      <w:startOverride w:val="15"/>
    </w:lvlOverride>
  </w:num>
  <w:num w:numId="32">
    <w:abstractNumId w:val="2"/>
    <w:lvlOverride w:ilvl="0">
      <w:startOverride w:val="1"/>
    </w:lvlOverride>
    <w:lvlOverride w:ilvl="1">
      <w:startOverride w:val="1"/>
    </w:lvlOverride>
    <w:lvlOverride w:ilvl="2">
      <w:startOverride w:val="16"/>
    </w:lvlOverride>
  </w:num>
  <w:num w:numId="33">
    <w:abstractNumId w:val="2"/>
    <w:lvlOverride w:ilvl="0">
      <w:startOverride w:val="1"/>
    </w:lvlOverride>
    <w:lvlOverride w:ilvl="1">
      <w:startOverride w:val="1"/>
    </w:lvlOverride>
    <w:lvlOverride w:ilvl="2">
      <w:startOverride w:val="17"/>
    </w:lvlOverride>
  </w:num>
  <w:num w:numId="34">
    <w:abstractNumId w:val="2"/>
    <w:lvlOverride w:ilvl="0">
      <w:startOverride w:val="1"/>
    </w:lvlOverride>
    <w:lvlOverride w:ilvl="1">
      <w:startOverride w:val="1"/>
    </w:lvlOverride>
    <w:lvlOverride w:ilvl="2">
      <w:startOverride w:val="18"/>
    </w:lvlOverride>
  </w:num>
  <w:num w:numId="35">
    <w:abstractNumId w:val="1"/>
  </w:num>
  <w:num w:numId="36">
    <w:abstractNumId w:val="6"/>
  </w:num>
  <w:num w:numId="37">
    <w:abstractNumId w:val="3"/>
  </w:num>
  <w:num w:numId="38">
    <w:abstractNumId w:val="11"/>
  </w:num>
  <w:num w:numId="39">
    <w:abstractNumId w:val="10"/>
  </w:num>
  <w:num w:numId="4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activeWritingStyle w:appName="MSWord" w:lang="en-US" w:vendorID="64" w:dllVersion="131078" w:nlCheck="1" w:checkStyle="0"/>
  <w:proofState w:spelling="clean" w:grammar="clean"/>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E4B60E-B8B0-4B71-ABB8-7F8847811FE0}"/>
    <w:docVar w:name="dgnword-eventsink" w:val="33833144"/>
  </w:docVars>
  <w:rsids>
    <w:rsidRoot w:val="000968AE"/>
    <w:rsid w:val="00000600"/>
    <w:rsid w:val="00001474"/>
    <w:rsid w:val="0000217F"/>
    <w:rsid w:val="00002539"/>
    <w:rsid w:val="00002903"/>
    <w:rsid w:val="00002CFC"/>
    <w:rsid w:val="00002ECB"/>
    <w:rsid w:val="00003D33"/>
    <w:rsid w:val="00003FE4"/>
    <w:rsid w:val="00004EC8"/>
    <w:rsid w:val="0000511D"/>
    <w:rsid w:val="00006F1C"/>
    <w:rsid w:val="00007958"/>
    <w:rsid w:val="00010A01"/>
    <w:rsid w:val="000112B7"/>
    <w:rsid w:val="00011EEC"/>
    <w:rsid w:val="000125AE"/>
    <w:rsid w:val="00013E1E"/>
    <w:rsid w:val="00014061"/>
    <w:rsid w:val="000142A9"/>
    <w:rsid w:val="00014708"/>
    <w:rsid w:val="000158B7"/>
    <w:rsid w:val="00016038"/>
    <w:rsid w:val="000163E7"/>
    <w:rsid w:val="00016A1E"/>
    <w:rsid w:val="00016C7E"/>
    <w:rsid w:val="00016CE0"/>
    <w:rsid w:val="00020025"/>
    <w:rsid w:val="00020DA2"/>
    <w:rsid w:val="00020DF3"/>
    <w:rsid w:val="000221B9"/>
    <w:rsid w:val="000226B2"/>
    <w:rsid w:val="00023E5A"/>
    <w:rsid w:val="00025044"/>
    <w:rsid w:val="00025BD4"/>
    <w:rsid w:val="00025D3A"/>
    <w:rsid w:val="0002639F"/>
    <w:rsid w:val="00026D7A"/>
    <w:rsid w:val="000276E5"/>
    <w:rsid w:val="000304B6"/>
    <w:rsid w:val="000306BE"/>
    <w:rsid w:val="0003070C"/>
    <w:rsid w:val="00030D67"/>
    <w:rsid w:val="00030D6A"/>
    <w:rsid w:val="00033DC3"/>
    <w:rsid w:val="000348B6"/>
    <w:rsid w:val="00035546"/>
    <w:rsid w:val="0003622F"/>
    <w:rsid w:val="00036A6D"/>
    <w:rsid w:val="00036F47"/>
    <w:rsid w:val="00037369"/>
    <w:rsid w:val="00037A0D"/>
    <w:rsid w:val="0004026E"/>
    <w:rsid w:val="00041E86"/>
    <w:rsid w:val="0004288B"/>
    <w:rsid w:val="00042A30"/>
    <w:rsid w:val="0004344C"/>
    <w:rsid w:val="00045F65"/>
    <w:rsid w:val="0004771F"/>
    <w:rsid w:val="00050240"/>
    <w:rsid w:val="000512D7"/>
    <w:rsid w:val="00051A79"/>
    <w:rsid w:val="00051F6F"/>
    <w:rsid w:val="00052FE9"/>
    <w:rsid w:val="00053339"/>
    <w:rsid w:val="00053A97"/>
    <w:rsid w:val="000547A1"/>
    <w:rsid w:val="00054826"/>
    <w:rsid w:val="00054C33"/>
    <w:rsid w:val="0005605F"/>
    <w:rsid w:val="0005612A"/>
    <w:rsid w:val="000579AB"/>
    <w:rsid w:val="00060871"/>
    <w:rsid w:val="00060F3E"/>
    <w:rsid w:val="000614AE"/>
    <w:rsid w:val="00062D12"/>
    <w:rsid w:val="000639BA"/>
    <w:rsid w:val="000648AD"/>
    <w:rsid w:val="00065EE4"/>
    <w:rsid w:val="00066D68"/>
    <w:rsid w:val="00067F46"/>
    <w:rsid w:val="00070AF8"/>
    <w:rsid w:val="0007131E"/>
    <w:rsid w:val="000722DE"/>
    <w:rsid w:val="00072B36"/>
    <w:rsid w:val="00073FCE"/>
    <w:rsid w:val="000748E8"/>
    <w:rsid w:val="00075346"/>
    <w:rsid w:val="00075B21"/>
    <w:rsid w:val="000779C7"/>
    <w:rsid w:val="00080FC8"/>
    <w:rsid w:val="000810DB"/>
    <w:rsid w:val="000812DE"/>
    <w:rsid w:val="000816BC"/>
    <w:rsid w:val="00081928"/>
    <w:rsid w:val="00081941"/>
    <w:rsid w:val="00082C58"/>
    <w:rsid w:val="00083384"/>
    <w:rsid w:val="0008354A"/>
    <w:rsid w:val="0008375A"/>
    <w:rsid w:val="000840EC"/>
    <w:rsid w:val="000851BB"/>
    <w:rsid w:val="00086C08"/>
    <w:rsid w:val="00087344"/>
    <w:rsid w:val="00087617"/>
    <w:rsid w:val="00087FAE"/>
    <w:rsid w:val="000900DD"/>
    <w:rsid w:val="00091BF3"/>
    <w:rsid w:val="0009237C"/>
    <w:rsid w:val="00093866"/>
    <w:rsid w:val="00094116"/>
    <w:rsid w:val="0009572B"/>
    <w:rsid w:val="000968AE"/>
    <w:rsid w:val="00096E10"/>
    <w:rsid w:val="000972C5"/>
    <w:rsid w:val="00097A7A"/>
    <w:rsid w:val="00097BDC"/>
    <w:rsid w:val="000A02C2"/>
    <w:rsid w:val="000A0B48"/>
    <w:rsid w:val="000A13AD"/>
    <w:rsid w:val="000A1B25"/>
    <w:rsid w:val="000A238A"/>
    <w:rsid w:val="000A28CE"/>
    <w:rsid w:val="000A3559"/>
    <w:rsid w:val="000A3F33"/>
    <w:rsid w:val="000A4501"/>
    <w:rsid w:val="000A4BD7"/>
    <w:rsid w:val="000A540E"/>
    <w:rsid w:val="000A584D"/>
    <w:rsid w:val="000A5DD4"/>
    <w:rsid w:val="000A64BC"/>
    <w:rsid w:val="000A7742"/>
    <w:rsid w:val="000B012E"/>
    <w:rsid w:val="000B09BB"/>
    <w:rsid w:val="000B1400"/>
    <w:rsid w:val="000B174E"/>
    <w:rsid w:val="000B3298"/>
    <w:rsid w:val="000B5313"/>
    <w:rsid w:val="000B5BF1"/>
    <w:rsid w:val="000B611C"/>
    <w:rsid w:val="000B69F4"/>
    <w:rsid w:val="000B6B07"/>
    <w:rsid w:val="000B6C87"/>
    <w:rsid w:val="000C01C5"/>
    <w:rsid w:val="000C0526"/>
    <w:rsid w:val="000C15B7"/>
    <w:rsid w:val="000C170F"/>
    <w:rsid w:val="000C1B25"/>
    <w:rsid w:val="000C1D02"/>
    <w:rsid w:val="000C1F52"/>
    <w:rsid w:val="000C2FA3"/>
    <w:rsid w:val="000C4BC7"/>
    <w:rsid w:val="000C5122"/>
    <w:rsid w:val="000C771B"/>
    <w:rsid w:val="000D03E5"/>
    <w:rsid w:val="000D0B7F"/>
    <w:rsid w:val="000D0FD1"/>
    <w:rsid w:val="000D219B"/>
    <w:rsid w:val="000D2793"/>
    <w:rsid w:val="000D3436"/>
    <w:rsid w:val="000D3907"/>
    <w:rsid w:val="000D3C31"/>
    <w:rsid w:val="000D3FFA"/>
    <w:rsid w:val="000D402C"/>
    <w:rsid w:val="000D443E"/>
    <w:rsid w:val="000D52CE"/>
    <w:rsid w:val="000D5786"/>
    <w:rsid w:val="000D5D57"/>
    <w:rsid w:val="000D61EB"/>
    <w:rsid w:val="000D63EE"/>
    <w:rsid w:val="000D689D"/>
    <w:rsid w:val="000D6C3D"/>
    <w:rsid w:val="000E04F5"/>
    <w:rsid w:val="000E05F8"/>
    <w:rsid w:val="000E1924"/>
    <w:rsid w:val="000E1A7C"/>
    <w:rsid w:val="000E2017"/>
    <w:rsid w:val="000E3587"/>
    <w:rsid w:val="000E35D3"/>
    <w:rsid w:val="000E59FD"/>
    <w:rsid w:val="000E66CD"/>
    <w:rsid w:val="000E78A9"/>
    <w:rsid w:val="000E7B23"/>
    <w:rsid w:val="000E7B99"/>
    <w:rsid w:val="000E7F85"/>
    <w:rsid w:val="000F0913"/>
    <w:rsid w:val="000F152A"/>
    <w:rsid w:val="000F2B80"/>
    <w:rsid w:val="000F2CFC"/>
    <w:rsid w:val="000F3C99"/>
    <w:rsid w:val="000F3F25"/>
    <w:rsid w:val="000F3FF7"/>
    <w:rsid w:val="000F4BB9"/>
    <w:rsid w:val="000F51FE"/>
    <w:rsid w:val="000F6D08"/>
    <w:rsid w:val="000F70E7"/>
    <w:rsid w:val="000F71CD"/>
    <w:rsid w:val="001000E7"/>
    <w:rsid w:val="001009DC"/>
    <w:rsid w:val="001023F8"/>
    <w:rsid w:val="00102F94"/>
    <w:rsid w:val="0010391D"/>
    <w:rsid w:val="00104070"/>
    <w:rsid w:val="001046D3"/>
    <w:rsid w:val="00104ED9"/>
    <w:rsid w:val="0010622B"/>
    <w:rsid w:val="001064DB"/>
    <w:rsid w:val="00106783"/>
    <w:rsid w:val="00106BC9"/>
    <w:rsid w:val="00107725"/>
    <w:rsid w:val="00110A20"/>
    <w:rsid w:val="00110B24"/>
    <w:rsid w:val="0011131C"/>
    <w:rsid w:val="00111895"/>
    <w:rsid w:val="0011304E"/>
    <w:rsid w:val="001139A6"/>
    <w:rsid w:val="00115388"/>
    <w:rsid w:val="001156DC"/>
    <w:rsid w:val="00115E1E"/>
    <w:rsid w:val="0011774D"/>
    <w:rsid w:val="00117E10"/>
    <w:rsid w:val="00120B7F"/>
    <w:rsid w:val="001219A3"/>
    <w:rsid w:val="00121F62"/>
    <w:rsid w:val="0012427F"/>
    <w:rsid w:val="001255E1"/>
    <w:rsid w:val="00125D5B"/>
    <w:rsid w:val="0012758C"/>
    <w:rsid w:val="001300F9"/>
    <w:rsid w:val="00130E8B"/>
    <w:rsid w:val="00131725"/>
    <w:rsid w:val="00131B98"/>
    <w:rsid w:val="001332E2"/>
    <w:rsid w:val="0013364D"/>
    <w:rsid w:val="00133686"/>
    <w:rsid w:val="00133874"/>
    <w:rsid w:val="00134FB6"/>
    <w:rsid w:val="00135290"/>
    <w:rsid w:val="00135D58"/>
    <w:rsid w:val="00135E8F"/>
    <w:rsid w:val="00136744"/>
    <w:rsid w:val="00136A0B"/>
    <w:rsid w:val="00136EAE"/>
    <w:rsid w:val="0013764E"/>
    <w:rsid w:val="00137ECF"/>
    <w:rsid w:val="00140961"/>
    <w:rsid w:val="00141B75"/>
    <w:rsid w:val="00143754"/>
    <w:rsid w:val="0014435B"/>
    <w:rsid w:val="00146874"/>
    <w:rsid w:val="00147716"/>
    <w:rsid w:val="00150178"/>
    <w:rsid w:val="0015061A"/>
    <w:rsid w:val="00150DF8"/>
    <w:rsid w:val="001527A9"/>
    <w:rsid w:val="00153CD4"/>
    <w:rsid w:val="0015421F"/>
    <w:rsid w:val="0015452D"/>
    <w:rsid w:val="00154A58"/>
    <w:rsid w:val="001551FB"/>
    <w:rsid w:val="00155383"/>
    <w:rsid w:val="001571E8"/>
    <w:rsid w:val="00157EA5"/>
    <w:rsid w:val="00160013"/>
    <w:rsid w:val="0016108C"/>
    <w:rsid w:val="001611F1"/>
    <w:rsid w:val="0016131E"/>
    <w:rsid w:val="00162FF9"/>
    <w:rsid w:val="001652D1"/>
    <w:rsid w:val="001658AE"/>
    <w:rsid w:val="00166040"/>
    <w:rsid w:val="00166688"/>
    <w:rsid w:val="00166B21"/>
    <w:rsid w:val="00166C92"/>
    <w:rsid w:val="00166D08"/>
    <w:rsid w:val="00167956"/>
    <w:rsid w:val="00170046"/>
    <w:rsid w:val="0017009E"/>
    <w:rsid w:val="00172391"/>
    <w:rsid w:val="001731FE"/>
    <w:rsid w:val="00173DC1"/>
    <w:rsid w:val="00174D6A"/>
    <w:rsid w:val="00174DA2"/>
    <w:rsid w:val="00174DCE"/>
    <w:rsid w:val="00175FE7"/>
    <w:rsid w:val="00177FD7"/>
    <w:rsid w:val="00180916"/>
    <w:rsid w:val="00180F8E"/>
    <w:rsid w:val="00181279"/>
    <w:rsid w:val="00181380"/>
    <w:rsid w:val="00181511"/>
    <w:rsid w:val="00181B6A"/>
    <w:rsid w:val="0018237E"/>
    <w:rsid w:val="00182881"/>
    <w:rsid w:val="00183228"/>
    <w:rsid w:val="0018353A"/>
    <w:rsid w:val="00183B91"/>
    <w:rsid w:val="00184A1A"/>
    <w:rsid w:val="00185CD4"/>
    <w:rsid w:val="00187312"/>
    <w:rsid w:val="001904D7"/>
    <w:rsid w:val="0019097B"/>
    <w:rsid w:val="00190CF5"/>
    <w:rsid w:val="00190D71"/>
    <w:rsid w:val="0019147C"/>
    <w:rsid w:val="00192179"/>
    <w:rsid w:val="0019232A"/>
    <w:rsid w:val="001929BF"/>
    <w:rsid w:val="00192FE3"/>
    <w:rsid w:val="00193051"/>
    <w:rsid w:val="0019339B"/>
    <w:rsid w:val="00194598"/>
    <w:rsid w:val="001951BF"/>
    <w:rsid w:val="00195A58"/>
    <w:rsid w:val="0019649C"/>
    <w:rsid w:val="00196926"/>
    <w:rsid w:val="00196BAA"/>
    <w:rsid w:val="001A0B62"/>
    <w:rsid w:val="001A0C61"/>
    <w:rsid w:val="001A156C"/>
    <w:rsid w:val="001A1D62"/>
    <w:rsid w:val="001A1E44"/>
    <w:rsid w:val="001A20DF"/>
    <w:rsid w:val="001A30C8"/>
    <w:rsid w:val="001A33E5"/>
    <w:rsid w:val="001A3684"/>
    <w:rsid w:val="001A4E90"/>
    <w:rsid w:val="001A60CB"/>
    <w:rsid w:val="001A6CA1"/>
    <w:rsid w:val="001A780A"/>
    <w:rsid w:val="001A781C"/>
    <w:rsid w:val="001A7AF5"/>
    <w:rsid w:val="001B0D82"/>
    <w:rsid w:val="001B135F"/>
    <w:rsid w:val="001B19CE"/>
    <w:rsid w:val="001B208B"/>
    <w:rsid w:val="001B4DC8"/>
    <w:rsid w:val="001B5348"/>
    <w:rsid w:val="001B5C4A"/>
    <w:rsid w:val="001B5D0D"/>
    <w:rsid w:val="001B664C"/>
    <w:rsid w:val="001B789B"/>
    <w:rsid w:val="001C07C1"/>
    <w:rsid w:val="001C1F53"/>
    <w:rsid w:val="001C219F"/>
    <w:rsid w:val="001C34FA"/>
    <w:rsid w:val="001C4825"/>
    <w:rsid w:val="001C4BC7"/>
    <w:rsid w:val="001C4E5D"/>
    <w:rsid w:val="001C5FF9"/>
    <w:rsid w:val="001C63DC"/>
    <w:rsid w:val="001C6B4E"/>
    <w:rsid w:val="001C7AB4"/>
    <w:rsid w:val="001D09F6"/>
    <w:rsid w:val="001D370A"/>
    <w:rsid w:val="001D3A8F"/>
    <w:rsid w:val="001D3D3C"/>
    <w:rsid w:val="001D3ED5"/>
    <w:rsid w:val="001D4015"/>
    <w:rsid w:val="001D4225"/>
    <w:rsid w:val="001D4453"/>
    <w:rsid w:val="001D47BE"/>
    <w:rsid w:val="001D4C38"/>
    <w:rsid w:val="001D61DE"/>
    <w:rsid w:val="001D649C"/>
    <w:rsid w:val="001D7CBB"/>
    <w:rsid w:val="001E02EB"/>
    <w:rsid w:val="001E091B"/>
    <w:rsid w:val="001E11C0"/>
    <w:rsid w:val="001E122A"/>
    <w:rsid w:val="001E1A89"/>
    <w:rsid w:val="001E2AFE"/>
    <w:rsid w:val="001E30EE"/>
    <w:rsid w:val="001E323A"/>
    <w:rsid w:val="001E5338"/>
    <w:rsid w:val="001E60CF"/>
    <w:rsid w:val="001E6D49"/>
    <w:rsid w:val="001E6E70"/>
    <w:rsid w:val="001E775B"/>
    <w:rsid w:val="001E7B61"/>
    <w:rsid w:val="001E7E5D"/>
    <w:rsid w:val="001F297E"/>
    <w:rsid w:val="001F2BC0"/>
    <w:rsid w:val="001F3105"/>
    <w:rsid w:val="001F332A"/>
    <w:rsid w:val="001F338C"/>
    <w:rsid w:val="001F3792"/>
    <w:rsid w:val="001F4405"/>
    <w:rsid w:val="001F666B"/>
    <w:rsid w:val="001F7242"/>
    <w:rsid w:val="001F7249"/>
    <w:rsid w:val="001F775F"/>
    <w:rsid w:val="0020038E"/>
    <w:rsid w:val="00200756"/>
    <w:rsid w:val="00202006"/>
    <w:rsid w:val="00202D48"/>
    <w:rsid w:val="0020457F"/>
    <w:rsid w:val="002049FB"/>
    <w:rsid w:val="00204FFD"/>
    <w:rsid w:val="002056D2"/>
    <w:rsid w:val="0020592F"/>
    <w:rsid w:val="00206CDA"/>
    <w:rsid w:val="002104FE"/>
    <w:rsid w:val="0021086A"/>
    <w:rsid w:val="002112DD"/>
    <w:rsid w:val="0021131C"/>
    <w:rsid w:val="00211A7B"/>
    <w:rsid w:val="00212E87"/>
    <w:rsid w:val="00213097"/>
    <w:rsid w:val="00213CCA"/>
    <w:rsid w:val="00213D9F"/>
    <w:rsid w:val="0021419C"/>
    <w:rsid w:val="00214562"/>
    <w:rsid w:val="002158EA"/>
    <w:rsid w:val="0021631A"/>
    <w:rsid w:val="00217E40"/>
    <w:rsid w:val="00220B9F"/>
    <w:rsid w:val="002214BD"/>
    <w:rsid w:val="002221C2"/>
    <w:rsid w:val="00222392"/>
    <w:rsid w:val="002223EB"/>
    <w:rsid w:val="00222AD4"/>
    <w:rsid w:val="002232EA"/>
    <w:rsid w:val="002233DA"/>
    <w:rsid w:val="00223790"/>
    <w:rsid w:val="00226364"/>
    <w:rsid w:val="00231D75"/>
    <w:rsid w:val="0023248D"/>
    <w:rsid w:val="00233EF1"/>
    <w:rsid w:val="00234C88"/>
    <w:rsid w:val="00235341"/>
    <w:rsid w:val="002364A9"/>
    <w:rsid w:val="00237E21"/>
    <w:rsid w:val="00237EE3"/>
    <w:rsid w:val="002401A4"/>
    <w:rsid w:val="002402A9"/>
    <w:rsid w:val="0024040C"/>
    <w:rsid w:val="00240CFB"/>
    <w:rsid w:val="0024269C"/>
    <w:rsid w:val="00243C92"/>
    <w:rsid w:val="00243FC9"/>
    <w:rsid w:val="002444E0"/>
    <w:rsid w:val="00245394"/>
    <w:rsid w:val="00246F9E"/>
    <w:rsid w:val="002476CF"/>
    <w:rsid w:val="00247FEE"/>
    <w:rsid w:val="00250B17"/>
    <w:rsid w:val="002535A7"/>
    <w:rsid w:val="00253A6B"/>
    <w:rsid w:val="00253EBB"/>
    <w:rsid w:val="0025451D"/>
    <w:rsid w:val="00255A4B"/>
    <w:rsid w:val="00256D64"/>
    <w:rsid w:val="002577BF"/>
    <w:rsid w:val="00257EED"/>
    <w:rsid w:val="00261528"/>
    <w:rsid w:val="00261975"/>
    <w:rsid w:val="00262ED0"/>
    <w:rsid w:val="0026303F"/>
    <w:rsid w:val="00263209"/>
    <w:rsid w:val="00264607"/>
    <w:rsid w:val="00264BE2"/>
    <w:rsid w:val="00265734"/>
    <w:rsid w:val="00265779"/>
    <w:rsid w:val="00265E9E"/>
    <w:rsid w:val="00265F81"/>
    <w:rsid w:val="00266103"/>
    <w:rsid w:val="00266317"/>
    <w:rsid w:val="0026682A"/>
    <w:rsid w:val="00267D0F"/>
    <w:rsid w:val="00267F21"/>
    <w:rsid w:val="002710BF"/>
    <w:rsid w:val="0027166D"/>
    <w:rsid w:val="00271F7A"/>
    <w:rsid w:val="002725CF"/>
    <w:rsid w:val="002729F9"/>
    <w:rsid w:val="00273212"/>
    <w:rsid w:val="00273C08"/>
    <w:rsid w:val="00274425"/>
    <w:rsid w:val="00277A30"/>
    <w:rsid w:val="00280162"/>
    <w:rsid w:val="00280DBB"/>
    <w:rsid w:val="0028100D"/>
    <w:rsid w:val="00281776"/>
    <w:rsid w:val="0028184A"/>
    <w:rsid w:val="00281C73"/>
    <w:rsid w:val="0028212A"/>
    <w:rsid w:val="00282161"/>
    <w:rsid w:val="00282D62"/>
    <w:rsid w:val="002832BD"/>
    <w:rsid w:val="002858FE"/>
    <w:rsid w:val="00285C59"/>
    <w:rsid w:val="00286820"/>
    <w:rsid w:val="002868E9"/>
    <w:rsid w:val="0028716D"/>
    <w:rsid w:val="00287C27"/>
    <w:rsid w:val="00287D28"/>
    <w:rsid w:val="00290362"/>
    <w:rsid w:val="00290BA4"/>
    <w:rsid w:val="0029140C"/>
    <w:rsid w:val="0029252D"/>
    <w:rsid w:val="00292F60"/>
    <w:rsid w:val="00293D28"/>
    <w:rsid w:val="0029425B"/>
    <w:rsid w:val="0029522B"/>
    <w:rsid w:val="0029555E"/>
    <w:rsid w:val="00295DFD"/>
    <w:rsid w:val="0029663D"/>
    <w:rsid w:val="00296E87"/>
    <w:rsid w:val="00296ECA"/>
    <w:rsid w:val="00297C96"/>
    <w:rsid w:val="00297EEB"/>
    <w:rsid w:val="002A005A"/>
    <w:rsid w:val="002A01C5"/>
    <w:rsid w:val="002A0270"/>
    <w:rsid w:val="002A0546"/>
    <w:rsid w:val="002A0BE2"/>
    <w:rsid w:val="002A1009"/>
    <w:rsid w:val="002A1036"/>
    <w:rsid w:val="002A1C34"/>
    <w:rsid w:val="002A229B"/>
    <w:rsid w:val="002A27B2"/>
    <w:rsid w:val="002A2ECA"/>
    <w:rsid w:val="002A3380"/>
    <w:rsid w:val="002A4503"/>
    <w:rsid w:val="002A4BC1"/>
    <w:rsid w:val="002A51F8"/>
    <w:rsid w:val="002A550A"/>
    <w:rsid w:val="002A67C6"/>
    <w:rsid w:val="002A7394"/>
    <w:rsid w:val="002A7A90"/>
    <w:rsid w:val="002A7ABE"/>
    <w:rsid w:val="002B028E"/>
    <w:rsid w:val="002B1985"/>
    <w:rsid w:val="002B33F3"/>
    <w:rsid w:val="002B3411"/>
    <w:rsid w:val="002B3774"/>
    <w:rsid w:val="002B56C1"/>
    <w:rsid w:val="002B64AD"/>
    <w:rsid w:val="002B661F"/>
    <w:rsid w:val="002B726B"/>
    <w:rsid w:val="002B7CF9"/>
    <w:rsid w:val="002C006F"/>
    <w:rsid w:val="002C0FE7"/>
    <w:rsid w:val="002C146D"/>
    <w:rsid w:val="002C1C3E"/>
    <w:rsid w:val="002C2197"/>
    <w:rsid w:val="002C2808"/>
    <w:rsid w:val="002C33D0"/>
    <w:rsid w:val="002C38BC"/>
    <w:rsid w:val="002C3B0D"/>
    <w:rsid w:val="002C423A"/>
    <w:rsid w:val="002C46E0"/>
    <w:rsid w:val="002C4B29"/>
    <w:rsid w:val="002C4BE9"/>
    <w:rsid w:val="002C4F0E"/>
    <w:rsid w:val="002C5014"/>
    <w:rsid w:val="002C66CE"/>
    <w:rsid w:val="002C7DC7"/>
    <w:rsid w:val="002C7E97"/>
    <w:rsid w:val="002D086B"/>
    <w:rsid w:val="002D15F2"/>
    <w:rsid w:val="002D2204"/>
    <w:rsid w:val="002D274F"/>
    <w:rsid w:val="002D3131"/>
    <w:rsid w:val="002D3214"/>
    <w:rsid w:val="002D4DD7"/>
    <w:rsid w:val="002D5D97"/>
    <w:rsid w:val="002D6407"/>
    <w:rsid w:val="002D6753"/>
    <w:rsid w:val="002D6812"/>
    <w:rsid w:val="002D6F62"/>
    <w:rsid w:val="002E1627"/>
    <w:rsid w:val="002E18C5"/>
    <w:rsid w:val="002E1D5E"/>
    <w:rsid w:val="002E23BD"/>
    <w:rsid w:val="002E2EC2"/>
    <w:rsid w:val="002E3428"/>
    <w:rsid w:val="002E3460"/>
    <w:rsid w:val="002E34A3"/>
    <w:rsid w:val="002E3938"/>
    <w:rsid w:val="002E3B06"/>
    <w:rsid w:val="002E3B13"/>
    <w:rsid w:val="002E3C3B"/>
    <w:rsid w:val="002E3DBA"/>
    <w:rsid w:val="002E3E38"/>
    <w:rsid w:val="002E4D34"/>
    <w:rsid w:val="002E4E5B"/>
    <w:rsid w:val="002E74C3"/>
    <w:rsid w:val="002E7FBE"/>
    <w:rsid w:val="002F162A"/>
    <w:rsid w:val="002F1B41"/>
    <w:rsid w:val="002F1EE0"/>
    <w:rsid w:val="002F2198"/>
    <w:rsid w:val="002F2400"/>
    <w:rsid w:val="002F3476"/>
    <w:rsid w:val="002F4C67"/>
    <w:rsid w:val="002F5E9E"/>
    <w:rsid w:val="002F7368"/>
    <w:rsid w:val="0030032B"/>
    <w:rsid w:val="00300925"/>
    <w:rsid w:val="003034E6"/>
    <w:rsid w:val="00304182"/>
    <w:rsid w:val="00304B23"/>
    <w:rsid w:val="00305438"/>
    <w:rsid w:val="00305937"/>
    <w:rsid w:val="00305BE1"/>
    <w:rsid w:val="00305E4C"/>
    <w:rsid w:val="00306FB0"/>
    <w:rsid w:val="00307AA6"/>
    <w:rsid w:val="00307BAA"/>
    <w:rsid w:val="00310756"/>
    <w:rsid w:val="0031380E"/>
    <w:rsid w:val="0031436F"/>
    <w:rsid w:val="003148A3"/>
    <w:rsid w:val="003151EB"/>
    <w:rsid w:val="00315212"/>
    <w:rsid w:val="003152DF"/>
    <w:rsid w:val="003156B5"/>
    <w:rsid w:val="00315870"/>
    <w:rsid w:val="00316428"/>
    <w:rsid w:val="003164A9"/>
    <w:rsid w:val="00316F3A"/>
    <w:rsid w:val="003173CE"/>
    <w:rsid w:val="00320943"/>
    <w:rsid w:val="00320CF7"/>
    <w:rsid w:val="00320CFF"/>
    <w:rsid w:val="00320DC6"/>
    <w:rsid w:val="00321742"/>
    <w:rsid w:val="00322577"/>
    <w:rsid w:val="00323F5A"/>
    <w:rsid w:val="003241CD"/>
    <w:rsid w:val="003249DF"/>
    <w:rsid w:val="003252C3"/>
    <w:rsid w:val="00325866"/>
    <w:rsid w:val="00326268"/>
    <w:rsid w:val="003271F7"/>
    <w:rsid w:val="00327772"/>
    <w:rsid w:val="003279FD"/>
    <w:rsid w:val="003301D0"/>
    <w:rsid w:val="00330292"/>
    <w:rsid w:val="00331509"/>
    <w:rsid w:val="0033262D"/>
    <w:rsid w:val="00332CDB"/>
    <w:rsid w:val="00333EE7"/>
    <w:rsid w:val="00334868"/>
    <w:rsid w:val="003361AB"/>
    <w:rsid w:val="00336334"/>
    <w:rsid w:val="00340D0C"/>
    <w:rsid w:val="00340E49"/>
    <w:rsid w:val="00342141"/>
    <w:rsid w:val="00342EEF"/>
    <w:rsid w:val="003433FB"/>
    <w:rsid w:val="003435C7"/>
    <w:rsid w:val="00343E55"/>
    <w:rsid w:val="00344044"/>
    <w:rsid w:val="0034438C"/>
    <w:rsid w:val="00344F4C"/>
    <w:rsid w:val="00345D51"/>
    <w:rsid w:val="00345D9F"/>
    <w:rsid w:val="00345E14"/>
    <w:rsid w:val="00346769"/>
    <w:rsid w:val="00350A07"/>
    <w:rsid w:val="00350F4C"/>
    <w:rsid w:val="00351119"/>
    <w:rsid w:val="00351CC9"/>
    <w:rsid w:val="00351D8B"/>
    <w:rsid w:val="003528C6"/>
    <w:rsid w:val="0035356B"/>
    <w:rsid w:val="00353628"/>
    <w:rsid w:val="00353645"/>
    <w:rsid w:val="00353CA8"/>
    <w:rsid w:val="003556EA"/>
    <w:rsid w:val="0035660B"/>
    <w:rsid w:val="0035685A"/>
    <w:rsid w:val="00356957"/>
    <w:rsid w:val="00357098"/>
    <w:rsid w:val="00357234"/>
    <w:rsid w:val="00357ACE"/>
    <w:rsid w:val="00357C96"/>
    <w:rsid w:val="00357D0E"/>
    <w:rsid w:val="00357D79"/>
    <w:rsid w:val="003617B8"/>
    <w:rsid w:val="00361B74"/>
    <w:rsid w:val="003624A4"/>
    <w:rsid w:val="00362B7A"/>
    <w:rsid w:val="003641E2"/>
    <w:rsid w:val="0036423C"/>
    <w:rsid w:val="00364B12"/>
    <w:rsid w:val="00365300"/>
    <w:rsid w:val="003657DA"/>
    <w:rsid w:val="003667FC"/>
    <w:rsid w:val="00367CCB"/>
    <w:rsid w:val="00367E91"/>
    <w:rsid w:val="00370B20"/>
    <w:rsid w:val="003714FB"/>
    <w:rsid w:val="003715E0"/>
    <w:rsid w:val="0037167E"/>
    <w:rsid w:val="00372205"/>
    <w:rsid w:val="00372646"/>
    <w:rsid w:val="003733D2"/>
    <w:rsid w:val="00373852"/>
    <w:rsid w:val="00373BD1"/>
    <w:rsid w:val="00374582"/>
    <w:rsid w:val="00374B78"/>
    <w:rsid w:val="00375263"/>
    <w:rsid w:val="00375296"/>
    <w:rsid w:val="0037724A"/>
    <w:rsid w:val="00382698"/>
    <w:rsid w:val="00383E84"/>
    <w:rsid w:val="00383F70"/>
    <w:rsid w:val="00384F8B"/>
    <w:rsid w:val="003851B7"/>
    <w:rsid w:val="00385389"/>
    <w:rsid w:val="00385596"/>
    <w:rsid w:val="0038588A"/>
    <w:rsid w:val="00386AB5"/>
    <w:rsid w:val="0039048F"/>
    <w:rsid w:val="00390B4C"/>
    <w:rsid w:val="003911F4"/>
    <w:rsid w:val="00391271"/>
    <w:rsid w:val="0039165B"/>
    <w:rsid w:val="003923FA"/>
    <w:rsid w:val="003929CD"/>
    <w:rsid w:val="00393667"/>
    <w:rsid w:val="00393F6F"/>
    <w:rsid w:val="003945E2"/>
    <w:rsid w:val="0039531C"/>
    <w:rsid w:val="003A1800"/>
    <w:rsid w:val="003A181C"/>
    <w:rsid w:val="003A1B08"/>
    <w:rsid w:val="003A20EC"/>
    <w:rsid w:val="003A27D7"/>
    <w:rsid w:val="003A28A9"/>
    <w:rsid w:val="003A34EC"/>
    <w:rsid w:val="003A61F6"/>
    <w:rsid w:val="003A62C9"/>
    <w:rsid w:val="003A67A7"/>
    <w:rsid w:val="003A698B"/>
    <w:rsid w:val="003A78E9"/>
    <w:rsid w:val="003A7AB5"/>
    <w:rsid w:val="003B0AA3"/>
    <w:rsid w:val="003B0F99"/>
    <w:rsid w:val="003B1435"/>
    <w:rsid w:val="003B1B02"/>
    <w:rsid w:val="003B2A5F"/>
    <w:rsid w:val="003B37CB"/>
    <w:rsid w:val="003B3B55"/>
    <w:rsid w:val="003B4F6B"/>
    <w:rsid w:val="003B4FAA"/>
    <w:rsid w:val="003B6510"/>
    <w:rsid w:val="003B689C"/>
    <w:rsid w:val="003B76A5"/>
    <w:rsid w:val="003B77C1"/>
    <w:rsid w:val="003C02DB"/>
    <w:rsid w:val="003C0BBF"/>
    <w:rsid w:val="003C11B0"/>
    <w:rsid w:val="003C17DF"/>
    <w:rsid w:val="003C2E03"/>
    <w:rsid w:val="003C3E05"/>
    <w:rsid w:val="003C3F24"/>
    <w:rsid w:val="003C441F"/>
    <w:rsid w:val="003C55C0"/>
    <w:rsid w:val="003C5C40"/>
    <w:rsid w:val="003C6534"/>
    <w:rsid w:val="003C754F"/>
    <w:rsid w:val="003C7F7D"/>
    <w:rsid w:val="003D0791"/>
    <w:rsid w:val="003D0CD0"/>
    <w:rsid w:val="003D23EA"/>
    <w:rsid w:val="003D2883"/>
    <w:rsid w:val="003D2D4D"/>
    <w:rsid w:val="003D2D4F"/>
    <w:rsid w:val="003D2FF7"/>
    <w:rsid w:val="003D314B"/>
    <w:rsid w:val="003D35B3"/>
    <w:rsid w:val="003D38B9"/>
    <w:rsid w:val="003D3A3F"/>
    <w:rsid w:val="003D3FB9"/>
    <w:rsid w:val="003D44F5"/>
    <w:rsid w:val="003D4875"/>
    <w:rsid w:val="003D5EF7"/>
    <w:rsid w:val="003D689E"/>
    <w:rsid w:val="003D69B1"/>
    <w:rsid w:val="003D6A38"/>
    <w:rsid w:val="003D7395"/>
    <w:rsid w:val="003D7784"/>
    <w:rsid w:val="003E049F"/>
    <w:rsid w:val="003E09C6"/>
    <w:rsid w:val="003E11DC"/>
    <w:rsid w:val="003E1341"/>
    <w:rsid w:val="003E1594"/>
    <w:rsid w:val="003E22B0"/>
    <w:rsid w:val="003E3C23"/>
    <w:rsid w:val="003E483C"/>
    <w:rsid w:val="003E5938"/>
    <w:rsid w:val="003E65AD"/>
    <w:rsid w:val="003E7BD5"/>
    <w:rsid w:val="003F0A21"/>
    <w:rsid w:val="003F0EF2"/>
    <w:rsid w:val="003F2BA3"/>
    <w:rsid w:val="003F3D62"/>
    <w:rsid w:val="003F4166"/>
    <w:rsid w:val="003F44C7"/>
    <w:rsid w:val="003F46E4"/>
    <w:rsid w:val="003F4F9E"/>
    <w:rsid w:val="003F59F6"/>
    <w:rsid w:val="003F5D9D"/>
    <w:rsid w:val="003F7263"/>
    <w:rsid w:val="003F72DF"/>
    <w:rsid w:val="003F7C88"/>
    <w:rsid w:val="00400414"/>
    <w:rsid w:val="00400578"/>
    <w:rsid w:val="0040144B"/>
    <w:rsid w:val="00402093"/>
    <w:rsid w:val="004034E6"/>
    <w:rsid w:val="0040354F"/>
    <w:rsid w:val="0040467F"/>
    <w:rsid w:val="00404C91"/>
    <w:rsid w:val="00406A3C"/>
    <w:rsid w:val="00407D8A"/>
    <w:rsid w:val="004105EA"/>
    <w:rsid w:val="00410965"/>
    <w:rsid w:val="00410BEF"/>
    <w:rsid w:val="00410E52"/>
    <w:rsid w:val="00411EFD"/>
    <w:rsid w:val="00412B74"/>
    <w:rsid w:val="00413770"/>
    <w:rsid w:val="00413C3C"/>
    <w:rsid w:val="00414107"/>
    <w:rsid w:val="004141E4"/>
    <w:rsid w:val="00414F10"/>
    <w:rsid w:val="004153D0"/>
    <w:rsid w:val="004174A8"/>
    <w:rsid w:val="004200BB"/>
    <w:rsid w:val="00421448"/>
    <w:rsid w:val="004215D7"/>
    <w:rsid w:val="00421FD9"/>
    <w:rsid w:val="0042252F"/>
    <w:rsid w:val="00423483"/>
    <w:rsid w:val="0042452E"/>
    <w:rsid w:val="0042513D"/>
    <w:rsid w:val="00425437"/>
    <w:rsid w:val="00425867"/>
    <w:rsid w:val="0042609F"/>
    <w:rsid w:val="00426F03"/>
    <w:rsid w:val="00427703"/>
    <w:rsid w:val="00427F74"/>
    <w:rsid w:val="004304BA"/>
    <w:rsid w:val="0043125A"/>
    <w:rsid w:val="00432315"/>
    <w:rsid w:val="00432450"/>
    <w:rsid w:val="00433E13"/>
    <w:rsid w:val="00434117"/>
    <w:rsid w:val="004357EC"/>
    <w:rsid w:val="00435D7A"/>
    <w:rsid w:val="004365BE"/>
    <w:rsid w:val="004371EE"/>
    <w:rsid w:val="00437911"/>
    <w:rsid w:val="00437B10"/>
    <w:rsid w:val="00437B87"/>
    <w:rsid w:val="0044017A"/>
    <w:rsid w:val="00440A3C"/>
    <w:rsid w:val="004410CC"/>
    <w:rsid w:val="00441366"/>
    <w:rsid w:val="004413B1"/>
    <w:rsid w:val="004414DC"/>
    <w:rsid w:val="00441B99"/>
    <w:rsid w:val="0044239F"/>
    <w:rsid w:val="00442800"/>
    <w:rsid w:val="004430F7"/>
    <w:rsid w:val="00444674"/>
    <w:rsid w:val="004461F4"/>
    <w:rsid w:val="0044678B"/>
    <w:rsid w:val="00446BC1"/>
    <w:rsid w:val="00447362"/>
    <w:rsid w:val="0044793A"/>
    <w:rsid w:val="00450453"/>
    <w:rsid w:val="00451154"/>
    <w:rsid w:val="004517DE"/>
    <w:rsid w:val="00451E23"/>
    <w:rsid w:val="00451E87"/>
    <w:rsid w:val="00452736"/>
    <w:rsid w:val="0045284B"/>
    <w:rsid w:val="00452C85"/>
    <w:rsid w:val="00453650"/>
    <w:rsid w:val="00453A46"/>
    <w:rsid w:val="00453E4F"/>
    <w:rsid w:val="00453EB6"/>
    <w:rsid w:val="004551C9"/>
    <w:rsid w:val="004560DD"/>
    <w:rsid w:val="00456200"/>
    <w:rsid w:val="00456A55"/>
    <w:rsid w:val="00456A60"/>
    <w:rsid w:val="004603A9"/>
    <w:rsid w:val="00460B3C"/>
    <w:rsid w:val="004615BD"/>
    <w:rsid w:val="00461846"/>
    <w:rsid w:val="004618B0"/>
    <w:rsid w:val="00462B15"/>
    <w:rsid w:val="00464609"/>
    <w:rsid w:val="0046539F"/>
    <w:rsid w:val="00465B3E"/>
    <w:rsid w:val="00465B8F"/>
    <w:rsid w:val="00466512"/>
    <w:rsid w:val="00470911"/>
    <w:rsid w:val="00471504"/>
    <w:rsid w:val="004718B6"/>
    <w:rsid w:val="004728AA"/>
    <w:rsid w:val="00473ABA"/>
    <w:rsid w:val="00473F70"/>
    <w:rsid w:val="004766CE"/>
    <w:rsid w:val="00477D72"/>
    <w:rsid w:val="00480698"/>
    <w:rsid w:val="00481764"/>
    <w:rsid w:val="00481971"/>
    <w:rsid w:val="00482443"/>
    <w:rsid w:val="0048252F"/>
    <w:rsid w:val="00482EF9"/>
    <w:rsid w:val="0048488F"/>
    <w:rsid w:val="00484D68"/>
    <w:rsid w:val="00486637"/>
    <w:rsid w:val="00486E39"/>
    <w:rsid w:val="00486F54"/>
    <w:rsid w:val="004877EE"/>
    <w:rsid w:val="004878EF"/>
    <w:rsid w:val="004902CF"/>
    <w:rsid w:val="00490675"/>
    <w:rsid w:val="00491AEA"/>
    <w:rsid w:val="0049542F"/>
    <w:rsid w:val="0049554C"/>
    <w:rsid w:val="00496122"/>
    <w:rsid w:val="004967E3"/>
    <w:rsid w:val="0049708B"/>
    <w:rsid w:val="004A0472"/>
    <w:rsid w:val="004A07EB"/>
    <w:rsid w:val="004A1D10"/>
    <w:rsid w:val="004A1FC6"/>
    <w:rsid w:val="004A2108"/>
    <w:rsid w:val="004A26C2"/>
    <w:rsid w:val="004A32C1"/>
    <w:rsid w:val="004A3CA8"/>
    <w:rsid w:val="004A60F1"/>
    <w:rsid w:val="004A6C39"/>
    <w:rsid w:val="004A6F60"/>
    <w:rsid w:val="004A7E9E"/>
    <w:rsid w:val="004B05FF"/>
    <w:rsid w:val="004B06A8"/>
    <w:rsid w:val="004B09B6"/>
    <w:rsid w:val="004B0A93"/>
    <w:rsid w:val="004B10CC"/>
    <w:rsid w:val="004B14C8"/>
    <w:rsid w:val="004B185C"/>
    <w:rsid w:val="004B2127"/>
    <w:rsid w:val="004B245F"/>
    <w:rsid w:val="004B2BA5"/>
    <w:rsid w:val="004B3074"/>
    <w:rsid w:val="004B6E57"/>
    <w:rsid w:val="004B76B5"/>
    <w:rsid w:val="004B794C"/>
    <w:rsid w:val="004C08B4"/>
    <w:rsid w:val="004C18A7"/>
    <w:rsid w:val="004C1BAB"/>
    <w:rsid w:val="004C232E"/>
    <w:rsid w:val="004C24AD"/>
    <w:rsid w:val="004C2604"/>
    <w:rsid w:val="004C323D"/>
    <w:rsid w:val="004C3261"/>
    <w:rsid w:val="004C3535"/>
    <w:rsid w:val="004C4411"/>
    <w:rsid w:val="004C6A78"/>
    <w:rsid w:val="004C73FF"/>
    <w:rsid w:val="004C7533"/>
    <w:rsid w:val="004C760A"/>
    <w:rsid w:val="004C775D"/>
    <w:rsid w:val="004C7BF6"/>
    <w:rsid w:val="004D1C3F"/>
    <w:rsid w:val="004D28DA"/>
    <w:rsid w:val="004D3D94"/>
    <w:rsid w:val="004D3EFA"/>
    <w:rsid w:val="004D41D1"/>
    <w:rsid w:val="004D4950"/>
    <w:rsid w:val="004D4CE4"/>
    <w:rsid w:val="004D55BC"/>
    <w:rsid w:val="004D6224"/>
    <w:rsid w:val="004D6B5B"/>
    <w:rsid w:val="004D6FD6"/>
    <w:rsid w:val="004D7236"/>
    <w:rsid w:val="004D78A5"/>
    <w:rsid w:val="004D78EF"/>
    <w:rsid w:val="004D7CAA"/>
    <w:rsid w:val="004E014A"/>
    <w:rsid w:val="004E2C93"/>
    <w:rsid w:val="004E3741"/>
    <w:rsid w:val="004E41A9"/>
    <w:rsid w:val="004E68BB"/>
    <w:rsid w:val="004E7FEE"/>
    <w:rsid w:val="004F02B0"/>
    <w:rsid w:val="004F0EE2"/>
    <w:rsid w:val="004F210F"/>
    <w:rsid w:val="004F2352"/>
    <w:rsid w:val="004F3574"/>
    <w:rsid w:val="004F3B39"/>
    <w:rsid w:val="004F4277"/>
    <w:rsid w:val="004F42F2"/>
    <w:rsid w:val="004F4E2D"/>
    <w:rsid w:val="004F59FC"/>
    <w:rsid w:val="004F647E"/>
    <w:rsid w:val="004F6E49"/>
    <w:rsid w:val="004F7124"/>
    <w:rsid w:val="004F7B5D"/>
    <w:rsid w:val="00501E6D"/>
    <w:rsid w:val="005027AF"/>
    <w:rsid w:val="00502D40"/>
    <w:rsid w:val="00504A19"/>
    <w:rsid w:val="00504E49"/>
    <w:rsid w:val="00505686"/>
    <w:rsid w:val="00505718"/>
    <w:rsid w:val="00505CD7"/>
    <w:rsid w:val="00505CEF"/>
    <w:rsid w:val="005062E7"/>
    <w:rsid w:val="00506385"/>
    <w:rsid w:val="005066E1"/>
    <w:rsid w:val="00506AF9"/>
    <w:rsid w:val="00507480"/>
    <w:rsid w:val="00507E54"/>
    <w:rsid w:val="0051156B"/>
    <w:rsid w:val="00511C3B"/>
    <w:rsid w:val="00511C56"/>
    <w:rsid w:val="00513348"/>
    <w:rsid w:val="0051373F"/>
    <w:rsid w:val="005138C4"/>
    <w:rsid w:val="00514548"/>
    <w:rsid w:val="00514746"/>
    <w:rsid w:val="005157EB"/>
    <w:rsid w:val="005170EE"/>
    <w:rsid w:val="00517682"/>
    <w:rsid w:val="00517CBF"/>
    <w:rsid w:val="00517DBA"/>
    <w:rsid w:val="005212A4"/>
    <w:rsid w:val="00522334"/>
    <w:rsid w:val="00523597"/>
    <w:rsid w:val="00524462"/>
    <w:rsid w:val="00524DAD"/>
    <w:rsid w:val="00524F39"/>
    <w:rsid w:val="00526257"/>
    <w:rsid w:val="0052626B"/>
    <w:rsid w:val="005264FD"/>
    <w:rsid w:val="00530AB0"/>
    <w:rsid w:val="00531EC4"/>
    <w:rsid w:val="005320E1"/>
    <w:rsid w:val="00532605"/>
    <w:rsid w:val="00532798"/>
    <w:rsid w:val="00532FD5"/>
    <w:rsid w:val="005345E7"/>
    <w:rsid w:val="005358BB"/>
    <w:rsid w:val="00535C7B"/>
    <w:rsid w:val="00536436"/>
    <w:rsid w:val="00536AD1"/>
    <w:rsid w:val="00537933"/>
    <w:rsid w:val="00537937"/>
    <w:rsid w:val="00537CBA"/>
    <w:rsid w:val="00540E41"/>
    <w:rsid w:val="00540E53"/>
    <w:rsid w:val="00541385"/>
    <w:rsid w:val="0054210F"/>
    <w:rsid w:val="00542146"/>
    <w:rsid w:val="0054351C"/>
    <w:rsid w:val="0054477D"/>
    <w:rsid w:val="00545956"/>
    <w:rsid w:val="00546612"/>
    <w:rsid w:val="005477E1"/>
    <w:rsid w:val="00547CBE"/>
    <w:rsid w:val="00550051"/>
    <w:rsid w:val="005501D8"/>
    <w:rsid w:val="00552213"/>
    <w:rsid w:val="00552455"/>
    <w:rsid w:val="00552A78"/>
    <w:rsid w:val="005546F1"/>
    <w:rsid w:val="00554F37"/>
    <w:rsid w:val="00555F48"/>
    <w:rsid w:val="005572B4"/>
    <w:rsid w:val="00561533"/>
    <w:rsid w:val="005617F2"/>
    <w:rsid w:val="005628D3"/>
    <w:rsid w:val="00562CC1"/>
    <w:rsid w:val="00563904"/>
    <w:rsid w:val="00564725"/>
    <w:rsid w:val="0056475A"/>
    <w:rsid w:val="00565397"/>
    <w:rsid w:val="005654FC"/>
    <w:rsid w:val="00565654"/>
    <w:rsid w:val="00565F1B"/>
    <w:rsid w:val="005673B6"/>
    <w:rsid w:val="00567AFE"/>
    <w:rsid w:val="00567DDD"/>
    <w:rsid w:val="00567F05"/>
    <w:rsid w:val="00571836"/>
    <w:rsid w:val="00571CDB"/>
    <w:rsid w:val="00571DFB"/>
    <w:rsid w:val="005729C6"/>
    <w:rsid w:val="0057330E"/>
    <w:rsid w:val="005743BC"/>
    <w:rsid w:val="005744A3"/>
    <w:rsid w:val="00574C7D"/>
    <w:rsid w:val="005762D3"/>
    <w:rsid w:val="00580244"/>
    <w:rsid w:val="0058161C"/>
    <w:rsid w:val="00581650"/>
    <w:rsid w:val="00581729"/>
    <w:rsid w:val="00582068"/>
    <w:rsid w:val="0058223E"/>
    <w:rsid w:val="005834A5"/>
    <w:rsid w:val="00583997"/>
    <w:rsid w:val="00583E41"/>
    <w:rsid w:val="0058409B"/>
    <w:rsid w:val="00584AFB"/>
    <w:rsid w:val="00584D25"/>
    <w:rsid w:val="005854C4"/>
    <w:rsid w:val="005857A1"/>
    <w:rsid w:val="00586341"/>
    <w:rsid w:val="00587F31"/>
    <w:rsid w:val="00591582"/>
    <w:rsid w:val="00591D90"/>
    <w:rsid w:val="00593A15"/>
    <w:rsid w:val="00594BC3"/>
    <w:rsid w:val="005950B5"/>
    <w:rsid w:val="005951FF"/>
    <w:rsid w:val="00595B1A"/>
    <w:rsid w:val="00596168"/>
    <w:rsid w:val="00596CD5"/>
    <w:rsid w:val="00596D88"/>
    <w:rsid w:val="00597778"/>
    <w:rsid w:val="00597909"/>
    <w:rsid w:val="005A085B"/>
    <w:rsid w:val="005A2017"/>
    <w:rsid w:val="005A2C32"/>
    <w:rsid w:val="005A35D1"/>
    <w:rsid w:val="005A389E"/>
    <w:rsid w:val="005A4135"/>
    <w:rsid w:val="005A429A"/>
    <w:rsid w:val="005A4B0C"/>
    <w:rsid w:val="005A562E"/>
    <w:rsid w:val="005A56E3"/>
    <w:rsid w:val="005A5711"/>
    <w:rsid w:val="005A5E8C"/>
    <w:rsid w:val="005A6088"/>
    <w:rsid w:val="005A66AD"/>
    <w:rsid w:val="005B10B6"/>
    <w:rsid w:val="005B1C1F"/>
    <w:rsid w:val="005B3D3F"/>
    <w:rsid w:val="005B54DD"/>
    <w:rsid w:val="005B57D2"/>
    <w:rsid w:val="005B680E"/>
    <w:rsid w:val="005B72A4"/>
    <w:rsid w:val="005B79C9"/>
    <w:rsid w:val="005B7A0D"/>
    <w:rsid w:val="005C06A1"/>
    <w:rsid w:val="005C2D97"/>
    <w:rsid w:val="005C30ED"/>
    <w:rsid w:val="005C46E7"/>
    <w:rsid w:val="005C482C"/>
    <w:rsid w:val="005C6E42"/>
    <w:rsid w:val="005C6EEE"/>
    <w:rsid w:val="005C7193"/>
    <w:rsid w:val="005C7E1C"/>
    <w:rsid w:val="005D0C0C"/>
    <w:rsid w:val="005D29ED"/>
    <w:rsid w:val="005D3910"/>
    <w:rsid w:val="005D48E9"/>
    <w:rsid w:val="005D582D"/>
    <w:rsid w:val="005E0481"/>
    <w:rsid w:val="005E0631"/>
    <w:rsid w:val="005E229D"/>
    <w:rsid w:val="005E29F3"/>
    <w:rsid w:val="005E29FE"/>
    <w:rsid w:val="005E3368"/>
    <w:rsid w:val="005E4180"/>
    <w:rsid w:val="005E4AF7"/>
    <w:rsid w:val="005E5931"/>
    <w:rsid w:val="005E6C87"/>
    <w:rsid w:val="005E72A0"/>
    <w:rsid w:val="005E756B"/>
    <w:rsid w:val="005F015A"/>
    <w:rsid w:val="005F0768"/>
    <w:rsid w:val="005F1436"/>
    <w:rsid w:val="005F16FF"/>
    <w:rsid w:val="005F2A64"/>
    <w:rsid w:val="005F2F7E"/>
    <w:rsid w:val="005F3583"/>
    <w:rsid w:val="005F5843"/>
    <w:rsid w:val="005F67E4"/>
    <w:rsid w:val="005F6BCE"/>
    <w:rsid w:val="005F6EF1"/>
    <w:rsid w:val="0060216F"/>
    <w:rsid w:val="00602B29"/>
    <w:rsid w:val="00602EBF"/>
    <w:rsid w:val="00603DC7"/>
    <w:rsid w:val="00604384"/>
    <w:rsid w:val="00604A03"/>
    <w:rsid w:val="00604AFA"/>
    <w:rsid w:val="00604AFD"/>
    <w:rsid w:val="00606B7E"/>
    <w:rsid w:val="006103F7"/>
    <w:rsid w:val="00611563"/>
    <w:rsid w:val="00611B81"/>
    <w:rsid w:val="0061215A"/>
    <w:rsid w:val="0061253B"/>
    <w:rsid w:val="00612ADF"/>
    <w:rsid w:val="00613273"/>
    <w:rsid w:val="00613644"/>
    <w:rsid w:val="006136C6"/>
    <w:rsid w:val="006149B4"/>
    <w:rsid w:val="0061564D"/>
    <w:rsid w:val="006157B3"/>
    <w:rsid w:val="0061663E"/>
    <w:rsid w:val="0061676A"/>
    <w:rsid w:val="0061686E"/>
    <w:rsid w:val="00617B25"/>
    <w:rsid w:val="00617BE4"/>
    <w:rsid w:val="00617C8D"/>
    <w:rsid w:val="00620303"/>
    <w:rsid w:val="0062034A"/>
    <w:rsid w:val="0062037E"/>
    <w:rsid w:val="00621377"/>
    <w:rsid w:val="006219F6"/>
    <w:rsid w:val="00621EE1"/>
    <w:rsid w:val="006236E2"/>
    <w:rsid w:val="006237BA"/>
    <w:rsid w:val="006237F1"/>
    <w:rsid w:val="00623C40"/>
    <w:rsid w:val="00624479"/>
    <w:rsid w:val="00625D4B"/>
    <w:rsid w:val="0062601F"/>
    <w:rsid w:val="0062746F"/>
    <w:rsid w:val="00627C9D"/>
    <w:rsid w:val="00630655"/>
    <w:rsid w:val="006311AF"/>
    <w:rsid w:val="0063183A"/>
    <w:rsid w:val="00632088"/>
    <w:rsid w:val="006322BF"/>
    <w:rsid w:val="0063247D"/>
    <w:rsid w:val="006328AA"/>
    <w:rsid w:val="00633367"/>
    <w:rsid w:val="00633B3D"/>
    <w:rsid w:val="00633CA3"/>
    <w:rsid w:val="00636197"/>
    <w:rsid w:val="006369E1"/>
    <w:rsid w:val="00637057"/>
    <w:rsid w:val="0064013C"/>
    <w:rsid w:val="006408E0"/>
    <w:rsid w:val="00640C2E"/>
    <w:rsid w:val="0064135C"/>
    <w:rsid w:val="00642001"/>
    <w:rsid w:val="006421E2"/>
    <w:rsid w:val="00643B61"/>
    <w:rsid w:val="0064425B"/>
    <w:rsid w:val="006448CF"/>
    <w:rsid w:val="00644F7E"/>
    <w:rsid w:val="00645E17"/>
    <w:rsid w:val="00647EA3"/>
    <w:rsid w:val="00650FF9"/>
    <w:rsid w:val="00651105"/>
    <w:rsid w:val="00651D72"/>
    <w:rsid w:val="006552F3"/>
    <w:rsid w:val="00656406"/>
    <w:rsid w:val="00657149"/>
    <w:rsid w:val="00657534"/>
    <w:rsid w:val="0066094E"/>
    <w:rsid w:val="0066131F"/>
    <w:rsid w:val="00662219"/>
    <w:rsid w:val="00664800"/>
    <w:rsid w:val="00664E37"/>
    <w:rsid w:val="00665987"/>
    <w:rsid w:val="00665A93"/>
    <w:rsid w:val="00665CF6"/>
    <w:rsid w:val="006671F7"/>
    <w:rsid w:val="006672FD"/>
    <w:rsid w:val="00667CF4"/>
    <w:rsid w:val="006711D1"/>
    <w:rsid w:val="006717D4"/>
    <w:rsid w:val="00672F8C"/>
    <w:rsid w:val="006732B9"/>
    <w:rsid w:val="006732C9"/>
    <w:rsid w:val="00673AF5"/>
    <w:rsid w:val="00673B4E"/>
    <w:rsid w:val="006752B7"/>
    <w:rsid w:val="00675A23"/>
    <w:rsid w:val="00677114"/>
    <w:rsid w:val="006775A7"/>
    <w:rsid w:val="006801CE"/>
    <w:rsid w:val="00680356"/>
    <w:rsid w:val="00680723"/>
    <w:rsid w:val="006807FF"/>
    <w:rsid w:val="00680A34"/>
    <w:rsid w:val="00680F18"/>
    <w:rsid w:val="00681629"/>
    <w:rsid w:val="00683238"/>
    <w:rsid w:val="00684ADE"/>
    <w:rsid w:val="00684DA7"/>
    <w:rsid w:val="00685261"/>
    <w:rsid w:val="006854F6"/>
    <w:rsid w:val="00686049"/>
    <w:rsid w:val="00686B8B"/>
    <w:rsid w:val="00686CBB"/>
    <w:rsid w:val="00687508"/>
    <w:rsid w:val="00687584"/>
    <w:rsid w:val="00687C0A"/>
    <w:rsid w:val="00690B75"/>
    <w:rsid w:val="00690D8F"/>
    <w:rsid w:val="00691700"/>
    <w:rsid w:val="006923A6"/>
    <w:rsid w:val="006925D5"/>
    <w:rsid w:val="006929C0"/>
    <w:rsid w:val="00692DA9"/>
    <w:rsid w:val="006930F4"/>
    <w:rsid w:val="0069359A"/>
    <w:rsid w:val="0069474D"/>
    <w:rsid w:val="00694C87"/>
    <w:rsid w:val="00695821"/>
    <w:rsid w:val="00695830"/>
    <w:rsid w:val="006969A7"/>
    <w:rsid w:val="0069703D"/>
    <w:rsid w:val="006978B1"/>
    <w:rsid w:val="006978E2"/>
    <w:rsid w:val="00697C7C"/>
    <w:rsid w:val="006A07E1"/>
    <w:rsid w:val="006A0AE5"/>
    <w:rsid w:val="006A17AF"/>
    <w:rsid w:val="006A1A1A"/>
    <w:rsid w:val="006A2AC7"/>
    <w:rsid w:val="006A2F1D"/>
    <w:rsid w:val="006A3324"/>
    <w:rsid w:val="006A35E1"/>
    <w:rsid w:val="006A3EE4"/>
    <w:rsid w:val="006A4526"/>
    <w:rsid w:val="006A5199"/>
    <w:rsid w:val="006A5AF6"/>
    <w:rsid w:val="006A6978"/>
    <w:rsid w:val="006A6B6B"/>
    <w:rsid w:val="006A71FD"/>
    <w:rsid w:val="006A736D"/>
    <w:rsid w:val="006A7699"/>
    <w:rsid w:val="006B0577"/>
    <w:rsid w:val="006B1994"/>
    <w:rsid w:val="006B3141"/>
    <w:rsid w:val="006B326F"/>
    <w:rsid w:val="006B3C9E"/>
    <w:rsid w:val="006B4EEF"/>
    <w:rsid w:val="006B7C21"/>
    <w:rsid w:val="006C0F9F"/>
    <w:rsid w:val="006C2BC2"/>
    <w:rsid w:val="006C36D4"/>
    <w:rsid w:val="006C4671"/>
    <w:rsid w:val="006C5234"/>
    <w:rsid w:val="006C56E9"/>
    <w:rsid w:val="006C5EA2"/>
    <w:rsid w:val="006C657F"/>
    <w:rsid w:val="006C6838"/>
    <w:rsid w:val="006C6C8A"/>
    <w:rsid w:val="006C76FF"/>
    <w:rsid w:val="006D06EE"/>
    <w:rsid w:val="006D0806"/>
    <w:rsid w:val="006D0CA2"/>
    <w:rsid w:val="006D1358"/>
    <w:rsid w:val="006D1906"/>
    <w:rsid w:val="006D2FCB"/>
    <w:rsid w:val="006D30E6"/>
    <w:rsid w:val="006D39CF"/>
    <w:rsid w:val="006D47CC"/>
    <w:rsid w:val="006D50A4"/>
    <w:rsid w:val="006D68BF"/>
    <w:rsid w:val="006D720D"/>
    <w:rsid w:val="006D742B"/>
    <w:rsid w:val="006D7476"/>
    <w:rsid w:val="006D7DE7"/>
    <w:rsid w:val="006D7FFC"/>
    <w:rsid w:val="006E1D92"/>
    <w:rsid w:val="006E22D1"/>
    <w:rsid w:val="006E2415"/>
    <w:rsid w:val="006E322B"/>
    <w:rsid w:val="006E361D"/>
    <w:rsid w:val="006E3D65"/>
    <w:rsid w:val="006E4873"/>
    <w:rsid w:val="006E4CCF"/>
    <w:rsid w:val="006E6751"/>
    <w:rsid w:val="006F0230"/>
    <w:rsid w:val="006F06DA"/>
    <w:rsid w:val="006F11B0"/>
    <w:rsid w:val="006F14E6"/>
    <w:rsid w:val="006F202C"/>
    <w:rsid w:val="006F2244"/>
    <w:rsid w:val="006F22FC"/>
    <w:rsid w:val="006F258E"/>
    <w:rsid w:val="006F3080"/>
    <w:rsid w:val="006F30D7"/>
    <w:rsid w:val="006F5AFB"/>
    <w:rsid w:val="006F6576"/>
    <w:rsid w:val="006F7978"/>
    <w:rsid w:val="00701759"/>
    <w:rsid w:val="007019A8"/>
    <w:rsid w:val="00701E1C"/>
    <w:rsid w:val="007031CE"/>
    <w:rsid w:val="00704A47"/>
    <w:rsid w:val="00705251"/>
    <w:rsid w:val="00706AB7"/>
    <w:rsid w:val="00706AE1"/>
    <w:rsid w:val="00707C92"/>
    <w:rsid w:val="00707E36"/>
    <w:rsid w:val="007100AA"/>
    <w:rsid w:val="00710BB2"/>
    <w:rsid w:val="00711A87"/>
    <w:rsid w:val="00712570"/>
    <w:rsid w:val="007125EF"/>
    <w:rsid w:val="00712E00"/>
    <w:rsid w:val="0071312F"/>
    <w:rsid w:val="0071339D"/>
    <w:rsid w:val="007133D9"/>
    <w:rsid w:val="00713BFD"/>
    <w:rsid w:val="00713EE6"/>
    <w:rsid w:val="00714BA4"/>
    <w:rsid w:val="0071503F"/>
    <w:rsid w:val="007159E7"/>
    <w:rsid w:val="00715CA1"/>
    <w:rsid w:val="0071601C"/>
    <w:rsid w:val="00716ABC"/>
    <w:rsid w:val="0071710C"/>
    <w:rsid w:val="00721D9D"/>
    <w:rsid w:val="00722349"/>
    <w:rsid w:val="00723021"/>
    <w:rsid w:val="00723AD4"/>
    <w:rsid w:val="00723BCC"/>
    <w:rsid w:val="00725DA4"/>
    <w:rsid w:val="007273C9"/>
    <w:rsid w:val="00727970"/>
    <w:rsid w:val="00730F98"/>
    <w:rsid w:val="00731858"/>
    <w:rsid w:val="00732071"/>
    <w:rsid w:val="00732F43"/>
    <w:rsid w:val="007330F6"/>
    <w:rsid w:val="007344B0"/>
    <w:rsid w:val="00734F52"/>
    <w:rsid w:val="00736078"/>
    <w:rsid w:val="00736118"/>
    <w:rsid w:val="007365B1"/>
    <w:rsid w:val="00740E9D"/>
    <w:rsid w:val="007416CE"/>
    <w:rsid w:val="0074243D"/>
    <w:rsid w:val="007426A7"/>
    <w:rsid w:val="00744093"/>
    <w:rsid w:val="00745098"/>
    <w:rsid w:val="007455E7"/>
    <w:rsid w:val="00745C47"/>
    <w:rsid w:val="00746E72"/>
    <w:rsid w:val="00750387"/>
    <w:rsid w:val="007507F3"/>
    <w:rsid w:val="007519EC"/>
    <w:rsid w:val="0075223E"/>
    <w:rsid w:val="00752627"/>
    <w:rsid w:val="007531C2"/>
    <w:rsid w:val="00753347"/>
    <w:rsid w:val="00753441"/>
    <w:rsid w:val="00753A32"/>
    <w:rsid w:val="00754681"/>
    <w:rsid w:val="00754922"/>
    <w:rsid w:val="0075518E"/>
    <w:rsid w:val="007551F2"/>
    <w:rsid w:val="0075573A"/>
    <w:rsid w:val="00755E8E"/>
    <w:rsid w:val="00756382"/>
    <w:rsid w:val="0075661F"/>
    <w:rsid w:val="007567C7"/>
    <w:rsid w:val="00760289"/>
    <w:rsid w:val="007612E2"/>
    <w:rsid w:val="00762538"/>
    <w:rsid w:val="00762B97"/>
    <w:rsid w:val="0076302D"/>
    <w:rsid w:val="00763040"/>
    <w:rsid w:val="007631E5"/>
    <w:rsid w:val="00763511"/>
    <w:rsid w:val="00763AA4"/>
    <w:rsid w:val="007642E2"/>
    <w:rsid w:val="00764CEF"/>
    <w:rsid w:val="007653A9"/>
    <w:rsid w:val="0076560F"/>
    <w:rsid w:val="00766297"/>
    <w:rsid w:val="00766BE8"/>
    <w:rsid w:val="007674DB"/>
    <w:rsid w:val="007676D1"/>
    <w:rsid w:val="00767837"/>
    <w:rsid w:val="0077012D"/>
    <w:rsid w:val="00770555"/>
    <w:rsid w:val="00770656"/>
    <w:rsid w:val="007708E2"/>
    <w:rsid w:val="00771943"/>
    <w:rsid w:val="00773094"/>
    <w:rsid w:val="00773FF4"/>
    <w:rsid w:val="007743F3"/>
    <w:rsid w:val="00774893"/>
    <w:rsid w:val="00774B51"/>
    <w:rsid w:val="00775381"/>
    <w:rsid w:val="007755D2"/>
    <w:rsid w:val="0077568B"/>
    <w:rsid w:val="00777416"/>
    <w:rsid w:val="00780F3C"/>
    <w:rsid w:val="0078208B"/>
    <w:rsid w:val="00783406"/>
    <w:rsid w:val="00783523"/>
    <w:rsid w:val="00783CE6"/>
    <w:rsid w:val="00784985"/>
    <w:rsid w:val="00784AE3"/>
    <w:rsid w:val="00784FF1"/>
    <w:rsid w:val="0078537D"/>
    <w:rsid w:val="00785760"/>
    <w:rsid w:val="007857C7"/>
    <w:rsid w:val="00786557"/>
    <w:rsid w:val="00786905"/>
    <w:rsid w:val="007873C5"/>
    <w:rsid w:val="00790131"/>
    <w:rsid w:val="00790234"/>
    <w:rsid w:val="00790480"/>
    <w:rsid w:val="00790D79"/>
    <w:rsid w:val="00790F96"/>
    <w:rsid w:val="00791B53"/>
    <w:rsid w:val="00792037"/>
    <w:rsid w:val="007925B0"/>
    <w:rsid w:val="0079354C"/>
    <w:rsid w:val="00793753"/>
    <w:rsid w:val="007943CD"/>
    <w:rsid w:val="0079456B"/>
    <w:rsid w:val="00794919"/>
    <w:rsid w:val="00794A0F"/>
    <w:rsid w:val="007955BE"/>
    <w:rsid w:val="0079575B"/>
    <w:rsid w:val="007A0691"/>
    <w:rsid w:val="007A0B1C"/>
    <w:rsid w:val="007A0D1B"/>
    <w:rsid w:val="007A0E8B"/>
    <w:rsid w:val="007A0EED"/>
    <w:rsid w:val="007A189E"/>
    <w:rsid w:val="007A19BE"/>
    <w:rsid w:val="007A234A"/>
    <w:rsid w:val="007A37D0"/>
    <w:rsid w:val="007A3D4B"/>
    <w:rsid w:val="007A433E"/>
    <w:rsid w:val="007A481E"/>
    <w:rsid w:val="007A4A8C"/>
    <w:rsid w:val="007A501B"/>
    <w:rsid w:val="007A58BF"/>
    <w:rsid w:val="007A643B"/>
    <w:rsid w:val="007A6510"/>
    <w:rsid w:val="007A67D7"/>
    <w:rsid w:val="007B1B5F"/>
    <w:rsid w:val="007B21A6"/>
    <w:rsid w:val="007B33AA"/>
    <w:rsid w:val="007B3727"/>
    <w:rsid w:val="007B3BC2"/>
    <w:rsid w:val="007B3F98"/>
    <w:rsid w:val="007B4509"/>
    <w:rsid w:val="007B488A"/>
    <w:rsid w:val="007B48AE"/>
    <w:rsid w:val="007B5F8D"/>
    <w:rsid w:val="007B6188"/>
    <w:rsid w:val="007B66FB"/>
    <w:rsid w:val="007B69F5"/>
    <w:rsid w:val="007B6F9B"/>
    <w:rsid w:val="007B7964"/>
    <w:rsid w:val="007B7BD9"/>
    <w:rsid w:val="007B7F5C"/>
    <w:rsid w:val="007C0593"/>
    <w:rsid w:val="007C09E7"/>
    <w:rsid w:val="007C0E51"/>
    <w:rsid w:val="007C0EA2"/>
    <w:rsid w:val="007C1FF2"/>
    <w:rsid w:val="007C2822"/>
    <w:rsid w:val="007C2832"/>
    <w:rsid w:val="007C37BE"/>
    <w:rsid w:val="007C38C3"/>
    <w:rsid w:val="007C3A21"/>
    <w:rsid w:val="007C6B1C"/>
    <w:rsid w:val="007C70B7"/>
    <w:rsid w:val="007C76E6"/>
    <w:rsid w:val="007C7877"/>
    <w:rsid w:val="007D05E1"/>
    <w:rsid w:val="007D149B"/>
    <w:rsid w:val="007D4B0C"/>
    <w:rsid w:val="007D4D26"/>
    <w:rsid w:val="007D6127"/>
    <w:rsid w:val="007D6727"/>
    <w:rsid w:val="007D6BFB"/>
    <w:rsid w:val="007D78D0"/>
    <w:rsid w:val="007E1898"/>
    <w:rsid w:val="007E400C"/>
    <w:rsid w:val="007E640C"/>
    <w:rsid w:val="007E6C19"/>
    <w:rsid w:val="007E6E53"/>
    <w:rsid w:val="007E71B0"/>
    <w:rsid w:val="007E767C"/>
    <w:rsid w:val="007E793D"/>
    <w:rsid w:val="007E7CBE"/>
    <w:rsid w:val="007E7F26"/>
    <w:rsid w:val="007F00DF"/>
    <w:rsid w:val="007F0692"/>
    <w:rsid w:val="007F12C5"/>
    <w:rsid w:val="007F1876"/>
    <w:rsid w:val="007F1ADD"/>
    <w:rsid w:val="007F1E71"/>
    <w:rsid w:val="007F1ED5"/>
    <w:rsid w:val="007F2A58"/>
    <w:rsid w:val="007F2CA6"/>
    <w:rsid w:val="007F3010"/>
    <w:rsid w:val="007F3F38"/>
    <w:rsid w:val="007F41C0"/>
    <w:rsid w:val="007F4424"/>
    <w:rsid w:val="007F47ED"/>
    <w:rsid w:val="007F4B6D"/>
    <w:rsid w:val="007F4C04"/>
    <w:rsid w:val="007F4F7D"/>
    <w:rsid w:val="007F56B9"/>
    <w:rsid w:val="007F6E25"/>
    <w:rsid w:val="007F79AE"/>
    <w:rsid w:val="008002BB"/>
    <w:rsid w:val="008013B4"/>
    <w:rsid w:val="008015D5"/>
    <w:rsid w:val="00801652"/>
    <w:rsid w:val="00801B09"/>
    <w:rsid w:val="008024B9"/>
    <w:rsid w:val="008053C2"/>
    <w:rsid w:val="0080548F"/>
    <w:rsid w:val="00805762"/>
    <w:rsid w:val="008062FB"/>
    <w:rsid w:val="00806362"/>
    <w:rsid w:val="008070BC"/>
    <w:rsid w:val="00807BFD"/>
    <w:rsid w:val="00810858"/>
    <w:rsid w:val="008124DD"/>
    <w:rsid w:val="008126D3"/>
    <w:rsid w:val="008132EB"/>
    <w:rsid w:val="0081399D"/>
    <w:rsid w:val="0081536E"/>
    <w:rsid w:val="00815697"/>
    <w:rsid w:val="00815CAB"/>
    <w:rsid w:val="00821598"/>
    <w:rsid w:val="00821603"/>
    <w:rsid w:val="0082170F"/>
    <w:rsid w:val="00821BBD"/>
    <w:rsid w:val="00822466"/>
    <w:rsid w:val="008229B2"/>
    <w:rsid w:val="0082334C"/>
    <w:rsid w:val="008241D3"/>
    <w:rsid w:val="00824432"/>
    <w:rsid w:val="00824472"/>
    <w:rsid w:val="008247B9"/>
    <w:rsid w:val="00824EE6"/>
    <w:rsid w:val="00825793"/>
    <w:rsid w:val="008263FB"/>
    <w:rsid w:val="00826488"/>
    <w:rsid w:val="0082697D"/>
    <w:rsid w:val="00827C42"/>
    <w:rsid w:val="00827E64"/>
    <w:rsid w:val="00830027"/>
    <w:rsid w:val="0083032E"/>
    <w:rsid w:val="008308B5"/>
    <w:rsid w:val="0083097D"/>
    <w:rsid w:val="00830BD7"/>
    <w:rsid w:val="00830D58"/>
    <w:rsid w:val="00831622"/>
    <w:rsid w:val="00833258"/>
    <w:rsid w:val="008333AF"/>
    <w:rsid w:val="00833FAD"/>
    <w:rsid w:val="00834E1A"/>
    <w:rsid w:val="00834E80"/>
    <w:rsid w:val="00835239"/>
    <w:rsid w:val="00836095"/>
    <w:rsid w:val="0083675C"/>
    <w:rsid w:val="00837C60"/>
    <w:rsid w:val="00840115"/>
    <w:rsid w:val="0084139F"/>
    <w:rsid w:val="00841487"/>
    <w:rsid w:val="0084166C"/>
    <w:rsid w:val="0084208E"/>
    <w:rsid w:val="00842157"/>
    <w:rsid w:val="00842FCC"/>
    <w:rsid w:val="008432CF"/>
    <w:rsid w:val="008432DB"/>
    <w:rsid w:val="008444E5"/>
    <w:rsid w:val="00844709"/>
    <w:rsid w:val="00844776"/>
    <w:rsid w:val="008456C0"/>
    <w:rsid w:val="00845753"/>
    <w:rsid w:val="00845BE1"/>
    <w:rsid w:val="00845FF1"/>
    <w:rsid w:val="008463E0"/>
    <w:rsid w:val="00846844"/>
    <w:rsid w:val="00846A90"/>
    <w:rsid w:val="00846C6D"/>
    <w:rsid w:val="00846DB3"/>
    <w:rsid w:val="008474BA"/>
    <w:rsid w:val="00847CD2"/>
    <w:rsid w:val="0085048E"/>
    <w:rsid w:val="00852039"/>
    <w:rsid w:val="008527E5"/>
    <w:rsid w:val="0085368B"/>
    <w:rsid w:val="00853792"/>
    <w:rsid w:val="00853A12"/>
    <w:rsid w:val="0085498B"/>
    <w:rsid w:val="00854AF2"/>
    <w:rsid w:val="00854F6D"/>
    <w:rsid w:val="00855084"/>
    <w:rsid w:val="00855BAD"/>
    <w:rsid w:val="0085608F"/>
    <w:rsid w:val="0085698D"/>
    <w:rsid w:val="008579DB"/>
    <w:rsid w:val="0086300E"/>
    <w:rsid w:val="00863EA2"/>
    <w:rsid w:val="008644CA"/>
    <w:rsid w:val="00864CA4"/>
    <w:rsid w:val="00864E5D"/>
    <w:rsid w:val="0086596A"/>
    <w:rsid w:val="0086690C"/>
    <w:rsid w:val="00867D37"/>
    <w:rsid w:val="00870A3C"/>
    <w:rsid w:val="008710C9"/>
    <w:rsid w:val="00871418"/>
    <w:rsid w:val="00871AE0"/>
    <w:rsid w:val="0087295E"/>
    <w:rsid w:val="00873509"/>
    <w:rsid w:val="0087382D"/>
    <w:rsid w:val="00873A0F"/>
    <w:rsid w:val="00873D95"/>
    <w:rsid w:val="00875001"/>
    <w:rsid w:val="0087614A"/>
    <w:rsid w:val="0087759A"/>
    <w:rsid w:val="008776D9"/>
    <w:rsid w:val="008800C1"/>
    <w:rsid w:val="00880970"/>
    <w:rsid w:val="00880D6C"/>
    <w:rsid w:val="008814BE"/>
    <w:rsid w:val="00882857"/>
    <w:rsid w:val="00882E86"/>
    <w:rsid w:val="00883BA3"/>
    <w:rsid w:val="00883FC8"/>
    <w:rsid w:val="008840A3"/>
    <w:rsid w:val="00884115"/>
    <w:rsid w:val="00884ED3"/>
    <w:rsid w:val="008854C2"/>
    <w:rsid w:val="0088622B"/>
    <w:rsid w:val="00886574"/>
    <w:rsid w:val="0088763B"/>
    <w:rsid w:val="00890423"/>
    <w:rsid w:val="008904D8"/>
    <w:rsid w:val="00890921"/>
    <w:rsid w:val="00890C48"/>
    <w:rsid w:val="008915B2"/>
    <w:rsid w:val="00892BE5"/>
    <w:rsid w:val="00892F0E"/>
    <w:rsid w:val="00893169"/>
    <w:rsid w:val="008951A8"/>
    <w:rsid w:val="008952CC"/>
    <w:rsid w:val="00895EAE"/>
    <w:rsid w:val="00897409"/>
    <w:rsid w:val="00897A7A"/>
    <w:rsid w:val="008A0696"/>
    <w:rsid w:val="008A0DE3"/>
    <w:rsid w:val="008A14A1"/>
    <w:rsid w:val="008A2801"/>
    <w:rsid w:val="008A382E"/>
    <w:rsid w:val="008A3A5E"/>
    <w:rsid w:val="008A50CA"/>
    <w:rsid w:val="008A56DC"/>
    <w:rsid w:val="008A626C"/>
    <w:rsid w:val="008A78CA"/>
    <w:rsid w:val="008A7BA4"/>
    <w:rsid w:val="008B0BE1"/>
    <w:rsid w:val="008B138F"/>
    <w:rsid w:val="008B229E"/>
    <w:rsid w:val="008B23CB"/>
    <w:rsid w:val="008B2CEA"/>
    <w:rsid w:val="008B384F"/>
    <w:rsid w:val="008B39FB"/>
    <w:rsid w:val="008B3A35"/>
    <w:rsid w:val="008B3B0F"/>
    <w:rsid w:val="008B45B1"/>
    <w:rsid w:val="008B5163"/>
    <w:rsid w:val="008B58B3"/>
    <w:rsid w:val="008B5DC0"/>
    <w:rsid w:val="008B6261"/>
    <w:rsid w:val="008C0612"/>
    <w:rsid w:val="008C1385"/>
    <w:rsid w:val="008C232D"/>
    <w:rsid w:val="008C321D"/>
    <w:rsid w:val="008C574A"/>
    <w:rsid w:val="008C5FE3"/>
    <w:rsid w:val="008C73D7"/>
    <w:rsid w:val="008D11EC"/>
    <w:rsid w:val="008D2307"/>
    <w:rsid w:val="008D2A1A"/>
    <w:rsid w:val="008D2AB2"/>
    <w:rsid w:val="008D3089"/>
    <w:rsid w:val="008D3BB3"/>
    <w:rsid w:val="008D4DB8"/>
    <w:rsid w:val="008D51CB"/>
    <w:rsid w:val="008D5790"/>
    <w:rsid w:val="008D582A"/>
    <w:rsid w:val="008D5F44"/>
    <w:rsid w:val="008D6514"/>
    <w:rsid w:val="008D67BE"/>
    <w:rsid w:val="008D6A98"/>
    <w:rsid w:val="008D7F78"/>
    <w:rsid w:val="008E21A2"/>
    <w:rsid w:val="008E25E6"/>
    <w:rsid w:val="008E2E9C"/>
    <w:rsid w:val="008E364A"/>
    <w:rsid w:val="008E421A"/>
    <w:rsid w:val="008E4283"/>
    <w:rsid w:val="008E58D7"/>
    <w:rsid w:val="008E704B"/>
    <w:rsid w:val="008F1FFA"/>
    <w:rsid w:val="008F20B7"/>
    <w:rsid w:val="008F229F"/>
    <w:rsid w:val="008F278B"/>
    <w:rsid w:val="008F2905"/>
    <w:rsid w:val="008F3E83"/>
    <w:rsid w:val="008F4349"/>
    <w:rsid w:val="008F442E"/>
    <w:rsid w:val="008F4744"/>
    <w:rsid w:val="008F49CB"/>
    <w:rsid w:val="008F4B02"/>
    <w:rsid w:val="008F60C5"/>
    <w:rsid w:val="008F6E3A"/>
    <w:rsid w:val="008F79B7"/>
    <w:rsid w:val="00900B37"/>
    <w:rsid w:val="00901315"/>
    <w:rsid w:val="00902023"/>
    <w:rsid w:val="009025C3"/>
    <w:rsid w:val="00904B77"/>
    <w:rsid w:val="00904DDD"/>
    <w:rsid w:val="009073CC"/>
    <w:rsid w:val="0091007C"/>
    <w:rsid w:val="00911FB8"/>
    <w:rsid w:val="00914677"/>
    <w:rsid w:val="00914805"/>
    <w:rsid w:val="00914885"/>
    <w:rsid w:val="009151FB"/>
    <w:rsid w:val="009154B0"/>
    <w:rsid w:val="0091593E"/>
    <w:rsid w:val="00915A97"/>
    <w:rsid w:val="009160B6"/>
    <w:rsid w:val="009162D4"/>
    <w:rsid w:val="00916F2B"/>
    <w:rsid w:val="00920DEF"/>
    <w:rsid w:val="00921F12"/>
    <w:rsid w:val="00922839"/>
    <w:rsid w:val="0092490A"/>
    <w:rsid w:val="00924A77"/>
    <w:rsid w:val="0092645A"/>
    <w:rsid w:val="00926827"/>
    <w:rsid w:val="00926A0C"/>
    <w:rsid w:val="00926A46"/>
    <w:rsid w:val="00927A1A"/>
    <w:rsid w:val="009307B1"/>
    <w:rsid w:val="009320C3"/>
    <w:rsid w:val="00933745"/>
    <w:rsid w:val="00933D76"/>
    <w:rsid w:val="00934382"/>
    <w:rsid w:val="009359B7"/>
    <w:rsid w:val="009366F1"/>
    <w:rsid w:val="00940123"/>
    <w:rsid w:val="00940D95"/>
    <w:rsid w:val="00941459"/>
    <w:rsid w:val="00941973"/>
    <w:rsid w:val="00941A7A"/>
    <w:rsid w:val="00942234"/>
    <w:rsid w:val="00942DE5"/>
    <w:rsid w:val="009436EB"/>
    <w:rsid w:val="009443C9"/>
    <w:rsid w:val="00945BB6"/>
    <w:rsid w:val="009461F1"/>
    <w:rsid w:val="009465CC"/>
    <w:rsid w:val="00946DE9"/>
    <w:rsid w:val="009473BE"/>
    <w:rsid w:val="00947A52"/>
    <w:rsid w:val="00950DC6"/>
    <w:rsid w:val="00950EDC"/>
    <w:rsid w:val="0095148C"/>
    <w:rsid w:val="00951AA9"/>
    <w:rsid w:val="0095225E"/>
    <w:rsid w:val="0095231E"/>
    <w:rsid w:val="009542B7"/>
    <w:rsid w:val="00954995"/>
    <w:rsid w:val="00954F01"/>
    <w:rsid w:val="009566C3"/>
    <w:rsid w:val="00956A1E"/>
    <w:rsid w:val="00956CC2"/>
    <w:rsid w:val="00957CAC"/>
    <w:rsid w:val="00957CE5"/>
    <w:rsid w:val="009607AA"/>
    <w:rsid w:val="009615DB"/>
    <w:rsid w:val="00962299"/>
    <w:rsid w:val="00962387"/>
    <w:rsid w:val="009636AB"/>
    <w:rsid w:val="0096462A"/>
    <w:rsid w:val="009646E0"/>
    <w:rsid w:val="00964C62"/>
    <w:rsid w:val="00966677"/>
    <w:rsid w:val="00966B21"/>
    <w:rsid w:val="009702AE"/>
    <w:rsid w:val="0097058C"/>
    <w:rsid w:val="00970D44"/>
    <w:rsid w:val="00971633"/>
    <w:rsid w:val="00972B9A"/>
    <w:rsid w:val="00975152"/>
    <w:rsid w:val="0097557A"/>
    <w:rsid w:val="00977BCE"/>
    <w:rsid w:val="0098161F"/>
    <w:rsid w:val="009818E7"/>
    <w:rsid w:val="00981D8E"/>
    <w:rsid w:val="009823C6"/>
    <w:rsid w:val="009826A0"/>
    <w:rsid w:val="00982C6C"/>
    <w:rsid w:val="00987F74"/>
    <w:rsid w:val="009900E3"/>
    <w:rsid w:val="009903DA"/>
    <w:rsid w:val="00990458"/>
    <w:rsid w:val="0099065A"/>
    <w:rsid w:val="00990AB6"/>
    <w:rsid w:val="00990D0B"/>
    <w:rsid w:val="00991F55"/>
    <w:rsid w:val="00994CCD"/>
    <w:rsid w:val="00995BA1"/>
    <w:rsid w:val="00995F3A"/>
    <w:rsid w:val="00996C8D"/>
    <w:rsid w:val="0099717B"/>
    <w:rsid w:val="00997814"/>
    <w:rsid w:val="009A1816"/>
    <w:rsid w:val="009A2498"/>
    <w:rsid w:val="009A254F"/>
    <w:rsid w:val="009A28EE"/>
    <w:rsid w:val="009A2935"/>
    <w:rsid w:val="009A30E4"/>
    <w:rsid w:val="009A4C23"/>
    <w:rsid w:val="009A50D8"/>
    <w:rsid w:val="009A5FEC"/>
    <w:rsid w:val="009A7A7B"/>
    <w:rsid w:val="009A7B5D"/>
    <w:rsid w:val="009A7F5E"/>
    <w:rsid w:val="009B0968"/>
    <w:rsid w:val="009B359B"/>
    <w:rsid w:val="009B3BE2"/>
    <w:rsid w:val="009B41CB"/>
    <w:rsid w:val="009B4DB9"/>
    <w:rsid w:val="009B5257"/>
    <w:rsid w:val="009B67B4"/>
    <w:rsid w:val="009B6C3B"/>
    <w:rsid w:val="009B7516"/>
    <w:rsid w:val="009C0109"/>
    <w:rsid w:val="009C011E"/>
    <w:rsid w:val="009C0122"/>
    <w:rsid w:val="009C0DAD"/>
    <w:rsid w:val="009C0E84"/>
    <w:rsid w:val="009C15E0"/>
    <w:rsid w:val="009C2E4B"/>
    <w:rsid w:val="009C3274"/>
    <w:rsid w:val="009C434B"/>
    <w:rsid w:val="009C68CB"/>
    <w:rsid w:val="009C6FDE"/>
    <w:rsid w:val="009C7AEE"/>
    <w:rsid w:val="009C7CF1"/>
    <w:rsid w:val="009D0C0E"/>
    <w:rsid w:val="009D2F52"/>
    <w:rsid w:val="009D40A5"/>
    <w:rsid w:val="009D48BD"/>
    <w:rsid w:val="009D52E2"/>
    <w:rsid w:val="009D7641"/>
    <w:rsid w:val="009E03F8"/>
    <w:rsid w:val="009E177F"/>
    <w:rsid w:val="009E2037"/>
    <w:rsid w:val="009E2207"/>
    <w:rsid w:val="009E2E5F"/>
    <w:rsid w:val="009E3919"/>
    <w:rsid w:val="009E3D7A"/>
    <w:rsid w:val="009E43CC"/>
    <w:rsid w:val="009E60B6"/>
    <w:rsid w:val="009E69AA"/>
    <w:rsid w:val="009E7612"/>
    <w:rsid w:val="009E7761"/>
    <w:rsid w:val="009F18CD"/>
    <w:rsid w:val="009F4129"/>
    <w:rsid w:val="009F4701"/>
    <w:rsid w:val="009F48D5"/>
    <w:rsid w:val="009F4AE9"/>
    <w:rsid w:val="009F5EF1"/>
    <w:rsid w:val="009F670A"/>
    <w:rsid w:val="009F7427"/>
    <w:rsid w:val="009F75CC"/>
    <w:rsid w:val="009F79E4"/>
    <w:rsid w:val="00A003E8"/>
    <w:rsid w:val="00A0123A"/>
    <w:rsid w:val="00A038B2"/>
    <w:rsid w:val="00A044CD"/>
    <w:rsid w:val="00A063A8"/>
    <w:rsid w:val="00A0771E"/>
    <w:rsid w:val="00A10059"/>
    <w:rsid w:val="00A1095A"/>
    <w:rsid w:val="00A1095D"/>
    <w:rsid w:val="00A11300"/>
    <w:rsid w:val="00A1178C"/>
    <w:rsid w:val="00A118D2"/>
    <w:rsid w:val="00A12771"/>
    <w:rsid w:val="00A12ECB"/>
    <w:rsid w:val="00A1353F"/>
    <w:rsid w:val="00A13E2A"/>
    <w:rsid w:val="00A14723"/>
    <w:rsid w:val="00A14E60"/>
    <w:rsid w:val="00A1600F"/>
    <w:rsid w:val="00A1629A"/>
    <w:rsid w:val="00A171C9"/>
    <w:rsid w:val="00A17523"/>
    <w:rsid w:val="00A17799"/>
    <w:rsid w:val="00A17A40"/>
    <w:rsid w:val="00A17BA6"/>
    <w:rsid w:val="00A20812"/>
    <w:rsid w:val="00A20C5C"/>
    <w:rsid w:val="00A2113B"/>
    <w:rsid w:val="00A2130A"/>
    <w:rsid w:val="00A22C5A"/>
    <w:rsid w:val="00A2376D"/>
    <w:rsid w:val="00A24743"/>
    <w:rsid w:val="00A25C94"/>
    <w:rsid w:val="00A262C4"/>
    <w:rsid w:val="00A316BA"/>
    <w:rsid w:val="00A318C0"/>
    <w:rsid w:val="00A32823"/>
    <w:rsid w:val="00A32979"/>
    <w:rsid w:val="00A33321"/>
    <w:rsid w:val="00A33701"/>
    <w:rsid w:val="00A33C53"/>
    <w:rsid w:val="00A357F9"/>
    <w:rsid w:val="00A35CE0"/>
    <w:rsid w:val="00A35FB2"/>
    <w:rsid w:val="00A36213"/>
    <w:rsid w:val="00A36472"/>
    <w:rsid w:val="00A3794F"/>
    <w:rsid w:val="00A379D0"/>
    <w:rsid w:val="00A4047D"/>
    <w:rsid w:val="00A406CB"/>
    <w:rsid w:val="00A41241"/>
    <w:rsid w:val="00A418EA"/>
    <w:rsid w:val="00A41927"/>
    <w:rsid w:val="00A41A17"/>
    <w:rsid w:val="00A426E9"/>
    <w:rsid w:val="00A43919"/>
    <w:rsid w:val="00A443A0"/>
    <w:rsid w:val="00A45054"/>
    <w:rsid w:val="00A45566"/>
    <w:rsid w:val="00A45D36"/>
    <w:rsid w:val="00A45E73"/>
    <w:rsid w:val="00A46391"/>
    <w:rsid w:val="00A46EA9"/>
    <w:rsid w:val="00A4734B"/>
    <w:rsid w:val="00A475C2"/>
    <w:rsid w:val="00A47D77"/>
    <w:rsid w:val="00A500C5"/>
    <w:rsid w:val="00A50C8D"/>
    <w:rsid w:val="00A51015"/>
    <w:rsid w:val="00A5278B"/>
    <w:rsid w:val="00A529B0"/>
    <w:rsid w:val="00A532A6"/>
    <w:rsid w:val="00A53305"/>
    <w:rsid w:val="00A54413"/>
    <w:rsid w:val="00A54C01"/>
    <w:rsid w:val="00A55D37"/>
    <w:rsid w:val="00A60A3C"/>
    <w:rsid w:val="00A6183D"/>
    <w:rsid w:val="00A61972"/>
    <w:rsid w:val="00A6237E"/>
    <w:rsid w:val="00A63F63"/>
    <w:rsid w:val="00A65119"/>
    <w:rsid w:val="00A652FF"/>
    <w:rsid w:val="00A65907"/>
    <w:rsid w:val="00A66EB3"/>
    <w:rsid w:val="00A673FC"/>
    <w:rsid w:val="00A708BC"/>
    <w:rsid w:val="00A70EF3"/>
    <w:rsid w:val="00A71522"/>
    <w:rsid w:val="00A71CBA"/>
    <w:rsid w:val="00A722AE"/>
    <w:rsid w:val="00A7261E"/>
    <w:rsid w:val="00A7262F"/>
    <w:rsid w:val="00A72BD5"/>
    <w:rsid w:val="00A72F4E"/>
    <w:rsid w:val="00A739D9"/>
    <w:rsid w:val="00A74C61"/>
    <w:rsid w:val="00A7595F"/>
    <w:rsid w:val="00A75F80"/>
    <w:rsid w:val="00A765E5"/>
    <w:rsid w:val="00A774EC"/>
    <w:rsid w:val="00A8092F"/>
    <w:rsid w:val="00A80CAC"/>
    <w:rsid w:val="00A82954"/>
    <w:rsid w:val="00A82D5D"/>
    <w:rsid w:val="00A8380F"/>
    <w:rsid w:val="00A853C6"/>
    <w:rsid w:val="00A85ACD"/>
    <w:rsid w:val="00A90429"/>
    <w:rsid w:val="00A907BE"/>
    <w:rsid w:val="00A90897"/>
    <w:rsid w:val="00A915DE"/>
    <w:rsid w:val="00A92F2B"/>
    <w:rsid w:val="00A93F4F"/>
    <w:rsid w:val="00A94EB3"/>
    <w:rsid w:val="00AA21B9"/>
    <w:rsid w:val="00AA304B"/>
    <w:rsid w:val="00AA4646"/>
    <w:rsid w:val="00AA4FE9"/>
    <w:rsid w:val="00AA5752"/>
    <w:rsid w:val="00AA616A"/>
    <w:rsid w:val="00AA64C0"/>
    <w:rsid w:val="00AA6546"/>
    <w:rsid w:val="00AA7B5C"/>
    <w:rsid w:val="00AA7D9D"/>
    <w:rsid w:val="00AB0876"/>
    <w:rsid w:val="00AB11D9"/>
    <w:rsid w:val="00AB2DEC"/>
    <w:rsid w:val="00AB2F64"/>
    <w:rsid w:val="00AB41BF"/>
    <w:rsid w:val="00AB610C"/>
    <w:rsid w:val="00AB740B"/>
    <w:rsid w:val="00AB7682"/>
    <w:rsid w:val="00AB7AC4"/>
    <w:rsid w:val="00AC10E0"/>
    <w:rsid w:val="00AC26F2"/>
    <w:rsid w:val="00AC27A5"/>
    <w:rsid w:val="00AC3CD8"/>
    <w:rsid w:val="00AC4395"/>
    <w:rsid w:val="00AC5632"/>
    <w:rsid w:val="00AC5C8B"/>
    <w:rsid w:val="00AC67C0"/>
    <w:rsid w:val="00AC6A79"/>
    <w:rsid w:val="00AC6D92"/>
    <w:rsid w:val="00AC72ED"/>
    <w:rsid w:val="00AC7C92"/>
    <w:rsid w:val="00AC7CF6"/>
    <w:rsid w:val="00AD0CE0"/>
    <w:rsid w:val="00AD380C"/>
    <w:rsid w:val="00AD54B1"/>
    <w:rsid w:val="00AD5BE7"/>
    <w:rsid w:val="00AD6708"/>
    <w:rsid w:val="00AD69D0"/>
    <w:rsid w:val="00AD6B47"/>
    <w:rsid w:val="00AD7201"/>
    <w:rsid w:val="00AD77E9"/>
    <w:rsid w:val="00AE069A"/>
    <w:rsid w:val="00AE08C2"/>
    <w:rsid w:val="00AE0D7E"/>
    <w:rsid w:val="00AE32A5"/>
    <w:rsid w:val="00AE3726"/>
    <w:rsid w:val="00AE3F44"/>
    <w:rsid w:val="00AE4C2C"/>
    <w:rsid w:val="00AE52CE"/>
    <w:rsid w:val="00AE6770"/>
    <w:rsid w:val="00AE6F4A"/>
    <w:rsid w:val="00AE717D"/>
    <w:rsid w:val="00AE750C"/>
    <w:rsid w:val="00AE7755"/>
    <w:rsid w:val="00AF0380"/>
    <w:rsid w:val="00AF10D5"/>
    <w:rsid w:val="00AF3C1D"/>
    <w:rsid w:val="00AF4B6A"/>
    <w:rsid w:val="00AF54F4"/>
    <w:rsid w:val="00AF5602"/>
    <w:rsid w:val="00AF7066"/>
    <w:rsid w:val="00AF7100"/>
    <w:rsid w:val="00B00A8E"/>
    <w:rsid w:val="00B00DA6"/>
    <w:rsid w:val="00B010A2"/>
    <w:rsid w:val="00B01A27"/>
    <w:rsid w:val="00B0249D"/>
    <w:rsid w:val="00B039AD"/>
    <w:rsid w:val="00B03D03"/>
    <w:rsid w:val="00B04353"/>
    <w:rsid w:val="00B048DA"/>
    <w:rsid w:val="00B0559D"/>
    <w:rsid w:val="00B05792"/>
    <w:rsid w:val="00B05A57"/>
    <w:rsid w:val="00B05FCC"/>
    <w:rsid w:val="00B068B3"/>
    <w:rsid w:val="00B101A7"/>
    <w:rsid w:val="00B105D0"/>
    <w:rsid w:val="00B118EF"/>
    <w:rsid w:val="00B11DE8"/>
    <w:rsid w:val="00B11FF7"/>
    <w:rsid w:val="00B12165"/>
    <w:rsid w:val="00B12629"/>
    <w:rsid w:val="00B13079"/>
    <w:rsid w:val="00B132FE"/>
    <w:rsid w:val="00B13969"/>
    <w:rsid w:val="00B13979"/>
    <w:rsid w:val="00B13FF9"/>
    <w:rsid w:val="00B154EE"/>
    <w:rsid w:val="00B15FE2"/>
    <w:rsid w:val="00B16415"/>
    <w:rsid w:val="00B164E6"/>
    <w:rsid w:val="00B16C4D"/>
    <w:rsid w:val="00B16E76"/>
    <w:rsid w:val="00B17A63"/>
    <w:rsid w:val="00B17E1F"/>
    <w:rsid w:val="00B17F4B"/>
    <w:rsid w:val="00B201A2"/>
    <w:rsid w:val="00B20D01"/>
    <w:rsid w:val="00B22125"/>
    <w:rsid w:val="00B23265"/>
    <w:rsid w:val="00B23B3C"/>
    <w:rsid w:val="00B2498B"/>
    <w:rsid w:val="00B25193"/>
    <w:rsid w:val="00B26156"/>
    <w:rsid w:val="00B26E6F"/>
    <w:rsid w:val="00B27412"/>
    <w:rsid w:val="00B30AD8"/>
    <w:rsid w:val="00B32331"/>
    <w:rsid w:val="00B32D5E"/>
    <w:rsid w:val="00B32DA3"/>
    <w:rsid w:val="00B3329B"/>
    <w:rsid w:val="00B34C02"/>
    <w:rsid w:val="00B35EF0"/>
    <w:rsid w:val="00B361A0"/>
    <w:rsid w:val="00B36D20"/>
    <w:rsid w:val="00B37356"/>
    <w:rsid w:val="00B3760E"/>
    <w:rsid w:val="00B379C8"/>
    <w:rsid w:val="00B402C2"/>
    <w:rsid w:val="00B4078D"/>
    <w:rsid w:val="00B40B91"/>
    <w:rsid w:val="00B41498"/>
    <w:rsid w:val="00B414A5"/>
    <w:rsid w:val="00B41B3A"/>
    <w:rsid w:val="00B43B2B"/>
    <w:rsid w:val="00B44162"/>
    <w:rsid w:val="00B4455D"/>
    <w:rsid w:val="00B45A53"/>
    <w:rsid w:val="00B45C2D"/>
    <w:rsid w:val="00B46142"/>
    <w:rsid w:val="00B4706B"/>
    <w:rsid w:val="00B47527"/>
    <w:rsid w:val="00B50E6C"/>
    <w:rsid w:val="00B520C4"/>
    <w:rsid w:val="00B524D2"/>
    <w:rsid w:val="00B540FC"/>
    <w:rsid w:val="00B5466D"/>
    <w:rsid w:val="00B55291"/>
    <w:rsid w:val="00B55C93"/>
    <w:rsid w:val="00B55D41"/>
    <w:rsid w:val="00B56065"/>
    <w:rsid w:val="00B5748A"/>
    <w:rsid w:val="00B57960"/>
    <w:rsid w:val="00B57D89"/>
    <w:rsid w:val="00B63A7A"/>
    <w:rsid w:val="00B64288"/>
    <w:rsid w:val="00B645AD"/>
    <w:rsid w:val="00B6482F"/>
    <w:rsid w:val="00B64A36"/>
    <w:rsid w:val="00B650A7"/>
    <w:rsid w:val="00B65B73"/>
    <w:rsid w:val="00B67666"/>
    <w:rsid w:val="00B67F88"/>
    <w:rsid w:val="00B712E0"/>
    <w:rsid w:val="00B72724"/>
    <w:rsid w:val="00B72888"/>
    <w:rsid w:val="00B7313B"/>
    <w:rsid w:val="00B74428"/>
    <w:rsid w:val="00B74996"/>
    <w:rsid w:val="00B74E41"/>
    <w:rsid w:val="00B76AE1"/>
    <w:rsid w:val="00B77032"/>
    <w:rsid w:val="00B77646"/>
    <w:rsid w:val="00B8003F"/>
    <w:rsid w:val="00B80595"/>
    <w:rsid w:val="00B806C1"/>
    <w:rsid w:val="00B80A30"/>
    <w:rsid w:val="00B80F37"/>
    <w:rsid w:val="00B81129"/>
    <w:rsid w:val="00B824BD"/>
    <w:rsid w:val="00B82684"/>
    <w:rsid w:val="00B827A9"/>
    <w:rsid w:val="00B829DE"/>
    <w:rsid w:val="00B83820"/>
    <w:rsid w:val="00B8383E"/>
    <w:rsid w:val="00B83EF7"/>
    <w:rsid w:val="00B84A0A"/>
    <w:rsid w:val="00B84E16"/>
    <w:rsid w:val="00B857CB"/>
    <w:rsid w:val="00B85831"/>
    <w:rsid w:val="00B85A7A"/>
    <w:rsid w:val="00B87171"/>
    <w:rsid w:val="00B87272"/>
    <w:rsid w:val="00B90674"/>
    <w:rsid w:val="00B9224D"/>
    <w:rsid w:val="00B92DD8"/>
    <w:rsid w:val="00B92EBE"/>
    <w:rsid w:val="00B93012"/>
    <w:rsid w:val="00B934C6"/>
    <w:rsid w:val="00B94239"/>
    <w:rsid w:val="00B95428"/>
    <w:rsid w:val="00B962A7"/>
    <w:rsid w:val="00B97308"/>
    <w:rsid w:val="00BA0B17"/>
    <w:rsid w:val="00BA138B"/>
    <w:rsid w:val="00BA2FF6"/>
    <w:rsid w:val="00BA3ECE"/>
    <w:rsid w:val="00BA4458"/>
    <w:rsid w:val="00BA48CC"/>
    <w:rsid w:val="00BA4DCA"/>
    <w:rsid w:val="00BA5BCB"/>
    <w:rsid w:val="00BA6EF0"/>
    <w:rsid w:val="00BA713F"/>
    <w:rsid w:val="00BB0616"/>
    <w:rsid w:val="00BB0E84"/>
    <w:rsid w:val="00BB0F2F"/>
    <w:rsid w:val="00BB107B"/>
    <w:rsid w:val="00BB13C7"/>
    <w:rsid w:val="00BB208B"/>
    <w:rsid w:val="00BB26AB"/>
    <w:rsid w:val="00BB531C"/>
    <w:rsid w:val="00BB53C9"/>
    <w:rsid w:val="00BB5967"/>
    <w:rsid w:val="00BB682A"/>
    <w:rsid w:val="00BC194F"/>
    <w:rsid w:val="00BC1D2F"/>
    <w:rsid w:val="00BC2098"/>
    <w:rsid w:val="00BC3523"/>
    <w:rsid w:val="00BC385E"/>
    <w:rsid w:val="00BC3E31"/>
    <w:rsid w:val="00BC45A5"/>
    <w:rsid w:val="00BC4F31"/>
    <w:rsid w:val="00BC5694"/>
    <w:rsid w:val="00BC6550"/>
    <w:rsid w:val="00BC6828"/>
    <w:rsid w:val="00BC705B"/>
    <w:rsid w:val="00BC7440"/>
    <w:rsid w:val="00BD047C"/>
    <w:rsid w:val="00BD0AC0"/>
    <w:rsid w:val="00BD144A"/>
    <w:rsid w:val="00BD1752"/>
    <w:rsid w:val="00BD1831"/>
    <w:rsid w:val="00BD19E9"/>
    <w:rsid w:val="00BD1C0B"/>
    <w:rsid w:val="00BD3F53"/>
    <w:rsid w:val="00BD4CEA"/>
    <w:rsid w:val="00BD5288"/>
    <w:rsid w:val="00BD5A18"/>
    <w:rsid w:val="00BD5ADB"/>
    <w:rsid w:val="00BD6E95"/>
    <w:rsid w:val="00BE0768"/>
    <w:rsid w:val="00BE0E20"/>
    <w:rsid w:val="00BE18D8"/>
    <w:rsid w:val="00BE1FD0"/>
    <w:rsid w:val="00BE2A16"/>
    <w:rsid w:val="00BE3E7B"/>
    <w:rsid w:val="00BE4140"/>
    <w:rsid w:val="00BE4452"/>
    <w:rsid w:val="00BE4587"/>
    <w:rsid w:val="00BE4CF6"/>
    <w:rsid w:val="00BE4FFB"/>
    <w:rsid w:val="00BE55EA"/>
    <w:rsid w:val="00BE5608"/>
    <w:rsid w:val="00BE5872"/>
    <w:rsid w:val="00BE602F"/>
    <w:rsid w:val="00BE67C1"/>
    <w:rsid w:val="00BE6988"/>
    <w:rsid w:val="00BE6D0F"/>
    <w:rsid w:val="00BE7B83"/>
    <w:rsid w:val="00BE7E65"/>
    <w:rsid w:val="00BE7F43"/>
    <w:rsid w:val="00BF12FE"/>
    <w:rsid w:val="00BF2793"/>
    <w:rsid w:val="00BF3B39"/>
    <w:rsid w:val="00BF637F"/>
    <w:rsid w:val="00BF6A01"/>
    <w:rsid w:val="00BF707B"/>
    <w:rsid w:val="00C00156"/>
    <w:rsid w:val="00C0338D"/>
    <w:rsid w:val="00C04175"/>
    <w:rsid w:val="00C043DB"/>
    <w:rsid w:val="00C046B7"/>
    <w:rsid w:val="00C0497A"/>
    <w:rsid w:val="00C053F6"/>
    <w:rsid w:val="00C05C07"/>
    <w:rsid w:val="00C06298"/>
    <w:rsid w:val="00C0661E"/>
    <w:rsid w:val="00C07211"/>
    <w:rsid w:val="00C07C54"/>
    <w:rsid w:val="00C126F2"/>
    <w:rsid w:val="00C12844"/>
    <w:rsid w:val="00C128B7"/>
    <w:rsid w:val="00C139BB"/>
    <w:rsid w:val="00C13DB0"/>
    <w:rsid w:val="00C141CD"/>
    <w:rsid w:val="00C1544D"/>
    <w:rsid w:val="00C15545"/>
    <w:rsid w:val="00C155A1"/>
    <w:rsid w:val="00C15D3A"/>
    <w:rsid w:val="00C17373"/>
    <w:rsid w:val="00C2075C"/>
    <w:rsid w:val="00C20FBA"/>
    <w:rsid w:val="00C220A7"/>
    <w:rsid w:val="00C22B8A"/>
    <w:rsid w:val="00C23452"/>
    <w:rsid w:val="00C246B4"/>
    <w:rsid w:val="00C24839"/>
    <w:rsid w:val="00C25952"/>
    <w:rsid w:val="00C2611F"/>
    <w:rsid w:val="00C26B05"/>
    <w:rsid w:val="00C26F3D"/>
    <w:rsid w:val="00C270DA"/>
    <w:rsid w:val="00C3097D"/>
    <w:rsid w:val="00C32D9A"/>
    <w:rsid w:val="00C33711"/>
    <w:rsid w:val="00C3456C"/>
    <w:rsid w:val="00C350B4"/>
    <w:rsid w:val="00C35B8A"/>
    <w:rsid w:val="00C35C01"/>
    <w:rsid w:val="00C35EF5"/>
    <w:rsid w:val="00C3687F"/>
    <w:rsid w:val="00C370B6"/>
    <w:rsid w:val="00C37EB4"/>
    <w:rsid w:val="00C40DAF"/>
    <w:rsid w:val="00C4142D"/>
    <w:rsid w:val="00C41997"/>
    <w:rsid w:val="00C41E1F"/>
    <w:rsid w:val="00C42A1B"/>
    <w:rsid w:val="00C42BEE"/>
    <w:rsid w:val="00C43072"/>
    <w:rsid w:val="00C43F05"/>
    <w:rsid w:val="00C444CB"/>
    <w:rsid w:val="00C451C9"/>
    <w:rsid w:val="00C45A84"/>
    <w:rsid w:val="00C45B7E"/>
    <w:rsid w:val="00C47B3E"/>
    <w:rsid w:val="00C47E85"/>
    <w:rsid w:val="00C50435"/>
    <w:rsid w:val="00C5049B"/>
    <w:rsid w:val="00C51101"/>
    <w:rsid w:val="00C51918"/>
    <w:rsid w:val="00C51A5F"/>
    <w:rsid w:val="00C51CA3"/>
    <w:rsid w:val="00C529A0"/>
    <w:rsid w:val="00C52DF4"/>
    <w:rsid w:val="00C53365"/>
    <w:rsid w:val="00C53B80"/>
    <w:rsid w:val="00C53D71"/>
    <w:rsid w:val="00C56020"/>
    <w:rsid w:val="00C56208"/>
    <w:rsid w:val="00C56DEF"/>
    <w:rsid w:val="00C60742"/>
    <w:rsid w:val="00C614F6"/>
    <w:rsid w:val="00C61BC7"/>
    <w:rsid w:val="00C61E36"/>
    <w:rsid w:val="00C6285B"/>
    <w:rsid w:val="00C62DD0"/>
    <w:rsid w:val="00C63C1F"/>
    <w:rsid w:val="00C63FCE"/>
    <w:rsid w:val="00C642E6"/>
    <w:rsid w:val="00C6493A"/>
    <w:rsid w:val="00C64FCF"/>
    <w:rsid w:val="00C65BD4"/>
    <w:rsid w:val="00C66074"/>
    <w:rsid w:val="00C66765"/>
    <w:rsid w:val="00C668A1"/>
    <w:rsid w:val="00C66A53"/>
    <w:rsid w:val="00C66C66"/>
    <w:rsid w:val="00C6780B"/>
    <w:rsid w:val="00C67984"/>
    <w:rsid w:val="00C70317"/>
    <w:rsid w:val="00C70841"/>
    <w:rsid w:val="00C7095C"/>
    <w:rsid w:val="00C709EE"/>
    <w:rsid w:val="00C70DFB"/>
    <w:rsid w:val="00C7128D"/>
    <w:rsid w:val="00C71CAE"/>
    <w:rsid w:val="00C723BB"/>
    <w:rsid w:val="00C73AC1"/>
    <w:rsid w:val="00C73B81"/>
    <w:rsid w:val="00C73EA5"/>
    <w:rsid w:val="00C745F6"/>
    <w:rsid w:val="00C75B80"/>
    <w:rsid w:val="00C75C8F"/>
    <w:rsid w:val="00C7650C"/>
    <w:rsid w:val="00C76A30"/>
    <w:rsid w:val="00C80DF3"/>
    <w:rsid w:val="00C80EE3"/>
    <w:rsid w:val="00C80FE8"/>
    <w:rsid w:val="00C811B6"/>
    <w:rsid w:val="00C811C4"/>
    <w:rsid w:val="00C82F20"/>
    <w:rsid w:val="00C83CEA"/>
    <w:rsid w:val="00C8428E"/>
    <w:rsid w:val="00C85047"/>
    <w:rsid w:val="00C8674D"/>
    <w:rsid w:val="00C867E9"/>
    <w:rsid w:val="00C86A2C"/>
    <w:rsid w:val="00C86AAA"/>
    <w:rsid w:val="00C9047B"/>
    <w:rsid w:val="00C925CA"/>
    <w:rsid w:val="00C92711"/>
    <w:rsid w:val="00C92C47"/>
    <w:rsid w:val="00C937FE"/>
    <w:rsid w:val="00C9383D"/>
    <w:rsid w:val="00C938A8"/>
    <w:rsid w:val="00C9437F"/>
    <w:rsid w:val="00C9463B"/>
    <w:rsid w:val="00C94906"/>
    <w:rsid w:val="00C95010"/>
    <w:rsid w:val="00C977F2"/>
    <w:rsid w:val="00CA16EE"/>
    <w:rsid w:val="00CA191D"/>
    <w:rsid w:val="00CA1A16"/>
    <w:rsid w:val="00CA1D91"/>
    <w:rsid w:val="00CA1F95"/>
    <w:rsid w:val="00CA2456"/>
    <w:rsid w:val="00CA2996"/>
    <w:rsid w:val="00CA299A"/>
    <w:rsid w:val="00CA3138"/>
    <w:rsid w:val="00CA33D7"/>
    <w:rsid w:val="00CA3526"/>
    <w:rsid w:val="00CA4340"/>
    <w:rsid w:val="00CA4CDA"/>
    <w:rsid w:val="00CA5ACF"/>
    <w:rsid w:val="00CA682E"/>
    <w:rsid w:val="00CA75EB"/>
    <w:rsid w:val="00CA794D"/>
    <w:rsid w:val="00CB00BD"/>
    <w:rsid w:val="00CB08E9"/>
    <w:rsid w:val="00CB158B"/>
    <w:rsid w:val="00CB174C"/>
    <w:rsid w:val="00CB3492"/>
    <w:rsid w:val="00CB362E"/>
    <w:rsid w:val="00CB4646"/>
    <w:rsid w:val="00CB54B2"/>
    <w:rsid w:val="00CB5D43"/>
    <w:rsid w:val="00CB62A0"/>
    <w:rsid w:val="00CB740A"/>
    <w:rsid w:val="00CC0105"/>
    <w:rsid w:val="00CC0746"/>
    <w:rsid w:val="00CC1390"/>
    <w:rsid w:val="00CC20DF"/>
    <w:rsid w:val="00CC281A"/>
    <w:rsid w:val="00CC2824"/>
    <w:rsid w:val="00CC3BBC"/>
    <w:rsid w:val="00CC4B62"/>
    <w:rsid w:val="00CC6D72"/>
    <w:rsid w:val="00CC757A"/>
    <w:rsid w:val="00CD0374"/>
    <w:rsid w:val="00CD07FB"/>
    <w:rsid w:val="00CD0894"/>
    <w:rsid w:val="00CD1551"/>
    <w:rsid w:val="00CD2164"/>
    <w:rsid w:val="00CD2466"/>
    <w:rsid w:val="00CD3634"/>
    <w:rsid w:val="00CD6408"/>
    <w:rsid w:val="00CD64F6"/>
    <w:rsid w:val="00CD7C89"/>
    <w:rsid w:val="00CD7DC8"/>
    <w:rsid w:val="00CE0AEC"/>
    <w:rsid w:val="00CE20A2"/>
    <w:rsid w:val="00CE3021"/>
    <w:rsid w:val="00CE3FCE"/>
    <w:rsid w:val="00CE44AB"/>
    <w:rsid w:val="00CE4F8B"/>
    <w:rsid w:val="00CE5079"/>
    <w:rsid w:val="00CE5515"/>
    <w:rsid w:val="00CE56BA"/>
    <w:rsid w:val="00CE5CC6"/>
    <w:rsid w:val="00CE5FB6"/>
    <w:rsid w:val="00CE6B34"/>
    <w:rsid w:val="00CE7EF8"/>
    <w:rsid w:val="00CE7FAC"/>
    <w:rsid w:val="00CF019A"/>
    <w:rsid w:val="00CF0DFD"/>
    <w:rsid w:val="00CF171D"/>
    <w:rsid w:val="00CF2163"/>
    <w:rsid w:val="00CF23D2"/>
    <w:rsid w:val="00CF3C56"/>
    <w:rsid w:val="00CF50F9"/>
    <w:rsid w:val="00CF5A3D"/>
    <w:rsid w:val="00CF77DF"/>
    <w:rsid w:val="00CF7AED"/>
    <w:rsid w:val="00CF7BCD"/>
    <w:rsid w:val="00D000FC"/>
    <w:rsid w:val="00D01CA6"/>
    <w:rsid w:val="00D01DD4"/>
    <w:rsid w:val="00D0331C"/>
    <w:rsid w:val="00D03F4D"/>
    <w:rsid w:val="00D046A3"/>
    <w:rsid w:val="00D05EBE"/>
    <w:rsid w:val="00D05FF8"/>
    <w:rsid w:val="00D06C9A"/>
    <w:rsid w:val="00D0721C"/>
    <w:rsid w:val="00D105FC"/>
    <w:rsid w:val="00D1079E"/>
    <w:rsid w:val="00D11BB6"/>
    <w:rsid w:val="00D11DF8"/>
    <w:rsid w:val="00D11EF4"/>
    <w:rsid w:val="00D12AE4"/>
    <w:rsid w:val="00D12B67"/>
    <w:rsid w:val="00D135FA"/>
    <w:rsid w:val="00D13992"/>
    <w:rsid w:val="00D1464F"/>
    <w:rsid w:val="00D14AAB"/>
    <w:rsid w:val="00D14B59"/>
    <w:rsid w:val="00D14BF6"/>
    <w:rsid w:val="00D151A6"/>
    <w:rsid w:val="00D153C4"/>
    <w:rsid w:val="00D15E83"/>
    <w:rsid w:val="00D174B1"/>
    <w:rsid w:val="00D202AC"/>
    <w:rsid w:val="00D21F1C"/>
    <w:rsid w:val="00D23010"/>
    <w:rsid w:val="00D24B03"/>
    <w:rsid w:val="00D27400"/>
    <w:rsid w:val="00D27453"/>
    <w:rsid w:val="00D3086B"/>
    <w:rsid w:val="00D309C6"/>
    <w:rsid w:val="00D30D66"/>
    <w:rsid w:val="00D31222"/>
    <w:rsid w:val="00D31C54"/>
    <w:rsid w:val="00D32333"/>
    <w:rsid w:val="00D32A51"/>
    <w:rsid w:val="00D32ADD"/>
    <w:rsid w:val="00D336F7"/>
    <w:rsid w:val="00D3376C"/>
    <w:rsid w:val="00D354E2"/>
    <w:rsid w:val="00D359FF"/>
    <w:rsid w:val="00D35E46"/>
    <w:rsid w:val="00D367C7"/>
    <w:rsid w:val="00D369CA"/>
    <w:rsid w:val="00D36DC3"/>
    <w:rsid w:val="00D41F19"/>
    <w:rsid w:val="00D43C85"/>
    <w:rsid w:val="00D444B6"/>
    <w:rsid w:val="00D44A36"/>
    <w:rsid w:val="00D44CAF"/>
    <w:rsid w:val="00D45CF3"/>
    <w:rsid w:val="00D46497"/>
    <w:rsid w:val="00D464C1"/>
    <w:rsid w:val="00D46E0B"/>
    <w:rsid w:val="00D47BCD"/>
    <w:rsid w:val="00D47FC4"/>
    <w:rsid w:val="00D50504"/>
    <w:rsid w:val="00D519A3"/>
    <w:rsid w:val="00D52657"/>
    <w:rsid w:val="00D53A34"/>
    <w:rsid w:val="00D54238"/>
    <w:rsid w:val="00D54708"/>
    <w:rsid w:val="00D548AB"/>
    <w:rsid w:val="00D54A02"/>
    <w:rsid w:val="00D56FD0"/>
    <w:rsid w:val="00D57A46"/>
    <w:rsid w:val="00D60586"/>
    <w:rsid w:val="00D60DC7"/>
    <w:rsid w:val="00D613C3"/>
    <w:rsid w:val="00D61A9E"/>
    <w:rsid w:val="00D6254F"/>
    <w:rsid w:val="00D62F33"/>
    <w:rsid w:val="00D63679"/>
    <w:rsid w:val="00D646C8"/>
    <w:rsid w:val="00D64813"/>
    <w:rsid w:val="00D64DA1"/>
    <w:rsid w:val="00D65767"/>
    <w:rsid w:val="00D66ED3"/>
    <w:rsid w:val="00D670C4"/>
    <w:rsid w:val="00D6744A"/>
    <w:rsid w:val="00D7036A"/>
    <w:rsid w:val="00D71001"/>
    <w:rsid w:val="00D71634"/>
    <w:rsid w:val="00D729D8"/>
    <w:rsid w:val="00D72CD4"/>
    <w:rsid w:val="00D72F24"/>
    <w:rsid w:val="00D7317B"/>
    <w:rsid w:val="00D7321C"/>
    <w:rsid w:val="00D73AD9"/>
    <w:rsid w:val="00D73ADC"/>
    <w:rsid w:val="00D7474C"/>
    <w:rsid w:val="00D74778"/>
    <w:rsid w:val="00D753D0"/>
    <w:rsid w:val="00D76154"/>
    <w:rsid w:val="00D77022"/>
    <w:rsid w:val="00D800CF"/>
    <w:rsid w:val="00D821F9"/>
    <w:rsid w:val="00D83F78"/>
    <w:rsid w:val="00D843D8"/>
    <w:rsid w:val="00D84ED2"/>
    <w:rsid w:val="00D85940"/>
    <w:rsid w:val="00D879FC"/>
    <w:rsid w:val="00D90D3C"/>
    <w:rsid w:val="00D9302F"/>
    <w:rsid w:val="00D93249"/>
    <w:rsid w:val="00D9449C"/>
    <w:rsid w:val="00D94A8E"/>
    <w:rsid w:val="00D951A5"/>
    <w:rsid w:val="00D9525D"/>
    <w:rsid w:val="00D95284"/>
    <w:rsid w:val="00D95533"/>
    <w:rsid w:val="00D958F6"/>
    <w:rsid w:val="00D962BA"/>
    <w:rsid w:val="00D96412"/>
    <w:rsid w:val="00D96912"/>
    <w:rsid w:val="00D9717A"/>
    <w:rsid w:val="00D977E9"/>
    <w:rsid w:val="00D97A94"/>
    <w:rsid w:val="00D97EEC"/>
    <w:rsid w:val="00DA069D"/>
    <w:rsid w:val="00DA09D3"/>
    <w:rsid w:val="00DA09F2"/>
    <w:rsid w:val="00DA133E"/>
    <w:rsid w:val="00DA19F9"/>
    <w:rsid w:val="00DA285D"/>
    <w:rsid w:val="00DA2925"/>
    <w:rsid w:val="00DA296D"/>
    <w:rsid w:val="00DA36C3"/>
    <w:rsid w:val="00DA4BD9"/>
    <w:rsid w:val="00DA5B94"/>
    <w:rsid w:val="00DA6120"/>
    <w:rsid w:val="00DB1412"/>
    <w:rsid w:val="00DB176F"/>
    <w:rsid w:val="00DB3572"/>
    <w:rsid w:val="00DB3585"/>
    <w:rsid w:val="00DB40B3"/>
    <w:rsid w:val="00DB421F"/>
    <w:rsid w:val="00DB49F0"/>
    <w:rsid w:val="00DB4A63"/>
    <w:rsid w:val="00DB4A69"/>
    <w:rsid w:val="00DB7312"/>
    <w:rsid w:val="00DB7FA7"/>
    <w:rsid w:val="00DC074C"/>
    <w:rsid w:val="00DC0CB3"/>
    <w:rsid w:val="00DC1834"/>
    <w:rsid w:val="00DC2612"/>
    <w:rsid w:val="00DC2AF1"/>
    <w:rsid w:val="00DC4929"/>
    <w:rsid w:val="00DC5879"/>
    <w:rsid w:val="00DC6445"/>
    <w:rsid w:val="00DC71DE"/>
    <w:rsid w:val="00DD16B0"/>
    <w:rsid w:val="00DD1FBC"/>
    <w:rsid w:val="00DD26B4"/>
    <w:rsid w:val="00DD28EE"/>
    <w:rsid w:val="00DD2ED0"/>
    <w:rsid w:val="00DD3A45"/>
    <w:rsid w:val="00DD41F8"/>
    <w:rsid w:val="00DD48F8"/>
    <w:rsid w:val="00DD531E"/>
    <w:rsid w:val="00DD665A"/>
    <w:rsid w:val="00DD6EE2"/>
    <w:rsid w:val="00DD79BC"/>
    <w:rsid w:val="00DE038C"/>
    <w:rsid w:val="00DE09F0"/>
    <w:rsid w:val="00DE1D6B"/>
    <w:rsid w:val="00DE230A"/>
    <w:rsid w:val="00DE230F"/>
    <w:rsid w:val="00DE4C8E"/>
    <w:rsid w:val="00DE57C6"/>
    <w:rsid w:val="00DE646D"/>
    <w:rsid w:val="00DE6DC1"/>
    <w:rsid w:val="00DE76C9"/>
    <w:rsid w:val="00DE7AE5"/>
    <w:rsid w:val="00DE7C5B"/>
    <w:rsid w:val="00DE7F83"/>
    <w:rsid w:val="00DE7FB9"/>
    <w:rsid w:val="00DF12ED"/>
    <w:rsid w:val="00DF1E6E"/>
    <w:rsid w:val="00DF25EA"/>
    <w:rsid w:val="00DF408A"/>
    <w:rsid w:val="00DF44D0"/>
    <w:rsid w:val="00DF4F8E"/>
    <w:rsid w:val="00DF6186"/>
    <w:rsid w:val="00DF7205"/>
    <w:rsid w:val="00DF7A38"/>
    <w:rsid w:val="00E00326"/>
    <w:rsid w:val="00E0058F"/>
    <w:rsid w:val="00E0082C"/>
    <w:rsid w:val="00E01A0F"/>
    <w:rsid w:val="00E01BA3"/>
    <w:rsid w:val="00E01C81"/>
    <w:rsid w:val="00E01D89"/>
    <w:rsid w:val="00E01FC6"/>
    <w:rsid w:val="00E0207F"/>
    <w:rsid w:val="00E02332"/>
    <w:rsid w:val="00E03006"/>
    <w:rsid w:val="00E0315F"/>
    <w:rsid w:val="00E046C3"/>
    <w:rsid w:val="00E0490A"/>
    <w:rsid w:val="00E04DC0"/>
    <w:rsid w:val="00E050CF"/>
    <w:rsid w:val="00E07481"/>
    <w:rsid w:val="00E07E8B"/>
    <w:rsid w:val="00E11B8A"/>
    <w:rsid w:val="00E1237D"/>
    <w:rsid w:val="00E12CDE"/>
    <w:rsid w:val="00E13E33"/>
    <w:rsid w:val="00E14EF8"/>
    <w:rsid w:val="00E14FBD"/>
    <w:rsid w:val="00E15153"/>
    <w:rsid w:val="00E152B6"/>
    <w:rsid w:val="00E15A8D"/>
    <w:rsid w:val="00E15DC5"/>
    <w:rsid w:val="00E17108"/>
    <w:rsid w:val="00E2037E"/>
    <w:rsid w:val="00E209AE"/>
    <w:rsid w:val="00E20ABC"/>
    <w:rsid w:val="00E20AEB"/>
    <w:rsid w:val="00E20C1C"/>
    <w:rsid w:val="00E213D7"/>
    <w:rsid w:val="00E21795"/>
    <w:rsid w:val="00E23372"/>
    <w:rsid w:val="00E23961"/>
    <w:rsid w:val="00E255D6"/>
    <w:rsid w:val="00E262A1"/>
    <w:rsid w:val="00E26413"/>
    <w:rsid w:val="00E26415"/>
    <w:rsid w:val="00E2698D"/>
    <w:rsid w:val="00E277E5"/>
    <w:rsid w:val="00E3057E"/>
    <w:rsid w:val="00E30D21"/>
    <w:rsid w:val="00E30E47"/>
    <w:rsid w:val="00E31300"/>
    <w:rsid w:val="00E31EB6"/>
    <w:rsid w:val="00E32E29"/>
    <w:rsid w:val="00E33989"/>
    <w:rsid w:val="00E33B4E"/>
    <w:rsid w:val="00E34941"/>
    <w:rsid w:val="00E350B1"/>
    <w:rsid w:val="00E3540F"/>
    <w:rsid w:val="00E359F3"/>
    <w:rsid w:val="00E35E5F"/>
    <w:rsid w:val="00E361FA"/>
    <w:rsid w:val="00E36FD8"/>
    <w:rsid w:val="00E37633"/>
    <w:rsid w:val="00E379C7"/>
    <w:rsid w:val="00E37FB5"/>
    <w:rsid w:val="00E40C02"/>
    <w:rsid w:val="00E410F7"/>
    <w:rsid w:val="00E4210B"/>
    <w:rsid w:val="00E42300"/>
    <w:rsid w:val="00E431A8"/>
    <w:rsid w:val="00E43B85"/>
    <w:rsid w:val="00E43DFC"/>
    <w:rsid w:val="00E43F9C"/>
    <w:rsid w:val="00E44330"/>
    <w:rsid w:val="00E4451F"/>
    <w:rsid w:val="00E45606"/>
    <w:rsid w:val="00E45AC9"/>
    <w:rsid w:val="00E45CBB"/>
    <w:rsid w:val="00E45F21"/>
    <w:rsid w:val="00E46059"/>
    <w:rsid w:val="00E464BD"/>
    <w:rsid w:val="00E471F3"/>
    <w:rsid w:val="00E47716"/>
    <w:rsid w:val="00E52421"/>
    <w:rsid w:val="00E524EE"/>
    <w:rsid w:val="00E53840"/>
    <w:rsid w:val="00E541C7"/>
    <w:rsid w:val="00E54732"/>
    <w:rsid w:val="00E54B50"/>
    <w:rsid w:val="00E5584D"/>
    <w:rsid w:val="00E55944"/>
    <w:rsid w:val="00E55F3F"/>
    <w:rsid w:val="00E57027"/>
    <w:rsid w:val="00E57851"/>
    <w:rsid w:val="00E57860"/>
    <w:rsid w:val="00E615F6"/>
    <w:rsid w:val="00E61D1D"/>
    <w:rsid w:val="00E61F4C"/>
    <w:rsid w:val="00E62139"/>
    <w:rsid w:val="00E65162"/>
    <w:rsid w:val="00E655D8"/>
    <w:rsid w:val="00E6591D"/>
    <w:rsid w:val="00E65AB6"/>
    <w:rsid w:val="00E66092"/>
    <w:rsid w:val="00E66826"/>
    <w:rsid w:val="00E66AC6"/>
    <w:rsid w:val="00E66D2D"/>
    <w:rsid w:val="00E66ED4"/>
    <w:rsid w:val="00E6749C"/>
    <w:rsid w:val="00E677C7"/>
    <w:rsid w:val="00E70116"/>
    <w:rsid w:val="00E715B4"/>
    <w:rsid w:val="00E72097"/>
    <w:rsid w:val="00E723B6"/>
    <w:rsid w:val="00E7284D"/>
    <w:rsid w:val="00E72BA4"/>
    <w:rsid w:val="00E72D1D"/>
    <w:rsid w:val="00E747C5"/>
    <w:rsid w:val="00E74E21"/>
    <w:rsid w:val="00E750F0"/>
    <w:rsid w:val="00E7635D"/>
    <w:rsid w:val="00E76CD7"/>
    <w:rsid w:val="00E770DB"/>
    <w:rsid w:val="00E801DC"/>
    <w:rsid w:val="00E8035F"/>
    <w:rsid w:val="00E8098F"/>
    <w:rsid w:val="00E80C34"/>
    <w:rsid w:val="00E81771"/>
    <w:rsid w:val="00E82E55"/>
    <w:rsid w:val="00E83333"/>
    <w:rsid w:val="00E84800"/>
    <w:rsid w:val="00E84A1C"/>
    <w:rsid w:val="00E84C7A"/>
    <w:rsid w:val="00E85865"/>
    <w:rsid w:val="00E85CAF"/>
    <w:rsid w:val="00E86830"/>
    <w:rsid w:val="00E86920"/>
    <w:rsid w:val="00E86CE4"/>
    <w:rsid w:val="00E86E0A"/>
    <w:rsid w:val="00E873DA"/>
    <w:rsid w:val="00E91218"/>
    <w:rsid w:val="00E914D0"/>
    <w:rsid w:val="00E9197F"/>
    <w:rsid w:val="00E924AA"/>
    <w:rsid w:val="00E926D7"/>
    <w:rsid w:val="00E92C78"/>
    <w:rsid w:val="00E93ADE"/>
    <w:rsid w:val="00E94C11"/>
    <w:rsid w:val="00E95109"/>
    <w:rsid w:val="00E96200"/>
    <w:rsid w:val="00E96699"/>
    <w:rsid w:val="00E966AB"/>
    <w:rsid w:val="00EA007E"/>
    <w:rsid w:val="00EA06B3"/>
    <w:rsid w:val="00EA1552"/>
    <w:rsid w:val="00EA1D27"/>
    <w:rsid w:val="00EA2442"/>
    <w:rsid w:val="00EA24F6"/>
    <w:rsid w:val="00EA28D0"/>
    <w:rsid w:val="00EA2C20"/>
    <w:rsid w:val="00EA3127"/>
    <w:rsid w:val="00EA39F7"/>
    <w:rsid w:val="00EA3ABA"/>
    <w:rsid w:val="00EA3D19"/>
    <w:rsid w:val="00EA40DB"/>
    <w:rsid w:val="00EA54AA"/>
    <w:rsid w:val="00EA5EAB"/>
    <w:rsid w:val="00EA6525"/>
    <w:rsid w:val="00EA70BC"/>
    <w:rsid w:val="00EA712F"/>
    <w:rsid w:val="00EA7309"/>
    <w:rsid w:val="00EA7C4B"/>
    <w:rsid w:val="00EA7FBD"/>
    <w:rsid w:val="00EB1047"/>
    <w:rsid w:val="00EB2A6E"/>
    <w:rsid w:val="00EB378D"/>
    <w:rsid w:val="00EB3E44"/>
    <w:rsid w:val="00EB4799"/>
    <w:rsid w:val="00EB50D9"/>
    <w:rsid w:val="00EB524A"/>
    <w:rsid w:val="00EB53A6"/>
    <w:rsid w:val="00EB5710"/>
    <w:rsid w:val="00EB6213"/>
    <w:rsid w:val="00EB6372"/>
    <w:rsid w:val="00EB6B84"/>
    <w:rsid w:val="00EB6BEE"/>
    <w:rsid w:val="00EB6E2B"/>
    <w:rsid w:val="00EB75D8"/>
    <w:rsid w:val="00EB7D9E"/>
    <w:rsid w:val="00EC1FC2"/>
    <w:rsid w:val="00EC218C"/>
    <w:rsid w:val="00EC318D"/>
    <w:rsid w:val="00EC33F9"/>
    <w:rsid w:val="00EC35B5"/>
    <w:rsid w:val="00EC3AEB"/>
    <w:rsid w:val="00EC6713"/>
    <w:rsid w:val="00EC7014"/>
    <w:rsid w:val="00EC772D"/>
    <w:rsid w:val="00ED0B16"/>
    <w:rsid w:val="00ED0C62"/>
    <w:rsid w:val="00ED11FB"/>
    <w:rsid w:val="00ED3686"/>
    <w:rsid w:val="00ED5CBB"/>
    <w:rsid w:val="00ED69EB"/>
    <w:rsid w:val="00EE055E"/>
    <w:rsid w:val="00EE08C3"/>
    <w:rsid w:val="00EE0F17"/>
    <w:rsid w:val="00EE26FE"/>
    <w:rsid w:val="00EE27A3"/>
    <w:rsid w:val="00EE345F"/>
    <w:rsid w:val="00EE3AEF"/>
    <w:rsid w:val="00EE3C65"/>
    <w:rsid w:val="00EE4489"/>
    <w:rsid w:val="00EE574A"/>
    <w:rsid w:val="00EE5ADC"/>
    <w:rsid w:val="00EE606F"/>
    <w:rsid w:val="00EE6330"/>
    <w:rsid w:val="00EE6A37"/>
    <w:rsid w:val="00EE7503"/>
    <w:rsid w:val="00EE7A0F"/>
    <w:rsid w:val="00EE7F03"/>
    <w:rsid w:val="00EF0D14"/>
    <w:rsid w:val="00EF150A"/>
    <w:rsid w:val="00EF1C70"/>
    <w:rsid w:val="00EF1F6A"/>
    <w:rsid w:val="00EF2598"/>
    <w:rsid w:val="00EF2B3E"/>
    <w:rsid w:val="00EF315E"/>
    <w:rsid w:val="00EF5D32"/>
    <w:rsid w:val="00EF62CB"/>
    <w:rsid w:val="00EF7119"/>
    <w:rsid w:val="00EF7B23"/>
    <w:rsid w:val="00F00349"/>
    <w:rsid w:val="00F00766"/>
    <w:rsid w:val="00F01288"/>
    <w:rsid w:val="00F02076"/>
    <w:rsid w:val="00F02216"/>
    <w:rsid w:val="00F02C50"/>
    <w:rsid w:val="00F0363F"/>
    <w:rsid w:val="00F0464D"/>
    <w:rsid w:val="00F046D3"/>
    <w:rsid w:val="00F05274"/>
    <w:rsid w:val="00F05F01"/>
    <w:rsid w:val="00F06738"/>
    <w:rsid w:val="00F06DFE"/>
    <w:rsid w:val="00F0735A"/>
    <w:rsid w:val="00F0780A"/>
    <w:rsid w:val="00F10700"/>
    <w:rsid w:val="00F109B2"/>
    <w:rsid w:val="00F1110C"/>
    <w:rsid w:val="00F1190C"/>
    <w:rsid w:val="00F1218F"/>
    <w:rsid w:val="00F1286B"/>
    <w:rsid w:val="00F139A5"/>
    <w:rsid w:val="00F1494D"/>
    <w:rsid w:val="00F149C8"/>
    <w:rsid w:val="00F14A63"/>
    <w:rsid w:val="00F15743"/>
    <w:rsid w:val="00F1597D"/>
    <w:rsid w:val="00F15AFD"/>
    <w:rsid w:val="00F1609A"/>
    <w:rsid w:val="00F16CFB"/>
    <w:rsid w:val="00F17502"/>
    <w:rsid w:val="00F2051C"/>
    <w:rsid w:val="00F20A03"/>
    <w:rsid w:val="00F23225"/>
    <w:rsid w:val="00F23987"/>
    <w:rsid w:val="00F23A61"/>
    <w:rsid w:val="00F23ED4"/>
    <w:rsid w:val="00F24594"/>
    <w:rsid w:val="00F24D2D"/>
    <w:rsid w:val="00F25D92"/>
    <w:rsid w:val="00F26060"/>
    <w:rsid w:val="00F26A6F"/>
    <w:rsid w:val="00F26FC9"/>
    <w:rsid w:val="00F270D6"/>
    <w:rsid w:val="00F27889"/>
    <w:rsid w:val="00F30851"/>
    <w:rsid w:val="00F31181"/>
    <w:rsid w:val="00F31228"/>
    <w:rsid w:val="00F3175C"/>
    <w:rsid w:val="00F31EE1"/>
    <w:rsid w:val="00F32B29"/>
    <w:rsid w:val="00F33883"/>
    <w:rsid w:val="00F34802"/>
    <w:rsid w:val="00F34965"/>
    <w:rsid w:val="00F34DF5"/>
    <w:rsid w:val="00F35080"/>
    <w:rsid w:val="00F364FA"/>
    <w:rsid w:val="00F406E7"/>
    <w:rsid w:val="00F422D2"/>
    <w:rsid w:val="00F424D6"/>
    <w:rsid w:val="00F430AA"/>
    <w:rsid w:val="00F43BC5"/>
    <w:rsid w:val="00F44B97"/>
    <w:rsid w:val="00F45264"/>
    <w:rsid w:val="00F45D91"/>
    <w:rsid w:val="00F46722"/>
    <w:rsid w:val="00F500E6"/>
    <w:rsid w:val="00F5100A"/>
    <w:rsid w:val="00F51553"/>
    <w:rsid w:val="00F51E7C"/>
    <w:rsid w:val="00F52114"/>
    <w:rsid w:val="00F52245"/>
    <w:rsid w:val="00F522AF"/>
    <w:rsid w:val="00F526A5"/>
    <w:rsid w:val="00F527A6"/>
    <w:rsid w:val="00F5355A"/>
    <w:rsid w:val="00F546AF"/>
    <w:rsid w:val="00F5738A"/>
    <w:rsid w:val="00F57418"/>
    <w:rsid w:val="00F57B53"/>
    <w:rsid w:val="00F57F28"/>
    <w:rsid w:val="00F6080D"/>
    <w:rsid w:val="00F61129"/>
    <w:rsid w:val="00F615A2"/>
    <w:rsid w:val="00F61810"/>
    <w:rsid w:val="00F63565"/>
    <w:rsid w:val="00F63E33"/>
    <w:rsid w:val="00F65220"/>
    <w:rsid w:val="00F65353"/>
    <w:rsid w:val="00F6777D"/>
    <w:rsid w:val="00F707D6"/>
    <w:rsid w:val="00F70F2C"/>
    <w:rsid w:val="00F71318"/>
    <w:rsid w:val="00F713E0"/>
    <w:rsid w:val="00F74F65"/>
    <w:rsid w:val="00F751AC"/>
    <w:rsid w:val="00F775C1"/>
    <w:rsid w:val="00F80042"/>
    <w:rsid w:val="00F8141E"/>
    <w:rsid w:val="00F816B4"/>
    <w:rsid w:val="00F81B20"/>
    <w:rsid w:val="00F82DF3"/>
    <w:rsid w:val="00F8427C"/>
    <w:rsid w:val="00F872BB"/>
    <w:rsid w:val="00F87376"/>
    <w:rsid w:val="00F87FE4"/>
    <w:rsid w:val="00F914BB"/>
    <w:rsid w:val="00F9325F"/>
    <w:rsid w:val="00F94491"/>
    <w:rsid w:val="00F947A5"/>
    <w:rsid w:val="00F96F0D"/>
    <w:rsid w:val="00F9769A"/>
    <w:rsid w:val="00F97803"/>
    <w:rsid w:val="00FA085F"/>
    <w:rsid w:val="00FA102B"/>
    <w:rsid w:val="00FA167E"/>
    <w:rsid w:val="00FA191B"/>
    <w:rsid w:val="00FA1F53"/>
    <w:rsid w:val="00FA231C"/>
    <w:rsid w:val="00FA2E26"/>
    <w:rsid w:val="00FA3F6C"/>
    <w:rsid w:val="00FA43D3"/>
    <w:rsid w:val="00FA4B0E"/>
    <w:rsid w:val="00FA4BF4"/>
    <w:rsid w:val="00FA4EE9"/>
    <w:rsid w:val="00FA5A18"/>
    <w:rsid w:val="00FA6545"/>
    <w:rsid w:val="00FA6633"/>
    <w:rsid w:val="00FA6648"/>
    <w:rsid w:val="00FA6955"/>
    <w:rsid w:val="00FA6CDB"/>
    <w:rsid w:val="00FA7EB5"/>
    <w:rsid w:val="00FB032B"/>
    <w:rsid w:val="00FB0CDF"/>
    <w:rsid w:val="00FB3540"/>
    <w:rsid w:val="00FB35D9"/>
    <w:rsid w:val="00FB442A"/>
    <w:rsid w:val="00FB4D06"/>
    <w:rsid w:val="00FB5920"/>
    <w:rsid w:val="00FB5D97"/>
    <w:rsid w:val="00FB6521"/>
    <w:rsid w:val="00FB7AF2"/>
    <w:rsid w:val="00FB7EA1"/>
    <w:rsid w:val="00FC017A"/>
    <w:rsid w:val="00FC0A00"/>
    <w:rsid w:val="00FC0BEB"/>
    <w:rsid w:val="00FC0C6B"/>
    <w:rsid w:val="00FC1628"/>
    <w:rsid w:val="00FC2148"/>
    <w:rsid w:val="00FC2AC3"/>
    <w:rsid w:val="00FC2C2D"/>
    <w:rsid w:val="00FC33A4"/>
    <w:rsid w:val="00FC34A8"/>
    <w:rsid w:val="00FC3DB4"/>
    <w:rsid w:val="00FC5242"/>
    <w:rsid w:val="00FC56F0"/>
    <w:rsid w:val="00FC6908"/>
    <w:rsid w:val="00FC6B86"/>
    <w:rsid w:val="00FC6EA9"/>
    <w:rsid w:val="00FC76D4"/>
    <w:rsid w:val="00FC7E41"/>
    <w:rsid w:val="00FD3838"/>
    <w:rsid w:val="00FD4095"/>
    <w:rsid w:val="00FD4C58"/>
    <w:rsid w:val="00FD54D1"/>
    <w:rsid w:val="00FD6086"/>
    <w:rsid w:val="00FD7450"/>
    <w:rsid w:val="00FD794E"/>
    <w:rsid w:val="00FE0001"/>
    <w:rsid w:val="00FE070B"/>
    <w:rsid w:val="00FE148C"/>
    <w:rsid w:val="00FE1CF1"/>
    <w:rsid w:val="00FE1E4E"/>
    <w:rsid w:val="00FE222C"/>
    <w:rsid w:val="00FE25FF"/>
    <w:rsid w:val="00FE2BA1"/>
    <w:rsid w:val="00FE3074"/>
    <w:rsid w:val="00FE5552"/>
    <w:rsid w:val="00FE5A82"/>
    <w:rsid w:val="00FE5B5B"/>
    <w:rsid w:val="00FE610B"/>
    <w:rsid w:val="00FE62BB"/>
    <w:rsid w:val="00FE7437"/>
    <w:rsid w:val="00FE7DBF"/>
    <w:rsid w:val="00FF1B2A"/>
    <w:rsid w:val="00FF1E7A"/>
    <w:rsid w:val="00FF200E"/>
    <w:rsid w:val="00FF3559"/>
    <w:rsid w:val="00FF395A"/>
    <w:rsid w:val="00FF3EC4"/>
    <w:rsid w:val="00FF5084"/>
    <w:rsid w:val="00FF5E0C"/>
    <w:rsid w:val="00FF5FD5"/>
    <w:rsid w:val="00FF6741"/>
    <w:rsid w:val="00FF6853"/>
    <w:rsid w:val="00FF6880"/>
    <w:rsid w:val="00FF6E63"/>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HTML Preformatted"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A5E"/>
    <w:pPr>
      <w:spacing w:line="480" w:lineRule="auto"/>
    </w:pPr>
    <w:rPr>
      <w:rFonts w:asciiTheme="minorHAnsi" w:hAnsiTheme="minorHAnsi"/>
      <w:sz w:val="24"/>
    </w:rPr>
  </w:style>
  <w:style w:type="paragraph" w:styleId="Heading1">
    <w:name w:val="heading 1"/>
    <w:basedOn w:val="Normal"/>
    <w:next w:val="Normal"/>
    <w:qFormat/>
    <w:rsid w:val="002A3380"/>
    <w:pPr>
      <w:keepNext/>
      <w:numPr>
        <w:numId w:val="2"/>
      </w:numPr>
      <w:outlineLvl w:val="0"/>
    </w:pPr>
    <w:rPr>
      <w:rFonts w:ascii="Calibri" w:hAnsi="Calibri"/>
      <w:b/>
      <w:sz w:val="28"/>
    </w:rPr>
  </w:style>
  <w:style w:type="paragraph" w:styleId="Heading2">
    <w:name w:val="heading 2"/>
    <w:basedOn w:val="Normal"/>
    <w:next w:val="Normal"/>
    <w:link w:val="Heading2Char"/>
    <w:qFormat/>
    <w:rsid w:val="006A3EE4"/>
    <w:pPr>
      <w:keepNext/>
      <w:numPr>
        <w:numId w:val="3"/>
      </w:numPr>
      <w:outlineLvl w:val="1"/>
    </w:pPr>
    <w:rPr>
      <w:b/>
    </w:rPr>
  </w:style>
  <w:style w:type="paragraph" w:styleId="Heading3">
    <w:name w:val="heading 3"/>
    <w:basedOn w:val="Normal"/>
    <w:next w:val="Normal"/>
    <w:link w:val="Heading3Char"/>
    <w:qFormat/>
    <w:rsid w:val="006A3EE4"/>
    <w:pPr>
      <w:keepNext/>
      <w:numPr>
        <w:numId w:val="4"/>
      </w:numPr>
      <w:outlineLvl w:val="2"/>
    </w:pPr>
    <w:rPr>
      <w:b/>
    </w:rPr>
  </w:style>
  <w:style w:type="paragraph" w:styleId="Heading4">
    <w:name w:val="heading 4"/>
    <w:basedOn w:val="Normal"/>
    <w:next w:val="Normal"/>
    <w:qFormat/>
    <w:rsid w:val="00357D79"/>
    <w:pPr>
      <w:keepNext/>
      <w:numPr>
        <w:ilvl w:val="3"/>
        <w:numId w:val="2"/>
      </w:numPr>
      <w:spacing w:before="240" w:after="60"/>
      <w:outlineLvl w:val="3"/>
    </w:pPr>
    <w:rPr>
      <w:b/>
      <w:bCs/>
      <w:sz w:val="28"/>
      <w:szCs w:val="28"/>
    </w:rPr>
  </w:style>
  <w:style w:type="paragraph" w:styleId="Heading5">
    <w:name w:val="heading 5"/>
    <w:basedOn w:val="Normal"/>
    <w:next w:val="Normal"/>
    <w:qFormat/>
    <w:rsid w:val="00357D79"/>
    <w:pPr>
      <w:keepNext/>
      <w:numPr>
        <w:ilvl w:val="4"/>
        <w:numId w:val="2"/>
      </w:numPr>
      <w:outlineLvl w:val="4"/>
    </w:pPr>
    <w:rPr>
      <w:rFonts w:ascii="Courier New" w:hAnsi="Courier New"/>
      <w:u w:val="single"/>
    </w:rPr>
  </w:style>
  <w:style w:type="paragraph" w:styleId="Heading6">
    <w:name w:val="heading 6"/>
    <w:basedOn w:val="Normal"/>
    <w:next w:val="Normal"/>
    <w:qFormat/>
    <w:rsid w:val="00357D79"/>
    <w:pPr>
      <w:numPr>
        <w:ilvl w:val="5"/>
        <w:numId w:val="2"/>
      </w:numPr>
      <w:spacing w:before="240" w:after="60"/>
      <w:outlineLvl w:val="5"/>
    </w:pPr>
    <w:rPr>
      <w:b/>
      <w:bCs/>
      <w:sz w:val="22"/>
      <w:szCs w:val="22"/>
    </w:rPr>
  </w:style>
  <w:style w:type="paragraph" w:styleId="Heading7">
    <w:name w:val="heading 7"/>
    <w:basedOn w:val="Normal"/>
    <w:next w:val="Normal"/>
    <w:qFormat/>
    <w:rsid w:val="00357D79"/>
    <w:pPr>
      <w:numPr>
        <w:ilvl w:val="6"/>
        <w:numId w:val="2"/>
      </w:numPr>
      <w:spacing w:before="240" w:after="60"/>
      <w:outlineLvl w:val="6"/>
    </w:pPr>
    <w:rPr>
      <w:szCs w:val="24"/>
    </w:rPr>
  </w:style>
  <w:style w:type="paragraph" w:styleId="Heading8">
    <w:name w:val="heading 8"/>
    <w:basedOn w:val="Normal"/>
    <w:next w:val="Normal"/>
    <w:qFormat/>
    <w:rsid w:val="00357D79"/>
    <w:pPr>
      <w:numPr>
        <w:ilvl w:val="7"/>
        <w:numId w:val="2"/>
      </w:numPr>
      <w:spacing w:before="240" w:after="60"/>
      <w:outlineLvl w:val="7"/>
    </w:pPr>
    <w:rPr>
      <w:i/>
      <w:iCs/>
      <w:szCs w:val="24"/>
    </w:rPr>
  </w:style>
  <w:style w:type="paragraph" w:styleId="Heading9">
    <w:name w:val="heading 9"/>
    <w:basedOn w:val="Normal"/>
    <w:next w:val="Normal"/>
    <w:qFormat/>
    <w:rsid w:val="00357D7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3CD"/>
    <w:pPr>
      <w:tabs>
        <w:tab w:val="center" w:pos="4320"/>
        <w:tab w:val="right" w:pos="8640"/>
      </w:tabs>
    </w:pPr>
  </w:style>
  <w:style w:type="character" w:styleId="PageNumber">
    <w:name w:val="page number"/>
    <w:basedOn w:val="DefaultParagraphFont"/>
    <w:rsid w:val="007943CD"/>
  </w:style>
  <w:style w:type="paragraph" w:styleId="Header">
    <w:name w:val="header"/>
    <w:basedOn w:val="Normal"/>
    <w:rsid w:val="007943CD"/>
    <w:pPr>
      <w:tabs>
        <w:tab w:val="center" w:pos="4320"/>
        <w:tab w:val="right" w:pos="8640"/>
      </w:tabs>
    </w:pPr>
  </w:style>
  <w:style w:type="paragraph" w:styleId="BodyText">
    <w:name w:val="Body Text"/>
    <w:basedOn w:val="Normal"/>
    <w:rsid w:val="007943CD"/>
    <w:rPr>
      <w:rFonts w:ascii="Courier New" w:hAnsi="Courier New"/>
    </w:rPr>
  </w:style>
  <w:style w:type="paragraph" w:styleId="List">
    <w:name w:val="List"/>
    <w:basedOn w:val="Normal"/>
    <w:rsid w:val="007943CD"/>
    <w:pPr>
      <w:ind w:left="360" w:hanging="360"/>
    </w:pPr>
  </w:style>
  <w:style w:type="paragraph" w:styleId="ListContinue">
    <w:name w:val="List Continue"/>
    <w:basedOn w:val="Normal"/>
    <w:rsid w:val="007943CD"/>
    <w:pPr>
      <w:spacing w:after="120"/>
      <w:ind w:left="360"/>
    </w:pPr>
  </w:style>
  <w:style w:type="paragraph" w:styleId="BodyTextIndent">
    <w:name w:val="Body Text Indent"/>
    <w:basedOn w:val="Normal"/>
    <w:rsid w:val="007943CD"/>
    <w:pPr>
      <w:spacing w:after="120"/>
      <w:ind w:left="360"/>
    </w:pPr>
  </w:style>
  <w:style w:type="paragraph" w:styleId="BodyText2">
    <w:name w:val="Body Text 2"/>
    <w:basedOn w:val="Normal"/>
    <w:rsid w:val="007943CD"/>
    <w:rPr>
      <w:rFonts w:ascii="Courier New" w:hAnsi="Courier New"/>
      <w:color w:val="000000"/>
    </w:rPr>
  </w:style>
  <w:style w:type="character" w:styleId="Hyperlink">
    <w:name w:val="Hyperlink"/>
    <w:basedOn w:val="DefaultParagraphFont"/>
    <w:rsid w:val="007943CD"/>
    <w:rPr>
      <w:color w:val="0000FF"/>
      <w:u w:val="single"/>
    </w:rPr>
  </w:style>
  <w:style w:type="paragraph" w:styleId="BodyText3">
    <w:name w:val="Body Text 3"/>
    <w:basedOn w:val="Normal"/>
    <w:rsid w:val="007943CD"/>
    <w:rPr>
      <w:rFonts w:ascii="Courier New" w:hAnsi="Courier New"/>
      <w:color w:val="000000"/>
    </w:rPr>
  </w:style>
  <w:style w:type="paragraph" w:customStyle="1" w:styleId="Level1">
    <w:name w:val="Level 1"/>
    <w:basedOn w:val="Normal"/>
    <w:rsid w:val="007943CD"/>
    <w:pPr>
      <w:widowControl w:val="0"/>
      <w:tabs>
        <w:tab w:val="num" w:pos="1455"/>
      </w:tabs>
      <w:ind w:left="720" w:hanging="720"/>
      <w:outlineLvl w:val="0"/>
    </w:pPr>
    <w:rPr>
      <w:snapToGrid w:val="0"/>
    </w:rPr>
  </w:style>
  <w:style w:type="paragraph" w:customStyle="1" w:styleId="Preformatted">
    <w:name w:val="Preformatted"/>
    <w:basedOn w:val="Normal"/>
    <w:rsid w:val="007943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uiPriority w:val="99"/>
    <w:qFormat/>
    <w:rsid w:val="007943CD"/>
    <w:rPr>
      <w:b/>
    </w:rPr>
  </w:style>
  <w:style w:type="character" w:styleId="CommentReference">
    <w:name w:val="annotation reference"/>
    <w:basedOn w:val="DefaultParagraphFont"/>
    <w:uiPriority w:val="99"/>
    <w:rsid w:val="00E84C7A"/>
    <w:rPr>
      <w:sz w:val="16"/>
    </w:rPr>
  </w:style>
  <w:style w:type="paragraph" w:styleId="CommentText">
    <w:name w:val="annotation text"/>
    <w:basedOn w:val="Normal"/>
    <w:link w:val="CommentTextChar"/>
    <w:uiPriority w:val="99"/>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rsid w:val="00D47BCD"/>
    <w:rPr>
      <w:vertAlign w:val="superscript"/>
    </w:rPr>
  </w:style>
  <w:style w:type="paragraph" w:styleId="FootnoteText">
    <w:name w:val="footnote text"/>
    <w:basedOn w:val="Normal"/>
    <w:link w:val="FootnoteTextChar"/>
    <w:uiPriority w:val="99"/>
    <w:rsid w:val="00D47BCD"/>
    <w:pPr>
      <w:widowControl w:val="0"/>
      <w:spacing w:line="240" w:lineRule="auto"/>
    </w:pPr>
    <w:rPr>
      <w:snapToGrid w:val="0"/>
    </w:rPr>
  </w:style>
  <w:style w:type="paragraph" w:styleId="BodyTextIndent2">
    <w:name w:val="Body Text Indent 2"/>
    <w:basedOn w:val="Normal"/>
    <w:rsid w:val="00357D79"/>
    <w:pPr>
      <w:spacing w:after="120"/>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rPr>
  </w:style>
  <w:style w:type="paragraph" w:styleId="EndnoteText">
    <w:name w:val="endnote text"/>
    <w:basedOn w:val="Normal"/>
    <w:semiHidden/>
    <w:rsid w:val="00357D79"/>
    <w:pPr>
      <w:widowControl w:val="0"/>
    </w:pPr>
    <w:rPr>
      <w:rFonts w:ascii="Courier New" w:hAnsi="Courier New"/>
    </w:rPr>
  </w:style>
  <w:style w:type="paragraph" w:styleId="BlockText">
    <w:name w:val="Block Text"/>
    <w:basedOn w:val="Normal"/>
    <w:rsid w:val="00357D79"/>
    <w:pPr>
      <w:tabs>
        <w:tab w:val="left" w:pos="-720"/>
      </w:tabs>
      <w:suppressAutoHyphens/>
      <w:ind w:left="2100" w:right="994"/>
    </w:pPr>
    <w:rPr>
      <w:rFonts w:ascii="Courier New" w:hAnsi="Courier New"/>
    </w:rPr>
  </w:style>
  <w:style w:type="character" w:styleId="Emphasis">
    <w:name w:val="Emphasis"/>
    <w:basedOn w:val="DefaultParagraphFont"/>
    <w:qFormat/>
    <w:rsid w:val="00357D79"/>
    <w:rPr>
      <w:i/>
    </w:rPr>
  </w:style>
  <w:style w:type="paragraph" w:styleId="HTMLPreformatted">
    <w:name w:val="HTML Preformatted"/>
    <w:basedOn w:val="Normal"/>
    <w:link w:val="HTMLPreformattedChar"/>
    <w:uiPriority w:val="99"/>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uiPriority w:val="99"/>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styleId="NoSpacing">
    <w:name w:val="No Spacing"/>
    <w:basedOn w:val="Normal"/>
    <w:qFormat/>
    <w:rsid w:val="00385389"/>
    <w:pPr>
      <w:spacing w:line="240" w:lineRule="auto"/>
    </w:pPr>
    <w:rPr>
      <w:rFonts w:ascii="Calibri" w:eastAsia="Calibri" w:hAnsi="Calibri"/>
      <w:szCs w:val="22"/>
    </w:rPr>
  </w:style>
  <w:style w:type="character" w:customStyle="1" w:styleId="FootnoteTextChar">
    <w:name w:val="Footnote Text Char"/>
    <w:basedOn w:val="DefaultParagraphFont"/>
    <w:link w:val="FootnoteText"/>
    <w:uiPriority w:val="99"/>
    <w:locked/>
    <w:rsid w:val="00D47BCD"/>
    <w:rPr>
      <w:rFonts w:asciiTheme="minorHAnsi" w:hAnsiTheme="minorHAnsi"/>
      <w:snapToGrid w:val="0"/>
      <w:sz w:val="24"/>
    </w:rPr>
  </w:style>
  <w:style w:type="character" w:customStyle="1" w:styleId="CommentTextChar">
    <w:name w:val="Comment Text Char"/>
    <w:basedOn w:val="DefaultParagraphFont"/>
    <w:link w:val="CommentText"/>
    <w:uiPriority w:val="99"/>
    <w:locked/>
    <w:rsid w:val="002832BD"/>
    <w:rPr>
      <w:lang w:val="en-US" w:eastAsia="en-US" w:bidi="ar-SA"/>
    </w:rPr>
  </w:style>
  <w:style w:type="paragraph" w:styleId="ListParagraph">
    <w:name w:val="List Paragraph"/>
    <w:basedOn w:val="Normal"/>
    <w:uiPriority w:val="34"/>
    <w:qFormat/>
    <w:rsid w:val="001731FE"/>
    <w:pPr>
      <w:ind w:left="720"/>
    </w:pPr>
  </w:style>
  <w:style w:type="character" w:customStyle="1" w:styleId="StyleFootnoteReferenceBlack">
    <w:name w:val="Style Footnote Reference + Black"/>
    <w:basedOn w:val="FootnoteReference"/>
    <w:rsid w:val="00D47BCD"/>
    <w:rPr>
      <w:color w:val="000000"/>
      <w:vertAlign w:val="superscript"/>
    </w:rPr>
  </w:style>
  <w:style w:type="character" w:customStyle="1" w:styleId="Heading2Char">
    <w:name w:val="Heading 2 Char"/>
    <w:basedOn w:val="DefaultParagraphFont"/>
    <w:link w:val="Heading2"/>
    <w:uiPriority w:val="99"/>
    <w:rsid w:val="006A3EE4"/>
    <w:rPr>
      <w:rFonts w:asciiTheme="minorHAnsi" w:hAnsiTheme="minorHAnsi"/>
      <w:b/>
      <w:sz w:val="24"/>
    </w:rPr>
  </w:style>
  <w:style w:type="character" w:customStyle="1" w:styleId="Heading3Char">
    <w:name w:val="Heading 3 Char"/>
    <w:basedOn w:val="DefaultParagraphFont"/>
    <w:link w:val="Heading3"/>
    <w:rsid w:val="006A3EE4"/>
    <w:rPr>
      <w:rFonts w:asciiTheme="minorHAnsi" w:hAnsiTheme="minorHAnsi"/>
      <w:b/>
      <w:sz w:val="24"/>
    </w:rPr>
  </w:style>
  <w:style w:type="character" w:customStyle="1" w:styleId="FooterChar">
    <w:name w:val="Footer Char"/>
    <w:basedOn w:val="DefaultParagraphFont"/>
    <w:link w:val="Footer"/>
    <w:uiPriority w:val="99"/>
    <w:rsid w:val="007755D2"/>
    <w:rPr>
      <w:rFonts w:asciiTheme="minorHAnsi" w:hAnsiTheme="minorHAnsi"/>
      <w:sz w:val="24"/>
    </w:rPr>
  </w:style>
  <w:style w:type="paragraph" w:styleId="Title">
    <w:name w:val="Title"/>
    <w:basedOn w:val="Normal"/>
    <w:next w:val="Normal"/>
    <w:link w:val="TitleChar"/>
    <w:qFormat/>
    <w:rsid w:val="0084139F"/>
    <w:pPr>
      <w:spacing w:after="300" w:line="24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rsid w:val="0084139F"/>
    <w:rPr>
      <w:rFonts w:asciiTheme="minorHAnsi" w:eastAsiaTheme="majorEastAsia" w:hAnsiTheme="minorHAnsi" w:cstheme="majorBidi"/>
      <w:b/>
      <w:spacing w:val="5"/>
      <w:kern w:val="28"/>
      <w:sz w:val="24"/>
      <w:szCs w:val="52"/>
    </w:rPr>
  </w:style>
  <w:style w:type="character" w:customStyle="1" w:styleId="HTMLPreformattedChar">
    <w:name w:val="HTML Preformatted Char"/>
    <w:basedOn w:val="DefaultParagraphFont"/>
    <w:link w:val="HTMLPreformatted"/>
    <w:uiPriority w:val="99"/>
    <w:locked/>
    <w:rsid w:val="005F5843"/>
    <w:rPr>
      <w:rFonts w:ascii="Courier New" w:hAnsi="Courier New" w:cs="Courier New"/>
      <w:sz w:val="24"/>
    </w:rPr>
  </w:style>
  <w:style w:type="paragraph" w:styleId="Subtitle">
    <w:name w:val="Subtitle"/>
    <w:basedOn w:val="Normal"/>
    <w:next w:val="Normal"/>
    <w:link w:val="SubtitleChar"/>
    <w:uiPriority w:val="99"/>
    <w:qFormat/>
    <w:rsid w:val="000972C5"/>
    <w:pPr>
      <w:ind w:firstLine="720"/>
    </w:pPr>
    <w:rPr>
      <w:rFonts w:ascii="Calibri" w:eastAsia="SimSun" w:hAnsi="Calibri"/>
      <w:szCs w:val="24"/>
      <w:u w:val="single"/>
    </w:rPr>
  </w:style>
  <w:style w:type="character" w:customStyle="1" w:styleId="SubtitleChar">
    <w:name w:val="Subtitle Char"/>
    <w:basedOn w:val="DefaultParagraphFont"/>
    <w:link w:val="Subtitle"/>
    <w:uiPriority w:val="99"/>
    <w:rsid w:val="000972C5"/>
    <w:rPr>
      <w:rFonts w:ascii="Calibri" w:eastAsia="SimSun" w:hAnsi="Calibri"/>
      <w:sz w:val="24"/>
      <w:szCs w:val="24"/>
      <w:u w:val="single"/>
    </w:rPr>
  </w:style>
  <w:style w:type="paragraph" w:customStyle="1" w:styleId="TableGrid1">
    <w:name w:val="Table Grid1"/>
    <w:rsid w:val="00A853C6"/>
    <w:rPr>
      <w:rFonts w:eastAsia="ヒラギノ角ゴ Pro W3"/>
      <w:color w:val="000000"/>
    </w:rPr>
  </w:style>
  <w:style w:type="paragraph" w:customStyle="1" w:styleId="Default">
    <w:name w:val="Default"/>
    <w:rsid w:val="002E1D5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868E9"/>
    <w:rPr>
      <w:rFonts w:asciiTheme="minorHAnsi" w:hAnsiTheme="minorHAnsi"/>
      <w:sz w:val="24"/>
    </w:rPr>
  </w:style>
  <w:style w:type="table" w:customStyle="1" w:styleId="TableGrid2">
    <w:name w:val="Table Grid2"/>
    <w:basedOn w:val="TableNormal"/>
    <w:next w:val="TableGrid"/>
    <w:uiPriority w:val="59"/>
    <w:rsid w:val="006D06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HTML Preformatted"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A5E"/>
    <w:pPr>
      <w:spacing w:line="480" w:lineRule="auto"/>
    </w:pPr>
    <w:rPr>
      <w:rFonts w:asciiTheme="minorHAnsi" w:hAnsiTheme="minorHAnsi"/>
      <w:sz w:val="24"/>
    </w:rPr>
  </w:style>
  <w:style w:type="paragraph" w:styleId="Heading1">
    <w:name w:val="heading 1"/>
    <w:basedOn w:val="Normal"/>
    <w:next w:val="Normal"/>
    <w:qFormat/>
    <w:rsid w:val="002A3380"/>
    <w:pPr>
      <w:keepNext/>
      <w:numPr>
        <w:numId w:val="2"/>
      </w:numPr>
      <w:outlineLvl w:val="0"/>
    </w:pPr>
    <w:rPr>
      <w:rFonts w:ascii="Calibri" w:hAnsi="Calibri"/>
      <w:b/>
      <w:sz w:val="28"/>
    </w:rPr>
  </w:style>
  <w:style w:type="paragraph" w:styleId="Heading2">
    <w:name w:val="heading 2"/>
    <w:basedOn w:val="Normal"/>
    <w:next w:val="Normal"/>
    <w:link w:val="Heading2Char"/>
    <w:qFormat/>
    <w:rsid w:val="006A3EE4"/>
    <w:pPr>
      <w:keepNext/>
      <w:numPr>
        <w:numId w:val="3"/>
      </w:numPr>
      <w:outlineLvl w:val="1"/>
    </w:pPr>
    <w:rPr>
      <w:b/>
    </w:rPr>
  </w:style>
  <w:style w:type="paragraph" w:styleId="Heading3">
    <w:name w:val="heading 3"/>
    <w:basedOn w:val="Normal"/>
    <w:next w:val="Normal"/>
    <w:link w:val="Heading3Char"/>
    <w:qFormat/>
    <w:rsid w:val="006A3EE4"/>
    <w:pPr>
      <w:keepNext/>
      <w:numPr>
        <w:numId w:val="4"/>
      </w:numPr>
      <w:outlineLvl w:val="2"/>
    </w:pPr>
    <w:rPr>
      <w:b/>
    </w:rPr>
  </w:style>
  <w:style w:type="paragraph" w:styleId="Heading4">
    <w:name w:val="heading 4"/>
    <w:basedOn w:val="Normal"/>
    <w:next w:val="Normal"/>
    <w:qFormat/>
    <w:rsid w:val="00357D79"/>
    <w:pPr>
      <w:keepNext/>
      <w:numPr>
        <w:ilvl w:val="3"/>
        <w:numId w:val="2"/>
      </w:numPr>
      <w:spacing w:before="240" w:after="60"/>
      <w:outlineLvl w:val="3"/>
    </w:pPr>
    <w:rPr>
      <w:b/>
      <w:bCs/>
      <w:sz w:val="28"/>
      <w:szCs w:val="28"/>
    </w:rPr>
  </w:style>
  <w:style w:type="paragraph" w:styleId="Heading5">
    <w:name w:val="heading 5"/>
    <w:basedOn w:val="Normal"/>
    <w:next w:val="Normal"/>
    <w:qFormat/>
    <w:rsid w:val="00357D79"/>
    <w:pPr>
      <w:keepNext/>
      <w:numPr>
        <w:ilvl w:val="4"/>
        <w:numId w:val="2"/>
      </w:numPr>
      <w:outlineLvl w:val="4"/>
    </w:pPr>
    <w:rPr>
      <w:rFonts w:ascii="Courier New" w:hAnsi="Courier New"/>
      <w:u w:val="single"/>
    </w:rPr>
  </w:style>
  <w:style w:type="paragraph" w:styleId="Heading6">
    <w:name w:val="heading 6"/>
    <w:basedOn w:val="Normal"/>
    <w:next w:val="Normal"/>
    <w:qFormat/>
    <w:rsid w:val="00357D79"/>
    <w:pPr>
      <w:numPr>
        <w:ilvl w:val="5"/>
        <w:numId w:val="2"/>
      </w:numPr>
      <w:spacing w:before="240" w:after="60"/>
      <w:outlineLvl w:val="5"/>
    </w:pPr>
    <w:rPr>
      <w:b/>
      <w:bCs/>
      <w:sz w:val="22"/>
      <w:szCs w:val="22"/>
    </w:rPr>
  </w:style>
  <w:style w:type="paragraph" w:styleId="Heading7">
    <w:name w:val="heading 7"/>
    <w:basedOn w:val="Normal"/>
    <w:next w:val="Normal"/>
    <w:qFormat/>
    <w:rsid w:val="00357D79"/>
    <w:pPr>
      <w:numPr>
        <w:ilvl w:val="6"/>
        <w:numId w:val="2"/>
      </w:numPr>
      <w:spacing w:before="240" w:after="60"/>
      <w:outlineLvl w:val="6"/>
    </w:pPr>
    <w:rPr>
      <w:szCs w:val="24"/>
    </w:rPr>
  </w:style>
  <w:style w:type="paragraph" w:styleId="Heading8">
    <w:name w:val="heading 8"/>
    <w:basedOn w:val="Normal"/>
    <w:next w:val="Normal"/>
    <w:qFormat/>
    <w:rsid w:val="00357D79"/>
    <w:pPr>
      <w:numPr>
        <w:ilvl w:val="7"/>
        <w:numId w:val="2"/>
      </w:numPr>
      <w:spacing w:before="240" w:after="60"/>
      <w:outlineLvl w:val="7"/>
    </w:pPr>
    <w:rPr>
      <w:i/>
      <w:iCs/>
      <w:szCs w:val="24"/>
    </w:rPr>
  </w:style>
  <w:style w:type="paragraph" w:styleId="Heading9">
    <w:name w:val="heading 9"/>
    <w:basedOn w:val="Normal"/>
    <w:next w:val="Normal"/>
    <w:qFormat/>
    <w:rsid w:val="00357D7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3CD"/>
    <w:pPr>
      <w:tabs>
        <w:tab w:val="center" w:pos="4320"/>
        <w:tab w:val="right" w:pos="8640"/>
      </w:tabs>
    </w:pPr>
  </w:style>
  <w:style w:type="character" w:styleId="PageNumber">
    <w:name w:val="page number"/>
    <w:basedOn w:val="DefaultParagraphFont"/>
    <w:rsid w:val="007943CD"/>
  </w:style>
  <w:style w:type="paragraph" w:styleId="Header">
    <w:name w:val="header"/>
    <w:basedOn w:val="Normal"/>
    <w:rsid w:val="007943CD"/>
    <w:pPr>
      <w:tabs>
        <w:tab w:val="center" w:pos="4320"/>
        <w:tab w:val="right" w:pos="8640"/>
      </w:tabs>
    </w:pPr>
  </w:style>
  <w:style w:type="paragraph" w:styleId="BodyText">
    <w:name w:val="Body Text"/>
    <w:basedOn w:val="Normal"/>
    <w:rsid w:val="007943CD"/>
    <w:rPr>
      <w:rFonts w:ascii="Courier New" w:hAnsi="Courier New"/>
    </w:rPr>
  </w:style>
  <w:style w:type="paragraph" w:styleId="List">
    <w:name w:val="List"/>
    <w:basedOn w:val="Normal"/>
    <w:rsid w:val="007943CD"/>
    <w:pPr>
      <w:ind w:left="360" w:hanging="360"/>
    </w:pPr>
  </w:style>
  <w:style w:type="paragraph" w:styleId="ListContinue">
    <w:name w:val="List Continue"/>
    <w:basedOn w:val="Normal"/>
    <w:rsid w:val="007943CD"/>
    <w:pPr>
      <w:spacing w:after="120"/>
      <w:ind w:left="360"/>
    </w:pPr>
  </w:style>
  <w:style w:type="paragraph" w:styleId="BodyTextIndent">
    <w:name w:val="Body Text Indent"/>
    <w:basedOn w:val="Normal"/>
    <w:rsid w:val="007943CD"/>
    <w:pPr>
      <w:spacing w:after="120"/>
      <w:ind w:left="360"/>
    </w:pPr>
  </w:style>
  <w:style w:type="paragraph" w:styleId="BodyText2">
    <w:name w:val="Body Text 2"/>
    <w:basedOn w:val="Normal"/>
    <w:rsid w:val="007943CD"/>
    <w:rPr>
      <w:rFonts w:ascii="Courier New" w:hAnsi="Courier New"/>
      <w:color w:val="000000"/>
    </w:rPr>
  </w:style>
  <w:style w:type="character" w:styleId="Hyperlink">
    <w:name w:val="Hyperlink"/>
    <w:basedOn w:val="DefaultParagraphFont"/>
    <w:rsid w:val="007943CD"/>
    <w:rPr>
      <w:color w:val="0000FF"/>
      <w:u w:val="single"/>
    </w:rPr>
  </w:style>
  <w:style w:type="paragraph" w:styleId="BodyText3">
    <w:name w:val="Body Text 3"/>
    <w:basedOn w:val="Normal"/>
    <w:rsid w:val="007943CD"/>
    <w:rPr>
      <w:rFonts w:ascii="Courier New" w:hAnsi="Courier New"/>
      <w:color w:val="000000"/>
    </w:rPr>
  </w:style>
  <w:style w:type="paragraph" w:customStyle="1" w:styleId="Level1">
    <w:name w:val="Level 1"/>
    <w:basedOn w:val="Normal"/>
    <w:rsid w:val="007943CD"/>
    <w:pPr>
      <w:widowControl w:val="0"/>
      <w:tabs>
        <w:tab w:val="num" w:pos="1455"/>
      </w:tabs>
      <w:ind w:left="720" w:hanging="720"/>
      <w:outlineLvl w:val="0"/>
    </w:pPr>
    <w:rPr>
      <w:snapToGrid w:val="0"/>
    </w:rPr>
  </w:style>
  <w:style w:type="paragraph" w:customStyle="1" w:styleId="Preformatted">
    <w:name w:val="Preformatted"/>
    <w:basedOn w:val="Normal"/>
    <w:rsid w:val="007943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uiPriority w:val="99"/>
    <w:qFormat/>
    <w:rsid w:val="007943CD"/>
    <w:rPr>
      <w:b/>
    </w:rPr>
  </w:style>
  <w:style w:type="character" w:styleId="CommentReference">
    <w:name w:val="annotation reference"/>
    <w:basedOn w:val="DefaultParagraphFont"/>
    <w:uiPriority w:val="99"/>
    <w:rsid w:val="00E84C7A"/>
    <w:rPr>
      <w:sz w:val="16"/>
    </w:rPr>
  </w:style>
  <w:style w:type="paragraph" w:styleId="CommentText">
    <w:name w:val="annotation text"/>
    <w:basedOn w:val="Normal"/>
    <w:link w:val="CommentTextChar"/>
    <w:uiPriority w:val="99"/>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rsid w:val="00D47BCD"/>
    <w:rPr>
      <w:vertAlign w:val="superscript"/>
    </w:rPr>
  </w:style>
  <w:style w:type="paragraph" w:styleId="FootnoteText">
    <w:name w:val="footnote text"/>
    <w:basedOn w:val="Normal"/>
    <w:link w:val="FootnoteTextChar"/>
    <w:uiPriority w:val="99"/>
    <w:rsid w:val="00D47BCD"/>
    <w:pPr>
      <w:widowControl w:val="0"/>
      <w:spacing w:line="240" w:lineRule="auto"/>
    </w:pPr>
    <w:rPr>
      <w:snapToGrid w:val="0"/>
    </w:rPr>
  </w:style>
  <w:style w:type="paragraph" w:styleId="BodyTextIndent2">
    <w:name w:val="Body Text Indent 2"/>
    <w:basedOn w:val="Normal"/>
    <w:rsid w:val="00357D79"/>
    <w:pPr>
      <w:spacing w:after="120"/>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rPr>
  </w:style>
  <w:style w:type="paragraph" w:styleId="EndnoteText">
    <w:name w:val="endnote text"/>
    <w:basedOn w:val="Normal"/>
    <w:semiHidden/>
    <w:rsid w:val="00357D79"/>
    <w:pPr>
      <w:widowControl w:val="0"/>
    </w:pPr>
    <w:rPr>
      <w:rFonts w:ascii="Courier New" w:hAnsi="Courier New"/>
    </w:rPr>
  </w:style>
  <w:style w:type="paragraph" w:styleId="BlockText">
    <w:name w:val="Block Text"/>
    <w:basedOn w:val="Normal"/>
    <w:rsid w:val="00357D79"/>
    <w:pPr>
      <w:tabs>
        <w:tab w:val="left" w:pos="-720"/>
      </w:tabs>
      <w:suppressAutoHyphens/>
      <w:ind w:left="2100" w:right="994"/>
    </w:pPr>
    <w:rPr>
      <w:rFonts w:ascii="Courier New" w:hAnsi="Courier New"/>
    </w:rPr>
  </w:style>
  <w:style w:type="character" w:styleId="Emphasis">
    <w:name w:val="Emphasis"/>
    <w:basedOn w:val="DefaultParagraphFont"/>
    <w:qFormat/>
    <w:rsid w:val="00357D79"/>
    <w:rPr>
      <w:i/>
    </w:rPr>
  </w:style>
  <w:style w:type="paragraph" w:styleId="HTMLPreformatted">
    <w:name w:val="HTML Preformatted"/>
    <w:basedOn w:val="Normal"/>
    <w:link w:val="HTMLPreformattedChar"/>
    <w:uiPriority w:val="99"/>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uiPriority w:val="99"/>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styleId="NoSpacing">
    <w:name w:val="No Spacing"/>
    <w:basedOn w:val="Normal"/>
    <w:qFormat/>
    <w:rsid w:val="00385389"/>
    <w:pPr>
      <w:spacing w:line="240" w:lineRule="auto"/>
    </w:pPr>
    <w:rPr>
      <w:rFonts w:ascii="Calibri" w:eastAsia="Calibri" w:hAnsi="Calibri"/>
      <w:szCs w:val="22"/>
    </w:rPr>
  </w:style>
  <w:style w:type="character" w:customStyle="1" w:styleId="FootnoteTextChar">
    <w:name w:val="Footnote Text Char"/>
    <w:basedOn w:val="DefaultParagraphFont"/>
    <w:link w:val="FootnoteText"/>
    <w:uiPriority w:val="99"/>
    <w:locked/>
    <w:rsid w:val="00D47BCD"/>
    <w:rPr>
      <w:rFonts w:asciiTheme="minorHAnsi" w:hAnsiTheme="minorHAnsi"/>
      <w:snapToGrid w:val="0"/>
      <w:sz w:val="24"/>
    </w:rPr>
  </w:style>
  <w:style w:type="character" w:customStyle="1" w:styleId="CommentTextChar">
    <w:name w:val="Comment Text Char"/>
    <w:basedOn w:val="DefaultParagraphFont"/>
    <w:link w:val="CommentText"/>
    <w:uiPriority w:val="99"/>
    <w:locked/>
    <w:rsid w:val="002832BD"/>
    <w:rPr>
      <w:lang w:val="en-US" w:eastAsia="en-US" w:bidi="ar-SA"/>
    </w:rPr>
  </w:style>
  <w:style w:type="paragraph" w:styleId="ListParagraph">
    <w:name w:val="List Paragraph"/>
    <w:basedOn w:val="Normal"/>
    <w:uiPriority w:val="34"/>
    <w:qFormat/>
    <w:rsid w:val="001731FE"/>
    <w:pPr>
      <w:ind w:left="720"/>
    </w:pPr>
  </w:style>
  <w:style w:type="character" w:customStyle="1" w:styleId="StyleFootnoteReferenceBlack">
    <w:name w:val="Style Footnote Reference + Black"/>
    <w:basedOn w:val="FootnoteReference"/>
    <w:rsid w:val="00D47BCD"/>
    <w:rPr>
      <w:color w:val="000000"/>
      <w:vertAlign w:val="superscript"/>
    </w:rPr>
  </w:style>
  <w:style w:type="character" w:customStyle="1" w:styleId="Heading2Char">
    <w:name w:val="Heading 2 Char"/>
    <w:basedOn w:val="DefaultParagraphFont"/>
    <w:link w:val="Heading2"/>
    <w:uiPriority w:val="99"/>
    <w:rsid w:val="006A3EE4"/>
    <w:rPr>
      <w:rFonts w:asciiTheme="minorHAnsi" w:hAnsiTheme="minorHAnsi"/>
      <w:b/>
      <w:sz w:val="24"/>
    </w:rPr>
  </w:style>
  <w:style w:type="character" w:customStyle="1" w:styleId="Heading3Char">
    <w:name w:val="Heading 3 Char"/>
    <w:basedOn w:val="DefaultParagraphFont"/>
    <w:link w:val="Heading3"/>
    <w:rsid w:val="006A3EE4"/>
    <w:rPr>
      <w:rFonts w:asciiTheme="minorHAnsi" w:hAnsiTheme="minorHAnsi"/>
      <w:b/>
      <w:sz w:val="24"/>
    </w:rPr>
  </w:style>
  <w:style w:type="character" w:customStyle="1" w:styleId="FooterChar">
    <w:name w:val="Footer Char"/>
    <w:basedOn w:val="DefaultParagraphFont"/>
    <w:link w:val="Footer"/>
    <w:uiPriority w:val="99"/>
    <w:rsid w:val="007755D2"/>
    <w:rPr>
      <w:rFonts w:asciiTheme="minorHAnsi" w:hAnsiTheme="minorHAnsi"/>
      <w:sz w:val="24"/>
    </w:rPr>
  </w:style>
  <w:style w:type="paragraph" w:styleId="Title">
    <w:name w:val="Title"/>
    <w:basedOn w:val="Normal"/>
    <w:next w:val="Normal"/>
    <w:link w:val="TitleChar"/>
    <w:qFormat/>
    <w:rsid w:val="0084139F"/>
    <w:pPr>
      <w:spacing w:after="300" w:line="24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rsid w:val="0084139F"/>
    <w:rPr>
      <w:rFonts w:asciiTheme="minorHAnsi" w:eastAsiaTheme="majorEastAsia" w:hAnsiTheme="minorHAnsi" w:cstheme="majorBidi"/>
      <w:b/>
      <w:spacing w:val="5"/>
      <w:kern w:val="28"/>
      <w:sz w:val="24"/>
      <w:szCs w:val="52"/>
    </w:rPr>
  </w:style>
  <w:style w:type="character" w:customStyle="1" w:styleId="HTMLPreformattedChar">
    <w:name w:val="HTML Preformatted Char"/>
    <w:basedOn w:val="DefaultParagraphFont"/>
    <w:link w:val="HTMLPreformatted"/>
    <w:uiPriority w:val="99"/>
    <w:locked/>
    <w:rsid w:val="005F5843"/>
    <w:rPr>
      <w:rFonts w:ascii="Courier New" w:hAnsi="Courier New" w:cs="Courier New"/>
      <w:sz w:val="24"/>
    </w:rPr>
  </w:style>
  <w:style w:type="paragraph" w:styleId="Subtitle">
    <w:name w:val="Subtitle"/>
    <w:basedOn w:val="Normal"/>
    <w:next w:val="Normal"/>
    <w:link w:val="SubtitleChar"/>
    <w:uiPriority w:val="99"/>
    <w:qFormat/>
    <w:rsid w:val="000972C5"/>
    <w:pPr>
      <w:ind w:firstLine="720"/>
    </w:pPr>
    <w:rPr>
      <w:rFonts w:ascii="Calibri" w:eastAsia="SimSun" w:hAnsi="Calibri"/>
      <w:szCs w:val="24"/>
      <w:u w:val="single"/>
    </w:rPr>
  </w:style>
  <w:style w:type="character" w:customStyle="1" w:styleId="SubtitleChar">
    <w:name w:val="Subtitle Char"/>
    <w:basedOn w:val="DefaultParagraphFont"/>
    <w:link w:val="Subtitle"/>
    <w:uiPriority w:val="99"/>
    <w:rsid w:val="000972C5"/>
    <w:rPr>
      <w:rFonts w:ascii="Calibri" w:eastAsia="SimSun" w:hAnsi="Calibri"/>
      <w:sz w:val="24"/>
      <w:szCs w:val="24"/>
      <w:u w:val="single"/>
    </w:rPr>
  </w:style>
  <w:style w:type="paragraph" w:customStyle="1" w:styleId="TableGrid1">
    <w:name w:val="Table Grid1"/>
    <w:rsid w:val="00A853C6"/>
    <w:rPr>
      <w:rFonts w:eastAsia="ヒラギノ角ゴ Pro W3"/>
      <w:color w:val="000000"/>
    </w:rPr>
  </w:style>
  <w:style w:type="paragraph" w:customStyle="1" w:styleId="Default">
    <w:name w:val="Default"/>
    <w:rsid w:val="002E1D5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868E9"/>
    <w:rPr>
      <w:rFonts w:asciiTheme="minorHAnsi" w:hAnsiTheme="minorHAnsi"/>
      <w:sz w:val="24"/>
    </w:rPr>
  </w:style>
  <w:style w:type="table" w:customStyle="1" w:styleId="TableGrid2">
    <w:name w:val="Table Grid2"/>
    <w:basedOn w:val="TableNormal"/>
    <w:next w:val="TableGrid"/>
    <w:uiPriority w:val="59"/>
    <w:rsid w:val="006D06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402">
      <w:bodyDiv w:val="1"/>
      <w:marLeft w:val="0"/>
      <w:marRight w:val="0"/>
      <w:marTop w:val="0"/>
      <w:marBottom w:val="0"/>
      <w:divBdr>
        <w:top w:val="none" w:sz="0" w:space="0" w:color="auto"/>
        <w:left w:val="none" w:sz="0" w:space="0" w:color="auto"/>
        <w:bottom w:val="none" w:sz="0" w:space="0" w:color="auto"/>
        <w:right w:val="none" w:sz="0" w:space="0" w:color="auto"/>
      </w:divBdr>
    </w:div>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111363069">
      <w:bodyDiv w:val="1"/>
      <w:marLeft w:val="0"/>
      <w:marRight w:val="0"/>
      <w:marTop w:val="0"/>
      <w:marBottom w:val="0"/>
      <w:divBdr>
        <w:top w:val="none" w:sz="0" w:space="0" w:color="auto"/>
        <w:left w:val="none" w:sz="0" w:space="0" w:color="auto"/>
        <w:bottom w:val="none" w:sz="0" w:space="0" w:color="auto"/>
        <w:right w:val="none" w:sz="0" w:space="0" w:color="auto"/>
      </w:divBdr>
      <w:divsChild>
        <w:div w:id="1461338572">
          <w:marLeft w:val="5"/>
          <w:marRight w:val="0"/>
          <w:marTop w:val="0"/>
          <w:marBottom w:val="0"/>
          <w:divBdr>
            <w:top w:val="none" w:sz="0" w:space="0" w:color="auto"/>
            <w:left w:val="none" w:sz="0" w:space="0" w:color="auto"/>
            <w:bottom w:val="none" w:sz="0" w:space="0" w:color="auto"/>
            <w:right w:val="none" w:sz="0" w:space="0" w:color="auto"/>
          </w:divBdr>
          <w:divsChild>
            <w:div w:id="1405180763">
              <w:marLeft w:val="0"/>
              <w:marRight w:val="0"/>
              <w:marTop w:val="0"/>
              <w:marBottom w:val="0"/>
              <w:divBdr>
                <w:top w:val="single" w:sz="6" w:space="6" w:color="223085"/>
                <w:left w:val="single" w:sz="6" w:space="6" w:color="223085"/>
                <w:bottom w:val="single" w:sz="6" w:space="6" w:color="223085"/>
                <w:right w:val="single" w:sz="6" w:space="6" w:color="223085"/>
              </w:divBdr>
              <w:divsChild>
                <w:div w:id="22828380">
                  <w:marLeft w:val="0"/>
                  <w:marRight w:val="0"/>
                  <w:marTop w:val="0"/>
                  <w:marBottom w:val="0"/>
                  <w:divBdr>
                    <w:top w:val="none" w:sz="0" w:space="0" w:color="auto"/>
                    <w:left w:val="none" w:sz="0" w:space="0" w:color="auto"/>
                    <w:bottom w:val="none" w:sz="0" w:space="0" w:color="auto"/>
                    <w:right w:val="none" w:sz="0" w:space="0" w:color="auto"/>
                  </w:divBdr>
                  <w:divsChild>
                    <w:div w:id="217404268">
                      <w:marLeft w:val="0"/>
                      <w:marRight w:val="0"/>
                      <w:marTop w:val="0"/>
                      <w:marBottom w:val="0"/>
                      <w:divBdr>
                        <w:top w:val="none" w:sz="0" w:space="0" w:color="auto"/>
                        <w:left w:val="none" w:sz="0" w:space="0" w:color="auto"/>
                        <w:bottom w:val="none" w:sz="0" w:space="0" w:color="auto"/>
                        <w:right w:val="none" w:sz="0" w:space="0" w:color="auto"/>
                      </w:divBdr>
                      <w:divsChild>
                        <w:div w:id="445464984">
                          <w:marLeft w:val="0"/>
                          <w:marRight w:val="0"/>
                          <w:marTop w:val="0"/>
                          <w:marBottom w:val="0"/>
                          <w:divBdr>
                            <w:top w:val="none" w:sz="0" w:space="0" w:color="auto"/>
                            <w:left w:val="none" w:sz="0" w:space="0" w:color="auto"/>
                            <w:bottom w:val="none" w:sz="0" w:space="0" w:color="auto"/>
                            <w:right w:val="none" w:sz="0" w:space="0" w:color="auto"/>
                          </w:divBdr>
                          <w:divsChild>
                            <w:div w:id="536509392">
                              <w:marLeft w:val="0"/>
                              <w:marRight w:val="0"/>
                              <w:marTop w:val="0"/>
                              <w:marBottom w:val="0"/>
                              <w:divBdr>
                                <w:top w:val="none" w:sz="0" w:space="0" w:color="auto"/>
                                <w:left w:val="none" w:sz="0" w:space="0" w:color="auto"/>
                                <w:bottom w:val="none" w:sz="0" w:space="0" w:color="auto"/>
                                <w:right w:val="none" w:sz="0" w:space="0" w:color="auto"/>
                              </w:divBdr>
                              <w:divsChild>
                                <w:div w:id="9344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96D1-50CF-451A-B4F5-6B1B7FEC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25021</CharactersWithSpaces>
  <SharedDoc>false</SharedDoc>
  <HLinks>
    <vt:vector size="42" baseType="variant">
      <vt:variant>
        <vt:i4>5308429</vt:i4>
      </vt:variant>
      <vt:variant>
        <vt:i4>18</vt:i4>
      </vt:variant>
      <vt:variant>
        <vt:i4>0</vt:i4>
      </vt:variant>
      <vt:variant>
        <vt:i4>5</vt:i4>
      </vt:variant>
      <vt:variant>
        <vt:lpwstr>http://www.irs.gov/businesses/small/article/0,,id=172179,00.html</vt:lpwstr>
      </vt:variant>
      <vt:variant>
        <vt:lpwstr/>
      </vt:variant>
      <vt:variant>
        <vt:i4>3801194</vt:i4>
      </vt:variant>
      <vt:variant>
        <vt:i4>15</vt:i4>
      </vt:variant>
      <vt:variant>
        <vt:i4>0</vt:i4>
      </vt:variant>
      <vt:variant>
        <vt:i4>5</vt:i4>
      </vt:variant>
      <vt:variant>
        <vt:lpwstr>http://www.census.gov/main/www/cen2000.html</vt:lpwstr>
      </vt:variant>
      <vt:variant>
        <vt:lpwstr/>
      </vt:variant>
      <vt:variant>
        <vt:i4>786536</vt:i4>
      </vt:variant>
      <vt:variant>
        <vt:i4>12</vt:i4>
      </vt:variant>
      <vt:variant>
        <vt:i4>0</vt:i4>
      </vt:variant>
      <vt:variant>
        <vt:i4>5</vt:i4>
      </vt:variant>
      <vt:variant>
        <vt:lpwstr>http://www.dol.gov/ofccp/TAguides/ss_technical_assistance_guide.htm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3</vt:i4>
      </vt:variant>
      <vt:variant>
        <vt:i4>0</vt:i4>
      </vt:variant>
      <vt:variant>
        <vt:i4>5</vt:i4>
      </vt:variant>
      <vt:variant>
        <vt:lpwstr>http://www.dol.gov/dol/cfr/Title_41/Chapter_60.htm</vt:lpwstr>
      </vt:variant>
      <vt:variant>
        <vt:lpwstr/>
      </vt:variant>
      <vt:variant>
        <vt:i4>131135</vt:i4>
      </vt:variant>
      <vt:variant>
        <vt:i4>0</vt:i4>
      </vt:variant>
      <vt:variant>
        <vt:i4>0</vt:i4>
      </vt:variant>
      <vt:variant>
        <vt:i4>5</vt:i4>
      </vt:variant>
      <vt:variant>
        <vt:lpwstr>http://www.reginfo.gov/public/do/PRAViewICR?ref_nbr=200804-1215-003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2014-10-17T16:02:00Z</dcterms:created>
  <dcterms:modified xsi:type="dcterms:W3CDTF">2014-10-17T16:02:00Z</dcterms:modified>
</cp:coreProperties>
</file>