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BE780E" w14:textId="77777777" w:rsidR="003829B9" w:rsidRDefault="00FA2AF8" w:rsidP="000F7B2C">
      <w:pPr>
        <w:spacing w:after="0" w:line="240" w:lineRule="auto"/>
        <w:jc w:val="center"/>
      </w:pPr>
      <w:bookmarkStart w:id="0" w:name="_GoBack"/>
      <w:bookmarkEnd w:id="0"/>
      <w:r>
        <w:rPr>
          <w:noProof/>
        </w:rPr>
        <w:drawing>
          <wp:anchor distT="0" distB="0" distL="114300" distR="114300" simplePos="0" relativeHeight="251658240" behindDoc="0" locked="0" layoutInCell="1" allowOverlap="1" wp14:anchorId="57BE7A45" wp14:editId="57BE7A46">
            <wp:simplePos x="0" y="0"/>
            <wp:positionH relativeFrom="margin">
              <wp:posOffset>4057015</wp:posOffset>
            </wp:positionH>
            <wp:positionV relativeFrom="margin">
              <wp:posOffset>-492760</wp:posOffset>
            </wp:positionV>
            <wp:extent cx="1543050" cy="9525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543050" cy="952500"/>
                    </a:xfrm>
                    <a:prstGeom prst="rect">
                      <a:avLst/>
                    </a:prstGeom>
                    <a:noFill/>
                    <a:ln w="9525">
                      <a:noFill/>
                      <a:miter lim="800000"/>
                      <a:headEnd/>
                      <a:tailEnd/>
                    </a:ln>
                  </pic:spPr>
                </pic:pic>
              </a:graphicData>
            </a:graphic>
          </wp:anchor>
        </w:drawing>
      </w:r>
    </w:p>
    <w:p w14:paraId="57BE780F" w14:textId="77777777" w:rsidR="003829B9" w:rsidRDefault="003829B9" w:rsidP="000F7B2C">
      <w:pPr>
        <w:spacing w:after="0" w:line="240" w:lineRule="auto"/>
        <w:jc w:val="center"/>
      </w:pPr>
    </w:p>
    <w:p w14:paraId="57BE7810" w14:textId="77777777" w:rsidR="00401DFC" w:rsidRDefault="00401DFC" w:rsidP="000F7B2C">
      <w:pPr>
        <w:spacing w:after="0" w:line="240" w:lineRule="auto"/>
        <w:jc w:val="center"/>
      </w:pPr>
    </w:p>
    <w:p w14:paraId="57BE7811" w14:textId="77777777" w:rsidR="00401DFC" w:rsidRPr="00C7774A" w:rsidRDefault="00401DFC" w:rsidP="00401DFC">
      <w:pPr>
        <w:spacing w:after="0" w:line="240" w:lineRule="auto"/>
        <w:rPr>
          <w:rFonts w:cstheme="minorHAnsi"/>
        </w:rPr>
      </w:pPr>
      <w:r w:rsidRPr="00C7774A">
        <w:rPr>
          <w:rFonts w:cstheme="minorHAnsi"/>
        </w:rPr>
        <w:t>DATE:</w:t>
      </w:r>
      <w:r w:rsidRPr="00C7774A">
        <w:rPr>
          <w:rFonts w:cstheme="minorHAnsi"/>
        </w:rPr>
        <w:tab/>
      </w:r>
      <w:r w:rsidRPr="00C7774A">
        <w:rPr>
          <w:rFonts w:cstheme="minorHAnsi"/>
        </w:rPr>
        <w:tab/>
      </w:r>
      <w:r w:rsidR="00A93115">
        <w:rPr>
          <w:rFonts w:cstheme="minorHAnsi"/>
        </w:rPr>
        <w:t>July 18</w:t>
      </w:r>
      <w:r w:rsidRPr="002940B6">
        <w:rPr>
          <w:rFonts w:cstheme="minorHAnsi"/>
        </w:rPr>
        <w:t>, 2014</w:t>
      </w:r>
    </w:p>
    <w:p w14:paraId="57BE7812" w14:textId="77777777" w:rsidR="00401DFC" w:rsidRPr="00C7774A" w:rsidRDefault="00401DFC" w:rsidP="00401DFC">
      <w:pPr>
        <w:spacing w:after="0" w:line="240" w:lineRule="auto"/>
        <w:rPr>
          <w:rFonts w:cstheme="minorHAnsi"/>
        </w:rPr>
      </w:pPr>
    </w:p>
    <w:p w14:paraId="57BE7813" w14:textId="77777777" w:rsidR="00401DFC" w:rsidRPr="00C7774A" w:rsidRDefault="00401DFC" w:rsidP="00401DFC">
      <w:pPr>
        <w:spacing w:after="0" w:line="240" w:lineRule="auto"/>
        <w:rPr>
          <w:rFonts w:cstheme="minorHAnsi"/>
        </w:rPr>
      </w:pPr>
      <w:r w:rsidRPr="00C7774A">
        <w:rPr>
          <w:rFonts w:cstheme="minorHAnsi"/>
        </w:rPr>
        <w:t>TO:</w:t>
      </w:r>
      <w:r w:rsidRPr="00C7774A">
        <w:rPr>
          <w:rFonts w:cstheme="minorHAnsi"/>
        </w:rPr>
        <w:tab/>
      </w:r>
      <w:r w:rsidRPr="00C7774A">
        <w:rPr>
          <w:rFonts w:cstheme="minorHAnsi"/>
        </w:rPr>
        <w:tab/>
        <w:t>Dr. Margo Schwab</w:t>
      </w:r>
    </w:p>
    <w:p w14:paraId="57BE7814" w14:textId="77777777" w:rsidR="00401DFC" w:rsidRPr="00C7774A" w:rsidRDefault="00401DFC" w:rsidP="00401DFC">
      <w:pPr>
        <w:spacing w:after="0" w:line="240" w:lineRule="auto"/>
        <w:rPr>
          <w:rFonts w:cstheme="minorHAnsi"/>
        </w:rPr>
      </w:pPr>
      <w:r w:rsidRPr="00C7774A">
        <w:rPr>
          <w:rFonts w:cstheme="minorHAnsi"/>
        </w:rPr>
        <w:tab/>
      </w:r>
      <w:r w:rsidRPr="00C7774A">
        <w:rPr>
          <w:rFonts w:cstheme="minorHAnsi"/>
        </w:rPr>
        <w:tab/>
        <w:t>Office of Management and Budget</w:t>
      </w:r>
    </w:p>
    <w:p w14:paraId="57BE7815" w14:textId="77777777" w:rsidR="00401DFC" w:rsidRPr="00C7774A" w:rsidRDefault="00401DFC" w:rsidP="00401DFC">
      <w:pPr>
        <w:spacing w:after="0" w:line="240" w:lineRule="auto"/>
        <w:rPr>
          <w:rFonts w:cstheme="minorHAnsi"/>
        </w:rPr>
      </w:pPr>
      <w:r w:rsidRPr="00C7774A">
        <w:rPr>
          <w:rFonts w:cstheme="minorHAnsi"/>
        </w:rPr>
        <w:tab/>
      </w:r>
      <w:r w:rsidRPr="00C7774A">
        <w:rPr>
          <w:rFonts w:cstheme="minorHAnsi"/>
        </w:rPr>
        <w:tab/>
        <w:t>Office of Information and Regulatory Affairs</w:t>
      </w:r>
    </w:p>
    <w:p w14:paraId="57BE7816" w14:textId="77777777" w:rsidR="00401DFC" w:rsidRPr="00C7774A" w:rsidRDefault="00401DFC" w:rsidP="00401DFC">
      <w:pPr>
        <w:spacing w:after="0" w:line="240" w:lineRule="auto"/>
        <w:rPr>
          <w:rFonts w:cstheme="minorHAnsi"/>
        </w:rPr>
      </w:pPr>
    </w:p>
    <w:p w14:paraId="57BE7817" w14:textId="77777777" w:rsidR="00401DFC" w:rsidRPr="00C7774A" w:rsidRDefault="00401DFC" w:rsidP="00401DFC">
      <w:pPr>
        <w:tabs>
          <w:tab w:val="left" w:pos="1440"/>
        </w:tabs>
        <w:spacing w:after="0" w:line="240" w:lineRule="auto"/>
        <w:rPr>
          <w:rFonts w:cstheme="minorHAnsi"/>
        </w:rPr>
      </w:pPr>
      <w:r w:rsidRPr="00C7774A">
        <w:rPr>
          <w:rFonts w:cstheme="minorHAnsi"/>
        </w:rPr>
        <w:t xml:space="preserve">FROM: </w:t>
      </w:r>
      <w:r w:rsidRPr="00C7774A">
        <w:rPr>
          <w:rFonts w:cstheme="minorHAnsi"/>
        </w:rPr>
        <w:tab/>
      </w:r>
      <w:r>
        <w:rPr>
          <w:rFonts w:cstheme="minorHAnsi"/>
        </w:rPr>
        <w:t>National Children’s Study Program Office</w:t>
      </w:r>
    </w:p>
    <w:p w14:paraId="57BE7818" w14:textId="77777777" w:rsidR="00401DFC" w:rsidRPr="00C7774A" w:rsidRDefault="00401DFC" w:rsidP="00401DFC">
      <w:pPr>
        <w:spacing w:after="0" w:line="240" w:lineRule="auto"/>
        <w:rPr>
          <w:rFonts w:cstheme="minorHAnsi"/>
        </w:rPr>
      </w:pPr>
    </w:p>
    <w:p w14:paraId="57BE7819" w14:textId="77777777" w:rsidR="00DF12C8" w:rsidRDefault="00401DFC" w:rsidP="00401DFC">
      <w:pPr>
        <w:spacing w:after="0" w:line="240" w:lineRule="auto"/>
        <w:ind w:left="1440" w:hanging="1440"/>
        <w:rPr>
          <w:rFonts w:cstheme="minorHAnsi"/>
        </w:rPr>
      </w:pPr>
      <w:r w:rsidRPr="00C7774A">
        <w:rPr>
          <w:rFonts w:cstheme="minorHAnsi"/>
        </w:rPr>
        <w:t>SUBJECT:</w:t>
      </w:r>
      <w:r w:rsidRPr="00C7774A">
        <w:rPr>
          <w:rFonts w:cstheme="minorHAnsi"/>
        </w:rPr>
        <w:tab/>
        <w:t xml:space="preserve">Request for Non-Substantive Change to National Children’s Study, Vanguard (Pilot) Study (OMB Control #0925-0593, Expiration Date: </w:t>
      </w:r>
      <w:r w:rsidR="0094369B">
        <w:rPr>
          <w:rFonts w:cstheme="minorHAnsi"/>
        </w:rPr>
        <w:t>June 30, 2017</w:t>
      </w:r>
      <w:r w:rsidRPr="00C7774A">
        <w:rPr>
          <w:rFonts w:cstheme="minorHAnsi"/>
        </w:rPr>
        <w:t xml:space="preserve">) </w:t>
      </w:r>
    </w:p>
    <w:p w14:paraId="57BE781A" w14:textId="77777777" w:rsidR="00401DFC" w:rsidRPr="00C7774A" w:rsidRDefault="00401DFC" w:rsidP="00DF12C8">
      <w:pPr>
        <w:spacing w:after="0" w:line="240" w:lineRule="auto"/>
        <w:ind w:left="1440"/>
        <w:rPr>
          <w:rFonts w:cstheme="minorHAnsi"/>
        </w:rPr>
      </w:pPr>
      <w:r>
        <w:rPr>
          <w:rFonts w:cstheme="minorHAnsi"/>
        </w:rPr>
        <w:t>– Stage 2 Review of Request for Revision</w:t>
      </w:r>
    </w:p>
    <w:p w14:paraId="57BE781B" w14:textId="77777777" w:rsidR="00401DFC" w:rsidRPr="00C7774A" w:rsidRDefault="00401DFC" w:rsidP="00401DFC">
      <w:pPr>
        <w:spacing w:after="0" w:line="240" w:lineRule="auto"/>
        <w:ind w:left="1440" w:hanging="1440"/>
        <w:rPr>
          <w:rFonts w:cstheme="minorHAnsi"/>
        </w:rPr>
      </w:pPr>
    </w:p>
    <w:p w14:paraId="57BE781C" w14:textId="77777777" w:rsidR="00401DFC" w:rsidRPr="008D51A5" w:rsidRDefault="00401DFC" w:rsidP="00401DFC">
      <w:pPr>
        <w:spacing w:after="0" w:line="240" w:lineRule="auto"/>
        <w:ind w:left="1440" w:hanging="1440"/>
        <w:rPr>
          <w:rFonts w:cstheme="minorHAnsi"/>
        </w:rPr>
      </w:pPr>
      <w:r w:rsidRPr="008D51A5">
        <w:rPr>
          <w:rFonts w:cstheme="minorHAnsi"/>
        </w:rPr>
        <w:t>CC:</w:t>
      </w:r>
      <w:r w:rsidRPr="008D51A5">
        <w:rPr>
          <w:rFonts w:cstheme="minorHAnsi"/>
        </w:rPr>
        <w:tab/>
        <w:t>Ms. Seleda Perryman</w:t>
      </w:r>
      <w:r>
        <w:rPr>
          <w:rFonts w:cstheme="minorHAnsi"/>
        </w:rPr>
        <w:t xml:space="preserve">, Ms. Mikia Currie, </w:t>
      </w:r>
      <w:r w:rsidRPr="008D51A5">
        <w:rPr>
          <w:rFonts w:cstheme="minorHAnsi"/>
        </w:rPr>
        <w:t>Dr. S</w:t>
      </w:r>
      <w:r>
        <w:rPr>
          <w:rFonts w:cstheme="minorHAnsi"/>
        </w:rPr>
        <w:t>arah Glavin, Ms. Jamelle Banks</w:t>
      </w:r>
    </w:p>
    <w:p w14:paraId="57BE781D" w14:textId="77777777" w:rsidR="00401DFC" w:rsidRPr="008D51A5" w:rsidRDefault="00401DFC" w:rsidP="00401DFC">
      <w:pPr>
        <w:pBdr>
          <w:bottom w:val="single" w:sz="12" w:space="1" w:color="auto"/>
        </w:pBdr>
        <w:ind w:left="1440" w:hanging="1440"/>
        <w:rPr>
          <w:rFonts w:cstheme="minorHAnsi"/>
        </w:rPr>
      </w:pPr>
    </w:p>
    <w:p w14:paraId="57BE781E" w14:textId="77777777" w:rsidR="00A850AD" w:rsidRDefault="00A850AD" w:rsidP="005D3BF3">
      <w:pPr>
        <w:spacing w:line="240" w:lineRule="auto"/>
      </w:pPr>
      <w:r>
        <w:t xml:space="preserve">The National Children’s Study (NCS) received a Notice of Action from the Office of Management and Budget (OMB) on June 3, 2014 approving the continuation of NCS Vanguard Study data collection activities through the 60 month Study visit.  The terms of clearance as noted on this action are as follows.  </w:t>
      </w:r>
    </w:p>
    <w:p w14:paraId="57BE7829" w14:textId="232ACD78" w:rsidR="00A850AD" w:rsidRPr="00A850AD" w:rsidRDefault="00A850AD" w:rsidP="00B83B86">
      <w:pPr>
        <w:spacing w:after="0" w:line="240" w:lineRule="auto"/>
        <w:ind w:left="720"/>
        <w:jc w:val="both"/>
        <w:rPr>
          <w:i/>
        </w:rPr>
      </w:pPr>
      <w:r w:rsidRPr="00A850AD">
        <w:rPr>
          <w:i/>
        </w:rPr>
        <w:t>This package is being approved in stages due to breadth and complexity of the changes</w:t>
      </w:r>
      <w:r w:rsidR="00B83B86">
        <w:rPr>
          <w:i/>
        </w:rPr>
        <w:t xml:space="preserve"> </w:t>
      </w:r>
      <w:r w:rsidRPr="00A850AD">
        <w:rPr>
          <w:i/>
        </w:rPr>
        <w:t>requested. The approval granted May 2014 ONLY covers the following elements: a) the</w:t>
      </w:r>
      <w:r w:rsidR="00B83B86">
        <w:rPr>
          <w:i/>
        </w:rPr>
        <w:t xml:space="preserve"> </w:t>
      </w:r>
      <w:r w:rsidRPr="00A850AD">
        <w:rPr>
          <w:i/>
        </w:rPr>
        <w:t>continuation of already established data collection events (age-defined Study Visits or triggerbased collections) including all associated instruments protocols and consent documents, b) revision to the previously approved 30 month Study Visit, c) establishment of new Study Visits</w:t>
      </w:r>
      <w:r w:rsidR="00B83B86">
        <w:rPr>
          <w:i/>
        </w:rPr>
        <w:t xml:space="preserve"> </w:t>
      </w:r>
      <w:r w:rsidRPr="00A850AD">
        <w:rPr>
          <w:i/>
        </w:rPr>
        <w:t xml:space="preserve">at 36 and 42 months. Although subsequent approval </w:t>
      </w:r>
      <w:r w:rsidR="005F02D8">
        <w:rPr>
          <w:i/>
        </w:rPr>
        <w:t>mu</w:t>
      </w:r>
      <w:r w:rsidR="00B83B86">
        <w:rPr>
          <w:i/>
        </w:rPr>
        <w:t>s</w:t>
      </w:r>
      <w:r w:rsidRPr="00A850AD">
        <w:rPr>
          <w:i/>
        </w:rPr>
        <w:t>t be sought before implementing</w:t>
      </w:r>
      <w:r w:rsidR="00B83B86">
        <w:rPr>
          <w:i/>
        </w:rPr>
        <w:t xml:space="preserve"> </w:t>
      </w:r>
      <w:r w:rsidRPr="00A850AD">
        <w:rPr>
          <w:i/>
        </w:rPr>
        <w:t>new Study Visits at ages 48, 54, and 60 months, adding biospecimen sampling to prior</w:t>
      </w:r>
      <w:r w:rsidR="00B83B86">
        <w:rPr>
          <w:i/>
        </w:rPr>
        <w:t xml:space="preserve"> </w:t>
      </w:r>
      <w:r w:rsidRPr="00A850AD">
        <w:rPr>
          <w:i/>
        </w:rPr>
        <w:t>approved visits, conducting substudies and incentive tests, and initiating the sibling cohort, no</w:t>
      </w:r>
      <w:r w:rsidR="00B83B86">
        <w:rPr>
          <w:i/>
        </w:rPr>
        <w:t xml:space="preserve"> </w:t>
      </w:r>
      <w:r w:rsidRPr="00A850AD">
        <w:rPr>
          <w:i/>
        </w:rPr>
        <w:t>additional public comment is required for the re-submission of the refined requests for these</w:t>
      </w:r>
      <w:r w:rsidR="00B83B86">
        <w:rPr>
          <w:i/>
        </w:rPr>
        <w:t xml:space="preserve"> </w:t>
      </w:r>
      <w:r w:rsidRPr="00A850AD">
        <w:rPr>
          <w:i/>
        </w:rPr>
        <w:t>study components because public comment has already been sought and preliminary</w:t>
      </w:r>
      <w:r w:rsidR="00B83B86">
        <w:rPr>
          <w:i/>
        </w:rPr>
        <w:t xml:space="preserve"> </w:t>
      </w:r>
      <w:r w:rsidRPr="00A850AD">
        <w:rPr>
          <w:i/>
        </w:rPr>
        <w:t>instruments were provided in the original submission. Additional discussion is also required to</w:t>
      </w:r>
      <w:r w:rsidR="00B83B86">
        <w:rPr>
          <w:i/>
        </w:rPr>
        <w:t xml:space="preserve"> </w:t>
      </w:r>
      <w:r w:rsidRPr="00A850AD">
        <w:rPr>
          <w:i/>
        </w:rPr>
        <w:t>ensure that datasets are made available to non-NCS researchers in a manner consistent with</w:t>
      </w:r>
      <w:r w:rsidR="00B83B86">
        <w:rPr>
          <w:i/>
        </w:rPr>
        <w:t xml:space="preserve"> </w:t>
      </w:r>
      <w:r w:rsidRPr="00A850AD">
        <w:rPr>
          <w:i/>
        </w:rPr>
        <w:t>the context in which they were approved.</w:t>
      </w:r>
    </w:p>
    <w:p w14:paraId="57BE782A" w14:textId="77777777" w:rsidR="00427B50" w:rsidRDefault="00427B50" w:rsidP="00B83B86">
      <w:pPr>
        <w:spacing w:after="0" w:line="240" w:lineRule="auto"/>
      </w:pPr>
    </w:p>
    <w:p w14:paraId="57BE782B" w14:textId="4A9361DB" w:rsidR="00427B50" w:rsidRDefault="00F861B2" w:rsidP="005D3BF3">
      <w:pPr>
        <w:spacing w:line="240" w:lineRule="auto"/>
      </w:pPr>
      <w:r>
        <w:t>Per these terms of clearance</w:t>
      </w:r>
      <w:r w:rsidR="00CD3D64">
        <w:t>,</w:t>
      </w:r>
      <w:r>
        <w:t xml:space="preserve"> the NCS</w:t>
      </w:r>
      <w:r w:rsidR="00BC16B6" w:rsidRPr="00BC16B6">
        <w:t xml:space="preserve"> </w:t>
      </w:r>
      <w:r w:rsidR="00427B50">
        <w:t xml:space="preserve">now </w:t>
      </w:r>
      <w:r w:rsidR="00BC16B6" w:rsidRPr="00BC16B6">
        <w:t>request</w:t>
      </w:r>
      <w:r w:rsidR="00BC16B6">
        <w:t>s</w:t>
      </w:r>
      <w:r>
        <w:t xml:space="preserve"> </w:t>
      </w:r>
      <w:r w:rsidR="00427B50">
        <w:t>a non-substantive change from</w:t>
      </w:r>
      <w:r w:rsidR="00B83B86">
        <w:t xml:space="preserve"> the</w:t>
      </w:r>
      <w:r w:rsidR="00427B50">
        <w:t xml:space="preserve"> </w:t>
      </w:r>
      <w:r w:rsidR="00BC16B6" w:rsidRPr="00BC16B6">
        <w:t>Office of Information and Regulatory Affairs (OIRA</w:t>
      </w:r>
      <w:r w:rsidR="00427B50">
        <w:t xml:space="preserve">) to reflect refinements made to previously approved Study visits.  Details are provided below.  </w:t>
      </w:r>
    </w:p>
    <w:p w14:paraId="57BE782C" w14:textId="77777777" w:rsidR="000F7B2C" w:rsidRDefault="003118B9" w:rsidP="003118B9">
      <w:pPr>
        <w:spacing w:after="0" w:line="240" w:lineRule="auto"/>
        <w:rPr>
          <w:b/>
        </w:rPr>
      </w:pPr>
      <w:r w:rsidRPr="003118B9">
        <w:rPr>
          <w:b/>
        </w:rPr>
        <w:t xml:space="preserve">1.    </w:t>
      </w:r>
      <w:r w:rsidR="00427B50">
        <w:rPr>
          <w:b/>
        </w:rPr>
        <w:t xml:space="preserve">Revision to Study Visits at 48, 54 and 60 months </w:t>
      </w:r>
    </w:p>
    <w:p w14:paraId="57BE782D" w14:textId="756126F9" w:rsidR="00143AFB" w:rsidRDefault="00427B50" w:rsidP="00143AFB">
      <w:pPr>
        <w:spacing w:after="0" w:line="240" w:lineRule="auto"/>
      </w:pPr>
      <w:r>
        <w:t xml:space="preserve">As indicated in the initial submission, data collection activities at 48, 54, and 60 months </w:t>
      </w:r>
      <w:r w:rsidR="00940CFA">
        <w:t xml:space="preserve">are required to assess enrolled children as they age through key developmental periods.  </w:t>
      </w:r>
      <w:r>
        <w:t xml:space="preserve">These Study visits have been approved </w:t>
      </w:r>
      <w:r w:rsidR="00914870">
        <w:t xml:space="preserve">in concept as part of the full clearance </w:t>
      </w:r>
      <w:r>
        <w:t xml:space="preserve">but </w:t>
      </w:r>
      <w:r w:rsidR="00B83B86">
        <w:t xml:space="preserve">are </w:t>
      </w:r>
      <w:r>
        <w:t>not yet implemented</w:t>
      </w:r>
      <w:r w:rsidR="00914870">
        <w:t xml:space="preserve">.  </w:t>
      </w:r>
      <w:r w:rsidR="00143AFB">
        <w:t>The 48, 54</w:t>
      </w:r>
      <w:r w:rsidR="00F958FC">
        <w:t>,</w:t>
      </w:r>
      <w:r w:rsidR="00143AFB">
        <w:t xml:space="preserve"> and 60 month Study visits will be administered to eligible, enrolled participants previously recruited from 40 NCS Vanguard Study locations.  </w:t>
      </w:r>
    </w:p>
    <w:p w14:paraId="57BE782E" w14:textId="77777777" w:rsidR="00914870" w:rsidRDefault="00914870" w:rsidP="003118B9">
      <w:pPr>
        <w:spacing w:after="0" w:line="240" w:lineRule="auto"/>
      </w:pPr>
    </w:p>
    <w:p w14:paraId="57BE782F" w14:textId="77777777" w:rsidR="00914870" w:rsidRDefault="00914870" w:rsidP="003118B9">
      <w:pPr>
        <w:spacing w:after="0" w:line="240" w:lineRule="auto"/>
      </w:pPr>
    </w:p>
    <w:p w14:paraId="57BE7830" w14:textId="77777777" w:rsidR="00143AFB" w:rsidRDefault="00914870" w:rsidP="00143AFB">
      <w:pPr>
        <w:spacing w:after="0" w:line="240" w:lineRule="auto"/>
      </w:pPr>
      <w:r>
        <w:t xml:space="preserve">Each Study visit is comprised of multiple components and modules; some are used repeatedly across several Study visits, while others are specific to defined ages or developmental stages.  Per the above terms of </w:t>
      </w:r>
      <w:r w:rsidR="00E73290">
        <w:t xml:space="preserve">clearance, </w:t>
      </w:r>
      <w:r>
        <w:t xml:space="preserve">the NCS has streamlined and updated components as appropriate.  </w:t>
      </w:r>
      <w:r w:rsidR="00143AFB">
        <w:t>Table 1 below describes modifications made to age-specific modules since the initial submission.</w:t>
      </w:r>
      <w:r w:rsidR="005F02D8">
        <w:t xml:space="preserve">  A complete listing of all domains included in each questionnaire is provided in Table 3 below.  </w:t>
      </w:r>
    </w:p>
    <w:p w14:paraId="57BE7831" w14:textId="77777777" w:rsidR="00143AFB" w:rsidRDefault="00143AFB" w:rsidP="00143AFB">
      <w:pPr>
        <w:spacing w:after="0" w:line="240" w:lineRule="auto"/>
      </w:pPr>
    </w:p>
    <w:p w14:paraId="57BE7832" w14:textId="77777777" w:rsidR="00143AFB" w:rsidRPr="00D0708D" w:rsidRDefault="00143AFB" w:rsidP="00143AFB">
      <w:pPr>
        <w:spacing w:after="0" w:line="240" w:lineRule="auto"/>
        <w:rPr>
          <w:b/>
        </w:rPr>
      </w:pPr>
      <w:r w:rsidRPr="00D0708D">
        <w:rPr>
          <w:b/>
        </w:rPr>
        <w:t>Table 1. Revisions to originally submitted 48, 54, and 60M Instruments</w:t>
      </w:r>
    </w:p>
    <w:tbl>
      <w:tblPr>
        <w:tblStyle w:val="TableGrid"/>
        <w:tblW w:w="0" w:type="auto"/>
        <w:tblLook w:val="04A0" w:firstRow="1" w:lastRow="0" w:firstColumn="1" w:lastColumn="0" w:noHBand="0" w:noVBand="1"/>
      </w:tblPr>
      <w:tblGrid>
        <w:gridCol w:w="2178"/>
        <w:gridCol w:w="3060"/>
        <w:gridCol w:w="4320"/>
      </w:tblGrid>
      <w:tr w:rsidR="00143AFB" w:rsidRPr="008A3DFC" w14:paraId="57BE7836" w14:textId="77777777" w:rsidTr="00143AFB">
        <w:trPr>
          <w:tblHeader/>
        </w:trPr>
        <w:tc>
          <w:tcPr>
            <w:tcW w:w="2178" w:type="dxa"/>
            <w:shd w:val="clear" w:color="auto" w:fill="4F81BD" w:themeFill="accent1"/>
          </w:tcPr>
          <w:p w14:paraId="57BE7833" w14:textId="77777777" w:rsidR="00143AFB" w:rsidRPr="008A3DFC" w:rsidRDefault="00143AFB" w:rsidP="00143AFB">
            <w:pPr>
              <w:jc w:val="center"/>
              <w:rPr>
                <w:b/>
                <w:color w:val="FFFFFF" w:themeColor="background1"/>
              </w:rPr>
            </w:pPr>
            <w:r>
              <w:rPr>
                <w:b/>
                <w:color w:val="FFFFFF" w:themeColor="background1"/>
              </w:rPr>
              <w:t>Questionnaire</w:t>
            </w:r>
          </w:p>
        </w:tc>
        <w:tc>
          <w:tcPr>
            <w:tcW w:w="3060" w:type="dxa"/>
            <w:shd w:val="clear" w:color="auto" w:fill="4F81BD" w:themeFill="accent1"/>
          </w:tcPr>
          <w:p w14:paraId="57BE7834" w14:textId="77777777" w:rsidR="00143AFB" w:rsidRPr="008A3DFC" w:rsidRDefault="00143AFB" w:rsidP="00143AFB">
            <w:pPr>
              <w:jc w:val="center"/>
              <w:rPr>
                <w:b/>
                <w:color w:val="FFFFFF" w:themeColor="background1"/>
              </w:rPr>
            </w:pPr>
            <w:r>
              <w:rPr>
                <w:b/>
                <w:color w:val="FFFFFF" w:themeColor="background1"/>
              </w:rPr>
              <w:t>Module</w:t>
            </w:r>
            <w:r w:rsidRPr="008A3DFC">
              <w:rPr>
                <w:b/>
                <w:color w:val="FFFFFF" w:themeColor="background1"/>
              </w:rPr>
              <w:t xml:space="preserve"> Name</w:t>
            </w:r>
          </w:p>
        </w:tc>
        <w:tc>
          <w:tcPr>
            <w:tcW w:w="4320" w:type="dxa"/>
            <w:shd w:val="clear" w:color="auto" w:fill="4F81BD" w:themeFill="accent1"/>
          </w:tcPr>
          <w:p w14:paraId="57BE7835" w14:textId="77777777" w:rsidR="00143AFB" w:rsidRPr="008A3DFC" w:rsidRDefault="00143AFB" w:rsidP="00143AFB">
            <w:pPr>
              <w:jc w:val="center"/>
              <w:rPr>
                <w:b/>
                <w:color w:val="FFFFFF" w:themeColor="background1"/>
              </w:rPr>
            </w:pPr>
            <w:r>
              <w:rPr>
                <w:b/>
                <w:color w:val="FFFFFF" w:themeColor="background1"/>
              </w:rPr>
              <w:t>Revisions</w:t>
            </w:r>
          </w:p>
        </w:tc>
      </w:tr>
      <w:tr w:rsidR="00143AFB" w:rsidRPr="00EC32C0" w14:paraId="57BE783A" w14:textId="77777777" w:rsidTr="00143AFB">
        <w:tc>
          <w:tcPr>
            <w:tcW w:w="2178" w:type="dxa"/>
          </w:tcPr>
          <w:p w14:paraId="57BE7837" w14:textId="77777777" w:rsidR="00143AFB" w:rsidRPr="00EC32C0" w:rsidRDefault="00143AFB" w:rsidP="00143AFB">
            <w:r>
              <w:t>48 Month Child</w:t>
            </w:r>
          </w:p>
        </w:tc>
        <w:tc>
          <w:tcPr>
            <w:tcW w:w="3060" w:type="dxa"/>
          </w:tcPr>
          <w:p w14:paraId="57BE7838" w14:textId="77777777" w:rsidR="00143AFB" w:rsidRPr="00EC32C0" w:rsidRDefault="00143AFB" w:rsidP="00143AFB">
            <w:r>
              <w:t>Physical Activity</w:t>
            </w:r>
          </w:p>
        </w:tc>
        <w:tc>
          <w:tcPr>
            <w:tcW w:w="4320" w:type="dxa"/>
          </w:tcPr>
          <w:p w14:paraId="57BE7839" w14:textId="77777777" w:rsidR="00143AFB" w:rsidRPr="00EC32C0" w:rsidRDefault="00143AFB" w:rsidP="00143AFB">
            <w:r>
              <w:t>Removed 1 item</w:t>
            </w:r>
          </w:p>
        </w:tc>
      </w:tr>
      <w:tr w:rsidR="00143AFB" w:rsidRPr="00EC32C0" w14:paraId="57BE783E" w14:textId="77777777" w:rsidTr="00143AFB">
        <w:tc>
          <w:tcPr>
            <w:tcW w:w="2178" w:type="dxa"/>
          </w:tcPr>
          <w:p w14:paraId="57BE783B" w14:textId="77777777" w:rsidR="00143AFB" w:rsidRPr="00EC32C0" w:rsidRDefault="00143AFB" w:rsidP="00143AFB">
            <w:r>
              <w:t>48 Month Adult</w:t>
            </w:r>
          </w:p>
        </w:tc>
        <w:tc>
          <w:tcPr>
            <w:tcW w:w="3060" w:type="dxa"/>
          </w:tcPr>
          <w:p w14:paraId="57BE783C" w14:textId="77777777" w:rsidR="00143AFB" w:rsidRPr="00EC32C0" w:rsidRDefault="00143AFB" w:rsidP="00143AFB">
            <w:r>
              <w:t>Sleep Routine</w:t>
            </w:r>
          </w:p>
        </w:tc>
        <w:tc>
          <w:tcPr>
            <w:tcW w:w="4320" w:type="dxa"/>
          </w:tcPr>
          <w:p w14:paraId="57BE783D" w14:textId="77777777" w:rsidR="00143AFB" w:rsidRPr="00EC32C0" w:rsidRDefault="00143AFB" w:rsidP="00143AFB">
            <w:r>
              <w:t>Removed 2 items</w:t>
            </w:r>
          </w:p>
        </w:tc>
      </w:tr>
      <w:tr w:rsidR="00143AFB" w:rsidRPr="00EC32C0" w14:paraId="57BE7842" w14:textId="77777777" w:rsidTr="00143AFB">
        <w:tc>
          <w:tcPr>
            <w:tcW w:w="2178" w:type="dxa"/>
          </w:tcPr>
          <w:p w14:paraId="57BE783F" w14:textId="77777777" w:rsidR="00143AFB" w:rsidRPr="00EC32C0" w:rsidRDefault="00143AFB" w:rsidP="00143AFB">
            <w:r>
              <w:t>48 Month Household</w:t>
            </w:r>
          </w:p>
        </w:tc>
        <w:tc>
          <w:tcPr>
            <w:tcW w:w="3060" w:type="dxa"/>
          </w:tcPr>
          <w:p w14:paraId="57BE7840" w14:textId="77777777" w:rsidR="00143AFB" w:rsidRPr="001C6686" w:rsidRDefault="00143AFB" w:rsidP="00143AFB">
            <w:r>
              <w:t>Occupational/Hobby Exposures</w:t>
            </w:r>
          </w:p>
        </w:tc>
        <w:tc>
          <w:tcPr>
            <w:tcW w:w="4320" w:type="dxa"/>
          </w:tcPr>
          <w:p w14:paraId="57BE7841" w14:textId="77777777" w:rsidR="00143AFB" w:rsidRPr="00EC32C0" w:rsidRDefault="00143AFB" w:rsidP="00143AFB">
            <w:r>
              <w:t>Shortened module to 3 items</w:t>
            </w:r>
          </w:p>
        </w:tc>
      </w:tr>
      <w:tr w:rsidR="00143AFB" w:rsidRPr="00EC32C0" w14:paraId="57BE7846" w14:textId="77777777" w:rsidTr="00143AFB">
        <w:tc>
          <w:tcPr>
            <w:tcW w:w="2178" w:type="dxa"/>
          </w:tcPr>
          <w:p w14:paraId="57BE7843" w14:textId="77777777" w:rsidR="00143AFB" w:rsidRPr="00EC32C0" w:rsidRDefault="00143AFB" w:rsidP="00143AFB">
            <w:r>
              <w:t>54 Month Adult</w:t>
            </w:r>
          </w:p>
        </w:tc>
        <w:tc>
          <w:tcPr>
            <w:tcW w:w="3060" w:type="dxa"/>
          </w:tcPr>
          <w:p w14:paraId="57BE7844" w14:textId="77777777" w:rsidR="00143AFB" w:rsidRPr="001C6686" w:rsidRDefault="00143AFB" w:rsidP="00143AFB">
            <w:r>
              <w:t>Cultural Values</w:t>
            </w:r>
          </w:p>
        </w:tc>
        <w:tc>
          <w:tcPr>
            <w:tcW w:w="4320" w:type="dxa"/>
          </w:tcPr>
          <w:p w14:paraId="57BE7845" w14:textId="77777777" w:rsidR="00143AFB" w:rsidRPr="00EC32C0" w:rsidRDefault="00143AFB" w:rsidP="00143AFB">
            <w:r>
              <w:t>Removed module</w:t>
            </w:r>
          </w:p>
        </w:tc>
      </w:tr>
      <w:tr w:rsidR="00143AFB" w:rsidRPr="00EC32C0" w14:paraId="57BE784A" w14:textId="77777777" w:rsidTr="00143AFB">
        <w:tc>
          <w:tcPr>
            <w:tcW w:w="2178" w:type="dxa"/>
          </w:tcPr>
          <w:p w14:paraId="57BE7847" w14:textId="77777777" w:rsidR="00143AFB" w:rsidRPr="00EC32C0" w:rsidRDefault="00143AFB" w:rsidP="00143AFB">
            <w:r>
              <w:t>60 Month Child</w:t>
            </w:r>
          </w:p>
        </w:tc>
        <w:tc>
          <w:tcPr>
            <w:tcW w:w="3060" w:type="dxa"/>
          </w:tcPr>
          <w:p w14:paraId="57BE7848" w14:textId="77777777" w:rsidR="00143AFB" w:rsidRPr="00EC32C0" w:rsidRDefault="00143AFB" w:rsidP="00143AFB">
            <w:r>
              <w:t>Physical Activity</w:t>
            </w:r>
          </w:p>
        </w:tc>
        <w:tc>
          <w:tcPr>
            <w:tcW w:w="4320" w:type="dxa"/>
          </w:tcPr>
          <w:p w14:paraId="57BE7849" w14:textId="77777777" w:rsidR="00143AFB" w:rsidRPr="00EC32C0" w:rsidRDefault="00143AFB" w:rsidP="00143AFB">
            <w:r>
              <w:t>Removed module</w:t>
            </w:r>
          </w:p>
        </w:tc>
      </w:tr>
      <w:tr w:rsidR="00143AFB" w:rsidRPr="00EC32C0" w14:paraId="57BE784E" w14:textId="77777777" w:rsidTr="00143AFB">
        <w:tc>
          <w:tcPr>
            <w:tcW w:w="2178" w:type="dxa"/>
          </w:tcPr>
          <w:p w14:paraId="57BE784B" w14:textId="77777777" w:rsidR="00143AFB" w:rsidRPr="00EC32C0" w:rsidRDefault="00143AFB" w:rsidP="00143AFB"/>
        </w:tc>
        <w:tc>
          <w:tcPr>
            <w:tcW w:w="3060" w:type="dxa"/>
          </w:tcPr>
          <w:p w14:paraId="57BE784C" w14:textId="77777777" w:rsidR="00143AFB" w:rsidRPr="001C6686" w:rsidRDefault="00143AFB" w:rsidP="00143AFB">
            <w:r>
              <w:t>Sun Exposure</w:t>
            </w:r>
          </w:p>
        </w:tc>
        <w:tc>
          <w:tcPr>
            <w:tcW w:w="4320" w:type="dxa"/>
          </w:tcPr>
          <w:p w14:paraId="57BE784D" w14:textId="77777777" w:rsidR="00143AFB" w:rsidRPr="00EC32C0" w:rsidRDefault="00143AFB" w:rsidP="00143AFB">
            <w:r>
              <w:t>Removed module</w:t>
            </w:r>
          </w:p>
        </w:tc>
      </w:tr>
      <w:tr w:rsidR="00143AFB" w:rsidRPr="00EC32C0" w14:paraId="57BE7852" w14:textId="77777777" w:rsidTr="00143AFB">
        <w:tc>
          <w:tcPr>
            <w:tcW w:w="2178" w:type="dxa"/>
          </w:tcPr>
          <w:p w14:paraId="57BE784F" w14:textId="77777777" w:rsidR="00143AFB" w:rsidRPr="00EC32C0" w:rsidRDefault="00143AFB" w:rsidP="00143AFB"/>
        </w:tc>
        <w:tc>
          <w:tcPr>
            <w:tcW w:w="3060" w:type="dxa"/>
          </w:tcPr>
          <w:p w14:paraId="57BE7850" w14:textId="77777777" w:rsidR="00143AFB" w:rsidRPr="00EC32C0" w:rsidRDefault="00143AFB" w:rsidP="00143AFB">
            <w:r>
              <w:t>Noise Exposure</w:t>
            </w:r>
          </w:p>
        </w:tc>
        <w:tc>
          <w:tcPr>
            <w:tcW w:w="4320" w:type="dxa"/>
          </w:tcPr>
          <w:p w14:paraId="57BE7851" w14:textId="77777777" w:rsidR="00143AFB" w:rsidRPr="00EC32C0" w:rsidRDefault="00143AFB" w:rsidP="00F2535A">
            <w:r>
              <w:t xml:space="preserve">Replaced </w:t>
            </w:r>
            <w:r w:rsidR="00F2535A">
              <w:t>original module</w:t>
            </w:r>
            <w:r>
              <w:t xml:space="preserve"> with </w:t>
            </w:r>
            <w:r w:rsidR="00F2535A">
              <w:t xml:space="preserve">streamlined version used </w:t>
            </w:r>
            <w:r>
              <w:t>in 36 Month Child Questionnaire</w:t>
            </w:r>
          </w:p>
        </w:tc>
      </w:tr>
      <w:tr w:rsidR="00143AFB" w:rsidRPr="00EC32C0" w14:paraId="57BE7856" w14:textId="77777777" w:rsidTr="00143AFB">
        <w:tc>
          <w:tcPr>
            <w:tcW w:w="2178" w:type="dxa"/>
          </w:tcPr>
          <w:p w14:paraId="57BE7853" w14:textId="77777777" w:rsidR="00143AFB" w:rsidRPr="00EC32C0" w:rsidRDefault="00143AFB" w:rsidP="00143AFB">
            <w:r>
              <w:t>60 Month Household</w:t>
            </w:r>
          </w:p>
        </w:tc>
        <w:tc>
          <w:tcPr>
            <w:tcW w:w="3060" w:type="dxa"/>
          </w:tcPr>
          <w:p w14:paraId="57BE7854" w14:textId="77777777" w:rsidR="00143AFB" w:rsidRPr="00EC32C0" w:rsidRDefault="003A70D2" w:rsidP="003A70D2">
            <w:r>
              <w:t>All Modules</w:t>
            </w:r>
          </w:p>
        </w:tc>
        <w:tc>
          <w:tcPr>
            <w:tcW w:w="4320" w:type="dxa"/>
          </w:tcPr>
          <w:p w14:paraId="57BE7855" w14:textId="77777777" w:rsidR="00143AFB" w:rsidRPr="00EC32C0" w:rsidRDefault="00143AFB" w:rsidP="00143AFB">
            <w:r>
              <w:t>Removed all questions in the questionnaire</w:t>
            </w:r>
          </w:p>
        </w:tc>
      </w:tr>
    </w:tbl>
    <w:p w14:paraId="57BE7857" w14:textId="77777777" w:rsidR="00143AFB" w:rsidRDefault="00143AFB" w:rsidP="00143AFB">
      <w:pPr>
        <w:spacing w:after="0" w:line="240" w:lineRule="auto"/>
        <w:rPr>
          <w:b/>
        </w:rPr>
      </w:pPr>
    </w:p>
    <w:p w14:paraId="57BE7858" w14:textId="77777777" w:rsidR="00143AFB" w:rsidRDefault="00143AFB" w:rsidP="00143AFB">
      <w:pPr>
        <w:spacing w:after="0" w:line="240" w:lineRule="auto"/>
      </w:pPr>
    </w:p>
    <w:p w14:paraId="57BE7859" w14:textId="77777777" w:rsidR="00895126" w:rsidRPr="007D2CB8" w:rsidRDefault="00B364D7" w:rsidP="00895126">
      <w:pPr>
        <w:shd w:val="clear" w:color="auto" w:fill="FFFFFF" w:themeFill="background1"/>
        <w:spacing w:after="0" w:line="240" w:lineRule="auto"/>
      </w:pPr>
      <w:r w:rsidRPr="00F77FAF">
        <w:t xml:space="preserve">NCS visits </w:t>
      </w:r>
      <w:r w:rsidR="004F01CC">
        <w:t>are developed</w:t>
      </w:r>
      <w:r w:rsidRPr="00F77FAF">
        <w:t xml:space="preserve"> to align with </w:t>
      </w:r>
      <w:r w:rsidR="00961DE6">
        <w:t>specific</w:t>
      </w:r>
      <w:r w:rsidRPr="00F77FAF">
        <w:t xml:space="preserve"> periods in child development and assessments are intended to measure known developmental milestones.  The scope of the assessments is based on the rate of development and the extent of the change during these time frames.</w:t>
      </w:r>
      <w:r w:rsidRPr="00F77FAF">
        <w:rPr>
          <w:rStyle w:val="FootnoteReference"/>
        </w:rPr>
        <w:footnoteReference w:id="2"/>
      </w:r>
      <w:r w:rsidRPr="00F77FAF">
        <w:t xml:space="preserve">  Broad categories describing these milestones include Social &amp; Emotional; Language/Communication; Cognitive; and Movement/Physical Development.</w:t>
      </w:r>
      <w:r w:rsidRPr="00F77FAF">
        <w:rPr>
          <w:rStyle w:val="FootnoteReference"/>
        </w:rPr>
        <w:footnoteReference w:id="3"/>
      </w:r>
      <w:r w:rsidRPr="00F77FAF">
        <w:t xml:space="preserve"> The NCS </w:t>
      </w:r>
      <w:r w:rsidR="004F01CC">
        <w:t>also measures</w:t>
      </w:r>
      <w:r w:rsidRPr="00F77FAF">
        <w:t xml:space="preserve"> biological, environmental and social factors, categorized as General Health; Social Environment; and Physical Environment.   These categories are mapped to specific instruments, assessments</w:t>
      </w:r>
      <w:r w:rsidR="00C431B4">
        <w:t>,</w:t>
      </w:r>
      <w:r w:rsidRPr="00F77FAF">
        <w:t xml:space="preserve"> and collections proposed for the </w:t>
      </w:r>
      <w:r w:rsidR="00F77FAF" w:rsidRPr="00F77FAF">
        <w:t>48, 54, and 60</w:t>
      </w:r>
      <w:r w:rsidRPr="00F77FAF">
        <w:t xml:space="preserve"> Month Study </w:t>
      </w:r>
      <w:r w:rsidR="00FB4D1E">
        <w:t>v</w:t>
      </w:r>
      <w:r w:rsidR="007D2CB8">
        <w:t xml:space="preserve">isits.  </w:t>
      </w:r>
      <w:r w:rsidR="00C907C1" w:rsidRPr="007D2CB8">
        <w:t xml:space="preserve">Table 2 </w:t>
      </w:r>
      <w:r w:rsidR="007D2CB8">
        <w:t>provides this mapping for</w:t>
      </w:r>
      <w:r w:rsidR="00D0708D" w:rsidRPr="007D2CB8">
        <w:t xml:space="preserve"> the </w:t>
      </w:r>
      <w:r w:rsidR="00C907C1" w:rsidRPr="007D2CB8">
        <w:t xml:space="preserve">sample collections, physical measures, and scored assessments </w:t>
      </w:r>
      <w:r w:rsidR="007D2CB8" w:rsidRPr="007D2CB8">
        <w:t xml:space="preserve">associated with </w:t>
      </w:r>
      <w:r w:rsidR="00C907C1" w:rsidRPr="007D2CB8">
        <w:t>ea</w:t>
      </w:r>
      <w:r w:rsidR="007D2CB8" w:rsidRPr="007D2CB8">
        <w:t>ch Study visit</w:t>
      </w:r>
      <w:r w:rsidR="007D2CB8">
        <w:t xml:space="preserve">.  </w:t>
      </w:r>
      <w:r w:rsidR="00895126">
        <w:t xml:space="preserve"> Collections or assessments</w:t>
      </w:r>
      <w:r w:rsidR="00895126" w:rsidRPr="007D2CB8">
        <w:t xml:space="preserve"> that have not been implemented at younger ages are </w:t>
      </w:r>
      <w:r w:rsidR="00895126">
        <w:t xml:space="preserve">presented </w:t>
      </w:r>
      <w:r w:rsidR="00895126" w:rsidRPr="007D2CB8">
        <w:t xml:space="preserve">in italics.    </w:t>
      </w:r>
    </w:p>
    <w:p w14:paraId="57BE785A" w14:textId="77777777" w:rsidR="007D2CB8" w:rsidRDefault="007D2CB8" w:rsidP="007D2CB8">
      <w:pPr>
        <w:spacing w:after="0" w:line="240" w:lineRule="auto"/>
      </w:pPr>
    </w:p>
    <w:p w14:paraId="57BE785B" w14:textId="77777777" w:rsidR="007D2CB8" w:rsidRDefault="007D2CB8" w:rsidP="007D2CB8">
      <w:pPr>
        <w:shd w:val="clear" w:color="auto" w:fill="FFFFFF" w:themeFill="background1"/>
        <w:spacing w:after="0" w:line="240" w:lineRule="auto"/>
      </w:pPr>
    </w:p>
    <w:p w14:paraId="57BE785C" w14:textId="77777777" w:rsidR="007D2CB8" w:rsidRPr="00C20982" w:rsidRDefault="007D2CB8" w:rsidP="007D2CB8">
      <w:pPr>
        <w:spacing w:after="0" w:line="240" w:lineRule="auto"/>
        <w:rPr>
          <w:highlight w:val="yellow"/>
        </w:rPr>
      </w:pPr>
      <w:r w:rsidRPr="00D0708D">
        <w:rPr>
          <w:b/>
        </w:rPr>
        <w:lastRenderedPageBreak/>
        <w:t xml:space="preserve">Table </w:t>
      </w:r>
      <w:r w:rsidRPr="00C907C1">
        <w:rPr>
          <w:b/>
        </w:rPr>
        <w:t xml:space="preserve">2. </w:t>
      </w:r>
      <w:r w:rsidR="00F86AD8">
        <w:rPr>
          <w:b/>
        </w:rPr>
        <w:t>Sample Collections/Assessments and Associated Developmental Milestones</w:t>
      </w:r>
      <w:r w:rsidRPr="00C907C1">
        <w:rPr>
          <w:b/>
        </w:rPr>
        <w:t xml:space="preserve"> of the 48, 54, and 60M Study visits </w:t>
      </w:r>
    </w:p>
    <w:tbl>
      <w:tblPr>
        <w:tblStyle w:val="TableGrid"/>
        <w:tblW w:w="0" w:type="auto"/>
        <w:tblLook w:val="04A0" w:firstRow="1" w:lastRow="0" w:firstColumn="1" w:lastColumn="0" w:noHBand="0" w:noVBand="1"/>
      </w:tblPr>
      <w:tblGrid>
        <w:gridCol w:w="1781"/>
        <w:gridCol w:w="2302"/>
        <w:gridCol w:w="1354"/>
        <w:gridCol w:w="2839"/>
        <w:gridCol w:w="1300"/>
      </w:tblGrid>
      <w:tr w:rsidR="007D2CB8" w:rsidRPr="008A3DFC" w14:paraId="57BE7862" w14:textId="77777777" w:rsidTr="00B83B86">
        <w:trPr>
          <w:tblHeader/>
        </w:trPr>
        <w:tc>
          <w:tcPr>
            <w:tcW w:w="1818" w:type="dxa"/>
            <w:shd w:val="clear" w:color="auto" w:fill="4F81BD" w:themeFill="accent1"/>
          </w:tcPr>
          <w:p w14:paraId="57BE785D" w14:textId="77777777" w:rsidR="007D2CB8" w:rsidRPr="008A3DFC" w:rsidRDefault="007D2CB8" w:rsidP="00B83B86">
            <w:pPr>
              <w:jc w:val="center"/>
              <w:rPr>
                <w:b/>
                <w:color w:val="FFFFFF" w:themeColor="background1"/>
              </w:rPr>
            </w:pPr>
            <w:r w:rsidRPr="008A3DFC">
              <w:rPr>
                <w:b/>
                <w:color w:val="FFFFFF" w:themeColor="background1"/>
              </w:rPr>
              <w:t>Collection Type</w:t>
            </w:r>
          </w:p>
        </w:tc>
        <w:tc>
          <w:tcPr>
            <w:tcW w:w="2140" w:type="dxa"/>
            <w:shd w:val="clear" w:color="auto" w:fill="4F81BD" w:themeFill="accent1"/>
          </w:tcPr>
          <w:p w14:paraId="57BE785E" w14:textId="77777777" w:rsidR="007D2CB8" w:rsidRPr="008A3DFC" w:rsidRDefault="007D2CB8" w:rsidP="0076347C">
            <w:pPr>
              <w:jc w:val="center"/>
              <w:rPr>
                <w:b/>
                <w:color w:val="FFFFFF" w:themeColor="background1"/>
              </w:rPr>
            </w:pPr>
            <w:r w:rsidRPr="008A3DFC">
              <w:rPr>
                <w:b/>
                <w:color w:val="FFFFFF" w:themeColor="background1"/>
              </w:rPr>
              <w:t>Collection/</w:t>
            </w:r>
            <w:r w:rsidR="0076347C">
              <w:rPr>
                <w:b/>
                <w:color w:val="FFFFFF" w:themeColor="background1"/>
              </w:rPr>
              <w:t>Assessment</w:t>
            </w:r>
          </w:p>
        </w:tc>
        <w:tc>
          <w:tcPr>
            <w:tcW w:w="1380" w:type="dxa"/>
            <w:shd w:val="clear" w:color="auto" w:fill="4F81BD" w:themeFill="accent1"/>
          </w:tcPr>
          <w:p w14:paraId="57BE785F" w14:textId="77777777" w:rsidR="007D2CB8" w:rsidRPr="008A3DFC" w:rsidRDefault="007D2CB8" w:rsidP="00B83B86">
            <w:pPr>
              <w:jc w:val="center"/>
              <w:rPr>
                <w:b/>
                <w:color w:val="FFFFFF" w:themeColor="background1"/>
              </w:rPr>
            </w:pPr>
            <w:r w:rsidRPr="008A3DFC">
              <w:rPr>
                <w:b/>
                <w:color w:val="FFFFFF" w:themeColor="background1"/>
              </w:rPr>
              <w:t>Target or Subject(s)</w:t>
            </w:r>
          </w:p>
        </w:tc>
        <w:tc>
          <w:tcPr>
            <w:tcW w:w="2870" w:type="dxa"/>
            <w:shd w:val="clear" w:color="auto" w:fill="4F81BD" w:themeFill="accent1"/>
          </w:tcPr>
          <w:p w14:paraId="57BE7860" w14:textId="77777777" w:rsidR="007D2CB8" w:rsidRPr="008A3DFC" w:rsidRDefault="007D2CB8" w:rsidP="00B83B86">
            <w:pPr>
              <w:jc w:val="center"/>
              <w:rPr>
                <w:b/>
                <w:color w:val="FFFFFF" w:themeColor="background1"/>
              </w:rPr>
            </w:pPr>
            <w:r w:rsidRPr="008A3DFC">
              <w:rPr>
                <w:b/>
                <w:color w:val="FFFFFF" w:themeColor="background1"/>
              </w:rPr>
              <w:t>Milestone(s)</w:t>
            </w:r>
          </w:p>
        </w:tc>
        <w:tc>
          <w:tcPr>
            <w:tcW w:w="1368" w:type="dxa"/>
            <w:shd w:val="clear" w:color="auto" w:fill="4F81BD" w:themeFill="accent1"/>
          </w:tcPr>
          <w:p w14:paraId="57BE7861" w14:textId="77777777" w:rsidR="007D2CB8" w:rsidRPr="008A3DFC" w:rsidRDefault="007D2CB8" w:rsidP="00B83B86">
            <w:pPr>
              <w:jc w:val="center"/>
              <w:rPr>
                <w:b/>
                <w:color w:val="FFFFFF" w:themeColor="background1"/>
              </w:rPr>
            </w:pPr>
            <w:r w:rsidRPr="008A3DFC">
              <w:rPr>
                <w:b/>
                <w:color w:val="FFFFFF" w:themeColor="background1"/>
              </w:rPr>
              <w:t>Study Visit(s)</w:t>
            </w:r>
          </w:p>
        </w:tc>
      </w:tr>
      <w:tr w:rsidR="007D2CB8" w:rsidRPr="00EC32C0" w14:paraId="57BE7868" w14:textId="77777777" w:rsidTr="00B83B86">
        <w:tc>
          <w:tcPr>
            <w:tcW w:w="1818" w:type="dxa"/>
          </w:tcPr>
          <w:p w14:paraId="57BE7863" w14:textId="77777777" w:rsidR="007D2CB8" w:rsidRPr="00EC32C0" w:rsidRDefault="007D2CB8" w:rsidP="00B83B86">
            <w:r w:rsidRPr="00EC32C0">
              <w:t>Physical Measures</w:t>
            </w:r>
          </w:p>
        </w:tc>
        <w:tc>
          <w:tcPr>
            <w:tcW w:w="2140" w:type="dxa"/>
          </w:tcPr>
          <w:p w14:paraId="57BE7864" w14:textId="77777777" w:rsidR="007D2CB8" w:rsidRPr="00EC32C0" w:rsidRDefault="007D2CB8" w:rsidP="00B83B86">
            <w:r w:rsidRPr="00EC32C0">
              <w:t>Anthropometry</w:t>
            </w:r>
          </w:p>
        </w:tc>
        <w:tc>
          <w:tcPr>
            <w:tcW w:w="1380" w:type="dxa"/>
          </w:tcPr>
          <w:p w14:paraId="57BE7865" w14:textId="77777777" w:rsidR="007D2CB8" w:rsidRPr="00EC32C0" w:rsidRDefault="007D2CB8" w:rsidP="00B83B86">
            <w:r w:rsidRPr="00EC32C0">
              <w:t>Child</w:t>
            </w:r>
          </w:p>
        </w:tc>
        <w:tc>
          <w:tcPr>
            <w:tcW w:w="2870" w:type="dxa"/>
          </w:tcPr>
          <w:p w14:paraId="57BE7866" w14:textId="77777777" w:rsidR="007D2CB8" w:rsidRPr="00EC32C0" w:rsidRDefault="007D2CB8" w:rsidP="00B83B86">
            <w:r w:rsidRPr="00EC32C0">
              <w:t>General Health</w:t>
            </w:r>
          </w:p>
        </w:tc>
        <w:tc>
          <w:tcPr>
            <w:tcW w:w="1368" w:type="dxa"/>
          </w:tcPr>
          <w:p w14:paraId="57BE7867" w14:textId="77777777" w:rsidR="007D2CB8" w:rsidRPr="00EC32C0" w:rsidRDefault="007D2CB8" w:rsidP="00B83B86">
            <w:r w:rsidRPr="00EC32C0">
              <w:t>48M, 60M</w:t>
            </w:r>
          </w:p>
        </w:tc>
      </w:tr>
      <w:tr w:rsidR="007D2CB8" w:rsidRPr="00EC32C0" w14:paraId="57BE786E" w14:textId="77777777" w:rsidTr="00B83B86">
        <w:tc>
          <w:tcPr>
            <w:tcW w:w="1818" w:type="dxa"/>
          </w:tcPr>
          <w:p w14:paraId="57BE7869" w14:textId="77777777" w:rsidR="007D2CB8" w:rsidRPr="00EC32C0" w:rsidRDefault="007D2CB8" w:rsidP="00B83B86"/>
        </w:tc>
        <w:tc>
          <w:tcPr>
            <w:tcW w:w="2140" w:type="dxa"/>
          </w:tcPr>
          <w:p w14:paraId="57BE786A" w14:textId="77777777" w:rsidR="007D2CB8" w:rsidRPr="00EC32C0" w:rsidRDefault="007D2CB8" w:rsidP="00B83B86">
            <w:r w:rsidRPr="00EC32C0">
              <w:t>Blood Pressure</w:t>
            </w:r>
          </w:p>
        </w:tc>
        <w:tc>
          <w:tcPr>
            <w:tcW w:w="1380" w:type="dxa"/>
          </w:tcPr>
          <w:p w14:paraId="57BE786B" w14:textId="77777777" w:rsidR="007D2CB8" w:rsidRPr="00EC32C0" w:rsidRDefault="007D2CB8" w:rsidP="00B83B86">
            <w:r w:rsidRPr="00EC32C0">
              <w:t>Child</w:t>
            </w:r>
          </w:p>
        </w:tc>
        <w:tc>
          <w:tcPr>
            <w:tcW w:w="2870" w:type="dxa"/>
          </w:tcPr>
          <w:p w14:paraId="57BE786C" w14:textId="77777777" w:rsidR="007D2CB8" w:rsidRPr="00EC32C0" w:rsidRDefault="007D2CB8" w:rsidP="00B83B86">
            <w:r w:rsidRPr="00EC32C0">
              <w:t>General Health</w:t>
            </w:r>
          </w:p>
        </w:tc>
        <w:tc>
          <w:tcPr>
            <w:tcW w:w="1368" w:type="dxa"/>
          </w:tcPr>
          <w:p w14:paraId="57BE786D" w14:textId="77777777" w:rsidR="007D2CB8" w:rsidRPr="00EC32C0" w:rsidRDefault="007D2CB8" w:rsidP="00B83B86">
            <w:r w:rsidRPr="00EC32C0">
              <w:t>48M, 60M</w:t>
            </w:r>
          </w:p>
        </w:tc>
      </w:tr>
      <w:tr w:rsidR="007D2CB8" w:rsidRPr="00EC32C0" w14:paraId="57BE7874" w14:textId="77777777" w:rsidTr="00B83B86">
        <w:tc>
          <w:tcPr>
            <w:tcW w:w="1818" w:type="dxa"/>
          </w:tcPr>
          <w:p w14:paraId="57BE786F" w14:textId="77777777" w:rsidR="007D2CB8" w:rsidRPr="00EC32C0" w:rsidRDefault="007D2CB8" w:rsidP="00B83B86"/>
        </w:tc>
        <w:tc>
          <w:tcPr>
            <w:tcW w:w="2140" w:type="dxa"/>
          </w:tcPr>
          <w:p w14:paraId="57BE7870" w14:textId="77777777" w:rsidR="007D2CB8" w:rsidRPr="00FC2708" w:rsidRDefault="007D2CB8" w:rsidP="00B83B86">
            <w:r w:rsidRPr="00FC2708">
              <w:t>NIH Toolbox Visual Acuity Test</w:t>
            </w:r>
          </w:p>
        </w:tc>
        <w:tc>
          <w:tcPr>
            <w:tcW w:w="1380" w:type="dxa"/>
          </w:tcPr>
          <w:p w14:paraId="57BE7871" w14:textId="77777777" w:rsidR="007D2CB8" w:rsidRPr="00EC32C0" w:rsidRDefault="007D2CB8" w:rsidP="00B83B86">
            <w:r w:rsidRPr="00EC32C0">
              <w:t>Child</w:t>
            </w:r>
          </w:p>
        </w:tc>
        <w:tc>
          <w:tcPr>
            <w:tcW w:w="2870" w:type="dxa"/>
          </w:tcPr>
          <w:p w14:paraId="57BE7872" w14:textId="77777777" w:rsidR="007D2CB8" w:rsidRPr="00EC32C0" w:rsidRDefault="007D2CB8" w:rsidP="00B83B86">
            <w:r w:rsidRPr="00EC32C0">
              <w:t>General Health</w:t>
            </w:r>
          </w:p>
        </w:tc>
        <w:tc>
          <w:tcPr>
            <w:tcW w:w="1368" w:type="dxa"/>
          </w:tcPr>
          <w:p w14:paraId="57BE7873" w14:textId="77777777" w:rsidR="007D2CB8" w:rsidRPr="00EC32C0" w:rsidRDefault="007D2CB8" w:rsidP="00B83B86">
            <w:r w:rsidRPr="00EC32C0">
              <w:t>60M</w:t>
            </w:r>
          </w:p>
        </w:tc>
      </w:tr>
      <w:tr w:rsidR="007D2CB8" w:rsidRPr="00EC32C0" w14:paraId="57BE787A" w14:textId="77777777" w:rsidTr="00B83B86">
        <w:tc>
          <w:tcPr>
            <w:tcW w:w="1818" w:type="dxa"/>
          </w:tcPr>
          <w:p w14:paraId="57BE7875" w14:textId="77777777" w:rsidR="007D2CB8" w:rsidRPr="00EC32C0" w:rsidRDefault="007D2CB8" w:rsidP="00B83B86"/>
        </w:tc>
        <w:tc>
          <w:tcPr>
            <w:tcW w:w="2140" w:type="dxa"/>
          </w:tcPr>
          <w:p w14:paraId="57BE7876" w14:textId="77777777" w:rsidR="007D2CB8" w:rsidRPr="00155B64" w:rsidRDefault="007D2CB8" w:rsidP="00B83B86">
            <w:pPr>
              <w:rPr>
                <w:i/>
              </w:rPr>
            </w:pPr>
            <w:r w:rsidRPr="00155B64">
              <w:rPr>
                <w:i/>
              </w:rPr>
              <w:t>Bioelectrical Impedance Analysis</w:t>
            </w:r>
          </w:p>
        </w:tc>
        <w:tc>
          <w:tcPr>
            <w:tcW w:w="1380" w:type="dxa"/>
          </w:tcPr>
          <w:p w14:paraId="57BE7877" w14:textId="77777777" w:rsidR="007D2CB8" w:rsidRPr="00EC32C0" w:rsidRDefault="007D2CB8" w:rsidP="00B83B86">
            <w:r w:rsidRPr="00EC32C0">
              <w:t>Child</w:t>
            </w:r>
          </w:p>
        </w:tc>
        <w:tc>
          <w:tcPr>
            <w:tcW w:w="2870" w:type="dxa"/>
          </w:tcPr>
          <w:p w14:paraId="57BE7878" w14:textId="77777777" w:rsidR="007D2CB8" w:rsidRPr="00EC32C0" w:rsidRDefault="007D2CB8" w:rsidP="00B83B86">
            <w:r w:rsidRPr="00EC32C0">
              <w:t>General Health</w:t>
            </w:r>
          </w:p>
        </w:tc>
        <w:tc>
          <w:tcPr>
            <w:tcW w:w="1368" w:type="dxa"/>
          </w:tcPr>
          <w:p w14:paraId="57BE7879" w14:textId="77777777" w:rsidR="007D2CB8" w:rsidRPr="00EC32C0" w:rsidRDefault="007D2CB8" w:rsidP="00B83B86">
            <w:r w:rsidRPr="00EC32C0">
              <w:t>48M, 60M</w:t>
            </w:r>
          </w:p>
        </w:tc>
      </w:tr>
      <w:tr w:rsidR="007D2CB8" w:rsidRPr="00EC32C0" w14:paraId="57BE7880" w14:textId="77777777" w:rsidTr="00B83B86">
        <w:tc>
          <w:tcPr>
            <w:tcW w:w="1818" w:type="dxa"/>
          </w:tcPr>
          <w:p w14:paraId="57BE787B" w14:textId="77777777" w:rsidR="007D2CB8" w:rsidRPr="00EC32C0" w:rsidRDefault="007D2CB8" w:rsidP="00B83B86"/>
        </w:tc>
        <w:tc>
          <w:tcPr>
            <w:tcW w:w="2140" w:type="dxa"/>
          </w:tcPr>
          <w:p w14:paraId="57BE787C" w14:textId="77777777" w:rsidR="007D2CB8" w:rsidRPr="00155B64" w:rsidRDefault="007D2CB8" w:rsidP="00B83B86">
            <w:r w:rsidRPr="00155B64">
              <w:rPr>
                <w:i/>
              </w:rPr>
              <w:t>Lung Function</w:t>
            </w:r>
          </w:p>
        </w:tc>
        <w:tc>
          <w:tcPr>
            <w:tcW w:w="1380" w:type="dxa"/>
          </w:tcPr>
          <w:p w14:paraId="57BE787D" w14:textId="77777777" w:rsidR="007D2CB8" w:rsidRPr="00EC32C0" w:rsidRDefault="007D2CB8" w:rsidP="00B83B86">
            <w:r w:rsidRPr="00EC32C0">
              <w:t>Child</w:t>
            </w:r>
          </w:p>
        </w:tc>
        <w:tc>
          <w:tcPr>
            <w:tcW w:w="2870" w:type="dxa"/>
          </w:tcPr>
          <w:p w14:paraId="57BE787E" w14:textId="77777777" w:rsidR="007D2CB8" w:rsidRPr="00EC32C0" w:rsidRDefault="007D2CB8" w:rsidP="00B83B86">
            <w:r w:rsidRPr="00EC32C0">
              <w:t>General Health</w:t>
            </w:r>
          </w:p>
        </w:tc>
        <w:tc>
          <w:tcPr>
            <w:tcW w:w="1368" w:type="dxa"/>
          </w:tcPr>
          <w:p w14:paraId="57BE787F" w14:textId="77777777" w:rsidR="007D2CB8" w:rsidRPr="00EC32C0" w:rsidRDefault="007D2CB8" w:rsidP="00B83B86">
            <w:r w:rsidRPr="00EC32C0">
              <w:t>60M</w:t>
            </w:r>
          </w:p>
        </w:tc>
      </w:tr>
      <w:tr w:rsidR="007D2CB8" w:rsidRPr="00EC32C0" w14:paraId="57BE7886" w14:textId="77777777" w:rsidTr="00B83B86">
        <w:tc>
          <w:tcPr>
            <w:tcW w:w="1818" w:type="dxa"/>
          </w:tcPr>
          <w:p w14:paraId="57BE7881" w14:textId="77777777" w:rsidR="007D2CB8" w:rsidRPr="00EC32C0" w:rsidRDefault="007D2CB8" w:rsidP="00B83B86"/>
        </w:tc>
        <w:tc>
          <w:tcPr>
            <w:tcW w:w="2140" w:type="dxa"/>
          </w:tcPr>
          <w:p w14:paraId="57BE7882" w14:textId="77777777" w:rsidR="007D2CB8" w:rsidRPr="00155B64" w:rsidRDefault="007D2CB8" w:rsidP="00B83B86">
            <w:pPr>
              <w:rPr>
                <w:i/>
              </w:rPr>
            </w:pPr>
            <w:r w:rsidRPr="00155B64">
              <w:rPr>
                <w:i/>
              </w:rPr>
              <w:t>NIH Toolbox Early Childhood Motor Battery</w:t>
            </w:r>
          </w:p>
        </w:tc>
        <w:tc>
          <w:tcPr>
            <w:tcW w:w="1380" w:type="dxa"/>
          </w:tcPr>
          <w:p w14:paraId="57BE7883" w14:textId="77777777" w:rsidR="007D2CB8" w:rsidRPr="00EC32C0" w:rsidRDefault="007D2CB8" w:rsidP="00B83B86">
            <w:r w:rsidRPr="00EC32C0">
              <w:t>Child</w:t>
            </w:r>
          </w:p>
        </w:tc>
        <w:tc>
          <w:tcPr>
            <w:tcW w:w="2870" w:type="dxa"/>
          </w:tcPr>
          <w:p w14:paraId="57BE7884" w14:textId="77777777" w:rsidR="007D2CB8" w:rsidRPr="00EC32C0" w:rsidRDefault="007D2CB8" w:rsidP="00B83B86">
            <w:r w:rsidRPr="00EC32C0">
              <w:t>General Health; Movement/Physical Development</w:t>
            </w:r>
          </w:p>
        </w:tc>
        <w:tc>
          <w:tcPr>
            <w:tcW w:w="1368" w:type="dxa"/>
          </w:tcPr>
          <w:p w14:paraId="57BE7885" w14:textId="77777777" w:rsidR="007D2CB8" w:rsidRPr="00EC32C0" w:rsidRDefault="007D2CB8" w:rsidP="00B83B86">
            <w:r w:rsidRPr="00EC32C0">
              <w:t>60M</w:t>
            </w:r>
          </w:p>
        </w:tc>
      </w:tr>
      <w:tr w:rsidR="007D2CB8" w:rsidRPr="00EC32C0" w14:paraId="57BE788C" w14:textId="77777777" w:rsidTr="00B83B86">
        <w:tc>
          <w:tcPr>
            <w:tcW w:w="1818" w:type="dxa"/>
          </w:tcPr>
          <w:p w14:paraId="57BE7887" w14:textId="77777777" w:rsidR="007D2CB8" w:rsidRPr="00EC32C0" w:rsidRDefault="007D2CB8" w:rsidP="00B83B86"/>
        </w:tc>
        <w:tc>
          <w:tcPr>
            <w:tcW w:w="2140" w:type="dxa"/>
          </w:tcPr>
          <w:p w14:paraId="57BE7888" w14:textId="77777777" w:rsidR="007D2CB8" w:rsidRPr="00155B64" w:rsidRDefault="007D2CB8" w:rsidP="00B83B86">
            <w:r w:rsidRPr="00155B64">
              <w:rPr>
                <w:i/>
              </w:rPr>
              <w:t>Physical Activity Monitoring</w:t>
            </w:r>
          </w:p>
        </w:tc>
        <w:tc>
          <w:tcPr>
            <w:tcW w:w="1380" w:type="dxa"/>
          </w:tcPr>
          <w:p w14:paraId="57BE7889" w14:textId="77777777" w:rsidR="007D2CB8" w:rsidRPr="00EC32C0" w:rsidRDefault="007D2CB8" w:rsidP="00B83B86">
            <w:r w:rsidRPr="00EC32C0">
              <w:t>Child</w:t>
            </w:r>
          </w:p>
        </w:tc>
        <w:tc>
          <w:tcPr>
            <w:tcW w:w="2870" w:type="dxa"/>
          </w:tcPr>
          <w:p w14:paraId="57BE788A" w14:textId="77777777" w:rsidR="007D2CB8" w:rsidRPr="00EC32C0" w:rsidRDefault="007D2CB8" w:rsidP="00B83B86">
            <w:r w:rsidRPr="00EC32C0">
              <w:t>General Health; Movement/Physical Development</w:t>
            </w:r>
          </w:p>
        </w:tc>
        <w:tc>
          <w:tcPr>
            <w:tcW w:w="1368" w:type="dxa"/>
          </w:tcPr>
          <w:p w14:paraId="57BE788B" w14:textId="77777777" w:rsidR="007D2CB8" w:rsidRPr="00EC32C0" w:rsidRDefault="007D2CB8" w:rsidP="00B83B86">
            <w:r>
              <w:t xml:space="preserve">48M, </w:t>
            </w:r>
            <w:r w:rsidRPr="00EC32C0">
              <w:t>60M</w:t>
            </w:r>
          </w:p>
        </w:tc>
      </w:tr>
      <w:tr w:rsidR="007D2CB8" w:rsidRPr="00EC32C0" w14:paraId="57BE7892" w14:textId="77777777" w:rsidTr="00B83B86">
        <w:tc>
          <w:tcPr>
            <w:tcW w:w="1818" w:type="dxa"/>
            <w:shd w:val="clear" w:color="auto" w:fill="D9D9D9" w:themeFill="background1" w:themeFillShade="D9"/>
          </w:tcPr>
          <w:p w14:paraId="57BE788D" w14:textId="77777777" w:rsidR="007D2CB8" w:rsidRPr="00EC32C0" w:rsidRDefault="007D2CB8" w:rsidP="00B83B86"/>
        </w:tc>
        <w:tc>
          <w:tcPr>
            <w:tcW w:w="2140" w:type="dxa"/>
            <w:shd w:val="clear" w:color="auto" w:fill="D9D9D9" w:themeFill="background1" w:themeFillShade="D9"/>
          </w:tcPr>
          <w:p w14:paraId="57BE788E" w14:textId="77777777" w:rsidR="007D2CB8" w:rsidRPr="00EC32C0" w:rsidRDefault="007D2CB8" w:rsidP="00B83B86"/>
        </w:tc>
        <w:tc>
          <w:tcPr>
            <w:tcW w:w="1380" w:type="dxa"/>
            <w:shd w:val="clear" w:color="auto" w:fill="D9D9D9" w:themeFill="background1" w:themeFillShade="D9"/>
          </w:tcPr>
          <w:p w14:paraId="57BE788F" w14:textId="77777777" w:rsidR="007D2CB8" w:rsidRPr="00EC32C0" w:rsidRDefault="007D2CB8" w:rsidP="00B83B86"/>
        </w:tc>
        <w:tc>
          <w:tcPr>
            <w:tcW w:w="2870" w:type="dxa"/>
            <w:shd w:val="clear" w:color="auto" w:fill="D9D9D9" w:themeFill="background1" w:themeFillShade="D9"/>
          </w:tcPr>
          <w:p w14:paraId="57BE7890" w14:textId="77777777" w:rsidR="007D2CB8" w:rsidRPr="00EC32C0" w:rsidRDefault="007D2CB8" w:rsidP="00B83B86"/>
        </w:tc>
        <w:tc>
          <w:tcPr>
            <w:tcW w:w="1368" w:type="dxa"/>
            <w:shd w:val="clear" w:color="auto" w:fill="D9D9D9" w:themeFill="background1" w:themeFillShade="D9"/>
          </w:tcPr>
          <w:p w14:paraId="57BE7891" w14:textId="77777777" w:rsidR="007D2CB8" w:rsidRPr="00EC32C0" w:rsidRDefault="007D2CB8" w:rsidP="00B83B86"/>
        </w:tc>
      </w:tr>
      <w:tr w:rsidR="007D2CB8" w:rsidRPr="00EC32C0" w14:paraId="57BE7898" w14:textId="77777777" w:rsidTr="00B83B86">
        <w:tc>
          <w:tcPr>
            <w:tcW w:w="1818" w:type="dxa"/>
          </w:tcPr>
          <w:p w14:paraId="57BE7893" w14:textId="77777777" w:rsidR="007D2CB8" w:rsidRPr="00EC32C0" w:rsidRDefault="007D2CB8" w:rsidP="00B83B86">
            <w:r w:rsidRPr="00EC32C0">
              <w:t>Biospecimens</w:t>
            </w:r>
          </w:p>
        </w:tc>
        <w:tc>
          <w:tcPr>
            <w:tcW w:w="2140" w:type="dxa"/>
          </w:tcPr>
          <w:p w14:paraId="57BE7894" w14:textId="77777777" w:rsidR="007D2CB8" w:rsidRPr="00EC32C0" w:rsidRDefault="007D2CB8" w:rsidP="00B83B86">
            <w:r w:rsidRPr="00EC32C0">
              <w:t>Blood</w:t>
            </w:r>
          </w:p>
        </w:tc>
        <w:tc>
          <w:tcPr>
            <w:tcW w:w="1380" w:type="dxa"/>
          </w:tcPr>
          <w:p w14:paraId="57BE7895" w14:textId="77777777" w:rsidR="007D2CB8" w:rsidRPr="00EC32C0" w:rsidRDefault="007D2CB8" w:rsidP="00B83B86">
            <w:r w:rsidRPr="00EC32C0">
              <w:t>Child; Adult</w:t>
            </w:r>
          </w:p>
        </w:tc>
        <w:tc>
          <w:tcPr>
            <w:tcW w:w="2870" w:type="dxa"/>
          </w:tcPr>
          <w:p w14:paraId="57BE7896" w14:textId="77777777" w:rsidR="007D2CB8" w:rsidRPr="00EC32C0" w:rsidRDefault="007D2CB8" w:rsidP="00B83B86">
            <w:r w:rsidRPr="00EC32C0">
              <w:t>General Health; Physical Environment</w:t>
            </w:r>
          </w:p>
        </w:tc>
        <w:tc>
          <w:tcPr>
            <w:tcW w:w="1368" w:type="dxa"/>
          </w:tcPr>
          <w:p w14:paraId="57BE7897" w14:textId="77777777" w:rsidR="007D2CB8" w:rsidRPr="00EC32C0" w:rsidRDefault="007D2CB8" w:rsidP="00B83B86">
            <w:r w:rsidRPr="00EC32C0">
              <w:t>60M</w:t>
            </w:r>
          </w:p>
        </w:tc>
      </w:tr>
      <w:tr w:rsidR="007D2CB8" w:rsidRPr="00EC32C0" w14:paraId="57BE789E" w14:textId="77777777" w:rsidTr="00B83B86">
        <w:tc>
          <w:tcPr>
            <w:tcW w:w="1818" w:type="dxa"/>
          </w:tcPr>
          <w:p w14:paraId="57BE7899" w14:textId="77777777" w:rsidR="007D2CB8" w:rsidRPr="00EC32C0" w:rsidRDefault="007D2CB8" w:rsidP="00B83B86"/>
        </w:tc>
        <w:tc>
          <w:tcPr>
            <w:tcW w:w="2140" w:type="dxa"/>
          </w:tcPr>
          <w:p w14:paraId="57BE789A" w14:textId="77777777" w:rsidR="007D2CB8" w:rsidRPr="00EC32C0" w:rsidRDefault="007D2CB8" w:rsidP="00B83B86">
            <w:r w:rsidRPr="00EC32C0">
              <w:t>Urine</w:t>
            </w:r>
          </w:p>
        </w:tc>
        <w:tc>
          <w:tcPr>
            <w:tcW w:w="1380" w:type="dxa"/>
          </w:tcPr>
          <w:p w14:paraId="57BE789B" w14:textId="77777777" w:rsidR="007D2CB8" w:rsidRPr="00EC32C0" w:rsidRDefault="007D2CB8" w:rsidP="00B83B86">
            <w:r w:rsidRPr="00EC32C0">
              <w:t>Child; Adult</w:t>
            </w:r>
          </w:p>
        </w:tc>
        <w:tc>
          <w:tcPr>
            <w:tcW w:w="2870" w:type="dxa"/>
          </w:tcPr>
          <w:p w14:paraId="57BE789C" w14:textId="77777777" w:rsidR="007D2CB8" w:rsidRPr="00EC32C0" w:rsidRDefault="007D2CB8" w:rsidP="00B83B86">
            <w:r w:rsidRPr="00EC32C0">
              <w:t>General Health; Physical Environment</w:t>
            </w:r>
          </w:p>
        </w:tc>
        <w:tc>
          <w:tcPr>
            <w:tcW w:w="1368" w:type="dxa"/>
          </w:tcPr>
          <w:p w14:paraId="57BE789D" w14:textId="77777777" w:rsidR="007D2CB8" w:rsidRPr="00EC32C0" w:rsidRDefault="007D2CB8" w:rsidP="00B83B86">
            <w:r w:rsidRPr="00EC32C0">
              <w:t>60M</w:t>
            </w:r>
          </w:p>
        </w:tc>
      </w:tr>
      <w:tr w:rsidR="007D2CB8" w:rsidRPr="00EC32C0" w14:paraId="57BE78A4" w14:textId="77777777" w:rsidTr="00B83B86">
        <w:tc>
          <w:tcPr>
            <w:tcW w:w="1818" w:type="dxa"/>
          </w:tcPr>
          <w:p w14:paraId="57BE789F" w14:textId="77777777" w:rsidR="007D2CB8" w:rsidRPr="00EC32C0" w:rsidRDefault="007D2CB8" w:rsidP="00B83B86"/>
        </w:tc>
        <w:tc>
          <w:tcPr>
            <w:tcW w:w="2140" w:type="dxa"/>
          </w:tcPr>
          <w:p w14:paraId="57BE78A0" w14:textId="77777777" w:rsidR="007D2CB8" w:rsidRPr="00EC32C0" w:rsidRDefault="007D2CB8" w:rsidP="00B83B86">
            <w:r w:rsidRPr="00EC32C0">
              <w:t>Saliva</w:t>
            </w:r>
          </w:p>
        </w:tc>
        <w:tc>
          <w:tcPr>
            <w:tcW w:w="1380" w:type="dxa"/>
          </w:tcPr>
          <w:p w14:paraId="57BE78A1" w14:textId="77777777" w:rsidR="007D2CB8" w:rsidRPr="00EC32C0" w:rsidRDefault="007D2CB8" w:rsidP="00B83B86">
            <w:r w:rsidRPr="00EC32C0">
              <w:t>Child</w:t>
            </w:r>
          </w:p>
        </w:tc>
        <w:tc>
          <w:tcPr>
            <w:tcW w:w="2870" w:type="dxa"/>
          </w:tcPr>
          <w:p w14:paraId="57BE78A2" w14:textId="77777777" w:rsidR="007D2CB8" w:rsidRPr="00EC32C0" w:rsidRDefault="007D2CB8" w:rsidP="00B83B86">
            <w:r w:rsidRPr="00EC32C0">
              <w:t>General Health; Physical Environment</w:t>
            </w:r>
          </w:p>
        </w:tc>
        <w:tc>
          <w:tcPr>
            <w:tcW w:w="1368" w:type="dxa"/>
          </w:tcPr>
          <w:p w14:paraId="57BE78A3" w14:textId="77777777" w:rsidR="007D2CB8" w:rsidRPr="00EC32C0" w:rsidRDefault="007D2CB8" w:rsidP="00B83B86">
            <w:r w:rsidRPr="00EC32C0">
              <w:t>60M</w:t>
            </w:r>
          </w:p>
        </w:tc>
      </w:tr>
      <w:tr w:rsidR="007D2CB8" w:rsidRPr="00EC32C0" w14:paraId="57BE78AA" w14:textId="77777777" w:rsidTr="00B83B86">
        <w:tc>
          <w:tcPr>
            <w:tcW w:w="1818" w:type="dxa"/>
          </w:tcPr>
          <w:p w14:paraId="57BE78A5" w14:textId="77777777" w:rsidR="007D2CB8" w:rsidRPr="00EC32C0" w:rsidRDefault="007D2CB8" w:rsidP="00B83B86"/>
        </w:tc>
        <w:tc>
          <w:tcPr>
            <w:tcW w:w="2140" w:type="dxa"/>
          </w:tcPr>
          <w:p w14:paraId="57BE78A6" w14:textId="77777777" w:rsidR="007D2CB8" w:rsidRPr="00155B64" w:rsidRDefault="007D2CB8" w:rsidP="00B83B86">
            <w:pPr>
              <w:rPr>
                <w:i/>
              </w:rPr>
            </w:pPr>
            <w:r w:rsidRPr="00155B64">
              <w:rPr>
                <w:i/>
              </w:rPr>
              <w:t xml:space="preserve">Microbiome </w:t>
            </w:r>
          </w:p>
        </w:tc>
        <w:tc>
          <w:tcPr>
            <w:tcW w:w="1380" w:type="dxa"/>
          </w:tcPr>
          <w:p w14:paraId="57BE78A7" w14:textId="77777777" w:rsidR="007D2CB8" w:rsidRPr="00EC32C0" w:rsidRDefault="007D2CB8" w:rsidP="00B83B86">
            <w:r w:rsidRPr="00EC32C0">
              <w:t>Child; Adult</w:t>
            </w:r>
          </w:p>
        </w:tc>
        <w:tc>
          <w:tcPr>
            <w:tcW w:w="2870" w:type="dxa"/>
          </w:tcPr>
          <w:p w14:paraId="57BE78A8" w14:textId="77777777" w:rsidR="007D2CB8" w:rsidRPr="00EC32C0" w:rsidRDefault="007D2CB8" w:rsidP="00B83B86">
            <w:r w:rsidRPr="00EC32C0">
              <w:t>General Health; Physical Environment</w:t>
            </w:r>
          </w:p>
        </w:tc>
        <w:tc>
          <w:tcPr>
            <w:tcW w:w="1368" w:type="dxa"/>
          </w:tcPr>
          <w:p w14:paraId="57BE78A9" w14:textId="77777777" w:rsidR="007D2CB8" w:rsidRPr="00EC32C0" w:rsidRDefault="007D2CB8" w:rsidP="00B83B86">
            <w:r w:rsidRPr="00EC32C0">
              <w:t>48M</w:t>
            </w:r>
          </w:p>
        </w:tc>
      </w:tr>
      <w:tr w:rsidR="007D2CB8" w:rsidRPr="00EC32C0" w14:paraId="57BE78B0" w14:textId="77777777" w:rsidTr="00B83B86">
        <w:tc>
          <w:tcPr>
            <w:tcW w:w="1818" w:type="dxa"/>
          </w:tcPr>
          <w:p w14:paraId="57BE78AB" w14:textId="77777777" w:rsidR="007D2CB8" w:rsidRPr="00EC32C0" w:rsidRDefault="007D2CB8" w:rsidP="00B83B86"/>
        </w:tc>
        <w:tc>
          <w:tcPr>
            <w:tcW w:w="2140" w:type="dxa"/>
          </w:tcPr>
          <w:p w14:paraId="57BE78AC" w14:textId="77777777" w:rsidR="007D2CB8" w:rsidRPr="00155B64" w:rsidRDefault="007D2CB8" w:rsidP="00B83B86">
            <w:pPr>
              <w:rPr>
                <w:i/>
              </w:rPr>
            </w:pPr>
            <w:r w:rsidRPr="00155B64">
              <w:rPr>
                <w:i/>
              </w:rPr>
              <w:t>Baby Teeth</w:t>
            </w:r>
          </w:p>
        </w:tc>
        <w:tc>
          <w:tcPr>
            <w:tcW w:w="1380" w:type="dxa"/>
          </w:tcPr>
          <w:p w14:paraId="57BE78AD" w14:textId="77777777" w:rsidR="007D2CB8" w:rsidRPr="00EC32C0" w:rsidRDefault="007D2CB8" w:rsidP="00B83B86">
            <w:r>
              <w:t>Child</w:t>
            </w:r>
          </w:p>
        </w:tc>
        <w:tc>
          <w:tcPr>
            <w:tcW w:w="2870" w:type="dxa"/>
          </w:tcPr>
          <w:p w14:paraId="57BE78AE" w14:textId="77777777" w:rsidR="007D2CB8" w:rsidRPr="00EC32C0" w:rsidRDefault="007D2CB8" w:rsidP="00B83B86">
            <w:r w:rsidRPr="00EC32C0">
              <w:t>General Health; Physical Environment</w:t>
            </w:r>
          </w:p>
        </w:tc>
        <w:tc>
          <w:tcPr>
            <w:tcW w:w="1368" w:type="dxa"/>
          </w:tcPr>
          <w:p w14:paraId="57BE78AF" w14:textId="77777777" w:rsidR="007D2CB8" w:rsidRPr="00EC32C0" w:rsidRDefault="007D2CB8" w:rsidP="00B83B86">
            <w:r>
              <w:t>60M</w:t>
            </w:r>
          </w:p>
        </w:tc>
      </w:tr>
      <w:tr w:rsidR="007D2CB8" w:rsidRPr="00EC32C0" w14:paraId="57BE78B6" w14:textId="77777777" w:rsidTr="00B83B86">
        <w:trPr>
          <w:trHeight w:val="152"/>
        </w:trPr>
        <w:tc>
          <w:tcPr>
            <w:tcW w:w="1818" w:type="dxa"/>
            <w:shd w:val="clear" w:color="auto" w:fill="D9D9D9" w:themeFill="background1" w:themeFillShade="D9"/>
          </w:tcPr>
          <w:p w14:paraId="57BE78B1" w14:textId="77777777" w:rsidR="007D2CB8" w:rsidRPr="00EC32C0" w:rsidRDefault="007D2CB8" w:rsidP="00B83B86"/>
        </w:tc>
        <w:tc>
          <w:tcPr>
            <w:tcW w:w="2140" w:type="dxa"/>
            <w:shd w:val="clear" w:color="auto" w:fill="D9D9D9" w:themeFill="background1" w:themeFillShade="D9"/>
          </w:tcPr>
          <w:p w14:paraId="57BE78B2" w14:textId="77777777" w:rsidR="007D2CB8" w:rsidRPr="00EC32C0" w:rsidRDefault="007D2CB8" w:rsidP="00B83B86"/>
        </w:tc>
        <w:tc>
          <w:tcPr>
            <w:tcW w:w="1380" w:type="dxa"/>
            <w:shd w:val="clear" w:color="auto" w:fill="D9D9D9" w:themeFill="background1" w:themeFillShade="D9"/>
          </w:tcPr>
          <w:p w14:paraId="57BE78B3" w14:textId="77777777" w:rsidR="007D2CB8" w:rsidRPr="00EC32C0" w:rsidRDefault="007D2CB8" w:rsidP="00B83B86"/>
        </w:tc>
        <w:tc>
          <w:tcPr>
            <w:tcW w:w="2870" w:type="dxa"/>
            <w:shd w:val="clear" w:color="auto" w:fill="D9D9D9" w:themeFill="background1" w:themeFillShade="D9"/>
          </w:tcPr>
          <w:p w14:paraId="57BE78B4" w14:textId="77777777" w:rsidR="007D2CB8" w:rsidRPr="00EC32C0" w:rsidRDefault="007D2CB8" w:rsidP="00B83B86"/>
        </w:tc>
        <w:tc>
          <w:tcPr>
            <w:tcW w:w="1368" w:type="dxa"/>
            <w:shd w:val="clear" w:color="auto" w:fill="D9D9D9" w:themeFill="background1" w:themeFillShade="D9"/>
          </w:tcPr>
          <w:p w14:paraId="57BE78B5" w14:textId="77777777" w:rsidR="007D2CB8" w:rsidRPr="00EC32C0" w:rsidRDefault="007D2CB8" w:rsidP="00B83B86"/>
        </w:tc>
      </w:tr>
      <w:tr w:rsidR="007D2CB8" w:rsidRPr="00EC32C0" w14:paraId="57BE78BC" w14:textId="77777777" w:rsidTr="00B83B86">
        <w:tc>
          <w:tcPr>
            <w:tcW w:w="1818" w:type="dxa"/>
          </w:tcPr>
          <w:p w14:paraId="57BE78B7" w14:textId="77777777" w:rsidR="007D2CB8" w:rsidRPr="00EC32C0" w:rsidRDefault="007D2CB8" w:rsidP="00B83B86">
            <w:r w:rsidRPr="00EC32C0">
              <w:t>Environmental Samples</w:t>
            </w:r>
          </w:p>
        </w:tc>
        <w:tc>
          <w:tcPr>
            <w:tcW w:w="2140" w:type="dxa"/>
          </w:tcPr>
          <w:p w14:paraId="57BE78B8" w14:textId="77777777" w:rsidR="007D2CB8" w:rsidRPr="00EC32C0" w:rsidRDefault="007D2CB8" w:rsidP="00B83B86">
            <w:r w:rsidRPr="00EC32C0">
              <w:t>Vacuum Bag Dust</w:t>
            </w:r>
          </w:p>
        </w:tc>
        <w:tc>
          <w:tcPr>
            <w:tcW w:w="1380" w:type="dxa"/>
          </w:tcPr>
          <w:p w14:paraId="57BE78B9" w14:textId="77777777" w:rsidR="007D2CB8" w:rsidRPr="00EC32C0" w:rsidRDefault="007D2CB8" w:rsidP="00B83B86">
            <w:r w:rsidRPr="00EC32C0">
              <w:t>Household</w:t>
            </w:r>
          </w:p>
        </w:tc>
        <w:tc>
          <w:tcPr>
            <w:tcW w:w="2870" w:type="dxa"/>
          </w:tcPr>
          <w:p w14:paraId="57BE78BA" w14:textId="77777777" w:rsidR="007D2CB8" w:rsidRPr="00EC32C0" w:rsidRDefault="007D2CB8" w:rsidP="00B83B86">
            <w:r w:rsidRPr="00EC32C0">
              <w:t>Physical Environment</w:t>
            </w:r>
          </w:p>
        </w:tc>
        <w:tc>
          <w:tcPr>
            <w:tcW w:w="1368" w:type="dxa"/>
          </w:tcPr>
          <w:p w14:paraId="57BE78BB" w14:textId="77777777" w:rsidR="007D2CB8" w:rsidRPr="00EC32C0" w:rsidRDefault="007D2CB8" w:rsidP="00B83B86">
            <w:r w:rsidRPr="00EC32C0">
              <w:t>48M, 60M</w:t>
            </w:r>
          </w:p>
        </w:tc>
      </w:tr>
      <w:tr w:rsidR="007D2CB8" w:rsidRPr="00EC32C0" w14:paraId="57BE78C2" w14:textId="77777777" w:rsidTr="00B83B86">
        <w:tc>
          <w:tcPr>
            <w:tcW w:w="1818" w:type="dxa"/>
          </w:tcPr>
          <w:p w14:paraId="57BE78BD" w14:textId="77777777" w:rsidR="007D2CB8" w:rsidRPr="00EC32C0" w:rsidRDefault="007D2CB8" w:rsidP="00B83B86"/>
        </w:tc>
        <w:tc>
          <w:tcPr>
            <w:tcW w:w="2140" w:type="dxa"/>
          </w:tcPr>
          <w:p w14:paraId="57BE78BE" w14:textId="77777777" w:rsidR="007D2CB8" w:rsidRPr="00EC32C0" w:rsidRDefault="007D2CB8" w:rsidP="00B83B86">
            <w:r w:rsidRPr="00EC32C0">
              <w:t>Dust Wipe</w:t>
            </w:r>
          </w:p>
        </w:tc>
        <w:tc>
          <w:tcPr>
            <w:tcW w:w="1380" w:type="dxa"/>
          </w:tcPr>
          <w:p w14:paraId="57BE78BF" w14:textId="77777777" w:rsidR="007D2CB8" w:rsidRPr="00EC32C0" w:rsidRDefault="007D2CB8" w:rsidP="00B83B86">
            <w:r w:rsidRPr="00EC32C0">
              <w:t>Household</w:t>
            </w:r>
          </w:p>
        </w:tc>
        <w:tc>
          <w:tcPr>
            <w:tcW w:w="2870" w:type="dxa"/>
          </w:tcPr>
          <w:p w14:paraId="57BE78C0" w14:textId="77777777" w:rsidR="007D2CB8" w:rsidRPr="00EC32C0" w:rsidRDefault="007D2CB8" w:rsidP="00B83B86">
            <w:r w:rsidRPr="00EC32C0">
              <w:t>Physical Environment</w:t>
            </w:r>
          </w:p>
        </w:tc>
        <w:tc>
          <w:tcPr>
            <w:tcW w:w="1368" w:type="dxa"/>
          </w:tcPr>
          <w:p w14:paraId="57BE78C1" w14:textId="77777777" w:rsidR="007D2CB8" w:rsidRPr="00EC32C0" w:rsidRDefault="007D2CB8" w:rsidP="00B83B86">
            <w:r w:rsidRPr="00EC32C0">
              <w:t>48M, 60M</w:t>
            </w:r>
          </w:p>
        </w:tc>
      </w:tr>
      <w:tr w:rsidR="007D2CB8" w:rsidRPr="00EC32C0" w14:paraId="57BE78C8" w14:textId="77777777" w:rsidTr="00B83B86">
        <w:tc>
          <w:tcPr>
            <w:tcW w:w="1818" w:type="dxa"/>
          </w:tcPr>
          <w:p w14:paraId="57BE78C3" w14:textId="77777777" w:rsidR="007D2CB8" w:rsidRPr="00EC32C0" w:rsidRDefault="007D2CB8" w:rsidP="00B83B86"/>
        </w:tc>
        <w:tc>
          <w:tcPr>
            <w:tcW w:w="2140" w:type="dxa"/>
          </w:tcPr>
          <w:p w14:paraId="57BE78C4" w14:textId="77777777" w:rsidR="007D2CB8" w:rsidRPr="00EC32C0" w:rsidRDefault="007D2CB8" w:rsidP="00B83B86">
            <w:r w:rsidRPr="00155B64">
              <w:rPr>
                <w:i/>
              </w:rPr>
              <w:t>Noise</w:t>
            </w:r>
          </w:p>
        </w:tc>
        <w:tc>
          <w:tcPr>
            <w:tcW w:w="1380" w:type="dxa"/>
          </w:tcPr>
          <w:p w14:paraId="57BE78C5" w14:textId="77777777" w:rsidR="007D2CB8" w:rsidRPr="00EC32C0" w:rsidRDefault="007D2CB8" w:rsidP="00B83B86">
            <w:r w:rsidRPr="00EC32C0">
              <w:t>Household</w:t>
            </w:r>
          </w:p>
        </w:tc>
        <w:tc>
          <w:tcPr>
            <w:tcW w:w="2870" w:type="dxa"/>
          </w:tcPr>
          <w:p w14:paraId="57BE78C6" w14:textId="77777777" w:rsidR="007D2CB8" w:rsidRPr="00EC32C0" w:rsidRDefault="007D2CB8" w:rsidP="00B83B86">
            <w:r w:rsidRPr="00EC32C0">
              <w:t>Physical Environment</w:t>
            </w:r>
          </w:p>
        </w:tc>
        <w:tc>
          <w:tcPr>
            <w:tcW w:w="1368" w:type="dxa"/>
          </w:tcPr>
          <w:p w14:paraId="57BE78C7" w14:textId="77777777" w:rsidR="007D2CB8" w:rsidRPr="00EC32C0" w:rsidRDefault="007D2CB8" w:rsidP="00B83B86">
            <w:r w:rsidRPr="00EC32C0">
              <w:t>60M</w:t>
            </w:r>
          </w:p>
        </w:tc>
      </w:tr>
      <w:tr w:rsidR="007D2CB8" w:rsidRPr="00EC32C0" w14:paraId="57BE78CE" w14:textId="77777777" w:rsidTr="00B83B86">
        <w:trPr>
          <w:trHeight w:val="197"/>
        </w:trPr>
        <w:tc>
          <w:tcPr>
            <w:tcW w:w="1818" w:type="dxa"/>
            <w:shd w:val="clear" w:color="auto" w:fill="D9D9D9" w:themeFill="background1" w:themeFillShade="D9"/>
          </w:tcPr>
          <w:p w14:paraId="57BE78C9" w14:textId="77777777" w:rsidR="007D2CB8" w:rsidRPr="00EC32C0" w:rsidRDefault="007D2CB8" w:rsidP="00B83B86"/>
        </w:tc>
        <w:tc>
          <w:tcPr>
            <w:tcW w:w="2140" w:type="dxa"/>
            <w:shd w:val="clear" w:color="auto" w:fill="D9D9D9" w:themeFill="background1" w:themeFillShade="D9"/>
          </w:tcPr>
          <w:p w14:paraId="57BE78CA" w14:textId="77777777" w:rsidR="007D2CB8" w:rsidRPr="00EC32C0" w:rsidRDefault="007D2CB8" w:rsidP="00B83B86"/>
        </w:tc>
        <w:tc>
          <w:tcPr>
            <w:tcW w:w="1380" w:type="dxa"/>
            <w:shd w:val="clear" w:color="auto" w:fill="D9D9D9" w:themeFill="background1" w:themeFillShade="D9"/>
          </w:tcPr>
          <w:p w14:paraId="57BE78CB" w14:textId="77777777" w:rsidR="007D2CB8" w:rsidRPr="00EC32C0" w:rsidRDefault="007D2CB8" w:rsidP="00B83B86"/>
        </w:tc>
        <w:tc>
          <w:tcPr>
            <w:tcW w:w="2870" w:type="dxa"/>
            <w:shd w:val="clear" w:color="auto" w:fill="D9D9D9" w:themeFill="background1" w:themeFillShade="D9"/>
          </w:tcPr>
          <w:p w14:paraId="57BE78CC" w14:textId="77777777" w:rsidR="007D2CB8" w:rsidRPr="00EC32C0" w:rsidRDefault="007D2CB8" w:rsidP="00B83B86"/>
        </w:tc>
        <w:tc>
          <w:tcPr>
            <w:tcW w:w="1368" w:type="dxa"/>
            <w:shd w:val="clear" w:color="auto" w:fill="D9D9D9" w:themeFill="background1" w:themeFillShade="D9"/>
          </w:tcPr>
          <w:p w14:paraId="57BE78CD" w14:textId="77777777" w:rsidR="007D2CB8" w:rsidRPr="00EC32C0" w:rsidRDefault="007D2CB8" w:rsidP="00B83B86"/>
        </w:tc>
      </w:tr>
      <w:tr w:rsidR="007D2CB8" w:rsidRPr="00EC32C0" w14:paraId="57BE78D7" w14:textId="77777777" w:rsidTr="00B83B86">
        <w:tc>
          <w:tcPr>
            <w:tcW w:w="1818" w:type="dxa"/>
          </w:tcPr>
          <w:p w14:paraId="57BE78CF" w14:textId="77777777" w:rsidR="007D2CB8" w:rsidRPr="00EC32C0" w:rsidRDefault="007D2CB8" w:rsidP="00B83B86">
            <w:r w:rsidRPr="00EC32C0">
              <w:t>Scored Assessments</w:t>
            </w:r>
          </w:p>
        </w:tc>
        <w:tc>
          <w:tcPr>
            <w:tcW w:w="2140" w:type="dxa"/>
          </w:tcPr>
          <w:p w14:paraId="57BE78D0" w14:textId="77777777" w:rsidR="007D2CB8" w:rsidRPr="00EC32C0" w:rsidRDefault="007D2CB8" w:rsidP="00B83B86">
            <w:r w:rsidRPr="00EC32C0">
              <w:t>Ages &amp; Stages Questionnaire-3</w:t>
            </w:r>
            <w:r w:rsidRPr="00EC32C0">
              <w:rPr>
                <w:vertAlign w:val="superscript"/>
              </w:rPr>
              <w:t>TM</w:t>
            </w:r>
          </w:p>
        </w:tc>
        <w:tc>
          <w:tcPr>
            <w:tcW w:w="1380" w:type="dxa"/>
          </w:tcPr>
          <w:p w14:paraId="57BE78D1" w14:textId="77777777" w:rsidR="007D2CB8" w:rsidRPr="00EC32C0" w:rsidRDefault="007D2CB8" w:rsidP="00B83B86">
            <w:r w:rsidRPr="00EC32C0">
              <w:t>Child</w:t>
            </w:r>
          </w:p>
        </w:tc>
        <w:tc>
          <w:tcPr>
            <w:tcW w:w="2870" w:type="dxa"/>
          </w:tcPr>
          <w:p w14:paraId="57BE78D2" w14:textId="77777777" w:rsidR="007D2CB8" w:rsidRPr="00EC32C0" w:rsidRDefault="007D2CB8" w:rsidP="00B83B86">
            <w:r w:rsidRPr="00EC32C0">
              <w:t>Social &amp; Emotional;</w:t>
            </w:r>
          </w:p>
          <w:p w14:paraId="57BE78D3" w14:textId="77777777" w:rsidR="007D2CB8" w:rsidRPr="00EC32C0" w:rsidRDefault="007D2CB8" w:rsidP="00B83B86">
            <w:r w:rsidRPr="00EC32C0">
              <w:t>Language/Communication;</w:t>
            </w:r>
          </w:p>
          <w:p w14:paraId="57BE78D4" w14:textId="77777777" w:rsidR="007D2CB8" w:rsidRPr="00EC32C0" w:rsidRDefault="007D2CB8" w:rsidP="00B83B86">
            <w:r w:rsidRPr="00EC32C0">
              <w:t>Cognitive;</w:t>
            </w:r>
          </w:p>
          <w:p w14:paraId="57BE78D5" w14:textId="77777777" w:rsidR="007D2CB8" w:rsidRPr="00EC32C0" w:rsidRDefault="007D2CB8" w:rsidP="00B83B86">
            <w:r w:rsidRPr="00EC32C0">
              <w:t>Movement/Physical Development</w:t>
            </w:r>
          </w:p>
        </w:tc>
        <w:tc>
          <w:tcPr>
            <w:tcW w:w="1368" w:type="dxa"/>
          </w:tcPr>
          <w:p w14:paraId="57BE78D6" w14:textId="77777777" w:rsidR="007D2CB8" w:rsidRPr="00EC32C0" w:rsidRDefault="007D2CB8" w:rsidP="00B83B86">
            <w:r w:rsidRPr="00EC32C0">
              <w:t>48M, 60M</w:t>
            </w:r>
          </w:p>
        </w:tc>
      </w:tr>
      <w:tr w:rsidR="007D2CB8" w:rsidRPr="00EC32C0" w14:paraId="57BE78DF" w14:textId="77777777" w:rsidTr="00B83B86">
        <w:tc>
          <w:tcPr>
            <w:tcW w:w="1818" w:type="dxa"/>
          </w:tcPr>
          <w:p w14:paraId="57BE78D8" w14:textId="77777777" w:rsidR="007D2CB8" w:rsidRPr="00EC32C0" w:rsidRDefault="007D2CB8" w:rsidP="00B83B86"/>
        </w:tc>
        <w:tc>
          <w:tcPr>
            <w:tcW w:w="2140" w:type="dxa"/>
          </w:tcPr>
          <w:p w14:paraId="57BE78D9" w14:textId="77777777" w:rsidR="007D2CB8" w:rsidRPr="00EC32C0" w:rsidRDefault="007D2CB8" w:rsidP="00B83B86">
            <w:r w:rsidRPr="00EC32C0">
              <w:t>SWAN Rating Scale for ADHD</w:t>
            </w:r>
          </w:p>
        </w:tc>
        <w:tc>
          <w:tcPr>
            <w:tcW w:w="1380" w:type="dxa"/>
          </w:tcPr>
          <w:p w14:paraId="57BE78DA" w14:textId="77777777" w:rsidR="007D2CB8" w:rsidRPr="00EC32C0" w:rsidRDefault="007D2CB8" w:rsidP="00B83B86">
            <w:r w:rsidRPr="00EC32C0">
              <w:t>Child</w:t>
            </w:r>
          </w:p>
        </w:tc>
        <w:tc>
          <w:tcPr>
            <w:tcW w:w="2870" w:type="dxa"/>
          </w:tcPr>
          <w:p w14:paraId="57BE78DB" w14:textId="77777777" w:rsidR="007D2CB8" w:rsidRPr="00EC32C0" w:rsidRDefault="007D2CB8" w:rsidP="00B83B86">
            <w:r w:rsidRPr="00EC32C0">
              <w:t>Social &amp; Emotional;</w:t>
            </w:r>
          </w:p>
          <w:p w14:paraId="57BE78DC" w14:textId="77777777" w:rsidR="007D2CB8" w:rsidRPr="00EC32C0" w:rsidRDefault="007D2CB8" w:rsidP="00B83B86">
            <w:r w:rsidRPr="00EC32C0">
              <w:t>Language/Communication;</w:t>
            </w:r>
          </w:p>
          <w:p w14:paraId="57BE78DD" w14:textId="77777777" w:rsidR="007D2CB8" w:rsidRPr="00EC32C0" w:rsidRDefault="007D2CB8" w:rsidP="00B83B86">
            <w:r w:rsidRPr="00EC32C0">
              <w:t>Cognitive</w:t>
            </w:r>
          </w:p>
        </w:tc>
        <w:tc>
          <w:tcPr>
            <w:tcW w:w="1368" w:type="dxa"/>
          </w:tcPr>
          <w:p w14:paraId="57BE78DE" w14:textId="77777777" w:rsidR="007D2CB8" w:rsidRPr="00EC32C0" w:rsidRDefault="007D2CB8" w:rsidP="00B83B86">
            <w:r w:rsidRPr="00EC32C0">
              <w:t>60M</w:t>
            </w:r>
          </w:p>
        </w:tc>
      </w:tr>
      <w:tr w:rsidR="007D2CB8" w:rsidRPr="00EC32C0" w14:paraId="57BE78E7" w14:textId="77777777" w:rsidTr="00B83B86">
        <w:tc>
          <w:tcPr>
            <w:tcW w:w="1818" w:type="dxa"/>
          </w:tcPr>
          <w:p w14:paraId="57BE78E0" w14:textId="77777777" w:rsidR="007D2CB8" w:rsidRPr="00EC32C0" w:rsidRDefault="007D2CB8" w:rsidP="00B83B86"/>
        </w:tc>
        <w:tc>
          <w:tcPr>
            <w:tcW w:w="2140" w:type="dxa"/>
          </w:tcPr>
          <w:p w14:paraId="57BE78E1" w14:textId="77777777" w:rsidR="007D2CB8" w:rsidRPr="00155B64" w:rsidRDefault="007D2CB8" w:rsidP="00B83B86">
            <w:pPr>
              <w:rPr>
                <w:i/>
              </w:rPr>
            </w:pPr>
            <w:r w:rsidRPr="00155B64">
              <w:rPr>
                <w:i/>
              </w:rPr>
              <w:t>NIH Toolbox Cognition Battery</w:t>
            </w:r>
          </w:p>
        </w:tc>
        <w:tc>
          <w:tcPr>
            <w:tcW w:w="1380" w:type="dxa"/>
          </w:tcPr>
          <w:p w14:paraId="57BE78E2" w14:textId="77777777" w:rsidR="007D2CB8" w:rsidRPr="00EC32C0" w:rsidRDefault="007D2CB8" w:rsidP="00B83B86">
            <w:r w:rsidRPr="00EC32C0">
              <w:t>Adult</w:t>
            </w:r>
          </w:p>
        </w:tc>
        <w:tc>
          <w:tcPr>
            <w:tcW w:w="2870" w:type="dxa"/>
          </w:tcPr>
          <w:p w14:paraId="57BE78E3" w14:textId="77777777" w:rsidR="007D2CB8" w:rsidRPr="00EC32C0" w:rsidRDefault="007D2CB8" w:rsidP="00B83B86">
            <w:r w:rsidRPr="00EC32C0">
              <w:t>Social &amp; Emotional;</w:t>
            </w:r>
          </w:p>
          <w:p w14:paraId="57BE78E4" w14:textId="77777777" w:rsidR="007D2CB8" w:rsidRPr="00EC32C0" w:rsidRDefault="007D2CB8" w:rsidP="00B83B86">
            <w:r w:rsidRPr="00EC32C0">
              <w:t>Language/Communication;</w:t>
            </w:r>
          </w:p>
          <w:p w14:paraId="57BE78E5" w14:textId="77777777" w:rsidR="007D2CB8" w:rsidRPr="00EC32C0" w:rsidRDefault="007D2CB8" w:rsidP="00B83B86">
            <w:r w:rsidRPr="00EC32C0">
              <w:t>Cognitive</w:t>
            </w:r>
          </w:p>
        </w:tc>
        <w:tc>
          <w:tcPr>
            <w:tcW w:w="1368" w:type="dxa"/>
          </w:tcPr>
          <w:p w14:paraId="57BE78E6" w14:textId="77777777" w:rsidR="007D2CB8" w:rsidRPr="00EC32C0" w:rsidRDefault="007D2CB8" w:rsidP="00B83B86">
            <w:r w:rsidRPr="00EC32C0">
              <w:t>48M</w:t>
            </w:r>
          </w:p>
        </w:tc>
      </w:tr>
      <w:tr w:rsidR="007D2CB8" w:rsidRPr="00EC32C0" w14:paraId="57BE78EE" w14:textId="77777777" w:rsidTr="00B83B86">
        <w:tc>
          <w:tcPr>
            <w:tcW w:w="1818" w:type="dxa"/>
          </w:tcPr>
          <w:p w14:paraId="57BE78E8" w14:textId="77777777" w:rsidR="007D2CB8" w:rsidRPr="00EC32C0" w:rsidRDefault="007D2CB8" w:rsidP="00B83B86"/>
        </w:tc>
        <w:tc>
          <w:tcPr>
            <w:tcW w:w="2140" w:type="dxa"/>
          </w:tcPr>
          <w:p w14:paraId="57BE78E9" w14:textId="77777777" w:rsidR="007D2CB8" w:rsidRPr="00155B64" w:rsidRDefault="007D2CB8" w:rsidP="00B83B86">
            <w:pPr>
              <w:rPr>
                <w:i/>
              </w:rPr>
            </w:pPr>
            <w:r w:rsidRPr="00155B64">
              <w:rPr>
                <w:i/>
              </w:rPr>
              <w:t xml:space="preserve">NIH Toolbox Parent </w:t>
            </w:r>
            <w:r w:rsidRPr="00155B64">
              <w:rPr>
                <w:i/>
              </w:rPr>
              <w:lastRenderedPageBreak/>
              <w:t>Proxy Emotion Battery</w:t>
            </w:r>
          </w:p>
        </w:tc>
        <w:tc>
          <w:tcPr>
            <w:tcW w:w="1380" w:type="dxa"/>
          </w:tcPr>
          <w:p w14:paraId="57BE78EA" w14:textId="77777777" w:rsidR="007D2CB8" w:rsidRPr="00EC32C0" w:rsidRDefault="007D2CB8" w:rsidP="00B83B86">
            <w:r w:rsidRPr="00EC32C0">
              <w:lastRenderedPageBreak/>
              <w:t>Adult</w:t>
            </w:r>
          </w:p>
        </w:tc>
        <w:tc>
          <w:tcPr>
            <w:tcW w:w="2870" w:type="dxa"/>
          </w:tcPr>
          <w:p w14:paraId="57BE78EB" w14:textId="77777777" w:rsidR="007D2CB8" w:rsidRPr="00EC32C0" w:rsidRDefault="007D2CB8" w:rsidP="00B83B86">
            <w:r w:rsidRPr="00EC32C0">
              <w:t>Social &amp; Emotional</w:t>
            </w:r>
          </w:p>
          <w:p w14:paraId="57BE78EC" w14:textId="77777777" w:rsidR="007D2CB8" w:rsidRPr="00EC32C0" w:rsidRDefault="007D2CB8" w:rsidP="00B83B86"/>
        </w:tc>
        <w:tc>
          <w:tcPr>
            <w:tcW w:w="1368" w:type="dxa"/>
          </w:tcPr>
          <w:p w14:paraId="57BE78ED" w14:textId="77777777" w:rsidR="007D2CB8" w:rsidRPr="00EC32C0" w:rsidRDefault="007D2CB8" w:rsidP="00B83B86">
            <w:r w:rsidRPr="00EC32C0">
              <w:lastRenderedPageBreak/>
              <w:t>48M</w:t>
            </w:r>
          </w:p>
        </w:tc>
      </w:tr>
      <w:tr w:rsidR="007D2CB8" w:rsidRPr="00EC32C0" w14:paraId="57BE78F4" w14:textId="77777777" w:rsidTr="00B83B86">
        <w:tc>
          <w:tcPr>
            <w:tcW w:w="1818" w:type="dxa"/>
          </w:tcPr>
          <w:p w14:paraId="57BE78EF" w14:textId="77777777" w:rsidR="007D2CB8" w:rsidRPr="00EC32C0" w:rsidRDefault="007D2CB8" w:rsidP="00B83B86"/>
        </w:tc>
        <w:tc>
          <w:tcPr>
            <w:tcW w:w="2140" w:type="dxa"/>
          </w:tcPr>
          <w:p w14:paraId="57BE78F0" w14:textId="77777777" w:rsidR="007D2CB8" w:rsidRPr="00155B64" w:rsidRDefault="007D2CB8" w:rsidP="00B83B86">
            <w:r w:rsidRPr="00155B64">
              <w:t>Major Life Events</w:t>
            </w:r>
          </w:p>
        </w:tc>
        <w:tc>
          <w:tcPr>
            <w:tcW w:w="1380" w:type="dxa"/>
          </w:tcPr>
          <w:p w14:paraId="57BE78F1" w14:textId="77777777" w:rsidR="007D2CB8" w:rsidRPr="00EC32C0" w:rsidRDefault="007D2CB8" w:rsidP="00B83B86">
            <w:r w:rsidRPr="00EC32C0">
              <w:t>Adult</w:t>
            </w:r>
          </w:p>
        </w:tc>
        <w:tc>
          <w:tcPr>
            <w:tcW w:w="2870" w:type="dxa"/>
          </w:tcPr>
          <w:p w14:paraId="57BE78F2" w14:textId="77777777" w:rsidR="007D2CB8" w:rsidRPr="00EC32C0" w:rsidRDefault="007D2CB8" w:rsidP="00B83B86">
            <w:r w:rsidRPr="00EC32C0">
              <w:t>Social &amp; Emotional; Social Environment</w:t>
            </w:r>
          </w:p>
        </w:tc>
        <w:tc>
          <w:tcPr>
            <w:tcW w:w="1368" w:type="dxa"/>
          </w:tcPr>
          <w:p w14:paraId="57BE78F3" w14:textId="77777777" w:rsidR="007D2CB8" w:rsidRPr="00EC32C0" w:rsidRDefault="007D2CB8" w:rsidP="00B83B86">
            <w:r w:rsidRPr="00EC32C0">
              <w:t>60M</w:t>
            </w:r>
          </w:p>
        </w:tc>
      </w:tr>
      <w:tr w:rsidR="007D2CB8" w:rsidRPr="00EC32C0" w14:paraId="57BE78FC" w14:textId="77777777" w:rsidTr="00B83B86">
        <w:tc>
          <w:tcPr>
            <w:tcW w:w="1818" w:type="dxa"/>
          </w:tcPr>
          <w:p w14:paraId="57BE78F5" w14:textId="77777777" w:rsidR="007D2CB8" w:rsidRPr="00EC32C0" w:rsidRDefault="007D2CB8" w:rsidP="00B83B86"/>
        </w:tc>
        <w:tc>
          <w:tcPr>
            <w:tcW w:w="2140" w:type="dxa"/>
          </w:tcPr>
          <w:p w14:paraId="57BE78F6" w14:textId="77777777" w:rsidR="007D2CB8" w:rsidRPr="00155B64" w:rsidRDefault="007D2CB8" w:rsidP="00B83B86">
            <w:pPr>
              <w:rPr>
                <w:i/>
              </w:rPr>
            </w:pPr>
            <w:r w:rsidRPr="00155B64">
              <w:rPr>
                <w:i/>
              </w:rPr>
              <w:t>Autism Quotient Test</w:t>
            </w:r>
          </w:p>
        </w:tc>
        <w:tc>
          <w:tcPr>
            <w:tcW w:w="1380" w:type="dxa"/>
          </w:tcPr>
          <w:p w14:paraId="57BE78F7" w14:textId="77777777" w:rsidR="007D2CB8" w:rsidRPr="00EC32C0" w:rsidRDefault="007D2CB8" w:rsidP="00B83B86">
            <w:r w:rsidRPr="00EC32C0">
              <w:t>Child</w:t>
            </w:r>
          </w:p>
        </w:tc>
        <w:tc>
          <w:tcPr>
            <w:tcW w:w="2870" w:type="dxa"/>
          </w:tcPr>
          <w:p w14:paraId="57BE78F8" w14:textId="77777777" w:rsidR="007D2CB8" w:rsidRPr="000C56D1" w:rsidRDefault="007D2CB8" w:rsidP="00B83B86">
            <w:pPr>
              <w:rPr>
                <w:lang w:val="fr-FR"/>
              </w:rPr>
            </w:pPr>
            <w:r w:rsidRPr="000C56D1">
              <w:rPr>
                <w:lang w:val="fr-FR"/>
              </w:rPr>
              <w:t xml:space="preserve">Social &amp; </w:t>
            </w:r>
            <w:r w:rsidRPr="00534D13">
              <w:t>Emotional</w:t>
            </w:r>
            <w:r w:rsidRPr="000C56D1">
              <w:rPr>
                <w:lang w:val="fr-FR"/>
              </w:rPr>
              <w:t xml:space="preserve">; Social </w:t>
            </w:r>
            <w:r w:rsidRPr="00534D13">
              <w:t>Environment</w:t>
            </w:r>
            <w:r w:rsidRPr="000C56D1">
              <w:rPr>
                <w:lang w:val="fr-FR"/>
              </w:rPr>
              <w:t xml:space="preserve">; </w:t>
            </w:r>
          </w:p>
          <w:p w14:paraId="57BE78F9" w14:textId="77777777" w:rsidR="007D2CB8" w:rsidRPr="000C56D1" w:rsidRDefault="007D2CB8" w:rsidP="00B83B86">
            <w:pPr>
              <w:rPr>
                <w:lang w:val="fr-FR"/>
              </w:rPr>
            </w:pPr>
            <w:r w:rsidRPr="00534D13">
              <w:t>Language</w:t>
            </w:r>
            <w:r w:rsidRPr="000C56D1">
              <w:rPr>
                <w:lang w:val="fr-FR"/>
              </w:rPr>
              <w:t>/Communication;</w:t>
            </w:r>
          </w:p>
          <w:p w14:paraId="57BE78FA" w14:textId="77777777" w:rsidR="007D2CB8" w:rsidRPr="00EC32C0" w:rsidRDefault="007D2CB8" w:rsidP="00B83B86">
            <w:r w:rsidRPr="00EC32C0">
              <w:t>Cognitive</w:t>
            </w:r>
          </w:p>
        </w:tc>
        <w:tc>
          <w:tcPr>
            <w:tcW w:w="1368" w:type="dxa"/>
          </w:tcPr>
          <w:p w14:paraId="57BE78FB" w14:textId="77777777" w:rsidR="007D2CB8" w:rsidRPr="00EC32C0" w:rsidRDefault="007D2CB8" w:rsidP="00B83B86">
            <w:r w:rsidRPr="00EC32C0">
              <w:t>54M</w:t>
            </w:r>
          </w:p>
        </w:tc>
      </w:tr>
      <w:tr w:rsidR="007D2CB8" w:rsidRPr="00EC32C0" w14:paraId="57BE7903" w14:textId="77777777" w:rsidTr="00B83B86">
        <w:tc>
          <w:tcPr>
            <w:tcW w:w="1818" w:type="dxa"/>
            <w:shd w:val="clear" w:color="auto" w:fill="auto"/>
          </w:tcPr>
          <w:p w14:paraId="57BE78FD" w14:textId="77777777" w:rsidR="007D2CB8" w:rsidRPr="00EC32C0" w:rsidRDefault="007D2CB8" w:rsidP="00B83B86"/>
        </w:tc>
        <w:tc>
          <w:tcPr>
            <w:tcW w:w="2140" w:type="dxa"/>
            <w:shd w:val="clear" w:color="auto" w:fill="auto"/>
          </w:tcPr>
          <w:p w14:paraId="57BE78FE" w14:textId="4AF2BC84" w:rsidR="007D2CB8" w:rsidRPr="00F77FAF" w:rsidRDefault="007D2CB8" w:rsidP="00202DB9">
            <w:r w:rsidRPr="00F77FAF">
              <w:t>NIH Toolbox Early Childhood Cognition Battery</w:t>
            </w:r>
          </w:p>
        </w:tc>
        <w:tc>
          <w:tcPr>
            <w:tcW w:w="1380" w:type="dxa"/>
            <w:shd w:val="clear" w:color="auto" w:fill="auto"/>
          </w:tcPr>
          <w:p w14:paraId="57BE78FF" w14:textId="77777777" w:rsidR="007D2CB8" w:rsidRPr="00F77FAF" w:rsidRDefault="007D2CB8" w:rsidP="00B83B86">
            <w:r w:rsidRPr="00F77FAF">
              <w:t>Child</w:t>
            </w:r>
          </w:p>
        </w:tc>
        <w:tc>
          <w:tcPr>
            <w:tcW w:w="2870" w:type="dxa"/>
            <w:shd w:val="clear" w:color="auto" w:fill="auto"/>
          </w:tcPr>
          <w:p w14:paraId="57BE7900" w14:textId="77777777" w:rsidR="007D2CB8" w:rsidRPr="00F77FAF" w:rsidRDefault="007D2CB8" w:rsidP="00B83B86">
            <w:r w:rsidRPr="00F77FAF">
              <w:t>Language/Communication;</w:t>
            </w:r>
          </w:p>
          <w:p w14:paraId="57BE7901" w14:textId="77777777" w:rsidR="007D2CB8" w:rsidRPr="00F77FAF" w:rsidRDefault="007D2CB8" w:rsidP="00B83B86">
            <w:r w:rsidRPr="00F77FAF">
              <w:t>Cognitive</w:t>
            </w:r>
          </w:p>
        </w:tc>
        <w:tc>
          <w:tcPr>
            <w:tcW w:w="1368" w:type="dxa"/>
            <w:shd w:val="clear" w:color="auto" w:fill="auto"/>
          </w:tcPr>
          <w:p w14:paraId="57BE7902" w14:textId="77777777" w:rsidR="007D2CB8" w:rsidRPr="00EC32C0" w:rsidRDefault="007D2CB8" w:rsidP="00B83B86">
            <w:r w:rsidRPr="00F77FAF">
              <w:t>60M</w:t>
            </w:r>
          </w:p>
        </w:tc>
      </w:tr>
    </w:tbl>
    <w:p w14:paraId="57BE7904" w14:textId="77777777" w:rsidR="00D0708D" w:rsidRDefault="00D0708D" w:rsidP="004F01CC">
      <w:pPr>
        <w:spacing w:after="0" w:line="240" w:lineRule="auto"/>
      </w:pPr>
    </w:p>
    <w:p w14:paraId="57BE7905" w14:textId="77777777" w:rsidR="00DC6F6C" w:rsidRDefault="00DC6F6C" w:rsidP="007D2CB8">
      <w:pPr>
        <w:shd w:val="clear" w:color="auto" w:fill="FFFFFF" w:themeFill="background1"/>
        <w:spacing w:after="0" w:line="240" w:lineRule="auto"/>
      </w:pPr>
    </w:p>
    <w:p w14:paraId="57BE7906" w14:textId="77777777" w:rsidR="007D2CB8" w:rsidRDefault="0076347C" w:rsidP="007D2CB8">
      <w:pPr>
        <w:shd w:val="clear" w:color="auto" w:fill="FFFFFF" w:themeFill="background1"/>
        <w:spacing w:after="0" w:line="240" w:lineRule="auto"/>
      </w:pPr>
      <w:r>
        <w:t xml:space="preserve">Table 3 provides similar information for the questionnaires administered at each Study visit.  All domains and sections included in each questionnaire </w:t>
      </w:r>
      <w:r w:rsidR="000C56D1">
        <w:t xml:space="preserve">are </w:t>
      </w:r>
      <w:r>
        <w:t xml:space="preserve">noted, with any section not previously implemented at younger ages highlighted in italics.  </w:t>
      </w:r>
    </w:p>
    <w:p w14:paraId="57BE7907" w14:textId="77777777" w:rsidR="007D2CB8" w:rsidRDefault="007D2CB8" w:rsidP="007D2CB8">
      <w:pPr>
        <w:shd w:val="clear" w:color="auto" w:fill="FFFFFF" w:themeFill="background1"/>
        <w:spacing w:after="0" w:line="240" w:lineRule="auto"/>
      </w:pPr>
    </w:p>
    <w:p w14:paraId="57BE7908" w14:textId="77777777" w:rsidR="00C907C1" w:rsidRDefault="00DC6F6C" w:rsidP="004F01CC">
      <w:pPr>
        <w:spacing w:after="0" w:line="240" w:lineRule="auto"/>
      </w:pPr>
      <w:r w:rsidRPr="00DC6F6C">
        <w:rPr>
          <w:b/>
        </w:rPr>
        <w:t xml:space="preserve">Table 3. </w:t>
      </w:r>
      <w:r w:rsidR="00F86AD8">
        <w:rPr>
          <w:b/>
        </w:rPr>
        <w:t>Questionnaire Domains and Associated Milestones from</w:t>
      </w:r>
      <w:r w:rsidRPr="00DC6F6C">
        <w:rPr>
          <w:b/>
        </w:rPr>
        <w:t xml:space="preserve"> the 48, 54, and 60M Study visits </w:t>
      </w:r>
    </w:p>
    <w:tbl>
      <w:tblPr>
        <w:tblStyle w:val="TableGrid"/>
        <w:tblW w:w="0" w:type="auto"/>
        <w:tblLook w:val="04A0" w:firstRow="1" w:lastRow="0" w:firstColumn="1" w:lastColumn="0" w:noHBand="0" w:noVBand="1"/>
      </w:tblPr>
      <w:tblGrid>
        <w:gridCol w:w="1818"/>
        <w:gridCol w:w="2140"/>
        <w:gridCol w:w="1380"/>
        <w:gridCol w:w="2870"/>
        <w:gridCol w:w="1368"/>
      </w:tblGrid>
      <w:tr w:rsidR="00C907C1" w:rsidRPr="008A3DFC" w14:paraId="57BE790E" w14:textId="77777777" w:rsidTr="00C907C1">
        <w:trPr>
          <w:tblHeader/>
        </w:trPr>
        <w:tc>
          <w:tcPr>
            <w:tcW w:w="1818" w:type="dxa"/>
            <w:shd w:val="clear" w:color="auto" w:fill="4F81BD" w:themeFill="accent1"/>
          </w:tcPr>
          <w:p w14:paraId="57BE7909" w14:textId="77777777" w:rsidR="00C907C1" w:rsidRPr="008A3DFC" w:rsidRDefault="00DC6F6C" w:rsidP="00C907C1">
            <w:pPr>
              <w:jc w:val="center"/>
              <w:rPr>
                <w:b/>
                <w:color w:val="FFFFFF" w:themeColor="background1"/>
              </w:rPr>
            </w:pPr>
            <w:r>
              <w:rPr>
                <w:b/>
                <w:color w:val="FFFFFF" w:themeColor="background1"/>
              </w:rPr>
              <w:t>Questionnaire</w:t>
            </w:r>
          </w:p>
        </w:tc>
        <w:tc>
          <w:tcPr>
            <w:tcW w:w="2140" w:type="dxa"/>
            <w:shd w:val="clear" w:color="auto" w:fill="4F81BD" w:themeFill="accent1"/>
          </w:tcPr>
          <w:p w14:paraId="57BE790A" w14:textId="77777777" w:rsidR="00C907C1" w:rsidRPr="008A3DFC" w:rsidRDefault="00C907C1" w:rsidP="00C907C1">
            <w:pPr>
              <w:jc w:val="center"/>
              <w:rPr>
                <w:b/>
                <w:color w:val="FFFFFF" w:themeColor="background1"/>
              </w:rPr>
            </w:pPr>
            <w:r w:rsidRPr="008A3DFC">
              <w:rPr>
                <w:b/>
                <w:color w:val="FFFFFF" w:themeColor="background1"/>
              </w:rPr>
              <w:t>Section Name</w:t>
            </w:r>
          </w:p>
        </w:tc>
        <w:tc>
          <w:tcPr>
            <w:tcW w:w="1380" w:type="dxa"/>
            <w:shd w:val="clear" w:color="auto" w:fill="4F81BD" w:themeFill="accent1"/>
          </w:tcPr>
          <w:p w14:paraId="57BE790B" w14:textId="77777777" w:rsidR="00C907C1" w:rsidRPr="008A3DFC" w:rsidRDefault="00C907C1" w:rsidP="00C907C1">
            <w:pPr>
              <w:jc w:val="center"/>
              <w:rPr>
                <w:b/>
                <w:color w:val="FFFFFF" w:themeColor="background1"/>
              </w:rPr>
            </w:pPr>
            <w:r w:rsidRPr="008A3DFC">
              <w:rPr>
                <w:b/>
                <w:color w:val="FFFFFF" w:themeColor="background1"/>
              </w:rPr>
              <w:t>Target or Subject(s)</w:t>
            </w:r>
          </w:p>
        </w:tc>
        <w:tc>
          <w:tcPr>
            <w:tcW w:w="2870" w:type="dxa"/>
            <w:shd w:val="clear" w:color="auto" w:fill="4F81BD" w:themeFill="accent1"/>
          </w:tcPr>
          <w:p w14:paraId="57BE790C" w14:textId="77777777" w:rsidR="00C907C1" w:rsidRPr="008A3DFC" w:rsidRDefault="00C907C1" w:rsidP="00C907C1">
            <w:pPr>
              <w:jc w:val="center"/>
              <w:rPr>
                <w:b/>
                <w:color w:val="FFFFFF" w:themeColor="background1"/>
              </w:rPr>
            </w:pPr>
            <w:r w:rsidRPr="008A3DFC">
              <w:rPr>
                <w:b/>
                <w:color w:val="FFFFFF" w:themeColor="background1"/>
              </w:rPr>
              <w:t>Milestone(s)</w:t>
            </w:r>
          </w:p>
        </w:tc>
        <w:tc>
          <w:tcPr>
            <w:tcW w:w="1368" w:type="dxa"/>
            <w:shd w:val="clear" w:color="auto" w:fill="4F81BD" w:themeFill="accent1"/>
          </w:tcPr>
          <w:p w14:paraId="57BE790D" w14:textId="77777777" w:rsidR="00C907C1" w:rsidRPr="008A3DFC" w:rsidRDefault="00C907C1" w:rsidP="00C907C1">
            <w:pPr>
              <w:jc w:val="center"/>
              <w:rPr>
                <w:b/>
                <w:color w:val="FFFFFF" w:themeColor="background1"/>
              </w:rPr>
            </w:pPr>
            <w:r w:rsidRPr="008A3DFC">
              <w:rPr>
                <w:b/>
                <w:color w:val="FFFFFF" w:themeColor="background1"/>
              </w:rPr>
              <w:t>Study Visit(s)</w:t>
            </w:r>
          </w:p>
        </w:tc>
      </w:tr>
      <w:tr w:rsidR="00C907C1" w:rsidRPr="00EC32C0" w14:paraId="57BE7914" w14:textId="77777777" w:rsidTr="00C907C1">
        <w:tc>
          <w:tcPr>
            <w:tcW w:w="1818" w:type="dxa"/>
          </w:tcPr>
          <w:p w14:paraId="57BE790F" w14:textId="77777777" w:rsidR="00C907C1" w:rsidRPr="00EC32C0" w:rsidRDefault="00C907C1" w:rsidP="00C907C1">
            <w:r w:rsidRPr="00EC32C0">
              <w:t>Core</w:t>
            </w:r>
          </w:p>
        </w:tc>
        <w:tc>
          <w:tcPr>
            <w:tcW w:w="2140" w:type="dxa"/>
          </w:tcPr>
          <w:p w14:paraId="57BE7910" w14:textId="77777777" w:rsidR="00C907C1" w:rsidRPr="00EC32C0" w:rsidRDefault="00C907C1" w:rsidP="00C907C1">
            <w:pPr>
              <w:rPr>
                <w:i/>
              </w:rPr>
            </w:pPr>
            <w:r w:rsidRPr="00EC32C0">
              <w:t>Child Care/Day Care Arrangements and Exposures</w:t>
            </w:r>
          </w:p>
        </w:tc>
        <w:tc>
          <w:tcPr>
            <w:tcW w:w="1380" w:type="dxa"/>
          </w:tcPr>
          <w:p w14:paraId="57BE7911" w14:textId="77777777" w:rsidR="00C907C1" w:rsidRPr="00EC32C0" w:rsidRDefault="00C907C1" w:rsidP="00C907C1">
            <w:r w:rsidRPr="00EC32C0">
              <w:t>Child</w:t>
            </w:r>
          </w:p>
        </w:tc>
        <w:tc>
          <w:tcPr>
            <w:tcW w:w="2870" w:type="dxa"/>
          </w:tcPr>
          <w:p w14:paraId="57BE7912" w14:textId="77777777" w:rsidR="00C907C1" w:rsidRPr="00EC32C0" w:rsidRDefault="00C907C1" w:rsidP="00C907C1">
            <w:r w:rsidRPr="00EC32C0">
              <w:t>Social Environment; Physical Environment</w:t>
            </w:r>
          </w:p>
        </w:tc>
        <w:tc>
          <w:tcPr>
            <w:tcW w:w="1368" w:type="dxa"/>
          </w:tcPr>
          <w:p w14:paraId="57BE7913" w14:textId="77777777" w:rsidR="00C907C1" w:rsidRPr="00EC32C0" w:rsidRDefault="00C907C1" w:rsidP="00C907C1">
            <w:r w:rsidRPr="00EC32C0">
              <w:t>48M, 54M, 60M</w:t>
            </w:r>
          </w:p>
        </w:tc>
      </w:tr>
      <w:tr w:rsidR="00C907C1" w:rsidRPr="00EC32C0" w14:paraId="57BE791D" w14:textId="77777777" w:rsidTr="00C907C1">
        <w:tc>
          <w:tcPr>
            <w:tcW w:w="1818" w:type="dxa"/>
          </w:tcPr>
          <w:p w14:paraId="57BE7915" w14:textId="77777777" w:rsidR="00C907C1" w:rsidRPr="00EC32C0" w:rsidRDefault="00C907C1" w:rsidP="00C907C1"/>
        </w:tc>
        <w:tc>
          <w:tcPr>
            <w:tcW w:w="2140" w:type="dxa"/>
          </w:tcPr>
          <w:p w14:paraId="57BE7916" w14:textId="77777777" w:rsidR="00C907C1" w:rsidRPr="00EC32C0" w:rsidRDefault="00C907C1" w:rsidP="00C907C1">
            <w:pPr>
              <w:rPr>
                <w:i/>
              </w:rPr>
            </w:pPr>
            <w:r w:rsidRPr="00EC32C0">
              <w:t>Viewing of Media/Reading</w:t>
            </w:r>
            <w:r>
              <w:t xml:space="preserve"> Books</w:t>
            </w:r>
          </w:p>
        </w:tc>
        <w:tc>
          <w:tcPr>
            <w:tcW w:w="1380" w:type="dxa"/>
          </w:tcPr>
          <w:p w14:paraId="57BE7917" w14:textId="77777777" w:rsidR="00C907C1" w:rsidRPr="00EC32C0" w:rsidRDefault="00C907C1" w:rsidP="00C907C1">
            <w:r w:rsidRPr="00EC32C0">
              <w:t>Child</w:t>
            </w:r>
          </w:p>
        </w:tc>
        <w:tc>
          <w:tcPr>
            <w:tcW w:w="2870" w:type="dxa"/>
          </w:tcPr>
          <w:p w14:paraId="57BE7918" w14:textId="77777777" w:rsidR="00C907C1" w:rsidRPr="000C56D1" w:rsidRDefault="00C907C1" w:rsidP="00C907C1">
            <w:pPr>
              <w:rPr>
                <w:lang w:val="fr-FR"/>
              </w:rPr>
            </w:pPr>
            <w:r w:rsidRPr="000C56D1">
              <w:rPr>
                <w:lang w:val="fr-FR"/>
              </w:rPr>
              <w:t xml:space="preserve">Social &amp; </w:t>
            </w:r>
            <w:r w:rsidRPr="00534D13">
              <w:t>Emotional</w:t>
            </w:r>
            <w:r w:rsidRPr="000C56D1">
              <w:rPr>
                <w:lang w:val="fr-FR"/>
              </w:rPr>
              <w:t xml:space="preserve">; Social </w:t>
            </w:r>
            <w:r w:rsidRPr="00534D13">
              <w:t>Environment</w:t>
            </w:r>
            <w:r w:rsidRPr="000C56D1">
              <w:rPr>
                <w:lang w:val="fr-FR"/>
              </w:rPr>
              <w:t xml:space="preserve">; </w:t>
            </w:r>
          </w:p>
          <w:p w14:paraId="57BE7919" w14:textId="77777777" w:rsidR="00C907C1" w:rsidRPr="000C56D1" w:rsidRDefault="00C907C1" w:rsidP="00C907C1">
            <w:pPr>
              <w:rPr>
                <w:lang w:val="fr-FR"/>
              </w:rPr>
            </w:pPr>
            <w:r w:rsidRPr="00534D13">
              <w:t>Language</w:t>
            </w:r>
            <w:r w:rsidRPr="000C56D1">
              <w:rPr>
                <w:lang w:val="fr-FR"/>
              </w:rPr>
              <w:t>/Communication;</w:t>
            </w:r>
          </w:p>
          <w:p w14:paraId="57BE791A" w14:textId="77777777" w:rsidR="00C907C1" w:rsidRPr="00EC32C0" w:rsidRDefault="00C907C1" w:rsidP="00C907C1">
            <w:r w:rsidRPr="00EC32C0">
              <w:t>Cognitive;</w:t>
            </w:r>
          </w:p>
          <w:p w14:paraId="57BE791B" w14:textId="77777777" w:rsidR="00C907C1" w:rsidRPr="00EC32C0" w:rsidRDefault="00C907C1" w:rsidP="00C907C1">
            <w:r w:rsidRPr="00EC32C0">
              <w:t>Movement/Physical Development</w:t>
            </w:r>
          </w:p>
        </w:tc>
        <w:tc>
          <w:tcPr>
            <w:tcW w:w="1368" w:type="dxa"/>
          </w:tcPr>
          <w:p w14:paraId="57BE791C" w14:textId="77777777" w:rsidR="00C907C1" w:rsidRPr="00EC32C0" w:rsidRDefault="00C907C1" w:rsidP="00C907C1">
            <w:r w:rsidRPr="00EC32C0">
              <w:t>48M, 54M, 60M</w:t>
            </w:r>
          </w:p>
        </w:tc>
      </w:tr>
      <w:tr w:rsidR="00C907C1" w:rsidRPr="00EC32C0" w14:paraId="57BE7923" w14:textId="77777777" w:rsidTr="00C907C1">
        <w:tc>
          <w:tcPr>
            <w:tcW w:w="1818" w:type="dxa"/>
          </w:tcPr>
          <w:p w14:paraId="57BE791E" w14:textId="77777777" w:rsidR="00C907C1" w:rsidRPr="00EC32C0" w:rsidRDefault="00C907C1" w:rsidP="00C907C1"/>
        </w:tc>
        <w:tc>
          <w:tcPr>
            <w:tcW w:w="2140" w:type="dxa"/>
          </w:tcPr>
          <w:p w14:paraId="57BE791F" w14:textId="77777777" w:rsidR="00C907C1" w:rsidRPr="00EC32C0" w:rsidRDefault="00C907C1" w:rsidP="00C907C1">
            <w:r w:rsidRPr="00EC32C0">
              <w:t>Program Participation/Receipt of Benefits</w:t>
            </w:r>
          </w:p>
        </w:tc>
        <w:tc>
          <w:tcPr>
            <w:tcW w:w="1380" w:type="dxa"/>
          </w:tcPr>
          <w:p w14:paraId="57BE7920" w14:textId="77777777" w:rsidR="00C907C1" w:rsidRPr="00EC32C0" w:rsidRDefault="00C907C1" w:rsidP="00C907C1">
            <w:r w:rsidRPr="00EC32C0">
              <w:t>Child; Household</w:t>
            </w:r>
          </w:p>
        </w:tc>
        <w:tc>
          <w:tcPr>
            <w:tcW w:w="2870" w:type="dxa"/>
          </w:tcPr>
          <w:p w14:paraId="57BE7921" w14:textId="77777777" w:rsidR="00C907C1" w:rsidRPr="00EC32C0" w:rsidRDefault="00C907C1" w:rsidP="00C907C1">
            <w:r w:rsidRPr="00EC32C0">
              <w:t>Social Environment</w:t>
            </w:r>
          </w:p>
        </w:tc>
        <w:tc>
          <w:tcPr>
            <w:tcW w:w="1368" w:type="dxa"/>
          </w:tcPr>
          <w:p w14:paraId="57BE7922" w14:textId="77777777" w:rsidR="00C907C1" w:rsidRPr="00EC32C0" w:rsidRDefault="00C907C1" w:rsidP="00C907C1">
            <w:r w:rsidRPr="00EC32C0">
              <w:t>54M</w:t>
            </w:r>
          </w:p>
        </w:tc>
      </w:tr>
      <w:tr w:rsidR="00C907C1" w:rsidRPr="00EC32C0" w14:paraId="57BE7929" w14:textId="77777777" w:rsidTr="00C907C1">
        <w:tc>
          <w:tcPr>
            <w:tcW w:w="1818" w:type="dxa"/>
          </w:tcPr>
          <w:p w14:paraId="57BE7924" w14:textId="77777777" w:rsidR="00C907C1" w:rsidRPr="00EC32C0" w:rsidRDefault="00C907C1" w:rsidP="00C907C1"/>
        </w:tc>
        <w:tc>
          <w:tcPr>
            <w:tcW w:w="2140" w:type="dxa"/>
          </w:tcPr>
          <w:p w14:paraId="57BE7925" w14:textId="77777777" w:rsidR="00C907C1" w:rsidRPr="00EC32C0" w:rsidRDefault="00C907C1" w:rsidP="00C907C1">
            <w:r w:rsidRPr="00EC32C0">
              <w:t>Health Insurance</w:t>
            </w:r>
          </w:p>
        </w:tc>
        <w:tc>
          <w:tcPr>
            <w:tcW w:w="1380" w:type="dxa"/>
          </w:tcPr>
          <w:p w14:paraId="57BE7926" w14:textId="77777777" w:rsidR="00C907C1" w:rsidRPr="00EC32C0" w:rsidRDefault="00C907C1" w:rsidP="00C907C1">
            <w:r w:rsidRPr="00EC32C0">
              <w:t>Child</w:t>
            </w:r>
          </w:p>
        </w:tc>
        <w:tc>
          <w:tcPr>
            <w:tcW w:w="2870" w:type="dxa"/>
          </w:tcPr>
          <w:p w14:paraId="57BE7927" w14:textId="77777777" w:rsidR="00C907C1" w:rsidRPr="00EC32C0" w:rsidRDefault="00C907C1" w:rsidP="00C907C1">
            <w:r w:rsidRPr="00EC32C0">
              <w:t>Social Environment</w:t>
            </w:r>
          </w:p>
        </w:tc>
        <w:tc>
          <w:tcPr>
            <w:tcW w:w="1368" w:type="dxa"/>
          </w:tcPr>
          <w:p w14:paraId="57BE7928" w14:textId="77777777" w:rsidR="00C907C1" w:rsidRPr="00EC32C0" w:rsidRDefault="00C907C1" w:rsidP="00C907C1">
            <w:r w:rsidRPr="00EC32C0">
              <w:t>54M</w:t>
            </w:r>
          </w:p>
        </w:tc>
      </w:tr>
      <w:tr w:rsidR="00C907C1" w:rsidRPr="00EC32C0" w14:paraId="57BE792F" w14:textId="77777777" w:rsidTr="00C907C1">
        <w:tc>
          <w:tcPr>
            <w:tcW w:w="1818" w:type="dxa"/>
          </w:tcPr>
          <w:p w14:paraId="57BE792A" w14:textId="77777777" w:rsidR="00C907C1" w:rsidRPr="00EC32C0" w:rsidRDefault="00C907C1" w:rsidP="00C907C1"/>
        </w:tc>
        <w:tc>
          <w:tcPr>
            <w:tcW w:w="2140" w:type="dxa"/>
          </w:tcPr>
          <w:p w14:paraId="57BE792B" w14:textId="77777777" w:rsidR="00C907C1" w:rsidRPr="00EC32C0" w:rsidRDefault="00C907C1" w:rsidP="00C907C1">
            <w:r w:rsidRPr="00EC32C0">
              <w:t>Health Care Utilization</w:t>
            </w:r>
            <w:r>
              <w:t>/</w:t>
            </w:r>
            <w:r w:rsidRPr="00EC32C0">
              <w:t>Access</w:t>
            </w:r>
          </w:p>
        </w:tc>
        <w:tc>
          <w:tcPr>
            <w:tcW w:w="1380" w:type="dxa"/>
          </w:tcPr>
          <w:p w14:paraId="57BE792C" w14:textId="77777777" w:rsidR="00C907C1" w:rsidRPr="00EC32C0" w:rsidRDefault="00C907C1" w:rsidP="00C907C1">
            <w:r w:rsidRPr="00EC32C0">
              <w:t>Child</w:t>
            </w:r>
          </w:p>
        </w:tc>
        <w:tc>
          <w:tcPr>
            <w:tcW w:w="2870" w:type="dxa"/>
          </w:tcPr>
          <w:p w14:paraId="57BE792D" w14:textId="77777777" w:rsidR="00C907C1" w:rsidRPr="00EC32C0" w:rsidRDefault="00C907C1" w:rsidP="00C907C1">
            <w:r w:rsidRPr="00EC32C0">
              <w:t>General Health; Social Environment</w:t>
            </w:r>
          </w:p>
        </w:tc>
        <w:tc>
          <w:tcPr>
            <w:tcW w:w="1368" w:type="dxa"/>
          </w:tcPr>
          <w:p w14:paraId="57BE792E" w14:textId="77777777" w:rsidR="00C907C1" w:rsidRPr="00EC32C0" w:rsidRDefault="00C907C1" w:rsidP="00C907C1">
            <w:r w:rsidRPr="00EC32C0">
              <w:t>48M, 54M, 60M</w:t>
            </w:r>
          </w:p>
        </w:tc>
      </w:tr>
      <w:tr w:rsidR="00C907C1" w:rsidRPr="00EC32C0" w14:paraId="57BE7935" w14:textId="77777777" w:rsidTr="00C907C1">
        <w:tc>
          <w:tcPr>
            <w:tcW w:w="1818" w:type="dxa"/>
          </w:tcPr>
          <w:p w14:paraId="57BE7930" w14:textId="77777777" w:rsidR="00C907C1" w:rsidRPr="00EC32C0" w:rsidRDefault="00C907C1" w:rsidP="00C907C1"/>
        </w:tc>
        <w:tc>
          <w:tcPr>
            <w:tcW w:w="2140" w:type="dxa"/>
          </w:tcPr>
          <w:p w14:paraId="57BE7931" w14:textId="77777777" w:rsidR="00C907C1" w:rsidRPr="00EC32C0" w:rsidRDefault="00C907C1" w:rsidP="00C907C1">
            <w:r w:rsidRPr="00EC32C0">
              <w:t>General Health</w:t>
            </w:r>
          </w:p>
        </w:tc>
        <w:tc>
          <w:tcPr>
            <w:tcW w:w="1380" w:type="dxa"/>
          </w:tcPr>
          <w:p w14:paraId="57BE7932" w14:textId="77777777" w:rsidR="00C907C1" w:rsidRPr="00EC32C0" w:rsidRDefault="00C907C1" w:rsidP="00C907C1">
            <w:r w:rsidRPr="00EC32C0">
              <w:t>Child; Adult</w:t>
            </w:r>
          </w:p>
        </w:tc>
        <w:tc>
          <w:tcPr>
            <w:tcW w:w="2870" w:type="dxa"/>
          </w:tcPr>
          <w:p w14:paraId="57BE7933" w14:textId="77777777" w:rsidR="00C907C1" w:rsidRPr="00EC32C0" w:rsidRDefault="00C907C1" w:rsidP="00C907C1">
            <w:r w:rsidRPr="00EC32C0">
              <w:t>General Health; Social &amp; Emotional</w:t>
            </w:r>
          </w:p>
        </w:tc>
        <w:tc>
          <w:tcPr>
            <w:tcW w:w="1368" w:type="dxa"/>
          </w:tcPr>
          <w:p w14:paraId="57BE7934" w14:textId="77777777" w:rsidR="00C907C1" w:rsidRPr="00EC32C0" w:rsidRDefault="00C907C1" w:rsidP="00C907C1">
            <w:r w:rsidRPr="00EC32C0">
              <w:t>48M, 54M, 60M</w:t>
            </w:r>
            <w:r>
              <w:t xml:space="preserve"> (Child); 48M, 60M (Adult)</w:t>
            </w:r>
          </w:p>
        </w:tc>
      </w:tr>
      <w:tr w:rsidR="00C907C1" w:rsidRPr="00EC32C0" w14:paraId="57BE793B" w14:textId="77777777" w:rsidTr="00C907C1">
        <w:tc>
          <w:tcPr>
            <w:tcW w:w="1818" w:type="dxa"/>
          </w:tcPr>
          <w:p w14:paraId="57BE7936" w14:textId="77777777" w:rsidR="00C907C1" w:rsidRPr="00EC32C0" w:rsidRDefault="00C907C1" w:rsidP="00C907C1"/>
        </w:tc>
        <w:tc>
          <w:tcPr>
            <w:tcW w:w="2140" w:type="dxa"/>
          </w:tcPr>
          <w:p w14:paraId="57BE7937" w14:textId="77777777" w:rsidR="00C907C1" w:rsidRPr="00EC32C0" w:rsidRDefault="00C907C1" w:rsidP="00C907C1">
            <w:r w:rsidRPr="00EC32C0">
              <w:t>Medical Conditions – General</w:t>
            </w:r>
          </w:p>
        </w:tc>
        <w:tc>
          <w:tcPr>
            <w:tcW w:w="1380" w:type="dxa"/>
          </w:tcPr>
          <w:p w14:paraId="57BE7938" w14:textId="77777777" w:rsidR="00C907C1" w:rsidRPr="00EC32C0" w:rsidRDefault="00C907C1" w:rsidP="00C907C1">
            <w:r w:rsidRPr="00EC32C0">
              <w:t>Child</w:t>
            </w:r>
          </w:p>
        </w:tc>
        <w:tc>
          <w:tcPr>
            <w:tcW w:w="2870" w:type="dxa"/>
          </w:tcPr>
          <w:p w14:paraId="57BE7939" w14:textId="77777777" w:rsidR="00C907C1" w:rsidRPr="00EC32C0" w:rsidRDefault="00C907C1" w:rsidP="00C907C1">
            <w:r w:rsidRPr="00EC32C0">
              <w:t>General Health; Social &amp; Emotional</w:t>
            </w:r>
          </w:p>
        </w:tc>
        <w:tc>
          <w:tcPr>
            <w:tcW w:w="1368" w:type="dxa"/>
          </w:tcPr>
          <w:p w14:paraId="57BE793A" w14:textId="77777777" w:rsidR="00C907C1" w:rsidRPr="00EC32C0" w:rsidRDefault="00C907C1" w:rsidP="00C907C1">
            <w:r w:rsidRPr="00EC32C0">
              <w:t>48M, 60M</w:t>
            </w:r>
          </w:p>
        </w:tc>
      </w:tr>
      <w:tr w:rsidR="00C907C1" w:rsidRPr="00EC32C0" w14:paraId="57BE7941" w14:textId="77777777" w:rsidTr="00C907C1">
        <w:tc>
          <w:tcPr>
            <w:tcW w:w="1818" w:type="dxa"/>
          </w:tcPr>
          <w:p w14:paraId="57BE793C" w14:textId="77777777" w:rsidR="00C907C1" w:rsidRPr="00EC32C0" w:rsidRDefault="00C907C1" w:rsidP="00C907C1"/>
        </w:tc>
        <w:tc>
          <w:tcPr>
            <w:tcW w:w="2140" w:type="dxa"/>
          </w:tcPr>
          <w:p w14:paraId="57BE793D" w14:textId="77777777" w:rsidR="00C907C1" w:rsidRPr="00EC32C0" w:rsidRDefault="00C907C1" w:rsidP="00C907C1">
            <w:r w:rsidRPr="00EC32C0">
              <w:t>Medical Conditions – Asthma &amp; Eczema</w:t>
            </w:r>
          </w:p>
        </w:tc>
        <w:tc>
          <w:tcPr>
            <w:tcW w:w="1380" w:type="dxa"/>
          </w:tcPr>
          <w:p w14:paraId="57BE793E" w14:textId="77777777" w:rsidR="00C907C1" w:rsidRPr="00EC32C0" w:rsidRDefault="00C907C1" w:rsidP="00C907C1">
            <w:r w:rsidRPr="00EC32C0">
              <w:t>Child</w:t>
            </w:r>
          </w:p>
        </w:tc>
        <w:tc>
          <w:tcPr>
            <w:tcW w:w="2870" w:type="dxa"/>
          </w:tcPr>
          <w:p w14:paraId="57BE793F" w14:textId="77777777" w:rsidR="00C907C1" w:rsidRPr="00EC32C0" w:rsidRDefault="00C907C1" w:rsidP="00C907C1">
            <w:r w:rsidRPr="00EC32C0">
              <w:t>General Health</w:t>
            </w:r>
          </w:p>
        </w:tc>
        <w:tc>
          <w:tcPr>
            <w:tcW w:w="1368" w:type="dxa"/>
          </w:tcPr>
          <w:p w14:paraId="57BE7940" w14:textId="77777777" w:rsidR="00C907C1" w:rsidRPr="00EC32C0" w:rsidRDefault="00C907C1" w:rsidP="00C907C1">
            <w:r w:rsidRPr="00EC32C0">
              <w:t>48M, 54M, 60M</w:t>
            </w:r>
          </w:p>
        </w:tc>
      </w:tr>
      <w:tr w:rsidR="00C907C1" w:rsidRPr="00EC32C0" w14:paraId="57BE7947" w14:textId="77777777" w:rsidTr="00C907C1">
        <w:tc>
          <w:tcPr>
            <w:tcW w:w="1818" w:type="dxa"/>
          </w:tcPr>
          <w:p w14:paraId="57BE7942" w14:textId="77777777" w:rsidR="00C907C1" w:rsidRPr="00EC32C0" w:rsidRDefault="00C907C1" w:rsidP="00C907C1"/>
        </w:tc>
        <w:tc>
          <w:tcPr>
            <w:tcW w:w="2140" w:type="dxa"/>
          </w:tcPr>
          <w:p w14:paraId="57BE7943" w14:textId="77777777" w:rsidR="00C907C1" w:rsidRPr="00EC32C0" w:rsidRDefault="00C907C1" w:rsidP="00C907C1">
            <w:r w:rsidRPr="00EC32C0">
              <w:t>Well-Child Care/Vaccinations</w:t>
            </w:r>
          </w:p>
        </w:tc>
        <w:tc>
          <w:tcPr>
            <w:tcW w:w="1380" w:type="dxa"/>
          </w:tcPr>
          <w:p w14:paraId="57BE7944" w14:textId="77777777" w:rsidR="00C907C1" w:rsidRPr="00EC32C0" w:rsidRDefault="00C907C1" w:rsidP="00C907C1">
            <w:r w:rsidRPr="00EC32C0">
              <w:t>Child</w:t>
            </w:r>
          </w:p>
        </w:tc>
        <w:tc>
          <w:tcPr>
            <w:tcW w:w="2870" w:type="dxa"/>
          </w:tcPr>
          <w:p w14:paraId="57BE7945" w14:textId="77777777" w:rsidR="00C907C1" w:rsidRPr="00EC32C0" w:rsidRDefault="00C907C1" w:rsidP="00C907C1">
            <w:r w:rsidRPr="00EC32C0">
              <w:t>General Health</w:t>
            </w:r>
          </w:p>
        </w:tc>
        <w:tc>
          <w:tcPr>
            <w:tcW w:w="1368" w:type="dxa"/>
          </w:tcPr>
          <w:p w14:paraId="57BE7946" w14:textId="77777777" w:rsidR="00C907C1" w:rsidRPr="00EC32C0" w:rsidRDefault="00C907C1" w:rsidP="00C907C1">
            <w:r w:rsidRPr="00EC32C0">
              <w:t>48M, 54M, 60M</w:t>
            </w:r>
          </w:p>
        </w:tc>
      </w:tr>
      <w:tr w:rsidR="00C907C1" w:rsidRPr="00EC32C0" w14:paraId="57BE794D" w14:textId="77777777" w:rsidTr="00C907C1">
        <w:tc>
          <w:tcPr>
            <w:tcW w:w="1818" w:type="dxa"/>
          </w:tcPr>
          <w:p w14:paraId="57BE7948" w14:textId="77777777" w:rsidR="00C907C1" w:rsidRPr="00EC32C0" w:rsidRDefault="00C907C1" w:rsidP="00C907C1"/>
        </w:tc>
        <w:tc>
          <w:tcPr>
            <w:tcW w:w="2140" w:type="dxa"/>
          </w:tcPr>
          <w:p w14:paraId="57BE7949" w14:textId="77777777" w:rsidR="00C907C1" w:rsidRPr="00EC32C0" w:rsidRDefault="00C907C1" w:rsidP="00C907C1">
            <w:r w:rsidRPr="00EC32C0">
              <w:t xml:space="preserve">Emergency </w:t>
            </w:r>
            <w:r w:rsidRPr="00EC32C0">
              <w:lastRenderedPageBreak/>
              <w:t>Room/Urgent Care Visits</w:t>
            </w:r>
          </w:p>
        </w:tc>
        <w:tc>
          <w:tcPr>
            <w:tcW w:w="1380" w:type="dxa"/>
          </w:tcPr>
          <w:p w14:paraId="57BE794A" w14:textId="77777777" w:rsidR="00C907C1" w:rsidRPr="00EC32C0" w:rsidRDefault="00C907C1" w:rsidP="00C907C1">
            <w:r w:rsidRPr="00EC32C0">
              <w:lastRenderedPageBreak/>
              <w:t>Child</w:t>
            </w:r>
          </w:p>
        </w:tc>
        <w:tc>
          <w:tcPr>
            <w:tcW w:w="2870" w:type="dxa"/>
          </w:tcPr>
          <w:p w14:paraId="57BE794B" w14:textId="77777777" w:rsidR="00C907C1" w:rsidRPr="00EC32C0" w:rsidRDefault="00C907C1" w:rsidP="00C907C1">
            <w:r w:rsidRPr="00EC32C0">
              <w:t>General Health</w:t>
            </w:r>
          </w:p>
        </w:tc>
        <w:tc>
          <w:tcPr>
            <w:tcW w:w="1368" w:type="dxa"/>
          </w:tcPr>
          <w:p w14:paraId="57BE794C" w14:textId="77777777" w:rsidR="00C907C1" w:rsidRPr="00EC32C0" w:rsidRDefault="00C907C1" w:rsidP="00C907C1">
            <w:r w:rsidRPr="00EC32C0">
              <w:t>48M, 60M</w:t>
            </w:r>
          </w:p>
        </w:tc>
      </w:tr>
      <w:tr w:rsidR="00C907C1" w:rsidRPr="00EC32C0" w14:paraId="57BE7953" w14:textId="77777777" w:rsidTr="00C907C1">
        <w:tc>
          <w:tcPr>
            <w:tcW w:w="1818" w:type="dxa"/>
          </w:tcPr>
          <w:p w14:paraId="57BE794E" w14:textId="77777777" w:rsidR="00C907C1" w:rsidRPr="00EC32C0" w:rsidRDefault="00C907C1" w:rsidP="00C907C1"/>
        </w:tc>
        <w:tc>
          <w:tcPr>
            <w:tcW w:w="2140" w:type="dxa"/>
          </w:tcPr>
          <w:p w14:paraId="57BE794F" w14:textId="77777777" w:rsidR="00C907C1" w:rsidRPr="00EC32C0" w:rsidRDefault="00C907C1" w:rsidP="00C907C1">
            <w:r w:rsidRPr="00EC32C0">
              <w:t>Hospitalizations</w:t>
            </w:r>
          </w:p>
        </w:tc>
        <w:tc>
          <w:tcPr>
            <w:tcW w:w="1380" w:type="dxa"/>
          </w:tcPr>
          <w:p w14:paraId="57BE7950" w14:textId="77777777" w:rsidR="00C907C1" w:rsidRPr="00EC32C0" w:rsidRDefault="00C907C1" w:rsidP="00C907C1">
            <w:r w:rsidRPr="00EC32C0">
              <w:t>Child</w:t>
            </w:r>
          </w:p>
        </w:tc>
        <w:tc>
          <w:tcPr>
            <w:tcW w:w="2870" w:type="dxa"/>
          </w:tcPr>
          <w:p w14:paraId="57BE7951" w14:textId="77777777" w:rsidR="00C907C1" w:rsidRPr="00EC32C0" w:rsidRDefault="00C907C1" w:rsidP="00C907C1">
            <w:r w:rsidRPr="00EC32C0">
              <w:t>General Health</w:t>
            </w:r>
          </w:p>
        </w:tc>
        <w:tc>
          <w:tcPr>
            <w:tcW w:w="1368" w:type="dxa"/>
          </w:tcPr>
          <w:p w14:paraId="57BE7952" w14:textId="77777777" w:rsidR="00C907C1" w:rsidRPr="00EC32C0" w:rsidRDefault="00C907C1" w:rsidP="00C907C1">
            <w:r w:rsidRPr="00EC32C0">
              <w:t>48M, 60M</w:t>
            </w:r>
          </w:p>
        </w:tc>
      </w:tr>
      <w:tr w:rsidR="00C907C1" w:rsidRPr="00EC32C0" w14:paraId="57BE7959" w14:textId="77777777" w:rsidTr="00C907C1">
        <w:tc>
          <w:tcPr>
            <w:tcW w:w="1818" w:type="dxa"/>
          </w:tcPr>
          <w:p w14:paraId="57BE7954" w14:textId="77777777" w:rsidR="00C907C1" w:rsidRPr="00EC32C0" w:rsidRDefault="00C907C1" w:rsidP="00C907C1"/>
        </w:tc>
        <w:tc>
          <w:tcPr>
            <w:tcW w:w="2140" w:type="dxa"/>
          </w:tcPr>
          <w:p w14:paraId="57BE7955" w14:textId="77777777" w:rsidR="00C907C1" w:rsidRPr="00EC32C0" w:rsidRDefault="00C907C1" w:rsidP="00C907C1">
            <w:r w:rsidRPr="00EC32C0">
              <w:t>Medications</w:t>
            </w:r>
          </w:p>
        </w:tc>
        <w:tc>
          <w:tcPr>
            <w:tcW w:w="1380" w:type="dxa"/>
          </w:tcPr>
          <w:p w14:paraId="57BE7956" w14:textId="77777777" w:rsidR="00C907C1" w:rsidRPr="00EC32C0" w:rsidRDefault="00C907C1" w:rsidP="00C907C1">
            <w:r w:rsidRPr="00EC32C0">
              <w:t>Child</w:t>
            </w:r>
          </w:p>
        </w:tc>
        <w:tc>
          <w:tcPr>
            <w:tcW w:w="2870" w:type="dxa"/>
          </w:tcPr>
          <w:p w14:paraId="57BE7957" w14:textId="77777777" w:rsidR="00C907C1" w:rsidRPr="00EC32C0" w:rsidRDefault="00C907C1" w:rsidP="00C907C1">
            <w:r w:rsidRPr="00EC32C0">
              <w:t>General Health</w:t>
            </w:r>
          </w:p>
        </w:tc>
        <w:tc>
          <w:tcPr>
            <w:tcW w:w="1368" w:type="dxa"/>
          </w:tcPr>
          <w:p w14:paraId="57BE7958" w14:textId="77777777" w:rsidR="00C907C1" w:rsidRPr="00EC32C0" w:rsidRDefault="00C907C1" w:rsidP="00C907C1">
            <w:r w:rsidRPr="00EC32C0">
              <w:t>48M, 54M, 60M</w:t>
            </w:r>
          </w:p>
        </w:tc>
      </w:tr>
      <w:tr w:rsidR="00C907C1" w:rsidRPr="00EC32C0" w14:paraId="57BE795F" w14:textId="77777777" w:rsidTr="00C907C1">
        <w:tc>
          <w:tcPr>
            <w:tcW w:w="1818" w:type="dxa"/>
          </w:tcPr>
          <w:p w14:paraId="57BE795A" w14:textId="77777777" w:rsidR="00C907C1" w:rsidRPr="00EC32C0" w:rsidRDefault="00C907C1" w:rsidP="00C907C1"/>
        </w:tc>
        <w:tc>
          <w:tcPr>
            <w:tcW w:w="2140" w:type="dxa"/>
          </w:tcPr>
          <w:p w14:paraId="57BE795B" w14:textId="77777777" w:rsidR="00C907C1" w:rsidRPr="00BE47AC" w:rsidRDefault="00C907C1" w:rsidP="00C907C1">
            <w:pPr>
              <w:rPr>
                <w:color w:val="FF0000"/>
              </w:rPr>
            </w:pPr>
            <w:r w:rsidRPr="00BE47AC">
              <w:t>Sleep Routine</w:t>
            </w:r>
          </w:p>
        </w:tc>
        <w:tc>
          <w:tcPr>
            <w:tcW w:w="1380" w:type="dxa"/>
          </w:tcPr>
          <w:p w14:paraId="57BE795C" w14:textId="77777777" w:rsidR="00C907C1" w:rsidRPr="00EC32C0" w:rsidRDefault="00C907C1" w:rsidP="00C907C1">
            <w:r w:rsidRPr="00EC32C0">
              <w:t>Child</w:t>
            </w:r>
          </w:p>
        </w:tc>
        <w:tc>
          <w:tcPr>
            <w:tcW w:w="2870" w:type="dxa"/>
          </w:tcPr>
          <w:p w14:paraId="57BE795D" w14:textId="77777777" w:rsidR="00C907C1" w:rsidRPr="00EC32C0" w:rsidRDefault="00C907C1" w:rsidP="00C907C1">
            <w:r w:rsidRPr="00EC32C0">
              <w:t>General Health; Social Environment; Social &amp; Emotional</w:t>
            </w:r>
          </w:p>
        </w:tc>
        <w:tc>
          <w:tcPr>
            <w:tcW w:w="1368" w:type="dxa"/>
          </w:tcPr>
          <w:p w14:paraId="57BE795E" w14:textId="77777777" w:rsidR="00C907C1" w:rsidRPr="00EC32C0" w:rsidRDefault="00C907C1" w:rsidP="00C907C1">
            <w:r w:rsidRPr="00EC32C0">
              <w:t>48M, 54M, 60M</w:t>
            </w:r>
          </w:p>
        </w:tc>
      </w:tr>
      <w:tr w:rsidR="00C907C1" w:rsidRPr="00EC32C0" w14:paraId="57BE7965" w14:textId="77777777" w:rsidTr="00C907C1">
        <w:tc>
          <w:tcPr>
            <w:tcW w:w="1818" w:type="dxa"/>
          </w:tcPr>
          <w:p w14:paraId="57BE7960" w14:textId="77777777" w:rsidR="00C907C1" w:rsidRPr="00EC32C0" w:rsidRDefault="00C907C1" w:rsidP="00C907C1"/>
        </w:tc>
        <w:tc>
          <w:tcPr>
            <w:tcW w:w="2140" w:type="dxa"/>
          </w:tcPr>
          <w:p w14:paraId="57BE7961" w14:textId="77777777" w:rsidR="00C907C1" w:rsidRPr="00EC32C0" w:rsidRDefault="00C907C1" w:rsidP="00C907C1">
            <w:r w:rsidRPr="00EC32C0">
              <w:t>Concerns about Child’s Development</w:t>
            </w:r>
          </w:p>
        </w:tc>
        <w:tc>
          <w:tcPr>
            <w:tcW w:w="1380" w:type="dxa"/>
          </w:tcPr>
          <w:p w14:paraId="57BE7962" w14:textId="77777777" w:rsidR="00C907C1" w:rsidRPr="00EC32C0" w:rsidRDefault="00C907C1" w:rsidP="00C907C1">
            <w:r w:rsidRPr="00EC32C0">
              <w:t>Child</w:t>
            </w:r>
          </w:p>
        </w:tc>
        <w:tc>
          <w:tcPr>
            <w:tcW w:w="2870" w:type="dxa"/>
          </w:tcPr>
          <w:p w14:paraId="57BE7963" w14:textId="77777777" w:rsidR="00C907C1" w:rsidRPr="00EC32C0" w:rsidRDefault="00C907C1" w:rsidP="00C907C1">
            <w:r w:rsidRPr="00EC32C0">
              <w:t>Language/Communication; Movement/Physical Development ; Social &amp; Emotional</w:t>
            </w:r>
          </w:p>
        </w:tc>
        <w:tc>
          <w:tcPr>
            <w:tcW w:w="1368" w:type="dxa"/>
          </w:tcPr>
          <w:p w14:paraId="57BE7964" w14:textId="77777777" w:rsidR="00C907C1" w:rsidRPr="00EC32C0" w:rsidRDefault="00C907C1" w:rsidP="00C907C1">
            <w:r w:rsidRPr="00EC32C0">
              <w:t>48M, 54M, 60M</w:t>
            </w:r>
          </w:p>
        </w:tc>
      </w:tr>
      <w:tr w:rsidR="00C907C1" w:rsidRPr="00EC32C0" w14:paraId="57BE796B" w14:textId="77777777" w:rsidTr="00C907C1">
        <w:tc>
          <w:tcPr>
            <w:tcW w:w="1818" w:type="dxa"/>
          </w:tcPr>
          <w:p w14:paraId="57BE7966" w14:textId="77777777" w:rsidR="00C907C1" w:rsidRPr="00EC32C0" w:rsidRDefault="00C907C1" w:rsidP="00C907C1"/>
        </w:tc>
        <w:tc>
          <w:tcPr>
            <w:tcW w:w="2140" w:type="dxa"/>
          </w:tcPr>
          <w:p w14:paraId="57BE7967" w14:textId="77777777" w:rsidR="00C907C1" w:rsidRPr="00EC32C0" w:rsidRDefault="00C907C1" w:rsidP="00C907C1">
            <w:pPr>
              <w:rPr>
                <w:i/>
              </w:rPr>
            </w:pPr>
            <w:r w:rsidRPr="00EC32C0">
              <w:t>Employment</w:t>
            </w:r>
          </w:p>
        </w:tc>
        <w:tc>
          <w:tcPr>
            <w:tcW w:w="1380" w:type="dxa"/>
          </w:tcPr>
          <w:p w14:paraId="57BE7968" w14:textId="77777777" w:rsidR="00C907C1" w:rsidRPr="00EC32C0" w:rsidRDefault="00C907C1" w:rsidP="00C907C1">
            <w:r w:rsidRPr="00EC32C0">
              <w:t>Adult</w:t>
            </w:r>
          </w:p>
        </w:tc>
        <w:tc>
          <w:tcPr>
            <w:tcW w:w="2870" w:type="dxa"/>
          </w:tcPr>
          <w:p w14:paraId="57BE7969" w14:textId="77777777" w:rsidR="00C907C1" w:rsidRPr="00EC32C0" w:rsidRDefault="00C907C1" w:rsidP="00C907C1">
            <w:r w:rsidRPr="00EC32C0">
              <w:t>Social Environment</w:t>
            </w:r>
          </w:p>
        </w:tc>
        <w:tc>
          <w:tcPr>
            <w:tcW w:w="1368" w:type="dxa"/>
          </w:tcPr>
          <w:p w14:paraId="57BE796A" w14:textId="77777777" w:rsidR="00C907C1" w:rsidRPr="00EC32C0" w:rsidRDefault="00C907C1" w:rsidP="00C907C1">
            <w:r w:rsidRPr="00EC32C0">
              <w:t>48M, 60M</w:t>
            </w:r>
          </w:p>
        </w:tc>
      </w:tr>
      <w:tr w:rsidR="00C907C1" w:rsidRPr="00EC32C0" w14:paraId="57BE7971" w14:textId="77777777" w:rsidTr="00C907C1">
        <w:tc>
          <w:tcPr>
            <w:tcW w:w="1818" w:type="dxa"/>
          </w:tcPr>
          <w:p w14:paraId="57BE796C" w14:textId="77777777" w:rsidR="00C907C1" w:rsidRPr="00EC32C0" w:rsidRDefault="00C907C1" w:rsidP="00C907C1"/>
        </w:tc>
        <w:tc>
          <w:tcPr>
            <w:tcW w:w="2140" w:type="dxa"/>
          </w:tcPr>
          <w:p w14:paraId="57BE796D" w14:textId="77777777" w:rsidR="00C907C1" w:rsidRPr="00EC32C0" w:rsidRDefault="00C907C1" w:rsidP="00C907C1">
            <w:pPr>
              <w:rPr>
                <w:i/>
              </w:rPr>
            </w:pPr>
            <w:r w:rsidRPr="00EC32C0">
              <w:t>Occupation</w:t>
            </w:r>
          </w:p>
        </w:tc>
        <w:tc>
          <w:tcPr>
            <w:tcW w:w="1380" w:type="dxa"/>
          </w:tcPr>
          <w:p w14:paraId="57BE796E" w14:textId="77777777" w:rsidR="00C907C1" w:rsidRPr="00EC32C0" w:rsidRDefault="00C907C1" w:rsidP="00C907C1">
            <w:r w:rsidRPr="00EC32C0">
              <w:t>Adult</w:t>
            </w:r>
          </w:p>
        </w:tc>
        <w:tc>
          <w:tcPr>
            <w:tcW w:w="2870" w:type="dxa"/>
          </w:tcPr>
          <w:p w14:paraId="57BE796F" w14:textId="77777777" w:rsidR="00C907C1" w:rsidRPr="00EC32C0" w:rsidRDefault="00C907C1" w:rsidP="00C907C1">
            <w:r w:rsidRPr="00EC32C0">
              <w:t>Physical Environment; Social Environment</w:t>
            </w:r>
          </w:p>
        </w:tc>
        <w:tc>
          <w:tcPr>
            <w:tcW w:w="1368" w:type="dxa"/>
          </w:tcPr>
          <w:p w14:paraId="57BE7970" w14:textId="77777777" w:rsidR="00C907C1" w:rsidRPr="00EC32C0" w:rsidRDefault="00C907C1" w:rsidP="00C907C1">
            <w:r w:rsidRPr="00EC32C0">
              <w:t>48M, 60M</w:t>
            </w:r>
          </w:p>
        </w:tc>
      </w:tr>
      <w:tr w:rsidR="00C907C1" w:rsidRPr="00EC32C0" w14:paraId="57BE7977" w14:textId="77777777" w:rsidTr="00C907C1">
        <w:tc>
          <w:tcPr>
            <w:tcW w:w="1818" w:type="dxa"/>
          </w:tcPr>
          <w:p w14:paraId="57BE7972" w14:textId="77777777" w:rsidR="00C907C1" w:rsidRPr="00EC32C0" w:rsidRDefault="00C907C1" w:rsidP="00C907C1"/>
        </w:tc>
        <w:tc>
          <w:tcPr>
            <w:tcW w:w="2140" w:type="dxa"/>
          </w:tcPr>
          <w:p w14:paraId="57BE7973" w14:textId="77777777" w:rsidR="00C907C1" w:rsidRPr="00EC32C0" w:rsidRDefault="00C907C1" w:rsidP="00C907C1">
            <w:pPr>
              <w:rPr>
                <w:i/>
              </w:rPr>
            </w:pPr>
            <w:r w:rsidRPr="00EC32C0">
              <w:t>Education</w:t>
            </w:r>
          </w:p>
        </w:tc>
        <w:tc>
          <w:tcPr>
            <w:tcW w:w="1380" w:type="dxa"/>
          </w:tcPr>
          <w:p w14:paraId="57BE7974" w14:textId="77777777" w:rsidR="00C907C1" w:rsidRPr="00EC32C0" w:rsidRDefault="00C907C1" w:rsidP="00C907C1">
            <w:r w:rsidRPr="00EC32C0">
              <w:t>Adult</w:t>
            </w:r>
          </w:p>
        </w:tc>
        <w:tc>
          <w:tcPr>
            <w:tcW w:w="2870" w:type="dxa"/>
          </w:tcPr>
          <w:p w14:paraId="57BE7975" w14:textId="77777777" w:rsidR="00C907C1" w:rsidRPr="00EC32C0" w:rsidRDefault="00C907C1" w:rsidP="00C907C1">
            <w:r w:rsidRPr="00EC32C0">
              <w:t>Social Environment</w:t>
            </w:r>
          </w:p>
        </w:tc>
        <w:tc>
          <w:tcPr>
            <w:tcW w:w="1368" w:type="dxa"/>
          </w:tcPr>
          <w:p w14:paraId="57BE7976" w14:textId="77777777" w:rsidR="00C907C1" w:rsidRPr="00EC32C0" w:rsidRDefault="00C907C1" w:rsidP="00C907C1">
            <w:r w:rsidRPr="00EC32C0">
              <w:t>48M, 60M</w:t>
            </w:r>
          </w:p>
        </w:tc>
      </w:tr>
      <w:tr w:rsidR="00C907C1" w:rsidRPr="00EC32C0" w14:paraId="57BE797D" w14:textId="77777777" w:rsidTr="00C907C1">
        <w:tc>
          <w:tcPr>
            <w:tcW w:w="1818" w:type="dxa"/>
          </w:tcPr>
          <w:p w14:paraId="57BE7978" w14:textId="77777777" w:rsidR="00C907C1" w:rsidRPr="00EC32C0" w:rsidRDefault="00C907C1" w:rsidP="00C907C1"/>
        </w:tc>
        <w:tc>
          <w:tcPr>
            <w:tcW w:w="2140" w:type="dxa"/>
          </w:tcPr>
          <w:p w14:paraId="57BE7979" w14:textId="77777777" w:rsidR="00C907C1" w:rsidRPr="00EC32C0" w:rsidRDefault="00C907C1" w:rsidP="00C907C1">
            <w:pPr>
              <w:rPr>
                <w:i/>
              </w:rPr>
            </w:pPr>
            <w:r w:rsidRPr="00EC32C0">
              <w:t>Housing Characteristics</w:t>
            </w:r>
          </w:p>
        </w:tc>
        <w:tc>
          <w:tcPr>
            <w:tcW w:w="1380" w:type="dxa"/>
          </w:tcPr>
          <w:p w14:paraId="57BE797A" w14:textId="77777777" w:rsidR="00C907C1" w:rsidRPr="00EC32C0" w:rsidRDefault="00C907C1" w:rsidP="00C907C1">
            <w:r w:rsidRPr="00EC32C0">
              <w:t>Household</w:t>
            </w:r>
          </w:p>
        </w:tc>
        <w:tc>
          <w:tcPr>
            <w:tcW w:w="2870" w:type="dxa"/>
          </w:tcPr>
          <w:p w14:paraId="57BE797B" w14:textId="77777777" w:rsidR="00C907C1" w:rsidRPr="00EC32C0" w:rsidRDefault="00C907C1" w:rsidP="00C907C1">
            <w:r w:rsidRPr="00EC32C0">
              <w:t>Physical Environment; Social Environment</w:t>
            </w:r>
          </w:p>
        </w:tc>
        <w:tc>
          <w:tcPr>
            <w:tcW w:w="1368" w:type="dxa"/>
          </w:tcPr>
          <w:p w14:paraId="57BE797C" w14:textId="77777777" w:rsidR="00C907C1" w:rsidRPr="00EC32C0" w:rsidRDefault="00C907C1" w:rsidP="00C907C1">
            <w:r w:rsidRPr="00EC32C0">
              <w:t>48M, 54M, 60M</w:t>
            </w:r>
          </w:p>
        </w:tc>
      </w:tr>
      <w:tr w:rsidR="00C907C1" w:rsidRPr="00EC32C0" w14:paraId="57BE7983" w14:textId="77777777" w:rsidTr="00C907C1">
        <w:tc>
          <w:tcPr>
            <w:tcW w:w="1818" w:type="dxa"/>
          </w:tcPr>
          <w:p w14:paraId="57BE797E" w14:textId="77777777" w:rsidR="00C907C1" w:rsidRPr="00EC32C0" w:rsidRDefault="00C907C1" w:rsidP="00C907C1"/>
        </w:tc>
        <w:tc>
          <w:tcPr>
            <w:tcW w:w="2140" w:type="dxa"/>
          </w:tcPr>
          <w:p w14:paraId="57BE797F" w14:textId="77777777" w:rsidR="00C907C1" w:rsidRPr="00EC32C0" w:rsidRDefault="00C907C1" w:rsidP="00C907C1">
            <w:r w:rsidRPr="00EC32C0">
              <w:t>Neighborhood Characteristics</w:t>
            </w:r>
          </w:p>
        </w:tc>
        <w:tc>
          <w:tcPr>
            <w:tcW w:w="1380" w:type="dxa"/>
          </w:tcPr>
          <w:p w14:paraId="57BE7980" w14:textId="77777777" w:rsidR="00C907C1" w:rsidRPr="00EC32C0" w:rsidRDefault="00C907C1" w:rsidP="00C907C1">
            <w:r w:rsidRPr="00EC32C0">
              <w:t>Household</w:t>
            </w:r>
          </w:p>
        </w:tc>
        <w:tc>
          <w:tcPr>
            <w:tcW w:w="2870" w:type="dxa"/>
          </w:tcPr>
          <w:p w14:paraId="57BE7981" w14:textId="77777777" w:rsidR="00C907C1" w:rsidRPr="00EC32C0" w:rsidRDefault="00C907C1" w:rsidP="00C907C1">
            <w:r w:rsidRPr="00EC32C0">
              <w:t>Physical Environment; Social Environment</w:t>
            </w:r>
          </w:p>
        </w:tc>
        <w:tc>
          <w:tcPr>
            <w:tcW w:w="1368" w:type="dxa"/>
          </w:tcPr>
          <w:p w14:paraId="57BE7982" w14:textId="77777777" w:rsidR="00C907C1" w:rsidRPr="00EC32C0" w:rsidRDefault="00C907C1" w:rsidP="00C907C1">
            <w:r w:rsidRPr="00EC32C0">
              <w:t>48M, 54M, 60M</w:t>
            </w:r>
          </w:p>
        </w:tc>
      </w:tr>
      <w:tr w:rsidR="00C907C1" w:rsidRPr="00EC32C0" w14:paraId="57BE7989" w14:textId="77777777" w:rsidTr="00C907C1">
        <w:tc>
          <w:tcPr>
            <w:tcW w:w="1818" w:type="dxa"/>
          </w:tcPr>
          <w:p w14:paraId="57BE7984" w14:textId="77777777" w:rsidR="00C907C1" w:rsidRPr="00EC32C0" w:rsidRDefault="00C907C1" w:rsidP="00C907C1"/>
        </w:tc>
        <w:tc>
          <w:tcPr>
            <w:tcW w:w="2140" w:type="dxa"/>
          </w:tcPr>
          <w:p w14:paraId="57BE7985" w14:textId="77777777" w:rsidR="00C907C1" w:rsidRPr="00EC32C0" w:rsidRDefault="00C907C1" w:rsidP="00C907C1">
            <w:pPr>
              <w:rPr>
                <w:i/>
              </w:rPr>
            </w:pPr>
            <w:r w:rsidRPr="00EC32C0">
              <w:t>Pesticide Use</w:t>
            </w:r>
          </w:p>
        </w:tc>
        <w:tc>
          <w:tcPr>
            <w:tcW w:w="1380" w:type="dxa"/>
          </w:tcPr>
          <w:p w14:paraId="57BE7986" w14:textId="77777777" w:rsidR="00C907C1" w:rsidRPr="00EC32C0" w:rsidRDefault="00C907C1" w:rsidP="00C907C1">
            <w:r w:rsidRPr="00EC32C0">
              <w:t>Household</w:t>
            </w:r>
          </w:p>
        </w:tc>
        <w:tc>
          <w:tcPr>
            <w:tcW w:w="2870" w:type="dxa"/>
          </w:tcPr>
          <w:p w14:paraId="57BE7987" w14:textId="77777777" w:rsidR="00C907C1" w:rsidRPr="00EC32C0" w:rsidRDefault="00C907C1" w:rsidP="00C907C1">
            <w:r w:rsidRPr="00EC32C0">
              <w:t>Physical Environment</w:t>
            </w:r>
          </w:p>
        </w:tc>
        <w:tc>
          <w:tcPr>
            <w:tcW w:w="1368" w:type="dxa"/>
          </w:tcPr>
          <w:p w14:paraId="57BE7988" w14:textId="77777777" w:rsidR="00C907C1" w:rsidRPr="00EC32C0" w:rsidRDefault="00C907C1" w:rsidP="00C907C1">
            <w:r w:rsidRPr="00EC32C0">
              <w:t>48M, 54M, 60M</w:t>
            </w:r>
          </w:p>
        </w:tc>
      </w:tr>
      <w:tr w:rsidR="00C907C1" w:rsidRPr="00EC32C0" w14:paraId="57BE798F" w14:textId="77777777" w:rsidTr="00C907C1">
        <w:tc>
          <w:tcPr>
            <w:tcW w:w="1818" w:type="dxa"/>
          </w:tcPr>
          <w:p w14:paraId="57BE798A" w14:textId="77777777" w:rsidR="00C907C1" w:rsidRPr="00EC32C0" w:rsidRDefault="00C907C1" w:rsidP="00C907C1"/>
        </w:tc>
        <w:tc>
          <w:tcPr>
            <w:tcW w:w="2140" w:type="dxa"/>
          </w:tcPr>
          <w:p w14:paraId="57BE798B" w14:textId="77777777" w:rsidR="00C907C1" w:rsidRPr="00EC32C0" w:rsidRDefault="00C907C1" w:rsidP="00C907C1">
            <w:r w:rsidRPr="00EC32C0">
              <w:t>Smoking in Home</w:t>
            </w:r>
          </w:p>
        </w:tc>
        <w:tc>
          <w:tcPr>
            <w:tcW w:w="1380" w:type="dxa"/>
          </w:tcPr>
          <w:p w14:paraId="57BE798C" w14:textId="77777777" w:rsidR="00C907C1" w:rsidRPr="00EC32C0" w:rsidRDefault="00C907C1" w:rsidP="00C907C1">
            <w:r w:rsidRPr="00EC32C0">
              <w:t>Household</w:t>
            </w:r>
          </w:p>
        </w:tc>
        <w:tc>
          <w:tcPr>
            <w:tcW w:w="2870" w:type="dxa"/>
          </w:tcPr>
          <w:p w14:paraId="57BE798D" w14:textId="77777777" w:rsidR="00C907C1" w:rsidRPr="00EC32C0" w:rsidRDefault="00C907C1" w:rsidP="00C907C1">
            <w:r w:rsidRPr="00EC32C0">
              <w:t>Physical Environment; Social Environment</w:t>
            </w:r>
          </w:p>
        </w:tc>
        <w:tc>
          <w:tcPr>
            <w:tcW w:w="1368" w:type="dxa"/>
          </w:tcPr>
          <w:p w14:paraId="57BE798E" w14:textId="77777777" w:rsidR="00C907C1" w:rsidRPr="00EC32C0" w:rsidRDefault="00C907C1" w:rsidP="00C907C1">
            <w:r w:rsidRPr="00EC32C0">
              <w:t>48M, 54M, 60M</w:t>
            </w:r>
          </w:p>
        </w:tc>
      </w:tr>
      <w:tr w:rsidR="00C907C1" w:rsidRPr="00EC32C0" w14:paraId="57BE7995" w14:textId="77777777" w:rsidTr="00C907C1">
        <w:tc>
          <w:tcPr>
            <w:tcW w:w="1818" w:type="dxa"/>
          </w:tcPr>
          <w:p w14:paraId="57BE7990" w14:textId="77777777" w:rsidR="00C907C1" w:rsidRPr="00EC32C0" w:rsidRDefault="00C907C1" w:rsidP="00C907C1"/>
        </w:tc>
        <w:tc>
          <w:tcPr>
            <w:tcW w:w="2140" w:type="dxa"/>
          </w:tcPr>
          <w:p w14:paraId="57BE7991" w14:textId="77777777" w:rsidR="00C907C1" w:rsidRPr="00EC32C0" w:rsidRDefault="00C907C1" w:rsidP="00C907C1">
            <w:r w:rsidRPr="00EC32C0">
              <w:t>Pets</w:t>
            </w:r>
          </w:p>
        </w:tc>
        <w:tc>
          <w:tcPr>
            <w:tcW w:w="1380" w:type="dxa"/>
          </w:tcPr>
          <w:p w14:paraId="57BE7992" w14:textId="77777777" w:rsidR="00C907C1" w:rsidRPr="00EC32C0" w:rsidRDefault="00C907C1" w:rsidP="00C907C1">
            <w:r w:rsidRPr="00EC32C0">
              <w:t>Household</w:t>
            </w:r>
          </w:p>
        </w:tc>
        <w:tc>
          <w:tcPr>
            <w:tcW w:w="2870" w:type="dxa"/>
          </w:tcPr>
          <w:p w14:paraId="57BE7993" w14:textId="77777777" w:rsidR="00C907C1" w:rsidRPr="00EC32C0" w:rsidRDefault="00C907C1" w:rsidP="00C907C1">
            <w:r w:rsidRPr="00EC32C0">
              <w:t>Physical Environment; Social Environment</w:t>
            </w:r>
          </w:p>
        </w:tc>
        <w:tc>
          <w:tcPr>
            <w:tcW w:w="1368" w:type="dxa"/>
          </w:tcPr>
          <w:p w14:paraId="57BE7994" w14:textId="77777777" w:rsidR="00C907C1" w:rsidRPr="00EC32C0" w:rsidRDefault="00C907C1" w:rsidP="00C907C1">
            <w:r w:rsidRPr="00EC32C0">
              <w:t>48M, 54M, 60M</w:t>
            </w:r>
          </w:p>
        </w:tc>
      </w:tr>
      <w:tr w:rsidR="00C907C1" w:rsidRPr="00EC32C0" w14:paraId="57BE799B" w14:textId="77777777" w:rsidTr="00C907C1">
        <w:tc>
          <w:tcPr>
            <w:tcW w:w="1818" w:type="dxa"/>
          </w:tcPr>
          <w:p w14:paraId="57BE7996" w14:textId="77777777" w:rsidR="00C907C1" w:rsidRPr="00EC32C0" w:rsidRDefault="00C907C1" w:rsidP="00C907C1"/>
        </w:tc>
        <w:tc>
          <w:tcPr>
            <w:tcW w:w="2140" w:type="dxa"/>
          </w:tcPr>
          <w:p w14:paraId="57BE7997" w14:textId="77777777" w:rsidR="00C907C1" w:rsidRPr="00EC32C0" w:rsidRDefault="00C907C1" w:rsidP="00C907C1">
            <w:r w:rsidRPr="00EC32C0">
              <w:t>Income</w:t>
            </w:r>
          </w:p>
        </w:tc>
        <w:tc>
          <w:tcPr>
            <w:tcW w:w="1380" w:type="dxa"/>
          </w:tcPr>
          <w:p w14:paraId="57BE7998" w14:textId="77777777" w:rsidR="00C907C1" w:rsidRPr="00EC32C0" w:rsidRDefault="00C907C1" w:rsidP="00C907C1">
            <w:r w:rsidRPr="00EC32C0">
              <w:t>Household</w:t>
            </w:r>
          </w:p>
        </w:tc>
        <w:tc>
          <w:tcPr>
            <w:tcW w:w="2870" w:type="dxa"/>
          </w:tcPr>
          <w:p w14:paraId="57BE7999" w14:textId="77777777" w:rsidR="00C907C1" w:rsidRPr="00EC32C0" w:rsidRDefault="00C907C1" w:rsidP="00C907C1">
            <w:r w:rsidRPr="00EC32C0">
              <w:t>Social Environment</w:t>
            </w:r>
          </w:p>
        </w:tc>
        <w:tc>
          <w:tcPr>
            <w:tcW w:w="1368" w:type="dxa"/>
          </w:tcPr>
          <w:p w14:paraId="57BE799A" w14:textId="77777777" w:rsidR="00C907C1" w:rsidRPr="00EC32C0" w:rsidRDefault="00C907C1" w:rsidP="00C907C1">
            <w:r w:rsidRPr="00EC32C0">
              <w:t>54M</w:t>
            </w:r>
          </w:p>
        </w:tc>
      </w:tr>
      <w:tr w:rsidR="00C907C1" w:rsidRPr="00EC32C0" w14:paraId="57BE79A1" w14:textId="77777777" w:rsidTr="00C907C1">
        <w:tc>
          <w:tcPr>
            <w:tcW w:w="1818" w:type="dxa"/>
            <w:shd w:val="clear" w:color="auto" w:fill="D9D9D9" w:themeFill="background1" w:themeFillShade="D9"/>
          </w:tcPr>
          <w:p w14:paraId="57BE799C" w14:textId="77777777" w:rsidR="00C907C1" w:rsidRPr="00EC32C0" w:rsidRDefault="00C907C1" w:rsidP="00C907C1"/>
        </w:tc>
        <w:tc>
          <w:tcPr>
            <w:tcW w:w="2140" w:type="dxa"/>
            <w:shd w:val="clear" w:color="auto" w:fill="D9D9D9" w:themeFill="background1" w:themeFillShade="D9"/>
          </w:tcPr>
          <w:p w14:paraId="57BE799D" w14:textId="77777777" w:rsidR="00C907C1" w:rsidRPr="00EC32C0" w:rsidRDefault="00C907C1" w:rsidP="00C907C1"/>
        </w:tc>
        <w:tc>
          <w:tcPr>
            <w:tcW w:w="1380" w:type="dxa"/>
            <w:shd w:val="clear" w:color="auto" w:fill="D9D9D9" w:themeFill="background1" w:themeFillShade="D9"/>
          </w:tcPr>
          <w:p w14:paraId="57BE799E" w14:textId="77777777" w:rsidR="00C907C1" w:rsidRPr="00EC32C0" w:rsidRDefault="00C907C1" w:rsidP="00C907C1"/>
        </w:tc>
        <w:tc>
          <w:tcPr>
            <w:tcW w:w="2870" w:type="dxa"/>
            <w:shd w:val="clear" w:color="auto" w:fill="D9D9D9" w:themeFill="background1" w:themeFillShade="D9"/>
          </w:tcPr>
          <w:p w14:paraId="57BE799F" w14:textId="77777777" w:rsidR="00C907C1" w:rsidRPr="00EC32C0" w:rsidRDefault="00C907C1" w:rsidP="00C907C1"/>
        </w:tc>
        <w:tc>
          <w:tcPr>
            <w:tcW w:w="1368" w:type="dxa"/>
            <w:shd w:val="clear" w:color="auto" w:fill="D9D9D9" w:themeFill="background1" w:themeFillShade="D9"/>
          </w:tcPr>
          <w:p w14:paraId="57BE79A0" w14:textId="77777777" w:rsidR="00C907C1" w:rsidRPr="00EC32C0" w:rsidRDefault="00C907C1" w:rsidP="00C907C1"/>
        </w:tc>
      </w:tr>
      <w:tr w:rsidR="00C907C1" w:rsidRPr="00EC32C0" w14:paraId="57BE79A7" w14:textId="77777777" w:rsidTr="00C907C1">
        <w:tc>
          <w:tcPr>
            <w:tcW w:w="1818" w:type="dxa"/>
          </w:tcPr>
          <w:p w14:paraId="57BE79A2" w14:textId="60AE5EFD" w:rsidR="00C907C1" w:rsidRPr="00EC32C0" w:rsidRDefault="00534D13" w:rsidP="00534D13">
            <w:r w:rsidRPr="00EC32C0">
              <w:t>Age</w:t>
            </w:r>
            <w:r>
              <w:t>-</w:t>
            </w:r>
            <w:r w:rsidR="00C907C1" w:rsidRPr="00EC32C0">
              <w:t>Specific</w:t>
            </w:r>
          </w:p>
        </w:tc>
        <w:tc>
          <w:tcPr>
            <w:tcW w:w="2140" w:type="dxa"/>
          </w:tcPr>
          <w:p w14:paraId="57BE79A3" w14:textId="77777777" w:rsidR="00C907C1" w:rsidRPr="00C95541" w:rsidRDefault="00C907C1" w:rsidP="00C907C1">
            <w:pPr>
              <w:rPr>
                <w:color w:val="FF0000"/>
              </w:rPr>
            </w:pPr>
            <w:r w:rsidRPr="00C95541">
              <w:t>Parenting</w:t>
            </w:r>
          </w:p>
        </w:tc>
        <w:tc>
          <w:tcPr>
            <w:tcW w:w="1380" w:type="dxa"/>
          </w:tcPr>
          <w:p w14:paraId="57BE79A4" w14:textId="77777777" w:rsidR="00C907C1" w:rsidRPr="00EC32C0" w:rsidRDefault="00C907C1" w:rsidP="00C907C1">
            <w:r w:rsidRPr="00EC32C0">
              <w:t>Child</w:t>
            </w:r>
          </w:p>
        </w:tc>
        <w:tc>
          <w:tcPr>
            <w:tcW w:w="2870" w:type="dxa"/>
          </w:tcPr>
          <w:p w14:paraId="57BE79A5" w14:textId="77777777" w:rsidR="00C907C1" w:rsidRPr="00EC32C0" w:rsidRDefault="00C907C1" w:rsidP="00C907C1">
            <w:r w:rsidRPr="00EC32C0">
              <w:t>Social Environment; Social &amp; Emotional</w:t>
            </w:r>
          </w:p>
        </w:tc>
        <w:tc>
          <w:tcPr>
            <w:tcW w:w="1368" w:type="dxa"/>
          </w:tcPr>
          <w:p w14:paraId="57BE79A6" w14:textId="77777777" w:rsidR="00C907C1" w:rsidRPr="00EC32C0" w:rsidRDefault="00C907C1" w:rsidP="00C907C1">
            <w:r w:rsidRPr="00EC32C0">
              <w:t>48M</w:t>
            </w:r>
          </w:p>
        </w:tc>
      </w:tr>
      <w:tr w:rsidR="00C907C1" w:rsidRPr="00EC32C0" w14:paraId="57BE79AD" w14:textId="77777777" w:rsidTr="00C907C1">
        <w:tc>
          <w:tcPr>
            <w:tcW w:w="1818" w:type="dxa"/>
          </w:tcPr>
          <w:p w14:paraId="57BE79A8" w14:textId="77777777" w:rsidR="00C907C1" w:rsidRPr="00EC32C0" w:rsidRDefault="00C907C1" w:rsidP="00C907C1"/>
        </w:tc>
        <w:tc>
          <w:tcPr>
            <w:tcW w:w="2140" w:type="dxa"/>
          </w:tcPr>
          <w:p w14:paraId="57BE79A9" w14:textId="77777777" w:rsidR="00C907C1" w:rsidRPr="00EC32C0" w:rsidRDefault="00C907C1" w:rsidP="00C907C1">
            <w:r w:rsidRPr="00EC32C0">
              <w:t>Physical Activity</w:t>
            </w:r>
          </w:p>
        </w:tc>
        <w:tc>
          <w:tcPr>
            <w:tcW w:w="1380" w:type="dxa"/>
          </w:tcPr>
          <w:p w14:paraId="57BE79AA" w14:textId="77777777" w:rsidR="00C907C1" w:rsidRPr="00EC32C0" w:rsidRDefault="00C907C1" w:rsidP="00C907C1">
            <w:r w:rsidRPr="00EC32C0">
              <w:t>Child</w:t>
            </w:r>
          </w:p>
        </w:tc>
        <w:tc>
          <w:tcPr>
            <w:tcW w:w="2870" w:type="dxa"/>
          </w:tcPr>
          <w:p w14:paraId="57BE79AB" w14:textId="77777777" w:rsidR="00C907C1" w:rsidRPr="00EC32C0" w:rsidRDefault="00C907C1" w:rsidP="00C907C1">
            <w:r w:rsidRPr="00EC32C0">
              <w:t>Movement/Physical Development; General Health; Social Environment; Physical Environment</w:t>
            </w:r>
          </w:p>
        </w:tc>
        <w:tc>
          <w:tcPr>
            <w:tcW w:w="1368" w:type="dxa"/>
          </w:tcPr>
          <w:p w14:paraId="57BE79AC" w14:textId="77777777" w:rsidR="00C907C1" w:rsidRPr="00EC32C0" w:rsidRDefault="00C907C1" w:rsidP="00C907C1">
            <w:r w:rsidRPr="00EC32C0">
              <w:t>48M</w:t>
            </w:r>
          </w:p>
        </w:tc>
      </w:tr>
      <w:tr w:rsidR="00C907C1" w:rsidRPr="00EC32C0" w14:paraId="57BE79B3" w14:textId="77777777" w:rsidTr="00C907C1">
        <w:tc>
          <w:tcPr>
            <w:tcW w:w="1818" w:type="dxa"/>
          </w:tcPr>
          <w:p w14:paraId="57BE79AE" w14:textId="77777777" w:rsidR="00C907C1" w:rsidRPr="00EC32C0" w:rsidRDefault="00C907C1" w:rsidP="00C907C1"/>
        </w:tc>
        <w:tc>
          <w:tcPr>
            <w:tcW w:w="2140" w:type="dxa"/>
          </w:tcPr>
          <w:p w14:paraId="57BE79AF" w14:textId="77777777" w:rsidR="00C907C1" w:rsidRPr="00EC32C0" w:rsidRDefault="00C907C1" w:rsidP="00C907C1">
            <w:r w:rsidRPr="00EC32C0">
              <w:t>Sun Exposure</w:t>
            </w:r>
          </w:p>
        </w:tc>
        <w:tc>
          <w:tcPr>
            <w:tcW w:w="1380" w:type="dxa"/>
          </w:tcPr>
          <w:p w14:paraId="57BE79B0" w14:textId="77777777" w:rsidR="00C907C1" w:rsidRPr="00EC32C0" w:rsidRDefault="00C907C1" w:rsidP="00C907C1">
            <w:r w:rsidRPr="00EC32C0">
              <w:t>Child</w:t>
            </w:r>
          </w:p>
        </w:tc>
        <w:tc>
          <w:tcPr>
            <w:tcW w:w="2870" w:type="dxa"/>
          </w:tcPr>
          <w:p w14:paraId="57BE79B1" w14:textId="77777777" w:rsidR="00C907C1" w:rsidRPr="00EC32C0" w:rsidRDefault="00C907C1" w:rsidP="00C907C1">
            <w:r w:rsidRPr="00EC32C0">
              <w:t>General Health; Social Environment; Physical Environment</w:t>
            </w:r>
          </w:p>
        </w:tc>
        <w:tc>
          <w:tcPr>
            <w:tcW w:w="1368" w:type="dxa"/>
          </w:tcPr>
          <w:p w14:paraId="57BE79B2" w14:textId="77777777" w:rsidR="00C907C1" w:rsidRPr="00EC32C0" w:rsidRDefault="00C907C1" w:rsidP="00C907C1">
            <w:r w:rsidRPr="00EC32C0">
              <w:t>48M</w:t>
            </w:r>
          </w:p>
        </w:tc>
      </w:tr>
      <w:tr w:rsidR="00C907C1" w:rsidRPr="00EC32C0" w14:paraId="57BE79B9" w14:textId="77777777" w:rsidTr="00C907C1">
        <w:tc>
          <w:tcPr>
            <w:tcW w:w="1818" w:type="dxa"/>
          </w:tcPr>
          <w:p w14:paraId="57BE79B4" w14:textId="77777777" w:rsidR="00C907C1" w:rsidRPr="00EC32C0" w:rsidRDefault="00C907C1" w:rsidP="00C907C1"/>
        </w:tc>
        <w:tc>
          <w:tcPr>
            <w:tcW w:w="2140" w:type="dxa"/>
          </w:tcPr>
          <w:p w14:paraId="57BE79B5" w14:textId="77777777" w:rsidR="00C907C1" w:rsidRPr="00EC32C0" w:rsidRDefault="00C907C1" w:rsidP="00C907C1">
            <w:r w:rsidRPr="00EC32C0">
              <w:t>Occupational/Hobby Exposures</w:t>
            </w:r>
          </w:p>
        </w:tc>
        <w:tc>
          <w:tcPr>
            <w:tcW w:w="1380" w:type="dxa"/>
          </w:tcPr>
          <w:p w14:paraId="57BE79B6" w14:textId="77777777" w:rsidR="00C907C1" w:rsidRPr="00EC32C0" w:rsidRDefault="00C907C1" w:rsidP="00C907C1">
            <w:r w:rsidRPr="00EC32C0">
              <w:t>Household</w:t>
            </w:r>
          </w:p>
        </w:tc>
        <w:tc>
          <w:tcPr>
            <w:tcW w:w="2870" w:type="dxa"/>
          </w:tcPr>
          <w:p w14:paraId="57BE79B7" w14:textId="77777777" w:rsidR="00C907C1" w:rsidRPr="00EC32C0" w:rsidRDefault="00C907C1" w:rsidP="00C907C1">
            <w:r w:rsidRPr="00EC32C0">
              <w:t>Physical Environment</w:t>
            </w:r>
          </w:p>
        </w:tc>
        <w:tc>
          <w:tcPr>
            <w:tcW w:w="1368" w:type="dxa"/>
          </w:tcPr>
          <w:p w14:paraId="57BE79B8" w14:textId="77777777" w:rsidR="00C907C1" w:rsidRPr="00EC32C0" w:rsidRDefault="00C907C1" w:rsidP="00C907C1">
            <w:r w:rsidRPr="00EC32C0">
              <w:t>48M</w:t>
            </w:r>
          </w:p>
        </w:tc>
      </w:tr>
      <w:tr w:rsidR="00C907C1" w:rsidRPr="00EC32C0" w14:paraId="57BE79BF" w14:textId="77777777" w:rsidTr="00C907C1">
        <w:tc>
          <w:tcPr>
            <w:tcW w:w="1818" w:type="dxa"/>
          </w:tcPr>
          <w:p w14:paraId="57BE79BA" w14:textId="77777777" w:rsidR="00C907C1" w:rsidRDefault="00C907C1" w:rsidP="00C907C1"/>
        </w:tc>
        <w:tc>
          <w:tcPr>
            <w:tcW w:w="2140" w:type="dxa"/>
          </w:tcPr>
          <w:p w14:paraId="57BE79BB" w14:textId="77777777" w:rsidR="00C907C1" w:rsidRPr="00155B64" w:rsidRDefault="00C907C1" w:rsidP="00C907C1">
            <w:pPr>
              <w:rPr>
                <w:i/>
              </w:rPr>
            </w:pPr>
            <w:r w:rsidRPr="00155B64">
              <w:rPr>
                <w:i/>
              </w:rPr>
              <w:t>Sleep Routine</w:t>
            </w:r>
          </w:p>
        </w:tc>
        <w:tc>
          <w:tcPr>
            <w:tcW w:w="1380" w:type="dxa"/>
          </w:tcPr>
          <w:p w14:paraId="57BE79BC" w14:textId="77777777" w:rsidR="00C907C1" w:rsidRPr="00EC32C0" w:rsidRDefault="00C907C1" w:rsidP="00C907C1">
            <w:r>
              <w:t>Adult</w:t>
            </w:r>
          </w:p>
        </w:tc>
        <w:tc>
          <w:tcPr>
            <w:tcW w:w="2870" w:type="dxa"/>
          </w:tcPr>
          <w:p w14:paraId="57BE79BD" w14:textId="77777777" w:rsidR="00C907C1" w:rsidRPr="00EC32C0" w:rsidRDefault="00C907C1" w:rsidP="00C907C1">
            <w:r>
              <w:t>General Health; Social Environment;</w:t>
            </w:r>
            <w:r w:rsidRPr="00EC32C0">
              <w:t xml:space="preserve"> Social &amp; Emotional</w:t>
            </w:r>
          </w:p>
        </w:tc>
        <w:tc>
          <w:tcPr>
            <w:tcW w:w="1368" w:type="dxa"/>
          </w:tcPr>
          <w:p w14:paraId="57BE79BE" w14:textId="77777777" w:rsidR="00C907C1" w:rsidRPr="00EC32C0" w:rsidRDefault="00C907C1" w:rsidP="00C907C1">
            <w:r>
              <w:t>48M</w:t>
            </w:r>
          </w:p>
        </w:tc>
      </w:tr>
      <w:tr w:rsidR="00C907C1" w:rsidRPr="00EC32C0" w14:paraId="57BE79C5" w14:textId="77777777" w:rsidTr="00C907C1">
        <w:tc>
          <w:tcPr>
            <w:tcW w:w="1818" w:type="dxa"/>
          </w:tcPr>
          <w:p w14:paraId="57BE79C0" w14:textId="77777777" w:rsidR="00C907C1" w:rsidRDefault="00C907C1" w:rsidP="00C907C1"/>
        </w:tc>
        <w:tc>
          <w:tcPr>
            <w:tcW w:w="2140" w:type="dxa"/>
          </w:tcPr>
          <w:p w14:paraId="57BE79C1" w14:textId="77777777" w:rsidR="00C907C1" w:rsidRPr="00155B64" w:rsidRDefault="00C907C1" w:rsidP="00C907C1">
            <w:r w:rsidRPr="00155B64">
              <w:t>Dietary Food Frequency</w:t>
            </w:r>
          </w:p>
        </w:tc>
        <w:tc>
          <w:tcPr>
            <w:tcW w:w="1380" w:type="dxa"/>
          </w:tcPr>
          <w:p w14:paraId="57BE79C2" w14:textId="77777777" w:rsidR="00C907C1" w:rsidRPr="00EC32C0" w:rsidRDefault="00C907C1" w:rsidP="00C907C1">
            <w:r w:rsidRPr="00EC32C0">
              <w:t>Child</w:t>
            </w:r>
          </w:p>
        </w:tc>
        <w:tc>
          <w:tcPr>
            <w:tcW w:w="2870" w:type="dxa"/>
          </w:tcPr>
          <w:p w14:paraId="57BE79C3" w14:textId="77777777" w:rsidR="00C907C1" w:rsidRPr="00EC32C0" w:rsidRDefault="00C907C1" w:rsidP="00C907C1">
            <w:r w:rsidRPr="00EC32C0">
              <w:t>General Health</w:t>
            </w:r>
          </w:p>
        </w:tc>
        <w:tc>
          <w:tcPr>
            <w:tcW w:w="1368" w:type="dxa"/>
          </w:tcPr>
          <w:p w14:paraId="57BE79C4" w14:textId="77777777" w:rsidR="00C907C1" w:rsidRPr="00EC32C0" w:rsidRDefault="00C907C1" w:rsidP="00C907C1">
            <w:r w:rsidRPr="00EC32C0">
              <w:t>54M</w:t>
            </w:r>
          </w:p>
        </w:tc>
      </w:tr>
      <w:tr w:rsidR="00C907C1" w:rsidRPr="00EC32C0" w14:paraId="57BE79CB" w14:textId="77777777" w:rsidTr="00C907C1">
        <w:tc>
          <w:tcPr>
            <w:tcW w:w="1818" w:type="dxa"/>
          </w:tcPr>
          <w:p w14:paraId="57BE79C6" w14:textId="77777777" w:rsidR="00C907C1" w:rsidRPr="00EC32C0" w:rsidRDefault="00C907C1" w:rsidP="00C907C1"/>
        </w:tc>
        <w:tc>
          <w:tcPr>
            <w:tcW w:w="2140" w:type="dxa"/>
          </w:tcPr>
          <w:p w14:paraId="57BE79C7" w14:textId="77777777" w:rsidR="00C907C1" w:rsidRPr="00155B64" w:rsidRDefault="00C907C1" w:rsidP="00C907C1">
            <w:pPr>
              <w:rPr>
                <w:i/>
              </w:rPr>
            </w:pPr>
            <w:r w:rsidRPr="00155B64">
              <w:rPr>
                <w:i/>
              </w:rPr>
              <w:t>Health Behaviors</w:t>
            </w:r>
          </w:p>
        </w:tc>
        <w:tc>
          <w:tcPr>
            <w:tcW w:w="1380" w:type="dxa"/>
          </w:tcPr>
          <w:p w14:paraId="57BE79C8" w14:textId="77777777" w:rsidR="00C907C1" w:rsidRPr="00EC32C0" w:rsidRDefault="00C907C1" w:rsidP="00C907C1">
            <w:r>
              <w:t>Child</w:t>
            </w:r>
          </w:p>
        </w:tc>
        <w:tc>
          <w:tcPr>
            <w:tcW w:w="2870" w:type="dxa"/>
          </w:tcPr>
          <w:p w14:paraId="57BE79C9" w14:textId="77777777" w:rsidR="00C907C1" w:rsidRPr="00EC32C0" w:rsidRDefault="00C907C1" w:rsidP="00C907C1">
            <w:r>
              <w:t xml:space="preserve">General Health; Social </w:t>
            </w:r>
            <w:r>
              <w:lastRenderedPageBreak/>
              <w:t>Environment; Physical Environment</w:t>
            </w:r>
          </w:p>
        </w:tc>
        <w:tc>
          <w:tcPr>
            <w:tcW w:w="1368" w:type="dxa"/>
          </w:tcPr>
          <w:p w14:paraId="57BE79CA" w14:textId="77777777" w:rsidR="00C907C1" w:rsidRPr="00EC32C0" w:rsidRDefault="00C907C1" w:rsidP="00C907C1">
            <w:r>
              <w:lastRenderedPageBreak/>
              <w:t>54M</w:t>
            </w:r>
          </w:p>
        </w:tc>
      </w:tr>
      <w:tr w:rsidR="00C907C1" w:rsidRPr="00EC32C0" w14:paraId="57BE79D1" w14:textId="77777777" w:rsidTr="00C907C1">
        <w:tc>
          <w:tcPr>
            <w:tcW w:w="1818" w:type="dxa"/>
          </w:tcPr>
          <w:p w14:paraId="57BE79CC" w14:textId="77777777" w:rsidR="00C907C1" w:rsidRDefault="00C907C1" w:rsidP="00C907C1"/>
        </w:tc>
        <w:tc>
          <w:tcPr>
            <w:tcW w:w="2140" w:type="dxa"/>
          </w:tcPr>
          <w:p w14:paraId="57BE79CD" w14:textId="77777777" w:rsidR="00C907C1" w:rsidRPr="00155B64" w:rsidRDefault="00C907C1" w:rsidP="00C907C1">
            <w:pPr>
              <w:rPr>
                <w:i/>
              </w:rPr>
            </w:pPr>
            <w:r w:rsidRPr="00155B64">
              <w:rPr>
                <w:i/>
              </w:rPr>
              <w:t>Religious Affiliation</w:t>
            </w:r>
          </w:p>
        </w:tc>
        <w:tc>
          <w:tcPr>
            <w:tcW w:w="1380" w:type="dxa"/>
          </w:tcPr>
          <w:p w14:paraId="57BE79CE" w14:textId="77777777" w:rsidR="00C907C1" w:rsidRPr="00EC32C0" w:rsidRDefault="00C907C1" w:rsidP="00C907C1">
            <w:r w:rsidRPr="00EC32C0">
              <w:t>Adult</w:t>
            </w:r>
          </w:p>
        </w:tc>
        <w:tc>
          <w:tcPr>
            <w:tcW w:w="2870" w:type="dxa"/>
          </w:tcPr>
          <w:p w14:paraId="57BE79CF" w14:textId="77777777" w:rsidR="00C907C1" w:rsidRPr="00EC32C0" w:rsidRDefault="00C907C1" w:rsidP="00C907C1">
            <w:r w:rsidRPr="00EC32C0">
              <w:t>Social Environment</w:t>
            </w:r>
          </w:p>
        </w:tc>
        <w:tc>
          <w:tcPr>
            <w:tcW w:w="1368" w:type="dxa"/>
          </w:tcPr>
          <w:p w14:paraId="57BE79D0" w14:textId="77777777" w:rsidR="00C907C1" w:rsidRPr="00EC32C0" w:rsidRDefault="00C907C1" w:rsidP="00C907C1">
            <w:r w:rsidRPr="00EC32C0">
              <w:t>54M</w:t>
            </w:r>
          </w:p>
        </w:tc>
      </w:tr>
      <w:tr w:rsidR="00C907C1" w:rsidRPr="00EC32C0" w14:paraId="57BE79D7" w14:textId="77777777" w:rsidTr="00C907C1">
        <w:tc>
          <w:tcPr>
            <w:tcW w:w="1818" w:type="dxa"/>
          </w:tcPr>
          <w:p w14:paraId="57BE79D2" w14:textId="77777777" w:rsidR="00C907C1" w:rsidRPr="00EC32C0" w:rsidRDefault="00C907C1" w:rsidP="00C907C1"/>
        </w:tc>
        <w:tc>
          <w:tcPr>
            <w:tcW w:w="2140" w:type="dxa"/>
          </w:tcPr>
          <w:p w14:paraId="57BE79D3" w14:textId="77777777" w:rsidR="00C907C1" w:rsidRPr="00155B64" w:rsidRDefault="00C907C1" w:rsidP="00C907C1">
            <w:pPr>
              <w:rPr>
                <w:i/>
              </w:rPr>
            </w:pPr>
            <w:r>
              <w:rPr>
                <w:i/>
              </w:rPr>
              <w:t>Parenting (Parental Modernity Scale)</w:t>
            </w:r>
          </w:p>
        </w:tc>
        <w:tc>
          <w:tcPr>
            <w:tcW w:w="1380" w:type="dxa"/>
          </w:tcPr>
          <w:p w14:paraId="57BE79D4" w14:textId="77777777" w:rsidR="00C907C1" w:rsidRPr="00EC32C0" w:rsidRDefault="00C907C1" w:rsidP="00C907C1">
            <w:r>
              <w:t>Adult</w:t>
            </w:r>
          </w:p>
        </w:tc>
        <w:tc>
          <w:tcPr>
            <w:tcW w:w="2870" w:type="dxa"/>
          </w:tcPr>
          <w:p w14:paraId="57BE79D5" w14:textId="77777777" w:rsidR="00C907C1" w:rsidRPr="00EC32C0" w:rsidRDefault="00C907C1" w:rsidP="00C907C1">
            <w:r w:rsidRPr="00EC32C0">
              <w:t>Social Environment; Social &amp; Emotional</w:t>
            </w:r>
          </w:p>
        </w:tc>
        <w:tc>
          <w:tcPr>
            <w:tcW w:w="1368" w:type="dxa"/>
          </w:tcPr>
          <w:p w14:paraId="57BE79D6" w14:textId="77777777" w:rsidR="00C907C1" w:rsidRPr="00EC32C0" w:rsidRDefault="00C907C1" w:rsidP="00C907C1">
            <w:r w:rsidRPr="00EC32C0">
              <w:t>54M</w:t>
            </w:r>
          </w:p>
        </w:tc>
      </w:tr>
      <w:tr w:rsidR="00C907C1" w:rsidRPr="00EC32C0" w14:paraId="57BE79DE" w14:textId="77777777" w:rsidTr="00C907C1">
        <w:tc>
          <w:tcPr>
            <w:tcW w:w="1818" w:type="dxa"/>
          </w:tcPr>
          <w:p w14:paraId="57BE79D8" w14:textId="77777777" w:rsidR="00C907C1" w:rsidRPr="00EC32C0" w:rsidRDefault="00C907C1" w:rsidP="00C907C1"/>
        </w:tc>
        <w:tc>
          <w:tcPr>
            <w:tcW w:w="2140" w:type="dxa"/>
          </w:tcPr>
          <w:p w14:paraId="57BE79D9" w14:textId="77777777" w:rsidR="00C907C1" w:rsidRPr="00155B64" w:rsidRDefault="00C907C1" w:rsidP="00C907C1">
            <w:r w:rsidRPr="00155B64">
              <w:t>Noise Exposure</w:t>
            </w:r>
          </w:p>
          <w:p w14:paraId="57BE79DA" w14:textId="77777777" w:rsidR="00C907C1" w:rsidRPr="00155B64" w:rsidRDefault="00C907C1" w:rsidP="00C907C1"/>
        </w:tc>
        <w:tc>
          <w:tcPr>
            <w:tcW w:w="1380" w:type="dxa"/>
          </w:tcPr>
          <w:p w14:paraId="57BE79DB" w14:textId="77777777" w:rsidR="00C907C1" w:rsidRPr="00EC32C0" w:rsidRDefault="00C907C1" w:rsidP="00C907C1">
            <w:r w:rsidRPr="00EC32C0">
              <w:t>Child</w:t>
            </w:r>
          </w:p>
        </w:tc>
        <w:tc>
          <w:tcPr>
            <w:tcW w:w="2870" w:type="dxa"/>
          </w:tcPr>
          <w:p w14:paraId="57BE79DC" w14:textId="77777777" w:rsidR="00C907C1" w:rsidRPr="000C56D1" w:rsidRDefault="00C907C1" w:rsidP="00C907C1">
            <w:pPr>
              <w:rPr>
                <w:lang w:val="fr-FR"/>
              </w:rPr>
            </w:pPr>
            <w:r w:rsidRPr="00534D13">
              <w:t>Environmental</w:t>
            </w:r>
            <w:r w:rsidRPr="000C56D1">
              <w:rPr>
                <w:lang w:val="fr-FR"/>
              </w:rPr>
              <w:t xml:space="preserve"> </w:t>
            </w:r>
            <w:r w:rsidRPr="00534D13">
              <w:t>Exposures</w:t>
            </w:r>
            <w:r w:rsidRPr="000C56D1">
              <w:rPr>
                <w:lang w:val="fr-FR"/>
              </w:rPr>
              <w:t xml:space="preserve">; Social </w:t>
            </w:r>
            <w:r w:rsidRPr="00534D13">
              <w:t>Environment</w:t>
            </w:r>
            <w:r w:rsidRPr="000C56D1">
              <w:rPr>
                <w:lang w:val="fr-FR"/>
              </w:rPr>
              <w:t xml:space="preserve">; Social &amp; </w:t>
            </w:r>
            <w:r w:rsidRPr="00534D13">
              <w:t>Emotional</w:t>
            </w:r>
          </w:p>
        </w:tc>
        <w:tc>
          <w:tcPr>
            <w:tcW w:w="1368" w:type="dxa"/>
          </w:tcPr>
          <w:p w14:paraId="57BE79DD" w14:textId="77777777" w:rsidR="00C907C1" w:rsidRPr="00EC32C0" w:rsidRDefault="00C907C1" w:rsidP="00C907C1">
            <w:r w:rsidRPr="00EC32C0">
              <w:t>60M</w:t>
            </w:r>
          </w:p>
        </w:tc>
      </w:tr>
      <w:tr w:rsidR="00C907C1" w:rsidRPr="00EC32C0" w14:paraId="57BE79E4" w14:textId="77777777" w:rsidTr="00C907C1">
        <w:tc>
          <w:tcPr>
            <w:tcW w:w="1818" w:type="dxa"/>
          </w:tcPr>
          <w:p w14:paraId="57BE79DF" w14:textId="77777777" w:rsidR="00C907C1" w:rsidRPr="00EC32C0" w:rsidRDefault="00C907C1" w:rsidP="00C907C1"/>
        </w:tc>
        <w:tc>
          <w:tcPr>
            <w:tcW w:w="2140" w:type="dxa"/>
          </w:tcPr>
          <w:p w14:paraId="57BE79E0" w14:textId="77777777" w:rsidR="00C907C1" w:rsidRPr="00155B64" w:rsidRDefault="00C907C1" w:rsidP="00C907C1">
            <w:r w:rsidRPr="00155B64">
              <w:t>Race/Ethnicity</w:t>
            </w:r>
          </w:p>
        </w:tc>
        <w:tc>
          <w:tcPr>
            <w:tcW w:w="1380" w:type="dxa"/>
          </w:tcPr>
          <w:p w14:paraId="57BE79E1" w14:textId="77777777" w:rsidR="00C907C1" w:rsidRPr="00EC32C0" w:rsidRDefault="00C907C1" w:rsidP="00C907C1">
            <w:r w:rsidRPr="00EC32C0">
              <w:t>Child</w:t>
            </w:r>
          </w:p>
        </w:tc>
        <w:tc>
          <w:tcPr>
            <w:tcW w:w="2870" w:type="dxa"/>
          </w:tcPr>
          <w:p w14:paraId="57BE79E2" w14:textId="77777777" w:rsidR="00C907C1" w:rsidRPr="00EC32C0" w:rsidRDefault="00C907C1" w:rsidP="00C907C1">
            <w:r w:rsidRPr="00EC32C0">
              <w:t>Social Environment</w:t>
            </w:r>
          </w:p>
        </w:tc>
        <w:tc>
          <w:tcPr>
            <w:tcW w:w="1368" w:type="dxa"/>
          </w:tcPr>
          <w:p w14:paraId="57BE79E3" w14:textId="77777777" w:rsidR="00C907C1" w:rsidRPr="00EC32C0" w:rsidRDefault="00C907C1" w:rsidP="00C907C1">
            <w:r w:rsidRPr="00EC32C0">
              <w:t>60M</w:t>
            </w:r>
          </w:p>
        </w:tc>
      </w:tr>
      <w:tr w:rsidR="00C907C1" w:rsidRPr="00EC32C0" w14:paraId="57BE79EA" w14:textId="77777777" w:rsidTr="00C907C1">
        <w:tc>
          <w:tcPr>
            <w:tcW w:w="1818" w:type="dxa"/>
          </w:tcPr>
          <w:p w14:paraId="57BE79E5" w14:textId="77777777" w:rsidR="00C907C1" w:rsidRPr="00EC32C0" w:rsidRDefault="00C907C1" w:rsidP="00C907C1"/>
        </w:tc>
        <w:tc>
          <w:tcPr>
            <w:tcW w:w="2140" w:type="dxa"/>
          </w:tcPr>
          <w:p w14:paraId="57BE79E6" w14:textId="77777777" w:rsidR="00C907C1" w:rsidRPr="00155B64" w:rsidRDefault="00C907C1" w:rsidP="00C907C1">
            <w:pPr>
              <w:rPr>
                <w:i/>
              </w:rPr>
            </w:pPr>
            <w:r w:rsidRPr="00155B64">
              <w:rPr>
                <w:i/>
              </w:rPr>
              <w:t>School Experiences</w:t>
            </w:r>
          </w:p>
        </w:tc>
        <w:tc>
          <w:tcPr>
            <w:tcW w:w="1380" w:type="dxa"/>
          </w:tcPr>
          <w:p w14:paraId="57BE79E7" w14:textId="77777777" w:rsidR="00C907C1" w:rsidRPr="00EC32C0" w:rsidRDefault="00C907C1" w:rsidP="00C907C1">
            <w:r w:rsidRPr="00EC32C0">
              <w:t>Child</w:t>
            </w:r>
          </w:p>
        </w:tc>
        <w:tc>
          <w:tcPr>
            <w:tcW w:w="2870" w:type="dxa"/>
          </w:tcPr>
          <w:p w14:paraId="57BE79E8" w14:textId="77777777" w:rsidR="00C907C1" w:rsidRPr="000C56D1" w:rsidRDefault="00C907C1" w:rsidP="00C907C1">
            <w:pPr>
              <w:rPr>
                <w:lang w:val="fr-FR"/>
              </w:rPr>
            </w:pPr>
            <w:r w:rsidRPr="000C56D1">
              <w:rPr>
                <w:lang w:val="fr-FR"/>
              </w:rPr>
              <w:t xml:space="preserve">Social </w:t>
            </w:r>
            <w:r w:rsidRPr="00534D13">
              <w:t>Environment</w:t>
            </w:r>
            <w:r w:rsidRPr="000C56D1">
              <w:rPr>
                <w:lang w:val="fr-FR"/>
              </w:rPr>
              <w:t xml:space="preserve">; Social &amp; </w:t>
            </w:r>
            <w:r w:rsidRPr="00534D13">
              <w:t>Emotional</w:t>
            </w:r>
            <w:r w:rsidRPr="000C56D1">
              <w:rPr>
                <w:lang w:val="fr-FR"/>
              </w:rPr>
              <w:t xml:space="preserve">;  </w:t>
            </w:r>
            <w:r w:rsidRPr="00534D13">
              <w:t>Physical</w:t>
            </w:r>
            <w:r w:rsidRPr="000C56D1">
              <w:rPr>
                <w:lang w:val="fr-FR"/>
              </w:rPr>
              <w:t xml:space="preserve"> </w:t>
            </w:r>
            <w:r w:rsidRPr="00534D13">
              <w:t>Environment</w:t>
            </w:r>
          </w:p>
        </w:tc>
        <w:tc>
          <w:tcPr>
            <w:tcW w:w="1368" w:type="dxa"/>
          </w:tcPr>
          <w:p w14:paraId="57BE79E9" w14:textId="77777777" w:rsidR="00C907C1" w:rsidRPr="00EC32C0" w:rsidRDefault="00C907C1" w:rsidP="00C907C1">
            <w:r w:rsidRPr="00EC32C0">
              <w:t>60M</w:t>
            </w:r>
          </w:p>
        </w:tc>
      </w:tr>
      <w:tr w:rsidR="00C907C1" w:rsidRPr="00EC32C0" w14:paraId="57BE79F0" w14:textId="77777777" w:rsidTr="00C907C1">
        <w:tc>
          <w:tcPr>
            <w:tcW w:w="1818" w:type="dxa"/>
          </w:tcPr>
          <w:p w14:paraId="57BE79EB" w14:textId="77777777" w:rsidR="00C907C1" w:rsidRPr="00EC32C0" w:rsidRDefault="00C907C1" w:rsidP="00C907C1"/>
        </w:tc>
        <w:tc>
          <w:tcPr>
            <w:tcW w:w="2140" w:type="dxa"/>
          </w:tcPr>
          <w:p w14:paraId="57BE79EC" w14:textId="77777777" w:rsidR="00C907C1" w:rsidRPr="00943446" w:rsidRDefault="00C907C1" w:rsidP="00C907C1">
            <w:r>
              <w:t>Household Composition &amp; Demographics</w:t>
            </w:r>
          </w:p>
        </w:tc>
        <w:tc>
          <w:tcPr>
            <w:tcW w:w="1380" w:type="dxa"/>
          </w:tcPr>
          <w:p w14:paraId="57BE79ED" w14:textId="77777777" w:rsidR="00C907C1" w:rsidRPr="00EC32C0" w:rsidRDefault="00C907C1" w:rsidP="00C907C1">
            <w:r>
              <w:t>Adult</w:t>
            </w:r>
          </w:p>
        </w:tc>
        <w:tc>
          <w:tcPr>
            <w:tcW w:w="2870" w:type="dxa"/>
          </w:tcPr>
          <w:p w14:paraId="57BE79EE" w14:textId="77777777" w:rsidR="00C907C1" w:rsidRPr="00EC32C0" w:rsidRDefault="00C907C1" w:rsidP="00C907C1">
            <w:r w:rsidRPr="00EC32C0">
              <w:t>Social Environment</w:t>
            </w:r>
          </w:p>
        </w:tc>
        <w:tc>
          <w:tcPr>
            <w:tcW w:w="1368" w:type="dxa"/>
          </w:tcPr>
          <w:p w14:paraId="57BE79EF" w14:textId="77777777" w:rsidR="00C907C1" w:rsidRPr="00EC32C0" w:rsidRDefault="00C907C1" w:rsidP="00C907C1">
            <w:r>
              <w:t>60M</w:t>
            </w:r>
          </w:p>
        </w:tc>
      </w:tr>
      <w:tr w:rsidR="00C907C1" w:rsidRPr="00EC32C0" w14:paraId="57BE79F6" w14:textId="77777777" w:rsidTr="00C907C1">
        <w:trPr>
          <w:trHeight w:val="170"/>
        </w:trPr>
        <w:tc>
          <w:tcPr>
            <w:tcW w:w="1818" w:type="dxa"/>
            <w:shd w:val="clear" w:color="auto" w:fill="D9D9D9" w:themeFill="background1" w:themeFillShade="D9"/>
          </w:tcPr>
          <w:p w14:paraId="57BE79F1" w14:textId="77777777" w:rsidR="00C907C1" w:rsidRPr="00EC32C0" w:rsidRDefault="00C907C1" w:rsidP="00C907C1"/>
        </w:tc>
        <w:tc>
          <w:tcPr>
            <w:tcW w:w="2140" w:type="dxa"/>
            <w:shd w:val="clear" w:color="auto" w:fill="D9D9D9" w:themeFill="background1" w:themeFillShade="D9"/>
          </w:tcPr>
          <w:p w14:paraId="57BE79F2" w14:textId="77777777" w:rsidR="00C907C1" w:rsidRPr="00EC32C0" w:rsidRDefault="00C907C1" w:rsidP="00C907C1"/>
        </w:tc>
        <w:tc>
          <w:tcPr>
            <w:tcW w:w="1380" w:type="dxa"/>
            <w:shd w:val="clear" w:color="auto" w:fill="D9D9D9" w:themeFill="background1" w:themeFillShade="D9"/>
          </w:tcPr>
          <w:p w14:paraId="57BE79F3" w14:textId="77777777" w:rsidR="00C907C1" w:rsidRPr="00EC32C0" w:rsidRDefault="00C907C1" w:rsidP="00C907C1"/>
        </w:tc>
        <w:tc>
          <w:tcPr>
            <w:tcW w:w="2870" w:type="dxa"/>
            <w:shd w:val="clear" w:color="auto" w:fill="D9D9D9" w:themeFill="background1" w:themeFillShade="D9"/>
          </w:tcPr>
          <w:p w14:paraId="57BE79F4" w14:textId="77777777" w:rsidR="00C907C1" w:rsidRPr="00EC32C0" w:rsidRDefault="00C907C1" w:rsidP="00C907C1"/>
        </w:tc>
        <w:tc>
          <w:tcPr>
            <w:tcW w:w="1368" w:type="dxa"/>
            <w:shd w:val="clear" w:color="auto" w:fill="D9D9D9" w:themeFill="background1" w:themeFillShade="D9"/>
          </w:tcPr>
          <w:p w14:paraId="57BE79F5" w14:textId="77777777" w:rsidR="00C907C1" w:rsidRPr="00EC32C0" w:rsidRDefault="00C907C1" w:rsidP="00C907C1"/>
        </w:tc>
      </w:tr>
      <w:tr w:rsidR="00C907C1" w:rsidRPr="00EC32C0" w14:paraId="57BE79FC" w14:textId="77777777" w:rsidTr="00C907C1">
        <w:tc>
          <w:tcPr>
            <w:tcW w:w="1818" w:type="dxa"/>
          </w:tcPr>
          <w:p w14:paraId="57BE79F7" w14:textId="77777777" w:rsidR="00C907C1" w:rsidRPr="00EC32C0" w:rsidRDefault="00C907C1" w:rsidP="00DC6F6C">
            <w:r w:rsidRPr="00EC32C0">
              <w:t xml:space="preserve">Interviewer Completed </w:t>
            </w:r>
          </w:p>
        </w:tc>
        <w:tc>
          <w:tcPr>
            <w:tcW w:w="2140" w:type="dxa"/>
          </w:tcPr>
          <w:p w14:paraId="57BE79F8" w14:textId="77777777" w:rsidR="00C907C1" w:rsidRPr="00EC32C0" w:rsidRDefault="00C907C1" w:rsidP="00C907C1">
            <w:r w:rsidRPr="00EC32C0">
              <w:t>Interviewer Observations</w:t>
            </w:r>
          </w:p>
        </w:tc>
        <w:tc>
          <w:tcPr>
            <w:tcW w:w="1380" w:type="dxa"/>
          </w:tcPr>
          <w:p w14:paraId="57BE79F9" w14:textId="77777777" w:rsidR="00C907C1" w:rsidRPr="00EC32C0" w:rsidRDefault="00C907C1" w:rsidP="00C907C1">
            <w:r w:rsidRPr="00EC32C0">
              <w:t>Child; Adult; Household</w:t>
            </w:r>
          </w:p>
        </w:tc>
        <w:tc>
          <w:tcPr>
            <w:tcW w:w="2870" w:type="dxa"/>
          </w:tcPr>
          <w:p w14:paraId="57BE79FA" w14:textId="77777777" w:rsidR="00C907C1" w:rsidRPr="000C56D1" w:rsidRDefault="00C907C1" w:rsidP="00C907C1">
            <w:pPr>
              <w:rPr>
                <w:lang w:val="fr-FR"/>
              </w:rPr>
            </w:pPr>
            <w:r w:rsidRPr="000C56D1">
              <w:rPr>
                <w:lang w:val="fr-FR"/>
              </w:rPr>
              <w:t xml:space="preserve">Social </w:t>
            </w:r>
            <w:r w:rsidRPr="00534D13">
              <w:t>Environment</w:t>
            </w:r>
            <w:r w:rsidRPr="000C56D1">
              <w:rPr>
                <w:lang w:val="fr-FR"/>
              </w:rPr>
              <w:t xml:space="preserve">; Social &amp; </w:t>
            </w:r>
            <w:r w:rsidRPr="00534D13">
              <w:t>Emotional</w:t>
            </w:r>
            <w:r w:rsidRPr="000C56D1">
              <w:rPr>
                <w:lang w:val="fr-FR"/>
              </w:rPr>
              <w:t xml:space="preserve">;  </w:t>
            </w:r>
            <w:r w:rsidRPr="00534D13">
              <w:t>Physical</w:t>
            </w:r>
            <w:r w:rsidRPr="000C56D1">
              <w:rPr>
                <w:lang w:val="fr-FR"/>
              </w:rPr>
              <w:t xml:space="preserve"> </w:t>
            </w:r>
            <w:r w:rsidRPr="00534D13">
              <w:t>Environment</w:t>
            </w:r>
          </w:p>
        </w:tc>
        <w:tc>
          <w:tcPr>
            <w:tcW w:w="1368" w:type="dxa"/>
          </w:tcPr>
          <w:p w14:paraId="57BE79FB" w14:textId="77777777" w:rsidR="00C907C1" w:rsidRPr="00EC32C0" w:rsidRDefault="00C907C1" w:rsidP="00C907C1">
            <w:r w:rsidRPr="00EC32C0">
              <w:t>48M</w:t>
            </w:r>
            <w:r>
              <w:t>, 54M, 60M</w:t>
            </w:r>
          </w:p>
        </w:tc>
      </w:tr>
      <w:tr w:rsidR="00C907C1" w:rsidRPr="00EC32C0" w14:paraId="57BE7A02" w14:textId="77777777" w:rsidTr="00C907C1">
        <w:tc>
          <w:tcPr>
            <w:tcW w:w="1818" w:type="dxa"/>
          </w:tcPr>
          <w:p w14:paraId="57BE79FD" w14:textId="77777777" w:rsidR="00C907C1" w:rsidRPr="00EC32C0" w:rsidRDefault="00C907C1" w:rsidP="00C907C1"/>
        </w:tc>
        <w:tc>
          <w:tcPr>
            <w:tcW w:w="2140" w:type="dxa"/>
          </w:tcPr>
          <w:p w14:paraId="57BE79FE" w14:textId="77777777" w:rsidR="00C907C1" w:rsidRPr="00EC32C0" w:rsidRDefault="00C907C1" w:rsidP="00C907C1">
            <w:r w:rsidRPr="00EC32C0">
              <w:t>Indoor/Outdoor Dwelling Visual Observations</w:t>
            </w:r>
          </w:p>
        </w:tc>
        <w:tc>
          <w:tcPr>
            <w:tcW w:w="1380" w:type="dxa"/>
          </w:tcPr>
          <w:p w14:paraId="57BE79FF" w14:textId="77777777" w:rsidR="00C907C1" w:rsidRPr="00EC32C0" w:rsidRDefault="00C907C1" w:rsidP="00C907C1">
            <w:r w:rsidRPr="00EC32C0">
              <w:t>Household</w:t>
            </w:r>
          </w:p>
        </w:tc>
        <w:tc>
          <w:tcPr>
            <w:tcW w:w="2870" w:type="dxa"/>
          </w:tcPr>
          <w:p w14:paraId="57BE7A00" w14:textId="77777777" w:rsidR="00C907C1" w:rsidRPr="00EC32C0" w:rsidRDefault="00C907C1" w:rsidP="00C907C1">
            <w:r w:rsidRPr="00EC32C0">
              <w:t>Social Environment; Physical Environment</w:t>
            </w:r>
          </w:p>
        </w:tc>
        <w:tc>
          <w:tcPr>
            <w:tcW w:w="1368" w:type="dxa"/>
          </w:tcPr>
          <w:p w14:paraId="57BE7A01" w14:textId="77777777" w:rsidR="00C907C1" w:rsidRPr="00EC32C0" w:rsidRDefault="00C907C1" w:rsidP="00C907C1">
            <w:r w:rsidRPr="00EC32C0">
              <w:t>48M, 60M</w:t>
            </w:r>
          </w:p>
        </w:tc>
      </w:tr>
      <w:tr w:rsidR="00C907C1" w:rsidRPr="00EC32C0" w14:paraId="57BE7A08" w14:textId="77777777" w:rsidTr="00C907C1">
        <w:tc>
          <w:tcPr>
            <w:tcW w:w="1818" w:type="dxa"/>
            <w:shd w:val="clear" w:color="auto" w:fill="D9D9D9" w:themeFill="background1" w:themeFillShade="D9"/>
          </w:tcPr>
          <w:p w14:paraId="57BE7A03" w14:textId="77777777" w:rsidR="00C907C1" w:rsidRPr="00EC32C0" w:rsidRDefault="00C907C1" w:rsidP="00C907C1"/>
        </w:tc>
        <w:tc>
          <w:tcPr>
            <w:tcW w:w="2140" w:type="dxa"/>
            <w:shd w:val="clear" w:color="auto" w:fill="D9D9D9" w:themeFill="background1" w:themeFillShade="D9"/>
          </w:tcPr>
          <w:p w14:paraId="57BE7A04" w14:textId="77777777" w:rsidR="00C907C1" w:rsidRPr="00EC32C0" w:rsidRDefault="00C907C1" w:rsidP="00C907C1"/>
        </w:tc>
        <w:tc>
          <w:tcPr>
            <w:tcW w:w="1380" w:type="dxa"/>
            <w:shd w:val="clear" w:color="auto" w:fill="D9D9D9" w:themeFill="background1" w:themeFillShade="D9"/>
          </w:tcPr>
          <w:p w14:paraId="57BE7A05" w14:textId="77777777" w:rsidR="00C907C1" w:rsidRPr="00EC32C0" w:rsidRDefault="00C907C1" w:rsidP="00C907C1"/>
        </w:tc>
        <w:tc>
          <w:tcPr>
            <w:tcW w:w="2870" w:type="dxa"/>
            <w:shd w:val="clear" w:color="auto" w:fill="D9D9D9" w:themeFill="background1" w:themeFillShade="D9"/>
          </w:tcPr>
          <w:p w14:paraId="57BE7A06" w14:textId="77777777" w:rsidR="00C907C1" w:rsidRPr="00EC32C0" w:rsidRDefault="00C907C1" w:rsidP="00C907C1"/>
        </w:tc>
        <w:tc>
          <w:tcPr>
            <w:tcW w:w="1368" w:type="dxa"/>
            <w:shd w:val="clear" w:color="auto" w:fill="D9D9D9" w:themeFill="background1" w:themeFillShade="D9"/>
          </w:tcPr>
          <w:p w14:paraId="57BE7A07" w14:textId="77777777" w:rsidR="00C907C1" w:rsidRPr="00EC32C0" w:rsidRDefault="00C907C1" w:rsidP="00C907C1"/>
        </w:tc>
      </w:tr>
      <w:tr w:rsidR="00C907C1" w:rsidRPr="008A3DFC" w14:paraId="57BE7A0E" w14:textId="77777777" w:rsidTr="00C907C1">
        <w:tc>
          <w:tcPr>
            <w:tcW w:w="1818" w:type="dxa"/>
          </w:tcPr>
          <w:p w14:paraId="57BE7A09" w14:textId="77777777" w:rsidR="00C907C1" w:rsidRPr="00EC32C0" w:rsidRDefault="00C907C1" w:rsidP="00DC6F6C">
            <w:r w:rsidRPr="00EC32C0">
              <w:t xml:space="preserve">Trigger-Based </w:t>
            </w:r>
          </w:p>
        </w:tc>
        <w:tc>
          <w:tcPr>
            <w:tcW w:w="2140" w:type="dxa"/>
          </w:tcPr>
          <w:p w14:paraId="57BE7A0A" w14:textId="77777777" w:rsidR="00C907C1" w:rsidRPr="00EC32C0" w:rsidRDefault="00C907C1" w:rsidP="00C907C1">
            <w:r w:rsidRPr="00EC32C0">
              <w:t xml:space="preserve">Secondary Residence </w:t>
            </w:r>
          </w:p>
        </w:tc>
        <w:tc>
          <w:tcPr>
            <w:tcW w:w="1380" w:type="dxa"/>
          </w:tcPr>
          <w:p w14:paraId="57BE7A0B" w14:textId="77777777" w:rsidR="00C907C1" w:rsidRPr="00EC32C0" w:rsidRDefault="00C907C1" w:rsidP="00C907C1">
            <w:r w:rsidRPr="00EC32C0">
              <w:t>Household</w:t>
            </w:r>
          </w:p>
        </w:tc>
        <w:tc>
          <w:tcPr>
            <w:tcW w:w="2870" w:type="dxa"/>
          </w:tcPr>
          <w:p w14:paraId="57BE7A0C" w14:textId="77777777" w:rsidR="00C907C1" w:rsidRPr="00EC32C0" w:rsidRDefault="00C907C1" w:rsidP="00C907C1">
            <w:r w:rsidRPr="00EC32C0">
              <w:t>Social Environment; Physical Environment</w:t>
            </w:r>
          </w:p>
        </w:tc>
        <w:tc>
          <w:tcPr>
            <w:tcW w:w="1368" w:type="dxa"/>
          </w:tcPr>
          <w:p w14:paraId="57BE7A0D" w14:textId="77777777" w:rsidR="00C907C1" w:rsidRPr="008A3DFC" w:rsidRDefault="00C907C1" w:rsidP="00C907C1">
            <w:r w:rsidRPr="00EC32C0">
              <w:t>48M, 54M, 60M</w:t>
            </w:r>
          </w:p>
        </w:tc>
      </w:tr>
    </w:tbl>
    <w:p w14:paraId="57BE7A0F" w14:textId="77777777" w:rsidR="00C907C1" w:rsidRDefault="00C907C1" w:rsidP="004F01CC">
      <w:pPr>
        <w:spacing w:after="0" w:line="240" w:lineRule="auto"/>
      </w:pPr>
    </w:p>
    <w:p w14:paraId="57BE7A10" w14:textId="77777777" w:rsidR="00283959" w:rsidRPr="003A5B7B" w:rsidRDefault="004F01CC" w:rsidP="00283959">
      <w:pPr>
        <w:spacing w:after="0" w:line="240" w:lineRule="auto"/>
        <w:rPr>
          <w:b/>
          <w:i/>
          <w:sz w:val="24"/>
        </w:rPr>
      </w:pPr>
      <w:r w:rsidRPr="003A5B7B">
        <w:rPr>
          <w:b/>
          <w:i/>
          <w:sz w:val="24"/>
        </w:rPr>
        <w:t>NCS</w:t>
      </w:r>
      <w:r w:rsidR="00283959" w:rsidRPr="003A5B7B">
        <w:rPr>
          <w:b/>
          <w:i/>
          <w:sz w:val="24"/>
        </w:rPr>
        <w:t xml:space="preserve"> Sub-Studies</w:t>
      </w:r>
    </w:p>
    <w:p w14:paraId="57BE7A11" w14:textId="77777777" w:rsidR="004F01CC" w:rsidRDefault="004F01CC" w:rsidP="00283959">
      <w:pPr>
        <w:spacing w:after="0" w:line="240" w:lineRule="auto"/>
      </w:pPr>
      <w:r>
        <w:t xml:space="preserve">Two </w:t>
      </w:r>
      <w:r w:rsidR="00283959">
        <w:t xml:space="preserve">NCS </w:t>
      </w:r>
      <w:r w:rsidR="004A17FE">
        <w:t xml:space="preserve">sub-studies </w:t>
      </w:r>
      <w:r>
        <w:t xml:space="preserve">were previously approved but </w:t>
      </w:r>
      <w:r w:rsidR="00783378">
        <w:t xml:space="preserve">are </w:t>
      </w:r>
      <w:r>
        <w:t>not yet implemented.  This non-substantive change request seeks clearance</w:t>
      </w:r>
      <w:r w:rsidR="00EC6172">
        <w:t xml:space="preserve"> to begin their administration starting at the 36 month Study visit.  </w:t>
      </w:r>
    </w:p>
    <w:p w14:paraId="57BE7A12" w14:textId="77777777" w:rsidR="00283959" w:rsidRDefault="00283959" w:rsidP="00283959">
      <w:pPr>
        <w:spacing w:after="0" w:line="240" w:lineRule="auto"/>
      </w:pPr>
    </w:p>
    <w:p w14:paraId="57BE7A13" w14:textId="2FC79C2D" w:rsidR="00992072" w:rsidRDefault="00283959" w:rsidP="00992072">
      <w:pPr>
        <w:spacing w:after="0" w:line="240" w:lineRule="auto"/>
      </w:pPr>
      <w:r w:rsidRPr="00992072">
        <w:rPr>
          <w:b/>
        </w:rPr>
        <w:t>Noise.</w:t>
      </w:r>
      <w:r w:rsidRPr="00992072">
        <w:t xml:space="preserve">  </w:t>
      </w:r>
      <w:r w:rsidR="00992072" w:rsidRPr="00AA2BB6">
        <w:t>Noise</w:t>
      </w:r>
      <w:r w:rsidR="00992072">
        <w:t xml:space="preserve"> is recognized by the European Union and the World Health Organization as an </w:t>
      </w:r>
      <w:r w:rsidR="00992072" w:rsidRPr="00AA2BB6">
        <w:t>important exposure to children</w:t>
      </w:r>
      <w:r w:rsidR="00992072">
        <w:t xml:space="preserve"> (</w:t>
      </w:r>
      <w:r w:rsidR="00992072" w:rsidRPr="007F36F7">
        <w:t>European Union, 2011</w:t>
      </w:r>
      <w:r w:rsidR="00992072">
        <w:t>; World Health Organization-</w:t>
      </w:r>
      <w:r w:rsidR="00992072" w:rsidRPr="007F36F7">
        <w:t>Joint Research Centre of the Commission</w:t>
      </w:r>
      <w:r w:rsidR="00992072">
        <w:t xml:space="preserve">, 2011). </w:t>
      </w:r>
      <w:r w:rsidR="00992072" w:rsidRPr="00AA2BB6">
        <w:t>While the principal health impact of loud noise is hearing loss, effects arising from lower noise levels may include hypertension, tachycardia, increased cortisol release, and increased physiologic stress</w:t>
      </w:r>
      <w:r w:rsidR="00992072">
        <w:t xml:space="preserve"> (</w:t>
      </w:r>
      <w:r w:rsidR="00992072" w:rsidRPr="00A0658E">
        <w:t>Seidman</w:t>
      </w:r>
      <w:r w:rsidR="00992072">
        <w:t xml:space="preserve"> and </w:t>
      </w:r>
      <w:r w:rsidR="00992072" w:rsidRPr="00A0658E">
        <w:t>Standring</w:t>
      </w:r>
      <w:r w:rsidR="00992072">
        <w:t xml:space="preserve">, 2010). </w:t>
      </w:r>
      <w:r w:rsidR="00992072" w:rsidRPr="00AA2BB6">
        <w:t>Recent studies have addressed non-auditory health effects of noise in children including reduced cognitive function, inability to concentrate, increased psychosocial activation, nervousness, and helplessness</w:t>
      </w:r>
      <w:r w:rsidR="00992072">
        <w:t xml:space="preserve"> (</w:t>
      </w:r>
      <w:r w:rsidR="00992072" w:rsidRPr="009A554A">
        <w:t xml:space="preserve">Schell et al., 2006; Evans et al., 2001; </w:t>
      </w:r>
      <w:r w:rsidR="00992072" w:rsidRPr="003454A9">
        <w:t xml:space="preserve">World Health Organization-Joint Research Centre of the Commission, 2011). </w:t>
      </w:r>
      <w:r w:rsidR="00992072" w:rsidRPr="002A5384">
        <w:t>Living in crowded and noisy environments is associated with health risks for children including an increase in stress (Ising &amp; Kruppa, 2004). Studies o</w:t>
      </w:r>
      <w:r w:rsidR="00992072">
        <w:t>f</w:t>
      </w:r>
      <w:r w:rsidR="00992072" w:rsidRPr="002A5384">
        <w:t xml:space="preserve"> aircraft noise indicate a slight tendency towards a positive relationship between aircraft noise exposure and blood pressure in children</w:t>
      </w:r>
      <w:r w:rsidR="001637DC">
        <w:t>,</w:t>
      </w:r>
      <w:r w:rsidR="00992072" w:rsidRPr="002A5384">
        <w:t xml:space="preserve"> and studies on road-traffic noise show a more uniform trend in the direction of a positive relationship with systolic blood pressure in children (Paunović et al, 2011).</w:t>
      </w:r>
      <w:r w:rsidR="00992072">
        <w:t xml:space="preserve"> </w:t>
      </w:r>
    </w:p>
    <w:p w14:paraId="57BE7A14" w14:textId="77777777" w:rsidR="00992072" w:rsidRDefault="00992072" w:rsidP="00992072">
      <w:pPr>
        <w:spacing w:after="0" w:line="240" w:lineRule="auto"/>
      </w:pPr>
    </w:p>
    <w:p w14:paraId="57BE7A15" w14:textId="6F0A81FC" w:rsidR="00992072" w:rsidRDefault="00992072" w:rsidP="00F2535A">
      <w:pPr>
        <w:spacing w:after="0" w:line="240" w:lineRule="auto"/>
      </w:pPr>
      <w:r>
        <w:lastRenderedPageBreak/>
        <w:t>S</w:t>
      </w:r>
      <w:r w:rsidRPr="0004270E">
        <w:t>ource</w:t>
      </w:r>
      <w:r>
        <w:t xml:space="preserve">s </w:t>
      </w:r>
      <w:r w:rsidRPr="0004270E">
        <w:t>of environmental noise</w:t>
      </w:r>
      <w:r>
        <w:t xml:space="preserve"> are not well characterized but include noise s</w:t>
      </w:r>
      <w:r w:rsidRPr="0004270E">
        <w:t>uch as transient noise intrusions from outdoors (e.g., airplanes, cars, trucks, construction, industry, or outdoor events) a</w:t>
      </w:r>
      <w:r>
        <w:t xml:space="preserve">nd sources </w:t>
      </w:r>
      <w:r w:rsidRPr="0004270E">
        <w:t>indoor</w:t>
      </w:r>
      <w:r>
        <w:t>s</w:t>
      </w:r>
      <w:r w:rsidRPr="0004270E">
        <w:t xml:space="preserve"> (e.g., television, music, appliances, and ventilation equipment). Some noises can arise from either outdoors or indoors (e.g., sounds made by neighbors, talk, laughter, slamming doors, and noise from animals</w:t>
      </w:r>
      <w:r>
        <w:t>,</w:t>
      </w:r>
      <w:r w:rsidRPr="0004270E">
        <w:t xml:space="preserve"> </w:t>
      </w:r>
      <w:r>
        <w:t xml:space="preserve">such as </w:t>
      </w:r>
      <w:r w:rsidRPr="0004270E">
        <w:t>barking dogs)</w:t>
      </w:r>
      <w:r>
        <w:t xml:space="preserve"> (</w:t>
      </w:r>
      <w:r w:rsidRPr="007F36F7">
        <w:t>Omlin et al, 2011</w:t>
      </w:r>
      <w:r>
        <w:t xml:space="preserve">; </w:t>
      </w:r>
      <w:r w:rsidRPr="007F36F7">
        <w:t>European Union, 2011</w:t>
      </w:r>
      <w:r>
        <w:t>)</w:t>
      </w:r>
      <w:r w:rsidR="001637DC">
        <w:t>.</w:t>
      </w:r>
    </w:p>
    <w:p w14:paraId="57BE7A16" w14:textId="77777777" w:rsidR="00992072" w:rsidRDefault="00992072" w:rsidP="00F2535A">
      <w:pPr>
        <w:spacing w:after="0" w:line="240" w:lineRule="auto"/>
      </w:pPr>
    </w:p>
    <w:p w14:paraId="57BE7A17" w14:textId="36B4A7C2" w:rsidR="00242FB4" w:rsidRDefault="00242FB4" w:rsidP="00F2535A">
      <w:pPr>
        <w:spacing w:after="0" w:line="240" w:lineRule="auto"/>
      </w:pPr>
      <w:r>
        <w:t>T</w:t>
      </w:r>
      <w:r w:rsidRPr="00AA2BB6">
        <w:t>ypically</w:t>
      </w:r>
      <w:r w:rsidR="002B41F0">
        <w:t>,</w:t>
      </w:r>
      <w:r w:rsidRPr="00AA2BB6">
        <w:t xml:space="preserve"> </w:t>
      </w:r>
      <w:r>
        <w:t xml:space="preserve">noise is assessed by </w:t>
      </w:r>
      <w:r w:rsidRPr="00AA2BB6">
        <w:t>recall questionnaire</w:t>
      </w:r>
      <w:r>
        <w:t xml:space="preserve"> about exposure to noise or by measurement of a specific external source outside the home, such as an airport or highway. Both are inferior to a direct measurement of noise as proposed by the NCS.  </w:t>
      </w:r>
      <w:r w:rsidRPr="00BC1C96">
        <w:t>The NCS proposes to investigate the feasibility, acceptability, and cost to characterize noise in the homes of participants with a noise measurement device.</w:t>
      </w:r>
      <w:r>
        <w:t xml:space="preserve"> </w:t>
      </w:r>
      <w:r w:rsidRPr="009A554A">
        <w:t>This study will test the performance of the selected device to measure and record the intensity and duration of noise</w:t>
      </w:r>
      <w:r>
        <w:t xml:space="preserve"> in the environment</w:t>
      </w:r>
      <w:r w:rsidRPr="009A554A">
        <w:t xml:space="preserve">, the ability to identify sources of noise detected, assess participant tolerance and burden for this </w:t>
      </w:r>
      <w:r>
        <w:t xml:space="preserve">kind of </w:t>
      </w:r>
      <w:r w:rsidRPr="009A554A">
        <w:t>measurement assessment, and determine the cost to deploy this kind of device.</w:t>
      </w:r>
      <w:r>
        <w:t xml:space="preserve"> </w:t>
      </w:r>
      <w:r w:rsidRPr="00AA2BB6">
        <w:t>From this study</w:t>
      </w:r>
      <w:r w:rsidR="001637DC">
        <w:t>,</w:t>
      </w:r>
      <w:r w:rsidRPr="00AA2BB6">
        <w:t xml:space="preserve"> the NCS will learn </w:t>
      </w:r>
      <w:r>
        <w:t xml:space="preserve">the logistics required to set up an instrument to measure noise in homes, the duration of monitoring required to characterize noise in homes, and if the results of direct measurements are </w:t>
      </w:r>
      <w:r w:rsidRPr="00AA2BB6">
        <w:t>superior to convention</w:t>
      </w:r>
      <w:r>
        <w:t xml:space="preserve">al procedures. </w:t>
      </w:r>
    </w:p>
    <w:p w14:paraId="57BE7A18" w14:textId="77777777" w:rsidR="00992072" w:rsidRDefault="00992072" w:rsidP="00F2535A">
      <w:pPr>
        <w:spacing w:after="0" w:line="240" w:lineRule="auto"/>
      </w:pPr>
    </w:p>
    <w:p w14:paraId="57BE7A19" w14:textId="77777777" w:rsidR="00242FB4" w:rsidRDefault="00242FB4" w:rsidP="00F2535A">
      <w:pPr>
        <w:spacing w:after="0" w:line="240" w:lineRule="auto"/>
      </w:pPr>
      <w:r>
        <w:t xml:space="preserve">Noise measurements will be conducted </w:t>
      </w:r>
      <w:r w:rsidRPr="00AA2BB6">
        <w:t xml:space="preserve">in the homes of </w:t>
      </w:r>
      <w:r>
        <w:t xml:space="preserve">approximately 200 </w:t>
      </w:r>
      <w:r w:rsidRPr="00AA2BB6">
        <w:t xml:space="preserve">NCS </w:t>
      </w:r>
      <w:r>
        <w:t xml:space="preserve">enrolled </w:t>
      </w:r>
      <w:r w:rsidRPr="00AA2BB6">
        <w:t>children</w:t>
      </w:r>
      <w:r>
        <w:t xml:space="preserve">, randomly selected, </w:t>
      </w:r>
      <w:r w:rsidRPr="00AA2BB6">
        <w:t xml:space="preserve">from one Regional Operations Center (ROC).  </w:t>
      </w:r>
      <w:r>
        <w:t>(</w:t>
      </w:r>
      <w:r w:rsidRPr="00375A6F">
        <w:t xml:space="preserve">These children will not be the same as those children enrolled in the </w:t>
      </w:r>
      <w:r>
        <w:t>sub-</w:t>
      </w:r>
      <w:r w:rsidRPr="00375A6F">
        <w:t xml:space="preserve">study of </w:t>
      </w:r>
      <w:r>
        <w:t>physical activity). N</w:t>
      </w:r>
      <w:r w:rsidRPr="00AA2BB6">
        <w:t>oise measures will be collected at the 36 and 60 Month Study Visits for a total of 400 measurements.</w:t>
      </w:r>
      <w:r>
        <w:t xml:space="preserve"> This number of measurements should provide a sufficient number of sampling events to determine the logistics to deploy the device, participant acceptance of the device in their home, and encounter different sources of noise. </w:t>
      </w:r>
    </w:p>
    <w:p w14:paraId="57BE7A1A" w14:textId="77777777" w:rsidR="00992072" w:rsidRDefault="00992072" w:rsidP="00F2535A">
      <w:pPr>
        <w:spacing w:after="0" w:line="240" w:lineRule="auto"/>
      </w:pPr>
    </w:p>
    <w:p w14:paraId="57BE7A1B" w14:textId="77777777" w:rsidR="00992072" w:rsidRPr="002157B3" w:rsidRDefault="00242FB4" w:rsidP="00F2535A">
      <w:pPr>
        <w:spacing w:after="0" w:line="240" w:lineRule="auto"/>
      </w:pPr>
      <w:r w:rsidRPr="00C874AF">
        <w:t>The ability to efficiently and economically measure noise directly would produce better quality data while reducing participant burden than current measurement procedures (</w:t>
      </w:r>
      <w:r w:rsidR="00992072">
        <w:t xml:space="preserve">i.e., </w:t>
      </w:r>
      <w:r w:rsidRPr="00C874AF">
        <w:t>questionnaires).</w:t>
      </w:r>
    </w:p>
    <w:p w14:paraId="57BE7A1C" w14:textId="77777777" w:rsidR="00283959" w:rsidRPr="00822CED" w:rsidRDefault="00283959" w:rsidP="00283959">
      <w:pPr>
        <w:pStyle w:val="ListParagraph"/>
        <w:spacing w:after="0" w:line="240" w:lineRule="auto"/>
        <w:ind w:left="0"/>
        <w:rPr>
          <w:b/>
          <w:lang w:val="en"/>
        </w:rPr>
      </w:pPr>
    </w:p>
    <w:p w14:paraId="57BE7A1D" w14:textId="77777777" w:rsidR="00283959" w:rsidRPr="00283959" w:rsidRDefault="00283959" w:rsidP="00283959">
      <w:pPr>
        <w:spacing w:after="0" w:line="240" w:lineRule="auto"/>
        <w:rPr>
          <w:b/>
          <w:lang w:val="en"/>
        </w:rPr>
      </w:pPr>
      <w:r w:rsidRPr="00283959">
        <w:rPr>
          <w:b/>
          <w:lang w:val="en"/>
        </w:rPr>
        <w:t>Physical Activity.</w:t>
      </w:r>
      <w:r w:rsidRPr="00283959">
        <w:rPr>
          <w:lang w:val="en"/>
        </w:rPr>
        <w:t xml:space="preserve">  The NCS proposes a direct measurement of childhood physical activity at the 36, 48, and 60 Month Study Visits.   </w:t>
      </w:r>
      <w:r>
        <w:t xml:space="preserve">We seek to identify an objective, unbiased measure of physical activity of young children, as report of these measures by parents and caregivers are often subjective and potentially less informative than direct measures.  </w:t>
      </w:r>
    </w:p>
    <w:p w14:paraId="57BE7A1E" w14:textId="77777777" w:rsidR="00283959" w:rsidRDefault="00283959" w:rsidP="00283959">
      <w:pPr>
        <w:spacing w:after="0" w:line="240" w:lineRule="auto"/>
      </w:pPr>
    </w:p>
    <w:p w14:paraId="57BE7A1F" w14:textId="77777777" w:rsidR="003D3565" w:rsidRDefault="00283959" w:rsidP="00283959">
      <w:pPr>
        <w:spacing w:after="0" w:line="240" w:lineRule="auto"/>
      </w:pPr>
      <w:r>
        <w:t xml:space="preserve">The NCS will pilot the use of accelerometers </w:t>
      </w:r>
      <w:r w:rsidRPr="007D1894">
        <w:t xml:space="preserve">at three data collection points with a subsample of </w:t>
      </w:r>
      <w:r>
        <w:t xml:space="preserve">approximately 200 </w:t>
      </w:r>
      <w:r w:rsidRPr="007D1894">
        <w:t xml:space="preserve">NCS enrolled children </w:t>
      </w:r>
      <w:r>
        <w:t xml:space="preserve">in one ROC using a protocol developed and tested by the National Health and Nutrition Examination Survey (NHANES).  </w:t>
      </w:r>
      <w:r w:rsidR="003D3565">
        <w:t xml:space="preserve">(These children will not be the same as those children enrolled in the sub-study of noise).  </w:t>
      </w:r>
      <w:r>
        <w:t xml:space="preserve">A total of 600 measurements will be taken.   </w:t>
      </w:r>
      <w:r w:rsidR="003D3565" w:rsidRPr="00375A6F">
        <w:t xml:space="preserve">This number of measurements should provide a sufficient number of sampling events to determine the logistics to deploy the device, </w:t>
      </w:r>
      <w:r w:rsidR="003D3565">
        <w:t xml:space="preserve">assess </w:t>
      </w:r>
      <w:r w:rsidR="003D3565" w:rsidRPr="00375A6F">
        <w:t>participant acceptance of the device</w:t>
      </w:r>
      <w:r w:rsidR="003D3565">
        <w:t xml:space="preserve">, and assess differences in physical activity at different ages.  </w:t>
      </w:r>
    </w:p>
    <w:p w14:paraId="57BE7A20" w14:textId="77777777" w:rsidR="003D3565" w:rsidRDefault="003D3565" w:rsidP="00283959">
      <w:pPr>
        <w:spacing w:after="0" w:line="240" w:lineRule="auto"/>
      </w:pPr>
    </w:p>
    <w:p w14:paraId="57BE7A21" w14:textId="77777777" w:rsidR="00283959" w:rsidRPr="007D1894" w:rsidRDefault="00283959" w:rsidP="00283959">
      <w:pPr>
        <w:spacing w:after="0" w:line="240" w:lineRule="auto"/>
      </w:pPr>
      <w:r w:rsidRPr="007D1894">
        <w:t xml:space="preserve">NHANES successfully measured physical activity in 3-4 year old children with an 80% compliance rate. </w:t>
      </w:r>
      <w:r>
        <w:t xml:space="preserve"> </w:t>
      </w:r>
      <w:r w:rsidRPr="007D1894">
        <w:t>Additional data collection is needed in the NCS</w:t>
      </w:r>
      <w:r>
        <w:t>,</w:t>
      </w:r>
      <w:r w:rsidRPr="007D1894">
        <w:t xml:space="preserve"> because there is limited experience with measuring physical activity in young children and no longitudinal studies of physical activity measurement in young children to our knowledge. </w:t>
      </w:r>
      <w:r>
        <w:t xml:space="preserve"> </w:t>
      </w:r>
      <w:r w:rsidRPr="007D1894">
        <w:t xml:space="preserve">More study is needed to test the performance and ability to evaluate accelerometer data in a cohort of young children and to gain experience with the rate of change in children’s physical activities (and the ability to measure them) as they grow older.  This collection will provide data on the benefits and limitations of the methodology, the informative value of accelerometer data to estimate children’s physical activities, and an evaluation of the logistics associated with data </w:t>
      </w:r>
      <w:r w:rsidRPr="007D1894">
        <w:lastRenderedPageBreak/>
        <w:t>capture, transmission</w:t>
      </w:r>
      <w:r>
        <w:t>,</w:t>
      </w:r>
      <w:r w:rsidRPr="007D1894">
        <w:t xml:space="preserve"> and analysis of accelerometer data.  Multiple data collection times are required as the changes in data over time are currently unknown.</w:t>
      </w:r>
    </w:p>
    <w:p w14:paraId="57BE7A22" w14:textId="77777777" w:rsidR="00B364D7" w:rsidRDefault="00B364D7" w:rsidP="000F7B2C">
      <w:pPr>
        <w:spacing w:after="0" w:line="240" w:lineRule="auto"/>
      </w:pPr>
    </w:p>
    <w:p w14:paraId="57BE7A23" w14:textId="77777777" w:rsidR="00E75CED" w:rsidRDefault="00BC2DCB" w:rsidP="000E68D8">
      <w:pPr>
        <w:spacing w:after="0" w:line="240" w:lineRule="auto"/>
        <w:rPr>
          <w:b/>
        </w:rPr>
      </w:pPr>
      <w:r>
        <w:rPr>
          <w:b/>
        </w:rPr>
        <w:t>2</w:t>
      </w:r>
      <w:r w:rsidR="003118B9">
        <w:rPr>
          <w:b/>
        </w:rPr>
        <w:t xml:space="preserve">.   </w:t>
      </w:r>
      <w:r w:rsidR="000E68D8" w:rsidRPr="003118B9">
        <w:rPr>
          <w:b/>
        </w:rPr>
        <w:t>Revisions to Informed Consent Documents</w:t>
      </w:r>
    </w:p>
    <w:p w14:paraId="57BE7A24" w14:textId="77777777" w:rsidR="000C56D1" w:rsidRDefault="00AF735B" w:rsidP="00895BD4">
      <w:pPr>
        <w:spacing w:after="0" w:line="240" w:lineRule="auto"/>
      </w:pPr>
      <w:r w:rsidRPr="00C64064">
        <w:t>The consent materials were revised in response</w:t>
      </w:r>
      <w:r w:rsidR="00D948F7">
        <w:t xml:space="preserve"> to the comment</w:t>
      </w:r>
      <w:r w:rsidRPr="00C64064">
        <w:t xml:space="preserve">s provided by OMB.  A number of revisions were made across the consent materials to: </w:t>
      </w:r>
    </w:p>
    <w:p w14:paraId="57BE7A25" w14:textId="77777777" w:rsidR="000C56D1" w:rsidRDefault="00AF735B" w:rsidP="00BE725B">
      <w:pPr>
        <w:pStyle w:val="ListParagraph"/>
        <w:numPr>
          <w:ilvl w:val="0"/>
          <w:numId w:val="9"/>
        </w:numPr>
        <w:spacing w:after="0" w:line="240" w:lineRule="auto"/>
      </w:pPr>
      <w:r w:rsidRPr="00C64064">
        <w:t>remove the u</w:t>
      </w:r>
      <w:r w:rsidR="00D948F7">
        <w:t>se of the term “confidentiality;</w:t>
      </w:r>
      <w:r w:rsidRPr="00C64064">
        <w:t xml:space="preserve">” </w:t>
      </w:r>
    </w:p>
    <w:p w14:paraId="57BE7A26" w14:textId="757D5261" w:rsidR="000C56D1" w:rsidRDefault="00AF735B" w:rsidP="00BE725B">
      <w:pPr>
        <w:pStyle w:val="ListParagraph"/>
        <w:numPr>
          <w:ilvl w:val="0"/>
          <w:numId w:val="9"/>
        </w:numPr>
        <w:spacing w:after="0" w:line="240" w:lineRule="auto"/>
      </w:pPr>
      <w:r w:rsidRPr="00C64064">
        <w:t xml:space="preserve">to clarify and harmonize the periodicity </w:t>
      </w:r>
      <w:r w:rsidR="00D35EC8">
        <w:t xml:space="preserve">of </w:t>
      </w:r>
      <w:r w:rsidRPr="00C64064">
        <w:t>visi</w:t>
      </w:r>
      <w:r w:rsidR="00D948F7">
        <w:t xml:space="preserve">ts across all consent materials; </w:t>
      </w:r>
    </w:p>
    <w:p w14:paraId="57BE7A27" w14:textId="2F9E78A0" w:rsidR="000C56D1" w:rsidRDefault="00AF735B" w:rsidP="00BE725B">
      <w:pPr>
        <w:pStyle w:val="ListParagraph"/>
        <w:numPr>
          <w:ilvl w:val="0"/>
          <w:numId w:val="9"/>
        </w:numPr>
        <w:spacing w:after="0" w:line="240" w:lineRule="auto"/>
      </w:pPr>
      <w:r w:rsidRPr="00C64064">
        <w:t>to clarify the time points/ages at which children can be considered legal adults and provide their own consent versus the 21</w:t>
      </w:r>
      <w:r w:rsidR="00D35EC8">
        <w:t>-</w:t>
      </w:r>
      <w:r w:rsidRPr="00C64064">
        <w:t>year period that we hope</w:t>
      </w:r>
      <w:r w:rsidR="00D948F7">
        <w:t xml:space="preserve"> to follow participants;</w:t>
      </w:r>
      <w:r w:rsidRPr="00C64064">
        <w:t xml:space="preserve"> and</w:t>
      </w:r>
    </w:p>
    <w:p w14:paraId="57BE7A28" w14:textId="6D8671BB" w:rsidR="000C56D1" w:rsidRDefault="00AF735B" w:rsidP="00BE725B">
      <w:pPr>
        <w:pStyle w:val="ListParagraph"/>
        <w:numPr>
          <w:ilvl w:val="0"/>
          <w:numId w:val="9"/>
        </w:numPr>
        <w:spacing w:after="0" w:line="240" w:lineRule="auto"/>
      </w:pPr>
      <w:r w:rsidRPr="00C64064">
        <w:t>to provide more examples of sites on the body for p</w:t>
      </w:r>
      <w:r w:rsidR="00C64064">
        <w:t>lanned skin swab collections.  </w:t>
      </w:r>
    </w:p>
    <w:p w14:paraId="57BE7A29" w14:textId="77777777" w:rsidR="000C56D1" w:rsidRDefault="000C56D1" w:rsidP="000C56D1">
      <w:pPr>
        <w:spacing w:after="0" w:line="240" w:lineRule="auto"/>
      </w:pPr>
    </w:p>
    <w:p w14:paraId="57BE7A2A" w14:textId="2F8A05A8" w:rsidR="00895BD4" w:rsidRDefault="00AF735B" w:rsidP="000C56D1">
      <w:pPr>
        <w:spacing w:after="0" w:line="240" w:lineRule="auto"/>
      </w:pPr>
      <w:r w:rsidRPr="00C64064">
        <w:t xml:space="preserve">These changes </w:t>
      </w:r>
      <w:r w:rsidR="00D35EC8">
        <w:t>to</w:t>
      </w:r>
      <w:r w:rsidRPr="00C64064">
        <w:t xml:space="preserve"> the consent materials </w:t>
      </w:r>
      <w:r w:rsidR="00D35EC8">
        <w:t xml:space="preserve">are noted in </w:t>
      </w:r>
      <w:r w:rsidRPr="00C64064">
        <w:t>a summar</w:t>
      </w:r>
      <w:r w:rsidR="00D948F7">
        <w:t>y table (</w:t>
      </w:r>
      <w:r w:rsidRPr="00C64064">
        <w:t>A</w:t>
      </w:r>
      <w:r w:rsidR="00C64064">
        <w:t>t</w:t>
      </w:r>
      <w:r w:rsidR="00883EB4">
        <w:t>tach</w:t>
      </w:r>
      <w:r w:rsidR="00D948F7">
        <w:t>ment</w:t>
      </w:r>
      <w:r w:rsidR="00883EB4">
        <w:t xml:space="preserve"> 7</w:t>
      </w:r>
      <w:r w:rsidRPr="00C64064">
        <w:t xml:space="preserve">) </w:t>
      </w:r>
      <w:r w:rsidR="00D35EC8">
        <w:t xml:space="preserve">that </w:t>
      </w:r>
      <w:r w:rsidRPr="00C64064">
        <w:t>list</w:t>
      </w:r>
      <w:r w:rsidR="00D35EC8">
        <w:t>s</w:t>
      </w:r>
      <w:r w:rsidRPr="00C64064">
        <w:t xml:space="preserve"> individual comments and NCS responses. </w:t>
      </w:r>
      <w:r w:rsidR="00D948F7">
        <w:t xml:space="preserve"> We also provided responses to six</w:t>
      </w:r>
      <w:r w:rsidRPr="00C64064">
        <w:t xml:space="preserve"> specific questions from OMB which touched on some of the areas specified above as well as issues regarding reconsent and the frequency of consent administration.  A comprehensive response is available in A</w:t>
      </w:r>
      <w:r w:rsidR="000C5FB4">
        <w:t>ttach</w:t>
      </w:r>
      <w:r w:rsidR="00D948F7">
        <w:t>ment</w:t>
      </w:r>
      <w:r w:rsidR="00883EB4">
        <w:t xml:space="preserve"> </w:t>
      </w:r>
      <w:r w:rsidR="000C5FB4">
        <w:t>7</w:t>
      </w:r>
      <w:r w:rsidR="00883EB4">
        <w:t>.</w:t>
      </w:r>
    </w:p>
    <w:p w14:paraId="57BE7A2B" w14:textId="77777777" w:rsidR="00AF735B" w:rsidRPr="00C64064" w:rsidRDefault="00AF735B" w:rsidP="00895BD4">
      <w:pPr>
        <w:spacing w:after="0" w:line="240" w:lineRule="auto"/>
      </w:pPr>
      <w:r w:rsidRPr="00C64064">
        <w:t xml:space="preserve"> </w:t>
      </w:r>
    </w:p>
    <w:p w14:paraId="57BE7A2C" w14:textId="15C89C9F" w:rsidR="000C5FB4" w:rsidRDefault="00AF735B" w:rsidP="00895BD4">
      <w:pPr>
        <w:spacing w:after="0" w:line="240" w:lineRule="auto"/>
      </w:pPr>
      <w:r w:rsidRPr="00C64064">
        <w:t>In general, with regard to our approach to informed consent, the NCS views informed consent as a process rather than a single event.  In the Vanguard Study, informed consent and assent are regarded as ongoing, cumulative processes rather than as single events.  After administration of the initial informed consent form, the NCS ongoing consent process continues with the administration of the Multimode Visit Information Script (MMVIS</w:t>
      </w:r>
      <w:r w:rsidR="000805CB">
        <w:t xml:space="preserve">, </w:t>
      </w:r>
      <w:r w:rsidR="000C5FB4">
        <w:t>Attach</w:t>
      </w:r>
      <w:r w:rsidR="00C13463">
        <w:t>ment</w:t>
      </w:r>
      <w:r w:rsidR="000C1F7C">
        <w:t xml:space="preserve"> </w:t>
      </w:r>
      <w:r w:rsidR="00883EB4">
        <w:t>13</w:t>
      </w:r>
      <w:r w:rsidR="000C5FB4">
        <w:t>)</w:t>
      </w:r>
      <w:r w:rsidRPr="00C64064">
        <w:t xml:space="preserve"> and the Sample Collection Visit Information Sheet</w:t>
      </w:r>
      <w:r w:rsidR="000C5FB4">
        <w:t xml:space="preserve"> (SCVIS)</w:t>
      </w:r>
      <w:r w:rsidRPr="00C64064">
        <w:t xml:space="preserve"> requirements (</w:t>
      </w:r>
      <w:r w:rsidR="000C5FB4">
        <w:t>Attach</w:t>
      </w:r>
      <w:r w:rsidR="00C13463">
        <w:t xml:space="preserve">ment </w:t>
      </w:r>
      <w:r w:rsidR="00883EB4">
        <w:t>14</w:t>
      </w:r>
      <w:r w:rsidR="000C5FB4">
        <w:t>)</w:t>
      </w:r>
      <w:r w:rsidRPr="00C64064">
        <w:t>.  Participants’ ongoing verbal consent or dissent for Study participation as well as for participation in specific assessments is obtained using these materials which are tailored to explain the activities around Study contacts and assessments.</w:t>
      </w:r>
      <w:r w:rsidR="000C5FB4">
        <w:t xml:space="preserve"> </w:t>
      </w:r>
      <w:r w:rsidRPr="00C64064">
        <w:t xml:space="preserve"> The MMVIS is read at all contacts (regardless of mode of</w:t>
      </w:r>
      <w:r w:rsidR="000C5FB4">
        <w:t xml:space="preserve"> visit administration) and the SCVISs</w:t>
      </w:r>
      <w:r w:rsidRPr="00C64064">
        <w:t xml:space="preserve"> are provided for the in-person visits including where assessments other t</w:t>
      </w:r>
      <w:r w:rsidR="000C5FB4">
        <w:t>han questionnaires are planned.</w:t>
      </w:r>
    </w:p>
    <w:p w14:paraId="57BE7A2D" w14:textId="77777777" w:rsidR="00895BD4" w:rsidRDefault="00895BD4" w:rsidP="00895BD4">
      <w:pPr>
        <w:spacing w:after="0" w:line="240" w:lineRule="auto"/>
      </w:pPr>
    </w:p>
    <w:p w14:paraId="57BE7A2E" w14:textId="406EF4D9" w:rsidR="000E68D8" w:rsidRDefault="00AF735B" w:rsidP="00895BD4">
      <w:pPr>
        <w:spacing w:after="0" w:line="240" w:lineRule="auto"/>
      </w:pPr>
      <w:r w:rsidRPr="00C64064">
        <w:t>Because the NCS develops the content of contacts on a flow basis, the SCVIS</w:t>
      </w:r>
      <w:r w:rsidR="000C1F7C">
        <w:t>s</w:t>
      </w:r>
      <w:r w:rsidRPr="00C64064">
        <w:t xml:space="preserve"> are a critical part of the ongoing informed consent process.  The MMVIS includes a reminder of the key points of the general information about Study participation conveyed during the initial consent process. </w:t>
      </w:r>
      <w:r w:rsidR="000C5FB4">
        <w:t xml:space="preserve"> </w:t>
      </w:r>
      <w:r w:rsidRPr="00C64064">
        <w:t>In response to discussion with OMB, these key points have been made uniform across the MMVIS and the SCVIS as part of the changes made to the c</w:t>
      </w:r>
      <w:r w:rsidR="00476059">
        <w:t>onsent materials.</w:t>
      </w:r>
      <w:r w:rsidRPr="00C64064">
        <w:t>  The combination of the initial consent, which includes documentation of consent, and then the administration of MMVIS AND SCVIS materials for ongoing verbal consent for Study participation and the conduct of specific assessment</w:t>
      </w:r>
      <w:r w:rsidR="00622DDE">
        <w:t>s,</w:t>
      </w:r>
      <w:r w:rsidRPr="00C64064">
        <w:t xml:space="preserve"> achieves a robust, informative</w:t>
      </w:r>
      <w:r w:rsidR="00476059">
        <w:t>,</w:t>
      </w:r>
      <w:r w:rsidRPr="00C64064">
        <w:t xml:space="preserve"> and minimally burdensome consent process.</w:t>
      </w:r>
    </w:p>
    <w:p w14:paraId="57BE7A2F" w14:textId="77777777" w:rsidR="00895BD4" w:rsidRDefault="00895BD4" w:rsidP="00895BD4">
      <w:pPr>
        <w:spacing w:after="0" w:line="240" w:lineRule="auto"/>
      </w:pPr>
    </w:p>
    <w:p w14:paraId="57BE7A30" w14:textId="77777777" w:rsidR="000F7B2C" w:rsidRPr="00890218" w:rsidRDefault="005A097F" w:rsidP="000F7B2C">
      <w:pPr>
        <w:spacing w:after="0" w:line="240" w:lineRule="auto"/>
        <w:rPr>
          <w:i/>
        </w:rPr>
      </w:pPr>
      <w:r>
        <w:rPr>
          <w:b/>
        </w:rPr>
        <w:t>List of Attachments</w:t>
      </w:r>
      <w:r w:rsidR="00875CB6" w:rsidRPr="00890218">
        <w:rPr>
          <w:b/>
          <w:i/>
        </w:rPr>
        <w:t xml:space="preserve"> </w:t>
      </w:r>
      <w:r w:rsidR="00875CB6" w:rsidRPr="00890218">
        <w:rPr>
          <w:b/>
          <w:i/>
          <w:sz w:val="20"/>
          <w:szCs w:val="20"/>
        </w:rPr>
        <w:t>(include</w:t>
      </w:r>
      <w:r w:rsidR="0094369B" w:rsidRPr="00890218">
        <w:rPr>
          <w:b/>
          <w:i/>
          <w:sz w:val="20"/>
          <w:szCs w:val="20"/>
        </w:rPr>
        <w:t>s</w:t>
      </w:r>
      <w:r w:rsidR="00875CB6" w:rsidRPr="00890218">
        <w:rPr>
          <w:b/>
          <w:i/>
          <w:sz w:val="20"/>
          <w:szCs w:val="20"/>
        </w:rPr>
        <w:t xml:space="preserve"> </w:t>
      </w:r>
      <w:r w:rsidR="00890218" w:rsidRPr="00890218">
        <w:rPr>
          <w:b/>
          <w:i/>
          <w:sz w:val="20"/>
          <w:szCs w:val="20"/>
        </w:rPr>
        <w:t xml:space="preserve">only </w:t>
      </w:r>
      <w:r w:rsidR="00875CB6" w:rsidRPr="00890218">
        <w:rPr>
          <w:b/>
          <w:i/>
          <w:sz w:val="20"/>
          <w:szCs w:val="20"/>
        </w:rPr>
        <w:t>instruments</w:t>
      </w:r>
      <w:r w:rsidR="00890218" w:rsidRPr="00890218">
        <w:rPr>
          <w:b/>
          <w:i/>
          <w:sz w:val="20"/>
          <w:szCs w:val="20"/>
        </w:rPr>
        <w:t>/</w:t>
      </w:r>
      <w:r w:rsidR="00875CB6" w:rsidRPr="00890218">
        <w:rPr>
          <w:b/>
          <w:i/>
          <w:sz w:val="20"/>
          <w:szCs w:val="20"/>
        </w:rPr>
        <w:t>documents that we</w:t>
      </w:r>
      <w:r w:rsidR="00C41557" w:rsidRPr="00890218">
        <w:rPr>
          <w:b/>
          <w:i/>
          <w:sz w:val="20"/>
          <w:szCs w:val="20"/>
        </w:rPr>
        <w:t>re</w:t>
      </w:r>
      <w:r w:rsidR="00875CB6" w:rsidRPr="00890218">
        <w:rPr>
          <w:b/>
          <w:i/>
          <w:sz w:val="20"/>
          <w:szCs w:val="20"/>
        </w:rPr>
        <w:t xml:space="preserve"> revised from the original submission)</w:t>
      </w:r>
    </w:p>
    <w:p w14:paraId="57BE7A31" w14:textId="77777777" w:rsidR="00403282" w:rsidRDefault="00403282" w:rsidP="00403282">
      <w:pPr>
        <w:spacing w:after="0" w:line="240" w:lineRule="auto"/>
      </w:pPr>
      <w:r>
        <w:t>Attach 1. 48 Month Adult Questionnaire</w:t>
      </w:r>
    </w:p>
    <w:p w14:paraId="57BE7A32" w14:textId="77777777" w:rsidR="000F7B2C" w:rsidRDefault="00403282" w:rsidP="000F7B2C">
      <w:pPr>
        <w:spacing w:after="0" w:line="240" w:lineRule="auto"/>
      </w:pPr>
      <w:r>
        <w:t xml:space="preserve">Attach 2. </w:t>
      </w:r>
      <w:r w:rsidR="005A097F">
        <w:t>48 Month Child Questionnaire</w:t>
      </w:r>
    </w:p>
    <w:p w14:paraId="57BE7A33" w14:textId="77777777" w:rsidR="005A097F" w:rsidRDefault="00403282" w:rsidP="000F7B2C">
      <w:pPr>
        <w:spacing w:after="0" w:line="240" w:lineRule="auto"/>
      </w:pPr>
      <w:r>
        <w:t xml:space="preserve">Attach 3. </w:t>
      </w:r>
      <w:r w:rsidR="005A097F">
        <w:t xml:space="preserve">48 Month Household Questionnaire </w:t>
      </w:r>
    </w:p>
    <w:p w14:paraId="57BE7A34" w14:textId="77777777" w:rsidR="005A097F" w:rsidRDefault="00403282" w:rsidP="005A097F">
      <w:pPr>
        <w:spacing w:after="0" w:line="240" w:lineRule="auto"/>
      </w:pPr>
      <w:r>
        <w:t xml:space="preserve">Attach 4. </w:t>
      </w:r>
      <w:r w:rsidR="005A097F">
        <w:t>54 Month Adult Questionnaire</w:t>
      </w:r>
    </w:p>
    <w:p w14:paraId="57BE7A35" w14:textId="77777777" w:rsidR="005A097F" w:rsidRDefault="00403282" w:rsidP="005A097F">
      <w:pPr>
        <w:spacing w:after="0" w:line="240" w:lineRule="auto"/>
      </w:pPr>
      <w:r>
        <w:t xml:space="preserve">Attach 5. </w:t>
      </w:r>
      <w:r w:rsidR="005A097F">
        <w:t>60 Month Child Questionnaire</w:t>
      </w:r>
    </w:p>
    <w:p w14:paraId="57BE7A36" w14:textId="77777777" w:rsidR="005A097F" w:rsidRDefault="00403282" w:rsidP="005A097F">
      <w:pPr>
        <w:spacing w:after="0" w:line="240" w:lineRule="auto"/>
      </w:pPr>
      <w:r>
        <w:t xml:space="preserve">Attach 6. </w:t>
      </w:r>
      <w:r w:rsidR="005A097F">
        <w:t xml:space="preserve">60 Month Household Questionnaire </w:t>
      </w:r>
    </w:p>
    <w:p w14:paraId="57BE7A37" w14:textId="77777777" w:rsidR="00403282" w:rsidRDefault="00804169" w:rsidP="005A097F">
      <w:pPr>
        <w:spacing w:after="0" w:line="240" w:lineRule="auto"/>
      </w:pPr>
      <w:r>
        <w:t xml:space="preserve">Attach 7. IRB Response to OMB Consent Concerns </w:t>
      </w:r>
    </w:p>
    <w:p w14:paraId="57BE7A38" w14:textId="77777777" w:rsidR="00025F29" w:rsidRDefault="00887B19" w:rsidP="005A097F">
      <w:pPr>
        <w:spacing w:after="0" w:line="240" w:lineRule="auto"/>
      </w:pPr>
      <w:r>
        <w:t>Attach 8.</w:t>
      </w:r>
      <w:r w:rsidR="00025F29">
        <w:t xml:space="preserve"> </w:t>
      </w:r>
      <w:r w:rsidR="00025F29" w:rsidRPr="00025F29">
        <w:t>Informed</w:t>
      </w:r>
      <w:r w:rsidR="00025F29">
        <w:t xml:space="preserve"> </w:t>
      </w:r>
      <w:r w:rsidR="00025F29" w:rsidRPr="00025F29">
        <w:t>Consent</w:t>
      </w:r>
      <w:r w:rsidR="00025F29">
        <w:t xml:space="preserve"> </w:t>
      </w:r>
      <w:r w:rsidR="00025F29" w:rsidRPr="00025F29">
        <w:t>Form</w:t>
      </w:r>
      <w:r w:rsidR="00025F29">
        <w:t xml:space="preserve"> - </w:t>
      </w:r>
      <w:r w:rsidR="00025F29" w:rsidRPr="00025F29">
        <w:t>Pregnant</w:t>
      </w:r>
      <w:r w:rsidR="00025F29">
        <w:t xml:space="preserve"> </w:t>
      </w:r>
      <w:r w:rsidR="00025F29" w:rsidRPr="00025F29">
        <w:t>Woman</w:t>
      </w:r>
    </w:p>
    <w:p w14:paraId="57BE7A39" w14:textId="77777777" w:rsidR="00025F29" w:rsidRDefault="00025F29" w:rsidP="005A097F">
      <w:pPr>
        <w:spacing w:after="0" w:line="240" w:lineRule="auto"/>
      </w:pPr>
      <w:r>
        <w:t xml:space="preserve">Attach 9. </w:t>
      </w:r>
      <w:r w:rsidRPr="00025F29">
        <w:t>Informed</w:t>
      </w:r>
      <w:r>
        <w:t xml:space="preserve"> </w:t>
      </w:r>
      <w:r w:rsidRPr="00025F29">
        <w:t>Consent</w:t>
      </w:r>
      <w:r>
        <w:t xml:space="preserve"> </w:t>
      </w:r>
      <w:r w:rsidRPr="00025F29">
        <w:t>Form</w:t>
      </w:r>
      <w:r>
        <w:t xml:space="preserve"> – Fathers and Parental Partners</w:t>
      </w:r>
    </w:p>
    <w:p w14:paraId="57BE7A3A" w14:textId="77777777" w:rsidR="00025F29" w:rsidRDefault="00025F29" w:rsidP="005A097F">
      <w:pPr>
        <w:spacing w:after="0" w:line="240" w:lineRule="auto"/>
      </w:pPr>
      <w:r>
        <w:t xml:space="preserve">Attach 10. </w:t>
      </w:r>
      <w:r w:rsidRPr="00025F29">
        <w:t>Informed</w:t>
      </w:r>
      <w:r>
        <w:t xml:space="preserve"> </w:t>
      </w:r>
      <w:r w:rsidRPr="00025F29">
        <w:t>Consent</w:t>
      </w:r>
      <w:r>
        <w:t xml:space="preserve"> </w:t>
      </w:r>
      <w:r w:rsidRPr="00025F29">
        <w:t>Form</w:t>
      </w:r>
      <w:r>
        <w:t xml:space="preserve"> – Adult</w:t>
      </w:r>
    </w:p>
    <w:p w14:paraId="02E66B46" w14:textId="37E587A7" w:rsidR="000C1F7C" w:rsidRDefault="000C1F7C" w:rsidP="000C1F7C">
      <w:pPr>
        <w:spacing w:after="0" w:line="240" w:lineRule="auto"/>
      </w:pPr>
      <w:r>
        <w:lastRenderedPageBreak/>
        <w:t xml:space="preserve">Attach 11. </w:t>
      </w:r>
      <w:r w:rsidRPr="00025F29">
        <w:t>Parental</w:t>
      </w:r>
      <w:r>
        <w:t xml:space="preserve"> </w:t>
      </w:r>
      <w:r w:rsidRPr="00025F29">
        <w:t>Permission</w:t>
      </w:r>
      <w:r>
        <w:t xml:space="preserve"> </w:t>
      </w:r>
      <w:r w:rsidRPr="00025F29">
        <w:t>Child</w:t>
      </w:r>
      <w:r>
        <w:t xml:space="preserve"> </w:t>
      </w:r>
      <w:r w:rsidRPr="00025F29">
        <w:t>Participation</w:t>
      </w:r>
      <w:r>
        <w:t>- 6 Months to Age of Majority</w:t>
      </w:r>
    </w:p>
    <w:p w14:paraId="57BE7A3B" w14:textId="7B91F159" w:rsidR="00025F29" w:rsidRDefault="00025F29" w:rsidP="005A097F">
      <w:pPr>
        <w:spacing w:after="0" w:line="240" w:lineRule="auto"/>
      </w:pPr>
      <w:r>
        <w:t xml:space="preserve">Attach </w:t>
      </w:r>
      <w:r w:rsidR="000C1F7C">
        <w:t>12</w:t>
      </w:r>
      <w:r>
        <w:t xml:space="preserve">. </w:t>
      </w:r>
      <w:r w:rsidRPr="00025F29">
        <w:t>Parental</w:t>
      </w:r>
      <w:r>
        <w:t xml:space="preserve"> </w:t>
      </w:r>
      <w:r w:rsidRPr="00025F29">
        <w:t>Permission</w:t>
      </w:r>
      <w:r>
        <w:t xml:space="preserve"> </w:t>
      </w:r>
      <w:r w:rsidRPr="00025F29">
        <w:t>Child</w:t>
      </w:r>
      <w:r>
        <w:t xml:space="preserve"> </w:t>
      </w:r>
      <w:r w:rsidRPr="00025F29">
        <w:t>Participation</w:t>
      </w:r>
      <w:r>
        <w:t xml:space="preserve">- </w:t>
      </w:r>
      <w:r w:rsidRPr="00025F29">
        <w:t>Birth</w:t>
      </w:r>
      <w:r>
        <w:t xml:space="preserve"> </w:t>
      </w:r>
      <w:r w:rsidRPr="00025F29">
        <w:t>to</w:t>
      </w:r>
      <w:r>
        <w:t xml:space="preserve"> </w:t>
      </w:r>
      <w:r w:rsidRPr="00025F29">
        <w:t>6</w:t>
      </w:r>
      <w:r>
        <w:t xml:space="preserve"> </w:t>
      </w:r>
      <w:r w:rsidRPr="00025F29">
        <w:t>Months</w:t>
      </w:r>
      <w:r>
        <w:t xml:space="preserve"> of Age</w:t>
      </w:r>
    </w:p>
    <w:p w14:paraId="57BE7A3D" w14:textId="28E4E1D0" w:rsidR="00025F29" w:rsidRPr="000C56D1" w:rsidRDefault="00025F29" w:rsidP="005A097F">
      <w:pPr>
        <w:spacing w:after="0" w:line="240" w:lineRule="auto"/>
        <w:rPr>
          <w:lang w:val="fr-FR"/>
        </w:rPr>
      </w:pPr>
      <w:r w:rsidRPr="000C1F7C">
        <w:t>Attach</w:t>
      </w:r>
      <w:r w:rsidRPr="000C56D1">
        <w:rPr>
          <w:lang w:val="fr-FR"/>
        </w:rPr>
        <w:t xml:space="preserve"> 13. </w:t>
      </w:r>
      <w:r w:rsidRPr="000C1F7C">
        <w:t>Multi-</w:t>
      </w:r>
      <w:r w:rsidR="000C1F7C" w:rsidRPr="000C1F7C">
        <w:t>Mode</w:t>
      </w:r>
      <w:r w:rsidR="000C1F7C" w:rsidRPr="000C56D1">
        <w:rPr>
          <w:lang w:val="fr-FR"/>
        </w:rPr>
        <w:t xml:space="preserve"> </w:t>
      </w:r>
      <w:r w:rsidRPr="000C1F7C">
        <w:t>Visit</w:t>
      </w:r>
      <w:r w:rsidRPr="000C56D1">
        <w:rPr>
          <w:lang w:val="fr-FR"/>
        </w:rPr>
        <w:t xml:space="preserve"> Information Script</w:t>
      </w:r>
    </w:p>
    <w:p w14:paraId="57BE7A3E" w14:textId="77777777" w:rsidR="00025F29" w:rsidRDefault="00025F29" w:rsidP="005A097F">
      <w:pPr>
        <w:spacing w:after="0" w:line="240" w:lineRule="auto"/>
      </w:pPr>
      <w:r>
        <w:t xml:space="preserve">Attach 14. </w:t>
      </w:r>
      <w:r w:rsidRPr="00025F29">
        <w:t>Sample</w:t>
      </w:r>
      <w:r>
        <w:t xml:space="preserve"> </w:t>
      </w:r>
      <w:r w:rsidRPr="00025F29">
        <w:t>Collection</w:t>
      </w:r>
      <w:r>
        <w:t xml:space="preserve"> </w:t>
      </w:r>
      <w:r w:rsidRPr="00025F29">
        <w:t>V</w:t>
      </w:r>
      <w:r>
        <w:t xml:space="preserve">isit </w:t>
      </w:r>
      <w:r w:rsidRPr="00025F29">
        <w:t>I</w:t>
      </w:r>
      <w:r>
        <w:t xml:space="preserve">nformation </w:t>
      </w:r>
      <w:r w:rsidRPr="00025F29">
        <w:t>S</w:t>
      </w:r>
      <w:r>
        <w:t>heet Scripts</w:t>
      </w:r>
    </w:p>
    <w:p w14:paraId="57BE7A3F" w14:textId="77777777" w:rsidR="00025F29" w:rsidRDefault="00025F29" w:rsidP="005A097F">
      <w:pPr>
        <w:spacing w:after="0" w:line="240" w:lineRule="auto"/>
      </w:pPr>
      <w:r>
        <w:t xml:space="preserve">Attach 15. </w:t>
      </w:r>
      <w:r w:rsidRPr="00025F29">
        <w:t>HIPAA</w:t>
      </w:r>
      <w:r>
        <w:t xml:space="preserve"> Authorization to </w:t>
      </w:r>
      <w:r w:rsidR="00927495">
        <w:t>Obtain Bodily Fluids and Tissues</w:t>
      </w:r>
    </w:p>
    <w:p w14:paraId="57BE7A40" w14:textId="77777777" w:rsidR="00927495" w:rsidRDefault="00927495" w:rsidP="005A097F">
      <w:pPr>
        <w:spacing w:after="0" w:line="240" w:lineRule="auto"/>
      </w:pPr>
      <w:r>
        <w:t xml:space="preserve">Attach 16. Authorization for Release of Birth Certificate </w:t>
      </w:r>
    </w:p>
    <w:p w14:paraId="57BE7A41" w14:textId="77777777" w:rsidR="00927495" w:rsidRDefault="00927495" w:rsidP="005A097F">
      <w:pPr>
        <w:spacing w:after="0" w:line="240" w:lineRule="auto"/>
      </w:pPr>
      <w:r>
        <w:t xml:space="preserve">Attach 17. Authorization for </w:t>
      </w:r>
      <w:r w:rsidR="003A28C4">
        <w:t>Release of Child Death Certificate</w:t>
      </w:r>
    </w:p>
    <w:p w14:paraId="57BE7A42" w14:textId="77777777" w:rsidR="005A097F" w:rsidRDefault="003A28C4" w:rsidP="000F7B2C">
      <w:pPr>
        <w:spacing w:after="0" w:line="240" w:lineRule="auto"/>
      </w:pPr>
      <w:r>
        <w:t>Attach 18. Authorization for Release of Parent/Guardian Death Certificate</w:t>
      </w:r>
    </w:p>
    <w:p w14:paraId="57BE7A43" w14:textId="77777777" w:rsidR="005666E5" w:rsidRDefault="005666E5" w:rsidP="000F7B2C">
      <w:pPr>
        <w:spacing w:after="0" w:line="240" w:lineRule="auto"/>
      </w:pPr>
      <w:r>
        <w:t>Attach 19. Reconsideration Questionnaire Adult</w:t>
      </w:r>
    </w:p>
    <w:p w14:paraId="57BE7A44" w14:textId="77777777" w:rsidR="005666E5" w:rsidRDefault="005666E5" w:rsidP="000F7B2C">
      <w:pPr>
        <w:spacing w:after="0" w:line="240" w:lineRule="auto"/>
      </w:pPr>
      <w:r>
        <w:t>Attach 20. Reconsideration Questionnaire Child</w:t>
      </w:r>
    </w:p>
    <w:sectPr w:rsidR="005666E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853E7" w14:textId="77777777" w:rsidR="00DF7523" w:rsidRDefault="00DF7523" w:rsidP="00B364D7">
      <w:pPr>
        <w:spacing w:after="0" w:line="240" w:lineRule="auto"/>
      </w:pPr>
      <w:r>
        <w:separator/>
      </w:r>
    </w:p>
  </w:endnote>
  <w:endnote w:type="continuationSeparator" w:id="0">
    <w:p w14:paraId="511CBC11" w14:textId="77777777" w:rsidR="00DF7523" w:rsidRDefault="00DF7523" w:rsidP="00B364D7">
      <w:pPr>
        <w:spacing w:after="0" w:line="240" w:lineRule="auto"/>
      </w:pPr>
      <w:r>
        <w:continuationSeparator/>
      </w:r>
    </w:p>
  </w:endnote>
  <w:endnote w:type="continuationNotice" w:id="1">
    <w:p w14:paraId="65BFF71F" w14:textId="77777777" w:rsidR="00DF7523" w:rsidRDefault="00DF75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3940144"/>
      <w:docPartObj>
        <w:docPartGallery w:val="Page Numbers (Bottom of Page)"/>
        <w:docPartUnique/>
      </w:docPartObj>
    </w:sdtPr>
    <w:sdtEndPr>
      <w:rPr>
        <w:noProof/>
      </w:rPr>
    </w:sdtEndPr>
    <w:sdtContent>
      <w:p w14:paraId="57BE7A4D" w14:textId="77777777" w:rsidR="00B83B86" w:rsidRDefault="00B83B86">
        <w:pPr>
          <w:pStyle w:val="Footer"/>
          <w:jc w:val="right"/>
        </w:pPr>
        <w:r>
          <w:fldChar w:fldCharType="begin"/>
        </w:r>
        <w:r>
          <w:instrText xml:space="preserve"> PAGE   \* MERGEFORMAT </w:instrText>
        </w:r>
        <w:r>
          <w:fldChar w:fldCharType="separate"/>
        </w:r>
        <w:r w:rsidR="004D7285">
          <w:rPr>
            <w:noProof/>
          </w:rPr>
          <w:t>1</w:t>
        </w:r>
        <w:r>
          <w:rPr>
            <w:noProof/>
          </w:rPr>
          <w:fldChar w:fldCharType="end"/>
        </w:r>
      </w:p>
    </w:sdtContent>
  </w:sdt>
  <w:p w14:paraId="57BE7A4E" w14:textId="77777777" w:rsidR="00B83B86" w:rsidRDefault="00B83B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B9FF23" w14:textId="77777777" w:rsidR="00DF7523" w:rsidRDefault="00DF7523" w:rsidP="00B364D7">
      <w:pPr>
        <w:spacing w:after="0" w:line="240" w:lineRule="auto"/>
      </w:pPr>
      <w:r>
        <w:separator/>
      </w:r>
    </w:p>
  </w:footnote>
  <w:footnote w:type="continuationSeparator" w:id="0">
    <w:p w14:paraId="7253272E" w14:textId="77777777" w:rsidR="00DF7523" w:rsidRDefault="00DF7523" w:rsidP="00B364D7">
      <w:pPr>
        <w:spacing w:after="0" w:line="240" w:lineRule="auto"/>
      </w:pPr>
      <w:r>
        <w:continuationSeparator/>
      </w:r>
    </w:p>
  </w:footnote>
  <w:footnote w:type="continuationNotice" w:id="1">
    <w:p w14:paraId="2464E09F" w14:textId="77777777" w:rsidR="00DF7523" w:rsidRDefault="00DF7523">
      <w:pPr>
        <w:spacing w:after="0" w:line="240" w:lineRule="auto"/>
      </w:pPr>
    </w:p>
  </w:footnote>
  <w:footnote w:id="2">
    <w:p w14:paraId="57BE7A4F" w14:textId="77777777" w:rsidR="00B83B86" w:rsidRPr="00F57460" w:rsidRDefault="00B83B86" w:rsidP="00B364D7">
      <w:pPr>
        <w:spacing w:after="0" w:line="240" w:lineRule="auto"/>
        <w:rPr>
          <w:sz w:val="20"/>
          <w:szCs w:val="20"/>
        </w:rPr>
      </w:pPr>
      <w:r w:rsidRPr="00F57460">
        <w:rPr>
          <w:rStyle w:val="FootnoteReference"/>
          <w:sz w:val="20"/>
          <w:szCs w:val="20"/>
        </w:rPr>
        <w:footnoteRef/>
      </w:r>
      <w:r w:rsidRPr="00F57460">
        <w:rPr>
          <w:sz w:val="20"/>
          <w:szCs w:val="20"/>
        </w:rPr>
        <w:t xml:space="preserve"> Developmental Milestones: Motor Development R. Jason Gerber, Timothy Wilks, and Christine Erdie-Lalena.  Pediatrics in Review 2010; 31:267-277.  </w:t>
      </w:r>
    </w:p>
    <w:p w14:paraId="57BE7A50" w14:textId="77777777" w:rsidR="00B83B86" w:rsidRPr="00F57460" w:rsidRDefault="00DF7523" w:rsidP="00B364D7">
      <w:pPr>
        <w:spacing w:after="0" w:line="240" w:lineRule="auto"/>
        <w:rPr>
          <w:sz w:val="20"/>
          <w:szCs w:val="20"/>
        </w:rPr>
      </w:pPr>
      <w:hyperlink r:id="rId1" w:history="1">
        <w:r w:rsidR="00B83B86" w:rsidRPr="00F57460">
          <w:rPr>
            <w:rStyle w:val="Hyperlink"/>
            <w:sz w:val="20"/>
            <w:szCs w:val="20"/>
          </w:rPr>
          <w:t>http://www.ncbi.nlm.nih.gov/pubmed/20595440</w:t>
        </w:r>
      </w:hyperlink>
    </w:p>
    <w:p w14:paraId="57BE7A51" w14:textId="77777777" w:rsidR="00B83B86" w:rsidRPr="00F57460" w:rsidRDefault="00B83B86" w:rsidP="00B364D7">
      <w:pPr>
        <w:spacing w:after="0" w:line="240" w:lineRule="auto"/>
        <w:rPr>
          <w:sz w:val="20"/>
          <w:szCs w:val="20"/>
        </w:rPr>
      </w:pPr>
    </w:p>
    <w:p w14:paraId="57BE7A52" w14:textId="77777777" w:rsidR="00B83B86" w:rsidRPr="00F57460" w:rsidRDefault="00B83B86" w:rsidP="00B364D7">
      <w:pPr>
        <w:spacing w:after="0" w:line="240" w:lineRule="auto"/>
        <w:rPr>
          <w:sz w:val="20"/>
          <w:szCs w:val="20"/>
        </w:rPr>
      </w:pPr>
      <w:r w:rsidRPr="00F57460">
        <w:rPr>
          <w:sz w:val="20"/>
          <w:szCs w:val="20"/>
        </w:rPr>
        <w:t xml:space="preserve">Developmental Milestones: Cognitive Development Timothy Wilks, R. Jason Gerber, and Christine Erdie-Lalena.  Pediatrics in Review 2010; 31:364-367. </w:t>
      </w:r>
    </w:p>
    <w:p w14:paraId="57BE7A53" w14:textId="77777777" w:rsidR="00B83B86" w:rsidRPr="00F57460" w:rsidRDefault="00DF7523" w:rsidP="00B364D7">
      <w:pPr>
        <w:spacing w:after="0" w:line="240" w:lineRule="auto"/>
        <w:rPr>
          <w:sz w:val="20"/>
          <w:szCs w:val="20"/>
        </w:rPr>
      </w:pPr>
      <w:hyperlink r:id="rId2" w:history="1">
        <w:r w:rsidR="00B83B86" w:rsidRPr="00F57460">
          <w:rPr>
            <w:rStyle w:val="Hyperlink"/>
            <w:sz w:val="20"/>
            <w:szCs w:val="20"/>
          </w:rPr>
          <w:t>http://www.ncbi.nlm.nih.gov/pubmed/20810700</w:t>
        </w:r>
      </w:hyperlink>
    </w:p>
    <w:p w14:paraId="57BE7A54" w14:textId="77777777" w:rsidR="00B83B86" w:rsidRPr="00F57460" w:rsidRDefault="00B83B86" w:rsidP="00B364D7">
      <w:pPr>
        <w:spacing w:after="0" w:line="240" w:lineRule="auto"/>
        <w:rPr>
          <w:sz w:val="20"/>
          <w:szCs w:val="20"/>
        </w:rPr>
      </w:pPr>
    </w:p>
    <w:p w14:paraId="57BE7A55" w14:textId="77777777" w:rsidR="00B83B86" w:rsidRPr="00F57460" w:rsidRDefault="00B83B86" w:rsidP="00B364D7">
      <w:pPr>
        <w:spacing w:after="0" w:line="240" w:lineRule="auto"/>
        <w:rPr>
          <w:sz w:val="20"/>
          <w:szCs w:val="20"/>
        </w:rPr>
      </w:pPr>
      <w:r w:rsidRPr="00F57460">
        <w:rPr>
          <w:sz w:val="20"/>
          <w:szCs w:val="20"/>
        </w:rPr>
        <w:t xml:space="preserve">Gerber RJ, Wilks T, Erdie-Lalena C. Developmental milestones 3: social-emotional development. Pediatr Rev. 2011 Dec;32(12):533-6. </w:t>
      </w:r>
    </w:p>
    <w:p w14:paraId="57BE7A56" w14:textId="77777777" w:rsidR="00B83B86" w:rsidRPr="00F57460" w:rsidRDefault="00DF7523" w:rsidP="00B364D7">
      <w:pPr>
        <w:spacing w:after="0" w:line="240" w:lineRule="auto"/>
        <w:rPr>
          <w:sz w:val="20"/>
          <w:szCs w:val="20"/>
        </w:rPr>
      </w:pPr>
      <w:hyperlink r:id="rId3" w:history="1">
        <w:r w:rsidR="00B83B86" w:rsidRPr="00F57460">
          <w:rPr>
            <w:rStyle w:val="Hyperlink"/>
            <w:sz w:val="20"/>
            <w:szCs w:val="20"/>
          </w:rPr>
          <w:t>http://www.ncbi.nlm.nih.gov/pubmed/22135423</w:t>
        </w:r>
      </w:hyperlink>
    </w:p>
    <w:p w14:paraId="57BE7A57" w14:textId="77777777" w:rsidR="00B83B86" w:rsidRDefault="00B83B86" w:rsidP="00B364D7">
      <w:pPr>
        <w:pStyle w:val="FootnoteText"/>
      </w:pPr>
    </w:p>
  </w:footnote>
  <w:footnote w:id="3">
    <w:p w14:paraId="57BE7A58" w14:textId="77777777" w:rsidR="00B83B86" w:rsidRDefault="00B83B86" w:rsidP="00B364D7">
      <w:pPr>
        <w:pStyle w:val="FootnoteText"/>
      </w:pPr>
      <w:r>
        <w:rPr>
          <w:rStyle w:val="FootnoteReference"/>
        </w:rPr>
        <w:footnoteRef/>
      </w:r>
      <w:r>
        <w:t xml:space="preserve"> </w:t>
      </w:r>
      <w:hyperlink r:id="rId4" w:history="1">
        <w:r w:rsidRPr="00D35FD6">
          <w:rPr>
            <w:rStyle w:val="Hyperlink"/>
          </w:rPr>
          <w:t>http://www.cdc.gov/ncbddd/actearly/milestones/milestones-3yr.html</w:t>
        </w:r>
      </w:hyperlink>
    </w:p>
    <w:p w14:paraId="57BE7A59" w14:textId="77777777" w:rsidR="00B83B86" w:rsidRDefault="00B83B86" w:rsidP="00B364D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10DB"/>
    <w:multiLevelType w:val="hybridMultilevel"/>
    <w:tmpl w:val="B0F89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13356"/>
    <w:multiLevelType w:val="hybridMultilevel"/>
    <w:tmpl w:val="724A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7844D2"/>
    <w:multiLevelType w:val="hybridMultilevel"/>
    <w:tmpl w:val="D4AE8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344B47"/>
    <w:multiLevelType w:val="hybridMultilevel"/>
    <w:tmpl w:val="8490E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294F02"/>
    <w:multiLevelType w:val="hybridMultilevel"/>
    <w:tmpl w:val="9FE46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DB6BBE"/>
    <w:multiLevelType w:val="hybridMultilevel"/>
    <w:tmpl w:val="456E0B0C"/>
    <w:lvl w:ilvl="0" w:tplc="6B12F07C">
      <w:start w:val="4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28708A"/>
    <w:multiLevelType w:val="hybridMultilevel"/>
    <w:tmpl w:val="57A4A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5E3AD1"/>
    <w:multiLevelType w:val="hybridMultilevel"/>
    <w:tmpl w:val="C85E5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854A71"/>
    <w:multiLevelType w:val="hybridMultilevel"/>
    <w:tmpl w:val="7F5A1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1"/>
  </w:num>
  <w:num w:numId="5">
    <w:abstractNumId w:val="5"/>
  </w:num>
  <w:num w:numId="6">
    <w:abstractNumId w:val="3"/>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E90"/>
    <w:rsid w:val="000004EB"/>
    <w:rsid w:val="00011CC3"/>
    <w:rsid w:val="00025F29"/>
    <w:rsid w:val="00040236"/>
    <w:rsid w:val="00042E6C"/>
    <w:rsid w:val="000441DC"/>
    <w:rsid w:val="000805CB"/>
    <w:rsid w:val="0009338C"/>
    <w:rsid w:val="000B06D2"/>
    <w:rsid w:val="000C1F7C"/>
    <w:rsid w:val="000C56D1"/>
    <w:rsid w:val="000C57AB"/>
    <w:rsid w:val="000C5FB4"/>
    <w:rsid w:val="000C78B9"/>
    <w:rsid w:val="000D19E3"/>
    <w:rsid w:val="000E57EA"/>
    <w:rsid w:val="000E68D8"/>
    <w:rsid w:val="000F07B6"/>
    <w:rsid w:val="000F7B2C"/>
    <w:rsid w:val="0010213D"/>
    <w:rsid w:val="00117A0A"/>
    <w:rsid w:val="001225BE"/>
    <w:rsid w:val="00143AFB"/>
    <w:rsid w:val="001635B3"/>
    <w:rsid w:val="001637DC"/>
    <w:rsid w:val="001653CF"/>
    <w:rsid w:val="00191D68"/>
    <w:rsid w:val="00193022"/>
    <w:rsid w:val="001A317E"/>
    <w:rsid w:val="001A414D"/>
    <w:rsid w:val="001B4383"/>
    <w:rsid w:val="001F42CA"/>
    <w:rsid w:val="001F5468"/>
    <w:rsid w:val="00202DB9"/>
    <w:rsid w:val="00242FB4"/>
    <w:rsid w:val="00283959"/>
    <w:rsid w:val="002940B6"/>
    <w:rsid w:val="002A74CD"/>
    <w:rsid w:val="002B41F0"/>
    <w:rsid w:val="002D3818"/>
    <w:rsid w:val="002E2C8B"/>
    <w:rsid w:val="002E30C6"/>
    <w:rsid w:val="003118B9"/>
    <w:rsid w:val="00340DDD"/>
    <w:rsid w:val="00362857"/>
    <w:rsid w:val="00366082"/>
    <w:rsid w:val="00376549"/>
    <w:rsid w:val="003829B9"/>
    <w:rsid w:val="003A0B02"/>
    <w:rsid w:val="003A28C4"/>
    <w:rsid w:val="003A5B7B"/>
    <w:rsid w:val="003A5EE7"/>
    <w:rsid w:val="003A70D2"/>
    <w:rsid w:val="003B3D1B"/>
    <w:rsid w:val="003B46D5"/>
    <w:rsid w:val="003D3565"/>
    <w:rsid w:val="003E586D"/>
    <w:rsid w:val="00401DFC"/>
    <w:rsid w:val="00403282"/>
    <w:rsid w:val="00421674"/>
    <w:rsid w:val="00424D53"/>
    <w:rsid w:val="00427B50"/>
    <w:rsid w:val="00476059"/>
    <w:rsid w:val="004A17FE"/>
    <w:rsid w:val="004A7BD2"/>
    <w:rsid w:val="004D05EA"/>
    <w:rsid w:val="004D7285"/>
    <w:rsid w:val="004E221E"/>
    <w:rsid w:val="004E3FD4"/>
    <w:rsid w:val="004E4E8E"/>
    <w:rsid w:val="004E69E7"/>
    <w:rsid w:val="004F01CC"/>
    <w:rsid w:val="00511CD6"/>
    <w:rsid w:val="00534D13"/>
    <w:rsid w:val="00535671"/>
    <w:rsid w:val="0055770B"/>
    <w:rsid w:val="00561E4B"/>
    <w:rsid w:val="005666E5"/>
    <w:rsid w:val="005A097F"/>
    <w:rsid w:val="005B4190"/>
    <w:rsid w:val="005D2F5C"/>
    <w:rsid w:val="005D3BF3"/>
    <w:rsid w:val="005F02D8"/>
    <w:rsid w:val="00622DDE"/>
    <w:rsid w:val="00656C35"/>
    <w:rsid w:val="0067309E"/>
    <w:rsid w:val="00682A44"/>
    <w:rsid w:val="006843DA"/>
    <w:rsid w:val="00687AC5"/>
    <w:rsid w:val="00690F51"/>
    <w:rsid w:val="0069797F"/>
    <w:rsid w:val="006A52EE"/>
    <w:rsid w:val="006A716A"/>
    <w:rsid w:val="006D1CCA"/>
    <w:rsid w:val="006D4FC6"/>
    <w:rsid w:val="006F060F"/>
    <w:rsid w:val="00711C4D"/>
    <w:rsid w:val="00713FD6"/>
    <w:rsid w:val="00725FCE"/>
    <w:rsid w:val="00732245"/>
    <w:rsid w:val="0076347C"/>
    <w:rsid w:val="00770AC6"/>
    <w:rsid w:val="00774DB6"/>
    <w:rsid w:val="007801E4"/>
    <w:rsid w:val="00783378"/>
    <w:rsid w:val="00784F3B"/>
    <w:rsid w:val="0078513F"/>
    <w:rsid w:val="007A2F19"/>
    <w:rsid w:val="007A36DE"/>
    <w:rsid w:val="007C2CF5"/>
    <w:rsid w:val="007C4F3F"/>
    <w:rsid w:val="007D2CB8"/>
    <w:rsid w:val="007F204C"/>
    <w:rsid w:val="00804169"/>
    <w:rsid w:val="008204AB"/>
    <w:rsid w:val="008223AB"/>
    <w:rsid w:val="00822CED"/>
    <w:rsid w:val="0084677C"/>
    <w:rsid w:val="00855BCF"/>
    <w:rsid w:val="00875CB6"/>
    <w:rsid w:val="00877EFD"/>
    <w:rsid w:val="00882E90"/>
    <w:rsid w:val="00883EB4"/>
    <w:rsid w:val="00887B19"/>
    <w:rsid w:val="00890218"/>
    <w:rsid w:val="00895126"/>
    <w:rsid w:val="00895BD4"/>
    <w:rsid w:val="008A3DFC"/>
    <w:rsid w:val="008B09F1"/>
    <w:rsid w:val="008B2998"/>
    <w:rsid w:val="008C4B29"/>
    <w:rsid w:val="008F30E5"/>
    <w:rsid w:val="00914870"/>
    <w:rsid w:val="00917F84"/>
    <w:rsid w:val="00927495"/>
    <w:rsid w:val="00940CFA"/>
    <w:rsid w:val="00943446"/>
    <w:rsid w:val="0094369B"/>
    <w:rsid w:val="009540CD"/>
    <w:rsid w:val="00961DE6"/>
    <w:rsid w:val="00985A28"/>
    <w:rsid w:val="00987E0F"/>
    <w:rsid w:val="00991728"/>
    <w:rsid w:val="00992072"/>
    <w:rsid w:val="00992247"/>
    <w:rsid w:val="0099555F"/>
    <w:rsid w:val="009D7C9E"/>
    <w:rsid w:val="009F0204"/>
    <w:rsid w:val="009F1731"/>
    <w:rsid w:val="009F32C8"/>
    <w:rsid w:val="00A13214"/>
    <w:rsid w:val="00A14DF8"/>
    <w:rsid w:val="00A44579"/>
    <w:rsid w:val="00A461A5"/>
    <w:rsid w:val="00A5444B"/>
    <w:rsid w:val="00A657FB"/>
    <w:rsid w:val="00A67EC2"/>
    <w:rsid w:val="00A850AD"/>
    <w:rsid w:val="00A93115"/>
    <w:rsid w:val="00A94450"/>
    <w:rsid w:val="00AA4EF6"/>
    <w:rsid w:val="00AA6EF0"/>
    <w:rsid w:val="00AB646D"/>
    <w:rsid w:val="00AF735B"/>
    <w:rsid w:val="00B169A8"/>
    <w:rsid w:val="00B24DCC"/>
    <w:rsid w:val="00B364D7"/>
    <w:rsid w:val="00B640D4"/>
    <w:rsid w:val="00B77FE5"/>
    <w:rsid w:val="00B83B86"/>
    <w:rsid w:val="00B85CF5"/>
    <w:rsid w:val="00B94C4B"/>
    <w:rsid w:val="00B956D2"/>
    <w:rsid w:val="00BA7257"/>
    <w:rsid w:val="00BB5918"/>
    <w:rsid w:val="00BC0575"/>
    <w:rsid w:val="00BC16B6"/>
    <w:rsid w:val="00BC2DCB"/>
    <w:rsid w:val="00BC396A"/>
    <w:rsid w:val="00BC65EF"/>
    <w:rsid w:val="00BE2735"/>
    <w:rsid w:val="00BE47AC"/>
    <w:rsid w:val="00BE725B"/>
    <w:rsid w:val="00C02768"/>
    <w:rsid w:val="00C04333"/>
    <w:rsid w:val="00C101D7"/>
    <w:rsid w:val="00C13463"/>
    <w:rsid w:val="00C169A9"/>
    <w:rsid w:val="00C20982"/>
    <w:rsid w:val="00C27556"/>
    <w:rsid w:val="00C37F44"/>
    <w:rsid w:val="00C41557"/>
    <w:rsid w:val="00C431B4"/>
    <w:rsid w:val="00C57837"/>
    <w:rsid w:val="00C64064"/>
    <w:rsid w:val="00C702A2"/>
    <w:rsid w:val="00C907C1"/>
    <w:rsid w:val="00CB6BDA"/>
    <w:rsid w:val="00CC63CA"/>
    <w:rsid w:val="00CD3D64"/>
    <w:rsid w:val="00CE58D8"/>
    <w:rsid w:val="00D01512"/>
    <w:rsid w:val="00D0708D"/>
    <w:rsid w:val="00D16D06"/>
    <w:rsid w:val="00D252F4"/>
    <w:rsid w:val="00D35EC8"/>
    <w:rsid w:val="00D46CB9"/>
    <w:rsid w:val="00D47888"/>
    <w:rsid w:val="00D540A0"/>
    <w:rsid w:val="00D57990"/>
    <w:rsid w:val="00D7035B"/>
    <w:rsid w:val="00D753B0"/>
    <w:rsid w:val="00D808CB"/>
    <w:rsid w:val="00D948F7"/>
    <w:rsid w:val="00DA68A0"/>
    <w:rsid w:val="00DB298C"/>
    <w:rsid w:val="00DC4F7D"/>
    <w:rsid w:val="00DC6F6C"/>
    <w:rsid w:val="00DF12C8"/>
    <w:rsid w:val="00DF6B71"/>
    <w:rsid w:val="00DF7523"/>
    <w:rsid w:val="00E1761D"/>
    <w:rsid w:val="00E20A05"/>
    <w:rsid w:val="00E2357F"/>
    <w:rsid w:val="00E23963"/>
    <w:rsid w:val="00E36456"/>
    <w:rsid w:val="00E37C37"/>
    <w:rsid w:val="00E55B35"/>
    <w:rsid w:val="00E73290"/>
    <w:rsid w:val="00E74437"/>
    <w:rsid w:val="00E75CED"/>
    <w:rsid w:val="00E92F8A"/>
    <w:rsid w:val="00EA6AFC"/>
    <w:rsid w:val="00EC32C0"/>
    <w:rsid w:val="00EC435B"/>
    <w:rsid w:val="00EC6172"/>
    <w:rsid w:val="00EE0B21"/>
    <w:rsid w:val="00EF688A"/>
    <w:rsid w:val="00F12AE7"/>
    <w:rsid w:val="00F14308"/>
    <w:rsid w:val="00F24932"/>
    <w:rsid w:val="00F2535A"/>
    <w:rsid w:val="00F3669C"/>
    <w:rsid w:val="00F70CCD"/>
    <w:rsid w:val="00F73E48"/>
    <w:rsid w:val="00F7640F"/>
    <w:rsid w:val="00F77FAF"/>
    <w:rsid w:val="00F861B2"/>
    <w:rsid w:val="00F86AD8"/>
    <w:rsid w:val="00F958FC"/>
    <w:rsid w:val="00F9757D"/>
    <w:rsid w:val="00F97E00"/>
    <w:rsid w:val="00FA2AF8"/>
    <w:rsid w:val="00FB4D1E"/>
    <w:rsid w:val="00FD797C"/>
    <w:rsid w:val="00FE4844"/>
    <w:rsid w:val="00FE4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E7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B364D7"/>
    <w:pPr>
      <w:keepNext/>
      <w:keepLines/>
      <w:spacing w:before="200" w:after="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B2C"/>
    <w:pPr>
      <w:ind w:left="720"/>
      <w:contextualSpacing/>
    </w:pPr>
  </w:style>
  <w:style w:type="table" w:customStyle="1" w:styleId="TableGrid1">
    <w:name w:val="Table Grid1"/>
    <w:basedOn w:val="TableNormal"/>
    <w:next w:val="TableGrid"/>
    <w:uiPriority w:val="59"/>
    <w:rsid w:val="00FE48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E48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B364D7"/>
    <w:rPr>
      <w:rFonts w:asciiTheme="majorHAnsi" w:eastAsiaTheme="majorEastAsia" w:hAnsiTheme="majorHAnsi" w:cstheme="majorBidi"/>
      <w:b/>
      <w:bCs/>
      <w:i/>
      <w:iCs/>
    </w:rPr>
  </w:style>
  <w:style w:type="character" w:styleId="Hyperlink">
    <w:name w:val="Hyperlink"/>
    <w:basedOn w:val="DefaultParagraphFont"/>
    <w:uiPriority w:val="99"/>
    <w:unhideWhenUsed/>
    <w:rsid w:val="00B364D7"/>
    <w:rPr>
      <w:color w:val="0000FF" w:themeColor="hyperlink"/>
      <w:u w:val="single"/>
    </w:rPr>
  </w:style>
  <w:style w:type="paragraph" w:styleId="FootnoteText">
    <w:name w:val="footnote text"/>
    <w:basedOn w:val="Normal"/>
    <w:link w:val="FootnoteTextChar"/>
    <w:uiPriority w:val="99"/>
    <w:semiHidden/>
    <w:unhideWhenUsed/>
    <w:rsid w:val="00B364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64D7"/>
    <w:rPr>
      <w:sz w:val="20"/>
      <w:szCs w:val="20"/>
    </w:rPr>
  </w:style>
  <w:style w:type="character" w:styleId="FootnoteReference">
    <w:name w:val="footnote reference"/>
    <w:basedOn w:val="DefaultParagraphFont"/>
    <w:uiPriority w:val="99"/>
    <w:semiHidden/>
    <w:unhideWhenUsed/>
    <w:rsid w:val="00B364D7"/>
    <w:rPr>
      <w:vertAlign w:val="superscript"/>
    </w:rPr>
  </w:style>
  <w:style w:type="character" w:styleId="CommentReference">
    <w:name w:val="annotation reference"/>
    <w:basedOn w:val="DefaultParagraphFont"/>
    <w:uiPriority w:val="99"/>
    <w:semiHidden/>
    <w:unhideWhenUsed/>
    <w:rsid w:val="008A3DFC"/>
    <w:rPr>
      <w:sz w:val="16"/>
      <w:szCs w:val="16"/>
    </w:rPr>
  </w:style>
  <w:style w:type="paragraph" w:styleId="CommentText">
    <w:name w:val="annotation text"/>
    <w:basedOn w:val="Normal"/>
    <w:link w:val="CommentTextChar"/>
    <w:uiPriority w:val="99"/>
    <w:semiHidden/>
    <w:unhideWhenUsed/>
    <w:rsid w:val="008A3DFC"/>
    <w:pPr>
      <w:spacing w:line="240" w:lineRule="auto"/>
    </w:pPr>
    <w:rPr>
      <w:sz w:val="20"/>
      <w:szCs w:val="20"/>
    </w:rPr>
  </w:style>
  <w:style w:type="character" w:customStyle="1" w:styleId="CommentTextChar">
    <w:name w:val="Comment Text Char"/>
    <w:basedOn w:val="DefaultParagraphFont"/>
    <w:link w:val="CommentText"/>
    <w:uiPriority w:val="99"/>
    <w:semiHidden/>
    <w:rsid w:val="008A3DFC"/>
    <w:rPr>
      <w:sz w:val="20"/>
      <w:szCs w:val="20"/>
    </w:rPr>
  </w:style>
  <w:style w:type="paragraph" w:styleId="CommentSubject">
    <w:name w:val="annotation subject"/>
    <w:basedOn w:val="CommentText"/>
    <w:next w:val="CommentText"/>
    <w:link w:val="CommentSubjectChar"/>
    <w:uiPriority w:val="99"/>
    <w:semiHidden/>
    <w:unhideWhenUsed/>
    <w:rsid w:val="008A3DFC"/>
    <w:rPr>
      <w:b/>
      <w:bCs/>
    </w:rPr>
  </w:style>
  <w:style w:type="character" w:customStyle="1" w:styleId="CommentSubjectChar">
    <w:name w:val="Comment Subject Char"/>
    <w:basedOn w:val="CommentTextChar"/>
    <w:link w:val="CommentSubject"/>
    <w:uiPriority w:val="99"/>
    <w:semiHidden/>
    <w:rsid w:val="008A3DFC"/>
    <w:rPr>
      <w:b/>
      <w:bCs/>
      <w:sz w:val="20"/>
      <w:szCs w:val="20"/>
    </w:rPr>
  </w:style>
  <w:style w:type="paragraph" w:styleId="BalloonText">
    <w:name w:val="Balloon Text"/>
    <w:basedOn w:val="Normal"/>
    <w:link w:val="BalloonTextChar"/>
    <w:uiPriority w:val="99"/>
    <w:semiHidden/>
    <w:unhideWhenUsed/>
    <w:rsid w:val="008A3D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DFC"/>
    <w:rPr>
      <w:rFonts w:ascii="Tahoma" w:hAnsi="Tahoma" w:cs="Tahoma"/>
      <w:sz w:val="16"/>
      <w:szCs w:val="16"/>
    </w:rPr>
  </w:style>
  <w:style w:type="paragraph" w:styleId="Header">
    <w:name w:val="header"/>
    <w:basedOn w:val="Normal"/>
    <w:link w:val="HeaderChar"/>
    <w:uiPriority w:val="99"/>
    <w:unhideWhenUsed/>
    <w:rsid w:val="005D2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F5C"/>
  </w:style>
  <w:style w:type="paragraph" w:styleId="Footer">
    <w:name w:val="footer"/>
    <w:basedOn w:val="Normal"/>
    <w:link w:val="FooterChar"/>
    <w:uiPriority w:val="99"/>
    <w:unhideWhenUsed/>
    <w:rsid w:val="005D2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F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B364D7"/>
    <w:pPr>
      <w:keepNext/>
      <w:keepLines/>
      <w:spacing w:before="200" w:after="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B2C"/>
    <w:pPr>
      <w:ind w:left="720"/>
      <w:contextualSpacing/>
    </w:pPr>
  </w:style>
  <w:style w:type="table" w:customStyle="1" w:styleId="TableGrid1">
    <w:name w:val="Table Grid1"/>
    <w:basedOn w:val="TableNormal"/>
    <w:next w:val="TableGrid"/>
    <w:uiPriority w:val="59"/>
    <w:rsid w:val="00FE48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E48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B364D7"/>
    <w:rPr>
      <w:rFonts w:asciiTheme="majorHAnsi" w:eastAsiaTheme="majorEastAsia" w:hAnsiTheme="majorHAnsi" w:cstheme="majorBidi"/>
      <w:b/>
      <w:bCs/>
      <w:i/>
      <w:iCs/>
    </w:rPr>
  </w:style>
  <w:style w:type="character" w:styleId="Hyperlink">
    <w:name w:val="Hyperlink"/>
    <w:basedOn w:val="DefaultParagraphFont"/>
    <w:uiPriority w:val="99"/>
    <w:unhideWhenUsed/>
    <w:rsid w:val="00B364D7"/>
    <w:rPr>
      <w:color w:val="0000FF" w:themeColor="hyperlink"/>
      <w:u w:val="single"/>
    </w:rPr>
  </w:style>
  <w:style w:type="paragraph" w:styleId="FootnoteText">
    <w:name w:val="footnote text"/>
    <w:basedOn w:val="Normal"/>
    <w:link w:val="FootnoteTextChar"/>
    <w:uiPriority w:val="99"/>
    <w:semiHidden/>
    <w:unhideWhenUsed/>
    <w:rsid w:val="00B364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64D7"/>
    <w:rPr>
      <w:sz w:val="20"/>
      <w:szCs w:val="20"/>
    </w:rPr>
  </w:style>
  <w:style w:type="character" w:styleId="FootnoteReference">
    <w:name w:val="footnote reference"/>
    <w:basedOn w:val="DefaultParagraphFont"/>
    <w:uiPriority w:val="99"/>
    <w:semiHidden/>
    <w:unhideWhenUsed/>
    <w:rsid w:val="00B364D7"/>
    <w:rPr>
      <w:vertAlign w:val="superscript"/>
    </w:rPr>
  </w:style>
  <w:style w:type="character" w:styleId="CommentReference">
    <w:name w:val="annotation reference"/>
    <w:basedOn w:val="DefaultParagraphFont"/>
    <w:uiPriority w:val="99"/>
    <w:semiHidden/>
    <w:unhideWhenUsed/>
    <w:rsid w:val="008A3DFC"/>
    <w:rPr>
      <w:sz w:val="16"/>
      <w:szCs w:val="16"/>
    </w:rPr>
  </w:style>
  <w:style w:type="paragraph" w:styleId="CommentText">
    <w:name w:val="annotation text"/>
    <w:basedOn w:val="Normal"/>
    <w:link w:val="CommentTextChar"/>
    <w:uiPriority w:val="99"/>
    <w:semiHidden/>
    <w:unhideWhenUsed/>
    <w:rsid w:val="008A3DFC"/>
    <w:pPr>
      <w:spacing w:line="240" w:lineRule="auto"/>
    </w:pPr>
    <w:rPr>
      <w:sz w:val="20"/>
      <w:szCs w:val="20"/>
    </w:rPr>
  </w:style>
  <w:style w:type="character" w:customStyle="1" w:styleId="CommentTextChar">
    <w:name w:val="Comment Text Char"/>
    <w:basedOn w:val="DefaultParagraphFont"/>
    <w:link w:val="CommentText"/>
    <w:uiPriority w:val="99"/>
    <w:semiHidden/>
    <w:rsid w:val="008A3DFC"/>
    <w:rPr>
      <w:sz w:val="20"/>
      <w:szCs w:val="20"/>
    </w:rPr>
  </w:style>
  <w:style w:type="paragraph" w:styleId="CommentSubject">
    <w:name w:val="annotation subject"/>
    <w:basedOn w:val="CommentText"/>
    <w:next w:val="CommentText"/>
    <w:link w:val="CommentSubjectChar"/>
    <w:uiPriority w:val="99"/>
    <w:semiHidden/>
    <w:unhideWhenUsed/>
    <w:rsid w:val="008A3DFC"/>
    <w:rPr>
      <w:b/>
      <w:bCs/>
    </w:rPr>
  </w:style>
  <w:style w:type="character" w:customStyle="1" w:styleId="CommentSubjectChar">
    <w:name w:val="Comment Subject Char"/>
    <w:basedOn w:val="CommentTextChar"/>
    <w:link w:val="CommentSubject"/>
    <w:uiPriority w:val="99"/>
    <w:semiHidden/>
    <w:rsid w:val="008A3DFC"/>
    <w:rPr>
      <w:b/>
      <w:bCs/>
      <w:sz w:val="20"/>
      <w:szCs w:val="20"/>
    </w:rPr>
  </w:style>
  <w:style w:type="paragraph" w:styleId="BalloonText">
    <w:name w:val="Balloon Text"/>
    <w:basedOn w:val="Normal"/>
    <w:link w:val="BalloonTextChar"/>
    <w:uiPriority w:val="99"/>
    <w:semiHidden/>
    <w:unhideWhenUsed/>
    <w:rsid w:val="008A3D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DFC"/>
    <w:rPr>
      <w:rFonts w:ascii="Tahoma" w:hAnsi="Tahoma" w:cs="Tahoma"/>
      <w:sz w:val="16"/>
      <w:szCs w:val="16"/>
    </w:rPr>
  </w:style>
  <w:style w:type="paragraph" w:styleId="Header">
    <w:name w:val="header"/>
    <w:basedOn w:val="Normal"/>
    <w:link w:val="HeaderChar"/>
    <w:uiPriority w:val="99"/>
    <w:unhideWhenUsed/>
    <w:rsid w:val="005D2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F5C"/>
  </w:style>
  <w:style w:type="paragraph" w:styleId="Footer">
    <w:name w:val="footer"/>
    <w:basedOn w:val="Normal"/>
    <w:link w:val="FooterChar"/>
    <w:uiPriority w:val="99"/>
    <w:unhideWhenUsed/>
    <w:rsid w:val="005D2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30650">
      <w:bodyDiv w:val="1"/>
      <w:marLeft w:val="0"/>
      <w:marRight w:val="0"/>
      <w:marTop w:val="0"/>
      <w:marBottom w:val="0"/>
      <w:divBdr>
        <w:top w:val="none" w:sz="0" w:space="0" w:color="auto"/>
        <w:left w:val="none" w:sz="0" w:space="0" w:color="auto"/>
        <w:bottom w:val="none" w:sz="0" w:space="0" w:color="auto"/>
        <w:right w:val="none" w:sz="0" w:space="0" w:color="auto"/>
      </w:divBdr>
    </w:div>
    <w:div w:id="285739838">
      <w:bodyDiv w:val="1"/>
      <w:marLeft w:val="0"/>
      <w:marRight w:val="0"/>
      <w:marTop w:val="0"/>
      <w:marBottom w:val="0"/>
      <w:divBdr>
        <w:top w:val="none" w:sz="0" w:space="0" w:color="auto"/>
        <w:left w:val="none" w:sz="0" w:space="0" w:color="auto"/>
        <w:bottom w:val="none" w:sz="0" w:space="0" w:color="auto"/>
        <w:right w:val="none" w:sz="0" w:space="0" w:color="auto"/>
      </w:divBdr>
    </w:div>
    <w:div w:id="848058834">
      <w:bodyDiv w:val="1"/>
      <w:marLeft w:val="0"/>
      <w:marRight w:val="0"/>
      <w:marTop w:val="0"/>
      <w:marBottom w:val="0"/>
      <w:divBdr>
        <w:top w:val="none" w:sz="0" w:space="0" w:color="auto"/>
        <w:left w:val="none" w:sz="0" w:space="0" w:color="auto"/>
        <w:bottom w:val="none" w:sz="0" w:space="0" w:color="auto"/>
        <w:right w:val="none" w:sz="0" w:space="0" w:color="auto"/>
      </w:divBdr>
    </w:div>
    <w:div w:id="854225254">
      <w:bodyDiv w:val="1"/>
      <w:marLeft w:val="0"/>
      <w:marRight w:val="0"/>
      <w:marTop w:val="0"/>
      <w:marBottom w:val="0"/>
      <w:divBdr>
        <w:top w:val="none" w:sz="0" w:space="0" w:color="auto"/>
        <w:left w:val="none" w:sz="0" w:space="0" w:color="auto"/>
        <w:bottom w:val="none" w:sz="0" w:space="0" w:color="auto"/>
        <w:right w:val="none" w:sz="0" w:space="0" w:color="auto"/>
      </w:divBdr>
    </w:div>
    <w:div w:id="890381492">
      <w:bodyDiv w:val="1"/>
      <w:marLeft w:val="0"/>
      <w:marRight w:val="0"/>
      <w:marTop w:val="0"/>
      <w:marBottom w:val="0"/>
      <w:divBdr>
        <w:top w:val="none" w:sz="0" w:space="0" w:color="auto"/>
        <w:left w:val="none" w:sz="0" w:space="0" w:color="auto"/>
        <w:bottom w:val="none" w:sz="0" w:space="0" w:color="auto"/>
        <w:right w:val="none" w:sz="0" w:space="0" w:color="auto"/>
      </w:divBdr>
    </w:div>
    <w:div w:id="992828266">
      <w:bodyDiv w:val="1"/>
      <w:marLeft w:val="0"/>
      <w:marRight w:val="0"/>
      <w:marTop w:val="0"/>
      <w:marBottom w:val="0"/>
      <w:divBdr>
        <w:top w:val="none" w:sz="0" w:space="0" w:color="auto"/>
        <w:left w:val="none" w:sz="0" w:space="0" w:color="auto"/>
        <w:bottom w:val="none" w:sz="0" w:space="0" w:color="auto"/>
        <w:right w:val="none" w:sz="0" w:space="0" w:color="auto"/>
      </w:divBdr>
    </w:div>
    <w:div w:id="1097024871">
      <w:bodyDiv w:val="1"/>
      <w:marLeft w:val="0"/>
      <w:marRight w:val="0"/>
      <w:marTop w:val="0"/>
      <w:marBottom w:val="0"/>
      <w:divBdr>
        <w:top w:val="none" w:sz="0" w:space="0" w:color="auto"/>
        <w:left w:val="none" w:sz="0" w:space="0" w:color="auto"/>
        <w:bottom w:val="none" w:sz="0" w:space="0" w:color="auto"/>
        <w:right w:val="none" w:sz="0" w:space="0" w:color="auto"/>
      </w:divBdr>
    </w:div>
    <w:div w:id="1221358514">
      <w:bodyDiv w:val="1"/>
      <w:marLeft w:val="0"/>
      <w:marRight w:val="0"/>
      <w:marTop w:val="0"/>
      <w:marBottom w:val="0"/>
      <w:divBdr>
        <w:top w:val="none" w:sz="0" w:space="0" w:color="auto"/>
        <w:left w:val="none" w:sz="0" w:space="0" w:color="auto"/>
        <w:bottom w:val="none" w:sz="0" w:space="0" w:color="auto"/>
        <w:right w:val="none" w:sz="0" w:space="0" w:color="auto"/>
      </w:divBdr>
    </w:div>
    <w:div w:id="1250656073">
      <w:bodyDiv w:val="1"/>
      <w:marLeft w:val="0"/>
      <w:marRight w:val="0"/>
      <w:marTop w:val="0"/>
      <w:marBottom w:val="0"/>
      <w:divBdr>
        <w:top w:val="none" w:sz="0" w:space="0" w:color="auto"/>
        <w:left w:val="none" w:sz="0" w:space="0" w:color="auto"/>
        <w:bottom w:val="none" w:sz="0" w:space="0" w:color="auto"/>
        <w:right w:val="none" w:sz="0" w:space="0" w:color="auto"/>
      </w:divBdr>
    </w:div>
    <w:div w:id="1739286831">
      <w:bodyDiv w:val="1"/>
      <w:marLeft w:val="0"/>
      <w:marRight w:val="0"/>
      <w:marTop w:val="0"/>
      <w:marBottom w:val="0"/>
      <w:divBdr>
        <w:top w:val="none" w:sz="0" w:space="0" w:color="auto"/>
        <w:left w:val="none" w:sz="0" w:space="0" w:color="auto"/>
        <w:bottom w:val="none" w:sz="0" w:space="0" w:color="auto"/>
        <w:right w:val="none" w:sz="0" w:space="0" w:color="auto"/>
      </w:divBdr>
    </w:div>
    <w:div w:id="203661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ncbi.nlm.nih.gov/pubmed/22135423" TargetMode="External"/><Relationship Id="rId2" Type="http://schemas.openxmlformats.org/officeDocument/2006/relationships/hyperlink" Target="http://www.ncbi.nlm.nih.gov/pubmed/20810700" TargetMode="External"/><Relationship Id="rId1" Type="http://schemas.openxmlformats.org/officeDocument/2006/relationships/hyperlink" Target="http://www.ncbi.nlm.nih.gov/pubmed/20595440" TargetMode="External"/><Relationship Id="rId4" Type="http://schemas.openxmlformats.org/officeDocument/2006/relationships/hyperlink" Target="http://www.cdc.gov/ncbddd/actearly/milestones/milestones-3y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None</RoutingRuleDescription>
    <Study_x0020_Center xmlns="97da15da-340d-45c3-b410-ea542fff83b9" xsi:nil="true"/>
    <Notes1 xmlns="97da15da-340d-45c3-b410-ea542fff83b9" xsi:nil="true"/>
    <Record xmlns="731ff553-a81a-4800-bc24-74128aaef756">false</Recor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159387-8405-4D68-B743-058D56538087}">
  <ds:schemaRefs>
    <ds:schemaRef ds:uri="http://schemas.microsoft.com/office/2006/metadata/properties"/>
    <ds:schemaRef ds:uri="http://schemas.microsoft.com/office/infopath/2007/PartnerControls"/>
    <ds:schemaRef ds:uri="http://schemas.microsoft.com/sharepoint/v3"/>
    <ds:schemaRef ds:uri="97da15da-340d-45c3-b410-ea542fff83b9"/>
    <ds:schemaRef ds:uri="731ff553-a81a-4800-bc24-74128aaef756"/>
  </ds:schemaRefs>
</ds:datastoreItem>
</file>

<file path=customXml/itemProps2.xml><?xml version="1.0" encoding="utf-8"?>
<ds:datastoreItem xmlns:ds="http://schemas.openxmlformats.org/officeDocument/2006/customXml" ds:itemID="{BED5E95F-4869-4617-83A2-F665778A9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da15da-340d-45c3-b410-ea542fff83b9"/>
    <ds:schemaRef ds:uri="731ff553-a81a-4800-bc24-74128aaef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E3B6D4-11B0-4559-9B4C-E5EC41E5B4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2938</Words>
  <Characters>16747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NICHD</Company>
  <LinksUpToDate>false</LinksUpToDate>
  <CharactersWithSpaces>19646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Graber, Jessica (NIH/NICHD) [E]</dc:creator>
  <cp:lastModifiedBy>Currie, Mikia (NIH/OD) [E]</cp:lastModifiedBy>
  <cp:revision>2</cp:revision>
  <dcterms:created xsi:type="dcterms:W3CDTF">2014-07-24T19:42:00Z</dcterms:created>
  <dcterms:modified xsi:type="dcterms:W3CDTF">2014-07-24T19:42:00Z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