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F9" w:rsidRDefault="00C1652C" w:rsidP="00412609">
      <w:pPr>
        <w:spacing w:line="480" w:lineRule="auto"/>
        <w:jc w:val="center"/>
        <w:rPr>
          <w:b/>
          <w:bCs/>
          <w:sz w:val="32"/>
          <w:szCs w:val="32"/>
          <w:lang w:eastAsia="ja-JP"/>
        </w:rPr>
      </w:pPr>
      <w:bookmarkStart w:id="0" w:name="OLE_LINK2"/>
      <w:bookmarkStart w:id="1" w:name="OLE_LINK3"/>
      <w:r>
        <w:rPr>
          <w:b/>
          <w:bCs/>
          <w:sz w:val="32"/>
          <w:szCs w:val="32"/>
          <w:lang w:eastAsia="ja-JP"/>
        </w:rPr>
        <w:t>ROPS Attribute Identification</w:t>
      </w:r>
      <w:r w:rsidR="000248F9">
        <w:rPr>
          <w:b/>
          <w:bCs/>
          <w:sz w:val="32"/>
          <w:szCs w:val="32"/>
          <w:lang w:eastAsia="ja-JP"/>
        </w:rPr>
        <w:t xml:space="preserve"> </w:t>
      </w:r>
      <w:r>
        <w:rPr>
          <w:b/>
          <w:bCs/>
          <w:sz w:val="32"/>
          <w:szCs w:val="32"/>
          <w:lang w:eastAsia="ja-JP"/>
        </w:rPr>
        <w:t>by Channel Intermediar</w:t>
      </w:r>
      <w:r w:rsidR="000248F9">
        <w:rPr>
          <w:b/>
          <w:bCs/>
          <w:sz w:val="32"/>
          <w:szCs w:val="32"/>
          <w:lang w:eastAsia="ja-JP"/>
        </w:rPr>
        <w:t>y</w:t>
      </w:r>
    </w:p>
    <w:p w:rsidR="00797AB4" w:rsidRDefault="00797AB4" w:rsidP="00412609">
      <w:pPr>
        <w:spacing w:line="480" w:lineRule="auto"/>
        <w:jc w:val="center"/>
      </w:pPr>
      <w:r>
        <w:t xml:space="preserve">Supporting Statement </w:t>
      </w:r>
      <w:r w:rsidR="000E7D96">
        <w:t>Part</w:t>
      </w:r>
      <w:r w:rsidR="00352E11">
        <w:t xml:space="preserve"> </w:t>
      </w:r>
      <w:r>
        <w:t>B</w:t>
      </w:r>
    </w:p>
    <w:p w:rsidR="00797AB4" w:rsidRDefault="00797AB4" w:rsidP="00412609">
      <w:pPr>
        <w:spacing w:line="480" w:lineRule="auto"/>
      </w:pPr>
    </w:p>
    <w:p w:rsidR="00797AB4" w:rsidRDefault="00797AB4" w:rsidP="00412609">
      <w:pPr>
        <w:spacing w:line="480" w:lineRule="auto"/>
        <w:jc w:val="center"/>
      </w:pPr>
      <w:r>
        <w:t xml:space="preserve">Request for Office of Management and Budget Review and Approval </w:t>
      </w:r>
    </w:p>
    <w:p w:rsidR="00797AB4" w:rsidRDefault="00797AB4" w:rsidP="00412609">
      <w:pPr>
        <w:spacing w:line="480" w:lineRule="auto"/>
        <w:jc w:val="center"/>
      </w:pPr>
      <w:r>
        <w:t>for Federally Sponsored Data Collection</w:t>
      </w:r>
    </w:p>
    <w:p w:rsidR="00797AB4" w:rsidRDefault="00797AB4" w:rsidP="00412609">
      <w:pPr>
        <w:spacing w:line="480" w:lineRule="auto"/>
        <w:jc w:val="center"/>
      </w:pPr>
    </w:p>
    <w:p w:rsidR="00797AB4" w:rsidRDefault="00797AB4" w:rsidP="00412609">
      <w:pPr>
        <w:spacing w:line="480" w:lineRule="auto"/>
        <w:jc w:val="center"/>
      </w:pPr>
    </w:p>
    <w:p w:rsidR="00797AB4" w:rsidRDefault="009374CC" w:rsidP="00412609">
      <w:pPr>
        <w:spacing w:line="480" w:lineRule="auto"/>
        <w:jc w:val="center"/>
      </w:pPr>
      <w:r>
        <w:t>December 8</w:t>
      </w:r>
      <w:r w:rsidR="000220EB">
        <w:t>,</w:t>
      </w:r>
      <w:r w:rsidR="00797AB4">
        <w:t xml:space="preserve"> 201</w:t>
      </w:r>
      <w:r w:rsidR="00463A11">
        <w:t>4</w:t>
      </w:r>
    </w:p>
    <w:p w:rsidR="00797AB4" w:rsidRDefault="00797AB4" w:rsidP="00412609">
      <w:pPr>
        <w:spacing w:line="480" w:lineRule="auto"/>
        <w:jc w:val="center"/>
      </w:pPr>
    </w:p>
    <w:p w:rsidR="00797AB4" w:rsidRDefault="00797AB4" w:rsidP="00412609">
      <w:pPr>
        <w:spacing w:line="480" w:lineRule="auto"/>
        <w:jc w:val="center"/>
      </w:pPr>
    </w:p>
    <w:p w:rsidR="00797AB4" w:rsidRDefault="00797AB4" w:rsidP="00412609">
      <w:pPr>
        <w:spacing w:line="480" w:lineRule="auto"/>
        <w:jc w:val="center"/>
      </w:pPr>
    </w:p>
    <w:p w:rsidR="00797AB4" w:rsidRPr="001C7D71" w:rsidRDefault="00C1652C" w:rsidP="00412609">
      <w:pPr>
        <w:spacing w:line="480" w:lineRule="auto"/>
        <w:jc w:val="center"/>
        <w:rPr>
          <w:b/>
          <w:bCs/>
        </w:rPr>
      </w:pPr>
      <w:r>
        <w:rPr>
          <w:b/>
          <w:bCs/>
        </w:rPr>
        <w:t>Paul R. Keane, MBA</w:t>
      </w:r>
    </w:p>
    <w:p w:rsidR="00797AB4" w:rsidRDefault="00797AB4" w:rsidP="00412609">
      <w:pPr>
        <w:spacing w:line="480" w:lineRule="auto"/>
        <w:jc w:val="center"/>
      </w:pPr>
      <w:r>
        <w:t>National Institute for Occupational Safety and Health</w:t>
      </w:r>
    </w:p>
    <w:p w:rsidR="00797AB4" w:rsidRDefault="00797AB4" w:rsidP="00412609">
      <w:pPr>
        <w:spacing w:line="480" w:lineRule="auto"/>
        <w:jc w:val="center"/>
      </w:pPr>
      <w:r>
        <w:t>Division</w:t>
      </w:r>
      <w:r w:rsidR="00C1652C">
        <w:t xml:space="preserve"> of Safety Research</w:t>
      </w:r>
    </w:p>
    <w:p w:rsidR="00797AB4" w:rsidRDefault="00C1652C" w:rsidP="00412609">
      <w:pPr>
        <w:spacing w:line="480" w:lineRule="auto"/>
        <w:jc w:val="center"/>
      </w:pPr>
      <w:r>
        <w:t>ALOSH</w:t>
      </w:r>
      <w:r w:rsidR="00797AB4">
        <w:t xml:space="preserve"> Laboratories</w:t>
      </w:r>
    </w:p>
    <w:p w:rsidR="00797AB4" w:rsidRDefault="00C1652C" w:rsidP="00412609">
      <w:pPr>
        <w:spacing w:line="480" w:lineRule="auto"/>
        <w:jc w:val="center"/>
      </w:pPr>
      <w:r>
        <w:t>1095 Willowdale Road</w:t>
      </w:r>
      <w:r w:rsidR="00797AB4">
        <w:t xml:space="preserve">, MS </w:t>
      </w:r>
      <w:r>
        <w:t>G--800</w:t>
      </w:r>
    </w:p>
    <w:p w:rsidR="00797AB4" w:rsidRDefault="00C1652C" w:rsidP="00412609">
      <w:pPr>
        <w:spacing w:line="480" w:lineRule="auto"/>
        <w:jc w:val="center"/>
      </w:pPr>
      <w:r>
        <w:t>Morgantown, WV 26505</w:t>
      </w:r>
    </w:p>
    <w:p w:rsidR="00797AB4" w:rsidRDefault="00C1652C" w:rsidP="00412609">
      <w:pPr>
        <w:spacing w:line="480" w:lineRule="auto"/>
        <w:jc w:val="center"/>
      </w:pPr>
      <w:r>
        <w:t>prk0</w:t>
      </w:r>
      <w:r w:rsidR="00797AB4">
        <w:t>@cdc.gov</w:t>
      </w:r>
    </w:p>
    <w:p w:rsidR="00797AB4" w:rsidRDefault="00C1652C" w:rsidP="00412609">
      <w:pPr>
        <w:spacing w:line="480" w:lineRule="auto"/>
        <w:jc w:val="center"/>
      </w:pPr>
      <w:r>
        <w:t>304-285-5901</w:t>
      </w:r>
    </w:p>
    <w:p w:rsidR="00797AB4" w:rsidRDefault="00C1652C" w:rsidP="00412609">
      <w:pPr>
        <w:spacing w:line="480" w:lineRule="auto"/>
        <w:jc w:val="center"/>
      </w:pPr>
      <w:r>
        <w:t>304-285-6047</w:t>
      </w:r>
      <w:r w:rsidR="00797AB4">
        <w:t xml:space="preserve"> (fax)</w:t>
      </w:r>
    </w:p>
    <w:p w:rsidR="00797AB4" w:rsidRDefault="00797AB4" w:rsidP="00412609">
      <w:pPr>
        <w:spacing w:line="480" w:lineRule="auto"/>
        <w:jc w:val="center"/>
      </w:pPr>
    </w:p>
    <w:p w:rsidR="00797AB4" w:rsidRDefault="00797AB4" w:rsidP="00412609">
      <w:pPr>
        <w:spacing w:line="480" w:lineRule="auto"/>
        <w:jc w:val="center"/>
      </w:pPr>
    </w:p>
    <w:p w:rsidR="00797AB4" w:rsidRDefault="00797AB4" w:rsidP="00412609">
      <w:pPr>
        <w:spacing w:line="480" w:lineRule="auto"/>
        <w:jc w:val="center"/>
      </w:pPr>
    </w:p>
    <w:bookmarkEnd w:id="0"/>
    <w:bookmarkEnd w:id="1"/>
    <w:p w:rsidR="00797AB4" w:rsidRDefault="00797AB4" w:rsidP="00412609">
      <w:pPr>
        <w:spacing w:line="480" w:lineRule="auto"/>
        <w:jc w:val="center"/>
      </w:pPr>
      <w:r>
        <w:rPr>
          <w:b/>
          <w:bCs/>
          <w:sz w:val="28"/>
          <w:szCs w:val="28"/>
          <w:u w:val="single"/>
        </w:rPr>
        <w:lastRenderedPageBreak/>
        <w:t>Table of Content</w:t>
      </w:r>
      <w:r w:rsidR="00D42D23">
        <w:rPr>
          <w:b/>
          <w:bCs/>
          <w:sz w:val="28"/>
          <w:szCs w:val="28"/>
          <w:u w:val="single"/>
        </w:rPr>
        <w:t>s</w:t>
      </w:r>
      <w:r>
        <w:tab/>
      </w:r>
    </w:p>
    <w:p w:rsidR="00797AB4" w:rsidRPr="00900F29" w:rsidRDefault="00797AB4" w:rsidP="00A73B11">
      <w:pPr>
        <w:spacing w:line="480" w:lineRule="auto"/>
        <w:rPr>
          <w:sz w:val="28"/>
          <w:szCs w:val="28"/>
        </w:rPr>
      </w:pPr>
      <w:r w:rsidRPr="00900F29">
        <w:rPr>
          <w:b/>
          <w:bCs/>
          <w:sz w:val="28"/>
          <w:szCs w:val="28"/>
          <w:u w:val="single"/>
        </w:rPr>
        <w:t xml:space="preserve">Section </w:t>
      </w:r>
      <w:r>
        <w:rPr>
          <w:b/>
          <w:bCs/>
          <w:sz w:val="28"/>
          <w:szCs w:val="28"/>
          <w:u w:val="single"/>
        </w:rPr>
        <w:t>B</w:t>
      </w:r>
      <w:r w:rsidRPr="00900F29">
        <w:rPr>
          <w:sz w:val="28"/>
          <w:szCs w:val="28"/>
        </w:rPr>
        <w:t xml:space="preserve">. </w:t>
      </w:r>
      <w:r>
        <w:rPr>
          <w:b/>
          <w:bCs/>
          <w:sz w:val="28"/>
          <w:szCs w:val="28"/>
        </w:rPr>
        <w:t>Collections of Information Employing Statistical Methods</w:t>
      </w:r>
    </w:p>
    <w:p w:rsidR="00797AB4" w:rsidRPr="00A73B11" w:rsidRDefault="00797AB4" w:rsidP="00A73B11">
      <w:pPr>
        <w:autoSpaceDE w:val="0"/>
        <w:autoSpaceDN w:val="0"/>
        <w:adjustRightInd w:val="0"/>
      </w:pPr>
      <w:r w:rsidRPr="00A73B11">
        <w:t xml:space="preserve">1. Respondent Universe and </w:t>
      </w:r>
      <w:r w:rsidR="00106101">
        <w:t>Data Collection</w:t>
      </w:r>
      <w:r w:rsidRPr="00A73B11">
        <w:t xml:space="preserve"> Methods</w:t>
      </w:r>
    </w:p>
    <w:p w:rsidR="00797AB4" w:rsidRPr="00A73B11" w:rsidRDefault="00797AB4" w:rsidP="00A73B11">
      <w:pPr>
        <w:autoSpaceDE w:val="0"/>
        <w:autoSpaceDN w:val="0"/>
        <w:adjustRightInd w:val="0"/>
      </w:pPr>
    </w:p>
    <w:p w:rsidR="00797AB4" w:rsidRPr="00A73B11" w:rsidRDefault="00797AB4" w:rsidP="00A73B11">
      <w:pPr>
        <w:autoSpaceDE w:val="0"/>
        <w:autoSpaceDN w:val="0"/>
        <w:adjustRightInd w:val="0"/>
      </w:pPr>
      <w:r w:rsidRPr="00A73B11">
        <w:t>2. Procedures for the Collection of Information</w:t>
      </w:r>
    </w:p>
    <w:p w:rsidR="00797AB4" w:rsidRPr="00A73B11" w:rsidRDefault="00797AB4" w:rsidP="00A73B11">
      <w:pPr>
        <w:autoSpaceDE w:val="0"/>
        <w:autoSpaceDN w:val="0"/>
        <w:adjustRightInd w:val="0"/>
      </w:pPr>
    </w:p>
    <w:p w:rsidR="00797AB4" w:rsidRPr="00A73B11" w:rsidRDefault="00797AB4" w:rsidP="00A73B11">
      <w:pPr>
        <w:autoSpaceDE w:val="0"/>
        <w:autoSpaceDN w:val="0"/>
        <w:adjustRightInd w:val="0"/>
      </w:pPr>
      <w:r w:rsidRPr="00A73B11">
        <w:t>3. Methods to Maximize Response Rates and Deal with Nonresponse</w:t>
      </w:r>
    </w:p>
    <w:p w:rsidR="00797AB4" w:rsidRPr="00A73B11" w:rsidRDefault="00797AB4" w:rsidP="00A73B11">
      <w:pPr>
        <w:autoSpaceDE w:val="0"/>
        <w:autoSpaceDN w:val="0"/>
        <w:adjustRightInd w:val="0"/>
      </w:pPr>
    </w:p>
    <w:p w:rsidR="00797AB4" w:rsidRPr="00A73B11" w:rsidRDefault="00797AB4" w:rsidP="00A73B11">
      <w:pPr>
        <w:autoSpaceDE w:val="0"/>
        <w:autoSpaceDN w:val="0"/>
        <w:adjustRightInd w:val="0"/>
      </w:pPr>
      <w:r w:rsidRPr="00A73B11">
        <w:t>4. Tests of Procedures or Methods to be Undertaken</w:t>
      </w:r>
    </w:p>
    <w:p w:rsidR="00797AB4" w:rsidRPr="00A73B11" w:rsidRDefault="00797AB4" w:rsidP="00A73B11">
      <w:pPr>
        <w:autoSpaceDE w:val="0"/>
        <w:autoSpaceDN w:val="0"/>
        <w:adjustRightInd w:val="0"/>
      </w:pPr>
    </w:p>
    <w:p w:rsidR="00797AB4" w:rsidRPr="00A73B11" w:rsidRDefault="00797AB4" w:rsidP="00A73B11">
      <w:pPr>
        <w:autoSpaceDE w:val="0"/>
        <w:autoSpaceDN w:val="0"/>
        <w:adjustRightInd w:val="0"/>
      </w:pPr>
      <w:r w:rsidRPr="00A73B11">
        <w:t>5. Individuals Consulted on Statistical Aspects and Individuals Collecting and/or</w:t>
      </w:r>
    </w:p>
    <w:p w:rsidR="00797AB4" w:rsidRPr="00A73B11" w:rsidRDefault="00797AB4" w:rsidP="00A73B11">
      <w:pPr>
        <w:autoSpaceDE w:val="0"/>
        <w:autoSpaceDN w:val="0"/>
        <w:adjustRightInd w:val="0"/>
      </w:pPr>
      <w:r w:rsidRPr="00A73B11">
        <w:t>Analyzing Data</w:t>
      </w:r>
    </w:p>
    <w:p w:rsidR="00797AB4" w:rsidRDefault="00797AB4" w:rsidP="00412609">
      <w:pPr>
        <w:spacing w:line="480" w:lineRule="auto"/>
        <w:rPr>
          <w:sz w:val="28"/>
          <w:szCs w:val="28"/>
          <w:u w:val="single"/>
        </w:rPr>
      </w:pPr>
    </w:p>
    <w:p w:rsidR="00797AB4" w:rsidRDefault="00797AB4"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370A53" w:rsidRDefault="00370A53" w:rsidP="00A81F89">
      <w:pPr>
        <w:spacing w:line="480" w:lineRule="auto"/>
        <w:jc w:val="center"/>
        <w:rPr>
          <w:b/>
          <w:bCs/>
          <w:u w:val="single"/>
        </w:rPr>
      </w:pPr>
    </w:p>
    <w:p w:rsidR="00797AB4" w:rsidRPr="00900F29" w:rsidRDefault="00797AB4" w:rsidP="000C6F76">
      <w:pPr>
        <w:spacing w:line="480" w:lineRule="auto"/>
        <w:rPr>
          <w:sz w:val="28"/>
          <w:szCs w:val="28"/>
        </w:rPr>
      </w:pPr>
      <w:r w:rsidRPr="00900F29">
        <w:rPr>
          <w:b/>
          <w:bCs/>
          <w:sz w:val="28"/>
          <w:szCs w:val="28"/>
          <w:u w:val="single"/>
        </w:rPr>
        <w:lastRenderedPageBreak/>
        <w:t xml:space="preserve">Section </w:t>
      </w:r>
      <w:r>
        <w:rPr>
          <w:b/>
          <w:bCs/>
          <w:sz w:val="28"/>
          <w:szCs w:val="28"/>
          <w:u w:val="single"/>
        </w:rPr>
        <w:t>B</w:t>
      </w:r>
      <w:r w:rsidRPr="00900F29">
        <w:rPr>
          <w:sz w:val="28"/>
          <w:szCs w:val="28"/>
        </w:rPr>
        <w:t xml:space="preserve">. </w:t>
      </w:r>
      <w:r>
        <w:rPr>
          <w:b/>
          <w:bCs/>
          <w:sz w:val="28"/>
          <w:szCs w:val="28"/>
        </w:rPr>
        <w:t>Collections of Information Employing Statistical Methods</w:t>
      </w:r>
    </w:p>
    <w:p w:rsidR="00797AB4" w:rsidRPr="00925966" w:rsidRDefault="00797AB4" w:rsidP="000C6F76">
      <w:pPr>
        <w:autoSpaceDE w:val="0"/>
        <w:autoSpaceDN w:val="0"/>
        <w:adjustRightInd w:val="0"/>
        <w:rPr>
          <w:b/>
          <w:bCs/>
        </w:rPr>
      </w:pPr>
      <w:r w:rsidRPr="00925966">
        <w:rPr>
          <w:b/>
          <w:bCs/>
        </w:rPr>
        <w:t xml:space="preserve">1. Respondent Universe and </w:t>
      </w:r>
      <w:r w:rsidR="00106101">
        <w:rPr>
          <w:b/>
          <w:bCs/>
        </w:rPr>
        <w:t>Data Collection</w:t>
      </w:r>
      <w:r w:rsidRPr="00925966">
        <w:rPr>
          <w:b/>
          <w:bCs/>
        </w:rPr>
        <w:t xml:space="preserve"> Methods</w:t>
      </w:r>
    </w:p>
    <w:p w:rsidR="00797AB4" w:rsidRPr="00925966" w:rsidRDefault="00797AB4" w:rsidP="000C6F76">
      <w:pPr>
        <w:autoSpaceDE w:val="0"/>
        <w:autoSpaceDN w:val="0"/>
        <w:adjustRightInd w:val="0"/>
        <w:rPr>
          <w:sz w:val="22"/>
          <w:szCs w:val="22"/>
        </w:rPr>
      </w:pPr>
    </w:p>
    <w:p w:rsidR="009968B3" w:rsidRDefault="00797AB4" w:rsidP="006A03D1">
      <w:pPr>
        <w:spacing w:line="480" w:lineRule="auto"/>
        <w:ind w:firstLine="720"/>
      </w:pPr>
      <w:r w:rsidRPr="00925966">
        <w:rPr>
          <w:sz w:val="22"/>
          <w:szCs w:val="22"/>
        </w:rPr>
        <w:t xml:space="preserve">The respondent universe consists of </w:t>
      </w:r>
      <w:r w:rsidR="00C1652C">
        <w:rPr>
          <w:sz w:val="22"/>
          <w:szCs w:val="22"/>
        </w:rPr>
        <w:t>approximately 5</w:t>
      </w:r>
      <w:r w:rsidR="005E0B28">
        <w:rPr>
          <w:sz w:val="22"/>
          <w:szCs w:val="22"/>
        </w:rPr>
        <w:t>2</w:t>
      </w:r>
      <w:r w:rsidR="00C1652C">
        <w:rPr>
          <w:sz w:val="22"/>
          <w:szCs w:val="22"/>
        </w:rPr>
        <w:t>0 tractor-parts-dealerships</w:t>
      </w:r>
      <w:r w:rsidR="00153613">
        <w:rPr>
          <w:sz w:val="22"/>
          <w:szCs w:val="22"/>
        </w:rPr>
        <w:t xml:space="preserve"> in </w:t>
      </w:r>
      <w:r w:rsidR="005E0B28">
        <w:rPr>
          <w:sz w:val="22"/>
          <w:szCs w:val="22"/>
        </w:rPr>
        <w:t>four</w:t>
      </w:r>
      <w:r w:rsidR="00153613">
        <w:rPr>
          <w:sz w:val="22"/>
          <w:szCs w:val="22"/>
        </w:rPr>
        <w:t xml:space="preserve"> States</w:t>
      </w:r>
      <w:r w:rsidR="00D67901">
        <w:rPr>
          <w:sz w:val="22"/>
          <w:szCs w:val="22"/>
        </w:rPr>
        <w:t xml:space="preserve">- </w:t>
      </w:r>
      <w:r w:rsidR="005E0B28">
        <w:rPr>
          <w:sz w:val="22"/>
          <w:szCs w:val="22"/>
        </w:rPr>
        <w:t>New York, New Hampshire, Vermont and Pennsylvania</w:t>
      </w:r>
      <w:r w:rsidR="00D67901">
        <w:rPr>
          <w:sz w:val="22"/>
          <w:szCs w:val="22"/>
        </w:rPr>
        <w:t xml:space="preserve">) </w:t>
      </w:r>
      <w:r w:rsidR="00C1652C">
        <w:rPr>
          <w:sz w:val="22"/>
          <w:szCs w:val="22"/>
        </w:rPr>
        <w:t>that have</w:t>
      </w:r>
      <w:r w:rsidR="00C05554">
        <w:rPr>
          <w:sz w:val="22"/>
          <w:szCs w:val="22"/>
        </w:rPr>
        <w:t xml:space="preserve"> elected</w:t>
      </w:r>
      <w:r w:rsidR="00C1652C">
        <w:rPr>
          <w:sz w:val="22"/>
          <w:szCs w:val="22"/>
        </w:rPr>
        <w:t xml:space="preserve"> membership in the Northeast Equipment Dealers’ Association</w:t>
      </w:r>
      <w:r w:rsidR="00C05554">
        <w:rPr>
          <w:sz w:val="22"/>
          <w:szCs w:val="22"/>
        </w:rPr>
        <w:t xml:space="preserve"> (NEDA)</w:t>
      </w:r>
      <w:r w:rsidR="000B2981">
        <w:rPr>
          <w:sz w:val="22"/>
          <w:szCs w:val="22"/>
        </w:rPr>
        <w:t>, a trade group serving the tractor-parts industry.</w:t>
      </w:r>
      <w:r w:rsidR="00B0029A" w:rsidRPr="00B0029A">
        <w:t xml:space="preserve"> </w:t>
      </w:r>
      <w:r w:rsidR="00B0029A" w:rsidRPr="00B0029A">
        <w:rPr>
          <w:sz w:val="22"/>
          <w:szCs w:val="22"/>
        </w:rPr>
        <w:t xml:space="preserve"> </w:t>
      </w:r>
      <w:r w:rsidR="003667C3">
        <w:rPr>
          <w:sz w:val="22"/>
          <w:szCs w:val="22"/>
        </w:rPr>
        <w:t xml:space="preserve">This is </w:t>
      </w:r>
      <w:r w:rsidR="00B0029A" w:rsidRPr="00B0029A">
        <w:rPr>
          <w:sz w:val="22"/>
          <w:szCs w:val="22"/>
        </w:rPr>
        <w:t xml:space="preserve">a census of all tractor parts dealers within four named States. </w:t>
      </w:r>
      <w:r w:rsidR="003667C3">
        <w:rPr>
          <w:sz w:val="22"/>
          <w:szCs w:val="22"/>
        </w:rPr>
        <w:t>No s</w:t>
      </w:r>
      <w:r w:rsidR="003667C3" w:rsidRPr="00B0029A">
        <w:rPr>
          <w:sz w:val="22"/>
          <w:szCs w:val="22"/>
        </w:rPr>
        <w:t>tratification</w:t>
      </w:r>
      <w:r w:rsidR="00B0029A" w:rsidRPr="00B0029A">
        <w:rPr>
          <w:sz w:val="22"/>
          <w:szCs w:val="22"/>
        </w:rPr>
        <w:t xml:space="preserve">, sampling, estimation, </w:t>
      </w:r>
      <w:r w:rsidR="003667C3">
        <w:rPr>
          <w:sz w:val="22"/>
          <w:szCs w:val="22"/>
        </w:rPr>
        <w:t>or</w:t>
      </w:r>
      <w:r w:rsidR="003667C3" w:rsidRPr="00B0029A">
        <w:rPr>
          <w:sz w:val="22"/>
          <w:szCs w:val="22"/>
        </w:rPr>
        <w:t xml:space="preserve"> </w:t>
      </w:r>
      <w:r w:rsidR="00B0029A" w:rsidRPr="00B0029A">
        <w:rPr>
          <w:sz w:val="22"/>
          <w:szCs w:val="22"/>
        </w:rPr>
        <w:t xml:space="preserve">power calculations, will </w:t>
      </w:r>
      <w:r w:rsidR="003667C3">
        <w:rPr>
          <w:sz w:val="22"/>
          <w:szCs w:val="22"/>
        </w:rPr>
        <w:t>be done</w:t>
      </w:r>
      <w:r w:rsidR="00B0029A" w:rsidRPr="00B0029A">
        <w:rPr>
          <w:sz w:val="22"/>
          <w:szCs w:val="22"/>
        </w:rPr>
        <w:t xml:space="preserve">. </w:t>
      </w:r>
      <w:r w:rsidR="000B2981">
        <w:rPr>
          <w:sz w:val="22"/>
          <w:szCs w:val="22"/>
        </w:rPr>
        <w:t xml:space="preserve"> </w:t>
      </w:r>
    </w:p>
    <w:p w:rsidR="00797AB4" w:rsidRPr="00B30319" w:rsidRDefault="00797AB4" w:rsidP="000C6F76">
      <w:pPr>
        <w:autoSpaceDE w:val="0"/>
        <w:autoSpaceDN w:val="0"/>
        <w:adjustRightInd w:val="0"/>
        <w:rPr>
          <w:sz w:val="22"/>
          <w:szCs w:val="22"/>
        </w:rPr>
      </w:pPr>
    </w:p>
    <w:p w:rsidR="00797AB4" w:rsidRPr="00B30319" w:rsidRDefault="00797AB4" w:rsidP="000C6F76">
      <w:pPr>
        <w:autoSpaceDE w:val="0"/>
        <w:autoSpaceDN w:val="0"/>
        <w:adjustRightInd w:val="0"/>
        <w:rPr>
          <w:b/>
          <w:bCs/>
          <w:sz w:val="22"/>
          <w:szCs w:val="22"/>
        </w:rPr>
      </w:pPr>
      <w:r w:rsidRPr="00B30319">
        <w:rPr>
          <w:b/>
          <w:bCs/>
          <w:sz w:val="22"/>
          <w:szCs w:val="22"/>
        </w:rPr>
        <w:t>2. Procedures for the Collection of Information</w:t>
      </w:r>
    </w:p>
    <w:p w:rsidR="00797AB4" w:rsidRPr="00B30319" w:rsidRDefault="00797AB4" w:rsidP="000C6F76">
      <w:pPr>
        <w:autoSpaceDE w:val="0"/>
        <w:autoSpaceDN w:val="0"/>
        <w:adjustRightInd w:val="0"/>
        <w:rPr>
          <w:sz w:val="22"/>
          <w:szCs w:val="22"/>
        </w:rPr>
      </w:pPr>
    </w:p>
    <w:p w:rsidR="00D055C3" w:rsidRDefault="00B0029A" w:rsidP="008643A1">
      <w:pPr>
        <w:spacing w:line="480" w:lineRule="auto"/>
        <w:ind w:firstLine="720"/>
        <w:rPr>
          <w:sz w:val="22"/>
          <w:szCs w:val="22"/>
        </w:rPr>
      </w:pPr>
      <w:r w:rsidRPr="00B0029A">
        <w:rPr>
          <w:sz w:val="22"/>
          <w:szCs w:val="22"/>
        </w:rPr>
        <w:t xml:space="preserve">Data collection will occur by means of a survey (Appendix </w:t>
      </w:r>
      <w:r w:rsidR="00F04D38">
        <w:rPr>
          <w:sz w:val="22"/>
          <w:szCs w:val="22"/>
        </w:rPr>
        <w:t>C, C1</w:t>
      </w:r>
      <w:r w:rsidRPr="00B0029A">
        <w:rPr>
          <w:sz w:val="22"/>
          <w:szCs w:val="22"/>
        </w:rPr>
        <w:t xml:space="preserve">) that is sent to all member organizations of NEDA in these four States. Survey methodology uses the maximum-difference scaling procedure to sequentially rank responses, using a forced-choice procedure. </w:t>
      </w:r>
    </w:p>
    <w:p w:rsidR="00797AB4" w:rsidRPr="00925966" w:rsidRDefault="00D055C3" w:rsidP="00923869">
      <w:pPr>
        <w:spacing w:line="480" w:lineRule="auto"/>
      </w:pPr>
      <w:r>
        <w:rPr>
          <w:sz w:val="22"/>
          <w:szCs w:val="22"/>
        </w:rPr>
        <w:t xml:space="preserve"> </w:t>
      </w:r>
      <w:r w:rsidR="00B0029A">
        <w:rPr>
          <w:sz w:val="22"/>
          <w:szCs w:val="22"/>
        </w:rPr>
        <w:t>R</w:t>
      </w:r>
      <w:r w:rsidR="008643A1">
        <w:rPr>
          <w:sz w:val="22"/>
          <w:szCs w:val="22"/>
        </w:rPr>
        <w:t xml:space="preserve">espondents will be </w:t>
      </w:r>
      <w:r w:rsidR="00092AF4">
        <w:rPr>
          <w:sz w:val="22"/>
          <w:szCs w:val="22"/>
        </w:rPr>
        <w:t>solicited</w:t>
      </w:r>
      <w:r w:rsidR="00797AB4" w:rsidRPr="00B30319">
        <w:rPr>
          <w:sz w:val="22"/>
          <w:szCs w:val="22"/>
        </w:rPr>
        <w:t xml:space="preserve"> </w:t>
      </w:r>
      <w:r w:rsidR="001407FE">
        <w:rPr>
          <w:sz w:val="22"/>
          <w:szCs w:val="22"/>
        </w:rPr>
        <w:t xml:space="preserve">by letter </w:t>
      </w:r>
      <w:r w:rsidR="00797AB4" w:rsidRPr="00B30319">
        <w:rPr>
          <w:sz w:val="22"/>
          <w:szCs w:val="22"/>
        </w:rPr>
        <w:t xml:space="preserve">with the assistance of </w:t>
      </w:r>
      <w:r w:rsidR="008643A1">
        <w:rPr>
          <w:sz w:val="22"/>
          <w:szCs w:val="22"/>
        </w:rPr>
        <w:t xml:space="preserve">NYCAMH </w:t>
      </w:r>
      <w:r w:rsidR="00797AB4" w:rsidRPr="00B30319">
        <w:rPr>
          <w:sz w:val="22"/>
          <w:szCs w:val="22"/>
        </w:rPr>
        <w:t xml:space="preserve">contractors who have successfully performed similar tasks for NIOSH in the past.  </w:t>
      </w:r>
      <w:r w:rsidR="00092AF4">
        <w:rPr>
          <w:sz w:val="22"/>
          <w:szCs w:val="22"/>
        </w:rPr>
        <w:t>In general, NEDA will provide a mailing list to NYCAMH and NIOSH of contact representatives for NEDA establishments in</w:t>
      </w:r>
      <w:r w:rsidR="00B0029A">
        <w:rPr>
          <w:sz w:val="22"/>
          <w:szCs w:val="22"/>
        </w:rPr>
        <w:t xml:space="preserve"> </w:t>
      </w:r>
      <w:r w:rsidR="00B0029A" w:rsidRPr="00B0029A">
        <w:rPr>
          <w:sz w:val="22"/>
          <w:szCs w:val="22"/>
        </w:rPr>
        <w:t>New York State, Pennsylv</w:t>
      </w:r>
      <w:r w:rsidR="00B0029A">
        <w:rPr>
          <w:sz w:val="22"/>
          <w:szCs w:val="22"/>
        </w:rPr>
        <w:t xml:space="preserve">ania, New Hampshire and Vermont. </w:t>
      </w:r>
      <w:r w:rsidR="00797AB4" w:rsidRPr="005F047A">
        <w:t xml:space="preserve">The </w:t>
      </w:r>
      <w:r w:rsidR="00B0029A">
        <w:t>survey</w:t>
      </w:r>
      <w:r w:rsidR="00797AB4" w:rsidRPr="005F047A">
        <w:t xml:space="preserve"> will be administered </w:t>
      </w:r>
      <w:r w:rsidR="00106101" w:rsidRPr="005F047A">
        <w:t>electronically</w:t>
      </w:r>
      <w:r w:rsidR="00797AB4" w:rsidRPr="005F047A">
        <w:t xml:space="preserve"> to participants in English. </w:t>
      </w:r>
      <w:r w:rsidR="005F047A">
        <w:t xml:space="preserve">Upon login to a password-controlled website, the respondents will be presented with an electronic survey. </w:t>
      </w:r>
      <w:bookmarkStart w:id="2" w:name="_GoBack"/>
      <w:bookmarkEnd w:id="2"/>
      <w:r w:rsidR="005F047A">
        <w:t>R</w:t>
      </w:r>
      <w:r w:rsidR="00797AB4" w:rsidRPr="005F047A">
        <w:t>espondents</w:t>
      </w:r>
      <w:r w:rsidR="00797AB4" w:rsidRPr="00925966">
        <w:t xml:space="preserve"> </w:t>
      </w:r>
      <w:r w:rsidR="005F047A">
        <w:t>will read the individual screens and</w:t>
      </w:r>
      <w:r w:rsidR="00797AB4" w:rsidRPr="00925966">
        <w:t xml:space="preserve"> record their answers.  </w:t>
      </w:r>
      <w:r w:rsidR="005F047A">
        <w:t>Upon completion, the completed survey will be automatically forwarded to the CDC</w:t>
      </w:r>
      <w:r w:rsidR="00FB576B">
        <w:t>-approved</w:t>
      </w:r>
      <w:r w:rsidR="005F047A">
        <w:t xml:space="preserve"> server. </w:t>
      </w:r>
    </w:p>
    <w:p w:rsidR="00797AB4" w:rsidRPr="00925966" w:rsidRDefault="005F047A" w:rsidP="000C6F76">
      <w:pPr>
        <w:spacing w:line="480" w:lineRule="auto"/>
        <w:ind w:firstLine="720"/>
      </w:pPr>
      <w:r>
        <w:t>All</w:t>
      </w:r>
      <w:r w:rsidR="00797AB4" w:rsidRPr="00925966">
        <w:t xml:space="preserve"> copies of the </w:t>
      </w:r>
      <w:r w:rsidR="005657FA">
        <w:t>responses to the data collection instruments</w:t>
      </w:r>
      <w:r w:rsidR="00647E9F" w:rsidRPr="00925966">
        <w:t xml:space="preserve"> </w:t>
      </w:r>
      <w:r w:rsidR="00797AB4" w:rsidRPr="00925966">
        <w:t xml:space="preserve">will be kept by the NIOSH research team </w:t>
      </w:r>
      <w:r>
        <w:t>on</w:t>
      </w:r>
      <w:r w:rsidR="00797AB4" w:rsidRPr="00925966">
        <w:t xml:space="preserve"> </w:t>
      </w:r>
      <w:r>
        <w:t>a secured, password-protected computer</w:t>
      </w:r>
      <w:r w:rsidR="00797AB4" w:rsidRPr="00925966">
        <w:t xml:space="preserve">.  Only the investigators will have access to the data.  </w:t>
      </w:r>
    </w:p>
    <w:p w:rsidR="00797AB4" w:rsidRDefault="003F3D43" w:rsidP="00923869">
      <w:pPr>
        <w:spacing w:line="480" w:lineRule="auto"/>
        <w:ind w:firstLine="720"/>
      </w:pPr>
      <w:r w:rsidRPr="00E67BA9">
        <w:t>The data will be in the form of responses to qu</w:t>
      </w:r>
      <w:r>
        <w:t>estions in three general areas. First, the survey will ask g</w:t>
      </w:r>
      <w:r w:rsidRPr="00E67BA9">
        <w:t xml:space="preserve">eneral questions about </w:t>
      </w:r>
      <w:r>
        <w:t xml:space="preserve">role, </w:t>
      </w:r>
      <w:r w:rsidRPr="00E67BA9">
        <w:t>prior beliefs, knowledge and attitudes towards</w:t>
      </w:r>
      <w:r>
        <w:t xml:space="preserve"> </w:t>
      </w:r>
      <w:r>
        <w:lastRenderedPageBreak/>
        <w:t>ROPS</w:t>
      </w:r>
      <w:r w:rsidR="001407FE">
        <w:t xml:space="preserve">. </w:t>
      </w:r>
      <w:r w:rsidRPr="003F3D43">
        <w:t>Second, the survey will collect demographic information on the tractor parts dealer’s customer base. Finally, the survey will ask the tractor parts dealers’ preferences for items reflecting attributes and levels of attributes of ROPS or the ROPS provisioning experience.</w:t>
      </w:r>
    </w:p>
    <w:p w:rsidR="00D42D23" w:rsidRDefault="00D42D23" w:rsidP="000C6F76">
      <w:pPr>
        <w:autoSpaceDE w:val="0"/>
        <w:autoSpaceDN w:val="0"/>
        <w:adjustRightInd w:val="0"/>
        <w:rPr>
          <w:b/>
          <w:bCs/>
        </w:rPr>
      </w:pPr>
    </w:p>
    <w:p w:rsidR="00797AB4" w:rsidRDefault="00797AB4" w:rsidP="000C6F76">
      <w:pPr>
        <w:autoSpaceDE w:val="0"/>
        <w:autoSpaceDN w:val="0"/>
        <w:adjustRightInd w:val="0"/>
        <w:rPr>
          <w:b/>
          <w:bCs/>
        </w:rPr>
      </w:pPr>
      <w:r w:rsidRPr="00925966">
        <w:rPr>
          <w:b/>
          <w:bCs/>
        </w:rPr>
        <w:t>3. Methods to Maximize Response Rates and Deal with Nonresponse</w:t>
      </w:r>
    </w:p>
    <w:p w:rsidR="00D42D23" w:rsidRPr="00925966" w:rsidRDefault="00D42D23" w:rsidP="000C6F76">
      <w:pPr>
        <w:autoSpaceDE w:val="0"/>
        <w:autoSpaceDN w:val="0"/>
        <w:adjustRightInd w:val="0"/>
        <w:rPr>
          <w:b/>
          <w:bCs/>
        </w:rPr>
      </w:pPr>
    </w:p>
    <w:p w:rsidR="000202E2" w:rsidRPr="00923869" w:rsidRDefault="00FB576B" w:rsidP="00923869">
      <w:pPr>
        <w:autoSpaceDE w:val="0"/>
        <w:autoSpaceDN w:val="0"/>
        <w:adjustRightInd w:val="0"/>
        <w:spacing w:line="480" w:lineRule="auto"/>
        <w:ind w:firstLine="720"/>
      </w:pPr>
      <w:r>
        <w:t xml:space="preserve">Given the unique characteristics of the target audience, the general credibility of the sponsoring organizations (NYCAMH and NIOSH) and the focused nature of the survey, it is anticipated that a high response rate </w:t>
      </w:r>
      <w:r w:rsidR="003F3D43">
        <w:t>of over</w:t>
      </w:r>
      <w:r w:rsidR="00D055C3">
        <w:t xml:space="preserve"> 8</w:t>
      </w:r>
      <w:r w:rsidR="000202E2">
        <w:t xml:space="preserve">0% </w:t>
      </w:r>
      <w:r w:rsidR="003F3D43">
        <w:t>will be achieved</w:t>
      </w:r>
      <w:r w:rsidR="000202E2">
        <w:t>. In addition</w:t>
      </w:r>
      <w:r w:rsidR="00D67901">
        <w:t xml:space="preserve"> to </w:t>
      </w:r>
      <w:r w:rsidR="003F3D43">
        <w:t xml:space="preserve">the </w:t>
      </w:r>
      <w:r w:rsidR="00D67901">
        <w:t xml:space="preserve">survey length being tailored to maximize response rates, </w:t>
      </w:r>
      <w:r w:rsidR="00F04D38">
        <w:t>initial contact and solicitation</w:t>
      </w:r>
      <w:r w:rsidR="000202E2">
        <w:t xml:space="preserve"> letters</w:t>
      </w:r>
      <w:r w:rsidR="00D67901">
        <w:t xml:space="preserve"> </w:t>
      </w:r>
      <w:r w:rsidR="00F04D38">
        <w:t xml:space="preserve">(Appendix D1, E) </w:t>
      </w:r>
      <w:r w:rsidR="00D67901">
        <w:t>and follow</w:t>
      </w:r>
      <w:r w:rsidR="00035333">
        <w:t xml:space="preserve">-up letters </w:t>
      </w:r>
      <w:r w:rsidR="00D67901">
        <w:t>will be used in order to increase the response rate</w:t>
      </w:r>
      <w:r w:rsidR="00F04D38">
        <w:t xml:space="preserve"> (Appendix F)</w:t>
      </w:r>
      <w:r w:rsidR="00D67901">
        <w:t>.</w:t>
      </w:r>
    </w:p>
    <w:p w:rsidR="00797AB4" w:rsidRPr="00A20FD0" w:rsidRDefault="00106101" w:rsidP="000C6F76">
      <w:pPr>
        <w:autoSpaceDE w:val="0"/>
        <w:autoSpaceDN w:val="0"/>
        <w:adjustRightInd w:val="0"/>
        <w:spacing w:line="480" w:lineRule="auto"/>
        <w:ind w:firstLine="720"/>
      </w:pPr>
      <w:r w:rsidRPr="00A20FD0">
        <w:t>NYCAMH will</w:t>
      </w:r>
      <w:r w:rsidR="00D67901">
        <w:t xml:space="preserve"> also</w:t>
      </w:r>
      <w:r w:rsidRPr="00A20FD0">
        <w:t xml:space="preserve"> follow procedures designed to maximize response (Dillman Method), and has experience in this methodology.</w:t>
      </w:r>
      <w:r w:rsidR="00797AB4" w:rsidRPr="00A20FD0">
        <w:t xml:space="preserve"> Based on previous experience of the research team i</w:t>
      </w:r>
      <w:r w:rsidR="006515D9" w:rsidRPr="00A20FD0">
        <w:t xml:space="preserve">t is anticipated approximately </w:t>
      </w:r>
      <w:r w:rsidR="000202E2">
        <w:t>85-</w:t>
      </w:r>
      <w:r w:rsidRPr="00A20FD0">
        <w:t>9</w:t>
      </w:r>
      <w:r w:rsidR="005E0B28">
        <w:t>0</w:t>
      </w:r>
      <w:r w:rsidR="00797AB4" w:rsidRPr="00A20FD0">
        <w:t xml:space="preserve">% of the </w:t>
      </w:r>
      <w:r w:rsidR="000202E2">
        <w:t>target respondents</w:t>
      </w:r>
      <w:r w:rsidR="00797AB4" w:rsidRPr="00A20FD0">
        <w:t xml:space="preserve"> will agree to participate in this study, and of those that agree to participate, virtually all will complete the entire interview.</w:t>
      </w:r>
      <w:r w:rsidR="005E0B28">
        <w:t xml:space="preserve"> </w:t>
      </w:r>
      <w:r w:rsidR="00797AB4" w:rsidRPr="00A20FD0">
        <w:t>No follow up is required to this data collection, so no special efforts are needed to insure tracking and future participation of participants.</w:t>
      </w:r>
      <w:r w:rsidRPr="00A20FD0">
        <w:t xml:space="preserve"> </w:t>
      </w:r>
    </w:p>
    <w:p w:rsidR="00797AB4" w:rsidRDefault="00797AB4" w:rsidP="000C6F76">
      <w:pPr>
        <w:autoSpaceDE w:val="0"/>
        <w:autoSpaceDN w:val="0"/>
        <w:adjustRightInd w:val="0"/>
        <w:rPr>
          <w:b/>
          <w:bCs/>
        </w:rPr>
      </w:pPr>
      <w:r w:rsidRPr="00925966">
        <w:rPr>
          <w:b/>
          <w:bCs/>
        </w:rPr>
        <w:t>4. Tests of Procedures or Methods to be Undertaken</w:t>
      </w:r>
    </w:p>
    <w:p w:rsidR="00D42D23" w:rsidRPr="00925966" w:rsidRDefault="00D42D23" w:rsidP="000C6F76">
      <w:pPr>
        <w:autoSpaceDE w:val="0"/>
        <w:autoSpaceDN w:val="0"/>
        <w:adjustRightInd w:val="0"/>
        <w:rPr>
          <w:b/>
          <w:bCs/>
        </w:rPr>
      </w:pPr>
    </w:p>
    <w:p w:rsidR="00370A53" w:rsidRPr="00A20FD0" w:rsidRDefault="00797AB4" w:rsidP="000C6F76">
      <w:pPr>
        <w:autoSpaceDE w:val="0"/>
        <w:autoSpaceDN w:val="0"/>
        <w:adjustRightInd w:val="0"/>
        <w:spacing w:line="480" w:lineRule="auto"/>
        <w:ind w:firstLine="720"/>
      </w:pPr>
      <w:r w:rsidRPr="00A20FD0">
        <w:t xml:space="preserve">The questionnaire </w:t>
      </w:r>
      <w:r w:rsidR="00D67901">
        <w:t>was piloted</w:t>
      </w:r>
      <w:r w:rsidR="001C6F89" w:rsidRPr="00A20FD0">
        <w:t xml:space="preserve"> with</w:t>
      </w:r>
      <w:r w:rsidR="00D67901">
        <w:t xml:space="preserve"> a</w:t>
      </w:r>
      <w:r w:rsidRPr="00A20FD0">
        <w:t xml:space="preserve"> small representative sample </w:t>
      </w:r>
      <w:r w:rsidR="00C05554" w:rsidRPr="00A20FD0">
        <w:t>(n=</w:t>
      </w:r>
      <w:r w:rsidR="005E0B28">
        <w:t>9</w:t>
      </w:r>
      <w:r w:rsidR="00C05554" w:rsidRPr="00A20FD0">
        <w:t xml:space="preserve">) </w:t>
      </w:r>
      <w:r w:rsidRPr="00A20FD0">
        <w:t>of the proposed target audience</w:t>
      </w:r>
      <w:r w:rsidR="0059724B">
        <w:t xml:space="preserve"> in a face-to-face </w:t>
      </w:r>
      <w:r w:rsidR="00D67901">
        <w:t>manner</w:t>
      </w:r>
      <w:r w:rsidR="0059724B">
        <w:t xml:space="preserve"> at </w:t>
      </w:r>
      <w:r w:rsidR="001407FE">
        <w:t xml:space="preserve">venues designated by </w:t>
      </w:r>
      <w:r w:rsidR="0059724B">
        <w:t>NYCAMH</w:t>
      </w:r>
      <w:r w:rsidR="001407FE">
        <w:t xml:space="preserve">, which are understood to represent State fairs </w:t>
      </w:r>
      <w:r w:rsidR="006E5944">
        <w:t>attended by</w:t>
      </w:r>
      <w:r w:rsidR="001407FE">
        <w:t xml:space="preserve"> NEDA </w:t>
      </w:r>
      <w:r w:rsidR="006E5944">
        <w:t>representatives</w:t>
      </w:r>
      <w:r w:rsidRPr="00A20FD0">
        <w:t xml:space="preserve">. </w:t>
      </w:r>
      <w:r w:rsidR="001C6F89" w:rsidRPr="00A20FD0">
        <w:t>Th</w:t>
      </w:r>
      <w:r w:rsidR="00C05554" w:rsidRPr="00A20FD0">
        <w:t>is</w:t>
      </w:r>
      <w:r w:rsidR="001C6F89" w:rsidRPr="00A20FD0">
        <w:t xml:space="preserve"> review</w:t>
      </w:r>
      <w:r w:rsidRPr="00A20FD0">
        <w:t xml:space="preserve"> </w:t>
      </w:r>
      <w:r w:rsidR="006E5944">
        <w:t>was</w:t>
      </w:r>
      <w:r w:rsidR="00C05554" w:rsidRPr="00A20FD0">
        <w:t xml:space="preserve"> to </w:t>
      </w:r>
      <w:r w:rsidR="00106101" w:rsidRPr="00A20FD0">
        <w:t>insure</w:t>
      </w:r>
      <w:r w:rsidR="00C05554" w:rsidRPr="00A20FD0">
        <w:t xml:space="preserve"> that</w:t>
      </w:r>
      <w:r w:rsidRPr="00A20FD0">
        <w:t xml:space="preserve"> the items were understood as intended by the researchers, that</w:t>
      </w:r>
      <w:r w:rsidR="006E5944">
        <w:t xml:space="preserve"> common usage was followed, that</w:t>
      </w:r>
      <w:r w:rsidRPr="00A20FD0">
        <w:t xml:space="preserve"> no unnecessarily redundant items were retained</w:t>
      </w:r>
      <w:r w:rsidR="001C6F89" w:rsidRPr="00A20FD0">
        <w:t xml:space="preserve">, and that the interview could be administered within a </w:t>
      </w:r>
      <w:r w:rsidR="00C05554" w:rsidRPr="00A20FD0">
        <w:t>reasonable</w:t>
      </w:r>
      <w:r w:rsidR="00370A53" w:rsidRPr="00A20FD0">
        <w:t xml:space="preserve"> </w:t>
      </w:r>
      <w:r w:rsidR="001C6F89" w:rsidRPr="00A20FD0">
        <w:t>period</w:t>
      </w:r>
      <w:r w:rsidR="005E0B28">
        <w:t xml:space="preserve"> that represents the optimal time period for survey completion</w:t>
      </w:r>
      <w:r w:rsidR="00C05554" w:rsidRPr="00A20FD0">
        <w:t xml:space="preserve"> (</w:t>
      </w:r>
      <w:r w:rsidR="005E0B28">
        <w:t>5</w:t>
      </w:r>
      <w:r w:rsidR="00C05554" w:rsidRPr="00A20FD0">
        <w:t xml:space="preserve"> minutes)</w:t>
      </w:r>
      <w:r w:rsidRPr="00A20FD0">
        <w:t>.</w:t>
      </w:r>
      <w:r w:rsidR="006E5944">
        <w:t xml:space="preserve"> NEDA representatives were also considered to have expert knowledge, </w:t>
      </w:r>
      <w:r w:rsidR="006E5944">
        <w:lastRenderedPageBreak/>
        <w:t xml:space="preserve">such that comments were to be considered as substantive, requiring further consideration by persons with expert knowledge of ROPS issues. </w:t>
      </w:r>
      <w:r w:rsidRPr="00A20FD0">
        <w:t xml:space="preserve"> </w:t>
      </w:r>
      <w:r w:rsidR="006E5944">
        <w:t>While the phrasing of the questions was determined by the PI, the</w:t>
      </w:r>
      <w:r w:rsidRPr="00A20FD0">
        <w:t xml:space="preserve"> items </w:t>
      </w:r>
      <w:r w:rsidR="006E5944">
        <w:t>to be ranked</w:t>
      </w:r>
      <w:r w:rsidRPr="00A20FD0">
        <w:t xml:space="preserve"> were derived from insights provided by </w:t>
      </w:r>
      <w:r w:rsidR="00C05554" w:rsidRPr="00A20FD0">
        <w:t xml:space="preserve">focus-group and similar qualitative research, from </w:t>
      </w:r>
      <w:r w:rsidRPr="00A20FD0">
        <w:t>subject matter experts and</w:t>
      </w:r>
      <w:r w:rsidR="00C05554" w:rsidRPr="00A20FD0">
        <w:t xml:space="preserve"> from</w:t>
      </w:r>
      <w:r w:rsidRPr="00A20FD0">
        <w:t xml:space="preserve"> review of the literature</w:t>
      </w:r>
      <w:r w:rsidR="00C05554" w:rsidRPr="00A20FD0">
        <w:t xml:space="preserve"> and web-based forums addressing issues of importance for end users</w:t>
      </w:r>
      <w:r w:rsidRPr="00A20FD0">
        <w:t>.</w:t>
      </w:r>
    </w:p>
    <w:p w:rsidR="00D42D23" w:rsidRDefault="00D42D23" w:rsidP="000C6F76">
      <w:pPr>
        <w:autoSpaceDE w:val="0"/>
        <w:autoSpaceDN w:val="0"/>
        <w:adjustRightInd w:val="0"/>
        <w:rPr>
          <w:b/>
          <w:bCs/>
        </w:rPr>
      </w:pPr>
    </w:p>
    <w:p w:rsidR="00797AB4" w:rsidRPr="00925966" w:rsidRDefault="00797AB4" w:rsidP="000C6F76">
      <w:pPr>
        <w:autoSpaceDE w:val="0"/>
        <w:autoSpaceDN w:val="0"/>
        <w:adjustRightInd w:val="0"/>
        <w:rPr>
          <w:b/>
          <w:bCs/>
        </w:rPr>
      </w:pPr>
      <w:r w:rsidRPr="00925966">
        <w:rPr>
          <w:b/>
          <w:bCs/>
        </w:rPr>
        <w:t>5. Individuals Consulted on Statistical Aspects and Individuals Collecting and/or</w:t>
      </w:r>
    </w:p>
    <w:p w:rsidR="00797AB4" w:rsidRDefault="00797AB4" w:rsidP="000C6F76">
      <w:pPr>
        <w:autoSpaceDE w:val="0"/>
        <w:autoSpaceDN w:val="0"/>
        <w:adjustRightInd w:val="0"/>
        <w:rPr>
          <w:b/>
          <w:bCs/>
        </w:rPr>
      </w:pPr>
      <w:r w:rsidRPr="00925966">
        <w:rPr>
          <w:b/>
          <w:bCs/>
        </w:rPr>
        <w:t>Analyzing Data</w:t>
      </w:r>
    </w:p>
    <w:p w:rsidR="00D42D23" w:rsidRDefault="00D42D23" w:rsidP="000C6F76">
      <w:pPr>
        <w:autoSpaceDE w:val="0"/>
        <w:autoSpaceDN w:val="0"/>
        <w:adjustRightInd w:val="0"/>
        <w:rPr>
          <w:b/>
          <w:bCs/>
        </w:rPr>
      </w:pPr>
    </w:p>
    <w:p w:rsidR="00797AB4" w:rsidRPr="00A20FD0" w:rsidRDefault="00797AB4" w:rsidP="000C6F76">
      <w:pPr>
        <w:spacing w:line="480" w:lineRule="auto"/>
        <w:ind w:firstLine="720"/>
      </w:pPr>
      <w:r w:rsidRPr="00A20FD0">
        <w:t>The following individuals have been consulted regarding statistical aspects, data</w:t>
      </w:r>
      <w:r w:rsidR="00764A46" w:rsidRPr="00A20FD0">
        <w:t xml:space="preserve"> co</w:t>
      </w:r>
      <w:r w:rsidRPr="00A20FD0">
        <w:t>llection, and/or data analysis:</w:t>
      </w:r>
    </w:p>
    <w:p w:rsidR="00797AB4" w:rsidRPr="00A20FD0" w:rsidRDefault="00C1652C" w:rsidP="000C6F76">
      <w:r w:rsidRPr="00A20FD0">
        <w:t>Larry Layne</w:t>
      </w:r>
      <w:r w:rsidR="00797AB4" w:rsidRPr="00A20FD0">
        <w:t>, MPH</w:t>
      </w:r>
      <w:r w:rsidR="00797AB4" w:rsidRPr="00A20FD0">
        <w:tab/>
      </w:r>
    </w:p>
    <w:p w:rsidR="00797AB4" w:rsidRPr="00A20FD0" w:rsidRDefault="006B4F28" w:rsidP="000C6F76">
      <w:r w:rsidRPr="00A20FD0">
        <w:t>Health Statistician</w:t>
      </w:r>
    </w:p>
    <w:p w:rsidR="00797AB4" w:rsidRPr="00A20FD0" w:rsidRDefault="006B4F28" w:rsidP="000C6F76">
      <w:r w:rsidRPr="00A20FD0">
        <w:t>NIOSH</w:t>
      </w:r>
    </w:p>
    <w:p w:rsidR="00797AB4" w:rsidRPr="00A20FD0" w:rsidRDefault="006B4F28" w:rsidP="000C6F76">
      <w:r w:rsidRPr="00A20FD0">
        <w:t>1095 Willowdale Road</w:t>
      </w:r>
    </w:p>
    <w:p w:rsidR="00797AB4" w:rsidRPr="00A20FD0" w:rsidRDefault="006B4F28" w:rsidP="000C6F76">
      <w:r w:rsidRPr="00A20FD0">
        <w:t>304-285-6008</w:t>
      </w:r>
    </w:p>
    <w:p w:rsidR="00797AB4" w:rsidRPr="00A20FD0" w:rsidRDefault="000E178F" w:rsidP="000C6F76">
      <w:hyperlink r:id="rId8" w:history="1">
        <w:r w:rsidR="006B4F28" w:rsidRPr="00A20FD0">
          <w:rPr>
            <w:rStyle w:val="Hyperlink"/>
          </w:rPr>
          <w:t>lal3@cdc.gov</w:t>
        </w:r>
      </w:hyperlink>
    </w:p>
    <w:p w:rsidR="00797AB4" w:rsidRPr="00A20FD0" w:rsidRDefault="00797AB4" w:rsidP="000C6F76"/>
    <w:p w:rsidR="00797AB4" w:rsidRPr="00A20FD0" w:rsidRDefault="00E5531D" w:rsidP="000C6F76">
      <w:r w:rsidRPr="00A20FD0">
        <w:t>Paul Jenkins</w:t>
      </w:r>
    </w:p>
    <w:p w:rsidR="00797AB4" w:rsidRPr="00A20FD0" w:rsidRDefault="00E5531D" w:rsidP="000C6F76">
      <w:r w:rsidRPr="00A20FD0">
        <w:t>Bassett Healthcare</w:t>
      </w:r>
    </w:p>
    <w:p w:rsidR="00E5531D" w:rsidRPr="00A20FD0" w:rsidRDefault="00E5531D" w:rsidP="00E5531D">
      <w:r w:rsidRPr="00A20FD0">
        <w:t>1 Atwell Road</w:t>
      </w:r>
    </w:p>
    <w:p w:rsidR="00E5531D" w:rsidRPr="00A20FD0" w:rsidRDefault="00E5531D" w:rsidP="00E5531D">
      <w:r w:rsidRPr="00A20FD0">
        <w:t>Cooperstown, NY 13326</w:t>
      </w:r>
    </w:p>
    <w:p w:rsidR="00E5531D" w:rsidRPr="00A20FD0" w:rsidRDefault="00E5531D" w:rsidP="00E5531D">
      <w:r w:rsidRPr="00A20FD0">
        <w:t>Phone: 800.343.7527</w:t>
      </w:r>
    </w:p>
    <w:p w:rsidR="00E5531D" w:rsidRPr="00A20FD0" w:rsidRDefault="00E5531D" w:rsidP="00E5531D">
      <w:r w:rsidRPr="00A20FD0">
        <w:t>Fax: 607.547.6087</w:t>
      </w:r>
    </w:p>
    <w:p w:rsidR="00797AB4" w:rsidRDefault="000E178F" w:rsidP="000C6F76">
      <w:hyperlink r:id="rId9" w:history="1">
        <w:r w:rsidR="00B30319" w:rsidRPr="00922153">
          <w:rPr>
            <w:rStyle w:val="Hyperlink"/>
          </w:rPr>
          <w:t>paul.jenkins@bassett.org</w:t>
        </w:r>
      </w:hyperlink>
    </w:p>
    <w:p w:rsidR="00B30319" w:rsidRDefault="00B30319" w:rsidP="000C6F76"/>
    <w:p w:rsidR="00797AB4" w:rsidRPr="00A20FD0" w:rsidRDefault="00797AB4" w:rsidP="000C6F76"/>
    <w:sectPr w:rsidR="00797AB4" w:rsidRPr="00A20FD0" w:rsidSect="000248F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F9C" w:rsidRDefault="00D05F9C" w:rsidP="00DF0367">
      <w:r>
        <w:separator/>
      </w:r>
    </w:p>
  </w:endnote>
  <w:endnote w:type="continuationSeparator" w:id="0">
    <w:p w:rsidR="00D05F9C" w:rsidRDefault="00D05F9C" w:rsidP="00DF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23" w:rsidRDefault="00D42D23">
    <w:pPr>
      <w:pStyle w:val="Footer"/>
      <w:jc w:val="right"/>
    </w:pPr>
    <w:r>
      <w:fldChar w:fldCharType="begin"/>
    </w:r>
    <w:r>
      <w:instrText xml:space="preserve"> PAGE   \* MERGEFORMAT </w:instrText>
    </w:r>
    <w:r>
      <w:fldChar w:fldCharType="separate"/>
    </w:r>
    <w:r w:rsidR="000E178F">
      <w:rPr>
        <w:noProof/>
      </w:rPr>
      <w:t>2</w:t>
    </w:r>
    <w:r>
      <w:rPr>
        <w:noProof/>
      </w:rPr>
      <w:fldChar w:fldCharType="end"/>
    </w:r>
  </w:p>
  <w:p w:rsidR="00D42D23" w:rsidRDefault="00D42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F9C" w:rsidRDefault="00D05F9C" w:rsidP="00DF0367">
      <w:r>
        <w:separator/>
      </w:r>
    </w:p>
  </w:footnote>
  <w:footnote w:type="continuationSeparator" w:id="0">
    <w:p w:rsidR="00D05F9C" w:rsidRDefault="00D05F9C" w:rsidP="00DF0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5F1"/>
    <w:multiLevelType w:val="hybridMultilevel"/>
    <w:tmpl w:val="3798152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A4F2404"/>
    <w:multiLevelType w:val="hybridMultilevel"/>
    <w:tmpl w:val="4B28C1D2"/>
    <w:lvl w:ilvl="0" w:tplc="30D49114">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nsid w:val="13CE6C6F"/>
    <w:multiLevelType w:val="hybridMultilevel"/>
    <w:tmpl w:val="383A6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97036"/>
    <w:multiLevelType w:val="hybridMultilevel"/>
    <w:tmpl w:val="78E088C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10692"/>
    <w:multiLevelType w:val="hybridMultilevel"/>
    <w:tmpl w:val="3BAE1264"/>
    <w:lvl w:ilvl="0" w:tplc="0A747DE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16C46"/>
    <w:multiLevelType w:val="hybridMultilevel"/>
    <w:tmpl w:val="2C40FC0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3713095B"/>
    <w:multiLevelType w:val="hybridMultilevel"/>
    <w:tmpl w:val="0E3A44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CFE2EF3"/>
    <w:multiLevelType w:val="hybridMultilevel"/>
    <w:tmpl w:val="74E0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5A1BCD"/>
    <w:multiLevelType w:val="hybridMultilevel"/>
    <w:tmpl w:val="1E527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7B1D75"/>
    <w:multiLevelType w:val="hybridMultilevel"/>
    <w:tmpl w:val="B6DE0A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B50135"/>
    <w:multiLevelType w:val="hybridMultilevel"/>
    <w:tmpl w:val="694AC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CC3998"/>
    <w:multiLevelType w:val="hybridMultilevel"/>
    <w:tmpl w:val="91D65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EE0241"/>
    <w:multiLevelType w:val="hybridMultilevel"/>
    <w:tmpl w:val="5110685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nsid w:val="6BEB7322"/>
    <w:multiLevelType w:val="hybridMultilevel"/>
    <w:tmpl w:val="01348D60"/>
    <w:lvl w:ilvl="0" w:tplc="353CAFC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7EC6386"/>
    <w:multiLevelType w:val="hybridMultilevel"/>
    <w:tmpl w:val="B2B68EA2"/>
    <w:lvl w:ilvl="0" w:tplc="0409000F">
      <w:start w:val="1"/>
      <w:numFmt w:val="decimal"/>
      <w:lvlText w:val="%1."/>
      <w:lvlJc w:val="left"/>
      <w:pPr>
        <w:tabs>
          <w:tab w:val="num" w:pos="720"/>
        </w:tabs>
        <w:ind w:left="720" w:hanging="360"/>
      </w:pPr>
      <w:rPr>
        <w:rFonts w:hint="default"/>
      </w:rPr>
    </w:lvl>
    <w:lvl w:ilvl="1" w:tplc="5A306D5A">
      <w:start w:val="1"/>
      <w:numFmt w:val="lowerLetter"/>
      <w:lvlText w:val="%2."/>
      <w:lvlJc w:val="left"/>
      <w:pPr>
        <w:tabs>
          <w:tab w:val="num" w:pos="1440"/>
        </w:tabs>
        <w:ind w:left="1440" w:hanging="360"/>
      </w:pPr>
      <w:rPr>
        <w:rFonts w:hint="default"/>
      </w:rPr>
    </w:lvl>
    <w:lvl w:ilvl="2" w:tplc="63D68ADC">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F0C4A73"/>
    <w:multiLevelType w:val="hybridMultilevel"/>
    <w:tmpl w:val="8072F73E"/>
    <w:lvl w:ilvl="0" w:tplc="027CCF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9"/>
  </w:num>
  <w:num w:numId="4">
    <w:abstractNumId w:val="3"/>
  </w:num>
  <w:num w:numId="5">
    <w:abstractNumId w:val="7"/>
  </w:num>
  <w:num w:numId="6">
    <w:abstractNumId w:val="11"/>
  </w:num>
  <w:num w:numId="7">
    <w:abstractNumId w:val="13"/>
  </w:num>
  <w:num w:numId="8">
    <w:abstractNumId w:val="10"/>
  </w:num>
  <w:num w:numId="9">
    <w:abstractNumId w:val="2"/>
  </w:num>
  <w:num w:numId="10">
    <w:abstractNumId w:val="15"/>
  </w:num>
  <w:num w:numId="11">
    <w:abstractNumId w:val="14"/>
  </w:num>
  <w:num w:numId="12">
    <w:abstractNumId w:val="4"/>
  </w:num>
  <w:num w:numId="13">
    <w:abstractNumId w:val="6"/>
  </w:num>
  <w:num w:numId="14">
    <w:abstractNumId w:val="0"/>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15"/>
    <w:rsid w:val="00016AF0"/>
    <w:rsid w:val="000202E2"/>
    <w:rsid w:val="000220B1"/>
    <w:rsid w:val="000220EB"/>
    <w:rsid w:val="000234A8"/>
    <w:rsid w:val="000248F9"/>
    <w:rsid w:val="00035333"/>
    <w:rsid w:val="00041795"/>
    <w:rsid w:val="00042C0D"/>
    <w:rsid w:val="00045051"/>
    <w:rsid w:val="00046A46"/>
    <w:rsid w:val="0005430B"/>
    <w:rsid w:val="0005484B"/>
    <w:rsid w:val="000641CE"/>
    <w:rsid w:val="00071F15"/>
    <w:rsid w:val="0008246B"/>
    <w:rsid w:val="00092AF4"/>
    <w:rsid w:val="00094F5C"/>
    <w:rsid w:val="000B2981"/>
    <w:rsid w:val="000C3E6F"/>
    <w:rsid w:val="000C6F76"/>
    <w:rsid w:val="000E178F"/>
    <w:rsid w:val="000E7D96"/>
    <w:rsid w:val="00102BB4"/>
    <w:rsid w:val="00106101"/>
    <w:rsid w:val="001407FE"/>
    <w:rsid w:val="00153613"/>
    <w:rsid w:val="00184C8F"/>
    <w:rsid w:val="00192B09"/>
    <w:rsid w:val="001A1E24"/>
    <w:rsid w:val="001A3900"/>
    <w:rsid w:val="001A79A0"/>
    <w:rsid w:val="001C6F89"/>
    <w:rsid w:val="001C7D71"/>
    <w:rsid w:val="001D5127"/>
    <w:rsid w:val="001D580F"/>
    <w:rsid w:val="001D73C1"/>
    <w:rsid w:val="001E266E"/>
    <w:rsid w:val="001F0A5C"/>
    <w:rsid w:val="00200FEE"/>
    <w:rsid w:val="002101D6"/>
    <w:rsid w:val="00212BA3"/>
    <w:rsid w:val="00220B0C"/>
    <w:rsid w:val="00245ECC"/>
    <w:rsid w:val="002460A3"/>
    <w:rsid w:val="00274EB5"/>
    <w:rsid w:val="002B0900"/>
    <w:rsid w:val="002B49E2"/>
    <w:rsid w:val="002C3391"/>
    <w:rsid w:val="002C6E85"/>
    <w:rsid w:val="002D061D"/>
    <w:rsid w:val="00306FC4"/>
    <w:rsid w:val="00312C64"/>
    <w:rsid w:val="00316BF4"/>
    <w:rsid w:val="0032057E"/>
    <w:rsid w:val="00322EF0"/>
    <w:rsid w:val="00326C3F"/>
    <w:rsid w:val="003338B2"/>
    <w:rsid w:val="00344256"/>
    <w:rsid w:val="003518A3"/>
    <w:rsid w:val="00352E11"/>
    <w:rsid w:val="003667C3"/>
    <w:rsid w:val="00370A53"/>
    <w:rsid w:val="003739E4"/>
    <w:rsid w:val="00383189"/>
    <w:rsid w:val="0039280C"/>
    <w:rsid w:val="00393667"/>
    <w:rsid w:val="003A32FA"/>
    <w:rsid w:val="003A4F81"/>
    <w:rsid w:val="003C0CC1"/>
    <w:rsid w:val="003C1177"/>
    <w:rsid w:val="003E18E5"/>
    <w:rsid w:val="003F1101"/>
    <w:rsid w:val="003F3D43"/>
    <w:rsid w:val="003F6611"/>
    <w:rsid w:val="00412609"/>
    <w:rsid w:val="00432745"/>
    <w:rsid w:val="00455107"/>
    <w:rsid w:val="004560B9"/>
    <w:rsid w:val="0046380D"/>
    <w:rsid w:val="00463A11"/>
    <w:rsid w:val="00464469"/>
    <w:rsid w:val="0046455D"/>
    <w:rsid w:val="004A5C61"/>
    <w:rsid w:val="004B3F7A"/>
    <w:rsid w:val="004C6BC8"/>
    <w:rsid w:val="004D40F2"/>
    <w:rsid w:val="00501767"/>
    <w:rsid w:val="0051192C"/>
    <w:rsid w:val="00543BC7"/>
    <w:rsid w:val="005657FA"/>
    <w:rsid w:val="00591756"/>
    <w:rsid w:val="0059724B"/>
    <w:rsid w:val="005A3D75"/>
    <w:rsid w:val="005A59A9"/>
    <w:rsid w:val="005A5C41"/>
    <w:rsid w:val="005C31D9"/>
    <w:rsid w:val="005E0B28"/>
    <w:rsid w:val="005E6511"/>
    <w:rsid w:val="005F047A"/>
    <w:rsid w:val="00610B0C"/>
    <w:rsid w:val="00614AC1"/>
    <w:rsid w:val="00616531"/>
    <w:rsid w:val="00647E9F"/>
    <w:rsid w:val="006500B5"/>
    <w:rsid w:val="006515D9"/>
    <w:rsid w:val="006716D8"/>
    <w:rsid w:val="00682794"/>
    <w:rsid w:val="006A03D1"/>
    <w:rsid w:val="006B4020"/>
    <w:rsid w:val="006B4F28"/>
    <w:rsid w:val="006C1EFF"/>
    <w:rsid w:val="006E5944"/>
    <w:rsid w:val="007015ED"/>
    <w:rsid w:val="00747A33"/>
    <w:rsid w:val="00751C54"/>
    <w:rsid w:val="00764A46"/>
    <w:rsid w:val="00797AB4"/>
    <w:rsid w:val="007B70A0"/>
    <w:rsid w:val="007C3B37"/>
    <w:rsid w:val="007D079E"/>
    <w:rsid w:val="007D3BEB"/>
    <w:rsid w:val="007E7CEC"/>
    <w:rsid w:val="007E7F8D"/>
    <w:rsid w:val="007F3D28"/>
    <w:rsid w:val="007F76E0"/>
    <w:rsid w:val="00804A6B"/>
    <w:rsid w:val="008321E0"/>
    <w:rsid w:val="00834C22"/>
    <w:rsid w:val="00856009"/>
    <w:rsid w:val="008561CB"/>
    <w:rsid w:val="008643A1"/>
    <w:rsid w:val="00865CC4"/>
    <w:rsid w:val="00882AEE"/>
    <w:rsid w:val="0088673F"/>
    <w:rsid w:val="008962B3"/>
    <w:rsid w:val="008E12AC"/>
    <w:rsid w:val="008E4BD3"/>
    <w:rsid w:val="00900F29"/>
    <w:rsid w:val="00920ADC"/>
    <w:rsid w:val="0092345C"/>
    <w:rsid w:val="00923869"/>
    <w:rsid w:val="00925966"/>
    <w:rsid w:val="009276ED"/>
    <w:rsid w:val="009374CC"/>
    <w:rsid w:val="00947507"/>
    <w:rsid w:val="00967CD9"/>
    <w:rsid w:val="0097005F"/>
    <w:rsid w:val="00972AAB"/>
    <w:rsid w:val="00973E84"/>
    <w:rsid w:val="009872DB"/>
    <w:rsid w:val="00994E3E"/>
    <w:rsid w:val="009968B3"/>
    <w:rsid w:val="009A5D3E"/>
    <w:rsid w:val="009A77F7"/>
    <w:rsid w:val="009B04BB"/>
    <w:rsid w:val="009B43A7"/>
    <w:rsid w:val="009C4B56"/>
    <w:rsid w:val="009D3E97"/>
    <w:rsid w:val="009E113B"/>
    <w:rsid w:val="009E73AF"/>
    <w:rsid w:val="00A10968"/>
    <w:rsid w:val="00A135B7"/>
    <w:rsid w:val="00A139A1"/>
    <w:rsid w:val="00A20FD0"/>
    <w:rsid w:val="00A21453"/>
    <w:rsid w:val="00A3335D"/>
    <w:rsid w:val="00A4236B"/>
    <w:rsid w:val="00A54AF1"/>
    <w:rsid w:val="00A55E5D"/>
    <w:rsid w:val="00A61288"/>
    <w:rsid w:val="00A73B11"/>
    <w:rsid w:val="00A81F89"/>
    <w:rsid w:val="00AB212B"/>
    <w:rsid w:val="00AB23D1"/>
    <w:rsid w:val="00AB57C0"/>
    <w:rsid w:val="00AC2024"/>
    <w:rsid w:val="00AC501C"/>
    <w:rsid w:val="00AD5B50"/>
    <w:rsid w:val="00AE1BF1"/>
    <w:rsid w:val="00AE4AA0"/>
    <w:rsid w:val="00B0029A"/>
    <w:rsid w:val="00B04700"/>
    <w:rsid w:val="00B149A0"/>
    <w:rsid w:val="00B16ED7"/>
    <w:rsid w:val="00B30319"/>
    <w:rsid w:val="00B30724"/>
    <w:rsid w:val="00B37DC6"/>
    <w:rsid w:val="00B55647"/>
    <w:rsid w:val="00B66B7C"/>
    <w:rsid w:val="00B80056"/>
    <w:rsid w:val="00B82D87"/>
    <w:rsid w:val="00B85975"/>
    <w:rsid w:val="00BB5895"/>
    <w:rsid w:val="00BE1939"/>
    <w:rsid w:val="00BE2264"/>
    <w:rsid w:val="00C0269F"/>
    <w:rsid w:val="00C033FC"/>
    <w:rsid w:val="00C05554"/>
    <w:rsid w:val="00C143C4"/>
    <w:rsid w:val="00C1652C"/>
    <w:rsid w:val="00C17171"/>
    <w:rsid w:val="00C348EC"/>
    <w:rsid w:val="00C51D66"/>
    <w:rsid w:val="00CA161B"/>
    <w:rsid w:val="00CC3625"/>
    <w:rsid w:val="00CC5E92"/>
    <w:rsid w:val="00CE642B"/>
    <w:rsid w:val="00D029E4"/>
    <w:rsid w:val="00D055C3"/>
    <w:rsid w:val="00D05F9C"/>
    <w:rsid w:val="00D25EBB"/>
    <w:rsid w:val="00D2769F"/>
    <w:rsid w:val="00D36584"/>
    <w:rsid w:val="00D4144C"/>
    <w:rsid w:val="00D42D23"/>
    <w:rsid w:val="00D5542C"/>
    <w:rsid w:val="00D67901"/>
    <w:rsid w:val="00D72256"/>
    <w:rsid w:val="00D77F46"/>
    <w:rsid w:val="00DA23E8"/>
    <w:rsid w:val="00DC1972"/>
    <w:rsid w:val="00DF0367"/>
    <w:rsid w:val="00DF495B"/>
    <w:rsid w:val="00E10606"/>
    <w:rsid w:val="00E11ED1"/>
    <w:rsid w:val="00E230B0"/>
    <w:rsid w:val="00E35EF6"/>
    <w:rsid w:val="00E5531D"/>
    <w:rsid w:val="00E70F5E"/>
    <w:rsid w:val="00E95560"/>
    <w:rsid w:val="00E97B8F"/>
    <w:rsid w:val="00ED5188"/>
    <w:rsid w:val="00ED7C49"/>
    <w:rsid w:val="00F04D38"/>
    <w:rsid w:val="00F0560F"/>
    <w:rsid w:val="00F06ABC"/>
    <w:rsid w:val="00F07FE1"/>
    <w:rsid w:val="00F121D0"/>
    <w:rsid w:val="00F17CDA"/>
    <w:rsid w:val="00F23270"/>
    <w:rsid w:val="00F32053"/>
    <w:rsid w:val="00F33586"/>
    <w:rsid w:val="00F33B97"/>
    <w:rsid w:val="00F369EF"/>
    <w:rsid w:val="00F56531"/>
    <w:rsid w:val="00F72452"/>
    <w:rsid w:val="00F73FB0"/>
    <w:rsid w:val="00F75112"/>
    <w:rsid w:val="00F82FC8"/>
    <w:rsid w:val="00FA0633"/>
    <w:rsid w:val="00FB576B"/>
    <w:rsid w:val="00FC2963"/>
    <w:rsid w:val="00FC592A"/>
    <w:rsid w:val="00FD151F"/>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uiPriority w:val="99"/>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99"/>
    <w:rsid w:val="000C6F76"/>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uiPriority w:val="99"/>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99"/>
    <w:rsid w:val="000C6F76"/>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1269">
      <w:marLeft w:val="0"/>
      <w:marRight w:val="0"/>
      <w:marTop w:val="0"/>
      <w:marBottom w:val="0"/>
      <w:divBdr>
        <w:top w:val="none" w:sz="0" w:space="0" w:color="auto"/>
        <w:left w:val="none" w:sz="0" w:space="0" w:color="auto"/>
        <w:bottom w:val="none" w:sz="0" w:space="0" w:color="auto"/>
        <w:right w:val="none" w:sz="0" w:space="0" w:color="auto"/>
      </w:divBdr>
      <w:divsChild>
        <w:div w:id="274871279">
          <w:marLeft w:val="0"/>
          <w:marRight w:val="0"/>
          <w:marTop w:val="0"/>
          <w:marBottom w:val="0"/>
          <w:divBdr>
            <w:top w:val="none" w:sz="0" w:space="0" w:color="auto"/>
            <w:left w:val="none" w:sz="0" w:space="0" w:color="auto"/>
            <w:bottom w:val="none" w:sz="0" w:space="0" w:color="auto"/>
            <w:right w:val="none" w:sz="0" w:space="0" w:color="auto"/>
          </w:divBdr>
          <w:divsChild>
            <w:div w:id="274871271">
              <w:marLeft w:val="0"/>
              <w:marRight w:val="0"/>
              <w:marTop w:val="0"/>
              <w:marBottom w:val="0"/>
              <w:divBdr>
                <w:top w:val="none" w:sz="0" w:space="0" w:color="auto"/>
                <w:left w:val="none" w:sz="0" w:space="0" w:color="auto"/>
                <w:bottom w:val="none" w:sz="0" w:space="0" w:color="auto"/>
                <w:right w:val="none" w:sz="0" w:space="0" w:color="auto"/>
              </w:divBdr>
              <w:divsChild>
                <w:div w:id="2748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2">
      <w:marLeft w:val="0"/>
      <w:marRight w:val="0"/>
      <w:marTop w:val="0"/>
      <w:marBottom w:val="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274871270">
          <w:marLeft w:val="0"/>
          <w:marRight w:val="0"/>
          <w:marTop w:val="0"/>
          <w:marBottom w:val="0"/>
          <w:divBdr>
            <w:top w:val="none" w:sz="0" w:space="0" w:color="auto"/>
            <w:left w:val="none" w:sz="0" w:space="0" w:color="auto"/>
            <w:bottom w:val="none" w:sz="0" w:space="0" w:color="auto"/>
            <w:right w:val="none" w:sz="0" w:space="0" w:color="auto"/>
          </w:divBdr>
          <w:divsChild>
            <w:div w:id="274871273">
              <w:marLeft w:val="0"/>
              <w:marRight w:val="0"/>
              <w:marTop w:val="0"/>
              <w:marBottom w:val="0"/>
              <w:divBdr>
                <w:top w:val="none" w:sz="0" w:space="0" w:color="auto"/>
                <w:left w:val="none" w:sz="0" w:space="0" w:color="auto"/>
                <w:bottom w:val="none" w:sz="0" w:space="0" w:color="auto"/>
                <w:right w:val="none" w:sz="0" w:space="0" w:color="auto"/>
              </w:divBdr>
              <w:divsChild>
                <w:div w:id="274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5">
      <w:marLeft w:val="0"/>
      <w:marRight w:val="0"/>
      <w:marTop w:val="0"/>
      <w:marBottom w:val="0"/>
      <w:divBdr>
        <w:top w:val="none" w:sz="0" w:space="0" w:color="auto"/>
        <w:left w:val="none" w:sz="0" w:space="0" w:color="auto"/>
        <w:bottom w:val="none" w:sz="0" w:space="0" w:color="auto"/>
        <w:right w:val="none" w:sz="0" w:space="0" w:color="auto"/>
      </w:divBdr>
    </w:div>
    <w:div w:id="274871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Parker@ParkNicolle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ul.jenkins@basset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4953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Exploring the OSH Needs of Small Construction Business Supporting Statement Part A and B</vt:lpstr>
    </vt:vector>
  </TitlesOfParts>
  <Company>CDC</Company>
  <LinksUpToDate>false</LinksUpToDate>
  <CharactersWithSpaces>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OSH Needs of Small Construction Business Supporting Statement Part A and B</dc:title>
  <dc:creator>dse4</dc:creator>
  <cp:lastModifiedBy>CDC User</cp:lastModifiedBy>
  <cp:revision>2</cp:revision>
  <cp:lastPrinted>2011-03-18T14:25:00Z</cp:lastPrinted>
  <dcterms:created xsi:type="dcterms:W3CDTF">2014-12-10T20:10:00Z</dcterms:created>
  <dcterms:modified xsi:type="dcterms:W3CDTF">2014-12-10T20:10:00Z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