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D2143">
      <w:pPr>
        <w:rPr>
          <w:b/>
        </w:rPr>
      </w:pPr>
      <w:r w:rsidRPr="005D2143">
        <w:rPr>
          <w:b/>
        </w:rPr>
        <w:t>Itemized IC Revisions and Justifications</w:t>
      </w:r>
      <w:bookmarkStart w:id="0" w:name="_GoBack"/>
      <w:bookmarkEnd w:id="0"/>
    </w:p>
    <w:tbl>
      <w:tblPr>
        <w:tblStyle w:val="TableGrid"/>
        <w:tblW w:w="10800" w:type="dxa"/>
        <w:tblInd w:w="18" w:type="dxa"/>
        <w:tblLayout w:type="fixed"/>
        <w:tblLook w:val="04A0" w:firstRow="1" w:lastRow="0" w:firstColumn="1" w:lastColumn="0" w:noHBand="0" w:noVBand="1"/>
      </w:tblPr>
      <w:tblGrid>
        <w:gridCol w:w="900"/>
        <w:gridCol w:w="2250"/>
        <w:gridCol w:w="1260"/>
        <w:gridCol w:w="2520"/>
        <w:gridCol w:w="3870"/>
      </w:tblGrid>
      <w:tr w:rsidR="000559CA" w:rsidRPr="008A0762" w:rsidTr="000559CA">
        <w:trPr>
          <w:cantSplit/>
          <w:tblHeader/>
        </w:trPr>
        <w:tc>
          <w:tcPr>
            <w:tcW w:w="90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Form No.</w:t>
            </w:r>
          </w:p>
        </w:tc>
        <w:tc>
          <w:tcPr>
            <w:tcW w:w="225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Name</w:t>
            </w:r>
          </w:p>
        </w:tc>
        <w:tc>
          <w:tcPr>
            <w:tcW w:w="126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Name in last ICR</w:t>
            </w:r>
          </w:p>
        </w:tc>
        <w:tc>
          <w:tcPr>
            <w:tcW w:w="2520" w:type="dxa"/>
            <w:shd w:val="clear" w:color="auto" w:fill="BFBFBF" w:themeFill="background1" w:themeFillShade="BF"/>
            <w:vAlign w:val="center"/>
          </w:tcPr>
          <w:p w:rsidR="000559CA" w:rsidRPr="00D745D4" w:rsidRDefault="000559CA" w:rsidP="0081512C">
            <w:pPr>
              <w:rPr>
                <w:b/>
              </w:rPr>
            </w:pPr>
            <w:r w:rsidRPr="00D745D4">
              <w:rPr>
                <w:b/>
              </w:rPr>
              <w:t>Itemized Changes</w:t>
            </w:r>
          </w:p>
        </w:tc>
        <w:tc>
          <w:tcPr>
            <w:tcW w:w="3870" w:type="dxa"/>
            <w:shd w:val="clear" w:color="auto" w:fill="BFBFBF" w:themeFill="background1" w:themeFillShade="BF"/>
            <w:vAlign w:val="center"/>
          </w:tcPr>
          <w:p w:rsidR="000559CA" w:rsidRPr="00D745D4" w:rsidRDefault="000559CA" w:rsidP="0081512C">
            <w:pPr>
              <w:rPr>
                <w:b/>
              </w:rPr>
            </w:pPr>
            <w:r w:rsidRPr="00D745D4">
              <w:rPr>
                <w:b/>
              </w:rPr>
              <w:t>Justifications</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57.100</w:t>
            </w:r>
          </w:p>
        </w:tc>
        <w:tc>
          <w:tcPr>
            <w:tcW w:w="2250" w:type="dxa"/>
            <w:shd w:val="clear" w:color="auto" w:fill="auto"/>
          </w:tcPr>
          <w:p w:rsidR="000559CA" w:rsidRPr="008A0762" w:rsidRDefault="000559CA">
            <w:pPr>
              <w:rPr>
                <w:sz w:val="20"/>
                <w:szCs w:val="20"/>
              </w:rPr>
            </w:pPr>
            <w:r w:rsidRPr="008A0762">
              <w:rPr>
                <w:sz w:val="20"/>
                <w:szCs w:val="20"/>
              </w:rPr>
              <w:t>NHSN Registration Form</w:t>
            </w:r>
          </w:p>
        </w:tc>
        <w:tc>
          <w:tcPr>
            <w:tcW w:w="1260" w:type="dxa"/>
            <w:shd w:val="clear" w:color="auto" w:fill="auto"/>
          </w:tcPr>
          <w:p w:rsidR="000559CA" w:rsidRPr="008A0762" w:rsidRDefault="000559CA">
            <w:pPr>
              <w:rPr>
                <w:sz w:val="20"/>
                <w:szCs w:val="20"/>
              </w:rPr>
            </w:pPr>
            <w:r w:rsidRPr="008A0762">
              <w:rPr>
                <w:sz w:val="20"/>
                <w:szCs w:val="20"/>
              </w:rPr>
              <w:t>No change</w:t>
            </w:r>
          </w:p>
        </w:tc>
        <w:tc>
          <w:tcPr>
            <w:tcW w:w="2520" w:type="dxa"/>
            <w:shd w:val="clear" w:color="auto" w:fill="auto"/>
          </w:tcPr>
          <w:p w:rsidR="000559CA" w:rsidRPr="008A0762" w:rsidRDefault="000559CA" w:rsidP="009322B9">
            <w:pPr>
              <w:rPr>
                <w:sz w:val="20"/>
                <w:szCs w:val="20"/>
              </w:rPr>
            </w:pPr>
            <w:r w:rsidRPr="008A0762">
              <w:rPr>
                <w:sz w:val="20"/>
                <w:szCs w:val="20"/>
              </w:rPr>
              <w:t>No changes</w:t>
            </w:r>
          </w:p>
        </w:tc>
        <w:tc>
          <w:tcPr>
            <w:tcW w:w="3870" w:type="dxa"/>
            <w:shd w:val="clear" w:color="auto" w:fill="auto"/>
          </w:tcPr>
          <w:p w:rsidR="000559CA" w:rsidRPr="008A0762" w:rsidRDefault="000559CA" w:rsidP="009322B9">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57.101</w:t>
            </w:r>
          </w:p>
        </w:tc>
        <w:tc>
          <w:tcPr>
            <w:tcW w:w="2250" w:type="dxa"/>
            <w:shd w:val="clear" w:color="auto" w:fill="auto"/>
          </w:tcPr>
          <w:p w:rsidR="000559CA" w:rsidRPr="008A0762" w:rsidRDefault="000559CA">
            <w:pPr>
              <w:rPr>
                <w:sz w:val="20"/>
                <w:szCs w:val="20"/>
              </w:rPr>
            </w:pPr>
            <w:r w:rsidRPr="008A0762">
              <w:rPr>
                <w:sz w:val="20"/>
                <w:szCs w:val="20"/>
              </w:rPr>
              <w:t>Facility Contact Information</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F6B36" w:rsidRDefault="000559CA" w:rsidP="005A4FF4">
            <w:pPr>
              <w:pStyle w:val="ListParagraph"/>
              <w:numPr>
                <w:ilvl w:val="0"/>
                <w:numId w:val="7"/>
              </w:numPr>
              <w:ind w:left="342"/>
              <w:rPr>
                <w:sz w:val="20"/>
                <w:szCs w:val="20"/>
              </w:rPr>
            </w:pPr>
            <w:r>
              <w:rPr>
                <w:sz w:val="20"/>
                <w:szCs w:val="20"/>
              </w:rPr>
              <w:t>Update form to include section for the new Antimicrobial Use and Resistance Component.</w:t>
            </w:r>
          </w:p>
        </w:tc>
        <w:tc>
          <w:tcPr>
            <w:tcW w:w="3870" w:type="dxa"/>
            <w:shd w:val="clear" w:color="auto" w:fill="auto"/>
          </w:tcPr>
          <w:p w:rsidR="000559CA" w:rsidRDefault="000559CA" w:rsidP="005A4FF4">
            <w:pPr>
              <w:pStyle w:val="ListParagraph"/>
              <w:numPr>
                <w:ilvl w:val="0"/>
                <w:numId w:val="8"/>
              </w:numPr>
              <w:ind w:left="342"/>
              <w:rPr>
                <w:sz w:val="20"/>
                <w:szCs w:val="20"/>
              </w:rPr>
            </w:pPr>
            <w:r>
              <w:rPr>
                <w:sz w:val="20"/>
                <w:szCs w:val="20"/>
              </w:rPr>
              <w:t>The form was updated to include applicable sections for the new Antimicrobial Use and Resistance Component.</w:t>
            </w:r>
          </w:p>
          <w:p w:rsidR="000559CA" w:rsidRPr="008A0762" w:rsidRDefault="000559CA" w:rsidP="008F6B36">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0559CA" w:rsidRPr="008A0762" w:rsidTr="000559CA">
        <w:trPr>
          <w:cantSplit/>
        </w:trPr>
        <w:tc>
          <w:tcPr>
            <w:tcW w:w="900" w:type="dxa"/>
            <w:shd w:val="clear" w:color="auto" w:fill="auto"/>
          </w:tcPr>
          <w:p w:rsidR="000559CA" w:rsidRPr="006B6C33" w:rsidRDefault="000559CA">
            <w:pPr>
              <w:rPr>
                <w:b/>
                <w:sz w:val="20"/>
                <w:szCs w:val="20"/>
              </w:rPr>
            </w:pPr>
            <w:r w:rsidRPr="006B6C33">
              <w:rPr>
                <w:b/>
                <w:sz w:val="20"/>
                <w:szCs w:val="20"/>
              </w:rPr>
              <w:t>57.103</w:t>
            </w:r>
          </w:p>
        </w:tc>
        <w:tc>
          <w:tcPr>
            <w:tcW w:w="2250" w:type="dxa"/>
            <w:shd w:val="clear" w:color="auto" w:fill="auto"/>
          </w:tcPr>
          <w:p w:rsidR="000559CA" w:rsidRPr="006B6C33" w:rsidRDefault="000559CA" w:rsidP="00602C36">
            <w:pPr>
              <w:rPr>
                <w:sz w:val="20"/>
                <w:szCs w:val="20"/>
              </w:rPr>
            </w:pPr>
            <w:r w:rsidRPr="006B6C33">
              <w:rPr>
                <w:sz w:val="20"/>
                <w:szCs w:val="20"/>
              </w:rPr>
              <w:t>Patient Safety Component-Annual Hospital Survey</w:t>
            </w:r>
          </w:p>
        </w:tc>
        <w:tc>
          <w:tcPr>
            <w:tcW w:w="1260" w:type="dxa"/>
            <w:shd w:val="clear" w:color="auto" w:fill="auto"/>
          </w:tcPr>
          <w:p w:rsidR="000559CA" w:rsidRPr="006B6C33" w:rsidRDefault="000559CA" w:rsidP="00EA4A9B">
            <w:pPr>
              <w:rPr>
                <w:sz w:val="20"/>
                <w:szCs w:val="20"/>
              </w:rPr>
            </w:pPr>
            <w:r w:rsidRPr="006B6C33">
              <w:rPr>
                <w:sz w:val="20"/>
                <w:szCs w:val="20"/>
              </w:rPr>
              <w:t>No change</w:t>
            </w:r>
          </w:p>
        </w:tc>
        <w:tc>
          <w:tcPr>
            <w:tcW w:w="2520" w:type="dxa"/>
            <w:shd w:val="clear" w:color="auto" w:fill="auto"/>
          </w:tcPr>
          <w:p w:rsidR="000559CA" w:rsidRPr="006B6C33" w:rsidRDefault="000559CA" w:rsidP="005A4FF4">
            <w:pPr>
              <w:pStyle w:val="ListParagraph"/>
              <w:numPr>
                <w:ilvl w:val="0"/>
                <w:numId w:val="3"/>
              </w:numPr>
              <w:ind w:left="342"/>
              <w:rPr>
                <w:sz w:val="20"/>
                <w:szCs w:val="20"/>
              </w:rPr>
            </w:pPr>
            <w:r w:rsidRPr="006B6C33">
              <w:rPr>
                <w:sz w:val="20"/>
                <w:szCs w:val="20"/>
              </w:rPr>
              <w:t>Revision of questions within the Facility Microbiology Laboratory Practices section.</w:t>
            </w:r>
          </w:p>
          <w:p w:rsidR="000559CA" w:rsidRPr="006B6C33" w:rsidRDefault="000559CA" w:rsidP="005A4FF4">
            <w:pPr>
              <w:pStyle w:val="ListParagraph"/>
              <w:numPr>
                <w:ilvl w:val="0"/>
                <w:numId w:val="3"/>
              </w:numPr>
              <w:ind w:left="342"/>
              <w:rPr>
                <w:sz w:val="20"/>
                <w:szCs w:val="20"/>
              </w:rPr>
            </w:pPr>
            <w:r w:rsidRPr="006B6C33">
              <w:rPr>
                <w:sz w:val="20"/>
                <w:szCs w:val="20"/>
              </w:rPr>
              <w:t>Addition of new section for Infection Control Practices.</w:t>
            </w:r>
          </w:p>
          <w:p w:rsidR="000559CA" w:rsidRPr="006B6C33" w:rsidRDefault="000559CA" w:rsidP="005A4FF4">
            <w:pPr>
              <w:pStyle w:val="ListParagraph"/>
              <w:numPr>
                <w:ilvl w:val="0"/>
                <w:numId w:val="3"/>
              </w:numPr>
              <w:ind w:left="342"/>
              <w:rPr>
                <w:sz w:val="20"/>
                <w:szCs w:val="20"/>
              </w:rPr>
            </w:pPr>
            <w:r w:rsidRPr="006B6C33">
              <w:rPr>
                <w:sz w:val="20"/>
                <w:szCs w:val="20"/>
              </w:rPr>
              <w:t xml:space="preserve">Addition of new section for Antibiotic Stewardship Practices. </w:t>
            </w:r>
          </w:p>
        </w:tc>
        <w:tc>
          <w:tcPr>
            <w:tcW w:w="3870" w:type="dxa"/>
            <w:shd w:val="clear" w:color="auto" w:fill="auto"/>
          </w:tcPr>
          <w:p w:rsidR="000559CA" w:rsidRPr="006B6C33" w:rsidRDefault="000559CA" w:rsidP="005A4FF4">
            <w:pPr>
              <w:pStyle w:val="ListParagraph"/>
              <w:numPr>
                <w:ilvl w:val="0"/>
                <w:numId w:val="9"/>
              </w:numPr>
              <w:ind w:left="342"/>
              <w:rPr>
                <w:sz w:val="20"/>
                <w:szCs w:val="20"/>
              </w:rPr>
            </w:pPr>
            <w:r w:rsidRPr="006B6C33">
              <w:rPr>
                <w:sz w:val="20"/>
                <w:szCs w:val="20"/>
              </w:rPr>
              <w:t>The Facility Microbiology Laboratory Practices section of the survey was reviewed by internal laboratory experts and it was determined that some questions were no longer needed as the majority of laboratories are following similar practices to adhere to industry guidelines. Response options were also added to be inclusive of all laboratory types used by healthcare facilities. A few questions were added to obtain information regarding activities to prevent furthering of antimicrobial resistance within the individual healthcare facility.</w:t>
            </w:r>
          </w:p>
          <w:p w:rsidR="000559CA" w:rsidRPr="006B6C33" w:rsidRDefault="000559CA" w:rsidP="005A4FF4">
            <w:pPr>
              <w:pStyle w:val="ListParagraph"/>
              <w:numPr>
                <w:ilvl w:val="0"/>
                <w:numId w:val="9"/>
              </w:numPr>
              <w:ind w:left="342"/>
              <w:rPr>
                <w:sz w:val="20"/>
                <w:szCs w:val="20"/>
              </w:rPr>
            </w:pPr>
            <w:r w:rsidRPr="006B6C33">
              <w:rPr>
                <w:sz w:val="20"/>
                <w:szCs w:val="20"/>
              </w:rPr>
              <w:t xml:space="preserve">Questions about infection control practices have been added to the survey for the purpose of gaining a better understanding of current practices and to identify areas to target prevention efforts among facilities that have reported a multidrug-resistant organism. The information collected will inform future efforts to improve facility implementation of recommended prevention measures to control spread of multidrug-resistant organisms.  </w:t>
            </w:r>
          </w:p>
          <w:p w:rsidR="000559CA" w:rsidRPr="006B6C33" w:rsidRDefault="000559CA" w:rsidP="005A4FF4">
            <w:pPr>
              <w:pStyle w:val="ListParagraph"/>
              <w:numPr>
                <w:ilvl w:val="0"/>
                <w:numId w:val="9"/>
              </w:numPr>
              <w:ind w:left="342"/>
              <w:rPr>
                <w:sz w:val="20"/>
                <w:szCs w:val="20"/>
              </w:rPr>
            </w:pPr>
            <w:r w:rsidRPr="006B6C33">
              <w:rPr>
                <w:sz w:val="20"/>
                <w:szCs w:val="20"/>
              </w:rPr>
              <w:t>Questions about antibiotic stewardship have been added to the survey for the purpose of gaining a better understanding of current efforts to improve antibiotic use in hospitals and to assess the quality of hospital ant</w:t>
            </w:r>
            <w:r>
              <w:rPr>
                <w:sz w:val="20"/>
                <w:szCs w:val="20"/>
              </w:rPr>
              <w:t xml:space="preserve">ibiotic stewardship programs. </w:t>
            </w:r>
            <w:r w:rsidRPr="006B6C33">
              <w:rPr>
                <w:sz w:val="20"/>
                <w:szCs w:val="20"/>
              </w:rPr>
              <w:t>The information collected will inform efforts to improve facility implementation of best practices to improve antibiotic stewardship programs and antibiotic use in hospitals.</w:t>
            </w:r>
          </w:p>
          <w:p w:rsidR="000559CA" w:rsidRPr="006B6C33" w:rsidRDefault="000559CA" w:rsidP="00700F61">
            <w:pPr>
              <w:rPr>
                <w:sz w:val="20"/>
                <w:szCs w:val="20"/>
              </w:rPr>
            </w:pPr>
            <w:r w:rsidRPr="006B6C33">
              <w:rPr>
                <w:sz w:val="20"/>
                <w:szCs w:val="20"/>
              </w:rPr>
              <w:t xml:space="preserve">These changes </w:t>
            </w:r>
            <w:r>
              <w:rPr>
                <w:sz w:val="20"/>
                <w:szCs w:val="20"/>
              </w:rPr>
              <w:t>result</w:t>
            </w:r>
            <w:r w:rsidRPr="006B6C33">
              <w:rPr>
                <w:sz w:val="20"/>
                <w:szCs w:val="20"/>
              </w:rPr>
              <w:t xml:space="preserve"> in an increase of 2,000 burden hours for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lastRenderedPageBreak/>
              <w:t>57.105</w:t>
            </w:r>
          </w:p>
        </w:tc>
        <w:tc>
          <w:tcPr>
            <w:tcW w:w="2250" w:type="dxa"/>
            <w:shd w:val="clear" w:color="auto" w:fill="auto"/>
          </w:tcPr>
          <w:p w:rsidR="000559CA" w:rsidRPr="008A0762" w:rsidRDefault="000559CA">
            <w:pPr>
              <w:rPr>
                <w:sz w:val="20"/>
                <w:szCs w:val="20"/>
              </w:rPr>
            </w:pPr>
            <w:r w:rsidRPr="008A0762">
              <w:rPr>
                <w:sz w:val="20"/>
                <w:szCs w:val="20"/>
              </w:rPr>
              <w:t>Group Contact Information</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E53926" w:rsidRDefault="000559CA" w:rsidP="00580217">
            <w:pPr>
              <w:pStyle w:val="ListParagraph"/>
              <w:numPr>
                <w:ilvl w:val="0"/>
                <w:numId w:val="24"/>
              </w:numPr>
              <w:ind w:left="342"/>
              <w:rPr>
                <w:sz w:val="20"/>
                <w:szCs w:val="20"/>
              </w:rPr>
            </w:pPr>
            <w:r>
              <w:rPr>
                <w:sz w:val="20"/>
                <w:szCs w:val="20"/>
              </w:rPr>
              <w:t>Decrease the total number of respondents from 6</w:t>
            </w:r>
            <w:r w:rsidR="008F6C96">
              <w:rPr>
                <w:sz w:val="20"/>
                <w:szCs w:val="20"/>
              </w:rPr>
              <w:t>,</w:t>
            </w:r>
            <w:r>
              <w:rPr>
                <w:sz w:val="20"/>
                <w:szCs w:val="20"/>
              </w:rPr>
              <w:t>000 to 1</w:t>
            </w:r>
            <w:r w:rsidR="008F6C96">
              <w:rPr>
                <w:sz w:val="20"/>
                <w:szCs w:val="20"/>
              </w:rPr>
              <w:t>,</w:t>
            </w:r>
            <w:r>
              <w:rPr>
                <w:sz w:val="20"/>
                <w:szCs w:val="20"/>
              </w:rPr>
              <w:t>000.</w:t>
            </w:r>
          </w:p>
        </w:tc>
        <w:tc>
          <w:tcPr>
            <w:tcW w:w="3870" w:type="dxa"/>
            <w:shd w:val="clear" w:color="auto" w:fill="auto"/>
          </w:tcPr>
          <w:p w:rsidR="000559CA" w:rsidRDefault="000559CA" w:rsidP="00580217">
            <w:pPr>
              <w:pStyle w:val="ListParagraph"/>
              <w:numPr>
                <w:ilvl w:val="0"/>
                <w:numId w:val="25"/>
              </w:numPr>
              <w:ind w:left="342"/>
              <w:rPr>
                <w:sz w:val="20"/>
                <w:szCs w:val="20"/>
              </w:rPr>
            </w:pPr>
            <w:r>
              <w:rPr>
                <w:sz w:val="20"/>
                <w:szCs w:val="20"/>
              </w:rPr>
              <w:t>After reviewing the use of this form, it was determined that there are far fewer respondents using this form than originally estimated; therefore, the total number of respondents has been decreased to 1,000 per year.</w:t>
            </w:r>
          </w:p>
          <w:p w:rsidR="000559CA" w:rsidRPr="00E53926" w:rsidRDefault="000559CA" w:rsidP="00E53926">
            <w:pPr>
              <w:ind w:left="-18"/>
              <w:rPr>
                <w:sz w:val="20"/>
                <w:szCs w:val="20"/>
              </w:rPr>
            </w:pPr>
            <w:r>
              <w:rPr>
                <w:sz w:val="20"/>
                <w:szCs w:val="20"/>
              </w:rPr>
              <w:t>This change results in a decrease of 417 burden hours.</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57.106</w:t>
            </w:r>
          </w:p>
        </w:tc>
        <w:tc>
          <w:tcPr>
            <w:tcW w:w="2250" w:type="dxa"/>
            <w:shd w:val="clear" w:color="auto" w:fill="auto"/>
          </w:tcPr>
          <w:p w:rsidR="000559CA" w:rsidRPr="008A0762" w:rsidRDefault="000559CA">
            <w:pPr>
              <w:rPr>
                <w:sz w:val="20"/>
                <w:szCs w:val="20"/>
              </w:rPr>
            </w:pPr>
            <w:r w:rsidRPr="008A0762">
              <w:rPr>
                <w:sz w:val="20"/>
                <w:szCs w:val="20"/>
              </w:rPr>
              <w:t>Patient Safety Monthly Reporting Plan</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C4994" w:rsidRDefault="000559CA" w:rsidP="00580217">
            <w:pPr>
              <w:pStyle w:val="ListParagraph"/>
              <w:numPr>
                <w:ilvl w:val="0"/>
                <w:numId w:val="32"/>
              </w:numPr>
              <w:ind w:left="342"/>
              <w:rPr>
                <w:sz w:val="20"/>
                <w:szCs w:val="20"/>
              </w:rPr>
            </w:pPr>
            <w:r>
              <w:rPr>
                <w:sz w:val="20"/>
                <w:szCs w:val="20"/>
              </w:rPr>
              <w:t>Remove Patient Vaccination section of the reporting plan.</w:t>
            </w:r>
          </w:p>
          <w:p w:rsidR="000559CA" w:rsidRPr="007E64EB" w:rsidRDefault="000559CA" w:rsidP="007E64EB">
            <w:pPr>
              <w:ind w:left="-18"/>
              <w:rPr>
                <w:sz w:val="20"/>
                <w:szCs w:val="20"/>
              </w:rPr>
            </w:pPr>
          </w:p>
        </w:tc>
        <w:tc>
          <w:tcPr>
            <w:tcW w:w="3870" w:type="dxa"/>
            <w:shd w:val="clear" w:color="auto" w:fill="auto"/>
          </w:tcPr>
          <w:p w:rsidR="000559CA" w:rsidRPr="008C4994" w:rsidRDefault="000559CA" w:rsidP="00580217">
            <w:pPr>
              <w:pStyle w:val="ListParagraph"/>
              <w:numPr>
                <w:ilvl w:val="0"/>
                <w:numId w:val="33"/>
              </w:numPr>
              <w:ind w:left="342"/>
              <w:rPr>
                <w:sz w:val="20"/>
                <w:szCs w:val="20"/>
              </w:rPr>
            </w:pPr>
            <w:r>
              <w:rPr>
                <w:sz w:val="20"/>
                <w:szCs w:val="20"/>
              </w:rPr>
              <w:t>Due to low use of the Patient Vaccination Module, it will be removed from NHSN and therefore removed from the Monthly Reporting Plan.</w:t>
            </w:r>
          </w:p>
          <w:p w:rsidR="000559CA" w:rsidRPr="006906D4" w:rsidRDefault="000559CA" w:rsidP="007E64EB">
            <w:pPr>
              <w:ind w:left="-18"/>
              <w:rPr>
                <w:sz w:val="20"/>
                <w:szCs w:val="20"/>
              </w:rPr>
            </w:pPr>
            <w:r>
              <w:rPr>
                <w:sz w:val="20"/>
                <w:szCs w:val="20"/>
              </w:rPr>
              <w:t>Additionally, the form’s estimated time to completion was assessed and determined to be less than originally projected.  The removal of the Patent Vaccination Module from the form along with the reduced time to completion decreases the total burden of this form by 24,000 burden hours.</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57.108</w:t>
            </w:r>
          </w:p>
        </w:tc>
        <w:tc>
          <w:tcPr>
            <w:tcW w:w="2250" w:type="dxa"/>
            <w:shd w:val="clear" w:color="auto" w:fill="auto"/>
          </w:tcPr>
          <w:p w:rsidR="000559CA" w:rsidRPr="008A0762" w:rsidRDefault="000559CA">
            <w:pPr>
              <w:rPr>
                <w:sz w:val="20"/>
                <w:szCs w:val="20"/>
              </w:rPr>
            </w:pPr>
            <w:r w:rsidRPr="008A0762">
              <w:rPr>
                <w:sz w:val="20"/>
                <w:szCs w:val="20"/>
              </w:rPr>
              <w:t>Primary Bloodstream Infection (BSI)</w:t>
            </w:r>
          </w:p>
        </w:tc>
        <w:tc>
          <w:tcPr>
            <w:tcW w:w="1260" w:type="dxa"/>
            <w:shd w:val="clear" w:color="auto" w:fill="auto"/>
          </w:tcPr>
          <w:p w:rsidR="000559CA" w:rsidRPr="008A0762" w:rsidRDefault="000559CA">
            <w:pPr>
              <w:rPr>
                <w:sz w:val="20"/>
                <w:szCs w:val="20"/>
              </w:rPr>
            </w:pPr>
            <w:r w:rsidRPr="008A0762">
              <w:rPr>
                <w:sz w:val="20"/>
                <w:szCs w:val="20"/>
              </w:rPr>
              <w:t>No change</w:t>
            </w:r>
          </w:p>
        </w:tc>
        <w:tc>
          <w:tcPr>
            <w:tcW w:w="2520" w:type="dxa"/>
            <w:shd w:val="clear" w:color="auto" w:fill="auto"/>
          </w:tcPr>
          <w:p w:rsidR="000559CA" w:rsidRDefault="000559CA" w:rsidP="007E64EB">
            <w:pPr>
              <w:pStyle w:val="ListParagraph"/>
              <w:numPr>
                <w:ilvl w:val="0"/>
                <w:numId w:val="2"/>
              </w:numPr>
              <w:ind w:left="342"/>
              <w:rPr>
                <w:sz w:val="20"/>
                <w:szCs w:val="20"/>
              </w:rPr>
            </w:pPr>
            <w:r>
              <w:rPr>
                <w:sz w:val="20"/>
                <w:szCs w:val="20"/>
              </w:rPr>
              <w:t xml:space="preserve">Revision of </w:t>
            </w:r>
            <w:r w:rsidRPr="007E64EB">
              <w:rPr>
                <w:color w:val="000000"/>
                <w:sz w:val="20"/>
                <w:szCs w:val="20"/>
              </w:rPr>
              <w:t>susceptibility options</w:t>
            </w:r>
            <w:r>
              <w:rPr>
                <w:sz w:val="20"/>
                <w:szCs w:val="20"/>
              </w:rPr>
              <w:t xml:space="preserve"> for </w:t>
            </w:r>
            <w:proofErr w:type="spellStart"/>
            <w:r>
              <w:rPr>
                <w:sz w:val="20"/>
                <w:szCs w:val="20"/>
              </w:rPr>
              <w:t>Cefepime</w:t>
            </w:r>
            <w:proofErr w:type="spellEnd"/>
            <w:r>
              <w:rPr>
                <w:sz w:val="20"/>
                <w:szCs w:val="20"/>
              </w:rPr>
              <w:t>.</w:t>
            </w:r>
          </w:p>
          <w:p w:rsidR="000559CA" w:rsidRDefault="000559CA" w:rsidP="007E64EB">
            <w:pPr>
              <w:pStyle w:val="ListParagraph"/>
              <w:numPr>
                <w:ilvl w:val="0"/>
                <w:numId w:val="2"/>
              </w:numPr>
              <w:ind w:left="342"/>
              <w:rPr>
                <w:sz w:val="20"/>
                <w:szCs w:val="20"/>
              </w:rPr>
            </w:pPr>
            <w:r>
              <w:rPr>
                <w:sz w:val="20"/>
                <w:szCs w:val="20"/>
              </w:rPr>
              <w:t>Criteria clarification for neutropenia.</w:t>
            </w:r>
          </w:p>
          <w:p w:rsidR="000559CA" w:rsidRPr="00810B14" w:rsidRDefault="000559CA" w:rsidP="007E64EB">
            <w:pPr>
              <w:pStyle w:val="ListParagraph"/>
              <w:numPr>
                <w:ilvl w:val="0"/>
                <w:numId w:val="2"/>
              </w:numPr>
              <w:ind w:left="342"/>
              <w:rPr>
                <w:sz w:val="20"/>
                <w:szCs w:val="20"/>
              </w:rPr>
            </w:pPr>
            <w:r>
              <w:rPr>
                <w:sz w:val="20"/>
                <w:szCs w:val="20"/>
              </w:rPr>
              <w:t>Increase number of responses from 36 to 44.</w:t>
            </w:r>
          </w:p>
        </w:tc>
        <w:tc>
          <w:tcPr>
            <w:tcW w:w="3870" w:type="dxa"/>
            <w:shd w:val="clear" w:color="auto" w:fill="auto"/>
          </w:tcPr>
          <w:p w:rsidR="000559CA" w:rsidRPr="00367C78" w:rsidRDefault="000559CA" w:rsidP="00580217">
            <w:pPr>
              <w:pStyle w:val="ListParagraph"/>
              <w:numPr>
                <w:ilvl w:val="0"/>
                <w:numId w:val="34"/>
              </w:numPr>
              <w:ind w:left="342"/>
              <w:rPr>
                <w:sz w:val="20"/>
                <w:szCs w:val="20"/>
              </w:rPr>
            </w:pPr>
            <w:r w:rsidRPr="007E64EB">
              <w:rPr>
                <w:color w:val="000000"/>
                <w:sz w:val="20"/>
                <w:szCs w:val="20"/>
              </w:rPr>
              <w:t xml:space="preserve">Recently CLSI has updated the susceptibility options for </w:t>
            </w:r>
            <w:proofErr w:type="spellStart"/>
            <w:r w:rsidRPr="007E64EB">
              <w:rPr>
                <w:color w:val="000000"/>
                <w:sz w:val="20"/>
                <w:szCs w:val="20"/>
              </w:rPr>
              <w:t>Cefepime</w:t>
            </w:r>
            <w:proofErr w:type="spellEnd"/>
            <w:r w:rsidRPr="007E64EB">
              <w:rPr>
                <w:color w:val="000000"/>
                <w:sz w:val="20"/>
                <w:szCs w:val="20"/>
              </w:rPr>
              <w:t xml:space="preserve"> to replace Intermediate (I) with Susceptible-dose dependent (S-DD) for three organisms: Escherichia coli, </w:t>
            </w:r>
            <w:proofErr w:type="spellStart"/>
            <w:r w:rsidRPr="007E64EB">
              <w:rPr>
                <w:color w:val="000000"/>
                <w:sz w:val="20"/>
                <w:szCs w:val="20"/>
              </w:rPr>
              <w:t>Enterobacter</w:t>
            </w:r>
            <w:proofErr w:type="spellEnd"/>
            <w:r w:rsidRPr="007E64EB">
              <w:rPr>
                <w:color w:val="000000"/>
                <w:sz w:val="20"/>
                <w:szCs w:val="20"/>
              </w:rPr>
              <w:t xml:space="preserve">, and </w:t>
            </w:r>
            <w:proofErr w:type="spellStart"/>
            <w:r w:rsidRPr="007E64EB">
              <w:rPr>
                <w:color w:val="000000"/>
                <w:sz w:val="20"/>
                <w:szCs w:val="20"/>
              </w:rPr>
              <w:t>Klebsiella</w:t>
            </w:r>
            <w:proofErr w:type="spellEnd"/>
            <w:r w:rsidRPr="007E64EB">
              <w:rPr>
                <w:color w:val="000000"/>
                <w:sz w:val="20"/>
                <w:szCs w:val="20"/>
              </w:rPr>
              <w:t>.</w:t>
            </w:r>
            <w:r>
              <w:rPr>
                <w:color w:val="000000"/>
                <w:sz w:val="20"/>
                <w:szCs w:val="20"/>
              </w:rPr>
              <w:t xml:space="preserve"> However, because not all laboratories will implement this change at the same time, </w:t>
            </w:r>
            <w:r w:rsidRPr="007E64EB">
              <w:rPr>
                <w:color w:val="000000"/>
                <w:sz w:val="20"/>
                <w:szCs w:val="20"/>
              </w:rPr>
              <w:t xml:space="preserve">the susceptibility options for </w:t>
            </w:r>
            <w:proofErr w:type="spellStart"/>
            <w:r w:rsidRPr="007E64EB">
              <w:rPr>
                <w:color w:val="000000"/>
                <w:sz w:val="20"/>
                <w:szCs w:val="20"/>
              </w:rPr>
              <w:t>Cefepime</w:t>
            </w:r>
            <w:proofErr w:type="spellEnd"/>
            <w:r w:rsidRPr="007E64EB">
              <w:rPr>
                <w:color w:val="000000"/>
                <w:sz w:val="20"/>
                <w:szCs w:val="20"/>
              </w:rPr>
              <w:t xml:space="preserve"> for those three organisms</w:t>
            </w:r>
            <w:r>
              <w:rPr>
                <w:color w:val="000000"/>
                <w:sz w:val="20"/>
                <w:szCs w:val="20"/>
              </w:rPr>
              <w:t xml:space="preserve"> will include both I and S-DD on</w:t>
            </w:r>
            <w:r w:rsidRPr="007E64EB">
              <w:rPr>
                <w:color w:val="000000"/>
                <w:sz w:val="20"/>
                <w:szCs w:val="20"/>
              </w:rPr>
              <w:t xml:space="preserve"> all NHSN event forms</w:t>
            </w:r>
            <w:r>
              <w:rPr>
                <w:color w:val="000000"/>
                <w:sz w:val="20"/>
                <w:szCs w:val="20"/>
              </w:rPr>
              <w:t>.</w:t>
            </w:r>
          </w:p>
          <w:p w:rsidR="000559CA" w:rsidRPr="007E64EB" w:rsidRDefault="000559CA" w:rsidP="00580217">
            <w:pPr>
              <w:pStyle w:val="ListParagraph"/>
              <w:numPr>
                <w:ilvl w:val="0"/>
                <w:numId w:val="34"/>
              </w:numPr>
              <w:ind w:left="342"/>
              <w:rPr>
                <w:sz w:val="20"/>
                <w:szCs w:val="20"/>
              </w:rPr>
            </w:pPr>
            <w:r>
              <w:rPr>
                <w:color w:val="000000"/>
                <w:sz w:val="20"/>
                <w:szCs w:val="20"/>
              </w:rPr>
              <w:t>Clarification was added to the form for the underlying condition of neutropenia to assist users in making this determination.</w:t>
            </w:r>
          </w:p>
          <w:p w:rsidR="000559CA" w:rsidRPr="007E64EB" w:rsidRDefault="000559CA" w:rsidP="00580217">
            <w:pPr>
              <w:pStyle w:val="ListParagraph"/>
              <w:numPr>
                <w:ilvl w:val="0"/>
                <w:numId w:val="34"/>
              </w:numPr>
              <w:ind w:left="342"/>
              <w:rPr>
                <w:sz w:val="20"/>
                <w:szCs w:val="20"/>
              </w:rPr>
            </w:pPr>
            <w:r>
              <w:rPr>
                <w:color w:val="000000"/>
                <w:sz w:val="20"/>
                <w:szCs w:val="20"/>
              </w:rPr>
              <w:t>In 2015, CMS will be requiring all acute care facilities participating in the IQR Program to report BSIs from medical, surgical, and medical/surgical wards within their facilities. Therefore, the estimated number of times this form will be completed per facility has been increased from 36 times to 44 times per year.</w:t>
            </w:r>
          </w:p>
          <w:p w:rsidR="000559CA" w:rsidRPr="007E64EB" w:rsidRDefault="000559CA" w:rsidP="00231A4C">
            <w:pPr>
              <w:ind w:left="-18"/>
              <w:rPr>
                <w:sz w:val="20"/>
                <w:szCs w:val="20"/>
              </w:rPr>
            </w:pPr>
            <w:r>
              <w:rPr>
                <w:sz w:val="20"/>
                <w:szCs w:val="20"/>
              </w:rPr>
              <w:t xml:space="preserve">Additionally, the form’s estimated time to completion was assessed and determined to be less than originally projected.  These combined changes result in an increase of 16,800 burden hours for this form. </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lastRenderedPageBreak/>
              <w:t>57.111</w:t>
            </w:r>
          </w:p>
        </w:tc>
        <w:tc>
          <w:tcPr>
            <w:tcW w:w="2250" w:type="dxa"/>
            <w:shd w:val="clear" w:color="auto" w:fill="auto"/>
          </w:tcPr>
          <w:p w:rsidR="000559CA" w:rsidRPr="008A0762" w:rsidRDefault="000559CA">
            <w:pPr>
              <w:rPr>
                <w:sz w:val="20"/>
                <w:szCs w:val="20"/>
              </w:rPr>
            </w:pPr>
            <w:r w:rsidRPr="008A0762">
              <w:rPr>
                <w:sz w:val="20"/>
                <w:szCs w:val="20"/>
              </w:rPr>
              <w:t>Pneumonia (PNEU)</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Default="000559CA" w:rsidP="00CA79EF">
            <w:pPr>
              <w:pStyle w:val="ListParagraph"/>
              <w:numPr>
                <w:ilvl w:val="0"/>
                <w:numId w:val="4"/>
              </w:numPr>
              <w:ind w:left="342"/>
              <w:rPr>
                <w:sz w:val="20"/>
                <w:szCs w:val="20"/>
              </w:rPr>
            </w:pPr>
            <w:r>
              <w:rPr>
                <w:sz w:val="20"/>
                <w:szCs w:val="20"/>
              </w:rPr>
              <w:t>A number of revisions were made</w:t>
            </w:r>
            <w:r w:rsidRPr="00CA79EF">
              <w:rPr>
                <w:sz w:val="20"/>
                <w:szCs w:val="20"/>
              </w:rPr>
              <w:t xml:space="preserve"> related to modifications of the PNEU/VAP protocol and reflect simplifications and clarification</w:t>
            </w:r>
            <w:r>
              <w:rPr>
                <w:sz w:val="20"/>
                <w:szCs w:val="20"/>
              </w:rPr>
              <w:t xml:space="preserve">s to more accurately reference </w:t>
            </w:r>
            <w:r w:rsidRPr="00CA79EF">
              <w:rPr>
                <w:sz w:val="20"/>
                <w:szCs w:val="20"/>
              </w:rPr>
              <w:t>laboratory testing methodology</w:t>
            </w:r>
            <w:r>
              <w:rPr>
                <w:sz w:val="20"/>
                <w:szCs w:val="20"/>
              </w:rPr>
              <w:t>.</w:t>
            </w:r>
          </w:p>
          <w:p w:rsidR="000559CA" w:rsidRPr="00231A4C" w:rsidRDefault="000559CA" w:rsidP="005A4FF4">
            <w:pPr>
              <w:pStyle w:val="ListParagraph"/>
              <w:numPr>
                <w:ilvl w:val="0"/>
                <w:numId w:val="4"/>
              </w:numPr>
              <w:ind w:left="342"/>
              <w:rPr>
                <w:sz w:val="20"/>
                <w:szCs w:val="20"/>
              </w:rPr>
            </w:pPr>
            <w:r>
              <w:rPr>
                <w:sz w:val="20"/>
                <w:szCs w:val="20"/>
              </w:rPr>
              <w:t xml:space="preserve">Revision of </w:t>
            </w:r>
            <w:r w:rsidRPr="007E64EB">
              <w:rPr>
                <w:color w:val="000000"/>
                <w:sz w:val="20"/>
                <w:szCs w:val="20"/>
              </w:rPr>
              <w:t>susceptibility options</w:t>
            </w:r>
            <w:r>
              <w:rPr>
                <w:sz w:val="20"/>
                <w:szCs w:val="20"/>
              </w:rPr>
              <w:t xml:space="preserve"> for </w:t>
            </w:r>
            <w:proofErr w:type="spellStart"/>
            <w:r>
              <w:rPr>
                <w:sz w:val="20"/>
                <w:szCs w:val="20"/>
              </w:rPr>
              <w:t>Cefepime</w:t>
            </w:r>
            <w:proofErr w:type="spellEnd"/>
            <w:r>
              <w:rPr>
                <w:sz w:val="20"/>
                <w:szCs w:val="20"/>
              </w:rPr>
              <w:t>.</w:t>
            </w:r>
          </w:p>
        </w:tc>
        <w:tc>
          <w:tcPr>
            <w:tcW w:w="3870" w:type="dxa"/>
            <w:shd w:val="clear" w:color="auto" w:fill="auto"/>
          </w:tcPr>
          <w:p w:rsidR="000559CA" w:rsidRDefault="000559CA" w:rsidP="00580217">
            <w:pPr>
              <w:pStyle w:val="ListParagraph"/>
              <w:numPr>
                <w:ilvl w:val="0"/>
                <w:numId w:val="35"/>
              </w:numPr>
              <w:ind w:left="342"/>
              <w:rPr>
                <w:color w:val="000000"/>
                <w:sz w:val="20"/>
                <w:szCs w:val="20"/>
              </w:rPr>
            </w:pPr>
            <w:r w:rsidRPr="00CA79EF">
              <w:rPr>
                <w:color w:val="000000"/>
                <w:sz w:val="20"/>
                <w:szCs w:val="20"/>
              </w:rPr>
              <w:t>As consistent with all</w:t>
            </w:r>
            <w:r>
              <w:rPr>
                <w:color w:val="000000"/>
                <w:sz w:val="20"/>
                <w:szCs w:val="20"/>
              </w:rPr>
              <w:t xml:space="preserve"> other</w:t>
            </w:r>
            <w:r w:rsidRPr="00CA79EF">
              <w:rPr>
                <w:color w:val="000000"/>
                <w:sz w:val="20"/>
                <w:szCs w:val="20"/>
              </w:rPr>
              <w:t> HAI infection definition revisions, non-culture laboratory testing results used to meet the PNEU definition are now group together as on</w:t>
            </w:r>
            <w:r>
              <w:rPr>
                <w:color w:val="000000"/>
                <w:sz w:val="20"/>
                <w:szCs w:val="20"/>
              </w:rPr>
              <w:t xml:space="preserve">e selection and referred to as </w:t>
            </w:r>
            <w:r w:rsidRPr="00CA79EF">
              <w:rPr>
                <w:i/>
                <w:iCs/>
                <w:color w:val="000000"/>
                <w:sz w:val="20"/>
                <w:szCs w:val="20"/>
              </w:rPr>
              <w:t>Positive non-culture diagnostic test of respiratory secretions or tissue</w:t>
            </w:r>
            <w:r w:rsidRPr="00CA79EF">
              <w:rPr>
                <w:color w:val="000000"/>
                <w:sz w:val="20"/>
                <w:szCs w:val="20"/>
              </w:rPr>
              <w:t>.</w:t>
            </w:r>
            <w:r>
              <w:rPr>
                <w:color w:val="000000"/>
                <w:sz w:val="20"/>
                <w:szCs w:val="20"/>
              </w:rPr>
              <w:t xml:space="preserve"> </w:t>
            </w:r>
            <w:r w:rsidRPr="00CA79EF">
              <w:rPr>
                <w:color w:val="000000"/>
                <w:sz w:val="20"/>
                <w:szCs w:val="20"/>
              </w:rPr>
              <w:t xml:space="preserve">For clarification purposes, delineation between </w:t>
            </w:r>
            <w:proofErr w:type="spellStart"/>
            <w:r w:rsidRPr="00CA79EF">
              <w:rPr>
                <w:color w:val="000000"/>
                <w:sz w:val="20"/>
                <w:szCs w:val="20"/>
              </w:rPr>
              <w:t>histopathologic</w:t>
            </w:r>
            <w:proofErr w:type="spellEnd"/>
            <w:r w:rsidRPr="00CA79EF">
              <w:rPr>
                <w:color w:val="000000"/>
                <w:sz w:val="20"/>
                <w:szCs w:val="20"/>
              </w:rPr>
              <w:t xml:space="preserve"> exam test results and culture test results was provided. To that end </w:t>
            </w:r>
            <w:r w:rsidRPr="00CA79EF">
              <w:rPr>
                <w:i/>
                <w:iCs/>
                <w:color w:val="000000"/>
                <w:sz w:val="20"/>
                <w:szCs w:val="20"/>
              </w:rPr>
              <w:t xml:space="preserve">Positive quantitative culture of lung parenchyma </w:t>
            </w:r>
            <w:r w:rsidRPr="00CA79EF">
              <w:rPr>
                <w:color w:val="000000"/>
                <w:sz w:val="20"/>
                <w:szCs w:val="20"/>
              </w:rPr>
              <w:t xml:space="preserve">is no longer grouped within the former selection </w:t>
            </w:r>
            <w:proofErr w:type="spellStart"/>
            <w:r w:rsidRPr="00CA79EF">
              <w:rPr>
                <w:i/>
                <w:iCs/>
                <w:color w:val="000000"/>
                <w:sz w:val="20"/>
                <w:szCs w:val="20"/>
              </w:rPr>
              <w:t>Histopathologic</w:t>
            </w:r>
            <w:proofErr w:type="spellEnd"/>
            <w:r w:rsidRPr="00CA79EF">
              <w:rPr>
                <w:i/>
                <w:iCs/>
                <w:color w:val="000000"/>
                <w:sz w:val="20"/>
                <w:szCs w:val="20"/>
              </w:rPr>
              <w:t xml:space="preserve"> exam w/ abscess formation, positive quantitative culture of lung parenchyma, or lung parenchyma invasion by fungal hyphae</w:t>
            </w:r>
            <w:r w:rsidRPr="00CA79EF">
              <w:rPr>
                <w:color w:val="000000"/>
                <w:sz w:val="20"/>
                <w:szCs w:val="20"/>
              </w:rPr>
              <w:t>. It is now a separate selection.</w:t>
            </w:r>
            <w:r>
              <w:rPr>
                <w:color w:val="000000"/>
                <w:sz w:val="20"/>
                <w:szCs w:val="20"/>
              </w:rPr>
              <w:t xml:space="preserve"> </w:t>
            </w:r>
            <w:r>
              <w:rPr>
                <w:i/>
                <w:iCs/>
                <w:color w:val="000000"/>
                <w:sz w:val="20"/>
                <w:szCs w:val="20"/>
              </w:rPr>
              <w:t xml:space="preserve">Pneumocystis </w:t>
            </w:r>
            <w:proofErr w:type="spellStart"/>
            <w:r>
              <w:rPr>
                <w:i/>
                <w:iCs/>
                <w:color w:val="000000"/>
                <w:sz w:val="20"/>
                <w:szCs w:val="20"/>
              </w:rPr>
              <w:t>carinii</w:t>
            </w:r>
            <w:proofErr w:type="spellEnd"/>
            <w:r>
              <w:rPr>
                <w:i/>
                <w:iCs/>
                <w:color w:val="000000"/>
                <w:sz w:val="20"/>
                <w:szCs w:val="20"/>
              </w:rPr>
              <w:t xml:space="preserve"> </w:t>
            </w:r>
            <w:r w:rsidRPr="00CA79EF">
              <w:rPr>
                <w:color w:val="000000"/>
                <w:sz w:val="20"/>
                <w:szCs w:val="20"/>
              </w:rPr>
              <w:t xml:space="preserve">was deleted from the selection: </w:t>
            </w:r>
            <w:r w:rsidRPr="00CA79EF">
              <w:rPr>
                <w:i/>
                <w:iCs/>
                <w:color w:val="000000"/>
                <w:sz w:val="20"/>
                <w:szCs w:val="20"/>
              </w:rPr>
              <w:t xml:space="preserve">Fungi or Pneumocystis </w:t>
            </w:r>
            <w:proofErr w:type="spellStart"/>
            <w:r w:rsidRPr="00CA79EF">
              <w:rPr>
                <w:i/>
                <w:iCs/>
                <w:color w:val="000000"/>
                <w:sz w:val="20"/>
                <w:szCs w:val="20"/>
              </w:rPr>
              <w:t>carinii</w:t>
            </w:r>
            <w:proofErr w:type="spellEnd"/>
            <w:r w:rsidRPr="00CA79EF">
              <w:rPr>
                <w:i/>
                <w:iCs/>
                <w:color w:val="000000"/>
                <w:sz w:val="20"/>
                <w:szCs w:val="20"/>
              </w:rPr>
              <w:t xml:space="preserve"> from LRT specimen</w:t>
            </w:r>
            <w:r>
              <w:rPr>
                <w:color w:val="000000"/>
                <w:sz w:val="20"/>
                <w:szCs w:val="20"/>
              </w:rPr>
              <w:t xml:space="preserve"> as this</w:t>
            </w:r>
            <w:r w:rsidRPr="00CA79EF">
              <w:rPr>
                <w:color w:val="000000"/>
                <w:sz w:val="20"/>
                <w:szCs w:val="20"/>
              </w:rPr>
              <w:t> reflects a c</w:t>
            </w:r>
            <w:r>
              <w:rPr>
                <w:color w:val="000000"/>
                <w:sz w:val="20"/>
                <w:szCs w:val="20"/>
              </w:rPr>
              <w:t xml:space="preserve">hange to the PNEU/VAP protocol </w:t>
            </w:r>
            <w:r w:rsidRPr="00CA79EF">
              <w:rPr>
                <w:color w:val="000000"/>
                <w:sz w:val="20"/>
                <w:szCs w:val="20"/>
              </w:rPr>
              <w:t>whereby this is now an excluded pathogen for meeting the PNEU definition.</w:t>
            </w:r>
          </w:p>
          <w:p w:rsidR="000559CA" w:rsidRPr="00B3631A" w:rsidRDefault="000559CA" w:rsidP="00580217">
            <w:pPr>
              <w:pStyle w:val="ListParagraph"/>
              <w:numPr>
                <w:ilvl w:val="0"/>
                <w:numId w:val="35"/>
              </w:numPr>
              <w:ind w:left="342"/>
              <w:rPr>
                <w:color w:val="000000"/>
                <w:sz w:val="20"/>
                <w:szCs w:val="20"/>
              </w:rPr>
            </w:pPr>
            <w:r w:rsidRPr="00B3631A">
              <w:rPr>
                <w:color w:val="000000"/>
                <w:sz w:val="20"/>
                <w:szCs w:val="20"/>
              </w:rPr>
              <w:t xml:space="preserve">Recently CLSI has updated the susceptibility options for </w:t>
            </w:r>
            <w:proofErr w:type="spellStart"/>
            <w:r w:rsidRPr="00B3631A">
              <w:rPr>
                <w:color w:val="000000"/>
                <w:sz w:val="20"/>
                <w:szCs w:val="20"/>
              </w:rPr>
              <w:t>Cefepime</w:t>
            </w:r>
            <w:proofErr w:type="spellEnd"/>
            <w:r w:rsidRPr="00B3631A">
              <w:rPr>
                <w:color w:val="000000"/>
                <w:sz w:val="20"/>
                <w:szCs w:val="20"/>
              </w:rPr>
              <w:t xml:space="preserve"> to replace Intermediate (I) with Susceptible-dose dependent (S-DD) for three organisms: Escherichia coli, </w:t>
            </w:r>
            <w:proofErr w:type="spellStart"/>
            <w:r w:rsidRPr="00B3631A">
              <w:rPr>
                <w:color w:val="000000"/>
                <w:sz w:val="20"/>
                <w:szCs w:val="20"/>
              </w:rPr>
              <w:t>Enterobacter</w:t>
            </w:r>
            <w:proofErr w:type="spellEnd"/>
            <w:r w:rsidRPr="00B3631A">
              <w:rPr>
                <w:color w:val="000000"/>
                <w:sz w:val="20"/>
                <w:szCs w:val="20"/>
              </w:rPr>
              <w:t xml:space="preserve">, and </w:t>
            </w:r>
            <w:proofErr w:type="spellStart"/>
            <w:r w:rsidRPr="00B3631A">
              <w:rPr>
                <w:color w:val="000000"/>
                <w:sz w:val="20"/>
                <w:szCs w:val="20"/>
              </w:rPr>
              <w:t>Klebsiella</w:t>
            </w:r>
            <w:proofErr w:type="spellEnd"/>
            <w:r w:rsidRPr="00B3631A">
              <w:rPr>
                <w:color w:val="000000"/>
                <w:sz w:val="20"/>
                <w:szCs w:val="20"/>
              </w:rPr>
              <w:t xml:space="preserve">. However, because not all laboratories will implement this change at the same time, the susceptibility options for </w:t>
            </w:r>
            <w:proofErr w:type="spellStart"/>
            <w:r w:rsidRPr="00B3631A">
              <w:rPr>
                <w:color w:val="000000"/>
                <w:sz w:val="20"/>
                <w:szCs w:val="20"/>
              </w:rPr>
              <w:t>Cefepime</w:t>
            </w:r>
            <w:proofErr w:type="spellEnd"/>
            <w:r w:rsidRPr="00B3631A">
              <w:rPr>
                <w:color w:val="000000"/>
                <w:sz w:val="20"/>
                <w:szCs w:val="20"/>
              </w:rPr>
              <w:t xml:space="preserve"> for those three organisms will include both I and S-DD on all NHSN event forms.</w:t>
            </w:r>
          </w:p>
          <w:p w:rsidR="000559CA" w:rsidRPr="001E6F5C" w:rsidRDefault="000559CA" w:rsidP="00CA79EF">
            <w:pPr>
              <w:ind w:left="-18"/>
              <w:rPr>
                <w:sz w:val="20"/>
                <w:szCs w:val="20"/>
              </w:rPr>
            </w:pPr>
            <w:r>
              <w:rPr>
                <w:sz w:val="20"/>
                <w:szCs w:val="20"/>
              </w:rPr>
              <w:t>These changes result in an increase of 7,200 burden hours for this form.</w:t>
            </w:r>
          </w:p>
        </w:tc>
      </w:tr>
      <w:tr w:rsidR="000559CA" w:rsidRPr="008A0762" w:rsidTr="000559CA">
        <w:trPr>
          <w:cantSplit/>
        </w:trPr>
        <w:tc>
          <w:tcPr>
            <w:tcW w:w="900" w:type="dxa"/>
            <w:shd w:val="clear" w:color="auto" w:fill="auto"/>
          </w:tcPr>
          <w:p w:rsidR="000559CA" w:rsidRPr="00D745D4" w:rsidRDefault="000559CA" w:rsidP="006421E3">
            <w:pPr>
              <w:rPr>
                <w:b/>
                <w:sz w:val="20"/>
                <w:szCs w:val="20"/>
              </w:rPr>
            </w:pPr>
            <w:r w:rsidRPr="00360BE0">
              <w:rPr>
                <w:b/>
                <w:sz w:val="20"/>
                <w:szCs w:val="20"/>
              </w:rPr>
              <w:lastRenderedPageBreak/>
              <w:t>57.1</w:t>
            </w:r>
            <w:r>
              <w:rPr>
                <w:b/>
                <w:sz w:val="20"/>
                <w:szCs w:val="20"/>
              </w:rPr>
              <w:t>12</w:t>
            </w:r>
          </w:p>
        </w:tc>
        <w:tc>
          <w:tcPr>
            <w:tcW w:w="2250" w:type="dxa"/>
            <w:shd w:val="clear" w:color="auto" w:fill="auto"/>
          </w:tcPr>
          <w:p w:rsidR="000559CA" w:rsidRPr="008A0762" w:rsidRDefault="000559CA" w:rsidP="006421E3">
            <w:pPr>
              <w:rPr>
                <w:sz w:val="20"/>
                <w:szCs w:val="20"/>
              </w:rPr>
            </w:pPr>
            <w:r w:rsidRPr="00334B87">
              <w:rPr>
                <w:sz w:val="20"/>
                <w:szCs w:val="20"/>
              </w:rPr>
              <w:t>Ventilator-Associated Event</w:t>
            </w:r>
          </w:p>
        </w:tc>
        <w:tc>
          <w:tcPr>
            <w:tcW w:w="1260" w:type="dxa"/>
            <w:shd w:val="clear" w:color="auto" w:fill="auto"/>
          </w:tcPr>
          <w:p w:rsidR="000559CA" w:rsidRPr="007F7528" w:rsidRDefault="000559CA" w:rsidP="006421E3">
            <w:pPr>
              <w:rPr>
                <w:b/>
              </w:rPr>
            </w:pPr>
            <w:r>
              <w:rPr>
                <w:sz w:val="20"/>
                <w:szCs w:val="20"/>
              </w:rPr>
              <w:t>No change</w:t>
            </w:r>
          </w:p>
        </w:tc>
        <w:tc>
          <w:tcPr>
            <w:tcW w:w="2520" w:type="dxa"/>
            <w:shd w:val="clear" w:color="auto" w:fill="auto"/>
          </w:tcPr>
          <w:p w:rsidR="000559CA" w:rsidRDefault="000559CA" w:rsidP="00580217">
            <w:pPr>
              <w:pStyle w:val="ListParagraph"/>
              <w:numPr>
                <w:ilvl w:val="0"/>
                <w:numId w:val="36"/>
              </w:numPr>
              <w:ind w:left="342"/>
              <w:rPr>
                <w:sz w:val="20"/>
                <w:szCs w:val="20"/>
              </w:rPr>
            </w:pPr>
            <w:r w:rsidRPr="008118AD">
              <w:rPr>
                <w:sz w:val="20"/>
                <w:szCs w:val="20"/>
              </w:rPr>
              <w:t>Possible VAP and Probable VAP (third tier of VAE definition algorithm) were consolidated to create one specific event: PVAP</w:t>
            </w:r>
            <w:r>
              <w:rPr>
                <w:sz w:val="20"/>
                <w:szCs w:val="20"/>
              </w:rPr>
              <w:t>.</w:t>
            </w:r>
          </w:p>
          <w:p w:rsidR="000559CA" w:rsidRPr="00231A4C" w:rsidRDefault="000559CA" w:rsidP="00580217">
            <w:pPr>
              <w:pStyle w:val="ListParagraph"/>
              <w:numPr>
                <w:ilvl w:val="0"/>
                <w:numId w:val="36"/>
              </w:numPr>
              <w:ind w:left="342"/>
              <w:rPr>
                <w:sz w:val="20"/>
                <w:szCs w:val="20"/>
              </w:rPr>
            </w:pPr>
            <w:r>
              <w:rPr>
                <w:sz w:val="20"/>
                <w:szCs w:val="20"/>
              </w:rPr>
              <w:t xml:space="preserve">Revision of </w:t>
            </w:r>
            <w:r w:rsidRPr="007E64EB">
              <w:rPr>
                <w:color w:val="000000"/>
                <w:sz w:val="20"/>
                <w:szCs w:val="20"/>
              </w:rPr>
              <w:t>susceptibility options</w:t>
            </w:r>
            <w:r>
              <w:rPr>
                <w:sz w:val="20"/>
                <w:szCs w:val="20"/>
              </w:rPr>
              <w:t xml:space="preserve"> for </w:t>
            </w:r>
            <w:proofErr w:type="spellStart"/>
            <w:r>
              <w:rPr>
                <w:sz w:val="20"/>
                <w:szCs w:val="20"/>
              </w:rPr>
              <w:t>Cefepime</w:t>
            </w:r>
            <w:proofErr w:type="spellEnd"/>
            <w:r>
              <w:rPr>
                <w:sz w:val="20"/>
                <w:szCs w:val="20"/>
              </w:rPr>
              <w:t>.</w:t>
            </w:r>
          </w:p>
        </w:tc>
        <w:tc>
          <w:tcPr>
            <w:tcW w:w="3870" w:type="dxa"/>
            <w:shd w:val="clear" w:color="auto" w:fill="auto"/>
          </w:tcPr>
          <w:p w:rsidR="000559CA" w:rsidRDefault="000559CA" w:rsidP="00580217">
            <w:pPr>
              <w:pStyle w:val="ListParagraph"/>
              <w:numPr>
                <w:ilvl w:val="0"/>
                <w:numId w:val="37"/>
              </w:numPr>
              <w:ind w:left="342"/>
              <w:rPr>
                <w:color w:val="000000"/>
                <w:sz w:val="20"/>
                <w:szCs w:val="20"/>
              </w:rPr>
            </w:pPr>
            <w:r w:rsidRPr="008118AD">
              <w:rPr>
                <w:color w:val="000000"/>
                <w:sz w:val="20"/>
                <w:szCs w:val="20"/>
              </w:rPr>
              <w:t xml:space="preserve">Possible VAP and Probable VAP (third tier of VAE definition algorithm) were consolidated to create one specific event: PVAP. Facilities have different approaches to processing and reporting Gram stain and culture data. Having two separate specific events within the tier (possible and probable) made it difficult to have an objective definition. Combining the two specific events into one specific event  will simplify the VAE definition algorithm and is additionally consistent with how analysis would likely be done (combining possible VAP </w:t>
            </w:r>
            <w:r>
              <w:rPr>
                <w:color w:val="000000"/>
                <w:sz w:val="20"/>
                <w:szCs w:val="20"/>
              </w:rPr>
              <w:t>and Probable VAP to arrive at a</w:t>
            </w:r>
            <w:r w:rsidRPr="008118AD">
              <w:rPr>
                <w:color w:val="000000"/>
                <w:sz w:val="20"/>
                <w:szCs w:val="20"/>
              </w:rPr>
              <w:t xml:space="preserve"> third tier rate).</w:t>
            </w:r>
          </w:p>
          <w:p w:rsidR="000559CA" w:rsidRPr="00B3631A" w:rsidRDefault="000559CA" w:rsidP="00580217">
            <w:pPr>
              <w:pStyle w:val="ListParagraph"/>
              <w:numPr>
                <w:ilvl w:val="0"/>
                <w:numId w:val="37"/>
              </w:numPr>
              <w:ind w:left="342"/>
              <w:rPr>
                <w:color w:val="000000"/>
                <w:sz w:val="20"/>
                <w:szCs w:val="20"/>
              </w:rPr>
            </w:pPr>
            <w:r w:rsidRPr="00B3631A">
              <w:rPr>
                <w:color w:val="000000"/>
                <w:sz w:val="20"/>
                <w:szCs w:val="20"/>
              </w:rPr>
              <w:t xml:space="preserve">Recently CLSI has updated the susceptibility options for </w:t>
            </w:r>
            <w:proofErr w:type="spellStart"/>
            <w:r w:rsidRPr="00B3631A">
              <w:rPr>
                <w:color w:val="000000"/>
                <w:sz w:val="20"/>
                <w:szCs w:val="20"/>
              </w:rPr>
              <w:t>Cefepime</w:t>
            </w:r>
            <w:proofErr w:type="spellEnd"/>
            <w:r w:rsidRPr="00B3631A">
              <w:rPr>
                <w:color w:val="000000"/>
                <w:sz w:val="20"/>
                <w:szCs w:val="20"/>
              </w:rPr>
              <w:t xml:space="preserve"> to replace Intermediate (I) with Susceptible-dose dependent (S-DD) for three organisms: Escherichia coli, </w:t>
            </w:r>
            <w:proofErr w:type="spellStart"/>
            <w:r w:rsidRPr="00B3631A">
              <w:rPr>
                <w:color w:val="000000"/>
                <w:sz w:val="20"/>
                <w:szCs w:val="20"/>
              </w:rPr>
              <w:t>Enterobacter</w:t>
            </w:r>
            <w:proofErr w:type="spellEnd"/>
            <w:r w:rsidRPr="00B3631A">
              <w:rPr>
                <w:color w:val="000000"/>
                <w:sz w:val="20"/>
                <w:szCs w:val="20"/>
              </w:rPr>
              <w:t xml:space="preserve">, and </w:t>
            </w:r>
            <w:proofErr w:type="spellStart"/>
            <w:r w:rsidRPr="00B3631A">
              <w:rPr>
                <w:color w:val="000000"/>
                <w:sz w:val="20"/>
                <w:szCs w:val="20"/>
              </w:rPr>
              <w:t>Klebsiella</w:t>
            </w:r>
            <w:proofErr w:type="spellEnd"/>
            <w:r w:rsidRPr="00B3631A">
              <w:rPr>
                <w:color w:val="000000"/>
                <w:sz w:val="20"/>
                <w:szCs w:val="20"/>
              </w:rPr>
              <w:t xml:space="preserve">. However, because not all laboratories will implement this change at the same time, the susceptibility options for </w:t>
            </w:r>
            <w:proofErr w:type="spellStart"/>
            <w:r w:rsidRPr="00B3631A">
              <w:rPr>
                <w:color w:val="000000"/>
                <w:sz w:val="20"/>
                <w:szCs w:val="20"/>
              </w:rPr>
              <w:t>Cefepime</w:t>
            </w:r>
            <w:proofErr w:type="spellEnd"/>
            <w:r w:rsidRPr="00B3631A">
              <w:rPr>
                <w:color w:val="000000"/>
                <w:sz w:val="20"/>
                <w:szCs w:val="20"/>
              </w:rPr>
              <w:t xml:space="preserve"> for those three organisms will include both I and S-DD on all NHSN event forms.</w:t>
            </w:r>
          </w:p>
          <w:p w:rsidR="0070432E" w:rsidRPr="0070432E" w:rsidRDefault="000559CA" w:rsidP="00D31F0A">
            <w:pPr>
              <w:ind w:left="-18"/>
              <w:rPr>
                <w:sz w:val="20"/>
                <w:szCs w:val="20"/>
              </w:rPr>
            </w:pPr>
            <w:r w:rsidRPr="0070432E">
              <w:rPr>
                <w:sz w:val="20"/>
                <w:szCs w:val="20"/>
              </w:rPr>
              <w:t xml:space="preserve">These changes result in an increase of </w:t>
            </w:r>
          </w:p>
          <w:p w:rsidR="000559CA" w:rsidRPr="0070432E" w:rsidRDefault="0070432E" w:rsidP="0070432E">
            <w:pPr>
              <w:rPr>
                <w:color w:val="000000"/>
                <w:sz w:val="20"/>
                <w:szCs w:val="20"/>
              </w:rPr>
            </w:pPr>
            <w:r w:rsidRPr="0070432E">
              <w:rPr>
                <w:sz w:val="20"/>
                <w:szCs w:val="20"/>
              </w:rPr>
              <w:t xml:space="preserve">43,200 </w:t>
            </w:r>
            <w:r w:rsidR="000559CA" w:rsidRPr="0070432E">
              <w:rPr>
                <w:sz w:val="20"/>
                <w:szCs w:val="20"/>
              </w:rPr>
              <w:t xml:space="preserve">burden hours </w:t>
            </w:r>
            <w:r w:rsidR="000559CA">
              <w:rPr>
                <w:sz w:val="20"/>
                <w:szCs w:val="20"/>
              </w:rPr>
              <w:t xml:space="preserve">for this form. </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57.114</w:t>
            </w:r>
          </w:p>
        </w:tc>
        <w:tc>
          <w:tcPr>
            <w:tcW w:w="2250" w:type="dxa"/>
            <w:shd w:val="clear" w:color="auto" w:fill="auto"/>
          </w:tcPr>
          <w:p w:rsidR="000559CA" w:rsidRPr="008A0762" w:rsidRDefault="000559CA">
            <w:pPr>
              <w:rPr>
                <w:sz w:val="20"/>
                <w:szCs w:val="20"/>
              </w:rPr>
            </w:pPr>
            <w:r w:rsidRPr="008A0762">
              <w:rPr>
                <w:sz w:val="20"/>
                <w:szCs w:val="20"/>
              </w:rPr>
              <w:t>Urinary Tract Infection (UTI)</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Default="000559CA" w:rsidP="005A4FF4">
            <w:pPr>
              <w:pStyle w:val="ListParagraph"/>
              <w:numPr>
                <w:ilvl w:val="0"/>
                <w:numId w:val="5"/>
              </w:numPr>
              <w:ind w:left="342"/>
              <w:rPr>
                <w:sz w:val="20"/>
                <w:szCs w:val="20"/>
              </w:rPr>
            </w:pPr>
            <w:r>
              <w:rPr>
                <w:sz w:val="20"/>
                <w:szCs w:val="20"/>
              </w:rPr>
              <w:t>Addition of new fields.</w:t>
            </w:r>
          </w:p>
          <w:p w:rsidR="000559CA" w:rsidRDefault="000559CA" w:rsidP="001A2418">
            <w:pPr>
              <w:pStyle w:val="ListParagraph"/>
              <w:numPr>
                <w:ilvl w:val="0"/>
                <w:numId w:val="5"/>
              </w:numPr>
              <w:ind w:left="342"/>
              <w:rPr>
                <w:sz w:val="20"/>
                <w:szCs w:val="20"/>
              </w:rPr>
            </w:pPr>
            <w:r>
              <w:rPr>
                <w:sz w:val="20"/>
                <w:szCs w:val="20"/>
              </w:rPr>
              <w:t>A</w:t>
            </w:r>
            <w:r w:rsidRPr="001A2418">
              <w:rPr>
                <w:sz w:val="20"/>
                <w:szCs w:val="20"/>
              </w:rPr>
              <w:t>ddition of the neutropenia criteria</w:t>
            </w:r>
            <w:r>
              <w:rPr>
                <w:sz w:val="20"/>
                <w:szCs w:val="20"/>
              </w:rPr>
              <w:t>.</w:t>
            </w:r>
          </w:p>
          <w:p w:rsidR="000559CA" w:rsidRDefault="000559CA" w:rsidP="001A2418">
            <w:pPr>
              <w:pStyle w:val="ListParagraph"/>
              <w:numPr>
                <w:ilvl w:val="0"/>
                <w:numId w:val="5"/>
              </w:numPr>
              <w:ind w:left="342"/>
              <w:rPr>
                <w:sz w:val="20"/>
                <w:szCs w:val="20"/>
              </w:rPr>
            </w:pPr>
            <w:r>
              <w:rPr>
                <w:sz w:val="20"/>
                <w:szCs w:val="20"/>
              </w:rPr>
              <w:t>Removal of dysuria from criteria for children less than 1 year old.</w:t>
            </w:r>
          </w:p>
          <w:p w:rsidR="000559CA" w:rsidRDefault="000559CA" w:rsidP="001A2418">
            <w:pPr>
              <w:pStyle w:val="ListParagraph"/>
              <w:numPr>
                <w:ilvl w:val="0"/>
                <w:numId w:val="5"/>
              </w:numPr>
              <w:ind w:left="342"/>
              <w:rPr>
                <w:sz w:val="20"/>
                <w:szCs w:val="20"/>
              </w:rPr>
            </w:pPr>
            <w:r>
              <w:rPr>
                <w:sz w:val="20"/>
                <w:szCs w:val="20"/>
              </w:rPr>
              <w:t>Revision of specific event type from OUTI to USI.</w:t>
            </w:r>
          </w:p>
          <w:p w:rsidR="000559CA" w:rsidRDefault="000559CA" w:rsidP="005A4FF4">
            <w:pPr>
              <w:pStyle w:val="ListParagraph"/>
              <w:numPr>
                <w:ilvl w:val="0"/>
                <w:numId w:val="5"/>
              </w:numPr>
              <w:ind w:left="342"/>
              <w:rPr>
                <w:sz w:val="20"/>
                <w:szCs w:val="20"/>
              </w:rPr>
            </w:pPr>
            <w:r>
              <w:rPr>
                <w:sz w:val="20"/>
                <w:szCs w:val="20"/>
              </w:rPr>
              <w:t xml:space="preserve">Revision of </w:t>
            </w:r>
            <w:r w:rsidRPr="007E64EB">
              <w:rPr>
                <w:color w:val="000000"/>
                <w:sz w:val="20"/>
                <w:szCs w:val="20"/>
              </w:rPr>
              <w:t>susceptibility options</w:t>
            </w:r>
            <w:r>
              <w:rPr>
                <w:sz w:val="20"/>
                <w:szCs w:val="20"/>
              </w:rPr>
              <w:t xml:space="preserve"> for </w:t>
            </w:r>
            <w:proofErr w:type="spellStart"/>
            <w:r>
              <w:rPr>
                <w:sz w:val="20"/>
                <w:szCs w:val="20"/>
              </w:rPr>
              <w:t>Cefepime</w:t>
            </w:r>
            <w:proofErr w:type="spellEnd"/>
            <w:r>
              <w:rPr>
                <w:sz w:val="20"/>
                <w:szCs w:val="20"/>
              </w:rPr>
              <w:t>.</w:t>
            </w:r>
          </w:p>
          <w:p w:rsidR="000559CA" w:rsidRPr="001E6F5C" w:rsidRDefault="000559CA" w:rsidP="005A4FF4">
            <w:pPr>
              <w:pStyle w:val="ListParagraph"/>
              <w:numPr>
                <w:ilvl w:val="0"/>
                <w:numId w:val="5"/>
              </w:numPr>
              <w:ind w:left="342"/>
              <w:rPr>
                <w:sz w:val="20"/>
                <w:szCs w:val="20"/>
              </w:rPr>
            </w:pPr>
            <w:r>
              <w:rPr>
                <w:sz w:val="20"/>
                <w:szCs w:val="20"/>
              </w:rPr>
              <w:t>Estimated number of responses per respondent was increased from 27 to 40.</w:t>
            </w:r>
          </w:p>
        </w:tc>
        <w:tc>
          <w:tcPr>
            <w:tcW w:w="3870" w:type="dxa"/>
            <w:shd w:val="clear" w:color="auto" w:fill="auto"/>
          </w:tcPr>
          <w:p w:rsidR="000559CA" w:rsidRDefault="000559CA" w:rsidP="008F6C96">
            <w:pPr>
              <w:pStyle w:val="ListParagraph"/>
              <w:numPr>
                <w:ilvl w:val="0"/>
                <w:numId w:val="38"/>
              </w:numPr>
              <w:ind w:left="342"/>
              <w:rPr>
                <w:color w:val="000000"/>
                <w:sz w:val="20"/>
                <w:szCs w:val="20"/>
              </w:rPr>
            </w:pPr>
            <w:r w:rsidRPr="001A2418">
              <w:rPr>
                <w:color w:val="000000"/>
                <w:sz w:val="20"/>
                <w:szCs w:val="20"/>
              </w:rPr>
              <w:t xml:space="preserve">These fields (purulence around catheter and acute pain, swelling or tenderness of the epididymis, testes and prostate) will provide greater sensitivity in identifying catheter-associated UTIs that may not have been identified with previous CAUTI definitions.  </w:t>
            </w:r>
          </w:p>
          <w:p w:rsidR="000559CA" w:rsidRDefault="000559CA" w:rsidP="008F6C96">
            <w:pPr>
              <w:pStyle w:val="ListParagraph"/>
              <w:numPr>
                <w:ilvl w:val="0"/>
                <w:numId w:val="38"/>
              </w:numPr>
              <w:ind w:left="342"/>
              <w:rPr>
                <w:color w:val="000000"/>
                <w:sz w:val="20"/>
                <w:szCs w:val="20"/>
              </w:rPr>
            </w:pPr>
            <w:r w:rsidRPr="001A2418">
              <w:rPr>
                <w:color w:val="000000"/>
                <w:sz w:val="20"/>
                <w:szCs w:val="20"/>
              </w:rPr>
              <w:t>The addition of the neutropenia criteria will allow us to be more specific in identifying UTIs.  Immunocompromised patients may not be able to produce WBCs in response to infection and the addition of this information allows us to analyze data more appropriately.</w:t>
            </w:r>
          </w:p>
          <w:p w:rsidR="000559CA" w:rsidRDefault="000559CA" w:rsidP="008F6C96">
            <w:pPr>
              <w:pStyle w:val="ListParagraph"/>
              <w:numPr>
                <w:ilvl w:val="0"/>
                <w:numId w:val="38"/>
              </w:numPr>
              <w:ind w:left="342"/>
              <w:rPr>
                <w:color w:val="000000"/>
                <w:sz w:val="20"/>
                <w:szCs w:val="20"/>
              </w:rPr>
            </w:pPr>
            <w:r w:rsidRPr="002B7DF2">
              <w:rPr>
                <w:color w:val="000000"/>
                <w:sz w:val="20"/>
                <w:szCs w:val="20"/>
              </w:rPr>
              <w:t>Dysuria was removed based on input from our pediatrician on staff.  Patients under 1 year of age are very unlikely to express dysuria so it is not useful for diagnosing UTI in that population.</w:t>
            </w:r>
          </w:p>
          <w:p w:rsidR="000559CA" w:rsidRDefault="000559CA" w:rsidP="008F6C96">
            <w:pPr>
              <w:pStyle w:val="ListParagraph"/>
              <w:numPr>
                <w:ilvl w:val="0"/>
                <w:numId w:val="38"/>
              </w:numPr>
              <w:ind w:left="342"/>
              <w:rPr>
                <w:color w:val="000000"/>
                <w:sz w:val="20"/>
                <w:szCs w:val="20"/>
              </w:rPr>
            </w:pPr>
            <w:r w:rsidRPr="002B7DF2">
              <w:rPr>
                <w:color w:val="000000"/>
                <w:sz w:val="20"/>
                <w:szCs w:val="20"/>
              </w:rPr>
              <w:t xml:space="preserve">OUTI was changed to USI to clarify that it did not involve a urine culture and should be considered separately from OUTI.  It also allows for more clear delineation of infections of the urinary system that occur as a result of surgical procedures.  </w:t>
            </w:r>
          </w:p>
          <w:p w:rsidR="000559CA" w:rsidRDefault="000559CA" w:rsidP="008F6C96">
            <w:pPr>
              <w:pStyle w:val="ListParagraph"/>
              <w:numPr>
                <w:ilvl w:val="0"/>
                <w:numId w:val="38"/>
              </w:numPr>
              <w:ind w:left="342"/>
              <w:rPr>
                <w:color w:val="000000"/>
                <w:sz w:val="20"/>
                <w:szCs w:val="20"/>
              </w:rPr>
            </w:pPr>
            <w:r w:rsidRPr="00B3631A">
              <w:rPr>
                <w:color w:val="000000"/>
                <w:sz w:val="20"/>
                <w:szCs w:val="20"/>
              </w:rPr>
              <w:t xml:space="preserve">Recently CLSI has updated the susceptibility options for </w:t>
            </w:r>
            <w:proofErr w:type="spellStart"/>
            <w:r w:rsidRPr="00B3631A">
              <w:rPr>
                <w:color w:val="000000"/>
                <w:sz w:val="20"/>
                <w:szCs w:val="20"/>
              </w:rPr>
              <w:t>Cefepime</w:t>
            </w:r>
            <w:proofErr w:type="spellEnd"/>
            <w:r w:rsidRPr="00B3631A">
              <w:rPr>
                <w:color w:val="000000"/>
                <w:sz w:val="20"/>
                <w:szCs w:val="20"/>
              </w:rPr>
              <w:t xml:space="preserve"> to replace Intermediate (I) with Susceptible-dose dependent (S-DD) for three organisms: Escherichia coli, </w:t>
            </w:r>
            <w:proofErr w:type="spellStart"/>
            <w:r w:rsidRPr="00B3631A">
              <w:rPr>
                <w:color w:val="000000"/>
                <w:sz w:val="20"/>
                <w:szCs w:val="20"/>
              </w:rPr>
              <w:t>Enterobacter</w:t>
            </w:r>
            <w:proofErr w:type="spellEnd"/>
            <w:r w:rsidRPr="00B3631A">
              <w:rPr>
                <w:color w:val="000000"/>
                <w:sz w:val="20"/>
                <w:szCs w:val="20"/>
              </w:rPr>
              <w:t xml:space="preserve">, and </w:t>
            </w:r>
            <w:proofErr w:type="spellStart"/>
            <w:r w:rsidRPr="00B3631A">
              <w:rPr>
                <w:color w:val="000000"/>
                <w:sz w:val="20"/>
                <w:szCs w:val="20"/>
              </w:rPr>
              <w:t>Klebsiella</w:t>
            </w:r>
            <w:proofErr w:type="spellEnd"/>
            <w:r w:rsidRPr="00B3631A">
              <w:rPr>
                <w:color w:val="000000"/>
                <w:sz w:val="20"/>
                <w:szCs w:val="20"/>
              </w:rPr>
              <w:t xml:space="preserve">. However, because not all laboratories will implement this change at the same time, the susceptibility options for </w:t>
            </w:r>
            <w:proofErr w:type="spellStart"/>
            <w:r w:rsidRPr="00B3631A">
              <w:rPr>
                <w:color w:val="000000"/>
                <w:sz w:val="20"/>
                <w:szCs w:val="20"/>
              </w:rPr>
              <w:t>Cefepime</w:t>
            </w:r>
            <w:proofErr w:type="spellEnd"/>
            <w:r w:rsidRPr="00B3631A">
              <w:rPr>
                <w:color w:val="000000"/>
                <w:sz w:val="20"/>
                <w:szCs w:val="20"/>
              </w:rPr>
              <w:t xml:space="preserve"> for those three organisms will include both I and S-DD on all NHSN event forms.</w:t>
            </w:r>
          </w:p>
          <w:p w:rsidR="008F6C96" w:rsidRPr="007E64EB" w:rsidRDefault="008F6C96" w:rsidP="008F6C96">
            <w:pPr>
              <w:pStyle w:val="ListParagraph"/>
              <w:numPr>
                <w:ilvl w:val="0"/>
                <w:numId w:val="38"/>
              </w:numPr>
              <w:ind w:left="342"/>
              <w:rPr>
                <w:sz w:val="20"/>
                <w:szCs w:val="20"/>
              </w:rPr>
            </w:pPr>
            <w:r>
              <w:rPr>
                <w:color w:val="000000"/>
                <w:sz w:val="20"/>
                <w:szCs w:val="20"/>
              </w:rPr>
              <w:t>In 2015, CMS will be requiring all acute care facilities participating in the IQR Program to report UTIs from medical, surgical, and medical/surgical wards within their facilities. Therefore, the estimated number of times this form will be completed per facility has been increased from 27 times to 40 times per year.</w:t>
            </w:r>
          </w:p>
          <w:p w:rsidR="000559CA" w:rsidRPr="00300427" w:rsidRDefault="000559CA" w:rsidP="0095701F">
            <w:pPr>
              <w:ind w:left="-18"/>
              <w:rPr>
                <w:sz w:val="20"/>
                <w:szCs w:val="20"/>
              </w:rPr>
            </w:pPr>
            <w:r>
              <w:rPr>
                <w:sz w:val="20"/>
                <w:szCs w:val="20"/>
              </w:rPr>
              <w:t>These</w:t>
            </w:r>
            <w:r w:rsidRPr="00300427">
              <w:rPr>
                <w:sz w:val="20"/>
                <w:szCs w:val="20"/>
              </w:rPr>
              <w:t xml:space="preserve"> change</w:t>
            </w:r>
            <w:r>
              <w:rPr>
                <w:sz w:val="20"/>
                <w:szCs w:val="20"/>
              </w:rPr>
              <w:t xml:space="preserve">s result in an increase of </w:t>
            </w:r>
            <w:r w:rsidR="00531012" w:rsidRPr="00531012">
              <w:rPr>
                <w:sz w:val="20"/>
                <w:szCs w:val="20"/>
              </w:rPr>
              <w:t>41</w:t>
            </w:r>
            <w:r w:rsidR="00531012">
              <w:rPr>
                <w:sz w:val="20"/>
                <w:szCs w:val="20"/>
              </w:rPr>
              <w:t>,</w:t>
            </w:r>
            <w:r w:rsidR="00531012" w:rsidRPr="00531012">
              <w:rPr>
                <w:sz w:val="20"/>
                <w:szCs w:val="20"/>
              </w:rPr>
              <w:t>700</w:t>
            </w:r>
            <w:r w:rsidR="00531012">
              <w:rPr>
                <w:sz w:val="20"/>
                <w:szCs w:val="20"/>
              </w:rPr>
              <w:t xml:space="preserve"> </w:t>
            </w:r>
            <w:r>
              <w:rPr>
                <w:sz w:val="20"/>
                <w:szCs w:val="20"/>
              </w:rPr>
              <w:t xml:space="preserve">burden hours for this form. </w:t>
            </w:r>
          </w:p>
        </w:tc>
      </w:tr>
      <w:tr w:rsidR="000559CA" w:rsidRPr="008A0762" w:rsidTr="000559CA">
        <w:trPr>
          <w:cantSplit/>
        </w:trPr>
        <w:tc>
          <w:tcPr>
            <w:tcW w:w="900" w:type="dxa"/>
            <w:shd w:val="clear" w:color="auto" w:fill="auto"/>
          </w:tcPr>
          <w:p w:rsidR="000559CA" w:rsidRPr="00D745D4" w:rsidRDefault="000559CA" w:rsidP="0081512C">
            <w:pPr>
              <w:rPr>
                <w:b/>
                <w:sz w:val="20"/>
                <w:szCs w:val="20"/>
              </w:rPr>
            </w:pPr>
            <w:r w:rsidRPr="00D745D4">
              <w:rPr>
                <w:b/>
                <w:sz w:val="20"/>
                <w:szCs w:val="20"/>
              </w:rPr>
              <w:t>57.116</w:t>
            </w:r>
          </w:p>
        </w:tc>
        <w:tc>
          <w:tcPr>
            <w:tcW w:w="2250" w:type="dxa"/>
            <w:shd w:val="clear" w:color="auto" w:fill="auto"/>
          </w:tcPr>
          <w:p w:rsidR="000559CA" w:rsidRPr="008A0762" w:rsidRDefault="000559CA" w:rsidP="0081512C">
            <w:pPr>
              <w:rPr>
                <w:sz w:val="20"/>
                <w:szCs w:val="20"/>
              </w:rPr>
            </w:pPr>
            <w:r w:rsidRPr="008A0762">
              <w:rPr>
                <w:sz w:val="20"/>
                <w:szCs w:val="20"/>
              </w:rPr>
              <w:t xml:space="preserve">Denominators for Neonatal Intensive Care Unit (NICU) </w:t>
            </w:r>
          </w:p>
        </w:tc>
        <w:tc>
          <w:tcPr>
            <w:tcW w:w="1260" w:type="dxa"/>
            <w:shd w:val="clear" w:color="auto" w:fill="auto"/>
          </w:tcPr>
          <w:p w:rsidR="000559CA" w:rsidRPr="008A0762" w:rsidRDefault="000559CA">
            <w:pPr>
              <w:rPr>
                <w:sz w:val="20"/>
                <w:szCs w:val="20"/>
              </w:rPr>
            </w:pPr>
            <w:r>
              <w:rPr>
                <w:sz w:val="20"/>
                <w:szCs w:val="20"/>
              </w:rPr>
              <w:t>No change</w:t>
            </w:r>
          </w:p>
        </w:tc>
        <w:tc>
          <w:tcPr>
            <w:tcW w:w="2520" w:type="dxa"/>
            <w:shd w:val="clear" w:color="auto" w:fill="auto"/>
          </w:tcPr>
          <w:p w:rsidR="000559CA" w:rsidRPr="008A0762" w:rsidRDefault="000559CA" w:rsidP="002B7ED9">
            <w:pPr>
              <w:rPr>
                <w:sz w:val="20"/>
                <w:szCs w:val="20"/>
              </w:rPr>
            </w:pPr>
            <w:r w:rsidRPr="008A0762">
              <w:rPr>
                <w:sz w:val="20"/>
                <w:szCs w:val="20"/>
              </w:rPr>
              <w:t>No changes</w:t>
            </w:r>
          </w:p>
        </w:tc>
        <w:tc>
          <w:tcPr>
            <w:tcW w:w="3870" w:type="dxa"/>
            <w:shd w:val="clear" w:color="auto" w:fill="auto"/>
          </w:tcPr>
          <w:p w:rsidR="000559CA" w:rsidRPr="008A0762" w:rsidRDefault="000559CA" w:rsidP="002B7ED9">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57.117</w:t>
            </w:r>
          </w:p>
        </w:tc>
        <w:tc>
          <w:tcPr>
            <w:tcW w:w="2250" w:type="dxa"/>
            <w:shd w:val="clear" w:color="auto" w:fill="auto"/>
          </w:tcPr>
          <w:p w:rsidR="000559CA" w:rsidRPr="008A0762" w:rsidRDefault="000559CA">
            <w:pPr>
              <w:rPr>
                <w:sz w:val="20"/>
                <w:szCs w:val="20"/>
              </w:rPr>
            </w:pPr>
            <w:r w:rsidRPr="008A0762">
              <w:rPr>
                <w:sz w:val="20"/>
                <w:szCs w:val="20"/>
              </w:rPr>
              <w:t>Denominators for Specialty Care Area (SCA)</w:t>
            </w:r>
            <w:r>
              <w:rPr>
                <w:sz w:val="20"/>
                <w:szCs w:val="20"/>
              </w:rPr>
              <w:t>/Oncology (ONC)</w:t>
            </w:r>
          </w:p>
        </w:tc>
        <w:tc>
          <w:tcPr>
            <w:tcW w:w="1260" w:type="dxa"/>
            <w:shd w:val="clear" w:color="auto" w:fill="auto"/>
          </w:tcPr>
          <w:p w:rsidR="000559CA" w:rsidRPr="008A0762" w:rsidRDefault="000559CA" w:rsidP="00EA4A9B">
            <w:pPr>
              <w:rPr>
                <w:sz w:val="20"/>
                <w:szCs w:val="20"/>
              </w:rPr>
            </w:pPr>
            <w:r>
              <w:rPr>
                <w:sz w:val="20"/>
                <w:szCs w:val="20"/>
              </w:rPr>
              <w:t>No change</w:t>
            </w:r>
          </w:p>
        </w:tc>
        <w:tc>
          <w:tcPr>
            <w:tcW w:w="2520" w:type="dxa"/>
            <w:shd w:val="clear" w:color="auto" w:fill="auto"/>
          </w:tcPr>
          <w:p w:rsidR="000559CA" w:rsidRPr="00EA036F" w:rsidRDefault="000559CA" w:rsidP="00580217">
            <w:pPr>
              <w:pStyle w:val="ListParagraph"/>
              <w:numPr>
                <w:ilvl w:val="0"/>
                <w:numId w:val="40"/>
              </w:numPr>
              <w:ind w:left="342"/>
              <w:rPr>
                <w:sz w:val="20"/>
                <w:szCs w:val="20"/>
              </w:rPr>
            </w:pPr>
            <w:r w:rsidRPr="00EA036F">
              <w:rPr>
                <w:sz w:val="20"/>
                <w:szCs w:val="20"/>
              </w:rPr>
              <w:t>Add field to capture episodes of mechanical ventilation.</w:t>
            </w:r>
          </w:p>
        </w:tc>
        <w:tc>
          <w:tcPr>
            <w:tcW w:w="3870" w:type="dxa"/>
            <w:shd w:val="clear" w:color="auto" w:fill="auto"/>
          </w:tcPr>
          <w:p w:rsidR="000559CA" w:rsidRPr="00EA036F" w:rsidRDefault="000559CA" w:rsidP="00580217">
            <w:pPr>
              <w:pStyle w:val="ListParagraph"/>
              <w:numPr>
                <w:ilvl w:val="0"/>
                <w:numId w:val="41"/>
              </w:numPr>
              <w:ind w:left="342"/>
              <w:rPr>
                <w:sz w:val="20"/>
                <w:szCs w:val="20"/>
              </w:rPr>
            </w:pPr>
            <w:proofErr w:type="gramStart"/>
            <w:r w:rsidRPr="0037308C">
              <w:rPr>
                <w:sz w:val="20"/>
                <w:szCs w:val="20"/>
              </w:rPr>
              <w:t>Episodes of Mechanical Ventilation</w:t>
            </w:r>
            <w:r>
              <w:rPr>
                <w:sz w:val="20"/>
                <w:szCs w:val="20"/>
              </w:rPr>
              <w:t xml:space="preserve"> </w:t>
            </w:r>
            <w:r w:rsidRPr="0037308C">
              <w:rPr>
                <w:sz w:val="20"/>
                <w:szCs w:val="20"/>
              </w:rPr>
              <w:t>(EMV) was</w:t>
            </w:r>
            <w:proofErr w:type="gramEnd"/>
            <w:r w:rsidRPr="0037308C">
              <w:rPr>
                <w:sz w:val="20"/>
                <w:szCs w:val="20"/>
              </w:rPr>
              <w:t xml:space="preserve"> added as an optional denominator. Decreasing the number of ventilator days is an intervention aimed at reducing ventilato</w:t>
            </w:r>
            <w:r>
              <w:rPr>
                <w:sz w:val="20"/>
                <w:szCs w:val="20"/>
              </w:rPr>
              <w:t>r related event rates. However,</w:t>
            </w:r>
            <w:r w:rsidRPr="0037308C">
              <w:rPr>
                <w:sz w:val="20"/>
                <w:szCs w:val="20"/>
              </w:rPr>
              <w:t> if the ventilator denominator is decreased it is possible that the rate will not improve and could possibly increase. The introduction of EMV as a denominator is being introduced as an alternative means of evaluating VAE rates.</w:t>
            </w:r>
          </w:p>
          <w:p w:rsidR="000559CA" w:rsidRPr="008A0762" w:rsidRDefault="000559CA" w:rsidP="009322B9">
            <w:pPr>
              <w:rPr>
                <w:sz w:val="20"/>
                <w:szCs w:val="20"/>
              </w:rPr>
            </w:pPr>
            <w:r>
              <w:rPr>
                <w:sz w:val="20"/>
                <w:szCs w:val="20"/>
              </w:rPr>
              <w:t>This change does not affect the estimated burden of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57.118</w:t>
            </w:r>
          </w:p>
        </w:tc>
        <w:tc>
          <w:tcPr>
            <w:tcW w:w="2250" w:type="dxa"/>
            <w:shd w:val="clear" w:color="auto" w:fill="auto"/>
          </w:tcPr>
          <w:p w:rsidR="000559CA" w:rsidRPr="008A0762" w:rsidRDefault="000559CA">
            <w:pPr>
              <w:rPr>
                <w:sz w:val="20"/>
                <w:szCs w:val="20"/>
              </w:rPr>
            </w:pPr>
            <w:r w:rsidRPr="008A0762">
              <w:rPr>
                <w:sz w:val="20"/>
                <w:szCs w:val="20"/>
              </w:rPr>
              <w:t>Denominators for Intensive Care Unit (ICU)/Other Locations (Not NICU or SCA)</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F674D3" w:rsidRDefault="000559CA" w:rsidP="005A4FF4">
            <w:pPr>
              <w:pStyle w:val="ListParagraph"/>
              <w:numPr>
                <w:ilvl w:val="0"/>
                <w:numId w:val="10"/>
              </w:numPr>
              <w:ind w:left="342"/>
              <w:rPr>
                <w:sz w:val="20"/>
                <w:szCs w:val="20"/>
              </w:rPr>
            </w:pPr>
            <w:r>
              <w:rPr>
                <w:sz w:val="20"/>
                <w:szCs w:val="20"/>
              </w:rPr>
              <w:t xml:space="preserve">Add field to capture episodes of mechanical ventilation. </w:t>
            </w:r>
          </w:p>
        </w:tc>
        <w:tc>
          <w:tcPr>
            <w:tcW w:w="3870" w:type="dxa"/>
            <w:shd w:val="clear" w:color="auto" w:fill="auto"/>
          </w:tcPr>
          <w:p w:rsidR="000559CA" w:rsidRDefault="000559CA" w:rsidP="00580217">
            <w:pPr>
              <w:pStyle w:val="ListParagraph"/>
              <w:numPr>
                <w:ilvl w:val="0"/>
                <w:numId w:val="42"/>
              </w:numPr>
              <w:ind w:left="342"/>
              <w:rPr>
                <w:sz w:val="20"/>
                <w:szCs w:val="20"/>
              </w:rPr>
            </w:pPr>
            <w:proofErr w:type="gramStart"/>
            <w:r w:rsidRPr="0037308C">
              <w:rPr>
                <w:sz w:val="20"/>
                <w:szCs w:val="20"/>
              </w:rPr>
              <w:t>Episodes of Mechanical Ventilation</w:t>
            </w:r>
            <w:r>
              <w:rPr>
                <w:sz w:val="20"/>
                <w:szCs w:val="20"/>
              </w:rPr>
              <w:t xml:space="preserve"> </w:t>
            </w:r>
            <w:r w:rsidRPr="0037308C">
              <w:rPr>
                <w:sz w:val="20"/>
                <w:szCs w:val="20"/>
              </w:rPr>
              <w:t>(EMV) was</w:t>
            </w:r>
            <w:proofErr w:type="gramEnd"/>
            <w:r w:rsidRPr="0037308C">
              <w:rPr>
                <w:sz w:val="20"/>
                <w:szCs w:val="20"/>
              </w:rPr>
              <w:t xml:space="preserve"> added as an optional denominator. Decreasing the number of ventilator days is an intervention aimed at reducing ventilator</w:t>
            </w:r>
            <w:r>
              <w:rPr>
                <w:sz w:val="20"/>
                <w:szCs w:val="20"/>
              </w:rPr>
              <w:t xml:space="preserve"> related event rates. However, </w:t>
            </w:r>
            <w:r w:rsidRPr="0037308C">
              <w:rPr>
                <w:sz w:val="20"/>
                <w:szCs w:val="20"/>
              </w:rPr>
              <w:t>if the ventilator denominator is decreased it is possible that the rate will not improve and could possibly increase. The introduction of EMV as a denominator is being introduced as an alternative means of evaluating VAE rates.</w:t>
            </w:r>
          </w:p>
          <w:p w:rsidR="000559CA" w:rsidRPr="00EA036F" w:rsidRDefault="000559CA" w:rsidP="00EA036F">
            <w:pPr>
              <w:rPr>
                <w:sz w:val="20"/>
                <w:szCs w:val="20"/>
              </w:rPr>
            </w:pPr>
            <w:r>
              <w:rPr>
                <w:sz w:val="20"/>
                <w:szCs w:val="20"/>
              </w:rPr>
              <w:t>This change does not affect the estimated burden of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57.120</w:t>
            </w:r>
          </w:p>
        </w:tc>
        <w:tc>
          <w:tcPr>
            <w:tcW w:w="2250" w:type="dxa"/>
            <w:shd w:val="clear" w:color="auto" w:fill="auto"/>
          </w:tcPr>
          <w:p w:rsidR="000559CA" w:rsidRPr="008A0762" w:rsidRDefault="000559CA">
            <w:pPr>
              <w:rPr>
                <w:sz w:val="20"/>
                <w:szCs w:val="20"/>
              </w:rPr>
            </w:pPr>
            <w:r w:rsidRPr="008A0762">
              <w:rPr>
                <w:sz w:val="20"/>
                <w:szCs w:val="20"/>
              </w:rPr>
              <w:t>Surgical Site Infection (SSI)</w:t>
            </w:r>
          </w:p>
        </w:tc>
        <w:tc>
          <w:tcPr>
            <w:tcW w:w="1260" w:type="dxa"/>
            <w:shd w:val="clear" w:color="auto" w:fill="auto"/>
          </w:tcPr>
          <w:p w:rsidR="000559CA" w:rsidRPr="008A0762" w:rsidRDefault="000559CA">
            <w:pPr>
              <w:rPr>
                <w:sz w:val="20"/>
                <w:szCs w:val="20"/>
              </w:rPr>
            </w:pPr>
            <w:r w:rsidRPr="008A0762">
              <w:rPr>
                <w:sz w:val="20"/>
                <w:szCs w:val="20"/>
              </w:rPr>
              <w:t>No change</w:t>
            </w:r>
          </w:p>
        </w:tc>
        <w:tc>
          <w:tcPr>
            <w:tcW w:w="2520" w:type="dxa"/>
            <w:shd w:val="clear" w:color="auto" w:fill="auto"/>
          </w:tcPr>
          <w:p w:rsidR="000559CA" w:rsidRDefault="000559CA" w:rsidP="005A4FF4">
            <w:pPr>
              <w:pStyle w:val="ListParagraph"/>
              <w:numPr>
                <w:ilvl w:val="0"/>
                <w:numId w:val="11"/>
              </w:numPr>
              <w:ind w:left="342"/>
              <w:rPr>
                <w:sz w:val="20"/>
                <w:szCs w:val="20"/>
              </w:rPr>
            </w:pPr>
            <w:r>
              <w:rPr>
                <w:sz w:val="20"/>
                <w:szCs w:val="20"/>
              </w:rPr>
              <w:t>Add question to assess whether infection was present at the time of surgery (PATOS).</w:t>
            </w:r>
          </w:p>
          <w:p w:rsidR="000559CA" w:rsidRDefault="000559CA" w:rsidP="005A4FF4">
            <w:pPr>
              <w:pStyle w:val="ListParagraph"/>
              <w:numPr>
                <w:ilvl w:val="0"/>
                <w:numId w:val="11"/>
              </w:numPr>
              <w:ind w:left="342"/>
              <w:rPr>
                <w:sz w:val="20"/>
                <w:szCs w:val="20"/>
              </w:rPr>
            </w:pPr>
            <w:r>
              <w:rPr>
                <w:sz w:val="20"/>
                <w:szCs w:val="20"/>
              </w:rPr>
              <w:t xml:space="preserve">Remove question to identify whether the SSI was detected using the </w:t>
            </w:r>
            <w:r w:rsidRPr="007636C8">
              <w:rPr>
                <w:sz w:val="20"/>
                <w:szCs w:val="20"/>
              </w:rPr>
              <w:t>NHSN ICD Code-based Admit and Readmit SSI Surveillance Toolkit</w:t>
            </w:r>
            <w:r>
              <w:rPr>
                <w:sz w:val="20"/>
                <w:szCs w:val="20"/>
              </w:rPr>
              <w:t>.</w:t>
            </w:r>
          </w:p>
          <w:p w:rsidR="000559CA" w:rsidRDefault="000559CA" w:rsidP="005A4FF4">
            <w:pPr>
              <w:pStyle w:val="ListParagraph"/>
              <w:numPr>
                <w:ilvl w:val="0"/>
                <w:numId w:val="11"/>
              </w:numPr>
              <w:ind w:left="342"/>
              <w:rPr>
                <w:sz w:val="20"/>
                <w:szCs w:val="20"/>
              </w:rPr>
            </w:pPr>
            <w:r>
              <w:rPr>
                <w:sz w:val="20"/>
                <w:szCs w:val="20"/>
              </w:rPr>
              <w:t xml:space="preserve">Revision of </w:t>
            </w:r>
            <w:r w:rsidRPr="007E64EB">
              <w:rPr>
                <w:color w:val="000000"/>
                <w:sz w:val="20"/>
                <w:szCs w:val="20"/>
              </w:rPr>
              <w:t>susceptibility options</w:t>
            </w:r>
            <w:r>
              <w:rPr>
                <w:sz w:val="20"/>
                <w:szCs w:val="20"/>
              </w:rPr>
              <w:t xml:space="preserve"> for </w:t>
            </w:r>
            <w:proofErr w:type="spellStart"/>
            <w:r>
              <w:rPr>
                <w:sz w:val="20"/>
                <w:szCs w:val="20"/>
              </w:rPr>
              <w:t>Cefepime</w:t>
            </w:r>
            <w:proofErr w:type="spellEnd"/>
            <w:r>
              <w:rPr>
                <w:sz w:val="20"/>
                <w:szCs w:val="20"/>
              </w:rPr>
              <w:t>.</w:t>
            </w:r>
          </w:p>
          <w:p w:rsidR="000559CA" w:rsidRPr="007636C8" w:rsidRDefault="000559CA" w:rsidP="005A4FF4">
            <w:pPr>
              <w:pStyle w:val="ListParagraph"/>
              <w:numPr>
                <w:ilvl w:val="0"/>
                <w:numId w:val="11"/>
              </w:numPr>
              <w:ind w:left="342"/>
              <w:rPr>
                <w:sz w:val="20"/>
                <w:szCs w:val="20"/>
              </w:rPr>
            </w:pPr>
            <w:r>
              <w:rPr>
                <w:sz w:val="20"/>
                <w:szCs w:val="20"/>
              </w:rPr>
              <w:t>Revision of criteria for signs and symptoms of SSI.</w:t>
            </w:r>
          </w:p>
        </w:tc>
        <w:tc>
          <w:tcPr>
            <w:tcW w:w="3870" w:type="dxa"/>
            <w:shd w:val="clear" w:color="auto" w:fill="auto"/>
          </w:tcPr>
          <w:p w:rsidR="000559CA" w:rsidRDefault="000559CA" w:rsidP="005A4FF4">
            <w:pPr>
              <w:pStyle w:val="ListParagraph"/>
              <w:numPr>
                <w:ilvl w:val="0"/>
                <w:numId w:val="12"/>
              </w:numPr>
              <w:ind w:left="342"/>
              <w:rPr>
                <w:sz w:val="20"/>
                <w:szCs w:val="20"/>
              </w:rPr>
            </w:pPr>
            <w:r>
              <w:rPr>
                <w:sz w:val="20"/>
                <w:szCs w:val="20"/>
              </w:rPr>
              <w:t xml:space="preserve">Adding this question </w:t>
            </w:r>
            <w:r w:rsidRPr="00231A4C">
              <w:rPr>
                <w:sz w:val="20"/>
                <w:szCs w:val="20"/>
              </w:rPr>
              <w:t>will allow NHSN to do analysis based on SSI</w:t>
            </w:r>
            <w:r>
              <w:rPr>
                <w:sz w:val="20"/>
                <w:szCs w:val="20"/>
              </w:rPr>
              <w:t>s</w:t>
            </w:r>
            <w:r w:rsidRPr="00231A4C">
              <w:rPr>
                <w:sz w:val="20"/>
                <w:szCs w:val="20"/>
              </w:rPr>
              <w:t xml:space="preserve"> that occur when there </w:t>
            </w:r>
            <w:r>
              <w:rPr>
                <w:sz w:val="20"/>
                <w:szCs w:val="20"/>
              </w:rPr>
              <w:t>w</w:t>
            </w:r>
            <w:r w:rsidRPr="00231A4C">
              <w:rPr>
                <w:sz w:val="20"/>
                <w:szCs w:val="20"/>
              </w:rPr>
              <w:t>as an infection present at the time of the surgery</w:t>
            </w:r>
            <w:r>
              <w:rPr>
                <w:sz w:val="20"/>
                <w:szCs w:val="20"/>
              </w:rPr>
              <w:t>.</w:t>
            </w:r>
          </w:p>
          <w:p w:rsidR="000559CA" w:rsidRDefault="000559CA" w:rsidP="005A4FF4">
            <w:pPr>
              <w:pStyle w:val="ListParagraph"/>
              <w:numPr>
                <w:ilvl w:val="0"/>
                <w:numId w:val="12"/>
              </w:numPr>
              <w:ind w:left="342"/>
              <w:rPr>
                <w:sz w:val="20"/>
                <w:szCs w:val="20"/>
              </w:rPr>
            </w:pPr>
            <w:r>
              <w:rPr>
                <w:sz w:val="20"/>
                <w:szCs w:val="20"/>
              </w:rPr>
              <w:t>This question was removed from the form as CDC DHQP leadership felt that this feed was too complicated for users to complete.</w:t>
            </w:r>
          </w:p>
          <w:p w:rsidR="000559CA" w:rsidRDefault="000559CA" w:rsidP="005A4FF4">
            <w:pPr>
              <w:pStyle w:val="ListParagraph"/>
              <w:numPr>
                <w:ilvl w:val="0"/>
                <w:numId w:val="12"/>
              </w:numPr>
              <w:ind w:left="342"/>
              <w:rPr>
                <w:color w:val="000000"/>
                <w:sz w:val="20"/>
                <w:szCs w:val="20"/>
              </w:rPr>
            </w:pPr>
            <w:r w:rsidRPr="00B3631A">
              <w:rPr>
                <w:color w:val="000000"/>
                <w:sz w:val="20"/>
                <w:szCs w:val="20"/>
              </w:rPr>
              <w:t xml:space="preserve">Recently CLSI has updated the susceptibility options for </w:t>
            </w:r>
            <w:proofErr w:type="spellStart"/>
            <w:r w:rsidRPr="00B3631A">
              <w:rPr>
                <w:color w:val="000000"/>
                <w:sz w:val="20"/>
                <w:szCs w:val="20"/>
              </w:rPr>
              <w:t>Cefepime</w:t>
            </w:r>
            <w:proofErr w:type="spellEnd"/>
            <w:r w:rsidRPr="00B3631A">
              <w:rPr>
                <w:color w:val="000000"/>
                <w:sz w:val="20"/>
                <w:szCs w:val="20"/>
              </w:rPr>
              <w:t xml:space="preserve"> to replace Intermediate (I) with Susceptible-dose dependent (S-DD) for three organisms: Escherichia coli, </w:t>
            </w:r>
            <w:proofErr w:type="spellStart"/>
            <w:r w:rsidRPr="00B3631A">
              <w:rPr>
                <w:color w:val="000000"/>
                <w:sz w:val="20"/>
                <w:szCs w:val="20"/>
              </w:rPr>
              <w:t>Enterobacter</w:t>
            </w:r>
            <w:proofErr w:type="spellEnd"/>
            <w:r w:rsidRPr="00B3631A">
              <w:rPr>
                <w:color w:val="000000"/>
                <w:sz w:val="20"/>
                <w:szCs w:val="20"/>
              </w:rPr>
              <w:t xml:space="preserve">, and </w:t>
            </w:r>
            <w:proofErr w:type="spellStart"/>
            <w:r w:rsidRPr="00B3631A">
              <w:rPr>
                <w:color w:val="000000"/>
                <w:sz w:val="20"/>
                <w:szCs w:val="20"/>
              </w:rPr>
              <w:t>Klebsiella</w:t>
            </w:r>
            <w:proofErr w:type="spellEnd"/>
            <w:r w:rsidRPr="00B3631A">
              <w:rPr>
                <w:color w:val="000000"/>
                <w:sz w:val="20"/>
                <w:szCs w:val="20"/>
              </w:rPr>
              <w:t xml:space="preserve">. However, because not all laboratories will implement this change at the same time, the susceptibility options for </w:t>
            </w:r>
            <w:proofErr w:type="spellStart"/>
            <w:r w:rsidRPr="00B3631A">
              <w:rPr>
                <w:color w:val="000000"/>
                <w:sz w:val="20"/>
                <w:szCs w:val="20"/>
              </w:rPr>
              <w:t>Cefepime</w:t>
            </w:r>
            <w:proofErr w:type="spellEnd"/>
            <w:r w:rsidRPr="00B3631A">
              <w:rPr>
                <w:color w:val="000000"/>
                <w:sz w:val="20"/>
                <w:szCs w:val="20"/>
              </w:rPr>
              <w:t xml:space="preserve"> for those three organisms will include both I and S-DD on all NHSN event forms.</w:t>
            </w:r>
          </w:p>
          <w:p w:rsidR="000559CA" w:rsidRPr="00B3631A" w:rsidRDefault="000559CA" w:rsidP="005A4FF4">
            <w:pPr>
              <w:pStyle w:val="ListParagraph"/>
              <w:numPr>
                <w:ilvl w:val="0"/>
                <w:numId w:val="12"/>
              </w:numPr>
              <w:ind w:left="342"/>
              <w:rPr>
                <w:color w:val="000000"/>
                <w:sz w:val="20"/>
                <w:szCs w:val="20"/>
              </w:rPr>
            </w:pPr>
            <w:r>
              <w:rPr>
                <w:color w:val="000000"/>
                <w:sz w:val="20"/>
                <w:szCs w:val="20"/>
              </w:rPr>
              <w:t xml:space="preserve">In order to be consistent throughout NHSN definitions, SSI signs and symptoms criteria were </w:t>
            </w:r>
            <w:r w:rsidR="008F6C96">
              <w:rPr>
                <w:color w:val="000000"/>
                <w:sz w:val="20"/>
                <w:szCs w:val="20"/>
              </w:rPr>
              <w:t>amended</w:t>
            </w:r>
            <w:r>
              <w:rPr>
                <w:color w:val="000000"/>
                <w:sz w:val="20"/>
                <w:szCs w:val="20"/>
              </w:rPr>
              <w:t>.</w:t>
            </w:r>
          </w:p>
          <w:p w:rsidR="000559CA" w:rsidRPr="007636C8" w:rsidRDefault="000559CA" w:rsidP="00321D2C">
            <w:pPr>
              <w:ind w:left="-18"/>
              <w:rPr>
                <w:sz w:val="20"/>
                <w:szCs w:val="20"/>
              </w:rPr>
            </w:pPr>
            <w:r>
              <w:rPr>
                <w:sz w:val="20"/>
                <w:szCs w:val="20"/>
              </w:rPr>
              <w:t xml:space="preserve">These changes result in a net increase of 21,600 burden hours for this form. </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57.121</w:t>
            </w:r>
          </w:p>
        </w:tc>
        <w:tc>
          <w:tcPr>
            <w:tcW w:w="2250" w:type="dxa"/>
            <w:shd w:val="clear" w:color="auto" w:fill="auto"/>
          </w:tcPr>
          <w:p w:rsidR="000559CA" w:rsidRPr="008A0762" w:rsidRDefault="000559CA">
            <w:pPr>
              <w:rPr>
                <w:sz w:val="20"/>
                <w:szCs w:val="20"/>
              </w:rPr>
            </w:pPr>
            <w:r w:rsidRPr="008A0762">
              <w:rPr>
                <w:sz w:val="20"/>
                <w:szCs w:val="20"/>
              </w:rPr>
              <w:t>Denominator for Procedure</w:t>
            </w:r>
          </w:p>
        </w:tc>
        <w:tc>
          <w:tcPr>
            <w:tcW w:w="1260" w:type="dxa"/>
            <w:shd w:val="clear" w:color="auto" w:fill="auto"/>
          </w:tcPr>
          <w:p w:rsidR="000559CA" w:rsidRPr="008A0762" w:rsidRDefault="000559CA">
            <w:pPr>
              <w:rPr>
                <w:sz w:val="20"/>
                <w:szCs w:val="20"/>
              </w:rPr>
            </w:pPr>
            <w:r>
              <w:rPr>
                <w:sz w:val="20"/>
                <w:szCs w:val="20"/>
              </w:rPr>
              <w:t>No change</w:t>
            </w:r>
          </w:p>
        </w:tc>
        <w:tc>
          <w:tcPr>
            <w:tcW w:w="2520" w:type="dxa"/>
            <w:shd w:val="clear" w:color="auto" w:fill="auto"/>
          </w:tcPr>
          <w:p w:rsidR="000559CA" w:rsidRPr="00180748" w:rsidRDefault="000559CA" w:rsidP="00180748">
            <w:pPr>
              <w:pStyle w:val="ListParagraph"/>
              <w:numPr>
                <w:ilvl w:val="0"/>
                <w:numId w:val="1"/>
              </w:numPr>
              <w:ind w:left="342"/>
              <w:rPr>
                <w:sz w:val="20"/>
                <w:szCs w:val="20"/>
              </w:rPr>
            </w:pPr>
            <w:r>
              <w:rPr>
                <w:sz w:val="20"/>
                <w:szCs w:val="20"/>
              </w:rPr>
              <w:t>Add question to assess whether the total or partial knee/hip revision was associated with prior infection at the index joint.</w:t>
            </w:r>
          </w:p>
        </w:tc>
        <w:tc>
          <w:tcPr>
            <w:tcW w:w="3870" w:type="dxa"/>
            <w:shd w:val="clear" w:color="auto" w:fill="auto"/>
          </w:tcPr>
          <w:p w:rsidR="000559CA" w:rsidRDefault="000559CA" w:rsidP="005A4FF4">
            <w:pPr>
              <w:pStyle w:val="ListParagraph"/>
              <w:numPr>
                <w:ilvl w:val="0"/>
                <w:numId w:val="6"/>
              </w:numPr>
              <w:ind w:left="342"/>
              <w:rPr>
                <w:sz w:val="20"/>
                <w:szCs w:val="20"/>
              </w:rPr>
            </w:pPr>
            <w:r>
              <w:rPr>
                <w:sz w:val="20"/>
                <w:szCs w:val="20"/>
              </w:rPr>
              <w:t xml:space="preserve">This question </w:t>
            </w:r>
            <w:r w:rsidRPr="00180748">
              <w:rPr>
                <w:sz w:val="20"/>
                <w:szCs w:val="20"/>
              </w:rPr>
              <w:t>was based on the decisions/discussion of the SSI H</w:t>
            </w:r>
            <w:r>
              <w:rPr>
                <w:sz w:val="20"/>
                <w:szCs w:val="20"/>
              </w:rPr>
              <w:t>ealthcare Infection Control Practices Advisory Committee (HICPAC)</w:t>
            </w:r>
            <w:r w:rsidRPr="00180748">
              <w:rPr>
                <w:sz w:val="20"/>
                <w:szCs w:val="20"/>
              </w:rPr>
              <w:t xml:space="preserve"> workgroup. These revisions will have a much higher SSI rate and adding this field will enable better future risk adjusted data analysis.</w:t>
            </w:r>
          </w:p>
          <w:p w:rsidR="000559CA" w:rsidRPr="00143AD5" w:rsidRDefault="000559CA" w:rsidP="00143AD5">
            <w:pPr>
              <w:ind w:left="-18"/>
              <w:rPr>
                <w:sz w:val="20"/>
                <w:szCs w:val="20"/>
              </w:rPr>
            </w:pPr>
            <w:r>
              <w:rPr>
                <w:sz w:val="20"/>
                <w:szCs w:val="20"/>
              </w:rPr>
              <w:t>This change does not affect the estimated burden of this form.</w:t>
            </w:r>
          </w:p>
        </w:tc>
      </w:tr>
      <w:tr w:rsidR="000559CA" w:rsidRPr="008A0762" w:rsidTr="000559CA">
        <w:trPr>
          <w:cantSplit/>
        </w:trPr>
        <w:tc>
          <w:tcPr>
            <w:tcW w:w="900" w:type="dxa"/>
            <w:shd w:val="clear" w:color="auto" w:fill="auto"/>
          </w:tcPr>
          <w:p w:rsidR="000559CA" w:rsidRPr="006A5729" w:rsidRDefault="000559CA">
            <w:pPr>
              <w:rPr>
                <w:b/>
                <w:sz w:val="20"/>
                <w:szCs w:val="20"/>
              </w:rPr>
            </w:pPr>
            <w:r w:rsidRPr="006A5729">
              <w:rPr>
                <w:b/>
                <w:sz w:val="20"/>
                <w:szCs w:val="20"/>
              </w:rPr>
              <w:t>57.123</w:t>
            </w:r>
          </w:p>
        </w:tc>
        <w:tc>
          <w:tcPr>
            <w:tcW w:w="2250" w:type="dxa"/>
            <w:shd w:val="clear" w:color="auto" w:fill="auto"/>
          </w:tcPr>
          <w:p w:rsidR="000559CA" w:rsidRPr="006A5729" w:rsidRDefault="000559CA">
            <w:pPr>
              <w:rPr>
                <w:sz w:val="20"/>
                <w:szCs w:val="20"/>
              </w:rPr>
            </w:pPr>
            <w:r w:rsidRPr="006A5729">
              <w:rPr>
                <w:sz w:val="20"/>
                <w:szCs w:val="20"/>
              </w:rPr>
              <w:t>Antimicrobial Use and Resistance  (AUR)-Microbiology Data Electronic Upload Specification Tables</w:t>
            </w:r>
          </w:p>
        </w:tc>
        <w:tc>
          <w:tcPr>
            <w:tcW w:w="1260" w:type="dxa"/>
            <w:shd w:val="clear" w:color="auto" w:fill="auto"/>
          </w:tcPr>
          <w:p w:rsidR="000559CA" w:rsidRPr="006A5729" w:rsidRDefault="000559CA" w:rsidP="00EA4A9B">
            <w:pPr>
              <w:rPr>
                <w:sz w:val="20"/>
                <w:szCs w:val="20"/>
              </w:rPr>
            </w:pPr>
            <w:r w:rsidRPr="006A5729">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6A5729" w:rsidRDefault="000559CA">
            <w:pPr>
              <w:rPr>
                <w:b/>
                <w:sz w:val="20"/>
                <w:szCs w:val="20"/>
              </w:rPr>
            </w:pPr>
            <w:r w:rsidRPr="006A5729">
              <w:rPr>
                <w:b/>
                <w:sz w:val="20"/>
                <w:szCs w:val="20"/>
              </w:rPr>
              <w:t>57.124</w:t>
            </w:r>
          </w:p>
        </w:tc>
        <w:tc>
          <w:tcPr>
            <w:tcW w:w="2250" w:type="dxa"/>
            <w:shd w:val="clear" w:color="auto" w:fill="auto"/>
          </w:tcPr>
          <w:p w:rsidR="000559CA" w:rsidRPr="006A5729" w:rsidRDefault="000559CA">
            <w:pPr>
              <w:rPr>
                <w:sz w:val="20"/>
                <w:szCs w:val="20"/>
              </w:rPr>
            </w:pPr>
            <w:r w:rsidRPr="006A5729">
              <w:rPr>
                <w:sz w:val="20"/>
                <w:szCs w:val="20"/>
              </w:rPr>
              <w:t>Antimicrobial Use and Resistance (AUR)-Pharmacy Data Electronic Upload Specification Tables</w:t>
            </w:r>
          </w:p>
        </w:tc>
        <w:tc>
          <w:tcPr>
            <w:tcW w:w="1260" w:type="dxa"/>
            <w:shd w:val="clear" w:color="auto" w:fill="auto"/>
          </w:tcPr>
          <w:p w:rsidR="000559CA" w:rsidRPr="006A5729" w:rsidRDefault="000559CA" w:rsidP="00EA4A9B">
            <w:pPr>
              <w:rPr>
                <w:sz w:val="20"/>
                <w:szCs w:val="20"/>
              </w:rPr>
            </w:pPr>
            <w:r w:rsidRPr="006A5729">
              <w:rPr>
                <w:sz w:val="20"/>
                <w:szCs w:val="20"/>
              </w:rPr>
              <w:t>No change</w:t>
            </w:r>
          </w:p>
        </w:tc>
        <w:tc>
          <w:tcPr>
            <w:tcW w:w="2520" w:type="dxa"/>
            <w:shd w:val="clear" w:color="auto" w:fill="auto"/>
          </w:tcPr>
          <w:p w:rsidR="000559CA" w:rsidRPr="008A0762" w:rsidRDefault="000559CA" w:rsidP="009322B9">
            <w:pPr>
              <w:rPr>
                <w:sz w:val="20"/>
                <w:szCs w:val="20"/>
              </w:rPr>
            </w:pPr>
            <w:r w:rsidRPr="008A0762">
              <w:rPr>
                <w:sz w:val="20"/>
                <w:szCs w:val="20"/>
              </w:rPr>
              <w:t>No changes</w:t>
            </w:r>
          </w:p>
        </w:tc>
        <w:tc>
          <w:tcPr>
            <w:tcW w:w="3870" w:type="dxa"/>
            <w:shd w:val="clear" w:color="auto" w:fill="auto"/>
          </w:tcPr>
          <w:p w:rsidR="000559CA" w:rsidRPr="008A0762" w:rsidRDefault="000559CA" w:rsidP="009322B9">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FC16DF" w:rsidRDefault="000559CA">
            <w:pPr>
              <w:rPr>
                <w:b/>
                <w:sz w:val="20"/>
                <w:szCs w:val="20"/>
              </w:rPr>
            </w:pPr>
            <w:r w:rsidRPr="00FC16DF">
              <w:rPr>
                <w:b/>
                <w:sz w:val="20"/>
                <w:szCs w:val="20"/>
              </w:rPr>
              <w:t>57.125</w:t>
            </w:r>
          </w:p>
        </w:tc>
        <w:tc>
          <w:tcPr>
            <w:tcW w:w="2250" w:type="dxa"/>
            <w:shd w:val="clear" w:color="auto" w:fill="auto"/>
          </w:tcPr>
          <w:p w:rsidR="000559CA" w:rsidRPr="00FC16DF" w:rsidRDefault="000559CA">
            <w:pPr>
              <w:rPr>
                <w:sz w:val="20"/>
                <w:szCs w:val="20"/>
              </w:rPr>
            </w:pPr>
            <w:r w:rsidRPr="00FC16DF">
              <w:rPr>
                <w:sz w:val="20"/>
                <w:szCs w:val="20"/>
              </w:rPr>
              <w:t>Central Line Insertion Practices Adherence Monitoring</w:t>
            </w:r>
          </w:p>
        </w:tc>
        <w:tc>
          <w:tcPr>
            <w:tcW w:w="1260" w:type="dxa"/>
            <w:shd w:val="clear" w:color="auto" w:fill="auto"/>
          </w:tcPr>
          <w:p w:rsidR="000559CA" w:rsidRPr="00FC16DF" w:rsidRDefault="000559CA">
            <w:pPr>
              <w:rPr>
                <w:sz w:val="20"/>
                <w:szCs w:val="20"/>
              </w:rPr>
            </w:pPr>
            <w:r w:rsidRPr="00FC16DF">
              <w:rPr>
                <w:sz w:val="20"/>
                <w:szCs w:val="20"/>
              </w:rPr>
              <w:t>No change</w:t>
            </w:r>
          </w:p>
        </w:tc>
        <w:tc>
          <w:tcPr>
            <w:tcW w:w="2520" w:type="dxa"/>
            <w:shd w:val="clear" w:color="auto" w:fill="auto"/>
          </w:tcPr>
          <w:p w:rsidR="000559CA" w:rsidRPr="00FC16DF" w:rsidRDefault="000559CA" w:rsidP="002B7ED9">
            <w:pPr>
              <w:rPr>
                <w:sz w:val="20"/>
                <w:szCs w:val="20"/>
              </w:rPr>
            </w:pPr>
            <w:r w:rsidRPr="00FC16DF">
              <w:rPr>
                <w:sz w:val="20"/>
                <w:szCs w:val="20"/>
              </w:rPr>
              <w:t>No changes</w:t>
            </w:r>
          </w:p>
        </w:tc>
        <w:tc>
          <w:tcPr>
            <w:tcW w:w="3870" w:type="dxa"/>
            <w:shd w:val="clear" w:color="auto" w:fill="auto"/>
          </w:tcPr>
          <w:p w:rsidR="000559CA" w:rsidRPr="00FC16DF" w:rsidRDefault="000559CA" w:rsidP="002B7ED9">
            <w:pPr>
              <w:rPr>
                <w:sz w:val="20"/>
                <w:szCs w:val="20"/>
              </w:rPr>
            </w:pPr>
            <w:r w:rsidRPr="00FC16DF">
              <w:rPr>
                <w:sz w:val="20"/>
                <w:szCs w:val="20"/>
              </w:rPr>
              <w:t>N/A</w:t>
            </w:r>
          </w:p>
        </w:tc>
      </w:tr>
      <w:tr w:rsidR="000559CA" w:rsidRPr="008A0762" w:rsidTr="008A3327">
        <w:trPr>
          <w:cantSplit/>
        </w:trPr>
        <w:tc>
          <w:tcPr>
            <w:tcW w:w="900" w:type="dxa"/>
            <w:shd w:val="clear" w:color="auto" w:fill="auto"/>
          </w:tcPr>
          <w:p w:rsidR="000559CA" w:rsidRPr="00D745D4" w:rsidRDefault="000559CA">
            <w:pPr>
              <w:rPr>
                <w:b/>
                <w:sz w:val="20"/>
                <w:szCs w:val="20"/>
              </w:rPr>
            </w:pPr>
            <w:r w:rsidRPr="00D745D4">
              <w:rPr>
                <w:b/>
                <w:sz w:val="20"/>
                <w:szCs w:val="20"/>
              </w:rPr>
              <w:t>57.126</w:t>
            </w:r>
          </w:p>
        </w:tc>
        <w:tc>
          <w:tcPr>
            <w:tcW w:w="2250" w:type="dxa"/>
            <w:shd w:val="clear" w:color="auto" w:fill="auto"/>
          </w:tcPr>
          <w:p w:rsidR="000559CA" w:rsidRPr="008A0762" w:rsidRDefault="000559CA">
            <w:pPr>
              <w:rPr>
                <w:sz w:val="20"/>
                <w:szCs w:val="20"/>
              </w:rPr>
            </w:pPr>
            <w:r w:rsidRPr="008A0762">
              <w:rPr>
                <w:sz w:val="20"/>
                <w:szCs w:val="20"/>
              </w:rPr>
              <w:t>MDRO or CDI Infection Form</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8A3327" w:rsidRDefault="008A3327" w:rsidP="005A4FF4">
            <w:pPr>
              <w:pStyle w:val="ListParagraph"/>
              <w:numPr>
                <w:ilvl w:val="0"/>
                <w:numId w:val="13"/>
              </w:numPr>
              <w:ind w:left="342"/>
              <w:rPr>
                <w:sz w:val="20"/>
                <w:szCs w:val="20"/>
              </w:rPr>
            </w:pPr>
            <w:r>
              <w:rPr>
                <w:sz w:val="20"/>
                <w:szCs w:val="20"/>
              </w:rPr>
              <w:t>Revision of criteria for signs and symptoms and laboratory or diagnostic testing of MDRO or CDI infection event.</w:t>
            </w:r>
          </w:p>
          <w:p w:rsidR="008A3327" w:rsidRDefault="008A3327" w:rsidP="005A4FF4">
            <w:pPr>
              <w:pStyle w:val="ListParagraph"/>
              <w:numPr>
                <w:ilvl w:val="0"/>
                <w:numId w:val="13"/>
              </w:numPr>
              <w:ind w:left="342"/>
              <w:rPr>
                <w:sz w:val="20"/>
                <w:szCs w:val="20"/>
              </w:rPr>
            </w:pPr>
            <w:r w:rsidRPr="00E35059">
              <w:rPr>
                <w:sz w:val="20"/>
                <w:szCs w:val="20"/>
              </w:rPr>
              <w:t>Add CRE-</w:t>
            </w:r>
            <w:proofErr w:type="spellStart"/>
            <w:r w:rsidRPr="00E35059">
              <w:rPr>
                <w:i/>
                <w:sz w:val="20"/>
                <w:szCs w:val="20"/>
              </w:rPr>
              <w:t>Enterobacter</w:t>
            </w:r>
            <w:proofErr w:type="spellEnd"/>
            <w:r w:rsidRPr="00E35059">
              <w:rPr>
                <w:sz w:val="20"/>
                <w:szCs w:val="20"/>
              </w:rPr>
              <w:t xml:space="preserve"> as a specific organism type.</w:t>
            </w:r>
          </w:p>
          <w:p w:rsidR="000559CA" w:rsidRPr="00CD61AD" w:rsidRDefault="000559CA" w:rsidP="005A4FF4">
            <w:pPr>
              <w:pStyle w:val="ListParagraph"/>
              <w:numPr>
                <w:ilvl w:val="0"/>
                <w:numId w:val="13"/>
              </w:numPr>
              <w:ind w:left="342"/>
              <w:rPr>
                <w:sz w:val="20"/>
                <w:szCs w:val="20"/>
              </w:rPr>
            </w:pPr>
            <w:r>
              <w:rPr>
                <w:sz w:val="20"/>
                <w:szCs w:val="20"/>
              </w:rPr>
              <w:t xml:space="preserve">Revision of </w:t>
            </w:r>
            <w:r w:rsidRPr="007E64EB">
              <w:rPr>
                <w:color w:val="000000"/>
                <w:sz w:val="20"/>
                <w:szCs w:val="20"/>
              </w:rPr>
              <w:t>susceptibility options</w:t>
            </w:r>
            <w:r>
              <w:rPr>
                <w:sz w:val="20"/>
                <w:szCs w:val="20"/>
              </w:rPr>
              <w:t xml:space="preserve"> for </w:t>
            </w:r>
            <w:proofErr w:type="spellStart"/>
            <w:r>
              <w:rPr>
                <w:sz w:val="20"/>
                <w:szCs w:val="20"/>
              </w:rPr>
              <w:t>Cefepime</w:t>
            </w:r>
            <w:proofErr w:type="spellEnd"/>
            <w:r>
              <w:rPr>
                <w:sz w:val="20"/>
                <w:szCs w:val="20"/>
              </w:rPr>
              <w:t>.</w:t>
            </w:r>
          </w:p>
        </w:tc>
        <w:tc>
          <w:tcPr>
            <w:tcW w:w="3870" w:type="dxa"/>
            <w:shd w:val="clear" w:color="auto" w:fill="auto"/>
          </w:tcPr>
          <w:p w:rsidR="008A3327" w:rsidRPr="008A3327" w:rsidRDefault="008A3327" w:rsidP="008A3327">
            <w:pPr>
              <w:pStyle w:val="ListParagraph"/>
              <w:numPr>
                <w:ilvl w:val="0"/>
                <w:numId w:val="39"/>
              </w:numPr>
              <w:ind w:left="342"/>
              <w:rPr>
                <w:sz w:val="20"/>
                <w:szCs w:val="20"/>
              </w:rPr>
            </w:pPr>
            <w:r w:rsidRPr="008A3327">
              <w:rPr>
                <w:sz w:val="20"/>
                <w:szCs w:val="20"/>
              </w:rPr>
              <w:t>In order to be consistent</w:t>
            </w:r>
            <w:r>
              <w:rPr>
                <w:sz w:val="20"/>
                <w:szCs w:val="20"/>
              </w:rPr>
              <w:t xml:space="preserve"> and remove duplication</w:t>
            </w:r>
            <w:r w:rsidRPr="008A3327">
              <w:rPr>
                <w:sz w:val="20"/>
                <w:szCs w:val="20"/>
              </w:rPr>
              <w:t xml:space="preserve"> throughout NHSN definitions, </w:t>
            </w:r>
            <w:r>
              <w:rPr>
                <w:sz w:val="20"/>
                <w:szCs w:val="20"/>
              </w:rPr>
              <w:t>MDRO or CDI</w:t>
            </w:r>
            <w:r w:rsidRPr="008A3327">
              <w:rPr>
                <w:sz w:val="20"/>
                <w:szCs w:val="20"/>
              </w:rPr>
              <w:t xml:space="preserve"> signs and symptoms</w:t>
            </w:r>
            <w:r>
              <w:rPr>
                <w:sz w:val="20"/>
                <w:szCs w:val="20"/>
              </w:rPr>
              <w:t xml:space="preserve"> and laboratory or diagnostic criteria were amended.</w:t>
            </w:r>
          </w:p>
          <w:p w:rsidR="008A3327" w:rsidRPr="008A3327" w:rsidRDefault="008A3327" w:rsidP="008A3327">
            <w:pPr>
              <w:pStyle w:val="ListParagraph"/>
              <w:numPr>
                <w:ilvl w:val="0"/>
                <w:numId w:val="39"/>
              </w:numPr>
              <w:ind w:left="342"/>
              <w:rPr>
                <w:sz w:val="20"/>
                <w:szCs w:val="20"/>
              </w:rPr>
            </w:pPr>
            <w:r w:rsidRPr="00E35059">
              <w:rPr>
                <w:sz w:val="20"/>
                <w:szCs w:val="20"/>
              </w:rPr>
              <w:t>CRE-</w:t>
            </w:r>
            <w:proofErr w:type="spellStart"/>
            <w:r w:rsidRPr="00264558">
              <w:rPr>
                <w:i/>
                <w:sz w:val="20"/>
                <w:szCs w:val="20"/>
              </w:rPr>
              <w:t>Enterobacter</w:t>
            </w:r>
            <w:proofErr w:type="spellEnd"/>
            <w:r w:rsidRPr="00E35059">
              <w:rPr>
                <w:sz w:val="20"/>
                <w:szCs w:val="20"/>
              </w:rPr>
              <w:t xml:space="preserve"> added as an option for specific organism type to accommodate an additional organism and definition change in the MDRO protocols for </w:t>
            </w:r>
            <w:proofErr w:type="spellStart"/>
            <w:r w:rsidRPr="00E35059">
              <w:rPr>
                <w:sz w:val="20"/>
                <w:szCs w:val="20"/>
              </w:rPr>
              <w:t>LabID</w:t>
            </w:r>
            <w:proofErr w:type="spellEnd"/>
            <w:r w:rsidRPr="00E35059">
              <w:rPr>
                <w:sz w:val="20"/>
                <w:szCs w:val="20"/>
              </w:rPr>
              <w:t xml:space="preserve"> Event and Infection Surveillance reporting.</w:t>
            </w:r>
          </w:p>
          <w:p w:rsidR="000559CA" w:rsidRPr="007E64EB" w:rsidRDefault="000559CA" w:rsidP="008A3327">
            <w:pPr>
              <w:pStyle w:val="ListParagraph"/>
              <w:numPr>
                <w:ilvl w:val="0"/>
                <w:numId w:val="39"/>
              </w:numPr>
              <w:ind w:left="342"/>
              <w:rPr>
                <w:sz w:val="20"/>
                <w:szCs w:val="20"/>
              </w:rPr>
            </w:pPr>
            <w:r w:rsidRPr="007E64EB">
              <w:rPr>
                <w:color w:val="000000"/>
                <w:sz w:val="20"/>
                <w:szCs w:val="20"/>
              </w:rPr>
              <w:t xml:space="preserve">Recently CLSI has updated the susceptibility options for </w:t>
            </w:r>
            <w:proofErr w:type="spellStart"/>
            <w:r w:rsidRPr="007E64EB">
              <w:rPr>
                <w:color w:val="000000"/>
                <w:sz w:val="20"/>
                <w:szCs w:val="20"/>
              </w:rPr>
              <w:t>Cefepime</w:t>
            </w:r>
            <w:proofErr w:type="spellEnd"/>
            <w:r w:rsidRPr="007E64EB">
              <w:rPr>
                <w:color w:val="000000"/>
                <w:sz w:val="20"/>
                <w:szCs w:val="20"/>
              </w:rPr>
              <w:t xml:space="preserve"> to replace Intermediate (I) with Susceptible-dose dependent (S-DD) for three organisms: Escherichia coli, </w:t>
            </w:r>
            <w:proofErr w:type="spellStart"/>
            <w:r w:rsidRPr="007E64EB">
              <w:rPr>
                <w:color w:val="000000"/>
                <w:sz w:val="20"/>
                <w:szCs w:val="20"/>
              </w:rPr>
              <w:t>Enterobacter</w:t>
            </w:r>
            <w:proofErr w:type="spellEnd"/>
            <w:r w:rsidRPr="007E64EB">
              <w:rPr>
                <w:color w:val="000000"/>
                <w:sz w:val="20"/>
                <w:szCs w:val="20"/>
              </w:rPr>
              <w:t xml:space="preserve">, and </w:t>
            </w:r>
            <w:proofErr w:type="spellStart"/>
            <w:r w:rsidRPr="007E64EB">
              <w:rPr>
                <w:color w:val="000000"/>
                <w:sz w:val="20"/>
                <w:szCs w:val="20"/>
              </w:rPr>
              <w:t>Klebsiella</w:t>
            </w:r>
            <w:proofErr w:type="spellEnd"/>
            <w:r w:rsidRPr="007E64EB">
              <w:rPr>
                <w:color w:val="000000"/>
                <w:sz w:val="20"/>
                <w:szCs w:val="20"/>
              </w:rPr>
              <w:t xml:space="preserve">. Therefore the susceptibility options for </w:t>
            </w:r>
            <w:proofErr w:type="spellStart"/>
            <w:r w:rsidRPr="007E64EB">
              <w:rPr>
                <w:color w:val="000000"/>
                <w:sz w:val="20"/>
                <w:szCs w:val="20"/>
              </w:rPr>
              <w:t>Cefepime</w:t>
            </w:r>
            <w:proofErr w:type="spellEnd"/>
            <w:r w:rsidRPr="007E64EB">
              <w:rPr>
                <w:color w:val="000000"/>
                <w:sz w:val="20"/>
                <w:szCs w:val="20"/>
              </w:rPr>
              <w:t xml:space="preserve"> for those three organisms should be changed from S, I, R, N to S, S-DD, R, N on all NHSN event forms</w:t>
            </w:r>
            <w:r>
              <w:rPr>
                <w:color w:val="000000"/>
                <w:sz w:val="20"/>
                <w:szCs w:val="20"/>
              </w:rPr>
              <w:t>.</w:t>
            </w:r>
          </w:p>
          <w:p w:rsidR="000559CA" w:rsidRPr="00CD61AD" w:rsidRDefault="000559CA" w:rsidP="00302F74">
            <w:pPr>
              <w:ind w:left="-18"/>
              <w:rPr>
                <w:sz w:val="20"/>
                <w:szCs w:val="20"/>
              </w:rPr>
            </w:pPr>
            <w:r>
              <w:rPr>
                <w:sz w:val="20"/>
                <w:szCs w:val="20"/>
              </w:rPr>
              <w:t>This change results in an increase of 7,200 burden hours for this form.</w:t>
            </w:r>
          </w:p>
        </w:tc>
      </w:tr>
      <w:tr w:rsidR="000559CA" w:rsidRPr="008A0762" w:rsidTr="000559CA">
        <w:trPr>
          <w:cantSplit/>
        </w:trPr>
        <w:tc>
          <w:tcPr>
            <w:tcW w:w="900" w:type="dxa"/>
            <w:shd w:val="clear" w:color="auto" w:fill="auto"/>
          </w:tcPr>
          <w:p w:rsidR="000559CA" w:rsidRPr="00E35059" w:rsidRDefault="000559CA">
            <w:pPr>
              <w:rPr>
                <w:b/>
                <w:sz w:val="20"/>
                <w:szCs w:val="20"/>
              </w:rPr>
            </w:pPr>
            <w:r w:rsidRPr="00E35059">
              <w:rPr>
                <w:b/>
                <w:sz w:val="20"/>
                <w:szCs w:val="20"/>
              </w:rPr>
              <w:t>57.127</w:t>
            </w:r>
          </w:p>
        </w:tc>
        <w:tc>
          <w:tcPr>
            <w:tcW w:w="2250" w:type="dxa"/>
            <w:shd w:val="clear" w:color="auto" w:fill="auto"/>
          </w:tcPr>
          <w:p w:rsidR="000559CA" w:rsidRPr="00E35059" w:rsidRDefault="000559CA">
            <w:pPr>
              <w:rPr>
                <w:sz w:val="20"/>
                <w:szCs w:val="20"/>
              </w:rPr>
            </w:pPr>
            <w:r w:rsidRPr="00E35059">
              <w:rPr>
                <w:sz w:val="20"/>
                <w:szCs w:val="20"/>
              </w:rPr>
              <w:t>MDRO and CDI Prevention Process and Outcome Measures Monthly Monitoring</w:t>
            </w:r>
          </w:p>
        </w:tc>
        <w:tc>
          <w:tcPr>
            <w:tcW w:w="1260" w:type="dxa"/>
            <w:shd w:val="clear" w:color="auto" w:fill="auto"/>
          </w:tcPr>
          <w:p w:rsidR="000559CA" w:rsidRPr="00E35059" w:rsidRDefault="000559CA" w:rsidP="00EA4A9B">
            <w:pPr>
              <w:rPr>
                <w:sz w:val="20"/>
                <w:szCs w:val="20"/>
              </w:rPr>
            </w:pPr>
            <w:r w:rsidRPr="00E35059">
              <w:rPr>
                <w:sz w:val="20"/>
                <w:szCs w:val="20"/>
              </w:rPr>
              <w:t>No change</w:t>
            </w:r>
          </w:p>
        </w:tc>
        <w:tc>
          <w:tcPr>
            <w:tcW w:w="2520" w:type="dxa"/>
            <w:shd w:val="clear" w:color="auto" w:fill="auto"/>
          </w:tcPr>
          <w:p w:rsidR="000559CA" w:rsidRPr="00E35059" w:rsidRDefault="000559CA" w:rsidP="005A4FF4">
            <w:pPr>
              <w:pStyle w:val="ListParagraph"/>
              <w:numPr>
                <w:ilvl w:val="0"/>
                <w:numId w:val="14"/>
              </w:numPr>
              <w:ind w:left="342"/>
              <w:rPr>
                <w:sz w:val="20"/>
                <w:szCs w:val="20"/>
              </w:rPr>
            </w:pPr>
            <w:r w:rsidRPr="00E35059">
              <w:rPr>
                <w:sz w:val="20"/>
                <w:szCs w:val="20"/>
              </w:rPr>
              <w:t>Add question to obtain denominator counts for total facility excluding units with unique CMS Certification Numbers (CCNs).</w:t>
            </w:r>
          </w:p>
          <w:p w:rsidR="000559CA" w:rsidRPr="00E35059" w:rsidRDefault="000559CA" w:rsidP="005A4FF4">
            <w:pPr>
              <w:pStyle w:val="ListParagraph"/>
              <w:numPr>
                <w:ilvl w:val="0"/>
                <w:numId w:val="14"/>
              </w:numPr>
              <w:ind w:left="342"/>
              <w:rPr>
                <w:sz w:val="20"/>
                <w:szCs w:val="20"/>
              </w:rPr>
            </w:pPr>
            <w:r w:rsidRPr="00E35059">
              <w:rPr>
                <w:sz w:val="20"/>
                <w:szCs w:val="20"/>
              </w:rPr>
              <w:t>Add CRE-</w:t>
            </w:r>
            <w:proofErr w:type="spellStart"/>
            <w:r w:rsidRPr="00E35059">
              <w:rPr>
                <w:i/>
                <w:sz w:val="20"/>
                <w:szCs w:val="20"/>
              </w:rPr>
              <w:t>Enterobacter</w:t>
            </w:r>
            <w:proofErr w:type="spellEnd"/>
            <w:r w:rsidRPr="00E35059">
              <w:rPr>
                <w:sz w:val="20"/>
                <w:szCs w:val="20"/>
              </w:rPr>
              <w:t xml:space="preserve"> as a specific organism type.</w:t>
            </w:r>
          </w:p>
        </w:tc>
        <w:tc>
          <w:tcPr>
            <w:tcW w:w="3870" w:type="dxa"/>
            <w:shd w:val="clear" w:color="auto" w:fill="auto"/>
          </w:tcPr>
          <w:p w:rsidR="000559CA" w:rsidRPr="00E35059" w:rsidRDefault="000559CA" w:rsidP="00580217">
            <w:pPr>
              <w:pStyle w:val="ListParagraph"/>
              <w:numPr>
                <w:ilvl w:val="0"/>
                <w:numId w:val="50"/>
              </w:numPr>
              <w:ind w:left="342"/>
              <w:rPr>
                <w:sz w:val="20"/>
                <w:szCs w:val="20"/>
              </w:rPr>
            </w:pPr>
            <w:proofErr w:type="spellStart"/>
            <w:r w:rsidRPr="00E35059">
              <w:rPr>
                <w:sz w:val="20"/>
                <w:szCs w:val="20"/>
              </w:rPr>
              <w:t>FacWideIN</w:t>
            </w:r>
            <w:proofErr w:type="spellEnd"/>
            <w:r w:rsidRPr="00E35059">
              <w:rPr>
                <w:sz w:val="20"/>
                <w:szCs w:val="20"/>
              </w:rPr>
              <w:t xml:space="preserve"> reporting for acute care will include locations with the same CMS Certification Number (CCN) only. Unique CCN’s will be removed from </w:t>
            </w:r>
            <w:proofErr w:type="spellStart"/>
            <w:r w:rsidRPr="00E35059">
              <w:rPr>
                <w:sz w:val="20"/>
                <w:szCs w:val="20"/>
              </w:rPr>
              <w:t>FacWideIN</w:t>
            </w:r>
            <w:proofErr w:type="spellEnd"/>
            <w:r w:rsidRPr="00E35059">
              <w:rPr>
                <w:sz w:val="20"/>
                <w:szCs w:val="20"/>
              </w:rPr>
              <w:t xml:space="preserve"> counts. This change is in alignment with current and future CMS reporting rules for participating facilities.</w:t>
            </w:r>
          </w:p>
          <w:p w:rsidR="000559CA" w:rsidRPr="00E35059" w:rsidRDefault="000559CA" w:rsidP="00580217">
            <w:pPr>
              <w:pStyle w:val="ListParagraph"/>
              <w:numPr>
                <w:ilvl w:val="0"/>
                <w:numId w:val="50"/>
              </w:numPr>
              <w:ind w:left="342"/>
              <w:rPr>
                <w:sz w:val="20"/>
                <w:szCs w:val="20"/>
              </w:rPr>
            </w:pPr>
            <w:r w:rsidRPr="00E35059">
              <w:rPr>
                <w:sz w:val="20"/>
                <w:szCs w:val="20"/>
              </w:rPr>
              <w:t>CRE-</w:t>
            </w:r>
            <w:proofErr w:type="spellStart"/>
            <w:r w:rsidRPr="00264558">
              <w:rPr>
                <w:i/>
                <w:sz w:val="20"/>
                <w:szCs w:val="20"/>
              </w:rPr>
              <w:t>Enterobacter</w:t>
            </w:r>
            <w:proofErr w:type="spellEnd"/>
            <w:r w:rsidRPr="00E35059">
              <w:rPr>
                <w:sz w:val="20"/>
                <w:szCs w:val="20"/>
              </w:rPr>
              <w:t xml:space="preserve"> added as an option for specific organism type to accommodate an additional organism and definition change in the MDRO protocols for </w:t>
            </w:r>
            <w:proofErr w:type="spellStart"/>
            <w:r w:rsidRPr="00E35059">
              <w:rPr>
                <w:sz w:val="20"/>
                <w:szCs w:val="20"/>
              </w:rPr>
              <w:t>LabID</w:t>
            </w:r>
            <w:proofErr w:type="spellEnd"/>
            <w:r w:rsidRPr="00E35059">
              <w:rPr>
                <w:sz w:val="20"/>
                <w:szCs w:val="20"/>
              </w:rPr>
              <w:t xml:space="preserve"> Event and Infection Surveillance reporting.</w:t>
            </w:r>
          </w:p>
          <w:p w:rsidR="000559CA" w:rsidRPr="00E35059" w:rsidRDefault="000559CA" w:rsidP="00E35059">
            <w:pPr>
              <w:rPr>
                <w:sz w:val="20"/>
                <w:szCs w:val="20"/>
              </w:rPr>
            </w:pPr>
            <w:r w:rsidRPr="00E35059">
              <w:rPr>
                <w:sz w:val="20"/>
                <w:szCs w:val="20"/>
              </w:rPr>
              <w:t>These changes result in the addition of 7,200 burden hours to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57.128</w:t>
            </w:r>
          </w:p>
        </w:tc>
        <w:tc>
          <w:tcPr>
            <w:tcW w:w="2250" w:type="dxa"/>
            <w:shd w:val="clear" w:color="auto" w:fill="auto"/>
          </w:tcPr>
          <w:p w:rsidR="000559CA" w:rsidRPr="008A0762" w:rsidRDefault="000559CA">
            <w:pPr>
              <w:rPr>
                <w:sz w:val="20"/>
                <w:szCs w:val="20"/>
              </w:rPr>
            </w:pPr>
            <w:r w:rsidRPr="008A0762">
              <w:rPr>
                <w:sz w:val="20"/>
                <w:szCs w:val="20"/>
              </w:rPr>
              <w:t>Laboratory-identified MDRO or CDI Event</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Default="000559CA" w:rsidP="00580217">
            <w:pPr>
              <w:pStyle w:val="ListParagraph"/>
              <w:numPr>
                <w:ilvl w:val="0"/>
                <w:numId w:val="51"/>
              </w:numPr>
              <w:ind w:left="342"/>
              <w:rPr>
                <w:sz w:val="20"/>
                <w:szCs w:val="20"/>
              </w:rPr>
            </w:pPr>
            <w:r w:rsidRPr="00E35059">
              <w:rPr>
                <w:sz w:val="20"/>
                <w:szCs w:val="20"/>
              </w:rPr>
              <w:t>Add CRE-</w:t>
            </w:r>
            <w:proofErr w:type="spellStart"/>
            <w:r w:rsidRPr="00E35059">
              <w:rPr>
                <w:i/>
                <w:sz w:val="20"/>
                <w:szCs w:val="20"/>
              </w:rPr>
              <w:t>Enterobacter</w:t>
            </w:r>
            <w:proofErr w:type="spellEnd"/>
            <w:r w:rsidRPr="00E35059">
              <w:rPr>
                <w:sz w:val="20"/>
                <w:szCs w:val="20"/>
              </w:rPr>
              <w:t xml:space="preserve"> as a specific organism type.</w:t>
            </w:r>
          </w:p>
          <w:p w:rsidR="000559CA" w:rsidRDefault="000559CA" w:rsidP="00580217">
            <w:pPr>
              <w:pStyle w:val="ListParagraph"/>
              <w:numPr>
                <w:ilvl w:val="0"/>
                <w:numId w:val="51"/>
              </w:numPr>
              <w:ind w:left="342"/>
              <w:rPr>
                <w:sz w:val="20"/>
                <w:szCs w:val="20"/>
              </w:rPr>
            </w:pPr>
            <w:r>
              <w:rPr>
                <w:sz w:val="20"/>
                <w:szCs w:val="20"/>
              </w:rPr>
              <w:t>Add new question to determine l</w:t>
            </w:r>
            <w:r w:rsidRPr="00264558">
              <w:rPr>
                <w:sz w:val="20"/>
                <w:szCs w:val="20"/>
              </w:rPr>
              <w:t>ast physical overnight location of patient immediately prior to arriving into facility</w:t>
            </w:r>
            <w:r>
              <w:rPr>
                <w:sz w:val="20"/>
                <w:szCs w:val="20"/>
              </w:rPr>
              <w:t>.</w:t>
            </w:r>
          </w:p>
          <w:p w:rsidR="000559CA" w:rsidRPr="00264558" w:rsidRDefault="000559CA" w:rsidP="00580217">
            <w:pPr>
              <w:pStyle w:val="ListParagraph"/>
              <w:numPr>
                <w:ilvl w:val="0"/>
                <w:numId w:val="51"/>
              </w:numPr>
              <w:ind w:left="342"/>
              <w:rPr>
                <w:sz w:val="20"/>
                <w:szCs w:val="20"/>
              </w:rPr>
            </w:pPr>
            <w:r>
              <w:rPr>
                <w:sz w:val="20"/>
                <w:szCs w:val="20"/>
              </w:rPr>
              <w:t>Add new question to determine whether</w:t>
            </w:r>
            <w:r w:rsidRPr="00264558">
              <w:rPr>
                <w:sz w:val="20"/>
                <w:szCs w:val="20"/>
              </w:rPr>
              <w:t xml:space="preserve"> patient</w:t>
            </w:r>
            <w:r>
              <w:rPr>
                <w:sz w:val="20"/>
                <w:szCs w:val="20"/>
              </w:rPr>
              <w:t xml:space="preserve"> has</w:t>
            </w:r>
            <w:r w:rsidRPr="00264558">
              <w:rPr>
                <w:sz w:val="20"/>
                <w:szCs w:val="20"/>
              </w:rPr>
              <w:t xml:space="preserve"> been discharged from another facility in the past 4 weeks</w:t>
            </w:r>
            <w:r>
              <w:rPr>
                <w:sz w:val="20"/>
                <w:szCs w:val="20"/>
              </w:rPr>
              <w:t>.</w:t>
            </w:r>
          </w:p>
        </w:tc>
        <w:tc>
          <w:tcPr>
            <w:tcW w:w="3870" w:type="dxa"/>
            <w:shd w:val="clear" w:color="auto" w:fill="auto"/>
          </w:tcPr>
          <w:p w:rsidR="000559CA" w:rsidRPr="00264558" w:rsidRDefault="000559CA" w:rsidP="00580217">
            <w:pPr>
              <w:pStyle w:val="ListParagraph"/>
              <w:numPr>
                <w:ilvl w:val="0"/>
                <w:numId w:val="52"/>
              </w:numPr>
              <w:ind w:left="342"/>
              <w:rPr>
                <w:sz w:val="20"/>
                <w:szCs w:val="20"/>
              </w:rPr>
            </w:pPr>
            <w:r w:rsidRPr="00264558">
              <w:rPr>
                <w:sz w:val="20"/>
                <w:szCs w:val="20"/>
              </w:rPr>
              <w:t>CRE-</w:t>
            </w:r>
            <w:proofErr w:type="spellStart"/>
            <w:r w:rsidRPr="00264558">
              <w:rPr>
                <w:i/>
                <w:sz w:val="20"/>
                <w:szCs w:val="20"/>
              </w:rPr>
              <w:t>Enterobacter</w:t>
            </w:r>
            <w:proofErr w:type="spellEnd"/>
            <w:r w:rsidRPr="00264558">
              <w:rPr>
                <w:sz w:val="20"/>
                <w:szCs w:val="20"/>
              </w:rPr>
              <w:t xml:space="preserve"> added as a specific organism type to accommodate an additional organism and definition change in the MDRO protocols for </w:t>
            </w:r>
            <w:proofErr w:type="spellStart"/>
            <w:r w:rsidRPr="00264558">
              <w:rPr>
                <w:sz w:val="20"/>
                <w:szCs w:val="20"/>
              </w:rPr>
              <w:t>LabID</w:t>
            </w:r>
            <w:proofErr w:type="spellEnd"/>
            <w:r w:rsidRPr="00264558">
              <w:rPr>
                <w:sz w:val="20"/>
                <w:szCs w:val="20"/>
              </w:rPr>
              <w:t xml:space="preserve"> Event and Infection Surveillance reporting.</w:t>
            </w:r>
          </w:p>
          <w:p w:rsidR="000559CA" w:rsidRDefault="000559CA" w:rsidP="00580217">
            <w:pPr>
              <w:pStyle w:val="ListParagraph"/>
              <w:numPr>
                <w:ilvl w:val="0"/>
                <w:numId w:val="52"/>
              </w:numPr>
              <w:ind w:left="342"/>
              <w:rPr>
                <w:sz w:val="20"/>
                <w:szCs w:val="20"/>
              </w:rPr>
            </w:pPr>
            <w:r w:rsidRPr="00264558">
              <w:rPr>
                <w:sz w:val="20"/>
                <w:szCs w:val="20"/>
              </w:rPr>
              <w:t>Last physical overnight location of patient immediately prior to arriving into facility (applies to specimen collect</w:t>
            </w:r>
            <w:r w:rsidR="008F6C96">
              <w:rPr>
                <w:sz w:val="20"/>
                <w:szCs w:val="20"/>
              </w:rPr>
              <w:t>ed in outpatient setting or</w:t>
            </w:r>
            <w:r w:rsidRPr="00264558">
              <w:rPr>
                <w:sz w:val="20"/>
                <w:szCs w:val="20"/>
              </w:rPr>
              <w:t xml:space="preserve"> &lt;4 days after inpatient admission</w:t>
            </w:r>
            <w:r>
              <w:rPr>
                <w:sz w:val="20"/>
                <w:szCs w:val="20"/>
              </w:rPr>
              <w:t xml:space="preserve"> was added to</w:t>
            </w:r>
            <w:r w:rsidRPr="00264558">
              <w:rPr>
                <w:sz w:val="20"/>
                <w:szCs w:val="20"/>
              </w:rPr>
              <w:t xml:space="preserve"> enable continuum of care and compliment community onset data collected by Emerging Infections Program by allowing users to track referral sources.</w:t>
            </w:r>
          </w:p>
          <w:p w:rsidR="000559CA" w:rsidRDefault="000559CA" w:rsidP="00580217">
            <w:pPr>
              <w:pStyle w:val="ListParagraph"/>
              <w:numPr>
                <w:ilvl w:val="0"/>
                <w:numId w:val="52"/>
              </w:numPr>
              <w:ind w:left="342"/>
              <w:rPr>
                <w:sz w:val="20"/>
                <w:szCs w:val="20"/>
              </w:rPr>
            </w:pPr>
            <w:r w:rsidRPr="00264558">
              <w:rPr>
                <w:sz w:val="20"/>
                <w:szCs w:val="20"/>
              </w:rPr>
              <w:t>Has patient been discharged from another facility in the past 4 weeks</w:t>
            </w:r>
            <w:r>
              <w:rPr>
                <w:sz w:val="20"/>
                <w:szCs w:val="20"/>
              </w:rPr>
              <w:t xml:space="preserve"> was added to</w:t>
            </w:r>
            <w:r w:rsidRPr="00264558">
              <w:rPr>
                <w:sz w:val="20"/>
                <w:szCs w:val="20"/>
              </w:rPr>
              <w:t xml:space="preserve"> enable continuum of care and enable facilities to track time spent in other healthcare facilities.  </w:t>
            </w:r>
          </w:p>
          <w:p w:rsidR="000559CA" w:rsidRPr="00A361FD" w:rsidRDefault="000559CA" w:rsidP="00A361FD">
            <w:pPr>
              <w:ind w:left="-18"/>
              <w:rPr>
                <w:sz w:val="20"/>
                <w:szCs w:val="20"/>
              </w:rPr>
            </w:pPr>
            <w:r>
              <w:rPr>
                <w:sz w:val="20"/>
                <w:szCs w:val="20"/>
              </w:rPr>
              <w:t>These changes do not affect the estimated burden of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57.130</w:t>
            </w:r>
          </w:p>
        </w:tc>
        <w:tc>
          <w:tcPr>
            <w:tcW w:w="2250" w:type="dxa"/>
            <w:shd w:val="clear" w:color="auto" w:fill="auto"/>
          </w:tcPr>
          <w:p w:rsidR="000559CA" w:rsidRPr="008A0762" w:rsidRDefault="000559CA">
            <w:pPr>
              <w:rPr>
                <w:sz w:val="20"/>
                <w:szCs w:val="20"/>
              </w:rPr>
            </w:pPr>
            <w:r w:rsidRPr="008A0762">
              <w:rPr>
                <w:sz w:val="20"/>
                <w:szCs w:val="20"/>
              </w:rPr>
              <w:t>Vaccination Monthly Monitoring Form-Summary Method</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7F1188" w:rsidRDefault="000559CA" w:rsidP="00386B42">
            <w:pPr>
              <w:pStyle w:val="ListParagraph"/>
              <w:numPr>
                <w:ilvl w:val="0"/>
                <w:numId w:val="15"/>
              </w:numPr>
              <w:ind w:left="342"/>
              <w:rPr>
                <w:sz w:val="20"/>
                <w:szCs w:val="20"/>
              </w:rPr>
            </w:pPr>
            <w:r w:rsidRPr="009322B9">
              <w:rPr>
                <w:sz w:val="20"/>
                <w:szCs w:val="20"/>
              </w:rPr>
              <w:t>This form will be r</w:t>
            </w:r>
            <w:r>
              <w:rPr>
                <w:sz w:val="20"/>
                <w:szCs w:val="20"/>
              </w:rPr>
              <w:t>emoved from the package as the Patient Vaccination Module will be removed from NHSN.</w:t>
            </w:r>
          </w:p>
        </w:tc>
        <w:tc>
          <w:tcPr>
            <w:tcW w:w="3870" w:type="dxa"/>
            <w:shd w:val="clear" w:color="auto" w:fill="auto"/>
          </w:tcPr>
          <w:p w:rsidR="000559CA" w:rsidRDefault="000559CA" w:rsidP="00386B42">
            <w:pPr>
              <w:pStyle w:val="ListParagraph"/>
              <w:numPr>
                <w:ilvl w:val="0"/>
                <w:numId w:val="16"/>
              </w:numPr>
              <w:ind w:left="342"/>
              <w:rPr>
                <w:sz w:val="20"/>
                <w:szCs w:val="20"/>
              </w:rPr>
            </w:pPr>
            <w:r w:rsidRPr="009322B9">
              <w:rPr>
                <w:sz w:val="20"/>
                <w:szCs w:val="20"/>
              </w:rPr>
              <w:t>This form will be r</w:t>
            </w:r>
            <w:r>
              <w:rPr>
                <w:sz w:val="20"/>
                <w:szCs w:val="20"/>
              </w:rPr>
              <w:t xml:space="preserve">emoved from the package as the Patient Vaccination Module will be removed from NHSN. </w:t>
            </w:r>
          </w:p>
          <w:p w:rsidR="000559CA" w:rsidRPr="007F1188" w:rsidRDefault="000559CA" w:rsidP="00E23D2F">
            <w:pPr>
              <w:ind w:left="-18"/>
              <w:rPr>
                <w:sz w:val="20"/>
                <w:szCs w:val="20"/>
              </w:rPr>
            </w:pPr>
            <w:r>
              <w:rPr>
                <w:sz w:val="20"/>
                <w:szCs w:val="20"/>
              </w:rPr>
              <w:t xml:space="preserve">Removing this form results in decreasing the total package burden by 7,000 burden hours.  </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57.131</w:t>
            </w:r>
          </w:p>
        </w:tc>
        <w:tc>
          <w:tcPr>
            <w:tcW w:w="2250" w:type="dxa"/>
            <w:shd w:val="clear" w:color="auto" w:fill="auto"/>
          </w:tcPr>
          <w:p w:rsidR="000559CA" w:rsidRPr="008A0762" w:rsidRDefault="000559CA">
            <w:pPr>
              <w:rPr>
                <w:sz w:val="20"/>
                <w:szCs w:val="20"/>
              </w:rPr>
            </w:pPr>
            <w:r w:rsidRPr="008A0762">
              <w:rPr>
                <w:sz w:val="20"/>
                <w:szCs w:val="20"/>
              </w:rPr>
              <w:t>Vaccination Monthly Monitoring Form-Patient-Level Method</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7F1188" w:rsidRDefault="000559CA" w:rsidP="00580217">
            <w:pPr>
              <w:pStyle w:val="ListParagraph"/>
              <w:numPr>
                <w:ilvl w:val="0"/>
                <w:numId w:val="26"/>
              </w:numPr>
              <w:ind w:left="342"/>
              <w:rPr>
                <w:sz w:val="20"/>
                <w:szCs w:val="20"/>
              </w:rPr>
            </w:pPr>
            <w:r w:rsidRPr="009322B9">
              <w:rPr>
                <w:sz w:val="20"/>
                <w:szCs w:val="20"/>
              </w:rPr>
              <w:t>This form will be r</w:t>
            </w:r>
            <w:r>
              <w:rPr>
                <w:sz w:val="20"/>
                <w:szCs w:val="20"/>
              </w:rPr>
              <w:t>emoved from the package as the Patient Vaccination Module will be removed from NHSN.</w:t>
            </w:r>
          </w:p>
        </w:tc>
        <w:tc>
          <w:tcPr>
            <w:tcW w:w="3870" w:type="dxa"/>
            <w:shd w:val="clear" w:color="auto" w:fill="auto"/>
          </w:tcPr>
          <w:p w:rsidR="000559CA" w:rsidRDefault="000559CA" w:rsidP="00580217">
            <w:pPr>
              <w:pStyle w:val="ListParagraph"/>
              <w:numPr>
                <w:ilvl w:val="0"/>
                <w:numId w:val="28"/>
              </w:numPr>
              <w:ind w:left="342"/>
              <w:rPr>
                <w:sz w:val="20"/>
                <w:szCs w:val="20"/>
              </w:rPr>
            </w:pPr>
            <w:r w:rsidRPr="009322B9">
              <w:rPr>
                <w:sz w:val="20"/>
                <w:szCs w:val="20"/>
              </w:rPr>
              <w:t>This form will be r</w:t>
            </w:r>
            <w:r>
              <w:rPr>
                <w:sz w:val="20"/>
                <w:szCs w:val="20"/>
              </w:rPr>
              <w:t xml:space="preserve">emoved from the package as the Patient Vaccination Module will be removed from NHSN. </w:t>
            </w:r>
          </w:p>
          <w:p w:rsidR="000559CA" w:rsidRPr="007F1188" w:rsidRDefault="000559CA" w:rsidP="009A7401">
            <w:pPr>
              <w:ind w:left="-18"/>
              <w:rPr>
                <w:sz w:val="20"/>
                <w:szCs w:val="20"/>
              </w:rPr>
            </w:pPr>
            <w:r>
              <w:rPr>
                <w:sz w:val="20"/>
                <w:szCs w:val="20"/>
              </w:rPr>
              <w:t xml:space="preserve">Removing this form results in decreasing the total package burden by 1,000 burden hours.  </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57.133</w:t>
            </w:r>
          </w:p>
        </w:tc>
        <w:tc>
          <w:tcPr>
            <w:tcW w:w="2250" w:type="dxa"/>
            <w:shd w:val="clear" w:color="auto" w:fill="auto"/>
          </w:tcPr>
          <w:p w:rsidR="000559CA" w:rsidRPr="008A0762" w:rsidRDefault="000559CA">
            <w:pPr>
              <w:rPr>
                <w:sz w:val="20"/>
                <w:szCs w:val="20"/>
              </w:rPr>
            </w:pPr>
            <w:r w:rsidRPr="008A0762">
              <w:rPr>
                <w:sz w:val="20"/>
                <w:szCs w:val="20"/>
              </w:rPr>
              <w:t>Patient Vaccination</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7F1188" w:rsidRDefault="000559CA" w:rsidP="00580217">
            <w:pPr>
              <w:pStyle w:val="ListParagraph"/>
              <w:numPr>
                <w:ilvl w:val="0"/>
                <w:numId w:val="27"/>
              </w:numPr>
              <w:ind w:left="342"/>
              <w:rPr>
                <w:sz w:val="20"/>
                <w:szCs w:val="20"/>
              </w:rPr>
            </w:pPr>
            <w:r w:rsidRPr="009322B9">
              <w:rPr>
                <w:sz w:val="20"/>
                <w:szCs w:val="20"/>
              </w:rPr>
              <w:t>This form will be r</w:t>
            </w:r>
            <w:r>
              <w:rPr>
                <w:sz w:val="20"/>
                <w:szCs w:val="20"/>
              </w:rPr>
              <w:t>emoved from the package as the Patient Vaccination Module will be removed from NHSN.</w:t>
            </w:r>
          </w:p>
        </w:tc>
        <w:tc>
          <w:tcPr>
            <w:tcW w:w="3870" w:type="dxa"/>
            <w:shd w:val="clear" w:color="auto" w:fill="auto"/>
          </w:tcPr>
          <w:p w:rsidR="000559CA" w:rsidRDefault="000559CA" w:rsidP="00580217">
            <w:pPr>
              <w:pStyle w:val="ListParagraph"/>
              <w:numPr>
                <w:ilvl w:val="0"/>
                <w:numId w:val="29"/>
              </w:numPr>
              <w:ind w:left="342"/>
              <w:rPr>
                <w:sz w:val="20"/>
                <w:szCs w:val="20"/>
              </w:rPr>
            </w:pPr>
            <w:r w:rsidRPr="009322B9">
              <w:rPr>
                <w:sz w:val="20"/>
                <w:szCs w:val="20"/>
              </w:rPr>
              <w:t>This form will be r</w:t>
            </w:r>
            <w:r>
              <w:rPr>
                <w:sz w:val="20"/>
                <w:szCs w:val="20"/>
              </w:rPr>
              <w:t xml:space="preserve">emoved from the package as the Patient Vaccination Module will be removed from NHSN. </w:t>
            </w:r>
          </w:p>
          <w:p w:rsidR="000559CA" w:rsidRPr="007F1188" w:rsidRDefault="000559CA" w:rsidP="00D31F0A">
            <w:pPr>
              <w:ind w:left="-18"/>
              <w:rPr>
                <w:sz w:val="20"/>
                <w:szCs w:val="20"/>
              </w:rPr>
            </w:pPr>
            <w:r>
              <w:rPr>
                <w:sz w:val="20"/>
                <w:szCs w:val="20"/>
              </w:rPr>
              <w:t xml:space="preserve">Removing this form results in decreasing the total package burden by 4,167 burden hours.  </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57.137</w:t>
            </w:r>
          </w:p>
        </w:tc>
        <w:tc>
          <w:tcPr>
            <w:tcW w:w="2250" w:type="dxa"/>
            <w:shd w:val="clear" w:color="auto" w:fill="auto"/>
          </w:tcPr>
          <w:p w:rsidR="000559CA" w:rsidRPr="008A0762" w:rsidRDefault="000559CA">
            <w:pPr>
              <w:rPr>
                <w:sz w:val="20"/>
                <w:szCs w:val="20"/>
              </w:rPr>
            </w:pPr>
            <w:r>
              <w:rPr>
                <w:sz w:val="20"/>
                <w:szCs w:val="20"/>
              </w:rPr>
              <w:t>Long-Term Care Facility Component – Annual Facility Survey</w:t>
            </w:r>
          </w:p>
        </w:tc>
        <w:tc>
          <w:tcPr>
            <w:tcW w:w="1260" w:type="dxa"/>
            <w:shd w:val="clear" w:color="auto" w:fill="auto"/>
          </w:tcPr>
          <w:p w:rsidR="000559CA" w:rsidRPr="008A0762" w:rsidRDefault="000559CA" w:rsidP="00EA4A9B">
            <w:pPr>
              <w:rPr>
                <w:sz w:val="20"/>
                <w:szCs w:val="20"/>
              </w:rPr>
            </w:pPr>
            <w:r>
              <w:rPr>
                <w:sz w:val="20"/>
                <w:szCs w:val="20"/>
              </w:rPr>
              <w:t>No change</w:t>
            </w:r>
          </w:p>
        </w:tc>
        <w:tc>
          <w:tcPr>
            <w:tcW w:w="2520" w:type="dxa"/>
            <w:shd w:val="clear" w:color="auto" w:fill="auto"/>
          </w:tcPr>
          <w:p w:rsidR="000559CA" w:rsidRDefault="000559CA" w:rsidP="00580217">
            <w:pPr>
              <w:numPr>
                <w:ilvl w:val="0"/>
                <w:numId w:val="43"/>
              </w:numPr>
              <w:ind w:left="342"/>
              <w:rPr>
                <w:sz w:val="20"/>
                <w:szCs w:val="20"/>
              </w:rPr>
            </w:pPr>
            <w:r w:rsidRPr="00E332CB">
              <w:rPr>
                <w:sz w:val="20"/>
                <w:szCs w:val="20"/>
              </w:rPr>
              <w:t>Addition of new section for Infection Control Practices.</w:t>
            </w:r>
            <w:r>
              <w:rPr>
                <w:sz w:val="20"/>
                <w:szCs w:val="20"/>
              </w:rPr>
              <w:t xml:space="preserve"> </w:t>
            </w:r>
          </w:p>
          <w:p w:rsidR="000559CA" w:rsidRPr="008A0762" w:rsidRDefault="000559CA" w:rsidP="00580217">
            <w:pPr>
              <w:numPr>
                <w:ilvl w:val="0"/>
                <w:numId w:val="43"/>
              </w:numPr>
              <w:ind w:left="342"/>
              <w:rPr>
                <w:sz w:val="20"/>
                <w:szCs w:val="20"/>
              </w:rPr>
            </w:pPr>
            <w:r>
              <w:rPr>
                <w:sz w:val="20"/>
                <w:szCs w:val="20"/>
              </w:rPr>
              <w:t>A</w:t>
            </w:r>
            <w:r w:rsidRPr="00E332CB">
              <w:rPr>
                <w:sz w:val="20"/>
                <w:szCs w:val="20"/>
              </w:rPr>
              <w:t>ddition of new section for Antibiotic Stewardship Practices.</w:t>
            </w:r>
          </w:p>
        </w:tc>
        <w:tc>
          <w:tcPr>
            <w:tcW w:w="3870" w:type="dxa"/>
            <w:shd w:val="clear" w:color="auto" w:fill="auto"/>
          </w:tcPr>
          <w:p w:rsidR="000559CA" w:rsidRPr="006B6C33" w:rsidRDefault="000559CA" w:rsidP="00580217">
            <w:pPr>
              <w:pStyle w:val="ListParagraph"/>
              <w:numPr>
                <w:ilvl w:val="0"/>
                <w:numId w:val="57"/>
              </w:numPr>
              <w:ind w:left="342"/>
              <w:rPr>
                <w:sz w:val="20"/>
                <w:szCs w:val="20"/>
              </w:rPr>
            </w:pPr>
            <w:r w:rsidRPr="006B6C33">
              <w:rPr>
                <w:sz w:val="20"/>
                <w:szCs w:val="20"/>
              </w:rPr>
              <w:t xml:space="preserve">Questions about infection control practices have been added to the survey for the purpose of gaining a better understanding of current practices and to identify areas to target prevention efforts among facilities that have reported a multidrug-resistant organism. The information collected will inform future efforts to improve facility implementation of recommended prevention measures to control spread of multidrug-resistant organisms.  </w:t>
            </w:r>
          </w:p>
          <w:p w:rsidR="000559CA" w:rsidRDefault="000559CA" w:rsidP="00580217">
            <w:pPr>
              <w:pStyle w:val="ListParagraph"/>
              <w:numPr>
                <w:ilvl w:val="0"/>
                <w:numId w:val="57"/>
              </w:numPr>
              <w:ind w:left="342"/>
              <w:rPr>
                <w:sz w:val="20"/>
                <w:szCs w:val="20"/>
              </w:rPr>
            </w:pPr>
            <w:r w:rsidRPr="006B6C33">
              <w:rPr>
                <w:sz w:val="20"/>
                <w:szCs w:val="20"/>
              </w:rPr>
              <w:t>Questions about antibiotic stewardship have been added to the survey for the purpose of gaining a better understanding of current efforts to improve antibiotic use in hospitals and to assess the quality of hospital antibiotic stewardship programs.   The information collected will inform efforts to improve facility implementation of best practices to improve antibiotic stewardship programs and antibiotic use in hospitals.</w:t>
            </w:r>
          </w:p>
          <w:p w:rsidR="000559CA" w:rsidRPr="008A0762" w:rsidRDefault="000559CA" w:rsidP="001C75AF">
            <w:pPr>
              <w:rPr>
                <w:sz w:val="20"/>
                <w:szCs w:val="20"/>
              </w:rPr>
            </w:pPr>
            <w:r>
              <w:rPr>
                <w:sz w:val="20"/>
                <w:szCs w:val="20"/>
              </w:rPr>
              <w:t>These changes result in an increase of 63 burden hours for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57.138</w:t>
            </w:r>
          </w:p>
        </w:tc>
        <w:tc>
          <w:tcPr>
            <w:tcW w:w="2250" w:type="dxa"/>
            <w:shd w:val="clear" w:color="auto" w:fill="auto"/>
          </w:tcPr>
          <w:p w:rsidR="000559CA" w:rsidRPr="008A0762" w:rsidRDefault="000559CA">
            <w:pPr>
              <w:rPr>
                <w:sz w:val="20"/>
                <w:szCs w:val="20"/>
              </w:rPr>
            </w:pPr>
            <w:r w:rsidRPr="008A0762">
              <w:rPr>
                <w:sz w:val="20"/>
                <w:szCs w:val="20"/>
              </w:rPr>
              <w:t>Laboratory-identified MDRO or CDI Event for LTCF</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Default="000559CA" w:rsidP="00580217">
            <w:pPr>
              <w:pStyle w:val="ListParagraph"/>
              <w:numPr>
                <w:ilvl w:val="0"/>
                <w:numId w:val="53"/>
              </w:numPr>
              <w:ind w:left="342"/>
              <w:rPr>
                <w:sz w:val="20"/>
                <w:szCs w:val="20"/>
              </w:rPr>
            </w:pPr>
            <w:r w:rsidRPr="00E35059">
              <w:rPr>
                <w:sz w:val="20"/>
                <w:szCs w:val="20"/>
              </w:rPr>
              <w:t>Add CRE-</w:t>
            </w:r>
            <w:proofErr w:type="spellStart"/>
            <w:r w:rsidRPr="00E35059">
              <w:rPr>
                <w:i/>
                <w:sz w:val="20"/>
                <w:szCs w:val="20"/>
              </w:rPr>
              <w:t>Enterobacter</w:t>
            </w:r>
            <w:proofErr w:type="spellEnd"/>
            <w:r w:rsidRPr="00E35059">
              <w:rPr>
                <w:sz w:val="20"/>
                <w:szCs w:val="20"/>
              </w:rPr>
              <w:t xml:space="preserve"> as a specific organism type.</w:t>
            </w:r>
          </w:p>
          <w:p w:rsidR="000559CA" w:rsidRPr="008A0762" w:rsidRDefault="000559CA" w:rsidP="00E92538">
            <w:pPr>
              <w:rPr>
                <w:sz w:val="20"/>
                <w:szCs w:val="20"/>
              </w:rPr>
            </w:pPr>
          </w:p>
        </w:tc>
        <w:tc>
          <w:tcPr>
            <w:tcW w:w="3870" w:type="dxa"/>
            <w:shd w:val="clear" w:color="auto" w:fill="auto"/>
          </w:tcPr>
          <w:p w:rsidR="000559CA" w:rsidRPr="00264558" w:rsidRDefault="000559CA" w:rsidP="00580217">
            <w:pPr>
              <w:pStyle w:val="ListParagraph"/>
              <w:numPr>
                <w:ilvl w:val="0"/>
                <w:numId w:val="54"/>
              </w:numPr>
              <w:ind w:left="342"/>
              <w:rPr>
                <w:sz w:val="20"/>
                <w:szCs w:val="20"/>
              </w:rPr>
            </w:pPr>
            <w:r w:rsidRPr="00264558">
              <w:rPr>
                <w:sz w:val="20"/>
                <w:szCs w:val="20"/>
              </w:rPr>
              <w:t>CRE-</w:t>
            </w:r>
            <w:proofErr w:type="spellStart"/>
            <w:r w:rsidRPr="00264558">
              <w:rPr>
                <w:i/>
                <w:sz w:val="20"/>
                <w:szCs w:val="20"/>
              </w:rPr>
              <w:t>Enterobacter</w:t>
            </w:r>
            <w:proofErr w:type="spellEnd"/>
            <w:r w:rsidRPr="00264558">
              <w:rPr>
                <w:sz w:val="20"/>
                <w:szCs w:val="20"/>
              </w:rPr>
              <w:t xml:space="preserve"> added as a specific organism type to accommodate an additional organism and definition change in the MDRO protocols for </w:t>
            </w:r>
            <w:proofErr w:type="spellStart"/>
            <w:r w:rsidRPr="00264558">
              <w:rPr>
                <w:sz w:val="20"/>
                <w:szCs w:val="20"/>
              </w:rPr>
              <w:t>LabID</w:t>
            </w:r>
            <w:proofErr w:type="spellEnd"/>
            <w:r w:rsidRPr="00264558">
              <w:rPr>
                <w:sz w:val="20"/>
                <w:szCs w:val="20"/>
              </w:rPr>
              <w:t xml:space="preserve"> Event and Infection Surveillance reporting.</w:t>
            </w:r>
          </w:p>
          <w:p w:rsidR="000559CA" w:rsidRPr="008A0762" w:rsidRDefault="000559CA" w:rsidP="00E92538">
            <w:pPr>
              <w:rPr>
                <w:sz w:val="20"/>
                <w:szCs w:val="20"/>
              </w:rPr>
            </w:pPr>
            <w:r>
              <w:rPr>
                <w:sz w:val="20"/>
                <w:szCs w:val="20"/>
              </w:rPr>
              <w:t>This change does not affect the estimated burden of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57.139</w:t>
            </w:r>
          </w:p>
        </w:tc>
        <w:tc>
          <w:tcPr>
            <w:tcW w:w="2250" w:type="dxa"/>
            <w:shd w:val="clear" w:color="auto" w:fill="auto"/>
          </w:tcPr>
          <w:p w:rsidR="000559CA" w:rsidRPr="008A0762" w:rsidRDefault="000559CA">
            <w:pPr>
              <w:rPr>
                <w:sz w:val="20"/>
                <w:szCs w:val="20"/>
              </w:rPr>
            </w:pPr>
            <w:r w:rsidRPr="008A0762">
              <w:rPr>
                <w:sz w:val="20"/>
                <w:szCs w:val="20"/>
              </w:rPr>
              <w:t>MDRO and CDI Prevention Process Measures Monthly Monitoring for LTCF</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Default="000559CA" w:rsidP="00580217">
            <w:pPr>
              <w:pStyle w:val="ListParagraph"/>
              <w:numPr>
                <w:ilvl w:val="0"/>
                <w:numId w:val="55"/>
              </w:numPr>
              <w:ind w:left="342"/>
              <w:rPr>
                <w:sz w:val="20"/>
                <w:szCs w:val="20"/>
              </w:rPr>
            </w:pPr>
            <w:r w:rsidRPr="00E35059">
              <w:rPr>
                <w:sz w:val="20"/>
                <w:szCs w:val="20"/>
              </w:rPr>
              <w:t>Add CRE-</w:t>
            </w:r>
            <w:proofErr w:type="spellStart"/>
            <w:r w:rsidRPr="00E35059">
              <w:rPr>
                <w:i/>
                <w:sz w:val="20"/>
                <w:szCs w:val="20"/>
              </w:rPr>
              <w:t>Enterobacter</w:t>
            </w:r>
            <w:proofErr w:type="spellEnd"/>
            <w:r w:rsidRPr="00E35059">
              <w:rPr>
                <w:sz w:val="20"/>
                <w:szCs w:val="20"/>
              </w:rPr>
              <w:t xml:space="preserve"> as a specific organism type.</w:t>
            </w:r>
          </w:p>
          <w:p w:rsidR="000559CA" w:rsidRPr="008A0762" w:rsidRDefault="000559CA" w:rsidP="005B689F">
            <w:pPr>
              <w:rPr>
                <w:sz w:val="20"/>
                <w:szCs w:val="20"/>
              </w:rPr>
            </w:pPr>
          </w:p>
        </w:tc>
        <w:tc>
          <w:tcPr>
            <w:tcW w:w="3870" w:type="dxa"/>
            <w:shd w:val="clear" w:color="auto" w:fill="auto"/>
          </w:tcPr>
          <w:p w:rsidR="000559CA" w:rsidRPr="00264558" w:rsidRDefault="000559CA" w:rsidP="00580217">
            <w:pPr>
              <w:pStyle w:val="ListParagraph"/>
              <w:numPr>
                <w:ilvl w:val="0"/>
                <w:numId w:val="56"/>
              </w:numPr>
              <w:ind w:left="342"/>
              <w:rPr>
                <w:sz w:val="20"/>
                <w:szCs w:val="20"/>
              </w:rPr>
            </w:pPr>
            <w:r w:rsidRPr="00264558">
              <w:rPr>
                <w:sz w:val="20"/>
                <w:szCs w:val="20"/>
              </w:rPr>
              <w:t>CRE-</w:t>
            </w:r>
            <w:proofErr w:type="spellStart"/>
            <w:r w:rsidRPr="00264558">
              <w:rPr>
                <w:i/>
                <w:sz w:val="20"/>
                <w:szCs w:val="20"/>
              </w:rPr>
              <w:t>Enterobacter</w:t>
            </w:r>
            <w:proofErr w:type="spellEnd"/>
            <w:r w:rsidRPr="00264558">
              <w:rPr>
                <w:sz w:val="20"/>
                <w:szCs w:val="20"/>
              </w:rPr>
              <w:t xml:space="preserve"> added as a specific organism type to accommodate an additional organism and definition change in the MDRO protocols for </w:t>
            </w:r>
            <w:proofErr w:type="spellStart"/>
            <w:r w:rsidRPr="00264558">
              <w:rPr>
                <w:sz w:val="20"/>
                <w:szCs w:val="20"/>
              </w:rPr>
              <w:t>LabID</w:t>
            </w:r>
            <w:proofErr w:type="spellEnd"/>
            <w:r w:rsidRPr="00264558">
              <w:rPr>
                <w:sz w:val="20"/>
                <w:szCs w:val="20"/>
              </w:rPr>
              <w:t xml:space="preserve"> Event and Infection Surveillance reporting.</w:t>
            </w:r>
          </w:p>
          <w:p w:rsidR="000559CA" w:rsidRPr="008A0762" w:rsidRDefault="000559CA" w:rsidP="005B689F">
            <w:pPr>
              <w:rPr>
                <w:sz w:val="20"/>
                <w:szCs w:val="20"/>
              </w:rPr>
            </w:pPr>
            <w:r>
              <w:rPr>
                <w:sz w:val="20"/>
                <w:szCs w:val="20"/>
              </w:rPr>
              <w:t>This change does not affect the estimated burden of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57.140</w:t>
            </w:r>
          </w:p>
        </w:tc>
        <w:tc>
          <w:tcPr>
            <w:tcW w:w="2250" w:type="dxa"/>
            <w:shd w:val="clear" w:color="auto" w:fill="auto"/>
          </w:tcPr>
          <w:p w:rsidR="000559CA" w:rsidRPr="008A0762" w:rsidRDefault="000559CA">
            <w:pPr>
              <w:rPr>
                <w:sz w:val="20"/>
                <w:szCs w:val="20"/>
              </w:rPr>
            </w:pPr>
            <w:r w:rsidRPr="008A0762">
              <w:rPr>
                <w:sz w:val="20"/>
                <w:szCs w:val="20"/>
              </w:rPr>
              <w:t>Urinary Tract Infection (UTI) for LTCF</w:t>
            </w:r>
          </w:p>
        </w:tc>
        <w:tc>
          <w:tcPr>
            <w:tcW w:w="1260" w:type="dxa"/>
            <w:shd w:val="clear" w:color="auto" w:fill="auto"/>
          </w:tcPr>
          <w:p w:rsidR="000559CA" w:rsidRPr="008A0762" w:rsidRDefault="000559CA" w:rsidP="00EA4A9B">
            <w:pPr>
              <w:rPr>
                <w:sz w:val="20"/>
                <w:szCs w:val="20"/>
              </w:rPr>
            </w:pPr>
            <w:r>
              <w:rPr>
                <w:sz w:val="20"/>
                <w:szCs w:val="20"/>
              </w:rPr>
              <w:t>No change</w:t>
            </w:r>
          </w:p>
        </w:tc>
        <w:tc>
          <w:tcPr>
            <w:tcW w:w="2520" w:type="dxa"/>
            <w:shd w:val="clear" w:color="auto" w:fill="auto"/>
          </w:tcPr>
          <w:p w:rsidR="000559CA" w:rsidRDefault="000559CA" w:rsidP="00580217">
            <w:pPr>
              <w:pStyle w:val="ListParagraph"/>
              <w:numPr>
                <w:ilvl w:val="0"/>
                <w:numId w:val="48"/>
              </w:numPr>
              <w:ind w:left="342"/>
              <w:rPr>
                <w:sz w:val="20"/>
                <w:szCs w:val="20"/>
              </w:rPr>
            </w:pPr>
            <w:r>
              <w:rPr>
                <w:sz w:val="20"/>
                <w:szCs w:val="20"/>
              </w:rPr>
              <w:t xml:space="preserve">Revision of </w:t>
            </w:r>
            <w:r w:rsidRPr="007E64EB">
              <w:rPr>
                <w:color w:val="000000"/>
                <w:sz w:val="20"/>
                <w:szCs w:val="20"/>
              </w:rPr>
              <w:t>susceptibility options</w:t>
            </w:r>
            <w:r>
              <w:rPr>
                <w:sz w:val="20"/>
                <w:szCs w:val="20"/>
              </w:rPr>
              <w:t xml:space="preserve"> for </w:t>
            </w:r>
            <w:proofErr w:type="spellStart"/>
            <w:r>
              <w:rPr>
                <w:sz w:val="20"/>
                <w:szCs w:val="20"/>
              </w:rPr>
              <w:t>Cefepime</w:t>
            </w:r>
            <w:proofErr w:type="spellEnd"/>
            <w:r>
              <w:rPr>
                <w:sz w:val="20"/>
                <w:szCs w:val="20"/>
              </w:rPr>
              <w:t>.</w:t>
            </w:r>
          </w:p>
          <w:p w:rsidR="000559CA" w:rsidRPr="00AD17BA" w:rsidRDefault="000559CA" w:rsidP="00580217">
            <w:pPr>
              <w:pStyle w:val="ListParagraph"/>
              <w:numPr>
                <w:ilvl w:val="0"/>
                <w:numId w:val="48"/>
              </w:numPr>
              <w:ind w:left="342"/>
              <w:rPr>
                <w:sz w:val="20"/>
                <w:szCs w:val="20"/>
              </w:rPr>
            </w:pPr>
            <w:r>
              <w:rPr>
                <w:sz w:val="20"/>
                <w:szCs w:val="20"/>
              </w:rPr>
              <w:t xml:space="preserve">Average time to complete form was increased to 30 minutes. </w:t>
            </w:r>
          </w:p>
        </w:tc>
        <w:tc>
          <w:tcPr>
            <w:tcW w:w="3870" w:type="dxa"/>
            <w:shd w:val="clear" w:color="auto" w:fill="auto"/>
          </w:tcPr>
          <w:p w:rsidR="000559CA" w:rsidRPr="005B689F" w:rsidRDefault="000559CA" w:rsidP="00580217">
            <w:pPr>
              <w:pStyle w:val="ListParagraph"/>
              <w:numPr>
                <w:ilvl w:val="0"/>
                <w:numId w:val="49"/>
              </w:numPr>
              <w:ind w:left="342"/>
              <w:rPr>
                <w:sz w:val="20"/>
                <w:szCs w:val="20"/>
              </w:rPr>
            </w:pPr>
            <w:r w:rsidRPr="005B689F">
              <w:rPr>
                <w:sz w:val="20"/>
                <w:szCs w:val="20"/>
              </w:rPr>
              <w:t xml:space="preserve">Recently CLSI has updated the susceptibility options for </w:t>
            </w:r>
            <w:proofErr w:type="spellStart"/>
            <w:r w:rsidRPr="005B689F">
              <w:rPr>
                <w:sz w:val="20"/>
                <w:szCs w:val="20"/>
              </w:rPr>
              <w:t>Cefepime</w:t>
            </w:r>
            <w:proofErr w:type="spellEnd"/>
            <w:r w:rsidRPr="005B689F">
              <w:rPr>
                <w:sz w:val="20"/>
                <w:szCs w:val="20"/>
              </w:rPr>
              <w:t xml:space="preserve"> to replace Intermediate (I) with Susceptible-dose dependent (S-DD) for three organisms: Escherichia coli, </w:t>
            </w:r>
            <w:proofErr w:type="spellStart"/>
            <w:r w:rsidRPr="005B689F">
              <w:rPr>
                <w:sz w:val="20"/>
                <w:szCs w:val="20"/>
              </w:rPr>
              <w:t>Enterobacter</w:t>
            </w:r>
            <w:proofErr w:type="spellEnd"/>
            <w:r w:rsidRPr="005B689F">
              <w:rPr>
                <w:sz w:val="20"/>
                <w:szCs w:val="20"/>
              </w:rPr>
              <w:t xml:space="preserve">, and </w:t>
            </w:r>
            <w:proofErr w:type="spellStart"/>
            <w:r w:rsidRPr="005B689F">
              <w:rPr>
                <w:sz w:val="20"/>
                <w:szCs w:val="20"/>
              </w:rPr>
              <w:t>Klebsiella</w:t>
            </w:r>
            <w:proofErr w:type="spellEnd"/>
            <w:r w:rsidRPr="005B689F">
              <w:rPr>
                <w:sz w:val="20"/>
                <w:szCs w:val="20"/>
              </w:rPr>
              <w:t xml:space="preserve">. Therefore the susceptibility options for </w:t>
            </w:r>
            <w:proofErr w:type="spellStart"/>
            <w:r w:rsidRPr="005B689F">
              <w:rPr>
                <w:sz w:val="20"/>
                <w:szCs w:val="20"/>
              </w:rPr>
              <w:t>Cefepime</w:t>
            </w:r>
            <w:proofErr w:type="spellEnd"/>
            <w:r w:rsidRPr="005B689F">
              <w:rPr>
                <w:sz w:val="20"/>
                <w:szCs w:val="20"/>
              </w:rPr>
              <w:t xml:space="preserve"> for those three organisms should be changed from S, I, R, N to S, S-DD, R, N on all NHSN event forms.</w:t>
            </w:r>
          </w:p>
          <w:p w:rsidR="000559CA" w:rsidRDefault="000559CA" w:rsidP="00580217">
            <w:pPr>
              <w:pStyle w:val="ListParagraph"/>
              <w:numPr>
                <w:ilvl w:val="0"/>
                <w:numId w:val="49"/>
              </w:numPr>
              <w:ind w:left="342"/>
              <w:rPr>
                <w:sz w:val="20"/>
                <w:szCs w:val="20"/>
              </w:rPr>
            </w:pPr>
            <w:r>
              <w:rPr>
                <w:sz w:val="20"/>
                <w:szCs w:val="20"/>
              </w:rPr>
              <w:t xml:space="preserve">After reevaluating the form, it was determined that the average time to complete the form should be increased from 27 minutes to 30 minutes per response. </w:t>
            </w:r>
          </w:p>
          <w:p w:rsidR="000559CA" w:rsidRPr="00AD17BA" w:rsidRDefault="000559CA" w:rsidP="00AD17BA">
            <w:pPr>
              <w:ind w:left="-18"/>
              <w:rPr>
                <w:sz w:val="20"/>
                <w:szCs w:val="20"/>
              </w:rPr>
            </w:pPr>
            <w:r>
              <w:rPr>
                <w:sz w:val="20"/>
                <w:szCs w:val="20"/>
              </w:rPr>
              <w:t>These changes result in an increase of 113 burden hours for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57.141</w:t>
            </w:r>
          </w:p>
        </w:tc>
        <w:tc>
          <w:tcPr>
            <w:tcW w:w="2250" w:type="dxa"/>
            <w:shd w:val="clear" w:color="auto" w:fill="auto"/>
          </w:tcPr>
          <w:p w:rsidR="000559CA" w:rsidRPr="008A0762" w:rsidRDefault="000559CA" w:rsidP="00EA4A9B">
            <w:pPr>
              <w:rPr>
                <w:sz w:val="20"/>
                <w:szCs w:val="20"/>
              </w:rPr>
            </w:pPr>
            <w:r w:rsidRPr="008A0762">
              <w:rPr>
                <w:sz w:val="20"/>
                <w:szCs w:val="20"/>
              </w:rPr>
              <w:t>Monthly Reporting Plan for LTCF</w:t>
            </w:r>
          </w:p>
        </w:tc>
        <w:tc>
          <w:tcPr>
            <w:tcW w:w="1260" w:type="dxa"/>
            <w:shd w:val="clear" w:color="auto" w:fill="auto"/>
          </w:tcPr>
          <w:p w:rsidR="000559CA" w:rsidRPr="001056FA" w:rsidRDefault="000559CA">
            <w:pPr>
              <w:rPr>
                <w:sz w:val="20"/>
                <w:szCs w:val="20"/>
              </w:rPr>
            </w:pPr>
            <w:r>
              <w:rPr>
                <w:sz w:val="20"/>
                <w:szCs w:val="20"/>
              </w:rPr>
              <w:t>No c</w:t>
            </w:r>
            <w:r w:rsidRPr="001056FA">
              <w:rPr>
                <w:sz w:val="20"/>
                <w:szCs w:val="20"/>
              </w:rPr>
              <w:t>hange</w:t>
            </w:r>
          </w:p>
        </w:tc>
        <w:tc>
          <w:tcPr>
            <w:tcW w:w="2520" w:type="dxa"/>
            <w:shd w:val="clear" w:color="auto" w:fill="auto"/>
          </w:tcPr>
          <w:p w:rsidR="000559CA" w:rsidRPr="008A0762" w:rsidRDefault="000559CA" w:rsidP="002F68A5">
            <w:pPr>
              <w:rPr>
                <w:sz w:val="20"/>
                <w:szCs w:val="20"/>
              </w:rPr>
            </w:pPr>
            <w:r>
              <w:rPr>
                <w:sz w:val="20"/>
                <w:szCs w:val="20"/>
              </w:rPr>
              <w:t>No changes</w:t>
            </w:r>
          </w:p>
        </w:tc>
        <w:tc>
          <w:tcPr>
            <w:tcW w:w="3870" w:type="dxa"/>
            <w:shd w:val="clear" w:color="auto" w:fill="auto"/>
          </w:tcPr>
          <w:p w:rsidR="000559CA" w:rsidRPr="00965F04" w:rsidRDefault="000559CA" w:rsidP="00965F04">
            <w:pPr>
              <w:rPr>
                <w:sz w:val="20"/>
                <w:szCs w:val="20"/>
              </w:rPr>
            </w:pPr>
            <w:r>
              <w:rPr>
                <w:sz w:val="20"/>
                <w:szCs w:val="20"/>
              </w:rPr>
              <w:t>N/A</w:t>
            </w:r>
          </w:p>
        </w:tc>
      </w:tr>
      <w:tr w:rsidR="000559CA" w:rsidRPr="008A0762" w:rsidTr="002F3474">
        <w:trPr>
          <w:cantSplit/>
        </w:trPr>
        <w:tc>
          <w:tcPr>
            <w:tcW w:w="900" w:type="dxa"/>
            <w:shd w:val="clear" w:color="auto" w:fill="auto"/>
          </w:tcPr>
          <w:p w:rsidR="000559CA" w:rsidRPr="00D745D4" w:rsidRDefault="000559CA">
            <w:pPr>
              <w:rPr>
                <w:b/>
                <w:sz w:val="20"/>
                <w:szCs w:val="20"/>
              </w:rPr>
            </w:pPr>
            <w:r w:rsidRPr="00D745D4">
              <w:rPr>
                <w:b/>
                <w:sz w:val="20"/>
                <w:szCs w:val="20"/>
              </w:rPr>
              <w:t>57.142</w:t>
            </w:r>
          </w:p>
        </w:tc>
        <w:tc>
          <w:tcPr>
            <w:tcW w:w="2250" w:type="dxa"/>
            <w:shd w:val="clear" w:color="auto" w:fill="auto"/>
          </w:tcPr>
          <w:p w:rsidR="000559CA" w:rsidRPr="008A0762" w:rsidRDefault="000559CA" w:rsidP="00EA4A9B">
            <w:pPr>
              <w:rPr>
                <w:sz w:val="20"/>
                <w:szCs w:val="20"/>
              </w:rPr>
            </w:pPr>
            <w:r w:rsidRPr="008A0762">
              <w:rPr>
                <w:sz w:val="20"/>
                <w:szCs w:val="20"/>
              </w:rPr>
              <w:t>Denominators for LTCF Locations</w:t>
            </w:r>
          </w:p>
        </w:tc>
        <w:tc>
          <w:tcPr>
            <w:tcW w:w="1260" w:type="dxa"/>
            <w:shd w:val="clear" w:color="auto" w:fill="auto"/>
          </w:tcPr>
          <w:p w:rsidR="000559CA" w:rsidRPr="001056FA" w:rsidRDefault="000559CA">
            <w:r w:rsidRPr="001056FA">
              <w:rPr>
                <w:sz w:val="20"/>
                <w:szCs w:val="20"/>
              </w:rPr>
              <w:t>No change</w:t>
            </w:r>
          </w:p>
        </w:tc>
        <w:tc>
          <w:tcPr>
            <w:tcW w:w="2520" w:type="dxa"/>
            <w:shd w:val="clear" w:color="auto" w:fill="auto"/>
          </w:tcPr>
          <w:p w:rsidR="000559CA" w:rsidRDefault="000559CA" w:rsidP="00580217">
            <w:pPr>
              <w:pStyle w:val="ListParagraph"/>
              <w:numPr>
                <w:ilvl w:val="0"/>
                <w:numId w:val="58"/>
              </w:numPr>
              <w:ind w:left="342"/>
              <w:rPr>
                <w:sz w:val="20"/>
                <w:szCs w:val="20"/>
              </w:rPr>
            </w:pPr>
            <w:r>
              <w:rPr>
                <w:sz w:val="20"/>
                <w:szCs w:val="20"/>
              </w:rPr>
              <w:t>Addition of a</w:t>
            </w:r>
            <w:r w:rsidRPr="001C75AF">
              <w:rPr>
                <w:sz w:val="20"/>
                <w:szCs w:val="20"/>
              </w:rPr>
              <w:t xml:space="preserve"> </w:t>
            </w:r>
            <w:r>
              <w:rPr>
                <w:sz w:val="20"/>
                <w:szCs w:val="20"/>
              </w:rPr>
              <w:t>question:</w:t>
            </w:r>
            <w:r w:rsidRPr="001C75AF">
              <w:rPr>
                <w:sz w:val="20"/>
                <w:szCs w:val="20"/>
              </w:rPr>
              <w:t xml:space="preserve"> “New antibiotic star</w:t>
            </w:r>
            <w:r>
              <w:rPr>
                <w:sz w:val="20"/>
                <w:szCs w:val="20"/>
              </w:rPr>
              <w:t>ts for UTI indication.”</w:t>
            </w:r>
          </w:p>
          <w:p w:rsidR="000559CA" w:rsidRPr="001C75AF" w:rsidRDefault="000559CA" w:rsidP="00580217">
            <w:pPr>
              <w:pStyle w:val="ListParagraph"/>
              <w:numPr>
                <w:ilvl w:val="0"/>
                <w:numId w:val="58"/>
              </w:numPr>
              <w:ind w:left="342"/>
              <w:rPr>
                <w:sz w:val="20"/>
                <w:szCs w:val="20"/>
              </w:rPr>
            </w:pPr>
            <w:r>
              <w:rPr>
                <w:sz w:val="20"/>
                <w:szCs w:val="20"/>
              </w:rPr>
              <w:t xml:space="preserve">Addition of a question: “Number of admissions on C. </w:t>
            </w:r>
            <w:proofErr w:type="spellStart"/>
            <w:r>
              <w:rPr>
                <w:sz w:val="20"/>
                <w:szCs w:val="20"/>
              </w:rPr>
              <w:t>difficile</w:t>
            </w:r>
            <w:proofErr w:type="spellEnd"/>
            <w:r>
              <w:rPr>
                <w:sz w:val="20"/>
                <w:szCs w:val="20"/>
              </w:rPr>
              <w:t xml:space="preserve"> treatment.”</w:t>
            </w:r>
          </w:p>
        </w:tc>
        <w:tc>
          <w:tcPr>
            <w:tcW w:w="3870" w:type="dxa"/>
            <w:shd w:val="clear" w:color="auto" w:fill="auto"/>
          </w:tcPr>
          <w:p w:rsidR="000559CA" w:rsidRDefault="000559CA" w:rsidP="00580217">
            <w:pPr>
              <w:pStyle w:val="ListParagraph"/>
              <w:numPr>
                <w:ilvl w:val="0"/>
                <w:numId w:val="59"/>
              </w:numPr>
              <w:ind w:left="342"/>
              <w:rPr>
                <w:sz w:val="20"/>
                <w:szCs w:val="20"/>
              </w:rPr>
            </w:pPr>
            <w:r w:rsidRPr="001C75AF">
              <w:rPr>
                <w:sz w:val="20"/>
                <w:szCs w:val="20"/>
              </w:rPr>
              <w:t xml:space="preserve">This column is being added to enable nursing home providers to capture antibiotic starts for UTI indications for all residents in the facility on a monthly basis. Facilities can track these new antibiotic starts on a daily basis or provide a total number at the end of each month.  </w:t>
            </w:r>
            <w:r>
              <w:rPr>
                <w:sz w:val="20"/>
                <w:szCs w:val="20"/>
              </w:rPr>
              <w:t>T</w:t>
            </w:r>
            <w:r w:rsidRPr="001C75AF">
              <w:rPr>
                <w:sz w:val="20"/>
                <w:szCs w:val="20"/>
              </w:rPr>
              <w:t>his summary measure will provide additional context for the interpretation of their UTI event data and may help identify opportunities for quality improvement when reported UTI surveillance events are much lower than clinically treated UTI events.</w:t>
            </w:r>
          </w:p>
          <w:p w:rsidR="000559CA" w:rsidRDefault="002F3474" w:rsidP="002F3474">
            <w:pPr>
              <w:pStyle w:val="ListParagraph"/>
              <w:numPr>
                <w:ilvl w:val="0"/>
                <w:numId w:val="59"/>
              </w:numPr>
              <w:ind w:left="342"/>
              <w:rPr>
                <w:sz w:val="20"/>
                <w:szCs w:val="20"/>
              </w:rPr>
            </w:pPr>
            <w:r w:rsidRPr="002F3474">
              <w:rPr>
                <w:sz w:val="20"/>
                <w:szCs w:val="20"/>
              </w:rPr>
              <w:t xml:space="preserve">This column is being added to enable nursing home providers to capture residents receiving antibiotic treatment for </w:t>
            </w:r>
            <w:proofErr w:type="spellStart"/>
            <w:r w:rsidRPr="002F3474">
              <w:rPr>
                <w:sz w:val="20"/>
                <w:szCs w:val="20"/>
              </w:rPr>
              <w:t>C.difficile</w:t>
            </w:r>
            <w:proofErr w:type="spellEnd"/>
            <w:r w:rsidRPr="002F3474">
              <w:rPr>
                <w:sz w:val="20"/>
                <w:szCs w:val="20"/>
              </w:rPr>
              <w:t xml:space="preserve"> infection at the time of admission to their facility on a monthly basis. A growing body of evidence shows that a healthcare facility’s </w:t>
            </w:r>
            <w:proofErr w:type="spellStart"/>
            <w:r w:rsidRPr="002F3474">
              <w:rPr>
                <w:sz w:val="20"/>
                <w:szCs w:val="20"/>
              </w:rPr>
              <w:t>C.difficile</w:t>
            </w:r>
            <w:proofErr w:type="spellEnd"/>
            <w:r w:rsidRPr="002F3474">
              <w:rPr>
                <w:sz w:val="20"/>
                <w:szCs w:val="20"/>
              </w:rPr>
              <w:t xml:space="preserve"> infection rates can be strongly impacted by the importation of </w:t>
            </w:r>
            <w:proofErr w:type="spellStart"/>
            <w:r w:rsidRPr="002F3474">
              <w:rPr>
                <w:sz w:val="20"/>
                <w:szCs w:val="20"/>
              </w:rPr>
              <w:t>C.difficile</w:t>
            </w:r>
            <w:proofErr w:type="spellEnd"/>
            <w:r w:rsidRPr="002F3474">
              <w:rPr>
                <w:sz w:val="20"/>
                <w:szCs w:val="20"/>
              </w:rPr>
              <w:t xml:space="preserve"> from people actively or recently infected at the time of admission</w:t>
            </w:r>
            <w:r>
              <w:rPr>
                <w:sz w:val="20"/>
                <w:szCs w:val="20"/>
              </w:rPr>
              <w:t xml:space="preserve">. </w:t>
            </w:r>
            <w:r w:rsidRPr="002F3474">
              <w:rPr>
                <w:sz w:val="20"/>
                <w:szCs w:val="20"/>
              </w:rPr>
              <w:t xml:space="preserve">By collecting data on the prevalence of </w:t>
            </w:r>
            <w:proofErr w:type="spellStart"/>
            <w:r w:rsidRPr="002F3474">
              <w:rPr>
                <w:sz w:val="20"/>
                <w:szCs w:val="20"/>
              </w:rPr>
              <w:t>C.difficile</w:t>
            </w:r>
            <w:proofErr w:type="spellEnd"/>
            <w:r w:rsidRPr="002F3474">
              <w:rPr>
                <w:sz w:val="20"/>
                <w:szCs w:val="20"/>
              </w:rPr>
              <w:t xml:space="preserve"> treatment on admission, facilities will have a proxy measure of this importation factor which can be used to interpret their </w:t>
            </w:r>
            <w:proofErr w:type="spellStart"/>
            <w:r w:rsidRPr="002F3474">
              <w:rPr>
                <w:sz w:val="20"/>
                <w:szCs w:val="20"/>
              </w:rPr>
              <w:t>C.difficile</w:t>
            </w:r>
            <w:proofErr w:type="spellEnd"/>
            <w:r w:rsidRPr="002F3474">
              <w:rPr>
                <w:sz w:val="20"/>
                <w:szCs w:val="20"/>
              </w:rPr>
              <w:t xml:space="preserve"> infection rates.</w:t>
            </w:r>
          </w:p>
          <w:p w:rsidR="000559CA" w:rsidRPr="005D6121" w:rsidRDefault="000559CA" w:rsidP="005D6121">
            <w:pPr>
              <w:rPr>
                <w:sz w:val="20"/>
                <w:szCs w:val="20"/>
              </w:rPr>
            </w:pPr>
            <w:r>
              <w:rPr>
                <w:sz w:val="20"/>
                <w:szCs w:val="20"/>
              </w:rPr>
              <w:t>These changes result in an increase of 750 burden hours for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57.143</w:t>
            </w:r>
          </w:p>
        </w:tc>
        <w:tc>
          <w:tcPr>
            <w:tcW w:w="2250" w:type="dxa"/>
            <w:shd w:val="clear" w:color="auto" w:fill="auto"/>
          </w:tcPr>
          <w:p w:rsidR="000559CA" w:rsidRPr="008A0762" w:rsidRDefault="000559CA" w:rsidP="00EA4A9B">
            <w:pPr>
              <w:rPr>
                <w:sz w:val="20"/>
                <w:szCs w:val="20"/>
              </w:rPr>
            </w:pPr>
            <w:r w:rsidRPr="008A0762">
              <w:rPr>
                <w:sz w:val="20"/>
                <w:szCs w:val="20"/>
              </w:rPr>
              <w:t>Prevention Process Measures Monthly Monitoring for LTCF</w:t>
            </w:r>
          </w:p>
        </w:tc>
        <w:tc>
          <w:tcPr>
            <w:tcW w:w="1260" w:type="dxa"/>
            <w:shd w:val="clear" w:color="auto" w:fill="auto"/>
          </w:tcPr>
          <w:p w:rsidR="000559CA" w:rsidRPr="001056FA" w:rsidRDefault="000559CA" w:rsidP="0084680D">
            <w:pPr>
              <w:rPr>
                <w:sz w:val="20"/>
                <w:szCs w:val="20"/>
              </w:rPr>
            </w:pPr>
            <w:r>
              <w:rPr>
                <w:sz w:val="20"/>
                <w:szCs w:val="20"/>
              </w:rPr>
              <w:t>No c</w:t>
            </w:r>
            <w:r w:rsidRPr="001056FA">
              <w:rPr>
                <w:sz w:val="20"/>
                <w:szCs w:val="20"/>
              </w:rPr>
              <w:t>hange</w:t>
            </w:r>
          </w:p>
        </w:tc>
        <w:tc>
          <w:tcPr>
            <w:tcW w:w="2520" w:type="dxa"/>
            <w:shd w:val="clear" w:color="auto" w:fill="auto"/>
          </w:tcPr>
          <w:p w:rsidR="000559CA" w:rsidRPr="008A0762" w:rsidRDefault="000559CA" w:rsidP="0084680D">
            <w:pPr>
              <w:rPr>
                <w:sz w:val="20"/>
                <w:szCs w:val="20"/>
              </w:rPr>
            </w:pPr>
            <w:r>
              <w:rPr>
                <w:sz w:val="20"/>
                <w:szCs w:val="20"/>
              </w:rPr>
              <w:t>No changes</w:t>
            </w:r>
          </w:p>
        </w:tc>
        <w:tc>
          <w:tcPr>
            <w:tcW w:w="3870" w:type="dxa"/>
            <w:shd w:val="clear" w:color="auto" w:fill="auto"/>
          </w:tcPr>
          <w:p w:rsidR="000559CA" w:rsidRPr="00965F04" w:rsidRDefault="000559CA" w:rsidP="0084680D">
            <w:pPr>
              <w:rPr>
                <w:sz w:val="20"/>
                <w:szCs w:val="20"/>
              </w:rPr>
            </w:pPr>
            <w:r>
              <w:rPr>
                <w:sz w:val="20"/>
                <w:szCs w:val="20"/>
              </w:rPr>
              <w:t>N/A</w:t>
            </w:r>
          </w:p>
        </w:tc>
      </w:tr>
      <w:tr w:rsidR="000559CA" w:rsidRPr="008A0762" w:rsidTr="000559CA">
        <w:trPr>
          <w:cantSplit/>
        </w:trPr>
        <w:tc>
          <w:tcPr>
            <w:tcW w:w="900" w:type="dxa"/>
            <w:shd w:val="clear" w:color="auto" w:fill="auto"/>
          </w:tcPr>
          <w:p w:rsidR="000559CA" w:rsidRPr="00D745D4" w:rsidRDefault="000559CA" w:rsidP="00287AF0">
            <w:pPr>
              <w:rPr>
                <w:b/>
                <w:sz w:val="20"/>
                <w:szCs w:val="20"/>
              </w:rPr>
            </w:pPr>
            <w:r w:rsidRPr="00D745D4">
              <w:rPr>
                <w:b/>
                <w:sz w:val="20"/>
                <w:szCs w:val="20"/>
              </w:rPr>
              <w:t>57.</w:t>
            </w:r>
            <w:r>
              <w:rPr>
                <w:b/>
                <w:sz w:val="20"/>
                <w:szCs w:val="20"/>
              </w:rPr>
              <w:t>150</w:t>
            </w:r>
          </w:p>
        </w:tc>
        <w:tc>
          <w:tcPr>
            <w:tcW w:w="2250" w:type="dxa"/>
            <w:shd w:val="clear" w:color="auto" w:fill="auto"/>
          </w:tcPr>
          <w:p w:rsidR="000559CA" w:rsidRPr="008A0762" w:rsidRDefault="000559CA" w:rsidP="00B3582A">
            <w:pPr>
              <w:rPr>
                <w:sz w:val="20"/>
                <w:szCs w:val="20"/>
              </w:rPr>
            </w:pPr>
            <w:r w:rsidRPr="008A0762">
              <w:rPr>
                <w:sz w:val="20"/>
                <w:szCs w:val="20"/>
              </w:rPr>
              <w:t>Patient Safety Component- Annual Facility Survey</w:t>
            </w:r>
            <w:r>
              <w:rPr>
                <w:sz w:val="20"/>
                <w:szCs w:val="20"/>
              </w:rPr>
              <w:t xml:space="preserve"> for LTAC</w:t>
            </w:r>
          </w:p>
        </w:tc>
        <w:tc>
          <w:tcPr>
            <w:tcW w:w="1260" w:type="dxa"/>
            <w:shd w:val="clear" w:color="auto" w:fill="auto"/>
          </w:tcPr>
          <w:p w:rsidR="000559CA" w:rsidRPr="0051187C" w:rsidRDefault="000559CA">
            <w:r>
              <w:rPr>
                <w:sz w:val="20"/>
                <w:szCs w:val="20"/>
              </w:rPr>
              <w:t>No change</w:t>
            </w:r>
          </w:p>
        </w:tc>
        <w:tc>
          <w:tcPr>
            <w:tcW w:w="2520" w:type="dxa"/>
            <w:shd w:val="clear" w:color="auto" w:fill="auto"/>
          </w:tcPr>
          <w:p w:rsidR="000559CA" w:rsidRDefault="000559CA" w:rsidP="008F6C96">
            <w:pPr>
              <w:numPr>
                <w:ilvl w:val="0"/>
                <w:numId w:val="68"/>
              </w:numPr>
              <w:ind w:left="342"/>
              <w:rPr>
                <w:sz w:val="20"/>
                <w:szCs w:val="20"/>
              </w:rPr>
            </w:pPr>
            <w:r>
              <w:rPr>
                <w:sz w:val="20"/>
                <w:szCs w:val="20"/>
              </w:rPr>
              <w:t>Addition of a new question to obtain number of admissions of patients with certain conditions.</w:t>
            </w:r>
          </w:p>
          <w:p w:rsidR="000559CA" w:rsidRPr="00E332CB" w:rsidRDefault="000559CA" w:rsidP="008F6C96">
            <w:pPr>
              <w:numPr>
                <w:ilvl w:val="0"/>
                <w:numId w:val="68"/>
              </w:numPr>
              <w:ind w:left="342"/>
              <w:rPr>
                <w:sz w:val="20"/>
                <w:szCs w:val="20"/>
              </w:rPr>
            </w:pPr>
            <w:r w:rsidRPr="00E332CB">
              <w:rPr>
                <w:sz w:val="20"/>
                <w:szCs w:val="20"/>
              </w:rPr>
              <w:t>Revision of questions within the Facility Microbiology Laboratory Practices section.</w:t>
            </w:r>
          </w:p>
          <w:p w:rsidR="000559CA" w:rsidRDefault="000559CA" w:rsidP="008F6C96">
            <w:pPr>
              <w:numPr>
                <w:ilvl w:val="0"/>
                <w:numId w:val="68"/>
              </w:numPr>
              <w:ind w:left="342"/>
              <w:rPr>
                <w:sz w:val="20"/>
                <w:szCs w:val="20"/>
              </w:rPr>
            </w:pPr>
            <w:r w:rsidRPr="00E332CB">
              <w:rPr>
                <w:sz w:val="20"/>
                <w:szCs w:val="20"/>
              </w:rPr>
              <w:t>Addition of new section for Infection Control Practices.</w:t>
            </w:r>
            <w:r>
              <w:rPr>
                <w:sz w:val="20"/>
                <w:szCs w:val="20"/>
              </w:rPr>
              <w:t xml:space="preserve"> </w:t>
            </w:r>
          </w:p>
          <w:p w:rsidR="000559CA" w:rsidRPr="008A0762" w:rsidRDefault="000559CA" w:rsidP="008F6C96">
            <w:pPr>
              <w:numPr>
                <w:ilvl w:val="0"/>
                <w:numId w:val="68"/>
              </w:numPr>
              <w:ind w:left="342"/>
              <w:rPr>
                <w:sz w:val="20"/>
                <w:szCs w:val="20"/>
              </w:rPr>
            </w:pPr>
            <w:r>
              <w:rPr>
                <w:sz w:val="20"/>
                <w:szCs w:val="20"/>
              </w:rPr>
              <w:t>A</w:t>
            </w:r>
            <w:r w:rsidRPr="00E332CB">
              <w:rPr>
                <w:sz w:val="20"/>
                <w:szCs w:val="20"/>
              </w:rPr>
              <w:t>ddition of new section for Antibiotic Stewardship Practices.</w:t>
            </w:r>
          </w:p>
        </w:tc>
        <w:tc>
          <w:tcPr>
            <w:tcW w:w="3870" w:type="dxa"/>
            <w:shd w:val="clear" w:color="auto" w:fill="auto"/>
          </w:tcPr>
          <w:p w:rsidR="000559CA" w:rsidRDefault="000559CA" w:rsidP="00580217">
            <w:pPr>
              <w:pStyle w:val="ListParagraph"/>
              <w:numPr>
                <w:ilvl w:val="0"/>
                <w:numId w:val="46"/>
              </w:numPr>
              <w:ind w:left="342"/>
              <w:rPr>
                <w:sz w:val="20"/>
                <w:szCs w:val="20"/>
              </w:rPr>
            </w:pPr>
            <w:r>
              <w:rPr>
                <w:sz w:val="20"/>
                <w:szCs w:val="20"/>
              </w:rPr>
              <w:t>A new question was added to the survey to obtain the number of admissions of patients with certain conditions. These data will assist in providing accurate risk adjustment of LTAC facility metrics.</w:t>
            </w:r>
          </w:p>
          <w:p w:rsidR="000559CA" w:rsidRPr="006B6C33" w:rsidRDefault="000559CA" w:rsidP="00580217">
            <w:pPr>
              <w:pStyle w:val="ListParagraph"/>
              <w:numPr>
                <w:ilvl w:val="0"/>
                <w:numId w:val="46"/>
              </w:numPr>
              <w:ind w:left="342"/>
              <w:rPr>
                <w:sz w:val="20"/>
                <w:szCs w:val="20"/>
              </w:rPr>
            </w:pPr>
            <w:r w:rsidRPr="006B6C33">
              <w:rPr>
                <w:sz w:val="20"/>
                <w:szCs w:val="20"/>
              </w:rPr>
              <w:t>The Facility Microbiology Laboratory Practices section of the survey was reviewed by internal laboratory experts and it was determined that some questions were no longer needed as the majority of laboratories are following similar practices to adhere to industry guidelines. Response options were also added to be inclusive of all laboratory types used by healthcare facilities. A few questions were added to obtain information regarding activities to prevent furthering of antimicrobial resistance within the individual healthcare facility.</w:t>
            </w:r>
          </w:p>
          <w:p w:rsidR="000559CA" w:rsidRPr="006B6C33" w:rsidRDefault="000559CA" w:rsidP="00580217">
            <w:pPr>
              <w:pStyle w:val="ListParagraph"/>
              <w:numPr>
                <w:ilvl w:val="0"/>
                <w:numId w:val="46"/>
              </w:numPr>
              <w:ind w:left="342"/>
              <w:rPr>
                <w:sz w:val="20"/>
                <w:szCs w:val="20"/>
              </w:rPr>
            </w:pPr>
            <w:r w:rsidRPr="006B6C33">
              <w:rPr>
                <w:sz w:val="20"/>
                <w:szCs w:val="20"/>
              </w:rPr>
              <w:t xml:space="preserve">Questions about infection control practices have been added to the survey for the purpose of gaining a better understanding of current practices and to identify areas to target prevention efforts among facilities that have reported a multidrug-resistant organism. The information collected will inform future efforts to improve facility implementation of recommended prevention measures to control spread of multidrug-resistant organisms.  </w:t>
            </w:r>
          </w:p>
          <w:p w:rsidR="000559CA" w:rsidRDefault="000559CA" w:rsidP="00580217">
            <w:pPr>
              <w:pStyle w:val="ListParagraph"/>
              <w:numPr>
                <w:ilvl w:val="0"/>
                <w:numId w:val="46"/>
              </w:numPr>
              <w:ind w:left="342"/>
              <w:rPr>
                <w:sz w:val="20"/>
                <w:szCs w:val="20"/>
              </w:rPr>
            </w:pPr>
            <w:r w:rsidRPr="006B6C33">
              <w:rPr>
                <w:sz w:val="20"/>
                <w:szCs w:val="20"/>
              </w:rPr>
              <w:t>Questions about antibiotic stewardship have been added to the survey for the purpose of gaining a better understanding of current efforts to improve antibiotic use in hospitals and to assess the quality of hospital antibiotic stewardship programs.   The information collected will inform efforts to improve facility implementation of best practices to improve antibiotic stewardship programs and antibiotic use in hospitals.</w:t>
            </w:r>
          </w:p>
          <w:p w:rsidR="000559CA" w:rsidRPr="008A0762" w:rsidRDefault="000559CA" w:rsidP="00E332CB">
            <w:pPr>
              <w:rPr>
                <w:sz w:val="20"/>
                <w:szCs w:val="20"/>
              </w:rPr>
            </w:pPr>
            <w:r>
              <w:rPr>
                <w:sz w:val="20"/>
                <w:szCs w:val="20"/>
              </w:rPr>
              <w:t>These changes result in an increase of 133 burden hours for this form.</w:t>
            </w:r>
          </w:p>
        </w:tc>
      </w:tr>
      <w:tr w:rsidR="000559CA" w:rsidRPr="008A0762" w:rsidTr="000559CA">
        <w:trPr>
          <w:cantSplit/>
        </w:trPr>
        <w:tc>
          <w:tcPr>
            <w:tcW w:w="900" w:type="dxa"/>
            <w:shd w:val="clear" w:color="auto" w:fill="auto"/>
          </w:tcPr>
          <w:p w:rsidR="000559CA" w:rsidRPr="00D745D4" w:rsidRDefault="000559CA" w:rsidP="00287AF0">
            <w:pPr>
              <w:rPr>
                <w:b/>
                <w:sz w:val="20"/>
                <w:szCs w:val="20"/>
              </w:rPr>
            </w:pPr>
            <w:r w:rsidRPr="00D745D4">
              <w:rPr>
                <w:b/>
                <w:sz w:val="20"/>
                <w:szCs w:val="20"/>
              </w:rPr>
              <w:t>57.1</w:t>
            </w:r>
            <w:r>
              <w:rPr>
                <w:b/>
                <w:sz w:val="20"/>
                <w:szCs w:val="20"/>
              </w:rPr>
              <w:t>51</w:t>
            </w:r>
          </w:p>
        </w:tc>
        <w:tc>
          <w:tcPr>
            <w:tcW w:w="2250" w:type="dxa"/>
            <w:shd w:val="clear" w:color="auto" w:fill="auto"/>
          </w:tcPr>
          <w:p w:rsidR="000559CA" w:rsidRPr="008A0762" w:rsidRDefault="000559CA" w:rsidP="00C4579A">
            <w:pPr>
              <w:rPr>
                <w:sz w:val="20"/>
                <w:szCs w:val="20"/>
              </w:rPr>
            </w:pPr>
            <w:r w:rsidRPr="008A0762">
              <w:rPr>
                <w:sz w:val="20"/>
                <w:szCs w:val="20"/>
              </w:rPr>
              <w:t>Patient Safety Component-Annual Facility Survey</w:t>
            </w:r>
            <w:r>
              <w:rPr>
                <w:sz w:val="20"/>
                <w:szCs w:val="20"/>
              </w:rPr>
              <w:t xml:space="preserve"> for IRF</w:t>
            </w:r>
          </w:p>
        </w:tc>
        <w:tc>
          <w:tcPr>
            <w:tcW w:w="1260" w:type="dxa"/>
            <w:shd w:val="clear" w:color="auto" w:fill="auto"/>
          </w:tcPr>
          <w:p w:rsidR="000559CA" w:rsidRPr="0051187C" w:rsidRDefault="000559CA">
            <w:r>
              <w:rPr>
                <w:sz w:val="20"/>
                <w:szCs w:val="20"/>
              </w:rPr>
              <w:t>No change</w:t>
            </w:r>
          </w:p>
        </w:tc>
        <w:tc>
          <w:tcPr>
            <w:tcW w:w="2520" w:type="dxa"/>
            <w:shd w:val="clear" w:color="auto" w:fill="auto"/>
          </w:tcPr>
          <w:p w:rsidR="000559CA" w:rsidRPr="006B6C33" w:rsidRDefault="000559CA" w:rsidP="00580217">
            <w:pPr>
              <w:pStyle w:val="ListParagraph"/>
              <w:numPr>
                <w:ilvl w:val="0"/>
                <w:numId w:val="45"/>
              </w:numPr>
              <w:spacing w:after="200" w:line="276" w:lineRule="auto"/>
              <w:ind w:left="342"/>
              <w:rPr>
                <w:sz w:val="20"/>
                <w:szCs w:val="20"/>
              </w:rPr>
            </w:pPr>
            <w:r w:rsidRPr="006B6C33">
              <w:rPr>
                <w:sz w:val="20"/>
                <w:szCs w:val="20"/>
              </w:rPr>
              <w:t>Revision of questions within the Facility Microbiology Laboratory Practices section.</w:t>
            </w:r>
          </w:p>
          <w:p w:rsidR="000559CA" w:rsidRDefault="000559CA" w:rsidP="00580217">
            <w:pPr>
              <w:pStyle w:val="ListParagraph"/>
              <w:numPr>
                <w:ilvl w:val="0"/>
                <w:numId w:val="45"/>
              </w:numPr>
              <w:spacing w:after="200" w:line="276" w:lineRule="auto"/>
              <w:ind w:left="342"/>
              <w:rPr>
                <w:sz w:val="20"/>
                <w:szCs w:val="20"/>
              </w:rPr>
            </w:pPr>
            <w:r w:rsidRPr="006B6C33">
              <w:rPr>
                <w:sz w:val="20"/>
                <w:szCs w:val="20"/>
              </w:rPr>
              <w:t>Addition of new section for Infection Control Practices.</w:t>
            </w:r>
          </w:p>
          <w:p w:rsidR="000559CA" w:rsidRPr="008A0762" w:rsidRDefault="000559CA" w:rsidP="00580217">
            <w:pPr>
              <w:pStyle w:val="ListParagraph"/>
              <w:numPr>
                <w:ilvl w:val="0"/>
                <w:numId w:val="45"/>
              </w:numPr>
              <w:spacing w:after="200" w:line="276" w:lineRule="auto"/>
              <w:ind w:left="342"/>
              <w:rPr>
                <w:sz w:val="20"/>
                <w:szCs w:val="20"/>
              </w:rPr>
            </w:pPr>
            <w:r w:rsidRPr="006B6C33">
              <w:rPr>
                <w:sz w:val="20"/>
                <w:szCs w:val="20"/>
              </w:rPr>
              <w:t>Addition of new section for Antibiotic Stewardship Practices.</w:t>
            </w:r>
          </w:p>
        </w:tc>
        <w:tc>
          <w:tcPr>
            <w:tcW w:w="3870" w:type="dxa"/>
            <w:shd w:val="clear" w:color="auto" w:fill="auto"/>
          </w:tcPr>
          <w:p w:rsidR="000559CA" w:rsidRPr="006B6C33" w:rsidRDefault="000559CA" w:rsidP="00580217">
            <w:pPr>
              <w:pStyle w:val="ListParagraph"/>
              <w:numPr>
                <w:ilvl w:val="0"/>
                <w:numId w:val="44"/>
              </w:numPr>
              <w:ind w:left="342"/>
              <w:rPr>
                <w:sz w:val="20"/>
                <w:szCs w:val="20"/>
              </w:rPr>
            </w:pPr>
            <w:r w:rsidRPr="006B6C33">
              <w:rPr>
                <w:sz w:val="20"/>
                <w:szCs w:val="20"/>
              </w:rPr>
              <w:t>The Facility Microbiology Laboratory Practices section of the survey was reviewed by internal laboratory experts and it was determined that some questions were no longer needed as the majority of laboratories are following similar practices to adhere to industry guidelines. Response options were also added to be inclusive of all laboratory types used by healthcare facilities. A few questions were added to obtain information regarding activities to prevent furthering of antimicrobial resistance within the individual healthcare facility.</w:t>
            </w:r>
          </w:p>
          <w:p w:rsidR="000559CA" w:rsidRPr="006B6C33" w:rsidRDefault="000559CA" w:rsidP="00580217">
            <w:pPr>
              <w:pStyle w:val="ListParagraph"/>
              <w:numPr>
                <w:ilvl w:val="0"/>
                <w:numId w:val="44"/>
              </w:numPr>
              <w:ind w:left="342"/>
              <w:rPr>
                <w:sz w:val="20"/>
                <w:szCs w:val="20"/>
              </w:rPr>
            </w:pPr>
            <w:r w:rsidRPr="006B6C33">
              <w:rPr>
                <w:sz w:val="20"/>
                <w:szCs w:val="20"/>
              </w:rPr>
              <w:t xml:space="preserve">Questions about infection control practices have been added to the survey for the purpose of gaining a better understanding of current practices and to identify areas to target prevention efforts among facilities that have reported a multidrug-resistant organism. The information collected will inform future efforts to improve facility implementation of recommended prevention measures to control spread of multidrug-resistant organisms.  </w:t>
            </w:r>
          </w:p>
          <w:p w:rsidR="000559CA" w:rsidRDefault="000559CA" w:rsidP="00580217">
            <w:pPr>
              <w:pStyle w:val="ListParagraph"/>
              <w:numPr>
                <w:ilvl w:val="0"/>
                <w:numId w:val="44"/>
              </w:numPr>
              <w:ind w:left="342"/>
              <w:rPr>
                <w:sz w:val="20"/>
                <w:szCs w:val="20"/>
              </w:rPr>
            </w:pPr>
            <w:r w:rsidRPr="006B6C33">
              <w:rPr>
                <w:sz w:val="20"/>
                <w:szCs w:val="20"/>
              </w:rPr>
              <w:t>Questions about antibiotic stewardship have been added to the survey for the purpose of gaining a better understanding of current efforts to improve antibiotic use in hospitals and to assess the quality of hospital antibiotic stewardship programs.   The information collected will inform efforts to improve facility implementation of best practices to improve antibiotic stewardship programs and antibiotic use in hospitals.</w:t>
            </w:r>
          </w:p>
          <w:p w:rsidR="000559CA" w:rsidRPr="008A0762" w:rsidRDefault="000559CA" w:rsidP="0037308C">
            <w:pPr>
              <w:ind w:left="-18"/>
              <w:rPr>
                <w:sz w:val="20"/>
                <w:szCs w:val="20"/>
              </w:rPr>
            </w:pPr>
            <w:r>
              <w:rPr>
                <w:sz w:val="20"/>
                <w:szCs w:val="20"/>
              </w:rPr>
              <w:t>These changes result in an increase of 417 burden hours for this form.</w:t>
            </w:r>
          </w:p>
        </w:tc>
      </w:tr>
      <w:tr w:rsidR="000559CA" w:rsidRPr="008A0762" w:rsidTr="000559CA">
        <w:trPr>
          <w:cantSplit/>
        </w:trPr>
        <w:tc>
          <w:tcPr>
            <w:tcW w:w="900" w:type="dxa"/>
            <w:shd w:val="clear" w:color="auto" w:fill="auto"/>
          </w:tcPr>
          <w:p w:rsidR="000559CA" w:rsidRPr="00D745D4" w:rsidRDefault="000559CA" w:rsidP="00287AF0">
            <w:pPr>
              <w:rPr>
                <w:b/>
                <w:sz w:val="20"/>
                <w:szCs w:val="20"/>
              </w:rPr>
            </w:pPr>
            <w:r>
              <w:rPr>
                <w:b/>
                <w:sz w:val="20"/>
                <w:szCs w:val="20"/>
              </w:rPr>
              <w:t>57.154</w:t>
            </w:r>
          </w:p>
        </w:tc>
        <w:tc>
          <w:tcPr>
            <w:tcW w:w="2250" w:type="dxa"/>
            <w:shd w:val="clear" w:color="auto" w:fill="auto"/>
          </w:tcPr>
          <w:p w:rsidR="000559CA" w:rsidRDefault="000559CA" w:rsidP="001244AA">
            <w:pPr>
              <w:rPr>
                <w:color w:val="000000"/>
                <w:sz w:val="20"/>
                <w:szCs w:val="20"/>
              </w:rPr>
            </w:pPr>
            <w:r>
              <w:rPr>
                <w:color w:val="000000"/>
                <w:sz w:val="20"/>
                <w:szCs w:val="20"/>
              </w:rPr>
              <w:t>Antimicrobial Use &amp; Resistance Component - Monthly Reporting Plan</w:t>
            </w:r>
          </w:p>
        </w:tc>
        <w:tc>
          <w:tcPr>
            <w:tcW w:w="1260" w:type="dxa"/>
            <w:shd w:val="clear" w:color="auto" w:fill="auto"/>
          </w:tcPr>
          <w:p w:rsidR="000559CA" w:rsidRDefault="000559CA" w:rsidP="00E332CB">
            <w:pPr>
              <w:rPr>
                <w:sz w:val="20"/>
                <w:szCs w:val="20"/>
              </w:rPr>
            </w:pPr>
            <w:r w:rsidRPr="000E0F5D">
              <w:rPr>
                <w:b/>
                <w:sz w:val="20"/>
                <w:szCs w:val="20"/>
              </w:rPr>
              <w:t xml:space="preserve">N/A. </w:t>
            </w:r>
            <w:r>
              <w:rPr>
                <w:b/>
                <w:sz w:val="20"/>
                <w:szCs w:val="20"/>
              </w:rPr>
              <w:t>This is a new form</w:t>
            </w:r>
          </w:p>
        </w:tc>
        <w:tc>
          <w:tcPr>
            <w:tcW w:w="2520" w:type="dxa"/>
            <w:shd w:val="clear" w:color="auto" w:fill="auto"/>
          </w:tcPr>
          <w:p w:rsidR="000559CA" w:rsidRPr="008A0762" w:rsidRDefault="000559CA" w:rsidP="00E332CB">
            <w:pPr>
              <w:rPr>
                <w:sz w:val="20"/>
                <w:szCs w:val="20"/>
              </w:rPr>
            </w:pPr>
            <w:r>
              <w:rPr>
                <w:sz w:val="20"/>
                <w:szCs w:val="20"/>
              </w:rPr>
              <w:t>A new form is being added as part of the new NHSN Antimicrobial Use and Resistance Component.</w:t>
            </w:r>
          </w:p>
        </w:tc>
        <w:tc>
          <w:tcPr>
            <w:tcW w:w="3870" w:type="dxa"/>
            <w:shd w:val="clear" w:color="auto" w:fill="auto"/>
          </w:tcPr>
          <w:p w:rsidR="000559CA" w:rsidRDefault="000559CA" w:rsidP="00D31F0A">
            <w:pPr>
              <w:rPr>
                <w:sz w:val="20"/>
                <w:szCs w:val="20"/>
              </w:rPr>
            </w:pPr>
            <w:r w:rsidRPr="00A176FF">
              <w:rPr>
                <w:sz w:val="20"/>
                <w:szCs w:val="20"/>
              </w:rPr>
              <w:t>A new component will be launched within NHSN that will specifically examine antimicrobial use (AU) and antimicrobial resistance (AR) within healthcare facilities: Antimicrobial Use and Resistance (AUR) Component. The goal of the AUR Component is to provide a mechanism for facilities to report and analyze antimicrobial use and/or resistance as part of local or regional efforts to reduce antimicrobial resistant infections through antimicrobial stewardship efforts or interruption of transmission of resistant pathogens at their facility. AU and AR functionalities currently exist within NHSN but participation is limited to inpatient healthcare facilities. Moving the AU and AR Modules to a separate NHSN Component will allow all healthcare facility types, such as outpatient dialysis facilities and long-term care facilities, to take advantage of these tools for antimicrobial stewardship.</w:t>
            </w:r>
          </w:p>
          <w:p w:rsidR="000559CA" w:rsidRPr="008A0762" w:rsidRDefault="000559CA" w:rsidP="00E332CB">
            <w:pPr>
              <w:rPr>
                <w:sz w:val="20"/>
                <w:szCs w:val="20"/>
              </w:rPr>
            </w:pPr>
            <w:r>
              <w:rPr>
                <w:sz w:val="20"/>
                <w:szCs w:val="20"/>
              </w:rPr>
              <w:t>This new form will add a total of 100 burden hours to the ICR.</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57.200</w:t>
            </w:r>
          </w:p>
        </w:tc>
        <w:tc>
          <w:tcPr>
            <w:tcW w:w="2250" w:type="dxa"/>
            <w:shd w:val="clear" w:color="auto" w:fill="auto"/>
          </w:tcPr>
          <w:p w:rsidR="000559CA" w:rsidRPr="008A0762" w:rsidRDefault="000559CA">
            <w:pPr>
              <w:rPr>
                <w:sz w:val="20"/>
                <w:szCs w:val="20"/>
              </w:rPr>
            </w:pPr>
            <w:r w:rsidRPr="008A0762">
              <w:rPr>
                <w:sz w:val="20"/>
                <w:szCs w:val="20"/>
              </w:rPr>
              <w:t>Healthcare Personnel Safety Component Annual Facility Survey</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57.203</w:t>
            </w:r>
          </w:p>
        </w:tc>
        <w:tc>
          <w:tcPr>
            <w:tcW w:w="2250" w:type="dxa"/>
            <w:shd w:val="clear" w:color="auto" w:fill="auto"/>
          </w:tcPr>
          <w:p w:rsidR="000559CA" w:rsidRPr="008A0762" w:rsidRDefault="000559CA">
            <w:pPr>
              <w:rPr>
                <w:sz w:val="20"/>
                <w:szCs w:val="20"/>
              </w:rPr>
            </w:pPr>
            <w:r w:rsidRPr="008A0762">
              <w:rPr>
                <w:sz w:val="20"/>
                <w:szCs w:val="20"/>
              </w:rPr>
              <w:t>Healthcare Personnel Safety Monthly Reporting Plan</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Default="000559CA" w:rsidP="00580217">
            <w:pPr>
              <w:pStyle w:val="ListParagraph"/>
              <w:numPr>
                <w:ilvl w:val="0"/>
                <w:numId w:val="30"/>
              </w:numPr>
              <w:ind w:left="342"/>
              <w:rPr>
                <w:sz w:val="20"/>
                <w:szCs w:val="20"/>
              </w:rPr>
            </w:pPr>
            <w:r>
              <w:rPr>
                <w:sz w:val="20"/>
                <w:szCs w:val="20"/>
              </w:rPr>
              <w:t>New response options were added to this form: ‘influenza vaccination summary for the hospital’ and ‘influenza vaccination summary for the inpatient rehabilitation facility unit(s).’</w:t>
            </w:r>
          </w:p>
          <w:p w:rsidR="000559CA" w:rsidRDefault="000559CA" w:rsidP="00580217">
            <w:pPr>
              <w:pStyle w:val="ListParagraph"/>
              <w:numPr>
                <w:ilvl w:val="0"/>
                <w:numId w:val="30"/>
              </w:numPr>
              <w:ind w:left="342"/>
              <w:rPr>
                <w:sz w:val="20"/>
                <w:szCs w:val="20"/>
              </w:rPr>
            </w:pPr>
            <w:r>
              <w:rPr>
                <w:sz w:val="20"/>
                <w:szCs w:val="20"/>
              </w:rPr>
              <w:t>Number of respondents increased from 50 to 11,000.</w:t>
            </w:r>
          </w:p>
          <w:p w:rsidR="000559CA" w:rsidRPr="00227AB3" w:rsidRDefault="000559CA" w:rsidP="00580217">
            <w:pPr>
              <w:pStyle w:val="ListParagraph"/>
              <w:numPr>
                <w:ilvl w:val="0"/>
                <w:numId w:val="30"/>
              </w:numPr>
              <w:ind w:left="342"/>
              <w:rPr>
                <w:sz w:val="20"/>
                <w:szCs w:val="20"/>
              </w:rPr>
            </w:pPr>
            <w:r>
              <w:rPr>
                <w:sz w:val="20"/>
                <w:szCs w:val="20"/>
              </w:rPr>
              <w:t>Number of responses per respondent decreased from 9 to 1.</w:t>
            </w:r>
          </w:p>
        </w:tc>
        <w:tc>
          <w:tcPr>
            <w:tcW w:w="3870" w:type="dxa"/>
            <w:shd w:val="clear" w:color="auto" w:fill="auto"/>
          </w:tcPr>
          <w:p w:rsidR="000559CA" w:rsidRDefault="000559CA" w:rsidP="00580217">
            <w:pPr>
              <w:pStyle w:val="ListParagraph"/>
              <w:numPr>
                <w:ilvl w:val="0"/>
                <w:numId w:val="31"/>
              </w:numPr>
              <w:ind w:left="342"/>
              <w:rPr>
                <w:sz w:val="20"/>
                <w:szCs w:val="20"/>
              </w:rPr>
            </w:pPr>
            <w:r>
              <w:rPr>
                <w:sz w:val="20"/>
                <w:szCs w:val="20"/>
              </w:rPr>
              <w:t xml:space="preserve">These response options were added to allow facilities to separate the reporting of influenza vaccination summary data from the hospital units versus the inpatient rehabilitation facility units for CMS reporting purposes. </w:t>
            </w:r>
          </w:p>
          <w:p w:rsidR="000559CA" w:rsidRDefault="000559CA" w:rsidP="00580217">
            <w:pPr>
              <w:pStyle w:val="ListParagraph"/>
              <w:numPr>
                <w:ilvl w:val="0"/>
                <w:numId w:val="31"/>
              </w:numPr>
              <w:ind w:left="342"/>
              <w:rPr>
                <w:sz w:val="20"/>
                <w:szCs w:val="20"/>
              </w:rPr>
            </w:pPr>
            <w:r>
              <w:rPr>
                <w:sz w:val="20"/>
                <w:szCs w:val="20"/>
              </w:rPr>
              <w:t>Due to an increase in CMS required reporting of influenza vaccination summary data, this form must be completed by all acute care facilities, inpatient rehabilitation facilities, long term acute care facilities, and ambulatory surgical centers participating in CMS reporting programs. Therefore, the number of respondents using this form has been increased to 11,000.</w:t>
            </w:r>
          </w:p>
          <w:p w:rsidR="000559CA" w:rsidRDefault="000559CA" w:rsidP="00580217">
            <w:pPr>
              <w:pStyle w:val="ListParagraph"/>
              <w:numPr>
                <w:ilvl w:val="0"/>
                <w:numId w:val="31"/>
              </w:numPr>
              <w:ind w:left="342"/>
              <w:rPr>
                <w:sz w:val="20"/>
                <w:szCs w:val="20"/>
              </w:rPr>
            </w:pPr>
            <w:r>
              <w:rPr>
                <w:sz w:val="20"/>
                <w:szCs w:val="20"/>
              </w:rPr>
              <w:t>Recent updates within NHSN have allowed the monthly reporting plan to be auto-populated after one month has been entered. Therefore, facilities are now only required to submit this form once per year and NHSN will automatically complete the remaining months’ reporting plans.</w:t>
            </w:r>
          </w:p>
          <w:p w:rsidR="000559CA" w:rsidRPr="00EC7E58" w:rsidRDefault="000559CA" w:rsidP="00EC7E58">
            <w:pPr>
              <w:ind w:left="-18"/>
              <w:rPr>
                <w:sz w:val="20"/>
                <w:szCs w:val="20"/>
              </w:rPr>
            </w:pPr>
            <w:r>
              <w:rPr>
                <w:sz w:val="20"/>
                <w:szCs w:val="20"/>
              </w:rPr>
              <w:t xml:space="preserve">These changes result in a net increase of </w:t>
            </w:r>
            <w:r w:rsidR="00531012" w:rsidRPr="00531012">
              <w:rPr>
                <w:sz w:val="20"/>
                <w:szCs w:val="20"/>
              </w:rPr>
              <w:t>842</w:t>
            </w:r>
            <w:r w:rsidR="00531012">
              <w:rPr>
                <w:sz w:val="20"/>
                <w:szCs w:val="20"/>
              </w:rPr>
              <w:t xml:space="preserve"> </w:t>
            </w:r>
            <w:r>
              <w:rPr>
                <w:sz w:val="20"/>
                <w:szCs w:val="20"/>
              </w:rPr>
              <w:t>burden hours for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57.204</w:t>
            </w:r>
          </w:p>
        </w:tc>
        <w:tc>
          <w:tcPr>
            <w:tcW w:w="2250" w:type="dxa"/>
            <w:shd w:val="clear" w:color="auto" w:fill="auto"/>
          </w:tcPr>
          <w:p w:rsidR="000559CA" w:rsidRPr="008A0762" w:rsidRDefault="000559CA">
            <w:pPr>
              <w:rPr>
                <w:sz w:val="20"/>
                <w:szCs w:val="20"/>
              </w:rPr>
            </w:pPr>
            <w:r w:rsidRPr="008A0762">
              <w:rPr>
                <w:sz w:val="20"/>
                <w:szCs w:val="20"/>
              </w:rPr>
              <w:t>Healthcare Worker Demographic Data</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57.205</w:t>
            </w:r>
          </w:p>
        </w:tc>
        <w:tc>
          <w:tcPr>
            <w:tcW w:w="2250" w:type="dxa"/>
            <w:shd w:val="clear" w:color="auto" w:fill="auto"/>
          </w:tcPr>
          <w:p w:rsidR="000559CA" w:rsidRPr="008A0762" w:rsidRDefault="000559CA">
            <w:pPr>
              <w:rPr>
                <w:sz w:val="20"/>
                <w:szCs w:val="20"/>
              </w:rPr>
            </w:pPr>
            <w:r w:rsidRPr="008A0762">
              <w:rPr>
                <w:sz w:val="20"/>
                <w:szCs w:val="20"/>
              </w:rPr>
              <w:t>Exposure to Blood/Body Fluids</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57.206</w:t>
            </w:r>
          </w:p>
        </w:tc>
        <w:tc>
          <w:tcPr>
            <w:tcW w:w="2250" w:type="dxa"/>
            <w:shd w:val="clear" w:color="auto" w:fill="auto"/>
          </w:tcPr>
          <w:p w:rsidR="000559CA" w:rsidRPr="008A0762" w:rsidRDefault="000559CA">
            <w:pPr>
              <w:rPr>
                <w:sz w:val="20"/>
                <w:szCs w:val="20"/>
              </w:rPr>
            </w:pPr>
            <w:r w:rsidRPr="008A0762">
              <w:rPr>
                <w:sz w:val="20"/>
                <w:szCs w:val="20"/>
              </w:rPr>
              <w:t>Healthcare Worker Prophylaxis/Treatment</w:t>
            </w:r>
          </w:p>
        </w:tc>
        <w:tc>
          <w:tcPr>
            <w:tcW w:w="1260" w:type="dxa"/>
            <w:shd w:val="clear" w:color="auto" w:fill="auto"/>
          </w:tcPr>
          <w:p w:rsidR="000559CA" w:rsidRPr="008A0762" w:rsidRDefault="000559CA" w:rsidP="00EA4A9B">
            <w:pPr>
              <w:rPr>
                <w:sz w:val="20"/>
                <w:szCs w:val="20"/>
              </w:rPr>
            </w:pPr>
            <w:r>
              <w:rPr>
                <w:sz w:val="20"/>
                <w:szCs w:val="20"/>
              </w:rPr>
              <w:t xml:space="preserve">No change </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57.207</w:t>
            </w:r>
          </w:p>
        </w:tc>
        <w:tc>
          <w:tcPr>
            <w:tcW w:w="2250" w:type="dxa"/>
            <w:shd w:val="clear" w:color="auto" w:fill="auto"/>
          </w:tcPr>
          <w:p w:rsidR="000559CA" w:rsidRPr="008A0762" w:rsidRDefault="000559CA">
            <w:pPr>
              <w:rPr>
                <w:sz w:val="20"/>
                <w:szCs w:val="20"/>
              </w:rPr>
            </w:pPr>
            <w:r w:rsidRPr="008A0762">
              <w:rPr>
                <w:sz w:val="20"/>
                <w:szCs w:val="20"/>
              </w:rPr>
              <w:t>Follow-Up Laboratory Testing</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57.210</w:t>
            </w:r>
          </w:p>
        </w:tc>
        <w:tc>
          <w:tcPr>
            <w:tcW w:w="2250" w:type="dxa"/>
            <w:shd w:val="clear" w:color="auto" w:fill="auto"/>
          </w:tcPr>
          <w:p w:rsidR="000559CA" w:rsidRPr="008A0762" w:rsidRDefault="000559CA">
            <w:pPr>
              <w:rPr>
                <w:sz w:val="20"/>
                <w:szCs w:val="20"/>
              </w:rPr>
            </w:pPr>
            <w:r w:rsidRPr="008A0762">
              <w:rPr>
                <w:sz w:val="20"/>
                <w:szCs w:val="20"/>
              </w:rPr>
              <w:t>Healthcare Worker Prophylaxis/Treatment-Influenza</w:t>
            </w:r>
          </w:p>
        </w:tc>
        <w:tc>
          <w:tcPr>
            <w:tcW w:w="1260" w:type="dxa"/>
            <w:shd w:val="clear" w:color="auto" w:fill="auto"/>
          </w:tcPr>
          <w:p w:rsidR="000559CA" w:rsidRPr="008A0762" w:rsidRDefault="000559CA" w:rsidP="00EA4A9B">
            <w:pPr>
              <w:rPr>
                <w:sz w:val="20"/>
                <w:szCs w:val="20"/>
              </w:rPr>
            </w:pPr>
            <w:r>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57.300</w:t>
            </w:r>
          </w:p>
        </w:tc>
        <w:tc>
          <w:tcPr>
            <w:tcW w:w="2250" w:type="dxa"/>
            <w:shd w:val="clear" w:color="auto" w:fill="auto"/>
          </w:tcPr>
          <w:p w:rsidR="000559CA" w:rsidRPr="008A0762" w:rsidRDefault="000559CA">
            <w:pPr>
              <w:rPr>
                <w:sz w:val="20"/>
                <w:szCs w:val="20"/>
              </w:rPr>
            </w:pPr>
            <w:r w:rsidRPr="008A0762">
              <w:rPr>
                <w:sz w:val="20"/>
                <w:szCs w:val="20"/>
              </w:rPr>
              <w:t>Hemovigilance Module Annual Survey</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57.301</w:t>
            </w:r>
          </w:p>
        </w:tc>
        <w:tc>
          <w:tcPr>
            <w:tcW w:w="2250" w:type="dxa"/>
            <w:shd w:val="clear" w:color="auto" w:fill="auto"/>
          </w:tcPr>
          <w:p w:rsidR="000559CA" w:rsidRPr="008A0762" w:rsidRDefault="000559CA">
            <w:pPr>
              <w:rPr>
                <w:sz w:val="20"/>
                <w:szCs w:val="20"/>
              </w:rPr>
            </w:pPr>
            <w:r w:rsidRPr="008A0762">
              <w:rPr>
                <w:sz w:val="20"/>
                <w:szCs w:val="20"/>
              </w:rPr>
              <w:t>Hemovigilance Module Monthly Reporting Plan</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57.303</w:t>
            </w:r>
          </w:p>
        </w:tc>
        <w:tc>
          <w:tcPr>
            <w:tcW w:w="2250" w:type="dxa"/>
            <w:shd w:val="clear" w:color="auto" w:fill="auto"/>
          </w:tcPr>
          <w:p w:rsidR="000559CA" w:rsidRPr="008A0762" w:rsidRDefault="000559CA">
            <w:pPr>
              <w:rPr>
                <w:sz w:val="20"/>
                <w:szCs w:val="20"/>
              </w:rPr>
            </w:pPr>
            <w:r w:rsidRPr="008A0762">
              <w:rPr>
                <w:sz w:val="20"/>
                <w:szCs w:val="20"/>
              </w:rPr>
              <w:t>Hemovigilance Module Monthly Reporting Denominators</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57.304</w:t>
            </w:r>
          </w:p>
        </w:tc>
        <w:tc>
          <w:tcPr>
            <w:tcW w:w="2250" w:type="dxa"/>
            <w:shd w:val="clear" w:color="auto" w:fill="auto"/>
          </w:tcPr>
          <w:p w:rsidR="000559CA" w:rsidRPr="008A0762" w:rsidRDefault="000559CA">
            <w:pPr>
              <w:rPr>
                <w:sz w:val="20"/>
                <w:szCs w:val="20"/>
              </w:rPr>
            </w:pPr>
            <w:r w:rsidRPr="008A0762">
              <w:rPr>
                <w:sz w:val="20"/>
                <w:szCs w:val="20"/>
              </w:rPr>
              <w:t>Hemovigilance Adverse Reaction</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sidRPr="00D745D4">
              <w:rPr>
                <w:b/>
                <w:sz w:val="20"/>
                <w:szCs w:val="20"/>
              </w:rPr>
              <w:t>57.305</w:t>
            </w:r>
          </w:p>
        </w:tc>
        <w:tc>
          <w:tcPr>
            <w:tcW w:w="2250" w:type="dxa"/>
            <w:shd w:val="clear" w:color="auto" w:fill="auto"/>
          </w:tcPr>
          <w:p w:rsidR="000559CA" w:rsidRPr="008A0762" w:rsidRDefault="000559CA">
            <w:pPr>
              <w:rPr>
                <w:sz w:val="20"/>
                <w:szCs w:val="20"/>
              </w:rPr>
            </w:pPr>
            <w:r w:rsidRPr="008A0762">
              <w:rPr>
                <w:sz w:val="20"/>
                <w:szCs w:val="20"/>
              </w:rPr>
              <w:t>Hemovigilance Incident</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Default="000559CA" w:rsidP="00580217">
            <w:pPr>
              <w:pStyle w:val="ListParagraph"/>
              <w:numPr>
                <w:ilvl w:val="0"/>
                <w:numId w:val="21"/>
              </w:numPr>
              <w:ind w:left="342"/>
              <w:rPr>
                <w:sz w:val="20"/>
                <w:szCs w:val="20"/>
              </w:rPr>
            </w:pPr>
            <w:r>
              <w:rPr>
                <w:sz w:val="20"/>
                <w:szCs w:val="20"/>
              </w:rPr>
              <w:t>Order of the questions was revised on the form.</w:t>
            </w:r>
          </w:p>
          <w:p w:rsidR="000559CA" w:rsidRPr="00FC1681" w:rsidRDefault="000559CA" w:rsidP="00580217">
            <w:pPr>
              <w:pStyle w:val="ListParagraph"/>
              <w:numPr>
                <w:ilvl w:val="0"/>
                <w:numId w:val="21"/>
              </w:numPr>
              <w:ind w:left="342"/>
              <w:rPr>
                <w:sz w:val="20"/>
                <w:szCs w:val="20"/>
              </w:rPr>
            </w:pPr>
            <w:r>
              <w:rPr>
                <w:sz w:val="20"/>
                <w:szCs w:val="20"/>
              </w:rPr>
              <w:t>Number of responses per respondent decreased from 12 to 10 per year.</w:t>
            </w:r>
          </w:p>
        </w:tc>
        <w:tc>
          <w:tcPr>
            <w:tcW w:w="3870" w:type="dxa"/>
            <w:shd w:val="clear" w:color="auto" w:fill="auto"/>
          </w:tcPr>
          <w:p w:rsidR="000559CA" w:rsidRDefault="000559CA" w:rsidP="00580217">
            <w:pPr>
              <w:pStyle w:val="ListParagraph"/>
              <w:numPr>
                <w:ilvl w:val="0"/>
                <w:numId w:val="47"/>
              </w:numPr>
              <w:ind w:left="342"/>
              <w:rPr>
                <w:sz w:val="20"/>
                <w:szCs w:val="20"/>
              </w:rPr>
            </w:pPr>
            <w:r w:rsidRPr="00B17852">
              <w:rPr>
                <w:sz w:val="20"/>
                <w:szCs w:val="20"/>
              </w:rPr>
              <w:t>The order was changed to streamline the data collection process for the facilities.</w:t>
            </w:r>
          </w:p>
          <w:p w:rsidR="000559CA" w:rsidRDefault="000559CA" w:rsidP="00580217">
            <w:pPr>
              <w:pStyle w:val="ListParagraph"/>
              <w:numPr>
                <w:ilvl w:val="0"/>
                <w:numId w:val="47"/>
              </w:numPr>
              <w:ind w:left="342"/>
              <w:rPr>
                <w:sz w:val="20"/>
                <w:szCs w:val="20"/>
              </w:rPr>
            </w:pPr>
            <w:r w:rsidRPr="00B17852">
              <w:rPr>
                <w:sz w:val="20"/>
                <w:szCs w:val="20"/>
              </w:rPr>
              <w:t xml:space="preserve">The form now accommodates the addition of up to 20 incident codes and locations per form. This change allows facilities to now report all the incidents that were associated with an adverse reaction on a single form instead of completing a new form for every single incident. </w:t>
            </w:r>
            <w:r>
              <w:rPr>
                <w:sz w:val="20"/>
                <w:szCs w:val="20"/>
              </w:rPr>
              <w:t>T</w:t>
            </w:r>
            <w:r w:rsidRPr="00B17852">
              <w:rPr>
                <w:sz w:val="20"/>
                <w:szCs w:val="20"/>
              </w:rPr>
              <w:t>his change reduces the burden on facilities because they will no longer need to complete separate forms in these situations.</w:t>
            </w:r>
          </w:p>
          <w:p w:rsidR="000559CA" w:rsidRPr="00B17852" w:rsidRDefault="000559CA" w:rsidP="00B17852">
            <w:pPr>
              <w:ind w:left="-18"/>
              <w:rPr>
                <w:sz w:val="20"/>
                <w:szCs w:val="20"/>
              </w:rPr>
            </w:pPr>
            <w:r>
              <w:rPr>
                <w:sz w:val="20"/>
                <w:szCs w:val="20"/>
              </w:rPr>
              <w:t>These changes result</w:t>
            </w:r>
            <w:r w:rsidRPr="00B17852">
              <w:rPr>
                <w:sz w:val="20"/>
                <w:szCs w:val="20"/>
              </w:rPr>
              <w:t xml:space="preserve"> in a net decrease of </w:t>
            </w:r>
            <w:r>
              <w:rPr>
                <w:sz w:val="20"/>
                <w:szCs w:val="20"/>
              </w:rPr>
              <w:t>167</w:t>
            </w:r>
            <w:r w:rsidRPr="00B17852">
              <w:rPr>
                <w:sz w:val="20"/>
                <w:szCs w:val="20"/>
              </w:rPr>
              <w:t xml:space="preserve"> burden hours for this form.</w:t>
            </w:r>
          </w:p>
        </w:tc>
      </w:tr>
      <w:tr w:rsidR="000559CA" w:rsidRPr="008A0762" w:rsidTr="000559CA">
        <w:trPr>
          <w:cantSplit/>
        </w:trPr>
        <w:tc>
          <w:tcPr>
            <w:tcW w:w="900" w:type="dxa"/>
            <w:shd w:val="clear" w:color="auto" w:fill="auto"/>
          </w:tcPr>
          <w:p w:rsidR="000559CA" w:rsidRPr="00D745D4" w:rsidRDefault="000559CA">
            <w:pPr>
              <w:rPr>
                <w:b/>
                <w:sz w:val="20"/>
                <w:szCs w:val="20"/>
              </w:rPr>
            </w:pPr>
            <w:r>
              <w:rPr>
                <w:b/>
                <w:sz w:val="20"/>
                <w:szCs w:val="20"/>
              </w:rPr>
              <w:t>57.400</w:t>
            </w:r>
          </w:p>
        </w:tc>
        <w:tc>
          <w:tcPr>
            <w:tcW w:w="2250" w:type="dxa"/>
            <w:shd w:val="clear" w:color="auto" w:fill="auto"/>
          </w:tcPr>
          <w:p w:rsidR="000559CA" w:rsidRPr="008A0762" w:rsidRDefault="000559CA">
            <w:pPr>
              <w:rPr>
                <w:sz w:val="20"/>
                <w:szCs w:val="20"/>
              </w:rPr>
            </w:pPr>
            <w:r w:rsidRPr="000E0F5D">
              <w:rPr>
                <w:sz w:val="20"/>
                <w:szCs w:val="20"/>
              </w:rPr>
              <w:t>Outpatient Procedure Component—Annual Facility Survey</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Pr>
                <w:b/>
                <w:sz w:val="20"/>
                <w:szCs w:val="20"/>
              </w:rPr>
              <w:t>57.401</w:t>
            </w:r>
          </w:p>
        </w:tc>
        <w:tc>
          <w:tcPr>
            <w:tcW w:w="2250" w:type="dxa"/>
            <w:shd w:val="clear" w:color="auto" w:fill="auto"/>
          </w:tcPr>
          <w:p w:rsidR="000559CA" w:rsidRPr="008A0762" w:rsidRDefault="000559CA">
            <w:pPr>
              <w:rPr>
                <w:sz w:val="20"/>
                <w:szCs w:val="20"/>
              </w:rPr>
            </w:pPr>
            <w:r w:rsidRPr="000E0F5D">
              <w:rPr>
                <w:sz w:val="20"/>
                <w:szCs w:val="20"/>
              </w:rPr>
              <w:t>Outpatient Procedure Component - Monthly Reporting Plan</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Pr>
                <w:b/>
                <w:sz w:val="20"/>
                <w:szCs w:val="20"/>
              </w:rPr>
              <w:t>57.402</w:t>
            </w:r>
          </w:p>
        </w:tc>
        <w:tc>
          <w:tcPr>
            <w:tcW w:w="2250" w:type="dxa"/>
            <w:shd w:val="clear" w:color="auto" w:fill="auto"/>
          </w:tcPr>
          <w:p w:rsidR="000559CA" w:rsidRPr="008A0762" w:rsidRDefault="000559CA">
            <w:pPr>
              <w:rPr>
                <w:sz w:val="20"/>
                <w:szCs w:val="20"/>
              </w:rPr>
            </w:pPr>
            <w:r w:rsidRPr="000E0F5D">
              <w:rPr>
                <w:sz w:val="20"/>
                <w:szCs w:val="20"/>
              </w:rPr>
              <w:t>Outpatient Procedure Component Event</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Pr="00D745D4" w:rsidRDefault="000559CA">
            <w:pPr>
              <w:rPr>
                <w:b/>
                <w:sz w:val="20"/>
                <w:szCs w:val="20"/>
              </w:rPr>
            </w:pPr>
            <w:r>
              <w:rPr>
                <w:b/>
                <w:sz w:val="20"/>
                <w:szCs w:val="20"/>
              </w:rPr>
              <w:t>57.403</w:t>
            </w:r>
          </w:p>
        </w:tc>
        <w:tc>
          <w:tcPr>
            <w:tcW w:w="2250" w:type="dxa"/>
            <w:shd w:val="clear" w:color="auto" w:fill="auto"/>
          </w:tcPr>
          <w:p w:rsidR="000559CA" w:rsidRPr="008A0762" w:rsidRDefault="000559CA">
            <w:pPr>
              <w:rPr>
                <w:sz w:val="20"/>
                <w:szCs w:val="20"/>
              </w:rPr>
            </w:pPr>
            <w:r w:rsidRPr="000E0F5D">
              <w:rPr>
                <w:sz w:val="20"/>
                <w:szCs w:val="20"/>
              </w:rPr>
              <w:t>Outpatient Procedure Component - Monthly Denominators and Summary</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0559CA">
        <w:trPr>
          <w:cantSplit/>
        </w:trPr>
        <w:tc>
          <w:tcPr>
            <w:tcW w:w="900" w:type="dxa"/>
            <w:shd w:val="clear" w:color="auto" w:fill="auto"/>
          </w:tcPr>
          <w:p w:rsidR="000559CA" w:rsidRDefault="000559CA">
            <w:pPr>
              <w:rPr>
                <w:b/>
                <w:sz w:val="20"/>
                <w:szCs w:val="20"/>
              </w:rPr>
            </w:pPr>
            <w:r>
              <w:rPr>
                <w:b/>
                <w:sz w:val="20"/>
                <w:szCs w:val="20"/>
              </w:rPr>
              <w:t>57.500</w:t>
            </w:r>
          </w:p>
        </w:tc>
        <w:tc>
          <w:tcPr>
            <w:tcW w:w="2250" w:type="dxa"/>
            <w:shd w:val="clear" w:color="auto" w:fill="auto"/>
          </w:tcPr>
          <w:p w:rsidR="000559CA" w:rsidRPr="000E0F5D" w:rsidRDefault="000559CA">
            <w:pPr>
              <w:rPr>
                <w:sz w:val="20"/>
                <w:szCs w:val="20"/>
              </w:rPr>
            </w:pPr>
            <w:r w:rsidRPr="000E0F5D">
              <w:rPr>
                <w:sz w:val="20"/>
                <w:szCs w:val="20"/>
              </w:rPr>
              <w:t>Outpatient Dialysis Center Practices Survey</w:t>
            </w:r>
          </w:p>
        </w:tc>
        <w:tc>
          <w:tcPr>
            <w:tcW w:w="1260" w:type="dxa"/>
            <w:shd w:val="clear" w:color="auto" w:fill="auto"/>
          </w:tcPr>
          <w:p w:rsidR="000559CA" w:rsidRDefault="000559CA">
            <w:pPr>
              <w:rPr>
                <w:sz w:val="20"/>
                <w:szCs w:val="20"/>
              </w:rPr>
            </w:pPr>
            <w:r>
              <w:rPr>
                <w:sz w:val="20"/>
                <w:szCs w:val="20"/>
              </w:rPr>
              <w:t>No change</w:t>
            </w:r>
          </w:p>
          <w:p w:rsidR="000559CA" w:rsidRPr="00796DF5" w:rsidRDefault="000559CA">
            <w:pPr>
              <w:rPr>
                <w:sz w:val="20"/>
                <w:szCs w:val="20"/>
              </w:rPr>
            </w:pPr>
          </w:p>
        </w:tc>
        <w:tc>
          <w:tcPr>
            <w:tcW w:w="2520" w:type="dxa"/>
            <w:shd w:val="clear" w:color="auto" w:fill="auto"/>
          </w:tcPr>
          <w:p w:rsidR="000559CA" w:rsidRDefault="000559CA" w:rsidP="00580217">
            <w:pPr>
              <w:pStyle w:val="ListParagraph"/>
              <w:numPr>
                <w:ilvl w:val="0"/>
                <w:numId w:val="22"/>
              </w:numPr>
              <w:ind w:left="342"/>
              <w:rPr>
                <w:sz w:val="20"/>
                <w:szCs w:val="20"/>
              </w:rPr>
            </w:pPr>
            <w:r>
              <w:rPr>
                <w:sz w:val="20"/>
                <w:szCs w:val="20"/>
              </w:rPr>
              <w:t>Add question for CMS End Stage Renal Disease (ESRD) Network number and name.</w:t>
            </w:r>
          </w:p>
          <w:p w:rsidR="000559CA" w:rsidRDefault="000559CA" w:rsidP="00580217">
            <w:pPr>
              <w:pStyle w:val="ListParagraph"/>
              <w:numPr>
                <w:ilvl w:val="0"/>
                <w:numId w:val="22"/>
              </w:numPr>
              <w:ind w:left="342"/>
              <w:rPr>
                <w:sz w:val="20"/>
                <w:szCs w:val="20"/>
              </w:rPr>
            </w:pPr>
            <w:r>
              <w:rPr>
                <w:sz w:val="20"/>
                <w:szCs w:val="20"/>
              </w:rPr>
              <w:t>Add answer response for question #7.</w:t>
            </w:r>
          </w:p>
          <w:p w:rsidR="000559CA" w:rsidRDefault="000559CA" w:rsidP="00580217">
            <w:pPr>
              <w:pStyle w:val="ListParagraph"/>
              <w:numPr>
                <w:ilvl w:val="0"/>
                <w:numId w:val="22"/>
              </w:numPr>
              <w:ind w:left="342"/>
              <w:rPr>
                <w:sz w:val="20"/>
                <w:szCs w:val="20"/>
              </w:rPr>
            </w:pPr>
            <w:r>
              <w:rPr>
                <w:sz w:val="20"/>
                <w:szCs w:val="20"/>
              </w:rPr>
              <w:t>Add a question to assess influenza vaccination status.</w:t>
            </w:r>
          </w:p>
          <w:p w:rsidR="000559CA" w:rsidRDefault="000559CA" w:rsidP="00580217">
            <w:pPr>
              <w:pStyle w:val="ListParagraph"/>
              <w:numPr>
                <w:ilvl w:val="0"/>
                <w:numId w:val="22"/>
              </w:numPr>
              <w:ind w:left="342"/>
              <w:rPr>
                <w:sz w:val="20"/>
                <w:szCs w:val="20"/>
              </w:rPr>
            </w:pPr>
            <w:r>
              <w:rPr>
                <w:sz w:val="20"/>
                <w:szCs w:val="20"/>
              </w:rPr>
              <w:t>Add question to assess hepatitis B vaccination of home hemodialysis patients.</w:t>
            </w:r>
          </w:p>
          <w:p w:rsidR="000559CA" w:rsidRDefault="000559CA" w:rsidP="00580217">
            <w:pPr>
              <w:pStyle w:val="ListParagraph"/>
              <w:numPr>
                <w:ilvl w:val="0"/>
                <w:numId w:val="22"/>
              </w:numPr>
              <w:ind w:left="342"/>
              <w:rPr>
                <w:sz w:val="20"/>
                <w:szCs w:val="20"/>
              </w:rPr>
            </w:pPr>
            <w:r>
              <w:rPr>
                <w:sz w:val="20"/>
                <w:szCs w:val="20"/>
              </w:rPr>
              <w:t>Update response options for question #38.</w:t>
            </w:r>
          </w:p>
          <w:p w:rsidR="000559CA" w:rsidRDefault="000559CA" w:rsidP="00580217">
            <w:pPr>
              <w:pStyle w:val="ListParagraph"/>
              <w:numPr>
                <w:ilvl w:val="0"/>
                <w:numId w:val="22"/>
              </w:numPr>
              <w:ind w:left="342"/>
              <w:rPr>
                <w:sz w:val="20"/>
                <w:szCs w:val="20"/>
              </w:rPr>
            </w:pPr>
            <w:r>
              <w:rPr>
                <w:sz w:val="20"/>
                <w:szCs w:val="20"/>
              </w:rPr>
              <w:t>Revisions of question and response wording.</w:t>
            </w:r>
          </w:p>
          <w:p w:rsidR="000559CA" w:rsidRPr="00C93ABF" w:rsidRDefault="000559CA" w:rsidP="00580217">
            <w:pPr>
              <w:pStyle w:val="ListParagraph"/>
              <w:numPr>
                <w:ilvl w:val="0"/>
                <w:numId w:val="22"/>
              </w:numPr>
              <w:ind w:left="342"/>
              <w:rPr>
                <w:sz w:val="20"/>
                <w:szCs w:val="20"/>
              </w:rPr>
            </w:pPr>
            <w:r>
              <w:rPr>
                <w:sz w:val="20"/>
                <w:szCs w:val="20"/>
              </w:rPr>
              <w:t>Increase total respondents from 6,000 to 6,500.</w:t>
            </w:r>
          </w:p>
        </w:tc>
        <w:tc>
          <w:tcPr>
            <w:tcW w:w="3870" w:type="dxa"/>
            <w:shd w:val="clear" w:color="auto" w:fill="auto"/>
          </w:tcPr>
          <w:p w:rsidR="000559CA" w:rsidRDefault="000559CA" w:rsidP="00F20FC6">
            <w:pPr>
              <w:pStyle w:val="ListParagraph"/>
              <w:numPr>
                <w:ilvl w:val="0"/>
                <w:numId w:val="23"/>
              </w:numPr>
              <w:ind w:left="342"/>
              <w:rPr>
                <w:sz w:val="20"/>
                <w:szCs w:val="20"/>
              </w:rPr>
            </w:pPr>
            <w:r w:rsidRPr="00F94441">
              <w:rPr>
                <w:sz w:val="20"/>
                <w:szCs w:val="20"/>
              </w:rPr>
              <w:t>Adding variable for</w:t>
            </w:r>
            <w:r>
              <w:rPr>
                <w:sz w:val="20"/>
                <w:szCs w:val="20"/>
              </w:rPr>
              <w:t xml:space="preserve"> ESRD patient advocacy</w:t>
            </w:r>
            <w:r w:rsidRPr="00F94441">
              <w:rPr>
                <w:sz w:val="20"/>
                <w:szCs w:val="20"/>
              </w:rPr>
              <w:t xml:space="preserve"> </w:t>
            </w:r>
            <w:r>
              <w:rPr>
                <w:sz w:val="20"/>
                <w:szCs w:val="20"/>
              </w:rPr>
              <w:t>n</w:t>
            </w:r>
            <w:r w:rsidRPr="00F94441">
              <w:rPr>
                <w:sz w:val="20"/>
                <w:szCs w:val="20"/>
              </w:rPr>
              <w:t xml:space="preserve">etwork # and </w:t>
            </w:r>
            <w:r>
              <w:rPr>
                <w:sz w:val="20"/>
                <w:szCs w:val="20"/>
              </w:rPr>
              <w:t>n</w:t>
            </w:r>
            <w:r w:rsidRPr="00F94441">
              <w:rPr>
                <w:sz w:val="20"/>
                <w:szCs w:val="20"/>
              </w:rPr>
              <w:t xml:space="preserve">etwork name in order to clearly identify the facility’s </w:t>
            </w:r>
            <w:r>
              <w:rPr>
                <w:sz w:val="20"/>
                <w:szCs w:val="20"/>
              </w:rPr>
              <w:t>n</w:t>
            </w:r>
            <w:r w:rsidRPr="00F94441">
              <w:rPr>
                <w:sz w:val="20"/>
                <w:szCs w:val="20"/>
              </w:rPr>
              <w:t>etwork.</w:t>
            </w:r>
          </w:p>
          <w:p w:rsidR="000559CA" w:rsidRDefault="000559CA" w:rsidP="00F20FC6">
            <w:pPr>
              <w:pStyle w:val="ListParagraph"/>
              <w:numPr>
                <w:ilvl w:val="0"/>
                <w:numId w:val="23"/>
              </w:numPr>
              <w:ind w:left="342"/>
              <w:rPr>
                <w:sz w:val="20"/>
                <w:szCs w:val="20"/>
              </w:rPr>
            </w:pPr>
            <w:r w:rsidRPr="00F94441">
              <w:rPr>
                <w:sz w:val="20"/>
                <w:szCs w:val="20"/>
              </w:rPr>
              <w:t>Adding “Patient Care Technician” as response option to gather more detailed information regarding all potential parties that could be involved in infection control practices within the facility.</w:t>
            </w:r>
          </w:p>
          <w:p w:rsidR="000559CA" w:rsidRDefault="000559CA" w:rsidP="00F20FC6">
            <w:pPr>
              <w:pStyle w:val="ListParagraph"/>
              <w:numPr>
                <w:ilvl w:val="0"/>
                <w:numId w:val="23"/>
              </w:numPr>
              <w:ind w:left="342"/>
              <w:rPr>
                <w:sz w:val="20"/>
                <w:szCs w:val="20"/>
              </w:rPr>
            </w:pPr>
            <w:r w:rsidRPr="00F94441">
              <w:rPr>
                <w:sz w:val="20"/>
                <w:szCs w:val="20"/>
              </w:rPr>
              <w:t>Adding the question “19c. Of your center’s MAINTENANCE, NON-TRANSIENT, in-center hemodialysis patients from question 17a, how many received the influenza vaccine for the current/most recent flu season?”</w:t>
            </w:r>
          </w:p>
          <w:p w:rsidR="000559CA" w:rsidRDefault="000559CA" w:rsidP="00F20FC6">
            <w:pPr>
              <w:pStyle w:val="ListParagraph"/>
              <w:numPr>
                <w:ilvl w:val="0"/>
                <w:numId w:val="23"/>
              </w:numPr>
              <w:ind w:left="342"/>
              <w:rPr>
                <w:sz w:val="20"/>
                <w:szCs w:val="20"/>
              </w:rPr>
            </w:pPr>
            <w:r w:rsidRPr="00F94441">
              <w:rPr>
                <w:sz w:val="20"/>
                <w:szCs w:val="20"/>
              </w:rPr>
              <w:t>Adding the question, “20a. Of your center’s MAINTENANCE, NON-TRANSIENT, home hemodialysis patients from question 17b, how many received at least 3 doses of hepatitis B vaccine ever?” in order to distinguish the number of home hemodialysis patients that received the vaccine only.</w:t>
            </w:r>
          </w:p>
          <w:p w:rsidR="000559CA" w:rsidRDefault="000559CA" w:rsidP="00F20FC6">
            <w:pPr>
              <w:pStyle w:val="ListParagraph"/>
              <w:numPr>
                <w:ilvl w:val="0"/>
                <w:numId w:val="23"/>
              </w:numPr>
              <w:ind w:left="342"/>
              <w:rPr>
                <w:sz w:val="20"/>
                <w:szCs w:val="20"/>
              </w:rPr>
            </w:pPr>
            <w:r w:rsidRPr="00F94441">
              <w:rPr>
                <w:sz w:val="20"/>
                <w:szCs w:val="20"/>
              </w:rPr>
              <w:t>Update response categories to include “Yes-all,” “Yes-some, No-None” because want to examine how many facilities are using none, some, or all nine of the CDC-recommended Core interventions.</w:t>
            </w:r>
          </w:p>
          <w:p w:rsidR="000559CA" w:rsidRDefault="000559CA" w:rsidP="00F20FC6">
            <w:pPr>
              <w:pStyle w:val="ListParagraph"/>
              <w:numPr>
                <w:ilvl w:val="0"/>
                <w:numId w:val="23"/>
              </w:numPr>
              <w:ind w:left="342"/>
              <w:rPr>
                <w:sz w:val="20"/>
                <w:szCs w:val="20"/>
              </w:rPr>
            </w:pPr>
            <w:r>
              <w:rPr>
                <w:sz w:val="20"/>
                <w:szCs w:val="20"/>
              </w:rPr>
              <w:t>After internal and external review, many of the questions and response options have been edited for clarification purposes.</w:t>
            </w:r>
          </w:p>
          <w:p w:rsidR="000559CA" w:rsidRDefault="000559CA" w:rsidP="00F20FC6">
            <w:pPr>
              <w:pStyle w:val="ListParagraph"/>
              <w:numPr>
                <w:ilvl w:val="0"/>
                <w:numId w:val="23"/>
              </w:numPr>
              <w:ind w:left="342"/>
              <w:rPr>
                <w:sz w:val="20"/>
                <w:szCs w:val="20"/>
              </w:rPr>
            </w:pPr>
            <w:r w:rsidRPr="005B689F">
              <w:rPr>
                <w:sz w:val="20"/>
                <w:szCs w:val="20"/>
              </w:rPr>
              <w:t>Increased number of facilities from 6</w:t>
            </w:r>
            <w:r>
              <w:rPr>
                <w:sz w:val="20"/>
                <w:szCs w:val="20"/>
              </w:rPr>
              <w:t>,</w:t>
            </w:r>
            <w:r w:rsidRPr="005B689F">
              <w:rPr>
                <w:sz w:val="20"/>
                <w:szCs w:val="20"/>
              </w:rPr>
              <w:t>000 to 6</w:t>
            </w:r>
            <w:r>
              <w:rPr>
                <w:sz w:val="20"/>
                <w:szCs w:val="20"/>
              </w:rPr>
              <w:t>,</w:t>
            </w:r>
            <w:r w:rsidRPr="005B689F">
              <w:rPr>
                <w:sz w:val="20"/>
                <w:szCs w:val="20"/>
              </w:rPr>
              <w:t>500 to accommodate the growing number of dialysis facilities anticipated over the next 3 years.</w:t>
            </w:r>
          </w:p>
          <w:p w:rsidR="000559CA" w:rsidRPr="001006D4" w:rsidRDefault="000559CA" w:rsidP="00F20FC6">
            <w:pPr>
              <w:ind w:left="-18"/>
              <w:rPr>
                <w:sz w:val="20"/>
                <w:szCs w:val="20"/>
              </w:rPr>
            </w:pPr>
            <w:r>
              <w:rPr>
                <w:sz w:val="20"/>
                <w:szCs w:val="20"/>
              </w:rPr>
              <w:t>These changes result in a net increase of 875 burden hours for this form.</w:t>
            </w:r>
          </w:p>
        </w:tc>
      </w:tr>
      <w:tr w:rsidR="000559CA" w:rsidRPr="008A0762" w:rsidTr="000559CA">
        <w:trPr>
          <w:cantSplit/>
        </w:trPr>
        <w:tc>
          <w:tcPr>
            <w:tcW w:w="900" w:type="dxa"/>
            <w:shd w:val="clear" w:color="auto" w:fill="auto"/>
          </w:tcPr>
          <w:p w:rsidR="000559CA" w:rsidRDefault="000559CA">
            <w:pPr>
              <w:rPr>
                <w:b/>
                <w:sz w:val="20"/>
                <w:szCs w:val="20"/>
              </w:rPr>
            </w:pPr>
            <w:r>
              <w:rPr>
                <w:b/>
                <w:sz w:val="20"/>
                <w:szCs w:val="20"/>
              </w:rPr>
              <w:t>57.501</w:t>
            </w:r>
          </w:p>
        </w:tc>
        <w:tc>
          <w:tcPr>
            <w:tcW w:w="2250" w:type="dxa"/>
            <w:shd w:val="clear" w:color="auto" w:fill="auto"/>
          </w:tcPr>
          <w:p w:rsidR="000559CA" w:rsidRPr="000E0F5D" w:rsidRDefault="000559CA">
            <w:pPr>
              <w:rPr>
                <w:sz w:val="20"/>
                <w:szCs w:val="20"/>
              </w:rPr>
            </w:pPr>
            <w:r w:rsidRPr="000E0F5D">
              <w:rPr>
                <w:sz w:val="20"/>
                <w:szCs w:val="20"/>
              </w:rPr>
              <w:t>Dialysis Monthly Reporting Plan</w:t>
            </w:r>
          </w:p>
        </w:tc>
        <w:tc>
          <w:tcPr>
            <w:tcW w:w="1260" w:type="dxa"/>
            <w:shd w:val="clear" w:color="auto" w:fill="auto"/>
          </w:tcPr>
          <w:p w:rsidR="000559CA" w:rsidRPr="000E0F5D" w:rsidRDefault="000559CA">
            <w:pPr>
              <w:rPr>
                <w:b/>
                <w:sz w:val="20"/>
                <w:szCs w:val="20"/>
              </w:rPr>
            </w:pPr>
            <w:r w:rsidRPr="00796DF5">
              <w:rPr>
                <w:sz w:val="20"/>
                <w:szCs w:val="20"/>
              </w:rPr>
              <w:t>No change</w:t>
            </w:r>
          </w:p>
        </w:tc>
        <w:tc>
          <w:tcPr>
            <w:tcW w:w="2520" w:type="dxa"/>
            <w:shd w:val="clear" w:color="auto" w:fill="auto"/>
          </w:tcPr>
          <w:p w:rsidR="000559CA" w:rsidRDefault="000559CA" w:rsidP="00580217">
            <w:pPr>
              <w:pStyle w:val="ListParagraph"/>
              <w:numPr>
                <w:ilvl w:val="0"/>
                <w:numId w:val="60"/>
              </w:numPr>
              <w:ind w:left="342"/>
              <w:rPr>
                <w:sz w:val="20"/>
                <w:szCs w:val="20"/>
              </w:rPr>
            </w:pPr>
            <w:r>
              <w:rPr>
                <w:sz w:val="20"/>
                <w:szCs w:val="20"/>
              </w:rPr>
              <w:t>Add new fields for prevention process measures and patient vaccination.</w:t>
            </w:r>
          </w:p>
          <w:p w:rsidR="000559CA" w:rsidRPr="005B689F" w:rsidRDefault="000559CA" w:rsidP="00580217">
            <w:pPr>
              <w:pStyle w:val="ListParagraph"/>
              <w:numPr>
                <w:ilvl w:val="0"/>
                <w:numId w:val="60"/>
              </w:numPr>
              <w:ind w:left="342"/>
              <w:rPr>
                <w:sz w:val="20"/>
                <w:szCs w:val="20"/>
              </w:rPr>
            </w:pPr>
            <w:r>
              <w:rPr>
                <w:sz w:val="20"/>
                <w:szCs w:val="20"/>
              </w:rPr>
              <w:t>Increase total respondents from 6,000 to 6,500.</w:t>
            </w:r>
          </w:p>
        </w:tc>
        <w:tc>
          <w:tcPr>
            <w:tcW w:w="3870" w:type="dxa"/>
            <w:shd w:val="clear" w:color="auto" w:fill="auto"/>
          </w:tcPr>
          <w:p w:rsidR="000559CA" w:rsidRDefault="000559CA" w:rsidP="00580217">
            <w:pPr>
              <w:pStyle w:val="ListParagraph"/>
              <w:numPr>
                <w:ilvl w:val="0"/>
                <w:numId w:val="61"/>
              </w:numPr>
              <w:ind w:left="342"/>
              <w:rPr>
                <w:sz w:val="20"/>
                <w:szCs w:val="20"/>
              </w:rPr>
            </w:pPr>
            <w:r w:rsidRPr="005B689F">
              <w:rPr>
                <w:sz w:val="20"/>
                <w:szCs w:val="20"/>
              </w:rPr>
              <w:t xml:space="preserve">Adding the following sections for facilities to begin reporting on: HD Catheter Connection/Disconnection, HD Catheter Exit Site Care, AV Fistula &amp; Graft </w:t>
            </w:r>
            <w:proofErr w:type="spellStart"/>
            <w:r w:rsidRPr="005B689F">
              <w:rPr>
                <w:sz w:val="20"/>
                <w:szCs w:val="20"/>
              </w:rPr>
              <w:t>C</w:t>
            </w:r>
            <w:r>
              <w:rPr>
                <w:sz w:val="20"/>
                <w:szCs w:val="20"/>
              </w:rPr>
              <w:t>annulation</w:t>
            </w:r>
            <w:proofErr w:type="spellEnd"/>
            <w:r>
              <w:rPr>
                <w:sz w:val="20"/>
                <w:szCs w:val="20"/>
              </w:rPr>
              <w:t>/</w:t>
            </w:r>
            <w:proofErr w:type="spellStart"/>
            <w:r>
              <w:rPr>
                <w:sz w:val="20"/>
                <w:szCs w:val="20"/>
              </w:rPr>
              <w:t>Decannulation</w:t>
            </w:r>
            <w:proofErr w:type="spellEnd"/>
            <w:r w:rsidRPr="005B689F">
              <w:rPr>
                <w:sz w:val="20"/>
                <w:szCs w:val="20"/>
              </w:rPr>
              <w:t>, Dialysis Station Routine Disinfection</w:t>
            </w:r>
            <w:r>
              <w:rPr>
                <w:sz w:val="20"/>
                <w:szCs w:val="20"/>
              </w:rPr>
              <w:t xml:space="preserve">, and </w:t>
            </w:r>
            <w:r w:rsidRPr="005B689F">
              <w:rPr>
                <w:sz w:val="20"/>
                <w:szCs w:val="20"/>
              </w:rPr>
              <w:t>Injection Safety</w:t>
            </w:r>
            <w:r>
              <w:rPr>
                <w:sz w:val="20"/>
                <w:szCs w:val="20"/>
              </w:rPr>
              <w:t xml:space="preserve">. </w:t>
            </w:r>
            <w:r w:rsidRPr="005B689F">
              <w:rPr>
                <w:sz w:val="20"/>
                <w:szCs w:val="20"/>
              </w:rPr>
              <w:t>Adding “Influenza Vaccination – Dialysis Patients” under the new “Patient Vaccination” field so that facilities can begin tracking patient vaccination events.</w:t>
            </w:r>
          </w:p>
          <w:p w:rsidR="000559CA" w:rsidRDefault="000559CA" w:rsidP="00580217">
            <w:pPr>
              <w:pStyle w:val="ListParagraph"/>
              <w:numPr>
                <w:ilvl w:val="0"/>
                <w:numId w:val="61"/>
              </w:numPr>
              <w:ind w:left="342"/>
              <w:rPr>
                <w:sz w:val="20"/>
                <w:szCs w:val="20"/>
              </w:rPr>
            </w:pPr>
            <w:r w:rsidRPr="005B689F">
              <w:rPr>
                <w:sz w:val="20"/>
                <w:szCs w:val="20"/>
              </w:rPr>
              <w:t>Increased number of facilities from 6</w:t>
            </w:r>
            <w:r>
              <w:rPr>
                <w:sz w:val="20"/>
                <w:szCs w:val="20"/>
              </w:rPr>
              <w:t>,</w:t>
            </w:r>
            <w:r w:rsidRPr="005B689F">
              <w:rPr>
                <w:sz w:val="20"/>
                <w:szCs w:val="20"/>
              </w:rPr>
              <w:t>000 to 6</w:t>
            </w:r>
            <w:r>
              <w:rPr>
                <w:sz w:val="20"/>
                <w:szCs w:val="20"/>
              </w:rPr>
              <w:t>,</w:t>
            </w:r>
            <w:r w:rsidRPr="005B689F">
              <w:rPr>
                <w:sz w:val="20"/>
                <w:szCs w:val="20"/>
              </w:rPr>
              <w:t>500 to accommodate the growing number of dialysis facilities anticipated over the next 3 years.</w:t>
            </w:r>
          </w:p>
          <w:p w:rsidR="000559CA" w:rsidRPr="005B689F" w:rsidRDefault="000559CA" w:rsidP="005B689F">
            <w:pPr>
              <w:rPr>
                <w:sz w:val="20"/>
                <w:szCs w:val="20"/>
              </w:rPr>
            </w:pPr>
            <w:r>
              <w:rPr>
                <w:sz w:val="20"/>
                <w:szCs w:val="20"/>
              </w:rPr>
              <w:t>These changes result in a net increase of 500 burden hours for this form.</w:t>
            </w:r>
          </w:p>
        </w:tc>
      </w:tr>
      <w:tr w:rsidR="000559CA" w:rsidRPr="008A0762" w:rsidTr="000559CA">
        <w:trPr>
          <w:cantSplit/>
        </w:trPr>
        <w:tc>
          <w:tcPr>
            <w:tcW w:w="900" w:type="dxa"/>
            <w:shd w:val="clear" w:color="auto" w:fill="auto"/>
          </w:tcPr>
          <w:p w:rsidR="000559CA" w:rsidRDefault="000559CA">
            <w:pPr>
              <w:rPr>
                <w:b/>
                <w:sz w:val="20"/>
                <w:szCs w:val="20"/>
              </w:rPr>
            </w:pPr>
            <w:r>
              <w:rPr>
                <w:b/>
                <w:sz w:val="20"/>
                <w:szCs w:val="20"/>
              </w:rPr>
              <w:t>57.502</w:t>
            </w:r>
          </w:p>
        </w:tc>
        <w:tc>
          <w:tcPr>
            <w:tcW w:w="2250" w:type="dxa"/>
            <w:shd w:val="clear" w:color="auto" w:fill="auto"/>
          </w:tcPr>
          <w:p w:rsidR="000559CA" w:rsidRPr="000E0F5D" w:rsidRDefault="000559CA">
            <w:pPr>
              <w:rPr>
                <w:sz w:val="20"/>
                <w:szCs w:val="20"/>
              </w:rPr>
            </w:pPr>
            <w:r>
              <w:rPr>
                <w:sz w:val="20"/>
                <w:szCs w:val="20"/>
              </w:rPr>
              <w:t>Dialysis Event</w:t>
            </w:r>
          </w:p>
        </w:tc>
        <w:tc>
          <w:tcPr>
            <w:tcW w:w="1260" w:type="dxa"/>
            <w:shd w:val="clear" w:color="auto" w:fill="auto"/>
          </w:tcPr>
          <w:p w:rsidR="000559CA" w:rsidRDefault="000559CA">
            <w:r>
              <w:rPr>
                <w:sz w:val="20"/>
                <w:szCs w:val="20"/>
              </w:rPr>
              <w:t>No change</w:t>
            </w:r>
          </w:p>
        </w:tc>
        <w:tc>
          <w:tcPr>
            <w:tcW w:w="2520" w:type="dxa"/>
            <w:shd w:val="clear" w:color="auto" w:fill="auto"/>
          </w:tcPr>
          <w:p w:rsidR="000559CA" w:rsidRDefault="000559CA" w:rsidP="005B689F">
            <w:pPr>
              <w:pStyle w:val="ListParagraph"/>
              <w:numPr>
                <w:ilvl w:val="0"/>
                <w:numId w:val="17"/>
              </w:numPr>
              <w:ind w:left="342"/>
              <w:rPr>
                <w:sz w:val="20"/>
                <w:szCs w:val="20"/>
              </w:rPr>
            </w:pPr>
            <w:r>
              <w:rPr>
                <w:sz w:val="20"/>
                <w:szCs w:val="20"/>
              </w:rPr>
              <w:t>Add question “suspected source of positive blood culture.”</w:t>
            </w:r>
          </w:p>
          <w:p w:rsidR="000559CA" w:rsidRDefault="000559CA" w:rsidP="005B689F">
            <w:pPr>
              <w:pStyle w:val="ListParagraph"/>
              <w:numPr>
                <w:ilvl w:val="0"/>
                <w:numId w:val="17"/>
              </w:numPr>
              <w:ind w:left="342"/>
              <w:rPr>
                <w:sz w:val="20"/>
                <w:szCs w:val="20"/>
              </w:rPr>
            </w:pPr>
            <w:r>
              <w:rPr>
                <w:sz w:val="20"/>
                <w:szCs w:val="20"/>
              </w:rPr>
              <w:t>Rewording of two form elements.</w:t>
            </w:r>
          </w:p>
          <w:p w:rsidR="000559CA" w:rsidRPr="005B689F" w:rsidRDefault="000559CA" w:rsidP="005B689F">
            <w:pPr>
              <w:pStyle w:val="ListParagraph"/>
              <w:numPr>
                <w:ilvl w:val="0"/>
                <w:numId w:val="17"/>
              </w:numPr>
              <w:ind w:left="342"/>
              <w:rPr>
                <w:sz w:val="20"/>
                <w:szCs w:val="20"/>
              </w:rPr>
            </w:pPr>
            <w:r w:rsidRPr="005B689F">
              <w:rPr>
                <w:sz w:val="20"/>
                <w:szCs w:val="20"/>
              </w:rPr>
              <w:t xml:space="preserve">Revision of susceptibility options for </w:t>
            </w:r>
            <w:proofErr w:type="spellStart"/>
            <w:r w:rsidRPr="005B689F">
              <w:rPr>
                <w:sz w:val="20"/>
                <w:szCs w:val="20"/>
              </w:rPr>
              <w:t>Cefepime</w:t>
            </w:r>
            <w:proofErr w:type="spellEnd"/>
            <w:r w:rsidRPr="005B689F">
              <w:rPr>
                <w:sz w:val="20"/>
                <w:szCs w:val="20"/>
              </w:rPr>
              <w:t>.</w:t>
            </w:r>
          </w:p>
          <w:p w:rsidR="000559CA" w:rsidRPr="00B54D25" w:rsidRDefault="000559CA" w:rsidP="005B689F">
            <w:pPr>
              <w:pStyle w:val="ListParagraph"/>
              <w:numPr>
                <w:ilvl w:val="0"/>
                <w:numId w:val="17"/>
              </w:numPr>
              <w:ind w:left="342"/>
              <w:rPr>
                <w:sz w:val="20"/>
                <w:szCs w:val="20"/>
              </w:rPr>
            </w:pPr>
            <w:r>
              <w:rPr>
                <w:sz w:val="20"/>
                <w:szCs w:val="20"/>
              </w:rPr>
              <w:t>Increase number of annual respondents from 6,000 to 6,500.</w:t>
            </w:r>
          </w:p>
        </w:tc>
        <w:tc>
          <w:tcPr>
            <w:tcW w:w="3870" w:type="dxa"/>
            <w:shd w:val="clear" w:color="auto" w:fill="auto"/>
          </w:tcPr>
          <w:p w:rsidR="000559CA" w:rsidRDefault="000559CA" w:rsidP="005B689F">
            <w:pPr>
              <w:pStyle w:val="ListParagraph"/>
              <w:numPr>
                <w:ilvl w:val="0"/>
                <w:numId w:val="18"/>
              </w:numPr>
              <w:ind w:left="342"/>
              <w:rPr>
                <w:sz w:val="20"/>
                <w:szCs w:val="20"/>
              </w:rPr>
            </w:pPr>
            <w:r>
              <w:rPr>
                <w:sz w:val="20"/>
                <w:szCs w:val="20"/>
              </w:rPr>
              <w:t>T</w:t>
            </w:r>
            <w:r w:rsidRPr="005B689F">
              <w:rPr>
                <w:sz w:val="20"/>
                <w:szCs w:val="20"/>
              </w:rPr>
              <w:t xml:space="preserve">he question “Where was this positive blood culture collected?” </w:t>
            </w:r>
            <w:r>
              <w:rPr>
                <w:sz w:val="20"/>
                <w:szCs w:val="20"/>
              </w:rPr>
              <w:t>was</w:t>
            </w:r>
            <w:r w:rsidRPr="005B689F">
              <w:rPr>
                <w:sz w:val="20"/>
                <w:szCs w:val="20"/>
              </w:rPr>
              <w:t xml:space="preserve"> added to determine how well facilities are able to follow-up on positive blood culture results produced outside their facility.</w:t>
            </w:r>
          </w:p>
          <w:p w:rsidR="000559CA" w:rsidRDefault="000559CA" w:rsidP="005B689F">
            <w:pPr>
              <w:pStyle w:val="ListParagraph"/>
              <w:numPr>
                <w:ilvl w:val="0"/>
                <w:numId w:val="18"/>
              </w:numPr>
              <w:ind w:left="342"/>
              <w:rPr>
                <w:sz w:val="20"/>
                <w:szCs w:val="20"/>
              </w:rPr>
            </w:pPr>
            <w:r w:rsidRPr="005B689F">
              <w:rPr>
                <w:sz w:val="20"/>
                <w:szCs w:val="20"/>
              </w:rPr>
              <w:t xml:space="preserve">Based on analysis, we observed that non-vascular accesses were erroneously included in reporting. Therefore, we are rewording the response to “Other vascular access device,” in order to specify vascular access types only and improve data quality.  </w:t>
            </w:r>
            <w:r>
              <w:rPr>
                <w:sz w:val="20"/>
                <w:szCs w:val="20"/>
              </w:rPr>
              <w:t>U</w:t>
            </w:r>
            <w:r w:rsidRPr="005B689F">
              <w:rPr>
                <w:sz w:val="20"/>
                <w:szCs w:val="20"/>
              </w:rPr>
              <w:t>sers</w:t>
            </w:r>
            <w:r>
              <w:rPr>
                <w:sz w:val="20"/>
                <w:szCs w:val="20"/>
              </w:rPr>
              <w:t xml:space="preserve"> also</w:t>
            </w:r>
            <w:r w:rsidRPr="005B689F">
              <w:rPr>
                <w:sz w:val="20"/>
                <w:szCs w:val="20"/>
              </w:rPr>
              <w:t xml:space="preserve"> erroneously reported non-vascular accesses. Therefore, modifying answer option to “Other vascular access device” in order to specify vascular access types only and improve data quality.</w:t>
            </w:r>
          </w:p>
          <w:p w:rsidR="000559CA" w:rsidRPr="005B689F" w:rsidRDefault="000559CA" w:rsidP="005B689F">
            <w:pPr>
              <w:pStyle w:val="ListParagraph"/>
              <w:numPr>
                <w:ilvl w:val="0"/>
                <w:numId w:val="18"/>
              </w:numPr>
              <w:ind w:left="342"/>
              <w:rPr>
                <w:sz w:val="20"/>
                <w:szCs w:val="20"/>
              </w:rPr>
            </w:pPr>
            <w:r w:rsidRPr="005B689F">
              <w:rPr>
                <w:sz w:val="20"/>
                <w:szCs w:val="20"/>
              </w:rPr>
              <w:t xml:space="preserve">Recently CLSI has updated the susceptibility options for </w:t>
            </w:r>
            <w:proofErr w:type="spellStart"/>
            <w:r w:rsidRPr="005B689F">
              <w:rPr>
                <w:sz w:val="20"/>
                <w:szCs w:val="20"/>
              </w:rPr>
              <w:t>Cefepime</w:t>
            </w:r>
            <w:proofErr w:type="spellEnd"/>
            <w:r w:rsidRPr="005B689F">
              <w:rPr>
                <w:sz w:val="20"/>
                <w:szCs w:val="20"/>
              </w:rPr>
              <w:t xml:space="preserve"> to replace Intermediate (I) with Susceptible-dose dependent (S-DD) for three organisms: Escherichia coli, </w:t>
            </w:r>
            <w:proofErr w:type="spellStart"/>
            <w:r w:rsidRPr="005B689F">
              <w:rPr>
                <w:sz w:val="20"/>
                <w:szCs w:val="20"/>
              </w:rPr>
              <w:t>Enterobacter</w:t>
            </w:r>
            <w:proofErr w:type="spellEnd"/>
            <w:r w:rsidRPr="005B689F">
              <w:rPr>
                <w:sz w:val="20"/>
                <w:szCs w:val="20"/>
              </w:rPr>
              <w:t xml:space="preserve">, and </w:t>
            </w:r>
            <w:proofErr w:type="spellStart"/>
            <w:r w:rsidRPr="005B689F">
              <w:rPr>
                <w:sz w:val="20"/>
                <w:szCs w:val="20"/>
              </w:rPr>
              <w:t>Klebsiella</w:t>
            </w:r>
            <w:proofErr w:type="spellEnd"/>
            <w:r w:rsidRPr="005B689F">
              <w:rPr>
                <w:sz w:val="20"/>
                <w:szCs w:val="20"/>
              </w:rPr>
              <w:t xml:space="preserve">. Therefore the susceptibility options for </w:t>
            </w:r>
            <w:proofErr w:type="spellStart"/>
            <w:r w:rsidRPr="005B689F">
              <w:rPr>
                <w:sz w:val="20"/>
                <w:szCs w:val="20"/>
              </w:rPr>
              <w:t>Cefepime</w:t>
            </w:r>
            <w:proofErr w:type="spellEnd"/>
            <w:r w:rsidRPr="005B689F">
              <w:rPr>
                <w:sz w:val="20"/>
                <w:szCs w:val="20"/>
              </w:rPr>
              <w:t xml:space="preserve"> for those three organisms should be changed from S, I, R, N to S, S-DD, R, N on all NHSN event forms.</w:t>
            </w:r>
          </w:p>
          <w:p w:rsidR="000559CA" w:rsidRPr="005B689F" w:rsidRDefault="000559CA" w:rsidP="005B689F">
            <w:pPr>
              <w:pStyle w:val="ListParagraph"/>
              <w:numPr>
                <w:ilvl w:val="0"/>
                <w:numId w:val="18"/>
              </w:numPr>
              <w:ind w:left="342"/>
              <w:rPr>
                <w:sz w:val="20"/>
                <w:szCs w:val="20"/>
              </w:rPr>
            </w:pPr>
            <w:r w:rsidRPr="005B689F">
              <w:rPr>
                <w:sz w:val="20"/>
                <w:szCs w:val="20"/>
              </w:rPr>
              <w:t>Increased number of facilities from 6,000 to 6,500 to accommodate the growing number of dialysis facilities anticipated over the next 3 years.</w:t>
            </w:r>
          </w:p>
          <w:p w:rsidR="000559CA" w:rsidRPr="00B54D25" w:rsidRDefault="000559CA" w:rsidP="005B689F">
            <w:pPr>
              <w:ind w:left="-18"/>
              <w:rPr>
                <w:sz w:val="20"/>
                <w:szCs w:val="20"/>
              </w:rPr>
            </w:pPr>
            <w:r>
              <w:rPr>
                <w:sz w:val="20"/>
                <w:szCs w:val="20"/>
              </w:rPr>
              <w:t>These changes result in a net increase of 52,000 burden hours for this form.</w:t>
            </w:r>
          </w:p>
        </w:tc>
      </w:tr>
      <w:tr w:rsidR="000559CA" w:rsidRPr="008A0762" w:rsidTr="000559CA">
        <w:trPr>
          <w:cantSplit/>
        </w:trPr>
        <w:tc>
          <w:tcPr>
            <w:tcW w:w="900" w:type="dxa"/>
            <w:shd w:val="clear" w:color="auto" w:fill="auto"/>
          </w:tcPr>
          <w:p w:rsidR="000559CA" w:rsidRDefault="000559CA">
            <w:pPr>
              <w:rPr>
                <w:b/>
                <w:sz w:val="20"/>
                <w:szCs w:val="20"/>
              </w:rPr>
            </w:pPr>
            <w:r>
              <w:rPr>
                <w:b/>
                <w:sz w:val="20"/>
                <w:szCs w:val="20"/>
              </w:rPr>
              <w:t>57.503</w:t>
            </w:r>
          </w:p>
        </w:tc>
        <w:tc>
          <w:tcPr>
            <w:tcW w:w="2250" w:type="dxa"/>
            <w:shd w:val="clear" w:color="auto" w:fill="auto"/>
          </w:tcPr>
          <w:p w:rsidR="000559CA" w:rsidRPr="000E0F5D" w:rsidRDefault="000559CA">
            <w:pPr>
              <w:rPr>
                <w:sz w:val="20"/>
                <w:szCs w:val="20"/>
              </w:rPr>
            </w:pPr>
            <w:r w:rsidRPr="005B689F">
              <w:rPr>
                <w:sz w:val="20"/>
                <w:szCs w:val="20"/>
              </w:rPr>
              <w:t>Denominators for Dialysis Event Surveillance</w:t>
            </w:r>
          </w:p>
        </w:tc>
        <w:tc>
          <w:tcPr>
            <w:tcW w:w="1260" w:type="dxa"/>
            <w:shd w:val="clear" w:color="auto" w:fill="auto"/>
          </w:tcPr>
          <w:p w:rsidR="000559CA" w:rsidRDefault="000559CA">
            <w:r w:rsidRPr="008B2E77">
              <w:rPr>
                <w:sz w:val="20"/>
                <w:szCs w:val="20"/>
              </w:rPr>
              <w:t>Denominator for Outpatient Dialysis</w:t>
            </w:r>
          </w:p>
        </w:tc>
        <w:tc>
          <w:tcPr>
            <w:tcW w:w="2520" w:type="dxa"/>
            <w:shd w:val="clear" w:color="auto" w:fill="auto"/>
          </w:tcPr>
          <w:p w:rsidR="000559CA" w:rsidRDefault="000559CA" w:rsidP="0084159C">
            <w:pPr>
              <w:pStyle w:val="ListParagraph"/>
              <w:numPr>
                <w:ilvl w:val="0"/>
                <w:numId w:val="19"/>
              </w:numPr>
              <w:ind w:left="342"/>
              <w:rPr>
                <w:sz w:val="20"/>
                <w:szCs w:val="20"/>
              </w:rPr>
            </w:pPr>
            <w:r>
              <w:rPr>
                <w:sz w:val="20"/>
                <w:szCs w:val="20"/>
              </w:rPr>
              <w:t>Change in form title.</w:t>
            </w:r>
          </w:p>
          <w:p w:rsidR="000559CA" w:rsidRDefault="000559CA" w:rsidP="0084159C">
            <w:pPr>
              <w:pStyle w:val="ListParagraph"/>
              <w:numPr>
                <w:ilvl w:val="0"/>
                <w:numId w:val="19"/>
              </w:numPr>
              <w:ind w:left="342"/>
              <w:rPr>
                <w:sz w:val="20"/>
                <w:szCs w:val="20"/>
              </w:rPr>
            </w:pPr>
            <w:r>
              <w:rPr>
                <w:sz w:val="20"/>
                <w:szCs w:val="20"/>
              </w:rPr>
              <w:t>Removal of ‘maintenance’ from form.</w:t>
            </w:r>
          </w:p>
          <w:p w:rsidR="000559CA" w:rsidRDefault="000559CA" w:rsidP="0084159C">
            <w:pPr>
              <w:pStyle w:val="ListParagraph"/>
              <w:numPr>
                <w:ilvl w:val="0"/>
                <w:numId w:val="19"/>
              </w:numPr>
              <w:ind w:left="342"/>
              <w:rPr>
                <w:sz w:val="20"/>
                <w:szCs w:val="20"/>
              </w:rPr>
            </w:pPr>
            <w:r>
              <w:rPr>
                <w:sz w:val="20"/>
                <w:szCs w:val="20"/>
              </w:rPr>
              <w:t>Wording added for clarification.</w:t>
            </w:r>
          </w:p>
          <w:p w:rsidR="000559CA" w:rsidRPr="00B54D25" w:rsidRDefault="000559CA" w:rsidP="0084159C">
            <w:pPr>
              <w:pStyle w:val="ListParagraph"/>
              <w:numPr>
                <w:ilvl w:val="0"/>
                <w:numId w:val="19"/>
              </w:numPr>
              <w:ind w:left="342"/>
              <w:rPr>
                <w:sz w:val="20"/>
                <w:szCs w:val="20"/>
              </w:rPr>
            </w:pPr>
            <w:r>
              <w:rPr>
                <w:sz w:val="20"/>
                <w:szCs w:val="20"/>
              </w:rPr>
              <w:t>Increase number of annual respondents from 6,000 to 6,500.</w:t>
            </w:r>
          </w:p>
        </w:tc>
        <w:tc>
          <w:tcPr>
            <w:tcW w:w="3870" w:type="dxa"/>
            <w:shd w:val="clear" w:color="auto" w:fill="auto"/>
          </w:tcPr>
          <w:p w:rsidR="000559CA" w:rsidRDefault="000559CA" w:rsidP="0084159C">
            <w:pPr>
              <w:pStyle w:val="ListParagraph"/>
              <w:numPr>
                <w:ilvl w:val="0"/>
                <w:numId w:val="20"/>
              </w:numPr>
              <w:ind w:left="342"/>
              <w:rPr>
                <w:sz w:val="20"/>
                <w:szCs w:val="20"/>
              </w:rPr>
            </w:pPr>
            <w:r w:rsidRPr="0084159C">
              <w:rPr>
                <w:sz w:val="20"/>
                <w:szCs w:val="20"/>
              </w:rPr>
              <w:t>The title of the form has been changed from “Denominators for Outpatient Dialysis” to “Denominators for Dialysis Event Surveillance” in order to clarify that this form is specific to dialysis event surveillance only and not applicable to other surveillance options that are available under the new Dialysis component.</w:t>
            </w:r>
          </w:p>
          <w:p w:rsidR="000559CA" w:rsidRDefault="000559CA" w:rsidP="0084159C">
            <w:pPr>
              <w:pStyle w:val="ListParagraph"/>
              <w:numPr>
                <w:ilvl w:val="0"/>
                <w:numId w:val="20"/>
              </w:numPr>
              <w:ind w:left="342"/>
              <w:rPr>
                <w:sz w:val="20"/>
                <w:szCs w:val="20"/>
              </w:rPr>
            </w:pPr>
            <w:r w:rsidRPr="0084159C">
              <w:rPr>
                <w:sz w:val="20"/>
                <w:szCs w:val="20"/>
              </w:rPr>
              <w:t>Changing verbiage of “maintenance hemodialysis patients”/”maintenance hemodialysis” to “hemodialysis outpatients”/“hemodialysis” to prevent the inadvertent exclusion of acute care hemodialysis patients, thereby improving data quality.</w:t>
            </w:r>
          </w:p>
          <w:p w:rsidR="000559CA" w:rsidRPr="0084159C" w:rsidRDefault="000559CA" w:rsidP="0084159C">
            <w:pPr>
              <w:pStyle w:val="ListParagraph"/>
              <w:numPr>
                <w:ilvl w:val="0"/>
                <w:numId w:val="20"/>
              </w:numPr>
              <w:ind w:left="342"/>
              <w:rPr>
                <w:sz w:val="20"/>
                <w:szCs w:val="20"/>
              </w:rPr>
            </w:pPr>
            <w:r w:rsidRPr="0084159C">
              <w:rPr>
                <w:sz w:val="20"/>
                <w:szCs w:val="20"/>
              </w:rPr>
              <w:t>Changing verbiage of the column header from “Patients” to “Outpatients” to clarify that inpatients being treated at the same facility should be excluded.</w:t>
            </w:r>
            <w:r>
              <w:rPr>
                <w:sz w:val="20"/>
                <w:szCs w:val="20"/>
              </w:rPr>
              <w:t xml:space="preserve"> </w:t>
            </w:r>
            <w:r w:rsidRPr="0084159C">
              <w:rPr>
                <w:sz w:val="20"/>
                <w:szCs w:val="20"/>
              </w:rPr>
              <w:t>The text has been modified to “Other vascular access device (e.g., catheter-graft hybrid, port)” for clarification and consistency between all dialysis forms.</w:t>
            </w:r>
          </w:p>
          <w:p w:rsidR="000559CA" w:rsidRPr="0084159C" w:rsidRDefault="000559CA" w:rsidP="0084159C">
            <w:pPr>
              <w:pStyle w:val="ListParagraph"/>
              <w:numPr>
                <w:ilvl w:val="0"/>
                <w:numId w:val="20"/>
              </w:numPr>
              <w:ind w:left="342"/>
              <w:rPr>
                <w:sz w:val="20"/>
                <w:szCs w:val="20"/>
              </w:rPr>
            </w:pPr>
            <w:r w:rsidRPr="0084159C">
              <w:rPr>
                <w:sz w:val="20"/>
                <w:szCs w:val="20"/>
              </w:rPr>
              <w:t>Increased number of facilities from 6,000 to 6,500 to accommodate the growing number of dialysis facilities anticipated over the next 3 years.</w:t>
            </w:r>
          </w:p>
          <w:p w:rsidR="000559CA" w:rsidRPr="00B54D25" w:rsidRDefault="000559CA" w:rsidP="0084159C">
            <w:pPr>
              <w:rPr>
                <w:sz w:val="20"/>
                <w:szCs w:val="20"/>
              </w:rPr>
            </w:pPr>
            <w:r>
              <w:rPr>
                <w:sz w:val="20"/>
                <w:szCs w:val="20"/>
              </w:rPr>
              <w:t xml:space="preserve">These changes result in a net increase of 600 burden hours for this form. </w:t>
            </w:r>
          </w:p>
        </w:tc>
      </w:tr>
      <w:tr w:rsidR="000559CA" w:rsidRPr="008A0762" w:rsidTr="000559CA">
        <w:trPr>
          <w:cantSplit/>
        </w:trPr>
        <w:tc>
          <w:tcPr>
            <w:tcW w:w="900" w:type="dxa"/>
            <w:shd w:val="clear" w:color="auto" w:fill="FFFFFF" w:themeFill="background1"/>
          </w:tcPr>
          <w:p w:rsidR="000559CA" w:rsidRDefault="000559CA">
            <w:pPr>
              <w:rPr>
                <w:b/>
                <w:sz w:val="20"/>
                <w:szCs w:val="20"/>
              </w:rPr>
            </w:pPr>
            <w:r>
              <w:rPr>
                <w:b/>
                <w:sz w:val="20"/>
                <w:szCs w:val="20"/>
              </w:rPr>
              <w:t>57.504</w:t>
            </w:r>
          </w:p>
        </w:tc>
        <w:tc>
          <w:tcPr>
            <w:tcW w:w="2250" w:type="dxa"/>
            <w:shd w:val="clear" w:color="auto" w:fill="FFFFFF" w:themeFill="background1"/>
          </w:tcPr>
          <w:p w:rsidR="000559CA" w:rsidRPr="000E0F5D" w:rsidRDefault="000559CA">
            <w:pPr>
              <w:rPr>
                <w:sz w:val="20"/>
                <w:szCs w:val="20"/>
              </w:rPr>
            </w:pPr>
            <w:r w:rsidRPr="000E0F5D">
              <w:rPr>
                <w:sz w:val="20"/>
                <w:szCs w:val="20"/>
              </w:rPr>
              <w:t>Prevention Process Measures Monthly Monitoring for Dialysis</w:t>
            </w:r>
          </w:p>
        </w:tc>
        <w:tc>
          <w:tcPr>
            <w:tcW w:w="1260" w:type="dxa"/>
            <w:shd w:val="clear" w:color="auto" w:fill="FFFFFF" w:themeFill="background1"/>
          </w:tcPr>
          <w:p w:rsidR="000559CA" w:rsidRPr="00796DF5" w:rsidRDefault="000559CA">
            <w:pPr>
              <w:rPr>
                <w:sz w:val="20"/>
                <w:szCs w:val="20"/>
              </w:rPr>
            </w:pPr>
            <w:r>
              <w:rPr>
                <w:sz w:val="20"/>
                <w:szCs w:val="20"/>
              </w:rPr>
              <w:t>No change</w:t>
            </w:r>
          </w:p>
        </w:tc>
        <w:tc>
          <w:tcPr>
            <w:tcW w:w="2520" w:type="dxa"/>
            <w:shd w:val="clear" w:color="auto" w:fill="FFFFFF" w:themeFill="background1"/>
          </w:tcPr>
          <w:p w:rsidR="000559CA" w:rsidRDefault="000559CA" w:rsidP="00580217">
            <w:pPr>
              <w:pStyle w:val="ListParagraph"/>
              <w:numPr>
                <w:ilvl w:val="0"/>
                <w:numId w:val="62"/>
              </w:numPr>
              <w:ind w:left="342"/>
              <w:rPr>
                <w:sz w:val="20"/>
                <w:szCs w:val="20"/>
              </w:rPr>
            </w:pPr>
            <w:r>
              <w:rPr>
                <w:sz w:val="20"/>
                <w:szCs w:val="20"/>
              </w:rPr>
              <w:t>Add new fields to capture new variables.</w:t>
            </w:r>
          </w:p>
          <w:p w:rsidR="000559CA" w:rsidRPr="00580217" w:rsidRDefault="000559CA" w:rsidP="00580217">
            <w:pPr>
              <w:pStyle w:val="ListParagraph"/>
              <w:numPr>
                <w:ilvl w:val="0"/>
                <w:numId w:val="62"/>
              </w:numPr>
              <w:ind w:left="342"/>
              <w:rPr>
                <w:sz w:val="20"/>
                <w:szCs w:val="20"/>
              </w:rPr>
            </w:pPr>
            <w:r>
              <w:rPr>
                <w:sz w:val="20"/>
                <w:szCs w:val="20"/>
              </w:rPr>
              <w:t>Increase number of annual respondents from 600 to 1,500.</w:t>
            </w:r>
          </w:p>
        </w:tc>
        <w:tc>
          <w:tcPr>
            <w:tcW w:w="3870" w:type="dxa"/>
            <w:shd w:val="clear" w:color="auto" w:fill="FFFFFF" w:themeFill="background1"/>
          </w:tcPr>
          <w:p w:rsidR="000559CA" w:rsidRPr="00580217" w:rsidRDefault="000559CA" w:rsidP="00580217">
            <w:pPr>
              <w:pStyle w:val="ListParagraph"/>
              <w:numPr>
                <w:ilvl w:val="0"/>
                <w:numId w:val="63"/>
              </w:numPr>
              <w:ind w:left="342"/>
              <w:rPr>
                <w:sz w:val="20"/>
                <w:szCs w:val="20"/>
              </w:rPr>
            </w:pPr>
            <w:r w:rsidRPr="00580217">
              <w:rPr>
                <w:sz w:val="20"/>
                <w:szCs w:val="20"/>
              </w:rPr>
              <w:t>Added five new process measures that can significantly play a role in improving adherence to best practices, thereby reducing infection. Each additional measure dovetails the CDC-recommended audit tools and they are as follows:</w:t>
            </w:r>
          </w:p>
          <w:p w:rsidR="000559CA" w:rsidRPr="00580217" w:rsidRDefault="000559CA" w:rsidP="00580217">
            <w:pPr>
              <w:pStyle w:val="ListParagraph"/>
              <w:ind w:left="342"/>
              <w:rPr>
                <w:sz w:val="20"/>
                <w:szCs w:val="20"/>
              </w:rPr>
            </w:pPr>
            <w:r w:rsidRPr="00580217">
              <w:rPr>
                <w:sz w:val="20"/>
                <w:szCs w:val="20"/>
              </w:rPr>
              <w:t>Hemodialysis Catheter Connection/Disconnection</w:t>
            </w:r>
            <w:r>
              <w:rPr>
                <w:sz w:val="20"/>
                <w:szCs w:val="20"/>
              </w:rPr>
              <w:t xml:space="preserve">, </w:t>
            </w:r>
            <w:r w:rsidRPr="00580217">
              <w:rPr>
                <w:sz w:val="20"/>
                <w:szCs w:val="20"/>
              </w:rPr>
              <w:t>Hemodialysis Catheter Exit Site Care</w:t>
            </w:r>
            <w:r>
              <w:rPr>
                <w:sz w:val="20"/>
                <w:szCs w:val="20"/>
              </w:rPr>
              <w:t xml:space="preserve">, </w:t>
            </w:r>
            <w:proofErr w:type="spellStart"/>
            <w:r w:rsidRPr="00580217">
              <w:rPr>
                <w:sz w:val="20"/>
                <w:szCs w:val="20"/>
              </w:rPr>
              <w:t>Arteriovenous</w:t>
            </w:r>
            <w:proofErr w:type="spellEnd"/>
            <w:r w:rsidRPr="00580217">
              <w:rPr>
                <w:sz w:val="20"/>
                <w:szCs w:val="20"/>
              </w:rPr>
              <w:t xml:space="preserve"> Fistula and Graft </w:t>
            </w:r>
            <w:proofErr w:type="spellStart"/>
            <w:r w:rsidRPr="00580217">
              <w:rPr>
                <w:sz w:val="20"/>
                <w:szCs w:val="20"/>
              </w:rPr>
              <w:t>Cannulation</w:t>
            </w:r>
            <w:proofErr w:type="spellEnd"/>
            <w:r w:rsidRPr="00580217">
              <w:rPr>
                <w:sz w:val="20"/>
                <w:szCs w:val="20"/>
              </w:rPr>
              <w:t>/</w:t>
            </w:r>
            <w:proofErr w:type="spellStart"/>
            <w:r w:rsidRPr="00580217">
              <w:rPr>
                <w:sz w:val="20"/>
                <w:szCs w:val="20"/>
              </w:rPr>
              <w:t>Decannulation</w:t>
            </w:r>
            <w:proofErr w:type="spellEnd"/>
            <w:r>
              <w:rPr>
                <w:sz w:val="20"/>
                <w:szCs w:val="20"/>
              </w:rPr>
              <w:t xml:space="preserve">, </w:t>
            </w:r>
            <w:r w:rsidRPr="00580217">
              <w:rPr>
                <w:sz w:val="20"/>
                <w:szCs w:val="20"/>
              </w:rPr>
              <w:t>Dialysis Station Routine Disinfection, and Injection Safety.</w:t>
            </w:r>
          </w:p>
          <w:p w:rsidR="000559CA" w:rsidRPr="00580217" w:rsidRDefault="000559CA" w:rsidP="00580217">
            <w:pPr>
              <w:pStyle w:val="ListParagraph"/>
              <w:numPr>
                <w:ilvl w:val="0"/>
                <w:numId w:val="63"/>
              </w:numPr>
              <w:ind w:left="342"/>
              <w:rPr>
                <w:rFonts w:eastAsia="Times New Roman"/>
                <w:sz w:val="20"/>
                <w:szCs w:val="20"/>
              </w:rPr>
            </w:pPr>
            <w:r w:rsidRPr="00580217">
              <w:rPr>
                <w:rFonts w:eastAsia="Times New Roman"/>
                <w:sz w:val="20"/>
                <w:szCs w:val="20"/>
              </w:rPr>
              <w:t>Increased number for facilities from 600 to 1</w:t>
            </w:r>
            <w:r>
              <w:rPr>
                <w:rFonts w:eastAsia="Times New Roman"/>
                <w:sz w:val="20"/>
                <w:szCs w:val="20"/>
              </w:rPr>
              <w:t>,</w:t>
            </w:r>
            <w:r w:rsidRPr="00580217">
              <w:rPr>
                <w:rFonts w:eastAsia="Times New Roman"/>
                <w:sz w:val="20"/>
                <w:szCs w:val="20"/>
              </w:rPr>
              <w:t>500 to accommodate the growing number of dialysis facilities anticipated over the next 3 years.</w:t>
            </w:r>
          </w:p>
          <w:p w:rsidR="000559CA" w:rsidRPr="00580217" w:rsidRDefault="000559CA" w:rsidP="00580217">
            <w:pPr>
              <w:rPr>
                <w:sz w:val="20"/>
                <w:szCs w:val="20"/>
              </w:rPr>
            </w:pPr>
            <w:r>
              <w:rPr>
                <w:sz w:val="20"/>
                <w:szCs w:val="20"/>
              </w:rPr>
              <w:t>These changes result in a net increase of 5,400 total burden hours for this form.</w:t>
            </w:r>
          </w:p>
        </w:tc>
      </w:tr>
      <w:tr w:rsidR="000559CA" w:rsidRPr="008A0762" w:rsidTr="000559CA">
        <w:trPr>
          <w:cantSplit/>
        </w:trPr>
        <w:tc>
          <w:tcPr>
            <w:tcW w:w="900" w:type="dxa"/>
            <w:shd w:val="clear" w:color="auto" w:fill="auto"/>
          </w:tcPr>
          <w:p w:rsidR="000559CA" w:rsidRDefault="000559CA">
            <w:pPr>
              <w:rPr>
                <w:b/>
                <w:sz w:val="20"/>
                <w:szCs w:val="20"/>
              </w:rPr>
            </w:pPr>
            <w:r>
              <w:rPr>
                <w:b/>
                <w:sz w:val="20"/>
                <w:szCs w:val="20"/>
              </w:rPr>
              <w:t>57.505</w:t>
            </w:r>
          </w:p>
        </w:tc>
        <w:tc>
          <w:tcPr>
            <w:tcW w:w="2250" w:type="dxa"/>
            <w:shd w:val="clear" w:color="auto" w:fill="auto"/>
          </w:tcPr>
          <w:p w:rsidR="000559CA" w:rsidRPr="000E0F5D" w:rsidRDefault="000559CA">
            <w:pPr>
              <w:rPr>
                <w:sz w:val="20"/>
                <w:szCs w:val="20"/>
              </w:rPr>
            </w:pPr>
            <w:r>
              <w:rPr>
                <w:sz w:val="20"/>
                <w:szCs w:val="20"/>
              </w:rPr>
              <w:t>Dialysis Patient Influenza Vaccination</w:t>
            </w:r>
          </w:p>
        </w:tc>
        <w:tc>
          <w:tcPr>
            <w:tcW w:w="1260" w:type="dxa"/>
            <w:shd w:val="clear" w:color="auto" w:fill="auto"/>
          </w:tcPr>
          <w:p w:rsidR="000559CA" w:rsidRPr="000E0F5D" w:rsidRDefault="000559CA">
            <w:pPr>
              <w:rPr>
                <w:b/>
                <w:sz w:val="20"/>
                <w:szCs w:val="20"/>
              </w:rPr>
            </w:pPr>
            <w:r>
              <w:rPr>
                <w:sz w:val="20"/>
                <w:szCs w:val="20"/>
              </w:rPr>
              <w:t>No change</w:t>
            </w:r>
          </w:p>
        </w:tc>
        <w:tc>
          <w:tcPr>
            <w:tcW w:w="2520" w:type="dxa"/>
            <w:shd w:val="clear" w:color="auto" w:fill="auto"/>
          </w:tcPr>
          <w:p w:rsidR="000559CA" w:rsidRDefault="000559CA" w:rsidP="00580217">
            <w:pPr>
              <w:pStyle w:val="ListParagraph"/>
              <w:numPr>
                <w:ilvl w:val="0"/>
                <w:numId w:val="66"/>
              </w:numPr>
              <w:ind w:left="342"/>
              <w:rPr>
                <w:sz w:val="20"/>
                <w:szCs w:val="20"/>
              </w:rPr>
            </w:pPr>
            <w:r>
              <w:rPr>
                <w:sz w:val="20"/>
                <w:szCs w:val="20"/>
              </w:rPr>
              <w:t>Replace ‘Flu vaccination date’ with ‘Event date.’</w:t>
            </w:r>
          </w:p>
          <w:p w:rsidR="000559CA" w:rsidRDefault="000559CA" w:rsidP="00580217">
            <w:pPr>
              <w:pStyle w:val="ListParagraph"/>
              <w:numPr>
                <w:ilvl w:val="0"/>
                <w:numId w:val="66"/>
              </w:numPr>
              <w:ind w:left="342"/>
              <w:rPr>
                <w:sz w:val="20"/>
                <w:szCs w:val="20"/>
              </w:rPr>
            </w:pPr>
            <w:r>
              <w:rPr>
                <w:sz w:val="20"/>
                <w:szCs w:val="20"/>
              </w:rPr>
              <w:t xml:space="preserve">Reword question </w:t>
            </w:r>
            <w:r w:rsidRPr="00580217">
              <w:rPr>
                <w:sz w:val="20"/>
                <w:szCs w:val="20"/>
              </w:rPr>
              <w:t>“Was vaccine administered</w:t>
            </w:r>
            <w:r>
              <w:rPr>
                <w:sz w:val="20"/>
                <w:szCs w:val="20"/>
              </w:rPr>
              <w:t>.</w:t>
            </w:r>
            <w:r w:rsidRPr="00580217">
              <w:rPr>
                <w:sz w:val="20"/>
                <w:szCs w:val="20"/>
              </w:rPr>
              <w:t xml:space="preserve">” </w:t>
            </w:r>
          </w:p>
          <w:p w:rsidR="000559CA" w:rsidRDefault="000559CA" w:rsidP="00580217">
            <w:pPr>
              <w:pStyle w:val="ListParagraph"/>
              <w:numPr>
                <w:ilvl w:val="0"/>
                <w:numId w:val="66"/>
              </w:numPr>
              <w:ind w:left="342"/>
              <w:rPr>
                <w:sz w:val="20"/>
                <w:szCs w:val="20"/>
              </w:rPr>
            </w:pPr>
            <w:r w:rsidRPr="00580217">
              <w:rPr>
                <w:sz w:val="20"/>
                <w:szCs w:val="20"/>
              </w:rPr>
              <w:t>Answer options</w:t>
            </w:r>
            <w:r>
              <w:rPr>
                <w:sz w:val="20"/>
                <w:szCs w:val="20"/>
              </w:rPr>
              <w:t xml:space="preserve"> for “Was vaccine administered</w:t>
            </w:r>
            <w:r w:rsidRPr="00580217">
              <w:rPr>
                <w:sz w:val="20"/>
                <w:szCs w:val="20"/>
              </w:rPr>
              <w:t>” have been modified.</w:t>
            </w:r>
          </w:p>
          <w:p w:rsidR="000559CA" w:rsidRPr="00580217" w:rsidRDefault="000559CA" w:rsidP="00580217">
            <w:pPr>
              <w:pStyle w:val="ListParagraph"/>
              <w:numPr>
                <w:ilvl w:val="0"/>
                <w:numId w:val="66"/>
              </w:numPr>
              <w:ind w:left="342"/>
              <w:rPr>
                <w:sz w:val="20"/>
                <w:szCs w:val="20"/>
              </w:rPr>
            </w:pPr>
            <w:r w:rsidRPr="00580217">
              <w:rPr>
                <w:sz w:val="20"/>
                <w:szCs w:val="20"/>
              </w:rPr>
              <w:t>Increase number of annual respondents from 250 to 325.</w:t>
            </w:r>
          </w:p>
        </w:tc>
        <w:tc>
          <w:tcPr>
            <w:tcW w:w="3870" w:type="dxa"/>
            <w:shd w:val="clear" w:color="auto" w:fill="auto"/>
          </w:tcPr>
          <w:p w:rsidR="000559CA" w:rsidRPr="00580217" w:rsidRDefault="000559CA" w:rsidP="00580217">
            <w:pPr>
              <w:pStyle w:val="NoSpacing"/>
              <w:numPr>
                <w:ilvl w:val="0"/>
                <w:numId w:val="67"/>
              </w:numPr>
              <w:ind w:left="342"/>
              <w:rPr>
                <w:sz w:val="20"/>
                <w:szCs w:val="20"/>
              </w:rPr>
            </w:pPr>
            <w:r w:rsidRPr="00580217">
              <w:rPr>
                <w:sz w:val="20"/>
                <w:szCs w:val="20"/>
              </w:rPr>
              <w:t>Replacing “Flu Vaccination Date” with “Event Date” to be able to collect date information for patients vaccinated outside of the facility and for patients that declined vaccination.</w:t>
            </w:r>
          </w:p>
          <w:p w:rsidR="000559CA" w:rsidRPr="00580217" w:rsidRDefault="000559CA" w:rsidP="00580217">
            <w:pPr>
              <w:pStyle w:val="NoSpacing"/>
              <w:numPr>
                <w:ilvl w:val="0"/>
                <w:numId w:val="67"/>
              </w:numPr>
              <w:ind w:left="342"/>
              <w:rPr>
                <w:sz w:val="20"/>
                <w:szCs w:val="20"/>
              </w:rPr>
            </w:pPr>
            <w:r w:rsidRPr="00580217">
              <w:rPr>
                <w:sz w:val="20"/>
                <w:szCs w:val="20"/>
              </w:rPr>
              <w:t>This question was consolidated from three independent questions into one question for simplicity.</w:t>
            </w:r>
          </w:p>
          <w:p w:rsidR="000559CA" w:rsidRPr="00580217" w:rsidRDefault="000559CA" w:rsidP="00580217">
            <w:pPr>
              <w:pStyle w:val="NoSpacing"/>
              <w:numPr>
                <w:ilvl w:val="0"/>
                <w:numId w:val="67"/>
              </w:numPr>
              <w:ind w:left="342"/>
              <w:rPr>
                <w:sz w:val="20"/>
                <w:szCs w:val="20"/>
              </w:rPr>
            </w:pPr>
            <w:r w:rsidRPr="00580217">
              <w:rPr>
                <w:sz w:val="20"/>
                <w:szCs w:val="20"/>
              </w:rPr>
              <w:t>The answer options have been modified in order to guide the user through the paper form about what additional information will be required based on their selection.</w:t>
            </w:r>
          </w:p>
          <w:p w:rsidR="000559CA" w:rsidRPr="00580217" w:rsidRDefault="000559CA" w:rsidP="00580217">
            <w:pPr>
              <w:pStyle w:val="NoSpacing"/>
              <w:numPr>
                <w:ilvl w:val="0"/>
                <w:numId w:val="67"/>
              </w:numPr>
              <w:ind w:left="342"/>
              <w:rPr>
                <w:sz w:val="20"/>
                <w:szCs w:val="20"/>
              </w:rPr>
            </w:pPr>
            <w:r w:rsidRPr="00580217">
              <w:rPr>
                <w:sz w:val="20"/>
                <w:szCs w:val="20"/>
              </w:rPr>
              <w:t>Increased number of facilities from 250 to 325 to accommodate the growing number of dialysis facilities anticipated over the next 3 years.</w:t>
            </w:r>
          </w:p>
          <w:p w:rsidR="000559CA" w:rsidRPr="00580217" w:rsidRDefault="000559CA" w:rsidP="00580217">
            <w:pPr>
              <w:pStyle w:val="NoSpacing"/>
            </w:pPr>
            <w:r w:rsidRPr="00580217">
              <w:rPr>
                <w:sz w:val="20"/>
                <w:szCs w:val="20"/>
              </w:rPr>
              <w:t>These changes result in an increase of 938 total burden hours.</w:t>
            </w:r>
          </w:p>
        </w:tc>
      </w:tr>
      <w:tr w:rsidR="000559CA" w:rsidRPr="008A0762" w:rsidTr="000559CA">
        <w:trPr>
          <w:cantSplit/>
        </w:trPr>
        <w:tc>
          <w:tcPr>
            <w:tcW w:w="900" w:type="dxa"/>
            <w:shd w:val="clear" w:color="auto" w:fill="auto"/>
          </w:tcPr>
          <w:p w:rsidR="000559CA" w:rsidRDefault="000559CA">
            <w:pPr>
              <w:rPr>
                <w:b/>
                <w:sz w:val="20"/>
                <w:szCs w:val="20"/>
              </w:rPr>
            </w:pPr>
            <w:r>
              <w:rPr>
                <w:b/>
                <w:sz w:val="20"/>
                <w:szCs w:val="20"/>
              </w:rPr>
              <w:t>57.506</w:t>
            </w:r>
          </w:p>
        </w:tc>
        <w:tc>
          <w:tcPr>
            <w:tcW w:w="2250" w:type="dxa"/>
            <w:shd w:val="clear" w:color="auto" w:fill="auto"/>
          </w:tcPr>
          <w:p w:rsidR="000559CA" w:rsidRPr="000E0F5D" w:rsidRDefault="000559CA">
            <w:pPr>
              <w:rPr>
                <w:sz w:val="20"/>
                <w:szCs w:val="20"/>
              </w:rPr>
            </w:pPr>
            <w:r>
              <w:rPr>
                <w:sz w:val="20"/>
                <w:szCs w:val="20"/>
              </w:rPr>
              <w:t>Dialysis Patient Influenza Vaccination Denominator</w:t>
            </w:r>
          </w:p>
        </w:tc>
        <w:tc>
          <w:tcPr>
            <w:tcW w:w="1260" w:type="dxa"/>
            <w:shd w:val="clear" w:color="auto" w:fill="auto"/>
          </w:tcPr>
          <w:p w:rsidR="000559CA" w:rsidRPr="005612FC" w:rsidRDefault="000559CA">
            <w:pPr>
              <w:rPr>
                <w:sz w:val="20"/>
                <w:szCs w:val="20"/>
              </w:rPr>
            </w:pPr>
            <w:r>
              <w:rPr>
                <w:sz w:val="20"/>
                <w:szCs w:val="20"/>
              </w:rPr>
              <w:t>No change</w:t>
            </w:r>
          </w:p>
        </w:tc>
        <w:tc>
          <w:tcPr>
            <w:tcW w:w="2520" w:type="dxa"/>
            <w:shd w:val="clear" w:color="auto" w:fill="auto"/>
          </w:tcPr>
          <w:p w:rsidR="000559CA" w:rsidRPr="00580217" w:rsidRDefault="000559CA" w:rsidP="00580217">
            <w:pPr>
              <w:pStyle w:val="ListParagraph"/>
              <w:numPr>
                <w:ilvl w:val="0"/>
                <w:numId w:val="64"/>
              </w:numPr>
              <w:ind w:left="342"/>
              <w:rPr>
                <w:sz w:val="20"/>
                <w:szCs w:val="20"/>
              </w:rPr>
            </w:pPr>
            <w:r>
              <w:rPr>
                <w:sz w:val="20"/>
                <w:szCs w:val="20"/>
              </w:rPr>
              <w:t>Increase number of annual respondents from 250 to 325.</w:t>
            </w:r>
          </w:p>
        </w:tc>
        <w:tc>
          <w:tcPr>
            <w:tcW w:w="3870" w:type="dxa"/>
            <w:shd w:val="clear" w:color="auto" w:fill="auto"/>
          </w:tcPr>
          <w:p w:rsidR="000559CA" w:rsidRDefault="000559CA" w:rsidP="00580217">
            <w:pPr>
              <w:pStyle w:val="ListParagraph"/>
              <w:numPr>
                <w:ilvl w:val="0"/>
                <w:numId w:val="65"/>
              </w:numPr>
              <w:ind w:left="342"/>
              <w:rPr>
                <w:sz w:val="20"/>
                <w:szCs w:val="20"/>
              </w:rPr>
            </w:pPr>
            <w:r w:rsidRPr="00580217">
              <w:rPr>
                <w:sz w:val="20"/>
                <w:szCs w:val="20"/>
              </w:rPr>
              <w:t>Increased number of facilities from 250 to 325 to accommodate the growing number of dialysis facilities anticipated over the next 3 years.</w:t>
            </w:r>
          </w:p>
          <w:p w:rsidR="000559CA" w:rsidRPr="00580217" w:rsidRDefault="000559CA" w:rsidP="00580217">
            <w:pPr>
              <w:ind w:left="-18"/>
              <w:rPr>
                <w:sz w:val="20"/>
                <w:szCs w:val="20"/>
              </w:rPr>
            </w:pPr>
            <w:r>
              <w:rPr>
                <w:sz w:val="20"/>
                <w:szCs w:val="20"/>
              </w:rPr>
              <w:t>This change results in an increase of 63 total burden hours for this form.</w:t>
            </w:r>
          </w:p>
        </w:tc>
      </w:tr>
      <w:tr w:rsidR="000559CA" w:rsidRPr="008A0762" w:rsidTr="000559CA">
        <w:trPr>
          <w:cantSplit/>
        </w:trPr>
        <w:tc>
          <w:tcPr>
            <w:tcW w:w="900" w:type="dxa"/>
            <w:shd w:val="clear" w:color="auto" w:fill="auto"/>
          </w:tcPr>
          <w:p w:rsidR="000559CA" w:rsidRDefault="000559CA">
            <w:pPr>
              <w:rPr>
                <w:b/>
                <w:sz w:val="20"/>
                <w:szCs w:val="20"/>
              </w:rPr>
            </w:pPr>
            <w:r>
              <w:rPr>
                <w:b/>
                <w:sz w:val="20"/>
                <w:szCs w:val="20"/>
              </w:rPr>
              <w:t>57.600</w:t>
            </w:r>
          </w:p>
        </w:tc>
        <w:tc>
          <w:tcPr>
            <w:tcW w:w="2250" w:type="dxa"/>
            <w:shd w:val="clear" w:color="auto" w:fill="auto"/>
          </w:tcPr>
          <w:p w:rsidR="000559CA" w:rsidRPr="000E0F5D" w:rsidRDefault="000559CA">
            <w:pPr>
              <w:rPr>
                <w:sz w:val="20"/>
                <w:szCs w:val="20"/>
              </w:rPr>
            </w:pPr>
            <w:r>
              <w:rPr>
                <w:sz w:val="20"/>
                <w:szCs w:val="20"/>
              </w:rPr>
              <w:t>State Health Department Validation Record</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bl>
    <w:p w:rsidR="005D2143" w:rsidRPr="005D2143" w:rsidRDefault="005D2143"/>
    <w:sectPr w:rsidR="005D2143" w:rsidRPr="005D2143" w:rsidSect="00E37257">
      <w:headerReference w:type="default" r:id="rId8"/>
      <w:footerReference w:type="default" r:id="rId9"/>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C96" w:rsidRDefault="008F6C96" w:rsidP="00D745D4">
      <w:pPr>
        <w:spacing w:after="0" w:line="240" w:lineRule="auto"/>
      </w:pPr>
      <w:r>
        <w:separator/>
      </w:r>
    </w:p>
  </w:endnote>
  <w:endnote w:type="continuationSeparator" w:id="0">
    <w:p w:rsidR="008F6C96" w:rsidRDefault="008F6C96"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96" w:rsidRPr="00AE5464" w:rsidRDefault="008F6C96"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1B62E6">
      <w:rPr>
        <w:noProof/>
        <w:sz w:val="16"/>
        <w:szCs w:val="16"/>
      </w:rPr>
      <w:t>1</w:t>
    </w:r>
    <w:r w:rsidRPr="00AE5464">
      <w:rPr>
        <w:sz w:val="16"/>
        <w:szCs w:val="16"/>
      </w:rPr>
      <w:fldChar w:fldCharType="end"/>
    </w:r>
  </w:p>
  <w:p w:rsidR="008F6C96" w:rsidRDefault="008F6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C96" w:rsidRDefault="008F6C96" w:rsidP="00D745D4">
      <w:pPr>
        <w:spacing w:after="0" w:line="240" w:lineRule="auto"/>
      </w:pPr>
      <w:r>
        <w:separator/>
      </w:r>
    </w:p>
  </w:footnote>
  <w:footnote w:type="continuationSeparator" w:id="0">
    <w:p w:rsidR="008F6C96" w:rsidRDefault="008F6C96"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96" w:rsidRPr="00AE5464" w:rsidRDefault="008F6C96" w:rsidP="00D745D4">
    <w:pPr>
      <w:pStyle w:val="Header"/>
      <w:rPr>
        <w:sz w:val="16"/>
        <w:szCs w:val="16"/>
      </w:rPr>
    </w:pPr>
    <w:r w:rsidRPr="00AE5464">
      <w:rPr>
        <w:sz w:val="16"/>
        <w:szCs w:val="16"/>
      </w:rPr>
      <w:t>National Healthcare Safety Network (NHSN)</w:t>
    </w:r>
  </w:p>
  <w:p w:rsidR="008F6C96" w:rsidRPr="00AE5464" w:rsidRDefault="008F6C96" w:rsidP="00D745D4">
    <w:pPr>
      <w:pStyle w:val="Header"/>
      <w:rPr>
        <w:sz w:val="16"/>
        <w:szCs w:val="16"/>
      </w:rPr>
    </w:pPr>
    <w:r w:rsidRPr="00AE5464">
      <w:rPr>
        <w:sz w:val="16"/>
        <w:szCs w:val="16"/>
      </w:rPr>
      <w:t>OMB Control No. 0920-0666</w:t>
    </w:r>
  </w:p>
  <w:p w:rsidR="008F6C96" w:rsidRPr="00AE5464" w:rsidRDefault="008F6C96">
    <w:pPr>
      <w:pStyle w:val="Header"/>
      <w:rPr>
        <w:sz w:val="16"/>
        <w:szCs w:val="16"/>
      </w:rPr>
    </w:pPr>
    <w:r>
      <w:rPr>
        <w:sz w:val="16"/>
        <w:szCs w:val="16"/>
      </w:rPr>
      <w:t>Revision Request June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819"/>
    <w:multiLevelType w:val="hybridMultilevel"/>
    <w:tmpl w:val="EEC48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D055F"/>
    <w:multiLevelType w:val="hybridMultilevel"/>
    <w:tmpl w:val="99F4D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D2952"/>
    <w:multiLevelType w:val="hybridMultilevel"/>
    <w:tmpl w:val="B3206F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673E2"/>
    <w:multiLevelType w:val="hybridMultilevel"/>
    <w:tmpl w:val="4F4C9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B780E"/>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73D19"/>
    <w:multiLevelType w:val="hybridMultilevel"/>
    <w:tmpl w:val="A20C4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80184D"/>
    <w:multiLevelType w:val="hybridMultilevel"/>
    <w:tmpl w:val="A302F0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D96F3E"/>
    <w:multiLevelType w:val="hybridMultilevel"/>
    <w:tmpl w:val="2F8426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82131A"/>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952765"/>
    <w:multiLevelType w:val="hybridMultilevel"/>
    <w:tmpl w:val="AD841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D7F17"/>
    <w:multiLevelType w:val="hybridMultilevel"/>
    <w:tmpl w:val="2354A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767E0A"/>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8113F"/>
    <w:multiLevelType w:val="hybridMultilevel"/>
    <w:tmpl w:val="4F4C9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5A4059"/>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4C23F2"/>
    <w:multiLevelType w:val="hybridMultilevel"/>
    <w:tmpl w:val="C3F4D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F540A4"/>
    <w:multiLevelType w:val="hybridMultilevel"/>
    <w:tmpl w:val="62E8D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7022F8"/>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931D23"/>
    <w:multiLevelType w:val="hybridMultilevel"/>
    <w:tmpl w:val="FAF42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077848"/>
    <w:multiLevelType w:val="hybridMultilevel"/>
    <w:tmpl w:val="75C482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5A08D5"/>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7E5E61"/>
    <w:multiLevelType w:val="hybridMultilevel"/>
    <w:tmpl w:val="62E8D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B02465"/>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FD0ADC"/>
    <w:multiLevelType w:val="hybridMultilevel"/>
    <w:tmpl w:val="95903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2A32AC"/>
    <w:multiLevelType w:val="hybridMultilevel"/>
    <w:tmpl w:val="E5DCA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6A3D98"/>
    <w:multiLevelType w:val="hybridMultilevel"/>
    <w:tmpl w:val="84866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9B0DA5"/>
    <w:multiLevelType w:val="hybridMultilevel"/>
    <w:tmpl w:val="A20C4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5F7571"/>
    <w:multiLevelType w:val="hybridMultilevel"/>
    <w:tmpl w:val="957E65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926EF7"/>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5F2A02"/>
    <w:multiLevelType w:val="hybridMultilevel"/>
    <w:tmpl w:val="AD841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5E6B16"/>
    <w:multiLevelType w:val="hybridMultilevel"/>
    <w:tmpl w:val="3AE0F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62567B"/>
    <w:multiLevelType w:val="hybridMultilevel"/>
    <w:tmpl w:val="D6F4FA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E3293E"/>
    <w:multiLevelType w:val="hybridMultilevel"/>
    <w:tmpl w:val="D4FC7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145083"/>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FD346A"/>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0D7339"/>
    <w:multiLevelType w:val="hybridMultilevel"/>
    <w:tmpl w:val="9E5CA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0A2765"/>
    <w:multiLevelType w:val="hybridMultilevel"/>
    <w:tmpl w:val="4D624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A7763C"/>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F54A12"/>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246AC7"/>
    <w:multiLevelType w:val="hybridMultilevel"/>
    <w:tmpl w:val="4BC07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9944DA"/>
    <w:multiLevelType w:val="hybridMultilevel"/>
    <w:tmpl w:val="403CB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B97B38"/>
    <w:multiLevelType w:val="hybridMultilevel"/>
    <w:tmpl w:val="D6F4FA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E006E7"/>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FC71B2"/>
    <w:multiLevelType w:val="hybridMultilevel"/>
    <w:tmpl w:val="EEC48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FF33CE"/>
    <w:multiLevelType w:val="hybridMultilevel"/>
    <w:tmpl w:val="2F8426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C61960"/>
    <w:multiLevelType w:val="hybridMultilevel"/>
    <w:tmpl w:val="3E28E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5371EE"/>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6471A5"/>
    <w:multiLevelType w:val="hybridMultilevel"/>
    <w:tmpl w:val="D6425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112F40"/>
    <w:multiLevelType w:val="hybridMultilevel"/>
    <w:tmpl w:val="A302F0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9F74B0"/>
    <w:multiLevelType w:val="hybridMultilevel"/>
    <w:tmpl w:val="BCA45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97184C"/>
    <w:multiLevelType w:val="hybridMultilevel"/>
    <w:tmpl w:val="6FBE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9B3322"/>
    <w:multiLevelType w:val="hybridMultilevel"/>
    <w:tmpl w:val="AD841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E3693A"/>
    <w:multiLevelType w:val="hybridMultilevel"/>
    <w:tmpl w:val="15E2E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133785"/>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6B5EE4"/>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DA4731"/>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1A36B53"/>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7223D7"/>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6469D3"/>
    <w:multiLevelType w:val="hybridMultilevel"/>
    <w:tmpl w:val="07522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5AD5FF6"/>
    <w:multiLevelType w:val="hybridMultilevel"/>
    <w:tmpl w:val="FAF42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452825"/>
    <w:multiLevelType w:val="hybridMultilevel"/>
    <w:tmpl w:val="6FBE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B5E45FC"/>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3E62EB"/>
    <w:multiLevelType w:val="hybridMultilevel"/>
    <w:tmpl w:val="F4DC2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431061"/>
    <w:multiLevelType w:val="hybridMultilevel"/>
    <w:tmpl w:val="F56A88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0792406"/>
    <w:multiLevelType w:val="hybridMultilevel"/>
    <w:tmpl w:val="CE288E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0856813"/>
    <w:multiLevelType w:val="hybridMultilevel"/>
    <w:tmpl w:val="2508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CC568B"/>
    <w:multiLevelType w:val="hybridMultilevel"/>
    <w:tmpl w:val="403CB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DC47B6"/>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9C5CF8"/>
    <w:multiLevelType w:val="hybridMultilevel"/>
    <w:tmpl w:val="84866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42"/>
  </w:num>
  <w:num w:numId="3">
    <w:abstractNumId w:val="55"/>
  </w:num>
  <w:num w:numId="4">
    <w:abstractNumId w:val="36"/>
  </w:num>
  <w:num w:numId="5">
    <w:abstractNumId w:val="21"/>
  </w:num>
  <w:num w:numId="6">
    <w:abstractNumId w:val="34"/>
  </w:num>
  <w:num w:numId="7">
    <w:abstractNumId w:val="59"/>
  </w:num>
  <w:num w:numId="8">
    <w:abstractNumId w:val="49"/>
  </w:num>
  <w:num w:numId="9">
    <w:abstractNumId w:val="37"/>
  </w:num>
  <w:num w:numId="10">
    <w:abstractNumId w:val="17"/>
  </w:num>
  <w:num w:numId="11">
    <w:abstractNumId w:val="29"/>
  </w:num>
  <w:num w:numId="12">
    <w:abstractNumId w:val="63"/>
  </w:num>
  <w:num w:numId="13">
    <w:abstractNumId w:val="65"/>
  </w:num>
  <w:num w:numId="14">
    <w:abstractNumId w:val="15"/>
  </w:num>
  <w:num w:numId="15">
    <w:abstractNumId w:val="50"/>
  </w:num>
  <w:num w:numId="16">
    <w:abstractNumId w:val="67"/>
  </w:num>
  <w:num w:numId="17">
    <w:abstractNumId w:val="22"/>
  </w:num>
  <w:num w:numId="18">
    <w:abstractNumId w:val="26"/>
  </w:num>
  <w:num w:numId="19">
    <w:abstractNumId w:val="1"/>
  </w:num>
  <w:num w:numId="20">
    <w:abstractNumId w:val="14"/>
  </w:num>
  <w:num w:numId="21">
    <w:abstractNumId w:val="5"/>
  </w:num>
  <w:num w:numId="22">
    <w:abstractNumId w:val="51"/>
  </w:num>
  <w:num w:numId="23">
    <w:abstractNumId w:val="48"/>
  </w:num>
  <w:num w:numId="24">
    <w:abstractNumId w:val="62"/>
  </w:num>
  <w:num w:numId="25">
    <w:abstractNumId w:val="57"/>
  </w:num>
  <w:num w:numId="26">
    <w:abstractNumId w:val="9"/>
  </w:num>
  <w:num w:numId="27">
    <w:abstractNumId w:val="28"/>
  </w:num>
  <w:num w:numId="28">
    <w:abstractNumId w:val="24"/>
  </w:num>
  <w:num w:numId="29">
    <w:abstractNumId w:val="44"/>
  </w:num>
  <w:num w:numId="30">
    <w:abstractNumId w:val="10"/>
  </w:num>
  <w:num w:numId="31">
    <w:abstractNumId w:val="38"/>
  </w:num>
  <w:num w:numId="32">
    <w:abstractNumId w:val="16"/>
  </w:num>
  <w:num w:numId="33">
    <w:abstractNumId w:val="19"/>
  </w:num>
  <w:num w:numId="34">
    <w:abstractNumId w:val="0"/>
  </w:num>
  <w:num w:numId="35">
    <w:abstractNumId w:val="45"/>
  </w:num>
  <w:num w:numId="36">
    <w:abstractNumId w:val="54"/>
  </w:num>
  <w:num w:numId="37">
    <w:abstractNumId w:val="13"/>
  </w:num>
  <w:num w:numId="38">
    <w:abstractNumId w:val="61"/>
  </w:num>
  <w:num w:numId="39">
    <w:abstractNumId w:val="39"/>
  </w:num>
  <w:num w:numId="40">
    <w:abstractNumId w:val="3"/>
  </w:num>
  <w:num w:numId="41">
    <w:abstractNumId w:val="12"/>
  </w:num>
  <w:num w:numId="42">
    <w:abstractNumId w:val="58"/>
  </w:num>
  <w:num w:numId="43">
    <w:abstractNumId w:val="8"/>
  </w:num>
  <w:num w:numId="44">
    <w:abstractNumId w:val="56"/>
  </w:num>
  <w:num w:numId="45">
    <w:abstractNumId w:val="32"/>
  </w:num>
  <w:num w:numId="46">
    <w:abstractNumId w:val="33"/>
  </w:num>
  <w:num w:numId="47">
    <w:abstractNumId w:val="25"/>
  </w:num>
  <w:num w:numId="48">
    <w:abstractNumId w:val="31"/>
  </w:num>
  <w:num w:numId="49">
    <w:abstractNumId w:val="35"/>
  </w:num>
  <w:num w:numId="50">
    <w:abstractNumId w:val="20"/>
  </w:num>
  <w:num w:numId="51">
    <w:abstractNumId w:val="60"/>
  </w:num>
  <w:num w:numId="52">
    <w:abstractNumId w:val="27"/>
  </w:num>
  <w:num w:numId="53">
    <w:abstractNumId w:val="41"/>
  </w:num>
  <w:num w:numId="54">
    <w:abstractNumId w:val="53"/>
  </w:num>
  <w:num w:numId="55">
    <w:abstractNumId w:val="11"/>
  </w:num>
  <w:num w:numId="56">
    <w:abstractNumId w:val="66"/>
  </w:num>
  <w:num w:numId="57">
    <w:abstractNumId w:val="4"/>
  </w:num>
  <w:num w:numId="58">
    <w:abstractNumId w:val="7"/>
  </w:num>
  <w:num w:numId="59">
    <w:abstractNumId w:val="43"/>
  </w:num>
  <w:num w:numId="60">
    <w:abstractNumId w:val="30"/>
  </w:num>
  <w:num w:numId="61">
    <w:abstractNumId w:val="40"/>
  </w:num>
  <w:num w:numId="62">
    <w:abstractNumId w:val="46"/>
  </w:num>
  <w:num w:numId="63">
    <w:abstractNumId w:val="18"/>
  </w:num>
  <w:num w:numId="64">
    <w:abstractNumId w:val="6"/>
  </w:num>
  <w:num w:numId="65">
    <w:abstractNumId w:val="47"/>
  </w:num>
  <w:num w:numId="66">
    <w:abstractNumId w:val="2"/>
  </w:num>
  <w:num w:numId="67">
    <w:abstractNumId w:val="23"/>
  </w:num>
  <w:num w:numId="68">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43"/>
    <w:rsid w:val="000055B8"/>
    <w:rsid w:val="00011933"/>
    <w:rsid w:val="00026898"/>
    <w:rsid w:val="00032159"/>
    <w:rsid w:val="000513ED"/>
    <w:rsid w:val="000559CA"/>
    <w:rsid w:val="000632C6"/>
    <w:rsid w:val="00064251"/>
    <w:rsid w:val="000645EF"/>
    <w:rsid w:val="000A05F8"/>
    <w:rsid w:val="000A4261"/>
    <w:rsid w:val="000B3D9F"/>
    <w:rsid w:val="000E0F5D"/>
    <w:rsid w:val="001006D4"/>
    <w:rsid w:val="001040D4"/>
    <w:rsid w:val="001056FA"/>
    <w:rsid w:val="00107276"/>
    <w:rsid w:val="001244AA"/>
    <w:rsid w:val="00140867"/>
    <w:rsid w:val="00143AD5"/>
    <w:rsid w:val="00157E23"/>
    <w:rsid w:val="00162AD2"/>
    <w:rsid w:val="00173068"/>
    <w:rsid w:val="00177340"/>
    <w:rsid w:val="00180748"/>
    <w:rsid w:val="00185B29"/>
    <w:rsid w:val="001A2418"/>
    <w:rsid w:val="001A38BC"/>
    <w:rsid w:val="001B2B62"/>
    <w:rsid w:val="001B62E6"/>
    <w:rsid w:val="001C75AF"/>
    <w:rsid w:val="001E6F5C"/>
    <w:rsid w:val="00227AB3"/>
    <w:rsid w:val="002300BF"/>
    <w:rsid w:val="002302BE"/>
    <w:rsid w:val="00230F34"/>
    <w:rsid w:val="00231A4C"/>
    <w:rsid w:val="002370C7"/>
    <w:rsid w:val="00237D53"/>
    <w:rsid w:val="00264558"/>
    <w:rsid w:val="002770FE"/>
    <w:rsid w:val="0028356B"/>
    <w:rsid w:val="0028518D"/>
    <w:rsid w:val="00287347"/>
    <w:rsid w:val="00287AF0"/>
    <w:rsid w:val="00291D63"/>
    <w:rsid w:val="002A1A82"/>
    <w:rsid w:val="002A2672"/>
    <w:rsid w:val="002B495E"/>
    <w:rsid w:val="002B7956"/>
    <w:rsid w:val="002B7DF2"/>
    <w:rsid w:val="002B7ED9"/>
    <w:rsid w:val="002C3BA3"/>
    <w:rsid w:val="002C7999"/>
    <w:rsid w:val="002F3474"/>
    <w:rsid w:val="002F68A5"/>
    <w:rsid w:val="00300427"/>
    <w:rsid w:val="00302F74"/>
    <w:rsid w:val="00321D2C"/>
    <w:rsid w:val="00323983"/>
    <w:rsid w:val="00334B87"/>
    <w:rsid w:val="0035608A"/>
    <w:rsid w:val="00356404"/>
    <w:rsid w:val="00360BE0"/>
    <w:rsid w:val="00365427"/>
    <w:rsid w:val="00365FF1"/>
    <w:rsid w:val="00367C78"/>
    <w:rsid w:val="0037308C"/>
    <w:rsid w:val="00386B42"/>
    <w:rsid w:val="003B2EFD"/>
    <w:rsid w:val="003D3BE6"/>
    <w:rsid w:val="003E15EB"/>
    <w:rsid w:val="003E7BBF"/>
    <w:rsid w:val="003F64A5"/>
    <w:rsid w:val="003F7C86"/>
    <w:rsid w:val="00401743"/>
    <w:rsid w:val="004168D4"/>
    <w:rsid w:val="0043581E"/>
    <w:rsid w:val="004400C8"/>
    <w:rsid w:val="00463C2D"/>
    <w:rsid w:val="00496093"/>
    <w:rsid w:val="004964AA"/>
    <w:rsid w:val="004B043D"/>
    <w:rsid w:val="004E27DC"/>
    <w:rsid w:val="004E5B6B"/>
    <w:rsid w:val="004F3B8F"/>
    <w:rsid w:val="0051187C"/>
    <w:rsid w:val="005241D5"/>
    <w:rsid w:val="00527021"/>
    <w:rsid w:val="00531012"/>
    <w:rsid w:val="00541C97"/>
    <w:rsid w:val="005612FC"/>
    <w:rsid w:val="00580217"/>
    <w:rsid w:val="00585969"/>
    <w:rsid w:val="00593882"/>
    <w:rsid w:val="005A4FF4"/>
    <w:rsid w:val="005A7BE6"/>
    <w:rsid w:val="005B689F"/>
    <w:rsid w:val="005C0829"/>
    <w:rsid w:val="005C289A"/>
    <w:rsid w:val="005C370E"/>
    <w:rsid w:val="005D2143"/>
    <w:rsid w:val="005D6121"/>
    <w:rsid w:val="005E443C"/>
    <w:rsid w:val="006007D2"/>
    <w:rsid w:val="0060200D"/>
    <w:rsid w:val="00602C36"/>
    <w:rsid w:val="0063166E"/>
    <w:rsid w:val="006421E3"/>
    <w:rsid w:val="00662095"/>
    <w:rsid w:val="006906D4"/>
    <w:rsid w:val="00691BC7"/>
    <w:rsid w:val="006A5729"/>
    <w:rsid w:val="006B6C33"/>
    <w:rsid w:val="006C41EE"/>
    <w:rsid w:val="006D0F09"/>
    <w:rsid w:val="006E7B79"/>
    <w:rsid w:val="00700F61"/>
    <w:rsid w:val="0070432E"/>
    <w:rsid w:val="00724C9E"/>
    <w:rsid w:val="00732E1E"/>
    <w:rsid w:val="00751DB2"/>
    <w:rsid w:val="007636C8"/>
    <w:rsid w:val="0076380C"/>
    <w:rsid w:val="007876BB"/>
    <w:rsid w:val="007A4624"/>
    <w:rsid w:val="007E64EB"/>
    <w:rsid w:val="007F1188"/>
    <w:rsid w:val="007F74A4"/>
    <w:rsid w:val="007F7528"/>
    <w:rsid w:val="008015CC"/>
    <w:rsid w:val="008017E3"/>
    <w:rsid w:val="00810B14"/>
    <w:rsid w:val="008118AD"/>
    <w:rsid w:val="0081512C"/>
    <w:rsid w:val="008243A8"/>
    <w:rsid w:val="00832B02"/>
    <w:rsid w:val="0083632D"/>
    <w:rsid w:val="0084159C"/>
    <w:rsid w:val="0084680D"/>
    <w:rsid w:val="0085175E"/>
    <w:rsid w:val="008523B2"/>
    <w:rsid w:val="00860AFC"/>
    <w:rsid w:val="008733F7"/>
    <w:rsid w:val="00884101"/>
    <w:rsid w:val="00886C51"/>
    <w:rsid w:val="008A0762"/>
    <w:rsid w:val="008A3327"/>
    <w:rsid w:val="008C0461"/>
    <w:rsid w:val="008C4994"/>
    <w:rsid w:val="008C60FC"/>
    <w:rsid w:val="008F6B36"/>
    <w:rsid w:val="008F6C96"/>
    <w:rsid w:val="00910C3D"/>
    <w:rsid w:val="009152A0"/>
    <w:rsid w:val="00922F6B"/>
    <w:rsid w:val="0093023A"/>
    <w:rsid w:val="009322B9"/>
    <w:rsid w:val="0095701F"/>
    <w:rsid w:val="00961B51"/>
    <w:rsid w:val="00965F04"/>
    <w:rsid w:val="009824C5"/>
    <w:rsid w:val="00984BD4"/>
    <w:rsid w:val="009A56FC"/>
    <w:rsid w:val="009A7401"/>
    <w:rsid w:val="009B4BD0"/>
    <w:rsid w:val="009D5B64"/>
    <w:rsid w:val="00A07544"/>
    <w:rsid w:val="00A10EA2"/>
    <w:rsid w:val="00A176FF"/>
    <w:rsid w:val="00A361FD"/>
    <w:rsid w:val="00A37F21"/>
    <w:rsid w:val="00A44299"/>
    <w:rsid w:val="00A46B92"/>
    <w:rsid w:val="00A5568A"/>
    <w:rsid w:val="00A923D5"/>
    <w:rsid w:val="00A959E6"/>
    <w:rsid w:val="00A96125"/>
    <w:rsid w:val="00AA180B"/>
    <w:rsid w:val="00AA43A5"/>
    <w:rsid w:val="00AB7047"/>
    <w:rsid w:val="00AD17BA"/>
    <w:rsid w:val="00AD34D2"/>
    <w:rsid w:val="00AE06E2"/>
    <w:rsid w:val="00AE5464"/>
    <w:rsid w:val="00AF7CC4"/>
    <w:rsid w:val="00B00C36"/>
    <w:rsid w:val="00B17852"/>
    <w:rsid w:val="00B2083D"/>
    <w:rsid w:val="00B25679"/>
    <w:rsid w:val="00B27BD6"/>
    <w:rsid w:val="00B325C7"/>
    <w:rsid w:val="00B3582A"/>
    <w:rsid w:val="00B3631A"/>
    <w:rsid w:val="00B36D4A"/>
    <w:rsid w:val="00B43A0C"/>
    <w:rsid w:val="00B54D25"/>
    <w:rsid w:val="00BB6569"/>
    <w:rsid w:val="00BC1318"/>
    <w:rsid w:val="00BC6ECC"/>
    <w:rsid w:val="00BD54E3"/>
    <w:rsid w:val="00C23606"/>
    <w:rsid w:val="00C2505A"/>
    <w:rsid w:val="00C25442"/>
    <w:rsid w:val="00C4579A"/>
    <w:rsid w:val="00C73555"/>
    <w:rsid w:val="00C93ABF"/>
    <w:rsid w:val="00CA6DB1"/>
    <w:rsid w:val="00CA79EF"/>
    <w:rsid w:val="00CD61AD"/>
    <w:rsid w:val="00CF3B4D"/>
    <w:rsid w:val="00CF7711"/>
    <w:rsid w:val="00D16CC7"/>
    <w:rsid w:val="00D25227"/>
    <w:rsid w:val="00D318A3"/>
    <w:rsid w:val="00D31F0A"/>
    <w:rsid w:val="00D4342F"/>
    <w:rsid w:val="00D5188B"/>
    <w:rsid w:val="00D61377"/>
    <w:rsid w:val="00D6194C"/>
    <w:rsid w:val="00D745D4"/>
    <w:rsid w:val="00DA6877"/>
    <w:rsid w:val="00DB22AF"/>
    <w:rsid w:val="00E10F2B"/>
    <w:rsid w:val="00E21F73"/>
    <w:rsid w:val="00E23D2F"/>
    <w:rsid w:val="00E3025F"/>
    <w:rsid w:val="00E332CB"/>
    <w:rsid w:val="00E35059"/>
    <w:rsid w:val="00E37257"/>
    <w:rsid w:val="00E53926"/>
    <w:rsid w:val="00E61265"/>
    <w:rsid w:val="00E92538"/>
    <w:rsid w:val="00EA036F"/>
    <w:rsid w:val="00EA3383"/>
    <w:rsid w:val="00EA4A9B"/>
    <w:rsid w:val="00EC7E58"/>
    <w:rsid w:val="00ED7936"/>
    <w:rsid w:val="00EE5B96"/>
    <w:rsid w:val="00EF6DB6"/>
    <w:rsid w:val="00F14862"/>
    <w:rsid w:val="00F17ADB"/>
    <w:rsid w:val="00F20FC6"/>
    <w:rsid w:val="00F36ECD"/>
    <w:rsid w:val="00F62A47"/>
    <w:rsid w:val="00F64229"/>
    <w:rsid w:val="00F674D3"/>
    <w:rsid w:val="00F94441"/>
    <w:rsid w:val="00F96B83"/>
    <w:rsid w:val="00FA4342"/>
    <w:rsid w:val="00FA493C"/>
    <w:rsid w:val="00FC1681"/>
    <w:rsid w:val="00FC16DF"/>
    <w:rsid w:val="00FC2060"/>
    <w:rsid w:val="00FC262E"/>
    <w:rsid w:val="00FD787B"/>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336">
      <w:bodyDiv w:val="1"/>
      <w:marLeft w:val="0"/>
      <w:marRight w:val="0"/>
      <w:marTop w:val="0"/>
      <w:marBottom w:val="0"/>
      <w:divBdr>
        <w:top w:val="none" w:sz="0" w:space="0" w:color="auto"/>
        <w:left w:val="none" w:sz="0" w:space="0" w:color="auto"/>
        <w:bottom w:val="none" w:sz="0" w:space="0" w:color="auto"/>
        <w:right w:val="none" w:sz="0" w:space="0" w:color="auto"/>
      </w:divBdr>
    </w:div>
    <w:div w:id="28067406">
      <w:bodyDiv w:val="1"/>
      <w:marLeft w:val="0"/>
      <w:marRight w:val="0"/>
      <w:marTop w:val="0"/>
      <w:marBottom w:val="0"/>
      <w:divBdr>
        <w:top w:val="none" w:sz="0" w:space="0" w:color="auto"/>
        <w:left w:val="none" w:sz="0" w:space="0" w:color="auto"/>
        <w:bottom w:val="none" w:sz="0" w:space="0" w:color="auto"/>
        <w:right w:val="none" w:sz="0" w:space="0" w:color="auto"/>
      </w:divBdr>
    </w:div>
    <w:div w:id="63263839">
      <w:bodyDiv w:val="1"/>
      <w:marLeft w:val="0"/>
      <w:marRight w:val="0"/>
      <w:marTop w:val="0"/>
      <w:marBottom w:val="0"/>
      <w:divBdr>
        <w:top w:val="none" w:sz="0" w:space="0" w:color="auto"/>
        <w:left w:val="none" w:sz="0" w:space="0" w:color="auto"/>
        <w:bottom w:val="none" w:sz="0" w:space="0" w:color="auto"/>
        <w:right w:val="none" w:sz="0" w:space="0" w:color="auto"/>
      </w:divBdr>
    </w:div>
    <w:div w:id="119303819">
      <w:bodyDiv w:val="1"/>
      <w:marLeft w:val="0"/>
      <w:marRight w:val="0"/>
      <w:marTop w:val="0"/>
      <w:marBottom w:val="0"/>
      <w:divBdr>
        <w:top w:val="none" w:sz="0" w:space="0" w:color="auto"/>
        <w:left w:val="none" w:sz="0" w:space="0" w:color="auto"/>
        <w:bottom w:val="none" w:sz="0" w:space="0" w:color="auto"/>
        <w:right w:val="none" w:sz="0" w:space="0" w:color="auto"/>
      </w:divBdr>
    </w:div>
    <w:div w:id="131870628">
      <w:bodyDiv w:val="1"/>
      <w:marLeft w:val="0"/>
      <w:marRight w:val="0"/>
      <w:marTop w:val="0"/>
      <w:marBottom w:val="0"/>
      <w:divBdr>
        <w:top w:val="none" w:sz="0" w:space="0" w:color="auto"/>
        <w:left w:val="none" w:sz="0" w:space="0" w:color="auto"/>
        <w:bottom w:val="none" w:sz="0" w:space="0" w:color="auto"/>
        <w:right w:val="none" w:sz="0" w:space="0" w:color="auto"/>
      </w:divBdr>
    </w:div>
    <w:div w:id="283705390">
      <w:bodyDiv w:val="1"/>
      <w:marLeft w:val="0"/>
      <w:marRight w:val="0"/>
      <w:marTop w:val="0"/>
      <w:marBottom w:val="0"/>
      <w:divBdr>
        <w:top w:val="none" w:sz="0" w:space="0" w:color="auto"/>
        <w:left w:val="none" w:sz="0" w:space="0" w:color="auto"/>
        <w:bottom w:val="none" w:sz="0" w:space="0" w:color="auto"/>
        <w:right w:val="none" w:sz="0" w:space="0" w:color="auto"/>
      </w:divBdr>
    </w:div>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430903588">
      <w:bodyDiv w:val="1"/>
      <w:marLeft w:val="0"/>
      <w:marRight w:val="0"/>
      <w:marTop w:val="0"/>
      <w:marBottom w:val="0"/>
      <w:divBdr>
        <w:top w:val="none" w:sz="0" w:space="0" w:color="auto"/>
        <w:left w:val="none" w:sz="0" w:space="0" w:color="auto"/>
        <w:bottom w:val="none" w:sz="0" w:space="0" w:color="auto"/>
        <w:right w:val="none" w:sz="0" w:space="0" w:color="auto"/>
      </w:divBdr>
    </w:div>
    <w:div w:id="443383777">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484247198">
      <w:bodyDiv w:val="1"/>
      <w:marLeft w:val="0"/>
      <w:marRight w:val="0"/>
      <w:marTop w:val="0"/>
      <w:marBottom w:val="0"/>
      <w:divBdr>
        <w:top w:val="none" w:sz="0" w:space="0" w:color="auto"/>
        <w:left w:val="none" w:sz="0" w:space="0" w:color="auto"/>
        <w:bottom w:val="none" w:sz="0" w:space="0" w:color="auto"/>
        <w:right w:val="none" w:sz="0" w:space="0" w:color="auto"/>
      </w:divBdr>
    </w:div>
    <w:div w:id="527060098">
      <w:bodyDiv w:val="1"/>
      <w:marLeft w:val="0"/>
      <w:marRight w:val="0"/>
      <w:marTop w:val="0"/>
      <w:marBottom w:val="0"/>
      <w:divBdr>
        <w:top w:val="none" w:sz="0" w:space="0" w:color="auto"/>
        <w:left w:val="none" w:sz="0" w:space="0" w:color="auto"/>
        <w:bottom w:val="none" w:sz="0" w:space="0" w:color="auto"/>
        <w:right w:val="none" w:sz="0" w:space="0" w:color="auto"/>
      </w:divBdr>
    </w:div>
    <w:div w:id="539362631">
      <w:bodyDiv w:val="1"/>
      <w:marLeft w:val="0"/>
      <w:marRight w:val="0"/>
      <w:marTop w:val="0"/>
      <w:marBottom w:val="0"/>
      <w:divBdr>
        <w:top w:val="none" w:sz="0" w:space="0" w:color="auto"/>
        <w:left w:val="none" w:sz="0" w:space="0" w:color="auto"/>
        <w:bottom w:val="none" w:sz="0" w:space="0" w:color="auto"/>
        <w:right w:val="none" w:sz="0" w:space="0" w:color="auto"/>
      </w:divBdr>
    </w:div>
    <w:div w:id="609896854">
      <w:bodyDiv w:val="1"/>
      <w:marLeft w:val="0"/>
      <w:marRight w:val="0"/>
      <w:marTop w:val="0"/>
      <w:marBottom w:val="0"/>
      <w:divBdr>
        <w:top w:val="none" w:sz="0" w:space="0" w:color="auto"/>
        <w:left w:val="none" w:sz="0" w:space="0" w:color="auto"/>
        <w:bottom w:val="none" w:sz="0" w:space="0" w:color="auto"/>
        <w:right w:val="none" w:sz="0" w:space="0" w:color="auto"/>
      </w:divBdr>
    </w:div>
    <w:div w:id="673414400">
      <w:bodyDiv w:val="1"/>
      <w:marLeft w:val="0"/>
      <w:marRight w:val="0"/>
      <w:marTop w:val="0"/>
      <w:marBottom w:val="0"/>
      <w:divBdr>
        <w:top w:val="none" w:sz="0" w:space="0" w:color="auto"/>
        <w:left w:val="none" w:sz="0" w:space="0" w:color="auto"/>
        <w:bottom w:val="none" w:sz="0" w:space="0" w:color="auto"/>
        <w:right w:val="none" w:sz="0" w:space="0" w:color="auto"/>
      </w:divBdr>
    </w:div>
    <w:div w:id="755589643">
      <w:bodyDiv w:val="1"/>
      <w:marLeft w:val="0"/>
      <w:marRight w:val="0"/>
      <w:marTop w:val="0"/>
      <w:marBottom w:val="0"/>
      <w:divBdr>
        <w:top w:val="none" w:sz="0" w:space="0" w:color="auto"/>
        <w:left w:val="none" w:sz="0" w:space="0" w:color="auto"/>
        <w:bottom w:val="none" w:sz="0" w:space="0" w:color="auto"/>
        <w:right w:val="none" w:sz="0" w:space="0" w:color="auto"/>
      </w:divBdr>
    </w:div>
    <w:div w:id="772170383">
      <w:bodyDiv w:val="1"/>
      <w:marLeft w:val="0"/>
      <w:marRight w:val="0"/>
      <w:marTop w:val="0"/>
      <w:marBottom w:val="0"/>
      <w:divBdr>
        <w:top w:val="none" w:sz="0" w:space="0" w:color="auto"/>
        <w:left w:val="none" w:sz="0" w:space="0" w:color="auto"/>
        <w:bottom w:val="none" w:sz="0" w:space="0" w:color="auto"/>
        <w:right w:val="none" w:sz="0" w:space="0" w:color="auto"/>
      </w:divBdr>
    </w:div>
    <w:div w:id="779838548">
      <w:bodyDiv w:val="1"/>
      <w:marLeft w:val="0"/>
      <w:marRight w:val="0"/>
      <w:marTop w:val="0"/>
      <w:marBottom w:val="0"/>
      <w:divBdr>
        <w:top w:val="none" w:sz="0" w:space="0" w:color="auto"/>
        <w:left w:val="none" w:sz="0" w:space="0" w:color="auto"/>
        <w:bottom w:val="none" w:sz="0" w:space="0" w:color="auto"/>
        <w:right w:val="none" w:sz="0" w:space="0" w:color="auto"/>
      </w:divBdr>
    </w:div>
    <w:div w:id="791092560">
      <w:bodyDiv w:val="1"/>
      <w:marLeft w:val="0"/>
      <w:marRight w:val="0"/>
      <w:marTop w:val="0"/>
      <w:marBottom w:val="0"/>
      <w:divBdr>
        <w:top w:val="none" w:sz="0" w:space="0" w:color="auto"/>
        <w:left w:val="none" w:sz="0" w:space="0" w:color="auto"/>
        <w:bottom w:val="none" w:sz="0" w:space="0" w:color="auto"/>
        <w:right w:val="none" w:sz="0" w:space="0" w:color="auto"/>
      </w:divBdr>
    </w:div>
    <w:div w:id="807548384">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63804696">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115179682">
      <w:bodyDiv w:val="1"/>
      <w:marLeft w:val="0"/>
      <w:marRight w:val="0"/>
      <w:marTop w:val="0"/>
      <w:marBottom w:val="0"/>
      <w:divBdr>
        <w:top w:val="none" w:sz="0" w:space="0" w:color="auto"/>
        <w:left w:val="none" w:sz="0" w:space="0" w:color="auto"/>
        <w:bottom w:val="none" w:sz="0" w:space="0" w:color="auto"/>
        <w:right w:val="none" w:sz="0" w:space="0" w:color="auto"/>
      </w:divBdr>
    </w:div>
    <w:div w:id="1117718365">
      <w:bodyDiv w:val="1"/>
      <w:marLeft w:val="0"/>
      <w:marRight w:val="0"/>
      <w:marTop w:val="0"/>
      <w:marBottom w:val="0"/>
      <w:divBdr>
        <w:top w:val="none" w:sz="0" w:space="0" w:color="auto"/>
        <w:left w:val="none" w:sz="0" w:space="0" w:color="auto"/>
        <w:bottom w:val="none" w:sz="0" w:space="0" w:color="auto"/>
        <w:right w:val="none" w:sz="0" w:space="0" w:color="auto"/>
      </w:divBdr>
    </w:div>
    <w:div w:id="1226136488">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293292349">
      <w:bodyDiv w:val="1"/>
      <w:marLeft w:val="0"/>
      <w:marRight w:val="0"/>
      <w:marTop w:val="0"/>
      <w:marBottom w:val="0"/>
      <w:divBdr>
        <w:top w:val="none" w:sz="0" w:space="0" w:color="auto"/>
        <w:left w:val="none" w:sz="0" w:space="0" w:color="auto"/>
        <w:bottom w:val="none" w:sz="0" w:space="0" w:color="auto"/>
        <w:right w:val="none" w:sz="0" w:space="0" w:color="auto"/>
      </w:divBdr>
    </w:div>
    <w:div w:id="1314873829">
      <w:bodyDiv w:val="1"/>
      <w:marLeft w:val="0"/>
      <w:marRight w:val="0"/>
      <w:marTop w:val="0"/>
      <w:marBottom w:val="0"/>
      <w:divBdr>
        <w:top w:val="none" w:sz="0" w:space="0" w:color="auto"/>
        <w:left w:val="none" w:sz="0" w:space="0" w:color="auto"/>
        <w:bottom w:val="none" w:sz="0" w:space="0" w:color="auto"/>
        <w:right w:val="none" w:sz="0" w:space="0" w:color="auto"/>
      </w:divBdr>
    </w:div>
    <w:div w:id="1337657990">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72792279">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670672647">
      <w:bodyDiv w:val="1"/>
      <w:marLeft w:val="0"/>
      <w:marRight w:val="0"/>
      <w:marTop w:val="0"/>
      <w:marBottom w:val="0"/>
      <w:divBdr>
        <w:top w:val="none" w:sz="0" w:space="0" w:color="auto"/>
        <w:left w:val="none" w:sz="0" w:space="0" w:color="auto"/>
        <w:bottom w:val="none" w:sz="0" w:space="0" w:color="auto"/>
        <w:right w:val="none" w:sz="0" w:space="0" w:color="auto"/>
      </w:divBdr>
    </w:div>
    <w:div w:id="1713339109">
      <w:bodyDiv w:val="1"/>
      <w:marLeft w:val="0"/>
      <w:marRight w:val="0"/>
      <w:marTop w:val="0"/>
      <w:marBottom w:val="0"/>
      <w:divBdr>
        <w:top w:val="none" w:sz="0" w:space="0" w:color="auto"/>
        <w:left w:val="none" w:sz="0" w:space="0" w:color="auto"/>
        <w:bottom w:val="none" w:sz="0" w:space="0" w:color="auto"/>
        <w:right w:val="none" w:sz="0" w:space="0" w:color="auto"/>
      </w:divBdr>
    </w:div>
    <w:div w:id="1721711950">
      <w:bodyDiv w:val="1"/>
      <w:marLeft w:val="0"/>
      <w:marRight w:val="0"/>
      <w:marTop w:val="0"/>
      <w:marBottom w:val="0"/>
      <w:divBdr>
        <w:top w:val="none" w:sz="0" w:space="0" w:color="auto"/>
        <w:left w:val="none" w:sz="0" w:space="0" w:color="auto"/>
        <w:bottom w:val="none" w:sz="0" w:space="0" w:color="auto"/>
        <w:right w:val="none" w:sz="0" w:space="0" w:color="auto"/>
      </w:divBdr>
    </w:div>
    <w:div w:id="1769035358">
      <w:bodyDiv w:val="1"/>
      <w:marLeft w:val="0"/>
      <w:marRight w:val="0"/>
      <w:marTop w:val="0"/>
      <w:marBottom w:val="0"/>
      <w:divBdr>
        <w:top w:val="none" w:sz="0" w:space="0" w:color="auto"/>
        <w:left w:val="none" w:sz="0" w:space="0" w:color="auto"/>
        <w:bottom w:val="none" w:sz="0" w:space="0" w:color="auto"/>
        <w:right w:val="none" w:sz="0" w:space="0" w:color="auto"/>
      </w:divBdr>
    </w:div>
    <w:div w:id="1812677290">
      <w:bodyDiv w:val="1"/>
      <w:marLeft w:val="0"/>
      <w:marRight w:val="0"/>
      <w:marTop w:val="0"/>
      <w:marBottom w:val="0"/>
      <w:divBdr>
        <w:top w:val="none" w:sz="0" w:space="0" w:color="auto"/>
        <w:left w:val="none" w:sz="0" w:space="0" w:color="auto"/>
        <w:bottom w:val="none" w:sz="0" w:space="0" w:color="auto"/>
        <w:right w:val="none" w:sz="0" w:space="0" w:color="auto"/>
      </w:divBdr>
    </w:div>
    <w:div w:id="1833721140">
      <w:bodyDiv w:val="1"/>
      <w:marLeft w:val="0"/>
      <w:marRight w:val="0"/>
      <w:marTop w:val="0"/>
      <w:marBottom w:val="0"/>
      <w:divBdr>
        <w:top w:val="none" w:sz="0" w:space="0" w:color="auto"/>
        <w:left w:val="none" w:sz="0" w:space="0" w:color="auto"/>
        <w:bottom w:val="none" w:sz="0" w:space="0" w:color="auto"/>
        <w:right w:val="none" w:sz="0" w:space="0" w:color="auto"/>
      </w:divBdr>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
    <w:div w:id="194618494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1998921105">
      <w:bodyDiv w:val="1"/>
      <w:marLeft w:val="0"/>
      <w:marRight w:val="0"/>
      <w:marTop w:val="0"/>
      <w:marBottom w:val="0"/>
      <w:divBdr>
        <w:top w:val="none" w:sz="0" w:space="0" w:color="auto"/>
        <w:left w:val="none" w:sz="0" w:space="0" w:color="auto"/>
        <w:bottom w:val="none" w:sz="0" w:space="0" w:color="auto"/>
        <w:right w:val="none" w:sz="0" w:space="0" w:color="auto"/>
      </w:divBdr>
    </w:div>
    <w:div w:id="2117022173">
      <w:bodyDiv w:val="1"/>
      <w:marLeft w:val="0"/>
      <w:marRight w:val="0"/>
      <w:marTop w:val="0"/>
      <w:marBottom w:val="0"/>
      <w:divBdr>
        <w:top w:val="none" w:sz="0" w:space="0" w:color="auto"/>
        <w:left w:val="none" w:sz="0" w:space="0" w:color="auto"/>
        <w:bottom w:val="none" w:sz="0" w:space="0" w:color="auto"/>
        <w:right w:val="none" w:sz="0" w:space="0" w:color="auto"/>
      </w:divBdr>
    </w:div>
    <w:div w:id="2129160961">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37063973">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1832</TotalTime>
  <Pages>18</Pages>
  <Words>5467</Words>
  <Characters>31168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120</cp:revision>
  <dcterms:created xsi:type="dcterms:W3CDTF">2012-05-23T14:51:00Z</dcterms:created>
  <dcterms:modified xsi:type="dcterms:W3CDTF">2014-06-06T15:56:00Z</dcterms:modified>
</cp:coreProperties>
</file>