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D99" w:rsidRDefault="00D67D99" w:rsidP="00D67D99">
      <w:pPr>
        <w:pStyle w:val="Header"/>
        <w:jc w:val="center"/>
        <w:rPr>
          <w:sz w:val="50"/>
          <w:szCs w:val="50"/>
        </w:rPr>
      </w:pPr>
      <w:bookmarkStart w:id="0" w:name="_GoBack"/>
      <w:bookmarkEnd w:id="0"/>
    </w:p>
    <w:p w:rsidR="00D67D99" w:rsidRDefault="00D67D99" w:rsidP="00D67D99">
      <w:pPr>
        <w:pStyle w:val="Header"/>
        <w:jc w:val="center"/>
        <w:rPr>
          <w:sz w:val="50"/>
          <w:szCs w:val="50"/>
        </w:rPr>
      </w:pPr>
    </w:p>
    <w:p w:rsidR="00D67D99" w:rsidRDefault="00D67D99" w:rsidP="00D67D99">
      <w:pPr>
        <w:pStyle w:val="Header"/>
        <w:jc w:val="center"/>
        <w:rPr>
          <w:sz w:val="50"/>
          <w:szCs w:val="50"/>
        </w:rPr>
      </w:pPr>
    </w:p>
    <w:p w:rsidR="00D67D99" w:rsidRDefault="00D67D99" w:rsidP="00D67D99">
      <w:pPr>
        <w:pStyle w:val="Header"/>
        <w:jc w:val="center"/>
        <w:rPr>
          <w:sz w:val="50"/>
          <w:szCs w:val="50"/>
        </w:rPr>
      </w:pPr>
    </w:p>
    <w:p w:rsidR="00D67D99" w:rsidRDefault="00D67D99" w:rsidP="00D67D99">
      <w:pPr>
        <w:pStyle w:val="Header"/>
        <w:jc w:val="center"/>
        <w:rPr>
          <w:sz w:val="50"/>
          <w:szCs w:val="50"/>
        </w:rPr>
      </w:pPr>
    </w:p>
    <w:p w:rsidR="00975F92" w:rsidRPr="00D67D99" w:rsidRDefault="00975F92" w:rsidP="00975F92">
      <w:pPr>
        <w:pStyle w:val="Header"/>
        <w:jc w:val="center"/>
        <w:rPr>
          <w:sz w:val="50"/>
          <w:szCs w:val="50"/>
        </w:rPr>
      </w:pPr>
      <w:r w:rsidRPr="00D67D99">
        <w:rPr>
          <w:sz w:val="50"/>
          <w:szCs w:val="50"/>
        </w:rPr>
        <w:t>National Healthcare Safety Network (NHSN)</w:t>
      </w:r>
    </w:p>
    <w:p w:rsidR="00D67D99" w:rsidRDefault="00D67D99" w:rsidP="00D67D99">
      <w:pPr>
        <w:pStyle w:val="Header"/>
        <w:jc w:val="center"/>
        <w:rPr>
          <w:sz w:val="50"/>
          <w:szCs w:val="50"/>
        </w:rPr>
      </w:pPr>
      <w:r w:rsidRPr="00D67D99">
        <w:rPr>
          <w:sz w:val="50"/>
          <w:szCs w:val="50"/>
        </w:rPr>
        <w:t>OMB Control No. 0920-0666</w:t>
      </w:r>
    </w:p>
    <w:p w:rsidR="00975F92" w:rsidRPr="00D67D99" w:rsidRDefault="00975F92" w:rsidP="00D67D99">
      <w:pPr>
        <w:pStyle w:val="Header"/>
        <w:jc w:val="center"/>
        <w:rPr>
          <w:sz w:val="50"/>
          <w:szCs w:val="50"/>
        </w:rPr>
      </w:pPr>
      <w:r>
        <w:rPr>
          <w:sz w:val="50"/>
          <w:szCs w:val="50"/>
        </w:rPr>
        <w:t xml:space="preserve">Expiration </w:t>
      </w:r>
      <w:r w:rsidR="0014722C">
        <w:rPr>
          <w:sz w:val="50"/>
          <w:szCs w:val="50"/>
        </w:rPr>
        <w:t>10/31/2016</w:t>
      </w:r>
    </w:p>
    <w:p w:rsidR="00975F92" w:rsidRDefault="00975F92" w:rsidP="00975F92">
      <w:pPr>
        <w:pStyle w:val="Header"/>
        <w:jc w:val="center"/>
        <w:rPr>
          <w:sz w:val="50"/>
          <w:szCs w:val="50"/>
        </w:rPr>
      </w:pPr>
      <w:r>
        <w:rPr>
          <w:sz w:val="50"/>
          <w:szCs w:val="50"/>
        </w:rPr>
        <w:t>Revision Request</w:t>
      </w:r>
      <w:r w:rsidRPr="00975F92">
        <w:rPr>
          <w:sz w:val="50"/>
          <w:szCs w:val="50"/>
        </w:rPr>
        <w:t xml:space="preserve"> </w:t>
      </w:r>
    </w:p>
    <w:p w:rsidR="00975F92" w:rsidRDefault="00975F92" w:rsidP="00975F92">
      <w:pPr>
        <w:pStyle w:val="Header"/>
        <w:jc w:val="center"/>
        <w:rPr>
          <w:sz w:val="44"/>
          <w:szCs w:val="44"/>
        </w:rPr>
      </w:pPr>
      <w:r w:rsidRPr="00975F92">
        <w:rPr>
          <w:sz w:val="44"/>
          <w:szCs w:val="44"/>
        </w:rPr>
        <w:t>Supporting Statement Part A</w:t>
      </w:r>
    </w:p>
    <w:p w:rsidR="00975F92" w:rsidRDefault="00975F92" w:rsidP="00D67D99">
      <w:pPr>
        <w:pStyle w:val="Header"/>
        <w:jc w:val="center"/>
        <w:rPr>
          <w:sz w:val="50"/>
          <w:szCs w:val="5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Default="00975F92" w:rsidP="00975F92">
      <w:pPr>
        <w:pStyle w:val="Header"/>
        <w:rPr>
          <w:sz w:val="30"/>
          <w:szCs w:val="30"/>
        </w:rPr>
      </w:pPr>
    </w:p>
    <w:p w:rsidR="00975F92" w:rsidRPr="00975F92" w:rsidRDefault="00975F92" w:rsidP="00975F92">
      <w:pPr>
        <w:pStyle w:val="Header"/>
        <w:rPr>
          <w:sz w:val="30"/>
          <w:szCs w:val="30"/>
        </w:rPr>
      </w:pPr>
      <w:r w:rsidRPr="00975F92">
        <w:rPr>
          <w:sz w:val="30"/>
          <w:szCs w:val="30"/>
        </w:rPr>
        <w:t>Daniel A. Pollock. MD</w:t>
      </w:r>
    </w:p>
    <w:p w:rsidR="00975F92" w:rsidRDefault="00975F92" w:rsidP="00975F92">
      <w:pPr>
        <w:pStyle w:val="Header"/>
        <w:rPr>
          <w:sz w:val="30"/>
          <w:szCs w:val="30"/>
        </w:rPr>
      </w:pPr>
      <w:r w:rsidRPr="00975F92">
        <w:rPr>
          <w:sz w:val="30"/>
          <w:szCs w:val="30"/>
        </w:rPr>
        <w:t>Surveillance Branch Chief</w:t>
      </w:r>
    </w:p>
    <w:p w:rsidR="00975F92" w:rsidRPr="00975F92" w:rsidRDefault="00975F92" w:rsidP="00975F92">
      <w:pPr>
        <w:pStyle w:val="Header"/>
        <w:rPr>
          <w:sz w:val="30"/>
          <w:szCs w:val="30"/>
        </w:rPr>
      </w:pPr>
      <w:r w:rsidRPr="00975F92">
        <w:rPr>
          <w:sz w:val="30"/>
          <w:szCs w:val="30"/>
        </w:rPr>
        <w:t>Division of Healthcare Quality Promotion</w:t>
      </w:r>
    </w:p>
    <w:p w:rsidR="00975F92" w:rsidRPr="00975F92" w:rsidRDefault="00975F92" w:rsidP="00975F92">
      <w:pPr>
        <w:pStyle w:val="Header"/>
        <w:rPr>
          <w:sz w:val="30"/>
          <w:szCs w:val="30"/>
        </w:rPr>
      </w:pPr>
      <w:r w:rsidRPr="00975F92">
        <w:rPr>
          <w:sz w:val="30"/>
          <w:szCs w:val="30"/>
        </w:rPr>
        <w:t>National Center for Emerging and Zoonotic Infectious Diseases</w:t>
      </w:r>
    </w:p>
    <w:p w:rsidR="00975F92" w:rsidRPr="00975F92" w:rsidRDefault="00975F92" w:rsidP="00975F92">
      <w:pPr>
        <w:pStyle w:val="Header"/>
        <w:rPr>
          <w:sz w:val="30"/>
          <w:szCs w:val="30"/>
        </w:rPr>
      </w:pPr>
      <w:r w:rsidRPr="00975F92">
        <w:rPr>
          <w:sz w:val="30"/>
          <w:szCs w:val="30"/>
        </w:rPr>
        <w:t>Centers for Disease Control and Prevention</w:t>
      </w:r>
    </w:p>
    <w:p w:rsidR="00975F92" w:rsidRPr="00975F92" w:rsidRDefault="00975F92" w:rsidP="00975F92">
      <w:pPr>
        <w:pStyle w:val="Header"/>
        <w:rPr>
          <w:sz w:val="30"/>
          <w:szCs w:val="30"/>
        </w:rPr>
      </w:pPr>
      <w:r w:rsidRPr="00975F92">
        <w:rPr>
          <w:sz w:val="30"/>
          <w:szCs w:val="30"/>
        </w:rPr>
        <w:t>Atlanta, Georgia 30333</w:t>
      </w:r>
    </w:p>
    <w:p w:rsidR="00975F92" w:rsidRPr="00975F92" w:rsidRDefault="00975F92" w:rsidP="00975F92">
      <w:pPr>
        <w:pStyle w:val="Header"/>
        <w:rPr>
          <w:sz w:val="30"/>
          <w:szCs w:val="30"/>
        </w:rPr>
      </w:pPr>
      <w:r w:rsidRPr="00975F92">
        <w:rPr>
          <w:sz w:val="30"/>
          <w:szCs w:val="30"/>
        </w:rPr>
        <w:t>Phone: (404) 639-4237</w:t>
      </w:r>
    </w:p>
    <w:p w:rsidR="00975F92" w:rsidRPr="00975F92" w:rsidRDefault="00975F92" w:rsidP="00975F92">
      <w:pPr>
        <w:pStyle w:val="Header"/>
        <w:rPr>
          <w:sz w:val="30"/>
          <w:szCs w:val="30"/>
        </w:rPr>
      </w:pPr>
      <w:r w:rsidRPr="00975F92">
        <w:rPr>
          <w:sz w:val="30"/>
          <w:szCs w:val="30"/>
        </w:rPr>
        <w:t>Fax: (404) 639-4043</w:t>
      </w:r>
    </w:p>
    <w:p w:rsidR="00975F92" w:rsidRPr="00975F92" w:rsidRDefault="00975F92" w:rsidP="00975F92">
      <w:pPr>
        <w:pStyle w:val="Header"/>
        <w:rPr>
          <w:sz w:val="30"/>
          <w:szCs w:val="30"/>
        </w:rPr>
      </w:pPr>
      <w:r w:rsidRPr="00975F92">
        <w:rPr>
          <w:sz w:val="30"/>
          <w:szCs w:val="30"/>
        </w:rPr>
        <w:t>Email: dap1@cdc.gov</w:t>
      </w:r>
    </w:p>
    <w:p w:rsidR="00D67D99" w:rsidRDefault="00D67D99">
      <w:pPr>
        <w:spacing w:after="200" w:line="276" w:lineRule="auto"/>
        <w:rPr>
          <w:rFonts w:eastAsiaTheme="minorHAnsi"/>
          <w:b/>
          <w:sz w:val="26"/>
          <w:szCs w:val="26"/>
        </w:rPr>
      </w:pPr>
      <w:r>
        <w:rPr>
          <w:b/>
          <w:sz w:val="26"/>
          <w:szCs w:val="26"/>
        </w:rPr>
        <w:br w:type="page"/>
      </w:r>
    </w:p>
    <w:p w:rsidR="00035181" w:rsidRPr="00CA0C96" w:rsidRDefault="00035181" w:rsidP="00035181">
      <w:pPr>
        <w:pStyle w:val="NoSpacing"/>
        <w:jc w:val="center"/>
        <w:rPr>
          <w:b/>
          <w:sz w:val="26"/>
          <w:szCs w:val="26"/>
        </w:rPr>
      </w:pPr>
      <w:r w:rsidRPr="00CA0C96">
        <w:rPr>
          <w:b/>
          <w:sz w:val="26"/>
          <w:szCs w:val="26"/>
        </w:rPr>
        <w:lastRenderedPageBreak/>
        <w:t>OMB No. 0920-0666</w:t>
      </w:r>
    </w:p>
    <w:p w:rsidR="00035181" w:rsidRPr="00CA0C96" w:rsidRDefault="00035181" w:rsidP="00035181">
      <w:pPr>
        <w:pStyle w:val="NoSpacing"/>
        <w:jc w:val="center"/>
        <w:rPr>
          <w:b/>
          <w:bCs/>
          <w:sz w:val="26"/>
          <w:szCs w:val="26"/>
        </w:rPr>
      </w:pPr>
      <w:r w:rsidRPr="00CA0C96">
        <w:rPr>
          <w:b/>
          <w:bCs/>
          <w:sz w:val="26"/>
          <w:szCs w:val="26"/>
        </w:rPr>
        <w:t>National Healthcare Safety Network (NHSN)</w:t>
      </w:r>
    </w:p>
    <w:p w:rsidR="00035181" w:rsidRPr="00CA0C96" w:rsidRDefault="00035181" w:rsidP="00035181">
      <w:pPr>
        <w:pStyle w:val="NoSpacing"/>
        <w:jc w:val="center"/>
        <w:rPr>
          <w:b/>
          <w:sz w:val="26"/>
          <w:szCs w:val="26"/>
        </w:rPr>
      </w:pPr>
      <w:r>
        <w:rPr>
          <w:b/>
          <w:sz w:val="26"/>
          <w:szCs w:val="26"/>
        </w:rPr>
        <w:t>Revision Request,</w:t>
      </w:r>
      <w:r w:rsidRPr="00CA0C96">
        <w:rPr>
          <w:b/>
          <w:sz w:val="26"/>
          <w:szCs w:val="26"/>
        </w:rPr>
        <w:t xml:space="preserve"> </w:t>
      </w:r>
      <w:r>
        <w:rPr>
          <w:b/>
          <w:sz w:val="26"/>
          <w:szCs w:val="26"/>
        </w:rPr>
        <w:t>June 201</w:t>
      </w:r>
      <w:r w:rsidR="0014722C">
        <w:rPr>
          <w:b/>
          <w:sz w:val="26"/>
          <w:szCs w:val="26"/>
        </w:rPr>
        <w:t>4</w:t>
      </w:r>
    </w:p>
    <w:p w:rsidR="00D6548C" w:rsidRDefault="00D6548C" w:rsidP="00D6548C">
      <w:pPr>
        <w:pStyle w:val="NoSpacing"/>
        <w:rPr>
          <w:b/>
          <w:sz w:val="26"/>
          <w:szCs w:val="26"/>
        </w:rPr>
      </w:pPr>
    </w:p>
    <w:p w:rsidR="00035181" w:rsidRPr="0037787F" w:rsidRDefault="00035181" w:rsidP="00D6548C">
      <w:pPr>
        <w:pStyle w:val="NoSpacing"/>
        <w:rPr>
          <w:b/>
        </w:rPr>
      </w:pPr>
      <w:r w:rsidRPr="0037787F">
        <w:rPr>
          <w:b/>
        </w:rPr>
        <w:t>Supporting Statement Part A – Table of Contents</w:t>
      </w:r>
    </w:p>
    <w:p w:rsidR="00035181" w:rsidRPr="00BD318A" w:rsidRDefault="00035181" w:rsidP="0037787F">
      <w:pPr>
        <w:pStyle w:val="NoSpacing"/>
        <w:numPr>
          <w:ilvl w:val="0"/>
          <w:numId w:val="27"/>
        </w:numPr>
        <w:ind w:left="360"/>
      </w:pPr>
      <w:r w:rsidRPr="00BD318A">
        <w:t>Justification</w:t>
      </w:r>
    </w:p>
    <w:p w:rsidR="00035181" w:rsidRPr="00BD318A" w:rsidRDefault="00035181" w:rsidP="00BD318A">
      <w:pPr>
        <w:pStyle w:val="NoSpacing"/>
        <w:numPr>
          <w:ilvl w:val="1"/>
          <w:numId w:val="27"/>
        </w:numPr>
        <w:ind w:left="720"/>
      </w:pPr>
      <w:r w:rsidRPr="00BD318A">
        <w:t>Circumstances Making the Collection of Information Necessary</w:t>
      </w:r>
    </w:p>
    <w:p w:rsidR="00035181" w:rsidRPr="00BD318A" w:rsidRDefault="00035181" w:rsidP="00BD318A">
      <w:pPr>
        <w:pStyle w:val="NoSpacing"/>
        <w:numPr>
          <w:ilvl w:val="1"/>
          <w:numId w:val="27"/>
        </w:numPr>
        <w:ind w:left="720"/>
      </w:pPr>
      <w:r w:rsidRPr="00BD318A">
        <w:t>Purpose and Use of the Information Collection</w:t>
      </w:r>
    </w:p>
    <w:p w:rsidR="00035181" w:rsidRPr="00BD318A" w:rsidRDefault="00035181" w:rsidP="00BD318A">
      <w:pPr>
        <w:pStyle w:val="NoSpacing"/>
        <w:numPr>
          <w:ilvl w:val="1"/>
          <w:numId w:val="27"/>
        </w:numPr>
        <w:ind w:left="720"/>
      </w:pPr>
      <w:r w:rsidRPr="00BD318A">
        <w:t>Use of Improved Information Technology and Burden Reduction</w:t>
      </w:r>
    </w:p>
    <w:p w:rsidR="00035181" w:rsidRPr="00BD318A" w:rsidRDefault="00035181" w:rsidP="00BD318A">
      <w:pPr>
        <w:pStyle w:val="NoSpacing"/>
        <w:numPr>
          <w:ilvl w:val="1"/>
          <w:numId w:val="27"/>
        </w:numPr>
        <w:ind w:left="720"/>
      </w:pPr>
      <w:r w:rsidRPr="00BD318A">
        <w:t>Efforts to Identify Duplication and Use of Similar Information</w:t>
      </w:r>
    </w:p>
    <w:p w:rsidR="00035181" w:rsidRPr="00BD318A" w:rsidRDefault="00035181" w:rsidP="00BD318A">
      <w:pPr>
        <w:pStyle w:val="NoSpacing"/>
        <w:numPr>
          <w:ilvl w:val="1"/>
          <w:numId w:val="27"/>
        </w:numPr>
        <w:ind w:left="720"/>
      </w:pPr>
      <w:r w:rsidRPr="00BD318A">
        <w:t>Impact on Small Businesses or Other Small Entities</w:t>
      </w:r>
    </w:p>
    <w:p w:rsidR="00035181" w:rsidRPr="00BD318A" w:rsidRDefault="00035181" w:rsidP="00BD318A">
      <w:pPr>
        <w:pStyle w:val="NoSpacing"/>
        <w:numPr>
          <w:ilvl w:val="1"/>
          <w:numId w:val="27"/>
        </w:numPr>
        <w:ind w:left="720"/>
      </w:pPr>
      <w:r w:rsidRPr="00BD318A">
        <w:t>Consequences of Collecting the Information Less Frequently</w:t>
      </w:r>
    </w:p>
    <w:p w:rsidR="00035181" w:rsidRPr="00BD318A" w:rsidRDefault="00035181" w:rsidP="00BD318A">
      <w:pPr>
        <w:pStyle w:val="NoSpacing"/>
        <w:numPr>
          <w:ilvl w:val="1"/>
          <w:numId w:val="27"/>
        </w:numPr>
        <w:ind w:left="720"/>
      </w:pPr>
      <w:r w:rsidRPr="00BD318A">
        <w:t>Special Circumstances Relating to the Guidelines of 5 CFR 1320.5</w:t>
      </w:r>
    </w:p>
    <w:p w:rsidR="00035181" w:rsidRPr="00BD318A" w:rsidRDefault="00035181" w:rsidP="00BD318A">
      <w:pPr>
        <w:pStyle w:val="NoSpacing"/>
        <w:numPr>
          <w:ilvl w:val="1"/>
          <w:numId w:val="27"/>
        </w:numPr>
        <w:ind w:left="720"/>
      </w:pPr>
      <w:r w:rsidRPr="00BD318A">
        <w:t>Comments in Response to the Federal Register Notice and Efforts to Consult Outside the Agency</w:t>
      </w:r>
    </w:p>
    <w:p w:rsidR="00035181" w:rsidRPr="00BD318A" w:rsidRDefault="00035181" w:rsidP="00BD318A">
      <w:pPr>
        <w:pStyle w:val="NoSpacing"/>
        <w:numPr>
          <w:ilvl w:val="1"/>
          <w:numId w:val="27"/>
        </w:numPr>
        <w:ind w:left="720"/>
      </w:pPr>
      <w:r w:rsidRPr="00BD318A">
        <w:t>Explanation of Any Payment or Gift to Respondents</w:t>
      </w:r>
    </w:p>
    <w:p w:rsidR="00035181" w:rsidRPr="00BD318A" w:rsidRDefault="00035181" w:rsidP="00BD318A">
      <w:pPr>
        <w:pStyle w:val="NoSpacing"/>
        <w:numPr>
          <w:ilvl w:val="1"/>
          <w:numId w:val="27"/>
        </w:numPr>
        <w:ind w:left="720"/>
      </w:pPr>
      <w:r w:rsidRPr="00BD318A">
        <w:t>Assurance of Confidentiality Provided to Respondents</w:t>
      </w:r>
    </w:p>
    <w:p w:rsidR="00035181" w:rsidRPr="00BD318A" w:rsidRDefault="00035181" w:rsidP="00BD318A">
      <w:pPr>
        <w:pStyle w:val="NoSpacing"/>
        <w:numPr>
          <w:ilvl w:val="1"/>
          <w:numId w:val="27"/>
        </w:numPr>
        <w:ind w:left="720"/>
      </w:pPr>
      <w:r w:rsidRPr="00BD318A">
        <w:t>Justification for Sensitive Questions</w:t>
      </w:r>
    </w:p>
    <w:p w:rsidR="00035181" w:rsidRPr="00BD318A" w:rsidRDefault="00035181" w:rsidP="00BD318A">
      <w:pPr>
        <w:pStyle w:val="NoSpacing"/>
        <w:numPr>
          <w:ilvl w:val="1"/>
          <w:numId w:val="27"/>
        </w:numPr>
        <w:ind w:left="720"/>
      </w:pPr>
      <w:r w:rsidRPr="00BD318A">
        <w:t>Estimates of Annualized Burden Hours and Costs</w:t>
      </w:r>
    </w:p>
    <w:p w:rsidR="00035181" w:rsidRPr="00BD318A" w:rsidRDefault="00035181" w:rsidP="00BD318A">
      <w:pPr>
        <w:pStyle w:val="NoSpacing"/>
        <w:numPr>
          <w:ilvl w:val="1"/>
          <w:numId w:val="27"/>
        </w:numPr>
        <w:ind w:left="720"/>
      </w:pPr>
      <w:r w:rsidRPr="00BD318A">
        <w:t>Estimates of Other Total Annual Cost Burden to Respondents and Record Keepers</w:t>
      </w:r>
    </w:p>
    <w:p w:rsidR="00035181" w:rsidRPr="00BD318A" w:rsidRDefault="00035181" w:rsidP="00BD318A">
      <w:pPr>
        <w:pStyle w:val="NoSpacing"/>
        <w:numPr>
          <w:ilvl w:val="1"/>
          <w:numId w:val="27"/>
        </w:numPr>
        <w:ind w:left="720"/>
      </w:pPr>
      <w:r w:rsidRPr="00BD318A">
        <w:t>Annualized Cost to the Federal Government</w:t>
      </w:r>
    </w:p>
    <w:p w:rsidR="00035181" w:rsidRPr="00BD318A" w:rsidRDefault="00035181" w:rsidP="00BD318A">
      <w:pPr>
        <w:pStyle w:val="NoSpacing"/>
        <w:numPr>
          <w:ilvl w:val="1"/>
          <w:numId w:val="27"/>
        </w:numPr>
        <w:ind w:left="720"/>
      </w:pPr>
      <w:r w:rsidRPr="00BD318A">
        <w:t>Explanation for Program Changes or Adjustments</w:t>
      </w:r>
    </w:p>
    <w:p w:rsidR="00035181" w:rsidRPr="00BD318A" w:rsidRDefault="00035181" w:rsidP="00BD318A">
      <w:pPr>
        <w:pStyle w:val="NoSpacing"/>
        <w:numPr>
          <w:ilvl w:val="1"/>
          <w:numId w:val="27"/>
        </w:numPr>
        <w:ind w:left="720"/>
      </w:pPr>
      <w:r w:rsidRPr="00BD318A">
        <w:t>Plans for Tabulation and Publication and Project Time Schedule</w:t>
      </w:r>
    </w:p>
    <w:p w:rsidR="00035181" w:rsidRPr="00BD318A" w:rsidRDefault="00035181" w:rsidP="00BD318A">
      <w:pPr>
        <w:pStyle w:val="NoSpacing"/>
        <w:numPr>
          <w:ilvl w:val="1"/>
          <w:numId w:val="27"/>
        </w:numPr>
        <w:ind w:left="720"/>
      </w:pPr>
      <w:r w:rsidRPr="00BD318A">
        <w:t>Reason(s) Display of OMB Expiration Date is Inappropriate</w:t>
      </w:r>
    </w:p>
    <w:p w:rsidR="00035181" w:rsidRPr="00BD318A" w:rsidRDefault="00035181" w:rsidP="00BD318A">
      <w:pPr>
        <w:pStyle w:val="NoSpacing"/>
        <w:numPr>
          <w:ilvl w:val="1"/>
          <w:numId w:val="27"/>
        </w:numPr>
        <w:ind w:left="720"/>
      </w:pPr>
      <w:r w:rsidRPr="00BD318A">
        <w:t>Exceptions to Certification for Paperwork Reduction Act Submission</w:t>
      </w:r>
    </w:p>
    <w:p w:rsidR="00035181" w:rsidRPr="00BD318A" w:rsidRDefault="00035181" w:rsidP="00004322">
      <w:pPr>
        <w:pStyle w:val="NoSpacing"/>
        <w:jc w:val="center"/>
        <w:rPr>
          <w:b/>
        </w:rPr>
      </w:pPr>
    </w:p>
    <w:p w:rsidR="00035181" w:rsidRPr="00BD318A" w:rsidRDefault="00035181" w:rsidP="00035181">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D318A">
        <w:rPr>
          <w:b/>
        </w:rPr>
        <w:t>Attachments</w:t>
      </w: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t xml:space="preserve">Public Health Service Act </w:t>
      </w:r>
    </w:p>
    <w:p w:rsidR="00035181" w:rsidRPr="00BD318A" w:rsidRDefault="00035181" w:rsidP="00035181">
      <w:pPr>
        <w:numPr>
          <w:ilvl w:val="0"/>
          <w:numId w:val="6"/>
        </w:numPr>
        <w:tabs>
          <w:tab w:val="left" w:pos="-1440"/>
          <w:tab w:val="left" w:pos="-720"/>
          <w:tab w:val="left" w:pos="990"/>
        </w:tabs>
        <w:ind w:left="720"/>
        <w:rPr>
          <w:rFonts w:eastAsia="SimSun"/>
          <w:lang w:eastAsia="zh-CN"/>
        </w:rPr>
      </w:pPr>
      <w:r w:rsidRPr="00BD318A">
        <w:t>42 USC 242b</w:t>
      </w:r>
    </w:p>
    <w:p w:rsidR="00035181" w:rsidRPr="00BD318A" w:rsidRDefault="00035181" w:rsidP="00035181">
      <w:pPr>
        <w:numPr>
          <w:ilvl w:val="0"/>
          <w:numId w:val="6"/>
        </w:numPr>
        <w:tabs>
          <w:tab w:val="left" w:pos="-1440"/>
          <w:tab w:val="left" w:pos="-720"/>
          <w:tab w:val="left" w:pos="990"/>
        </w:tabs>
        <w:ind w:left="720"/>
        <w:rPr>
          <w:rFonts w:eastAsia="SimSun"/>
          <w:lang w:eastAsia="zh-CN"/>
        </w:rPr>
      </w:pPr>
      <w:r w:rsidRPr="00BD318A">
        <w:t>42 USC 242k</w:t>
      </w:r>
    </w:p>
    <w:p w:rsidR="00035181" w:rsidRPr="00BD318A" w:rsidRDefault="00035181" w:rsidP="00035181">
      <w:pPr>
        <w:numPr>
          <w:ilvl w:val="0"/>
          <w:numId w:val="6"/>
        </w:numPr>
        <w:tabs>
          <w:tab w:val="left" w:pos="-1440"/>
          <w:tab w:val="left" w:pos="-720"/>
          <w:tab w:val="left" w:pos="990"/>
        </w:tabs>
        <w:ind w:left="720"/>
        <w:rPr>
          <w:rFonts w:eastAsia="SimSun"/>
          <w:lang w:eastAsia="zh-CN"/>
        </w:rPr>
      </w:pPr>
      <w:r w:rsidRPr="00BD318A">
        <w:t>42 USC 242m</w:t>
      </w:r>
    </w:p>
    <w:p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60 Day Federal Register Notice</w:t>
      </w:r>
    </w:p>
    <w:p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NHSN Forms Submitted for Approval</w:t>
      </w:r>
    </w:p>
    <w:p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ICR Revision Supporting Documentation</w:t>
      </w:r>
    </w:p>
    <w:p w:rsidR="00035181" w:rsidRPr="00BD318A" w:rsidRDefault="00035181" w:rsidP="00035181">
      <w:pPr>
        <w:numPr>
          <w:ilvl w:val="0"/>
          <w:numId w:val="7"/>
        </w:numPr>
        <w:tabs>
          <w:tab w:val="left" w:pos="-1440"/>
          <w:tab w:val="left" w:pos="-720"/>
          <w:tab w:val="left" w:pos="990"/>
        </w:tabs>
        <w:ind w:left="720"/>
        <w:rPr>
          <w:rFonts w:eastAsia="SimSun"/>
          <w:lang w:eastAsia="zh-CN"/>
        </w:rPr>
      </w:pPr>
      <w:r w:rsidRPr="00BD318A">
        <w:t>Explanations and justifications for proposed revisions to OMB 0920-0666</w:t>
      </w:r>
    </w:p>
    <w:p w:rsidR="00035181" w:rsidRPr="00BD318A" w:rsidRDefault="00035181" w:rsidP="00035181">
      <w:pPr>
        <w:numPr>
          <w:ilvl w:val="0"/>
          <w:numId w:val="7"/>
        </w:numPr>
        <w:tabs>
          <w:tab w:val="left" w:pos="-1440"/>
          <w:tab w:val="left" w:pos="-720"/>
          <w:tab w:val="left" w:pos="990"/>
        </w:tabs>
        <w:ind w:left="720"/>
        <w:rPr>
          <w:rFonts w:eastAsia="SimSun"/>
          <w:lang w:eastAsia="zh-CN"/>
        </w:rPr>
      </w:pPr>
      <w:r w:rsidRPr="00BD318A">
        <w:rPr>
          <w:rFonts w:eastAsia="SimSun"/>
          <w:lang w:eastAsia="zh-CN"/>
        </w:rPr>
        <w:t>Itemized IC Revisions and Justifications</w:t>
      </w:r>
    </w:p>
    <w:p w:rsidR="00035181" w:rsidRPr="00BD318A" w:rsidRDefault="00035181" w:rsidP="00035181">
      <w:pPr>
        <w:numPr>
          <w:ilvl w:val="0"/>
          <w:numId w:val="7"/>
        </w:numPr>
        <w:tabs>
          <w:tab w:val="left" w:pos="-1440"/>
          <w:tab w:val="left" w:pos="-720"/>
          <w:tab w:val="left" w:pos="990"/>
        </w:tabs>
        <w:ind w:left="720"/>
        <w:rPr>
          <w:rFonts w:eastAsia="SimSun"/>
          <w:lang w:eastAsia="zh-CN"/>
        </w:rPr>
      </w:pPr>
      <w:r w:rsidRPr="00BD318A">
        <w:rPr>
          <w:rFonts w:eastAsia="SimSun"/>
          <w:lang w:eastAsia="zh-CN"/>
        </w:rPr>
        <w:t>Revision of Estimated Annual Burden Hours</w:t>
      </w:r>
    </w:p>
    <w:p w:rsidR="00035181" w:rsidRPr="00BD318A" w:rsidRDefault="00035181" w:rsidP="00035181">
      <w:pPr>
        <w:numPr>
          <w:ilvl w:val="0"/>
          <w:numId w:val="7"/>
        </w:numPr>
        <w:tabs>
          <w:tab w:val="left" w:pos="990"/>
        </w:tabs>
        <w:ind w:left="720"/>
        <w:rPr>
          <w:rFonts w:eastAsia="SimSun"/>
          <w:lang w:eastAsia="zh-CN"/>
        </w:rPr>
      </w:pPr>
      <w:r w:rsidRPr="00BD318A">
        <w:rPr>
          <w:rFonts w:eastAsia="SimSun"/>
          <w:lang w:eastAsia="zh-CN"/>
        </w:rPr>
        <w:t>Revision of Estimated Annual Cost Burden</w:t>
      </w:r>
    </w:p>
    <w:p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SimSun"/>
          <w:lang w:eastAsia="zh-CN"/>
        </w:rPr>
      </w:pPr>
    </w:p>
    <w:p w:rsidR="00035181" w:rsidRPr="005F7A6F"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5F7A6F">
        <w:rPr>
          <w:rFonts w:eastAsia="SimSun"/>
          <w:lang w:eastAsia="zh-CN"/>
        </w:rPr>
        <w:t>CMS Reporting Requirements</w:t>
      </w:r>
    </w:p>
    <w:p w:rsidR="00035181" w:rsidRPr="00BD318A" w:rsidRDefault="005F7A6F"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Pr>
          <w:rFonts w:eastAsia="SimSun"/>
          <w:lang w:eastAsia="zh-CN"/>
        </w:rPr>
        <w:t>Acute Care Facilities,</w:t>
      </w:r>
      <w:r w:rsidR="00035181" w:rsidRPr="00BD318A">
        <w:rPr>
          <w:rFonts w:eastAsia="SimSun"/>
          <w:lang w:eastAsia="zh-CN"/>
        </w:rPr>
        <w:t xml:space="preserve"> Long-term Acute Care </w:t>
      </w:r>
      <w:r>
        <w:rPr>
          <w:rFonts w:eastAsia="SimSun"/>
          <w:lang w:eastAsia="zh-CN"/>
        </w:rPr>
        <w:t>Facilities, and Oncology Hospitals</w:t>
      </w:r>
      <w:r w:rsidR="00035181" w:rsidRPr="00BD318A">
        <w:rPr>
          <w:rFonts w:eastAsia="SimSun"/>
          <w:lang w:eastAsia="zh-CN"/>
        </w:rPr>
        <w:t xml:space="preserve"> – CLABSI, CAUTI, SSI, </w:t>
      </w:r>
      <w:r w:rsidR="0037787F" w:rsidRPr="00BD318A">
        <w:rPr>
          <w:rFonts w:eastAsia="SimSun"/>
          <w:lang w:eastAsia="zh-CN"/>
        </w:rPr>
        <w:t>MRSA, CDI</w:t>
      </w:r>
      <w:r w:rsidR="00035181" w:rsidRPr="00BD318A">
        <w:rPr>
          <w:rFonts w:eastAsia="SimSun"/>
          <w:lang w:eastAsia="zh-CN"/>
        </w:rPr>
        <w:t>, FLU</w:t>
      </w:r>
    </w:p>
    <w:p w:rsidR="0037787F" w:rsidRPr="00BD318A" w:rsidRDefault="0037787F" w:rsidP="0037787F">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D318A">
        <w:rPr>
          <w:rFonts w:eastAsia="SimSun"/>
          <w:lang w:eastAsia="zh-CN"/>
        </w:rPr>
        <w:t>Inpatient Rehabilitation Facilities - CAUTI</w:t>
      </w:r>
    </w:p>
    <w:p w:rsidR="00035181" w:rsidRPr="00BD318A" w:rsidRDefault="00035181"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D318A">
        <w:rPr>
          <w:rFonts w:eastAsia="SimSun"/>
          <w:lang w:eastAsia="zh-CN"/>
        </w:rPr>
        <w:lastRenderedPageBreak/>
        <w:t>Dialysis Facilities – Dialysis Event</w:t>
      </w:r>
    </w:p>
    <w:p w:rsidR="0037787F" w:rsidRPr="00BD318A" w:rsidRDefault="0037787F"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D318A">
        <w:rPr>
          <w:rFonts w:eastAsia="SimSun"/>
          <w:lang w:eastAsia="zh-CN"/>
        </w:rPr>
        <w:t>Ambulatory Surgical Centers</w:t>
      </w:r>
      <w:r w:rsidR="005F7A6F">
        <w:rPr>
          <w:rFonts w:eastAsia="SimSun"/>
          <w:lang w:eastAsia="zh-CN"/>
        </w:rPr>
        <w:t xml:space="preserve"> and Outpatient Acute Care Facility Departments</w:t>
      </w:r>
      <w:r w:rsidRPr="00BD318A">
        <w:rPr>
          <w:rFonts w:eastAsia="SimSun"/>
          <w:lang w:eastAsia="zh-CN"/>
        </w:rPr>
        <w:t xml:space="preserve"> – FLU</w:t>
      </w:r>
    </w:p>
    <w:p w:rsidR="00035181" w:rsidRPr="00BD318A" w:rsidRDefault="00035181" w:rsidP="00035181">
      <w:p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SimSun"/>
          <w:lang w:eastAsia="zh-CN"/>
        </w:rPr>
      </w:pPr>
    </w:p>
    <w:p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Notice of IRB Closure</w:t>
      </w:r>
    </w:p>
    <w:p w:rsidR="00035181" w:rsidRPr="00BD318A" w:rsidRDefault="00035181" w:rsidP="00035181">
      <w:pPr>
        <w:numPr>
          <w:ilvl w:val="0"/>
          <w:numId w:val="9"/>
        </w:numPr>
        <w:tabs>
          <w:tab w:val="left" w:pos="-1440"/>
          <w:tab w:val="left" w:pos="-720"/>
          <w:tab w:val="left" w:pos="990"/>
        </w:tabs>
        <w:ind w:left="720"/>
        <w:rPr>
          <w:rFonts w:eastAsia="SimSun"/>
          <w:lang w:eastAsia="zh-CN"/>
        </w:rPr>
      </w:pPr>
      <w:r w:rsidRPr="00BD318A">
        <w:rPr>
          <w:rFonts w:eastAsia="SimSun"/>
          <w:lang w:eastAsia="zh-CN"/>
        </w:rPr>
        <w:t>Closure of NHSN IRB Protocol</w:t>
      </w:r>
    </w:p>
    <w:p w:rsidR="00035181" w:rsidRPr="00BD318A" w:rsidRDefault="00035181" w:rsidP="00035181">
      <w:pPr>
        <w:numPr>
          <w:ilvl w:val="0"/>
          <w:numId w:val="9"/>
        </w:numPr>
        <w:tabs>
          <w:tab w:val="left" w:pos="-1440"/>
          <w:tab w:val="left" w:pos="-720"/>
          <w:tab w:val="left" w:pos="990"/>
        </w:tabs>
        <w:ind w:left="720"/>
        <w:rPr>
          <w:rFonts w:eastAsia="SimSun"/>
          <w:lang w:eastAsia="zh-CN"/>
        </w:rPr>
      </w:pPr>
      <w:r w:rsidRPr="00BD318A">
        <w:rPr>
          <w:rFonts w:eastAsia="SimSun"/>
          <w:lang w:eastAsia="zh-CN"/>
        </w:rPr>
        <w:t>NHSN - Report of End of Human Research Review 0.1253</w:t>
      </w:r>
    </w:p>
    <w:p w:rsidR="00035181" w:rsidRPr="00BD318A" w:rsidRDefault="00035181" w:rsidP="00035181">
      <w:pPr>
        <w:tabs>
          <w:tab w:val="left" w:pos="-1440"/>
          <w:tab w:val="left" w:pos="-720"/>
          <w:tab w:val="left" w:pos="990"/>
        </w:tabs>
        <w:ind w:left="360"/>
        <w:rPr>
          <w:rFonts w:eastAsia="SimSun"/>
          <w:lang w:eastAsia="zh-CN"/>
        </w:rPr>
      </w:pPr>
    </w:p>
    <w:p w:rsidR="00035181" w:rsidRPr="005F7A6F"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5F7A6F">
        <w:rPr>
          <w:rFonts w:eastAsia="SimSun"/>
          <w:lang w:eastAsia="zh-CN"/>
        </w:rPr>
        <w:t>Surveillance Methods Supporting Materials</w:t>
      </w:r>
    </w:p>
    <w:p w:rsidR="007716B6" w:rsidRPr="00C10F1C" w:rsidRDefault="00035181" w:rsidP="007716B6">
      <w:pPr>
        <w:numPr>
          <w:ilvl w:val="0"/>
          <w:numId w:val="10"/>
        </w:numPr>
        <w:tabs>
          <w:tab w:val="left" w:pos="-1440"/>
          <w:tab w:val="left" w:pos="-720"/>
          <w:tab w:val="left" w:pos="990"/>
        </w:tabs>
        <w:ind w:left="720"/>
        <w:rPr>
          <w:rFonts w:eastAsia="SimSun"/>
          <w:lang w:eastAsia="zh-CN"/>
        </w:rPr>
      </w:pPr>
      <w:r w:rsidRPr="00C10F1C">
        <w:rPr>
          <w:rFonts w:eastAsia="SimSun"/>
          <w:lang w:eastAsia="zh-CN"/>
        </w:rPr>
        <w:t>Antimicrobial Use and Resistance</w:t>
      </w:r>
    </w:p>
    <w:p w:rsidR="007716B6" w:rsidRPr="00C10F1C" w:rsidRDefault="007716B6" w:rsidP="007716B6">
      <w:pPr>
        <w:numPr>
          <w:ilvl w:val="0"/>
          <w:numId w:val="10"/>
        </w:numPr>
        <w:tabs>
          <w:tab w:val="left" w:pos="-1440"/>
          <w:tab w:val="left" w:pos="-720"/>
          <w:tab w:val="left" w:pos="990"/>
        </w:tabs>
        <w:ind w:left="720"/>
        <w:rPr>
          <w:rFonts w:eastAsia="SimSun"/>
          <w:lang w:eastAsia="zh-CN"/>
        </w:rPr>
      </w:pPr>
      <w:r w:rsidRPr="00C10F1C">
        <w:rPr>
          <w:rFonts w:eastAsia="SimSun"/>
          <w:lang w:eastAsia="zh-CN"/>
        </w:rPr>
        <w:t>Biovigilance Component</w:t>
      </w:r>
    </w:p>
    <w:p w:rsidR="00035181" w:rsidRPr="00C10F1C" w:rsidRDefault="00035181"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Catheter-Associated Urinary Tract Infection</w:t>
      </w:r>
    </w:p>
    <w:p w:rsidR="007716B6" w:rsidRPr="00C10F1C" w:rsidRDefault="007716B6" w:rsidP="007716B6">
      <w:pPr>
        <w:numPr>
          <w:ilvl w:val="0"/>
          <w:numId w:val="10"/>
        </w:numPr>
        <w:tabs>
          <w:tab w:val="left" w:pos="-1440"/>
          <w:tab w:val="left" w:pos="-720"/>
          <w:tab w:val="left" w:pos="990"/>
        </w:tabs>
        <w:ind w:left="720"/>
        <w:rPr>
          <w:rFonts w:eastAsia="SimSun"/>
          <w:lang w:eastAsia="zh-CN"/>
        </w:rPr>
      </w:pPr>
      <w:r w:rsidRPr="00C10F1C">
        <w:rPr>
          <w:rFonts w:eastAsia="SimSun"/>
          <w:lang w:eastAsia="zh-CN"/>
        </w:rPr>
        <w:t>Central Line-Associated Blood Stream Infection</w:t>
      </w:r>
    </w:p>
    <w:p w:rsidR="00035181" w:rsidRPr="00C10F1C" w:rsidRDefault="00035181" w:rsidP="007716B6">
      <w:pPr>
        <w:numPr>
          <w:ilvl w:val="0"/>
          <w:numId w:val="10"/>
        </w:numPr>
        <w:tabs>
          <w:tab w:val="left" w:pos="-1440"/>
          <w:tab w:val="left" w:pos="-720"/>
          <w:tab w:val="left" w:pos="990"/>
        </w:tabs>
        <w:ind w:left="720"/>
        <w:rPr>
          <w:rFonts w:eastAsia="SimSun"/>
          <w:lang w:eastAsia="zh-CN"/>
        </w:rPr>
      </w:pPr>
      <w:r w:rsidRPr="00C10F1C">
        <w:rPr>
          <w:rFonts w:eastAsia="SimSun"/>
          <w:lang w:eastAsia="zh-CN"/>
        </w:rPr>
        <w:t>Central Line Insertion Practices</w:t>
      </w:r>
      <w:r w:rsidR="007716B6" w:rsidRPr="00C10F1C">
        <w:rPr>
          <w:rFonts w:eastAsia="SimSun"/>
          <w:lang w:eastAsia="zh-CN"/>
        </w:rPr>
        <w:t xml:space="preserve"> Adherence</w:t>
      </w:r>
    </w:p>
    <w:p w:rsidR="005F7A6F" w:rsidRDefault="005F7A6F" w:rsidP="00035181">
      <w:pPr>
        <w:numPr>
          <w:ilvl w:val="0"/>
          <w:numId w:val="10"/>
        </w:numPr>
        <w:tabs>
          <w:tab w:val="left" w:pos="-1440"/>
          <w:tab w:val="left" w:pos="-720"/>
          <w:tab w:val="left" w:pos="990"/>
        </w:tabs>
        <w:ind w:left="720"/>
        <w:rPr>
          <w:rFonts w:eastAsia="SimSun"/>
          <w:lang w:eastAsia="zh-CN"/>
        </w:rPr>
      </w:pPr>
      <w:r>
        <w:rPr>
          <w:rFonts w:eastAsia="SimSun"/>
          <w:lang w:eastAsia="zh-CN"/>
        </w:rPr>
        <w:t>Denominators for Patient Safety Component</w:t>
      </w:r>
    </w:p>
    <w:p w:rsidR="00035181" w:rsidRPr="00C10F1C" w:rsidRDefault="00035181"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Dialysis</w:t>
      </w:r>
      <w:r w:rsidR="007716B6" w:rsidRPr="00C10F1C">
        <w:rPr>
          <w:rFonts w:eastAsia="SimSun"/>
          <w:lang w:eastAsia="zh-CN"/>
        </w:rPr>
        <w:t xml:space="preserve"> Event</w:t>
      </w:r>
    </w:p>
    <w:p w:rsidR="007716B6" w:rsidRDefault="007716B6"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Dialysis Patient Influenza Vaccination</w:t>
      </w:r>
    </w:p>
    <w:p w:rsidR="005F7A6F" w:rsidRPr="00C10F1C" w:rsidRDefault="005F7A6F" w:rsidP="00035181">
      <w:pPr>
        <w:numPr>
          <w:ilvl w:val="0"/>
          <w:numId w:val="10"/>
        </w:numPr>
        <w:tabs>
          <w:tab w:val="left" w:pos="-1440"/>
          <w:tab w:val="left" w:pos="-720"/>
          <w:tab w:val="left" w:pos="990"/>
        </w:tabs>
        <w:ind w:left="720"/>
        <w:rPr>
          <w:rFonts w:eastAsia="SimSun"/>
          <w:lang w:eastAsia="zh-CN"/>
        </w:rPr>
      </w:pPr>
      <w:r>
        <w:rPr>
          <w:rFonts w:eastAsia="SimSun"/>
          <w:lang w:eastAsia="zh-CN"/>
        </w:rPr>
        <w:t>Dialysis Prevention Process Measures</w:t>
      </w:r>
    </w:p>
    <w:p w:rsidR="00035181" w:rsidRPr="00C10F1C" w:rsidRDefault="00035181"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Healt</w:t>
      </w:r>
      <w:r w:rsidR="007716B6" w:rsidRPr="00C10F1C">
        <w:rPr>
          <w:rFonts w:eastAsia="SimSun"/>
          <w:lang w:eastAsia="zh-CN"/>
        </w:rPr>
        <w:t>hcare Personnel Exposure</w:t>
      </w:r>
    </w:p>
    <w:p w:rsidR="00035181" w:rsidRPr="00C10F1C" w:rsidRDefault="00035181"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LTCF MDRO CDI</w:t>
      </w:r>
    </w:p>
    <w:p w:rsidR="00035181" w:rsidRPr="00C10F1C" w:rsidRDefault="00035181"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LTCF Prevention Process Measures</w:t>
      </w:r>
    </w:p>
    <w:p w:rsidR="00035181" w:rsidRPr="00C10F1C" w:rsidRDefault="00035181"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LTCF Urinary Tract Infection</w:t>
      </w:r>
    </w:p>
    <w:p w:rsidR="00035181" w:rsidRPr="00C10F1C" w:rsidRDefault="00035181"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MDRO</w:t>
      </w:r>
      <w:r w:rsidR="008D1E0E" w:rsidRPr="00C10F1C">
        <w:rPr>
          <w:rFonts w:eastAsia="SimSun"/>
          <w:lang w:eastAsia="zh-CN"/>
        </w:rPr>
        <w:t xml:space="preserve"> &amp; CDI</w:t>
      </w:r>
    </w:p>
    <w:p w:rsidR="008D1E0E" w:rsidRPr="00C10F1C" w:rsidRDefault="008D1E0E"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Outpatient Procedure Component</w:t>
      </w:r>
    </w:p>
    <w:p w:rsidR="00C10F1C" w:rsidRPr="00C10F1C" w:rsidRDefault="00C10F1C" w:rsidP="008D1E0E">
      <w:pPr>
        <w:numPr>
          <w:ilvl w:val="0"/>
          <w:numId w:val="10"/>
        </w:numPr>
        <w:tabs>
          <w:tab w:val="left" w:pos="-1440"/>
          <w:tab w:val="left" w:pos="-720"/>
          <w:tab w:val="left" w:pos="990"/>
        </w:tabs>
        <w:ind w:left="720"/>
        <w:rPr>
          <w:rFonts w:eastAsia="SimSun"/>
          <w:lang w:eastAsia="zh-CN"/>
        </w:rPr>
      </w:pPr>
      <w:r w:rsidRPr="00C10F1C">
        <w:rPr>
          <w:rFonts w:eastAsia="SimSun"/>
          <w:lang w:eastAsia="zh-CN"/>
        </w:rPr>
        <w:t>State Validation Record</w:t>
      </w:r>
    </w:p>
    <w:p w:rsidR="00C10F1C" w:rsidRDefault="00C10F1C" w:rsidP="00C10F1C">
      <w:pPr>
        <w:numPr>
          <w:ilvl w:val="0"/>
          <w:numId w:val="10"/>
        </w:numPr>
        <w:tabs>
          <w:tab w:val="left" w:pos="-1440"/>
          <w:tab w:val="left" w:pos="-720"/>
          <w:tab w:val="left" w:pos="990"/>
        </w:tabs>
        <w:ind w:left="720"/>
        <w:rPr>
          <w:rFonts w:eastAsia="SimSun"/>
          <w:lang w:eastAsia="zh-CN"/>
        </w:rPr>
      </w:pPr>
      <w:r w:rsidRPr="00C10F1C">
        <w:rPr>
          <w:rFonts w:eastAsia="SimSun"/>
          <w:lang w:eastAsia="zh-CN"/>
        </w:rPr>
        <w:t>Surgical Site Infection</w:t>
      </w:r>
    </w:p>
    <w:p w:rsidR="005F7A6F" w:rsidRPr="00C10F1C" w:rsidRDefault="005F7A6F" w:rsidP="00C10F1C">
      <w:pPr>
        <w:numPr>
          <w:ilvl w:val="0"/>
          <w:numId w:val="10"/>
        </w:numPr>
        <w:tabs>
          <w:tab w:val="left" w:pos="-1440"/>
          <w:tab w:val="left" w:pos="-720"/>
          <w:tab w:val="left" w:pos="990"/>
        </w:tabs>
        <w:ind w:left="720"/>
        <w:rPr>
          <w:rFonts w:eastAsia="SimSun"/>
          <w:lang w:eastAsia="zh-CN"/>
        </w:rPr>
      </w:pPr>
      <w:r>
        <w:rPr>
          <w:rFonts w:eastAsia="SimSun"/>
          <w:lang w:eastAsia="zh-CN"/>
        </w:rPr>
        <w:t>Surveys – Hospital, IRF, and LTAC</w:t>
      </w:r>
    </w:p>
    <w:p w:rsidR="00C10F1C" w:rsidRPr="00C10F1C" w:rsidRDefault="00C10F1C" w:rsidP="00C10F1C">
      <w:pPr>
        <w:numPr>
          <w:ilvl w:val="0"/>
          <w:numId w:val="10"/>
        </w:numPr>
        <w:tabs>
          <w:tab w:val="left" w:pos="-1440"/>
          <w:tab w:val="left" w:pos="-720"/>
          <w:tab w:val="left" w:pos="990"/>
        </w:tabs>
        <w:ind w:left="720"/>
        <w:rPr>
          <w:rFonts w:eastAsia="SimSun"/>
          <w:lang w:eastAsia="zh-CN"/>
        </w:rPr>
      </w:pPr>
      <w:r w:rsidRPr="00C10F1C">
        <w:rPr>
          <w:rFonts w:eastAsia="SimSun"/>
          <w:lang w:eastAsia="zh-CN"/>
        </w:rPr>
        <w:t>Ventilator-Associated Event</w:t>
      </w:r>
    </w:p>
    <w:p w:rsidR="00035181" w:rsidRDefault="00C10F1C" w:rsidP="00035181">
      <w:pPr>
        <w:numPr>
          <w:ilvl w:val="0"/>
          <w:numId w:val="10"/>
        </w:numPr>
        <w:tabs>
          <w:tab w:val="left" w:pos="-1440"/>
          <w:tab w:val="left" w:pos="-720"/>
          <w:tab w:val="left" w:pos="990"/>
        </w:tabs>
        <w:ind w:left="720"/>
        <w:rPr>
          <w:rFonts w:eastAsia="SimSun"/>
          <w:lang w:eastAsia="zh-CN"/>
        </w:rPr>
      </w:pPr>
      <w:r w:rsidRPr="00C10F1C">
        <w:rPr>
          <w:rFonts w:eastAsia="SimSun"/>
          <w:lang w:eastAsia="zh-CN"/>
        </w:rPr>
        <w:t xml:space="preserve">Ventilator-Associated Pneumonia </w:t>
      </w:r>
    </w:p>
    <w:p w:rsidR="00E87DF2" w:rsidRDefault="00E87DF2" w:rsidP="00E87DF2">
      <w:pPr>
        <w:tabs>
          <w:tab w:val="left" w:pos="-1440"/>
          <w:tab w:val="left" w:pos="-720"/>
          <w:tab w:val="left" w:pos="990"/>
        </w:tabs>
        <w:rPr>
          <w:rFonts w:eastAsia="SimSun"/>
          <w:lang w:eastAsia="zh-CN"/>
        </w:rPr>
      </w:pPr>
    </w:p>
    <w:p w:rsidR="00E87DF2" w:rsidRDefault="00E87DF2" w:rsidP="00E87DF2">
      <w:pPr>
        <w:pStyle w:val="ListParagraph"/>
        <w:numPr>
          <w:ilvl w:val="0"/>
          <w:numId w:val="5"/>
        </w:numPr>
        <w:tabs>
          <w:tab w:val="left" w:pos="-1440"/>
          <w:tab w:val="left" w:pos="-720"/>
          <w:tab w:val="left" w:pos="990"/>
        </w:tabs>
        <w:ind w:left="360"/>
        <w:rPr>
          <w:rFonts w:eastAsia="SimSun"/>
          <w:lang w:eastAsia="zh-CN"/>
        </w:rPr>
      </w:pPr>
      <w:r>
        <w:rPr>
          <w:rFonts w:eastAsia="SimSun"/>
          <w:lang w:eastAsia="zh-CN"/>
        </w:rPr>
        <w:t>NHSN Assurance of Confidentiality Documentation</w:t>
      </w:r>
    </w:p>
    <w:p w:rsidR="00E87DF2" w:rsidRDefault="00E87DF2" w:rsidP="00E87DF2">
      <w:pPr>
        <w:pStyle w:val="ListParagraph"/>
        <w:numPr>
          <w:ilvl w:val="1"/>
          <w:numId w:val="5"/>
        </w:numPr>
        <w:tabs>
          <w:tab w:val="left" w:pos="-1440"/>
          <w:tab w:val="left" w:pos="-720"/>
          <w:tab w:val="left" w:pos="990"/>
        </w:tabs>
        <w:ind w:left="720"/>
        <w:rPr>
          <w:rFonts w:eastAsia="SimSun"/>
          <w:lang w:eastAsia="zh-CN"/>
        </w:rPr>
      </w:pPr>
      <w:r>
        <w:rPr>
          <w:rFonts w:eastAsia="SimSun"/>
          <w:lang w:eastAsia="zh-CN"/>
        </w:rPr>
        <w:t>NHSN 308d Approval 2010</w:t>
      </w:r>
    </w:p>
    <w:p w:rsidR="00E87DF2" w:rsidRDefault="00E87DF2" w:rsidP="00E87DF2">
      <w:pPr>
        <w:pStyle w:val="ListParagraph"/>
        <w:numPr>
          <w:ilvl w:val="1"/>
          <w:numId w:val="5"/>
        </w:numPr>
        <w:tabs>
          <w:tab w:val="left" w:pos="-1440"/>
          <w:tab w:val="left" w:pos="-720"/>
          <w:tab w:val="left" w:pos="990"/>
        </w:tabs>
        <w:ind w:left="720"/>
        <w:rPr>
          <w:rFonts w:eastAsia="SimSun"/>
          <w:lang w:eastAsia="zh-CN"/>
        </w:rPr>
      </w:pPr>
      <w:r>
        <w:rPr>
          <w:rFonts w:eastAsia="SimSun"/>
          <w:lang w:eastAsia="zh-CN"/>
        </w:rPr>
        <w:t>NHSN 308d Approval Memo 2010</w:t>
      </w:r>
    </w:p>
    <w:p w:rsidR="00E87DF2" w:rsidRPr="00E87DF2" w:rsidRDefault="00E87DF2" w:rsidP="00E87DF2">
      <w:pPr>
        <w:pStyle w:val="ListParagraph"/>
        <w:numPr>
          <w:ilvl w:val="1"/>
          <w:numId w:val="5"/>
        </w:numPr>
        <w:tabs>
          <w:tab w:val="left" w:pos="-1440"/>
          <w:tab w:val="left" w:pos="-720"/>
          <w:tab w:val="left" w:pos="990"/>
        </w:tabs>
        <w:ind w:left="720"/>
        <w:rPr>
          <w:rFonts w:eastAsia="SimSun"/>
          <w:lang w:eastAsia="zh-CN"/>
        </w:rPr>
      </w:pPr>
      <w:r>
        <w:rPr>
          <w:rFonts w:eastAsia="SimSun"/>
          <w:lang w:eastAsia="zh-CN"/>
        </w:rPr>
        <w:t>NHSN 308d Request for Extension and Amendment</w:t>
      </w:r>
    </w:p>
    <w:p w:rsidR="00035181" w:rsidRPr="00817010" w:rsidRDefault="00035181" w:rsidP="00035181">
      <w:pPr>
        <w:pStyle w:val="NoSpacing"/>
      </w:pPr>
    </w:p>
    <w:p w:rsidR="00035181" w:rsidRDefault="00035181" w:rsidP="00004322">
      <w:pPr>
        <w:pStyle w:val="NoSpacing"/>
        <w:jc w:val="center"/>
        <w:rPr>
          <w:b/>
          <w:sz w:val="26"/>
          <w:szCs w:val="26"/>
        </w:rPr>
      </w:pPr>
    </w:p>
    <w:p w:rsidR="00E87DF2" w:rsidRDefault="00E87DF2" w:rsidP="00004322">
      <w:pPr>
        <w:pStyle w:val="NoSpacing"/>
        <w:jc w:val="center"/>
        <w:rPr>
          <w:b/>
          <w:sz w:val="26"/>
          <w:szCs w:val="26"/>
        </w:rPr>
        <w:sectPr w:rsidR="00E87DF2" w:rsidSect="0026129E">
          <w:footerReference w:type="default" r:id="rId9"/>
          <w:pgSz w:w="12240" w:h="15840"/>
          <w:pgMar w:top="1440" w:right="1440" w:bottom="1440" w:left="1440" w:header="720" w:footer="720" w:gutter="0"/>
          <w:cols w:space="720"/>
          <w:docGrid w:linePitch="360"/>
        </w:sectPr>
      </w:pPr>
    </w:p>
    <w:p w:rsidR="00004322" w:rsidRPr="00CA0C96" w:rsidRDefault="00004322" w:rsidP="00004322">
      <w:pPr>
        <w:pStyle w:val="NoSpacing"/>
        <w:jc w:val="center"/>
        <w:rPr>
          <w:b/>
          <w:sz w:val="26"/>
          <w:szCs w:val="26"/>
        </w:rPr>
      </w:pPr>
      <w:r w:rsidRPr="00CA0C96">
        <w:rPr>
          <w:b/>
          <w:sz w:val="26"/>
          <w:szCs w:val="26"/>
        </w:rPr>
        <w:lastRenderedPageBreak/>
        <w:t>OMB No. 0920-0666</w:t>
      </w:r>
    </w:p>
    <w:p w:rsidR="00004322" w:rsidRPr="00CA0C96" w:rsidRDefault="00004322" w:rsidP="00004322">
      <w:pPr>
        <w:pStyle w:val="NoSpacing"/>
        <w:jc w:val="center"/>
        <w:rPr>
          <w:b/>
          <w:bCs/>
          <w:sz w:val="26"/>
          <w:szCs w:val="26"/>
        </w:rPr>
      </w:pPr>
      <w:r w:rsidRPr="00CA0C96">
        <w:rPr>
          <w:b/>
          <w:bCs/>
          <w:sz w:val="26"/>
          <w:szCs w:val="26"/>
        </w:rPr>
        <w:t>National Healthcare Safety Network (NHSN)</w:t>
      </w:r>
    </w:p>
    <w:p w:rsidR="00004322" w:rsidRPr="00CA0C96" w:rsidRDefault="00A800C5" w:rsidP="00004322">
      <w:pPr>
        <w:pStyle w:val="NoSpacing"/>
        <w:jc w:val="center"/>
        <w:rPr>
          <w:b/>
          <w:sz w:val="26"/>
          <w:szCs w:val="26"/>
        </w:rPr>
      </w:pPr>
      <w:r>
        <w:rPr>
          <w:b/>
          <w:sz w:val="26"/>
          <w:szCs w:val="26"/>
        </w:rPr>
        <w:t>Revision Request,</w:t>
      </w:r>
      <w:r w:rsidR="00004322" w:rsidRPr="00CA0C96">
        <w:rPr>
          <w:b/>
          <w:sz w:val="26"/>
          <w:szCs w:val="26"/>
        </w:rPr>
        <w:t xml:space="preserve"> </w:t>
      </w:r>
      <w:r w:rsidR="00450127">
        <w:rPr>
          <w:b/>
          <w:sz w:val="26"/>
          <w:szCs w:val="26"/>
        </w:rPr>
        <w:t>June 201</w:t>
      </w:r>
      <w:r w:rsidR="00173212">
        <w:rPr>
          <w:b/>
          <w:sz w:val="26"/>
          <w:szCs w:val="26"/>
        </w:rPr>
        <w:t>4</w:t>
      </w:r>
    </w:p>
    <w:p w:rsidR="00004322" w:rsidRDefault="00004322" w:rsidP="00004322">
      <w:pPr>
        <w:pStyle w:val="NoSpacing"/>
      </w:pPr>
    </w:p>
    <w:p w:rsidR="009A109B" w:rsidRDefault="00004322" w:rsidP="009A109B">
      <w:pPr>
        <w:pStyle w:val="NoSpacing"/>
        <w:ind w:firstLine="720"/>
      </w:pPr>
      <w:r w:rsidRPr="00004322">
        <w:t>The Centers for Disease Control and Prevention (CDC) is requesting 3-year approval of revisions to OMB Control No. 0920-0666: National Healthcare Safety Network.</w:t>
      </w:r>
      <w:r>
        <w:t xml:space="preserve"> This colle</w:t>
      </w:r>
      <w:r w:rsidR="00464C6C">
        <w:t>ction is currently approved for</w:t>
      </w:r>
      <w:r w:rsidR="00197346">
        <w:t xml:space="preserve"> </w:t>
      </w:r>
      <w:r w:rsidR="00E409B8">
        <w:t>8,810,700</w:t>
      </w:r>
      <w:r>
        <w:t xml:space="preserve"> responses and </w:t>
      </w:r>
      <w:r w:rsidR="00E409B8" w:rsidRPr="00E409B8">
        <w:t>4</w:t>
      </w:r>
      <w:r w:rsidR="00E409B8">
        <w:t>,</w:t>
      </w:r>
      <w:r w:rsidR="00E409B8" w:rsidRPr="00E409B8">
        <w:t>104</w:t>
      </w:r>
      <w:r w:rsidR="00E409B8">
        <w:t>,</w:t>
      </w:r>
      <w:r w:rsidR="00E409B8" w:rsidRPr="00E409B8">
        <w:t>776</w:t>
      </w:r>
      <w:r w:rsidR="00E409B8">
        <w:t xml:space="preserve"> </w:t>
      </w:r>
      <w:r>
        <w:t>burden hours. This revision request includes</w:t>
      </w:r>
      <w:r w:rsidR="000B6AED">
        <w:t xml:space="preserve"> </w:t>
      </w:r>
      <w:r w:rsidR="008E5CE9" w:rsidRPr="00551997">
        <w:t xml:space="preserve">removing </w:t>
      </w:r>
      <w:r w:rsidR="00FD6489" w:rsidRPr="00551997">
        <w:t>three</w:t>
      </w:r>
      <w:r w:rsidR="00363859" w:rsidRPr="00551997">
        <w:t xml:space="preserve"> form</w:t>
      </w:r>
      <w:r w:rsidR="00FD6489" w:rsidRPr="00551997">
        <w:t>s</w:t>
      </w:r>
      <w:r w:rsidR="00AD337D">
        <w:t xml:space="preserve">, adding </w:t>
      </w:r>
      <w:r w:rsidR="00551997">
        <w:t>one form</w:t>
      </w:r>
      <w:r w:rsidR="0098358E">
        <w:t>,</w:t>
      </w:r>
      <w:r w:rsidR="000B6AED" w:rsidRPr="0098358E">
        <w:t xml:space="preserve"> and revisions to </w:t>
      </w:r>
      <w:r w:rsidR="002B525C" w:rsidRPr="00551997">
        <w:t>3</w:t>
      </w:r>
      <w:r w:rsidR="00551997">
        <w:t>1</w:t>
      </w:r>
      <w:r w:rsidR="000B6AED">
        <w:t xml:space="preserve"> previously approved forms.</w:t>
      </w:r>
      <w:r>
        <w:t xml:space="preserve"> </w:t>
      </w:r>
      <w:r w:rsidR="001B33B2" w:rsidRPr="001E19BB">
        <w:t>T</w:t>
      </w:r>
      <w:r w:rsidRPr="001E19BB">
        <w:t>he reporting burden will</w:t>
      </w:r>
      <w:r w:rsidR="00B8684A" w:rsidRPr="001E19BB">
        <w:t xml:space="preserve"> </w:t>
      </w:r>
      <w:r w:rsidR="001E19BB" w:rsidRPr="001E19BB">
        <w:t>in</w:t>
      </w:r>
      <w:r w:rsidR="000B6AED" w:rsidRPr="001E19BB">
        <w:t xml:space="preserve">crease by </w:t>
      </w:r>
      <w:bookmarkStart w:id="1" w:name="OLE_LINK1"/>
      <w:r w:rsidR="00E409B8">
        <w:t>172,943</w:t>
      </w:r>
      <w:r w:rsidR="000B6AED" w:rsidRPr="001E19BB">
        <w:t xml:space="preserve"> </w:t>
      </w:r>
      <w:bookmarkEnd w:id="1"/>
      <w:r w:rsidR="000B6AED" w:rsidRPr="001E19BB">
        <w:t xml:space="preserve">hours, for a total estimated burden of </w:t>
      </w:r>
      <w:r w:rsidR="00E409B8">
        <w:t>4,277,716</w:t>
      </w:r>
      <w:r w:rsidR="00641F7B" w:rsidRPr="001E19BB">
        <w:t xml:space="preserve"> </w:t>
      </w:r>
      <w:r w:rsidR="000B6AED" w:rsidRPr="001E19BB">
        <w:t>hours; a</w:t>
      </w:r>
      <w:r w:rsidR="00B8684A" w:rsidRPr="001E19BB">
        <w:t>nnual cost of repo</w:t>
      </w:r>
      <w:r w:rsidR="001E19BB" w:rsidRPr="001E19BB">
        <w:t xml:space="preserve">rting </w:t>
      </w:r>
      <w:r w:rsidR="001E19BB" w:rsidRPr="00E409B8">
        <w:t>would in</w:t>
      </w:r>
      <w:r w:rsidR="000B6AED" w:rsidRPr="00E409B8">
        <w:t>crease</w:t>
      </w:r>
      <w:r w:rsidR="000B6AED" w:rsidRPr="001E19BB">
        <w:t xml:space="preserve"> by </w:t>
      </w:r>
      <w:r w:rsidR="00C25442" w:rsidRPr="001E19BB">
        <w:t>$</w:t>
      </w:r>
      <w:r w:rsidR="00E409B8">
        <w:t>8,230,580</w:t>
      </w:r>
      <w:r w:rsidR="00C25442" w:rsidRPr="001E19BB">
        <w:t>.</w:t>
      </w:r>
      <w:r w:rsidR="009A109B" w:rsidRPr="009A109B">
        <w:t xml:space="preserve"> </w:t>
      </w:r>
    </w:p>
    <w:p w:rsidR="004137CA" w:rsidRDefault="004137CA" w:rsidP="004137CA">
      <w:pPr>
        <w:pStyle w:val="NoSpacing"/>
      </w:pPr>
    </w:p>
    <w:p w:rsidR="004137CA" w:rsidRPr="00CA0C96" w:rsidRDefault="004137CA" w:rsidP="004137CA">
      <w:pPr>
        <w:pStyle w:val="NoSpacing"/>
        <w:rPr>
          <w:b/>
        </w:rPr>
      </w:pPr>
      <w:r w:rsidRPr="00CA0C96">
        <w:rPr>
          <w:b/>
        </w:rPr>
        <w:t xml:space="preserve">A. </w:t>
      </w:r>
      <w:r w:rsidRPr="00CA0C96">
        <w:rPr>
          <w:b/>
        </w:rPr>
        <w:tab/>
        <w:t>Justification</w:t>
      </w:r>
    </w:p>
    <w:p w:rsidR="004137CA" w:rsidRDefault="004137CA" w:rsidP="004137CA">
      <w:pPr>
        <w:pStyle w:val="NoSpacing"/>
      </w:pPr>
    </w:p>
    <w:p w:rsidR="004137CA" w:rsidRPr="00CA0C96" w:rsidRDefault="004137CA" w:rsidP="004137CA">
      <w:pPr>
        <w:pStyle w:val="NoSpacing"/>
        <w:rPr>
          <w:b/>
        </w:rPr>
      </w:pPr>
      <w:r w:rsidRPr="00CA0C96">
        <w:rPr>
          <w:b/>
        </w:rPr>
        <w:t xml:space="preserve">1. </w:t>
      </w:r>
      <w:r w:rsidRPr="00CA0C96">
        <w:rPr>
          <w:b/>
        </w:rPr>
        <w:tab/>
        <w:t>Circumstances Making the Collection of Information Necessary</w:t>
      </w:r>
    </w:p>
    <w:p w:rsidR="004137CA" w:rsidRPr="00453FA2" w:rsidRDefault="004137CA" w:rsidP="004137CA">
      <w:pPr>
        <w:pStyle w:val="NoSpacing"/>
        <w:ind w:firstLine="720"/>
        <w:rPr>
          <w:u w:val="single"/>
        </w:rPr>
      </w:pPr>
      <w:r w:rsidRPr="00453FA2">
        <w:rPr>
          <w:u w:val="single"/>
        </w:rPr>
        <w:t>Background</w:t>
      </w:r>
    </w:p>
    <w:p w:rsidR="009063BC" w:rsidRDefault="004137CA" w:rsidP="004137CA">
      <w:pPr>
        <w:pStyle w:val="NoSpacing"/>
        <w:ind w:firstLine="720"/>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w:t>
      </w:r>
      <w:r w:rsidR="009063BC" w:rsidRPr="00B14976">
        <w:t>NHSN began as a voluntary surveillance system in 2005 and is managed by the Division of Healthcare Quality Promotion (DHQP) in the National Center for Emerging and Zoonotic Infectious Diseases.</w:t>
      </w:r>
      <w:r w:rsidR="009063BC">
        <w:t xml:space="preserve"> </w:t>
      </w:r>
      <w:r w:rsidR="009063BC">
        <w:rPr>
          <w:lang w:val="en"/>
        </w:rPr>
        <w:t>NHSN provides facilities, states, regions, and the nation with data needed to identify problem areas, measure progress of prevention efforts, and ultimately eliminate healthcare-associated infections (HAIs). In addition, NHSN allows healthcare facilities to track blood safety errors and important healthcare process measures such as healthcare personnel influenza vaccine status and infection control adherence rates.</w:t>
      </w:r>
      <w:r w:rsidR="009063BC" w:rsidRPr="00B14976">
        <w:t xml:space="preserve"> </w:t>
      </w:r>
    </w:p>
    <w:p w:rsidR="009063BC" w:rsidRDefault="009063BC" w:rsidP="004137CA">
      <w:pPr>
        <w:pStyle w:val="NoSpacing"/>
        <w:ind w:firstLine="720"/>
      </w:pPr>
    </w:p>
    <w:p w:rsidR="004E50F7" w:rsidRDefault="009063BC" w:rsidP="004137CA">
      <w:pPr>
        <w:pStyle w:val="NoSpacing"/>
        <w:ind w:firstLine="720"/>
      </w:pPr>
      <w:r>
        <w:t>S</w:t>
      </w:r>
      <w:r w:rsidRPr="00B14976">
        <w:t xml:space="preserve">ince its launch, NHSN increasingly has served as the operational system for compliance with mandatory </w:t>
      </w:r>
      <w:r>
        <w:t>HAI</w:t>
      </w:r>
      <w:r w:rsidRPr="00B14976">
        <w:t xml:space="preserve"> reporting requir</w:t>
      </w:r>
      <w:r>
        <w:t xml:space="preserve">ements established by states. As of </w:t>
      </w:r>
      <w:r w:rsidRPr="00CA0FA6">
        <w:t>June, 201</w:t>
      </w:r>
      <w:r>
        <w:t>4</w:t>
      </w:r>
      <w:r w:rsidRPr="00CA0FA6">
        <w:t>, 3</w:t>
      </w:r>
      <w:r>
        <w:t>2</w:t>
      </w:r>
      <w:r w:rsidRPr="00CA0FA6">
        <w:t xml:space="preserve"> states</w:t>
      </w:r>
      <w:r w:rsidRPr="00C41A6B">
        <w:t xml:space="preserve"> and the District of Columbia</w:t>
      </w:r>
      <w:r>
        <w:t xml:space="preserve"> have</w:t>
      </w:r>
      <w:r w:rsidRPr="00C41A6B">
        <w:t xml:space="preserve"> opted to use NHSN as the operational system for mandatory reporting by healthcare facilities in their jurisdictions</w:t>
      </w:r>
      <w:r w:rsidRPr="00B14976">
        <w:t>, and additional states are expected to follow with similar use of NHSN for mandatory reporting purpo</w:t>
      </w:r>
      <w:r>
        <w:t xml:space="preserve">ses. In addition, </w:t>
      </w:r>
      <w:r w:rsidRPr="00CA0FA6">
        <w:t>CMS requires Medicare-eligible acute care hospitals, inpatient rehabilitation facilities, long-term acute care facilities, dialysis facilities, oncology hospitals</w:t>
      </w:r>
      <w:r>
        <w:t xml:space="preserve"> and ambulatory surgery centers</w:t>
      </w:r>
      <w:r w:rsidRPr="00CA0FA6">
        <w:t xml:space="preserve"> to report HAI data</w:t>
      </w:r>
      <w:r>
        <w:t xml:space="preserve"> and healthcare personnel influenza vaccination summary data </w:t>
      </w:r>
      <w:r w:rsidRPr="00CA0FA6">
        <w:t xml:space="preserve">to CMS via NHSN as part of CMS quality improvement and reporting programs. </w:t>
      </w:r>
      <w:r w:rsidRPr="00B14976">
        <w:t xml:space="preserve">Still, many healthcare facilities, even in states with mandatory reporting requirements, submit at least some HAI data to NHSN voluntarily. </w:t>
      </w:r>
    </w:p>
    <w:p w:rsidR="004E50F7" w:rsidRDefault="004E50F7" w:rsidP="004137CA">
      <w:pPr>
        <w:pStyle w:val="NoSpacing"/>
        <w:ind w:firstLine="720"/>
      </w:pPr>
    </w:p>
    <w:p w:rsidR="004137CA" w:rsidRPr="004137CA" w:rsidRDefault="004137CA" w:rsidP="004137CA">
      <w:pPr>
        <w:pStyle w:val="NoSpacing"/>
        <w:ind w:firstLine="720"/>
      </w:pPr>
      <w:r w:rsidRPr="004137CA">
        <w:t xml:space="preserve">OMB most recently approved this request on </w:t>
      </w:r>
      <w:r w:rsidR="00FD6489">
        <w:t>10/30/2013</w:t>
      </w:r>
      <w:r w:rsidR="000045DC">
        <w:t xml:space="preserve"> </w:t>
      </w:r>
      <w:r w:rsidRPr="004137CA">
        <w:t xml:space="preserve">for </w:t>
      </w:r>
      <w:r w:rsidR="00FD6489" w:rsidRPr="00FD6489">
        <w:t xml:space="preserve">4,104,776 </w:t>
      </w:r>
      <w:r w:rsidRPr="004137CA">
        <w:t xml:space="preserve">burden hours. </w:t>
      </w:r>
      <w:r w:rsidRPr="000B6AED">
        <w:t xml:space="preserve">Approval of this revision request would result </w:t>
      </w:r>
      <w:r w:rsidRPr="00E409B8">
        <w:t xml:space="preserve">in a net </w:t>
      </w:r>
      <w:r w:rsidR="001E19BB" w:rsidRPr="00E409B8">
        <w:t>in</w:t>
      </w:r>
      <w:r w:rsidR="000B6AED" w:rsidRPr="00E409B8">
        <w:t>crease</w:t>
      </w:r>
      <w:r w:rsidRPr="00E409B8">
        <w:t xml:space="preserve"> of </w:t>
      </w:r>
      <w:r w:rsidR="00E409B8">
        <w:t>172,943</w:t>
      </w:r>
      <w:r w:rsidR="001E19BB" w:rsidRPr="001E19BB">
        <w:t xml:space="preserve"> </w:t>
      </w:r>
      <w:r w:rsidRPr="000B6AED">
        <w:t>burden hours</w:t>
      </w:r>
      <w:r w:rsidRPr="004137CA">
        <w:t xml:space="preserve">. This collection of information is authorized by the Public Health Service Act (42 USC 242b, 242k, and 242m(d)) (Attachment A). </w:t>
      </w:r>
    </w:p>
    <w:p w:rsidR="004137CA" w:rsidRDefault="004137CA" w:rsidP="004137CA">
      <w:pPr>
        <w:pStyle w:val="NoSpacing"/>
        <w:ind w:firstLine="720"/>
      </w:pPr>
    </w:p>
    <w:p w:rsidR="004137CA" w:rsidRPr="004137CA" w:rsidRDefault="004137CA" w:rsidP="000B6AED">
      <w:pPr>
        <w:pStyle w:val="NoSpacing"/>
        <w:ind w:firstLine="720"/>
      </w:pPr>
      <w:r w:rsidRPr="004137CA">
        <w:t xml:space="preserve">The previously-approved NHSN OMB revision in </w:t>
      </w:r>
      <w:r w:rsidR="00FD6489">
        <w:t>October 2013</w:t>
      </w:r>
      <w:r>
        <w:t xml:space="preserve"> included </w:t>
      </w:r>
      <w:r w:rsidR="00FD6489">
        <w:t>56</w:t>
      </w:r>
      <w:r w:rsidRPr="004137CA">
        <w:t xml:space="preserve"> individual data collection forms; the current revision request </w:t>
      </w:r>
      <w:r w:rsidR="00404924">
        <w:t>includes revision of</w:t>
      </w:r>
      <w:r w:rsidR="000B6AED" w:rsidRPr="000B6AED">
        <w:t xml:space="preserve"> </w:t>
      </w:r>
      <w:r w:rsidR="002B525C" w:rsidRPr="00551997">
        <w:t>3</w:t>
      </w:r>
      <w:r w:rsidR="00551997" w:rsidRPr="00551997">
        <w:t>1</w:t>
      </w:r>
      <w:r w:rsidR="000B6AED" w:rsidRPr="000B6AED">
        <w:t xml:space="preserve"> of the previously approved </w:t>
      </w:r>
      <w:r w:rsidRPr="000B6AED">
        <w:t>f</w:t>
      </w:r>
      <w:r w:rsidR="000B6AED" w:rsidRPr="000B6AED">
        <w:t>orms</w:t>
      </w:r>
      <w:r w:rsidR="00AD337D">
        <w:t xml:space="preserve">, the addition of </w:t>
      </w:r>
      <w:r w:rsidR="00DC2A6C">
        <w:t>one</w:t>
      </w:r>
      <w:r w:rsidR="00B77A9F">
        <w:t xml:space="preserve"> new form</w:t>
      </w:r>
      <w:r w:rsidR="00363859">
        <w:t>,</w:t>
      </w:r>
      <w:r w:rsidR="000B6AED" w:rsidRPr="000B6AED">
        <w:t xml:space="preserve"> and the </w:t>
      </w:r>
      <w:r w:rsidR="000045DC" w:rsidRPr="00363859">
        <w:t xml:space="preserve">removal of </w:t>
      </w:r>
      <w:r w:rsidR="00FD6489" w:rsidRPr="00DC2A6C">
        <w:t>three</w:t>
      </w:r>
      <w:r w:rsidRPr="00363859">
        <w:t xml:space="preserve"> data coll</w:t>
      </w:r>
      <w:r w:rsidR="00363859" w:rsidRPr="00363859">
        <w:t>ection form</w:t>
      </w:r>
      <w:r w:rsidR="00FD6489">
        <w:t>s</w:t>
      </w:r>
      <w:r w:rsidR="00404924">
        <w:t>,</w:t>
      </w:r>
      <w:r w:rsidR="000B6AED" w:rsidRPr="000B6AED">
        <w:t xml:space="preserve"> </w:t>
      </w:r>
      <w:r w:rsidR="000B6AED" w:rsidRPr="000B6AED">
        <w:lastRenderedPageBreak/>
        <w:t xml:space="preserve">for a total of </w:t>
      </w:r>
      <w:r w:rsidR="00DC2A6C">
        <w:t>54</w:t>
      </w:r>
      <w:r w:rsidRPr="000B6AED">
        <w:t xml:space="preserve"> proposed data collection forms</w:t>
      </w:r>
      <w:r w:rsidRPr="004137CA">
        <w:t xml:space="preserve"> (Attachment C). A detailed explanation of the proposed program changes are provided in Attachment D-1. An itemized list of changes proposed to each data collection form and their justifications are provided in Attachment D-2. </w:t>
      </w:r>
    </w:p>
    <w:p w:rsidR="002A70F0" w:rsidRDefault="002A70F0" w:rsidP="002A70F0">
      <w:pPr>
        <w:pStyle w:val="NoSpacing"/>
        <w:ind w:firstLine="720"/>
      </w:pPr>
    </w:p>
    <w:p w:rsidR="002A70F0" w:rsidRDefault="002A70F0" w:rsidP="002A70F0">
      <w:pPr>
        <w:pStyle w:val="NoSpacing"/>
        <w:ind w:firstLine="720"/>
      </w:pPr>
      <w:r w:rsidRPr="004137CA">
        <w:t>In summary, the proposed revisions to the information collection tools in NHSN include the following program changes:</w:t>
      </w:r>
    </w:p>
    <w:p w:rsidR="002A70F0" w:rsidRPr="004137CA" w:rsidRDefault="002A70F0" w:rsidP="002A70F0">
      <w:pPr>
        <w:pStyle w:val="NoSpacing"/>
        <w:ind w:firstLine="720"/>
      </w:pPr>
    </w:p>
    <w:p w:rsidR="002A70F0" w:rsidRDefault="002A70F0" w:rsidP="002A70F0">
      <w:pPr>
        <w:pStyle w:val="NoSpacing"/>
        <w:numPr>
          <w:ilvl w:val="0"/>
          <w:numId w:val="13"/>
        </w:numPr>
        <w:tabs>
          <w:tab w:val="left" w:pos="720"/>
        </w:tabs>
      </w:pPr>
      <w:r w:rsidRPr="00552B4F">
        <w:t xml:space="preserve">There are multiple updates and clarifications made to </w:t>
      </w:r>
      <w:r w:rsidRPr="00551997">
        <w:t>3</w:t>
      </w:r>
      <w:r>
        <w:t>1</w:t>
      </w:r>
      <w:r w:rsidRPr="00552B4F">
        <w:t xml:space="preserve"> of the</w:t>
      </w:r>
      <w:r>
        <w:t xml:space="preserve"> approved data collection tools resulting in both increases and decreases to burden estimates.</w:t>
      </w:r>
    </w:p>
    <w:p w:rsidR="002A70F0" w:rsidRDefault="002A70F0" w:rsidP="002A70F0">
      <w:pPr>
        <w:pStyle w:val="NoSpacing"/>
        <w:tabs>
          <w:tab w:val="left" w:pos="720"/>
        </w:tabs>
        <w:ind w:left="720"/>
      </w:pPr>
    </w:p>
    <w:p w:rsidR="002A70F0" w:rsidRDefault="002A70F0" w:rsidP="002A70F0">
      <w:pPr>
        <w:pStyle w:val="NoSpacing"/>
        <w:numPr>
          <w:ilvl w:val="0"/>
          <w:numId w:val="13"/>
        </w:numPr>
        <w:tabs>
          <w:tab w:val="left" w:pos="720"/>
        </w:tabs>
      </w:pPr>
      <w:r>
        <w:t xml:space="preserve">A new component will be launched within NHSN that will specifically examine antimicrobial use (AU) and antimicrobial resistance (AR) within healthcare facilities: Antimicrobial Use and Resistance (AUR) Component. The goal of the AUR Component </w:t>
      </w:r>
      <w:r w:rsidRPr="0029721F">
        <w:t>is to provide a mechanism for facilities to report and analyze antimicrobial use and/or resistance as part of local or regional efforts to reduce antimicrobial resistant infections through antimicrobial stewardship efforts or interruption of transmission of resistant pathogens at their facility.</w:t>
      </w:r>
      <w:r>
        <w:t xml:space="preserve"> AU and AR functionalities currently exist within NHSN but participation is limited to inpatient healthcare facilities. Moving the AU and AR Modules to a separate NHSN Component will allow all healthcare facility types, such as outpatient dialysis facilities and long-term care facilities, to take advantage of these tools for antimicrobial stewardship. </w:t>
      </w:r>
    </w:p>
    <w:p w:rsidR="002A70F0" w:rsidRDefault="002A70F0" w:rsidP="002A70F0">
      <w:pPr>
        <w:pStyle w:val="ListParagraph"/>
      </w:pPr>
    </w:p>
    <w:p w:rsidR="002A70F0" w:rsidRDefault="002A70F0" w:rsidP="002A70F0">
      <w:pPr>
        <w:pStyle w:val="NoSpacing"/>
        <w:tabs>
          <w:tab w:val="left" w:pos="720"/>
        </w:tabs>
        <w:ind w:left="720"/>
      </w:pPr>
      <w:r>
        <w:t xml:space="preserve">With this new component, one new form will be added to the NHSN package: 57.154 </w:t>
      </w:r>
      <w:r w:rsidRPr="008C012A">
        <w:t>Antimicrobial Use &amp; Resistance Component - Monthly Reporting Plan</w:t>
      </w:r>
      <w:r>
        <w:t>.</w:t>
      </w:r>
    </w:p>
    <w:p w:rsidR="002A70F0" w:rsidRPr="008C012A" w:rsidRDefault="002A70F0" w:rsidP="002A70F0">
      <w:pPr>
        <w:rPr>
          <w:highlight w:val="yellow"/>
        </w:rPr>
      </w:pPr>
    </w:p>
    <w:p w:rsidR="002A70F0" w:rsidRDefault="002A70F0" w:rsidP="002A70F0">
      <w:pPr>
        <w:pStyle w:val="NoSpacing"/>
        <w:numPr>
          <w:ilvl w:val="0"/>
          <w:numId w:val="13"/>
        </w:numPr>
        <w:tabs>
          <w:tab w:val="left" w:pos="720"/>
        </w:tabs>
      </w:pPr>
      <w:r w:rsidRPr="001E6702">
        <w:t xml:space="preserve">Significant changes were made to </w:t>
      </w:r>
      <w:r>
        <w:t>four</w:t>
      </w:r>
      <w:r w:rsidRPr="001E6702">
        <w:t xml:space="preserve"> facility surveys. </w:t>
      </w:r>
      <w:r>
        <w:t>After an internal review of the annual facility surveys it was determined by DHQP Division Leadership that the surveys should be revised and updated to accommodate the evolving needs of obtaining information from healthcare facilities throughout the US.  For the Facility Microbiology Laboratory Practices section of the survey it was determined that some questions were no longer needed as the majority of laboratories are following similar practices to adhere to industry guidelines. Response options were also added to be inclusive of all laboratory types used by healthcare facilities. A few questions were added to obtain information regarding activities to prevent furthering of antimicrobial resistance within the individual healthcare facility.</w:t>
      </w:r>
    </w:p>
    <w:p w:rsidR="002A70F0" w:rsidRDefault="002A70F0" w:rsidP="002A70F0">
      <w:pPr>
        <w:pStyle w:val="NoSpacing"/>
        <w:tabs>
          <w:tab w:val="left" w:pos="720"/>
        </w:tabs>
        <w:ind w:left="720"/>
      </w:pPr>
    </w:p>
    <w:p w:rsidR="002A70F0" w:rsidRPr="000D6A2C" w:rsidRDefault="002A70F0" w:rsidP="002A70F0">
      <w:pPr>
        <w:pStyle w:val="NoSpacing"/>
        <w:tabs>
          <w:tab w:val="left" w:pos="720"/>
        </w:tabs>
        <w:ind w:left="720"/>
        <w:rPr>
          <w:highlight w:val="yellow"/>
        </w:rPr>
      </w:pPr>
      <w:r>
        <w:t xml:space="preserve">Two new sections were added to the surveys. Questions about infection control practices are being added to the survey for the purpose of gaining a better understanding of current practices and to identify areas to target prevention efforts among facilities that have reported a multidrug-resistant organism. The information collected will inform future efforts to improve facility implementation of recommended prevention measures to control spread of multidrug-resistant organisms. Questions about antibiotic stewardship are being added to the survey for the purpose of gaining a better understanding of current efforts to improve antibiotic use in hospitals and to assess the quality of hospital antibiotic stewardship programs. The information collected will inform efforts to improve </w:t>
      </w:r>
      <w:r>
        <w:lastRenderedPageBreak/>
        <w:t>facility implementation of best practices to improve antibiotic stewardship programs and antibiotic use in hospitals.</w:t>
      </w:r>
    </w:p>
    <w:p w:rsidR="002A70F0" w:rsidRPr="00DE4FB1" w:rsidRDefault="002A70F0" w:rsidP="002A70F0">
      <w:pPr>
        <w:pStyle w:val="NoSpacing"/>
        <w:tabs>
          <w:tab w:val="left" w:pos="720"/>
        </w:tabs>
      </w:pPr>
    </w:p>
    <w:p w:rsidR="002A70F0" w:rsidRPr="00A94153" w:rsidRDefault="002A70F0" w:rsidP="002A70F0">
      <w:pPr>
        <w:pStyle w:val="ListParagraph"/>
        <w:numPr>
          <w:ilvl w:val="0"/>
          <w:numId w:val="13"/>
        </w:numPr>
      </w:pPr>
      <w:r w:rsidRPr="00A94153">
        <w:t>Revision of susceptibility options for Cefepime</w:t>
      </w:r>
      <w:r>
        <w:t xml:space="preserve"> (an antibiotic)</w:t>
      </w:r>
      <w:r w:rsidRPr="00A94153">
        <w:t>.</w:t>
      </w:r>
      <w:r>
        <w:t xml:space="preserve"> </w:t>
      </w:r>
      <w:r w:rsidRPr="00A94153">
        <w:t xml:space="preserve">Recently </w:t>
      </w:r>
      <w:r>
        <w:t>the Clinical and Laboratory Standards Institute (</w:t>
      </w:r>
      <w:r w:rsidRPr="00A94153">
        <w:t>CLSI</w:t>
      </w:r>
      <w:r>
        <w:t>)</w:t>
      </w:r>
      <w:r w:rsidRPr="00A94153">
        <w:t xml:space="preserve"> has updated the susceptibility options for Cefepime to replace Intermediate (I) with Susceptible-dose dependent (S-DD) for three organisms: Escherichia coli, Enterobacter, and Klebsiella. However, because not all laboratories will implement this change at the same time, the susceptibility options for Cefepime for those three organisms will include both I and S-DD on all NHSN event forms.</w:t>
      </w:r>
    </w:p>
    <w:p w:rsidR="002A70F0" w:rsidRDefault="002A70F0" w:rsidP="002A70F0">
      <w:pPr>
        <w:pStyle w:val="NoSpacing"/>
        <w:ind w:firstLine="720"/>
      </w:pPr>
    </w:p>
    <w:p w:rsidR="002A70F0" w:rsidRDefault="002A70F0" w:rsidP="002A70F0">
      <w:pPr>
        <w:pStyle w:val="ListParagraph"/>
        <w:numPr>
          <w:ilvl w:val="0"/>
          <w:numId w:val="13"/>
        </w:numPr>
      </w:pPr>
      <w:r>
        <w:t xml:space="preserve">A total of three forms will be removed from the PRA package as patient vaccination monitoring will be removed from NHSN because of low use. The removed forms are: 57.130 </w:t>
      </w:r>
      <w:r w:rsidRPr="008C012A">
        <w:t>Vaccination Monthly Monitoring Form–Summary Method</w:t>
      </w:r>
      <w:r>
        <w:t xml:space="preserve">, 57.131 </w:t>
      </w:r>
      <w:r w:rsidRPr="008C012A">
        <w:t>Vaccination Monthly Monitoring Form–Patient-Level Method</w:t>
      </w:r>
      <w:r>
        <w:t xml:space="preserve">, and 57.133 </w:t>
      </w:r>
      <w:r w:rsidRPr="008C012A">
        <w:t>Patient Vaccination</w:t>
      </w:r>
      <w:r>
        <w:t>.</w:t>
      </w:r>
    </w:p>
    <w:p w:rsidR="00453FA2" w:rsidRDefault="00453FA2" w:rsidP="00453FA2"/>
    <w:p w:rsidR="008051BD" w:rsidRPr="00453FA2" w:rsidRDefault="00BF3444" w:rsidP="00BB2657">
      <w:pPr>
        <w:pStyle w:val="NoSpacing"/>
        <w:rPr>
          <w:b/>
        </w:rPr>
      </w:pPr>
      <w:r w:rsidRPr="00BF3444">
        <w:rPr>
          <w:b/>
        </w:rPr>
        <w:t>1.1</w:t>
      </w:r>
      <w:r>
        <w:rPr>
          <w:b/>
        </w:rPr>
        <w:t xml:space="preserve"> </w:t>
      </w:r>
      <w:r>
        <w:rPr>
          <w:b/>
        </w:rPr>
        <w:tab/>
      </w:r>
      <w:r w:rsidR="008051BD" w:rsidRPr="00453FA2">
        <w:rPr>
          <w:b/>
        </w:rPr>
        <w:t>Privacy Impact Assessment</w:t>
      </w:r>
    </w:p>
    <w:p w:rsidR="00B07501" w:rsidRPr="00CA0C96" w:rsidRDefault="00B07501" w:rsidP="00BB2657">
      <w:pPr>
        <w:pStyle w:val="NoSpacing"/>
        <w:rPr>
          <w:b/>
          <w:u w:val="single"/>
        </w:rPr>
      </w:pPr>
    </w:p>
    <w:p w:rsidR="008051BD" w:rsidRPr="00453FA2" w:rsidRDefault="008051BD" w:rsidP="004137CA">
      <w:pPr>
        <w:pStyle w:val="NoSpacing"/>
        <w:ind w:firstLine="720"/>
        <w:rPr>
          <w:u w:val="single"/>
        </w:rPr>
      </w:pPr>
      <w:r w:rsidRPr="00453FA2">
        <w:rPr>
          <w:u w:val="single"/>
        </w:rPr>
        <w:t>Overview of Data Collection System</w:t>
      </w:r>
    </w:p>
    <w:p w:rsidR="006C3EB8" w:rsidRDefault="00404924" w:rsidP="00FC6650">
      <w:pPr>
        <w:pStyle w:val="NoSpacing"/>
        <w:ind w:firstLine="720"/>
      </w:pPr>
      <w:r>
        <w:t>The NHSN</w:t>
      </w:r>
      <w:r w:rsidR="003B71FE">
        <w:t xml:space="preserve"> currently</w:t>
      </w:r>
      <w:r>
        <w:t xml:space="preserve"> consists of </w:t>
      </w:r>
      <w:r w:rsidRPr="003B71FE">
        <w:t>f</w:t>
      </w:r>
      <w:r w:rsidR="009610BB">
        <w:t>ive</w:t>
      </w:r>
      <w:r w:rsidR="00FC6650" w:rsidRPr="003B71FE">
        <w:t xml:space="preserve"> components:  Patient Safety, Healthcare Per</w:t>
      </w:r>
      <w:r w:rsidR="00B9481D" w:rsidRPr="003B71FE">
        <w:t>sonnel Safety, Biovigilance, Long</w:t>
      </w:r>
      <w:r w:rsidR="00436828" w:rsidRPr="003B71FE">
        <w:t>-</w:t>
      </w:r>
      <w:r w:rsidR="00B9481D" w:rsidRPr="003B71FE">
        <w:t>Term Care</w:t>
      </w:r>
      <w:r w:rsidR="00436828" w:rsidRPr="003B71FE">
        <w:t xml:space="preserve"> Facility</w:t>
      </w:r>
      <w:r w:rsidR="009610BB">
        <w:t>, and Dialysis</w:t>
      </w:r>
      <w:r w:rsidR="00FC6650" w:rsidRPr="00FC6650">
        <w:t>.</w:t>
      </w:r>
      <w:r w:rsidR="003B71FE">
        <w:t xml:space="preserve"> Two new components will be added to NHSN within the next </w:t>
      </w:r>
      <w:r w:rsidR="00B77A9F">
        <w:t>one to two</w:t>
      </w:r>
      <w:r w:rsidR="003B71FE">
        <w:t xml:space="preserve"> years: </w:t>
      </w:r>
      <w:r w:rsidR="009610BB">
        <w:t>Antimicrobial Use and Resistance Component</w:t>
      </w:r>
      <w:r w:rsidR="003B71FE">
        <w:t xml:space="preserve"> &amp; Outpatient Procedure Component.</w:t>
      </w:r>
      <w:r w:rsidR="00FC6650" w:rsidRPr="00FC6650">
        <w:t xml:space="preserve"> In general, the data reported under the Patient Safety Component protocols are used to (1) determine the magnitude of the healthcare-associated adverse events under study, trends in the rates of the events, in the distribution of pathogens, and in the adherence to prevention practices, and (2) to detect changes in the epidemiology of adverse events resulting from new medical therapies and changing patient risks. Additionally, reported data will be used to describe the epidemiology of antimicrobial use and resistance and to understand the relationship of antimicrobial therapy to this growing problem. Under the Healthcare Personnel Safety Component protocols, data on events--both positive and adverse--are used to determine (1) the magnitude of adverse events in healthcare personnel and (2) compliance with immunization and sharps injuries safety guidelines. Under the Biovigilance Component, data on adverse reactions and incidents associated with blood transfusions are used to provide national estimates of adverse reactions and incidents.</w:t>
      </w:r>
      <w:r w:rsidR="00B9481D">
        <w:t xml:space="preserve"> </w:t>
      </w:r>
      <w:r w:rsidR="00436828">
        <w:t xml:space="preserve">The </w:t>
      </w:r>
      <w:r w:rsidR="00B9481D" w:rsidRPr="00436828">
        <w:t xml:space="preserve">Long-Term Care Facility (LTCF) </w:t>
      </w:r>
      <w:r w:rsidR="00B8684A" w:rsidRPr="00436828">
        <w:t>Component more</w:t>
      </w:r>
      <w:r w:rsidR="00B9481D" w:rsidRPr="00436828">
        <w:t xml:space="preserve"> specifically and appropriately capture</w:t>
      </w:r>
      <w:r w:rsidR="00436828" w:rsidRPr="00436828">
        <w:t>s</w:t>
      </w:r>
      <w:r w:rsidR="00B9481D" w:rsidRPr="00436828">
        <w:t xml:space="preserve"> data from the residents of skilled nursing facilities.  </w:t>
      </w:r>
      <w:r w:rsidR="00436828" w:rsidRPr="00436828">
        <w:t xml:space="preserve">Reporting </w:t>
      </w:r>
      <w:r w:rsidR="00B8684A" w:rsidRPr="00436828">
        <w:t>methods have</w:t>
      </w:r>
      <w:r w:rsidR="00B9481D" w:rsidRPr="00436828">
        <w:t xml:space="preserve"> been created by using forms from the Patient Safety Component as a base, with modifications to specifically address the nuances of LTC</w:t>
      </w:r>
      <w:r w:rsidR="00674EBD">
        <w:t>F</w:t>
      </w:r>
      <w:r w:rsidR="00B9481D" w:rsidRPr="00436828">
        <w:t xml:space="preserve"> residents.</w:t>
      </w:r>
      <w:r w:rsidR="006C3EB8">
        <w:t xml:space="preserve"> </w:t>
      </w:r>
      <w:r w:rsidR="009610BB">
        <w:t xml:space="preserve">The Dialysis Component offers a simplified user interface </w:t>
      </w:r>
      <w:r w:rsidR="009610BB" w:rsidRPr="003B71FE">
        <w:t>for dialysis users to streamline their da</w:t>
      </w:r>
      <w:r w:rsidR="009610BB">
        <w:t>ta entry and analyses processes as well as provide options for expanding the in the future to include dialysis surveillance in settings other than outpatient facilities.</w:t>
      </w:r>
    </w:p>
    <w:p w:rsidR="003B71FE" w:rsidRDefault="003B71FE" w:rsidP="00FC6650">
      <w:pPr>
        <w:pStyle w:val="NoSpacing"/>
        <w:ind w:firstLine="720"/>
      </w:pPr>
      <w:r>
        <w:t xml:space="preserve">The new </w:t>
      </w:r>
      <w:r w:rsidR="009610BB">
        <w:t>Antimicrobial Use and Resistance (AUR) Component</w:t>
      </w:r>
      <w:r>
        <w:t xml:space="preserve"> was developed in order to separate reporting of </w:t>
      </w:r>
      <w:r w:rsidR="009610BB">
        <w:t>antimicrobial use and resistance</w:t>
      </w:r>
      <w:r>
        <w:t xml:space="preserve"> from the Patient Safety Component.</w:t>
      </w:r>
      <w:r w:rsidR="009610BB">
        <w:t xml:space="preserve"> This will allow all facility types to track and report antimicrobial use and resistance.</w:t>
      </w:r>
      <w:r>
        <w:t xml:space="preserve"> The new Outpatient Procedure Component was developed to gather data on the </w:t>
      </w:r>
      <w:r w:rsidRPr="006D520D">
        <w:t xml:space="preserve">impact of infections and other outcomes related to outpatient procedures that are performed in settings such as Ambulatory Surgery Centers (ASCs), Hospital Outpatient Departments (HOPDs), and </w:t>
      </w:r>
      <w:r w:rsidRPr="006D520D">
        <w:lastRenderedPageBreak/>
        <w:t>physicians’ offices.</w:t>
      </w:r>
      <w:r>
        <w:t xml:space="preserve"> Three event types will be monitored in this new component: </w:t>
      </w:r>
      <w:r w:rsidRPr="006D520D">
        <w:t>Same Day Outcome Measures, Prophylactic Intravenous (IV) Antibiotic Timing, and Surgical Site Infection</w:t>
      </w:r>
      <w:r>
        <w:t>s</w:t>
      </w:r>
      <w:r w:rsidRPr="006D520D">
        <w:t xml:space="preserve"> (SSI).</w:t>
      </w:r>
    </w:p>
    <w:p w:rsidR="00FC6650" w:rsidRPr="00FC6650" w:rsidRDefault="00FC6650" w:rsidP="00FC6650">
      <w:pPr>
        <w:pStyle w:val="NoSpacing"/>
        <w:ind w:firstLine="720"/>
      </w:pPr>
      <w:r w:rsidRPr="00FC6650">
        <w:t xml:space="preserve">The surveillance data are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w:t>
      </w:r>
      <w:r w:rsidRPr="00322D8F">
        <w:t>In most institutions, the data are recorded on hard-copy data collection forms and later entered into the NHSN web interface.</w:t>
      </w:r>
      <w:r w:rsidR="006C3EB8" w:rsidRPr="00322D8F">
        <w:t xml:space="preserve"> </w:t>
      </w:r>
      <w:r w:rsidR="00322D8F" w:rsidRPr="00322D8F">
        <w:t xml:space="preserve">However, roughly </w:t>
      </w:r>
      <w:r w:rsidR="00D01242">
        <w:t>23.6</w:t>
      </w:r>
      <w:r w:rsidR="00322D8F" w:rsidRPr="00322D8F">
        <w:t>% of</w:t>
      </w:r>
      <w:r w:rsidR="00D01242">
        <w:t xml:space="preserve"> facilities</w:t>
      </w:r>
      <w:r w:rsidR="00322D8F" w:rsidRPr="00322D8F">
        <w:t xml:space="preserve"> submit data electronically directly from a vendor system using Clinical Document Architecture (CDA).</w:t>
      </w:r>
      <w:r w:rsidR="006C3EB8">
        <w:t xml:space="preserve"> </w:t>
      </w:r>
    </w:p>
    <w:p w:rsidR="008051BD" w:rsidRDefault="008051BD" w:rsidP="004137CA">
      <w:pPr>
        <w:pStyle w:val="NoSpacing"/>
        <w:ind w:firstLine="720"/>
        <w:rPr>
          <w:u w:val="single"/>
        </w:rPr>
      </w:pPr>
    </w:p>
    <w:p w:rsidR="008051BD" w:rsidRPr="00453FA2" w:rsidRDefault="00BF3444" w:rsidP="004137CA">
      <w:pPr>
        <w:pStyle w:val="NoSpacing"/>
        <w:ind w:firstLine="720"/>
        <w:rPr>
          <w:u w:val="single"/>
        </w:rPr>
      </w:pPr>
      <w:r w:rsidRPr="00453FA2">
        <w:rPr>
          <w:u w:val="single"/>
        </w:rPr>
        <w:t>Description</w:t>
      </w:r>
      <w:r w:rsidR="008051BD" w:rsidRPr="00453FA2">
        <w:rPr>
          <w:u w:val="single"/>
        </w:rPr>
        <w:t xml:space="preserve"> of Information to be Collected</w:t>
      </w:r>
    </w:p>
    <w:p w:rsidR="008051BD" w:rsidRDefault="008E12B2" w:rsidP="004137CA">
      <w:pPr>
        <w:pStyle w:val="NoSpacing"/>
        <w:ind w:firstLine="720"/>
      </w:pPr>
      <w:r w:rsidRPr="008E12B2">
        <w:t>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is collected for one of two purposes. The information is used to either a) enumerate a specific event and minimize duplication (e.g., medical record number) and b) analyze risk factors related to the event data being collected (e.g., date of birth and gender). Data are reported to CDC and CDC aggregates the data for national surveillance and public health practice evaluation purposes.</w:t>
      </w:r>
    </w:p>
    <w:p w:rsidR="008E12B2" w:rsidRPr="008E12B2" w:rsidRDefault="008E12B2" w:rsidP="004137CA">
      <w:pPr>
        <w:pStyle w:val="NoSpacing"/>
        <w:ind w:firstLine="720"/>
      </w:pPr>
    </w:p>
    <w:p w:rsidR="008051BD" w:rsidRPr="00CA0C96" w:rsidRDefault="008051BD" w:rsidP="008051BD">
      <w:pPr>
        <w:pStyle w:val="NoSpacing"/>
        <w:rPr>
          <w:b/>
        </w:rPr>
      </w:pPr>
      <w:r w:rsidRPr="00CA0C96">
        <w:rPr>
          <w:b/>
        </w:rPr>
        <w:t>2.</w:t>
      </w:r>
      <w:r w:rsidRPr="00CA0C96">
        <w:rPr>
          <w:b/>
        </w:rPr>
        <w:tab/>
        <w:t>Purpose and Use of Information Collection</w:t>
      </w:r>
    </w:p>
    <w:p w:rsidR="00184A7B" w:rsidRPr="00184A7B" w:rsidRDefault="00184A7B" w:rsidP="00184A7B">
      <w:pPr>
        <w:pStyle w:val="NoSpacing"/>
      </w:pPr>
      <w:r w:rsidRPr="00184A7B">
        <w:tab/>
        <w:t>The data collected under OMB Control No. 0920-0666 are used for:</w:t>
      </w:r>
    </w:p>
    <w:p w:rsidR="00184A7B" w:rsidRPr="00184A7B" w:rsidRDefault="00184A7B" w:rsidP="00184A7B">
      <w:pPr>
        <w:pStyle w:val="NoSpacing"/>
      </w:pPr>
    </w:p>
    <w:p w:rsidR="00184A7B" w:rsidRPr="00184A7B" w:rsidRDefault="00184A7B" w:rsidP="00184A7B">
      <w:pPr>
        <w:pStyle w:val="NoSpacing"/>
        <w:numPr>
          <w:ilvl w:val="0"/>
          <w:numId w:val="2"/>
        </w:numPr>
      </w:pPr>
      <w:r w:rsidRPr="00184A7B">
        <w:t xml:space="preserve">Estimation of the magnitude of </w:t>
      </w:r>
      <w:r w:rsidR="000633B1">
        <w:t>healthcare-associated infections (</w:t>
      </w:r>
      <w:r w:rsidRPr="00184A7B">
        <w:t>HAIs</w:t>
      </w:r>
      <w:r w:rsidR="000633B1">
        <w:t>)</w:t>
      </w:r>
      <w:r w:rsidRPr="00184A7B">
        <w:t xml:space="preserve"> </w:t>
      </w:r>
    </w:p>
    <w:p w:rsidR="00184A7B" w:rsidRPr="00184A7B" w:rsidRDefault="00184A7B" w:rsidP="00184A7B">
      <w:pPr>
        <w:pStyle w:val="NoSpacing"/>
        <w:numPr>
          <w:ilvl w:val="0"/>
          <w:numId w:val="2"/>
        </w:numPr>
      </w:pPr>
      <w:r w:rsidRPr="00184A7B">
        <w:t xml:space="preserve">Monitoring of HAI trends </w:t>
      </w:r>
    </w:p>
    <w:p w:rsidR="00184A7B" w:rsidRPr="00184A7B" w:rsidRDefault="00184A7B" w:rsidP="00184A7B">
      <w:pPr>
        <w:pStyle w:val="NoSpacing"/>
        <w:numPr>
          <w:ilvl w:val="0"/>
          <w:numId w:val="2"/>
        </w:numPr>
      </w:pPr>
      <w:r w:rsidRPr="00184A7B">
        <w:t xml:space="preserve">Facilitation of interfacility and intrafacility comparisons with risk-adjusted data that can be used for local quality improvement activities </w:t>
      </w:r>
    </w:p>
    <w:p w:rsidR="00184A7B" w:rsidRDefault="00184A7B" w:rsidP="00184A7B">
      <w:pPr>
        <w:pStyle w:val="NoSpacing"/>
        <w:numPr>
          <w:ilvl w:val="0"/>
          <w:numId w:val="2"/>
        </w:numPr>
      </w:pPr>
      <w:r w:rsidRPr="00184A7B">
        <w:t>Assistance to facilities in developing surveillance and analysis methods that permit timely recognition of patient safety problems and prompt intervention with appropriate measures.</w:t>
      </w:r>
    </w:p>
    <w:p w:rsidR="00322D8F" w:rsidRPr="00184A7B" w:rsidRDefault="00322D8F" w:rsidP="00322D8F">
      <w:pPr>
        <w:pStyle w:val="NoSpacing"/>
        <w:ind w:left="720"/>
      </w:pPr>
    </w:p>
    <w:p w:rsidR="00184A7B" w:rsidRPr="00184A7B" w:rsidRDefault="00184A7B" w:rsidP="00184A7B">
      <w:pPr>
        <w:pStyle w:val="NoSpacing"/>
      </w:pPr>
      <w:r w:rsidRPr="00184A7B">
        <w:tab/>
        <w:t>NHSN is used to determine the magnitude of various healthcare-associated adverse events and trends in the rates of these events among patients and healthcare personnel with similar risks or exposures.</w:t>
      </w:r>
      <w:r w:rsidR="00973580">
        <w:t xml:space="preserve"> </w:t>
      </w:r>
      <w:r w:rsidR="00973580" w:rsidRPr="00A24216">
        <w:t>The healthcare institutions participating in NHSN are required to collect data in an ongoing manner and report them monthly</w:t>
      </w:r>
      <w:r w:rsidR="00973580">
        <w:t>, seasonally, or yearly</w:t>
      </w:r>
      <w:r w:rsidR="00973580" w:rsidRPr="00A24216">
        <w:t xml:space="preserve"> to CDC</w:t>
      </w:r>
      <w:r w:rsidR="00973580">
        <w:t xml:space="preserve"> based on the specific data element being reported</w:t>
      </w:r>
      <w:r w:rsidR="00973580" w:rsidRPr="00A24216">
        <w:t>.</w:t>
      </w:r>
      <w:r w:rsidRPr="00184A7B">
        <w:t xml:space="preserve"> The NHSN provides facilities with risk-adjusted data that can be used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Finally, facilities can conduct collaborative research with NHSN member facilities. For example, facilities can describe the epidemiology of emerging HAIs and pathogens, assess the importance of potential risk factors, further characterize HAI pathogens </w:t>
      </w:r>
      <w:r w:rsidRPr="00184A7B">
        <w:lastRenderedPageBreak/>
        <w:t>and their mechanism of resistance, and evaluate alternative surveillance and prevention strategies. In aggregate, CDC analyzes and publishes surveillance data</w:t>
      </w:r>
      <w:r w:rsidR="00973580">
        <w:t xml:space="preserve"> yearly</w:t>
      </w:r>
      <w:r w:rsidRPr="00184A7B">
        <w:t xml:space="preserve"> to estimate and characterize the national burden of healthcare-associated infections. These publications can be accessed here: </w:t>
      </w:r>
      <w:hyperlink r:id="rId10" w:history="1">
        <w:r w:rsidRPr="00184A7B">
          <w:rPr>
            <w:rStyle w:val="Hyperlink"/>
          </w:rPr>
          <w:t>http://www.cdc.gov/nhsn/dataStat.html</w:t>
        </w:r>
      </w:hyperlink>
      <w:r w:rsidRPr="00184A7B">
        <w:t xml:space="preserve">. </w:t>
      </w:r>
    </w:p>
    <w:p w:rsidR="00184A7B" w:rsidRPr="00184A7B" w:rsidRDefault="00D6548C" w:rsidP="00184A7B">
      <w:pPr>
        <w:pStyle w:val="NoSpacing"/>
      </w:pPr>
      <w:r>
        <w:tab/>
      </w:r>
      <w:r w:rsidR="00184A7B" w:rsidRPr="00184A7B">
        <w:t xml:space="preserve">NHSN is also increasingly being used to satisfy state-mandated HAI reporting requirements. </w:t>
      </w:r>
      <w:r w:rsidR="00322D8F">
        <w:t>Thirty</w:t>
      </w:r>
      <w:r w:rsidR="00A256DA">
        <w:t>-two</w:t>
      </w:r>
      <w:r w:rsidR="00184A7B" w:rsidRPr="00C41A6B">
        <w:t xml:space="preserve"> states</w:t>
      </w:r>
      <w:r w:rsidR="00C41A6B">
        <w:t xml:space="preserve"> and the District of Columbia</w:t>
      </w:r>
      <w:r w:rsidR="00184A7B" w:rsidRPr="00184A7B">
        <w:t xml:space="preserve"> have implemented HAI reporting requirements using NHSN as the reporting mechanism and more are expected in the coming years. In addition, the Centers for Medicare and Medicaid</w:t>
      </w:r>
      <w:r w:rsidR="00404924">
        <w:t xml:space="preserve"> Services</w:t>
      </w:r>
      <w:r w:rsidR="00184A7B" w:rsidRPr="00184A7B">
        <w:t xml:space="preserve"> (CMS) </w:t>
      </w:r>
      <w:r w:rsidR="007A6B89">
        <w:t>now</w:t>
      </w:r>
      <w:r w:rsidR="00184A7B" w:rsidRPr="00184A7B">
        <w:t xml:space="preserve"> require</w:t>
      </w:r>
      <w:r w:rsidR="007A6B89">
        <w:t>s</w:t>
      </w:r>
      <w:r w:rsidR="00184A7B" w:rsidRPr="00184A7B">
        <w:t xml:space="preserve"> Medicare-eligible </w:t>
      </w:r>
      <w:r w:rsidR="00184A7B" w:rsidRPr="00322D8F">
        <w:t>acute care hospitals</w:t>
      </w:r>
      <w:r w:rsidR="00882AD4" w:rsidRPr="00322D8F">
        <w:t>, inpatient rehabilitation facilities, long</w:t>
      </w:r>
      <w:r w:rsidR="00322D8F" w:rsidRPr="00322D8F">
        <w:t>-term acute care hospitals,</w:t>
      </w:r>
      <w:r w:rsidR="00882AD4" w:rsidRPr="00322D8F">
        <w:t xml:space="preserve"> dialysis facilities</w:t>
      </w:r>
      <w:r w:rsidR="00A256DA">
        <w:t>,</w:t>
      </w:r>
      <w:r w:rsidR="00322D8F">
        <w:t xml:space="preserve"> oncology hospitals</w:t>
      </w:r>
      <w:r w:rsidR="00A256DA">
        <w:t>, and ambulatory surgical centers</w:t>
      </w:r>
      <w:r w:rsidR="00184A7B" w:rsidRPr="00184A7B">
        <w:t xml:space="preserve"> to report HAI</w:t>
      </w:r>
      <w:r w:rsidR="00B77A9F">
        <w:t xml:space="preserve"> and healthcare personnel influenza vaccination</w:t>
      </w:r>
      <w:r w:rsidR="00184A7B" w:rsidRPr="00184A7B">
        <w:t xml:space="preserve"> data to CMS via NHSN</w:t>
      </w:r>
      <w:r w:rsidR="00882AD4">
        <w:t>.</w:t>
      </w:r>
      <w:r w:rsidR="00184A7B" w:rsidRPr="00184A7B">
        <w:t xml:space="preserve"> Therefore, the following purposes </w:t>
      </w:r>
      <w:r w:rsidR="008F4CC1">
        <w:t>were</w:t>
      </w:r>
      <w:r w:rsidR="00184A7B" w:rsidRPr="00184A7B">
        <w:t xml:space="preserve"> added </w:t>
      </w:r>
      <w:r w:rsidR="00362E7E">
        <w:t xml:space="preserve">in 2010 </w:t>
      </w:r>
      <w:r w:rsidR="00184A7B" w:rsidRPr="00184A7B">
        <w:t>to meet th</w:t>
      </w:r>
      <w:r w:rsidR="009E0E2F">
        <w:t>o</w:t>
      </w:r>
      <w:r w:rsidR="00184A7B" w:rsidRPr="00184A7B">
        <w:t>se needs:</w:t>
      </w:r>
    </w:p>
    <w:p w:rsidR="00184A7B" w:rsidRPr="00184A7B" w:rsidRDefault="00184A7B" w:rsidP="00184A7B">
      <w:pPr>
        <w:pStyle w:val="NoSpacing"/>
        <w:numPr>
          <w:ilvl w:val="0"/>
          <w:numId w:val="1"/>
        </w:numPr>
      </w:pPr>
      <w:r w:rsidRPr="00184A7B">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00184A7B" w:rsidRPr="00184A7B" w:rsidRDefault="00184A7B" w:rsidP="00184A7B">
      <w:pPr>
        <w:pStyle w:val="NoSpacing"/>
        <w:numPr>
          <w:ilvl w:val="0"/>
          <w:numId w:val="1"/>
        </w:numPr>
      </w:pPr>
      <w:r w:rsidRPr="00184A7B">
        <w:t>Enable healthcare facilities to report HAI and prevention practice adherence data via NHSN to the U.S. Center</w:t>
      </w:r>
      <w:r w:rsidR="00404924">
        <w:t>s</w:t>
      </w:r>
      <w:r w:rsidRPr="00184A7B">
        <w:t xml:space="preserve"> for Medicare and Medicaid Services (CMS) in fulfillment of CMS’s quality measurement reporting requirements for those data. </w:t>
      </w:r>
    </w:p>
    <w:p w:rsidR="00184A7B" w:rsidRPr="00184A7B" w:rsidRDefault="00184A7B" w:rsidP="00184A7B">
      <w:pPr>
        <w:pStyle w:val="NoSpacing"/>
        <w:numPr>
          <w:ilvl w:val="0"/>
          <w:numId w:val="1"/>
        </w:numPr>
      </w:pPr>
      <w:r w:rsidRPr="00184A7B">
        <w:t>Provide state departments of health with information that identifies the healthcare facilities in their state that participate in NHSN.</w:t>
      </w:r>
    </w:p>
    <w:p w:rsidR="00184A7B" w:rsidRPr="00184A7B" w:rsidRDefault="00184A7B" w:rsidP="00184A7B">
      <w:pPr>
        <w:pStyle w:val="NoSpacing"/>
        <w:numPr>
          <w:ilvl w:val="0"/>
          <w:numId w:val="1"/>
        </w:numPr>
      </w:pPr>
      <w:r w:rsidRPr="00184A7B">
        <w:t>Provide to state agencies, at their request, facility-specific, NHSN patient safety component and healthcare personnel safety component adverse event and prevention practice adherence data for surveillance, prevention, or mandatory public reporting.</w:t>
      </w:r>
    </w:p>
    <w:p w:rsidR="00BF3444" w:rsidRDefault="00BF3444" w:rsidP="00BF3444">
      <w:pPr>
        <w:pStyle w:val="NoSpacing"/>
      </w:pPr>
    </w:p>
    <w:p w:rsidR="00BB2657" w:rsidRDefault="00BF3444" w:rsidP="00BF3444">
      <w:pPr>
        <w:pStyle w:val="NoSpacing"/>
        <w:rPr>
          <w:b/>
          <w:u w:val="single"/>
        </w:rPr>
      </w:pPr>
      <w:r w:rsidRPr="00BF3444">
        <w:rPr>
          <w:b/>
        </w:rPr>
        <w:t>2.1</w:t>
      </w:r>
      <w:r>
        <w:tab/>
      </w:r>
      <w:r w:rsidR="00BB2657" w:rsidRPr="00CA0C96">
        <w:rPr>
          <w:b/>
          <w:u w:val="single"/>
        </w:rPr>
        <w:t xml:space="preserve">Privacy Impact Assessment Information </w:t>
      </w:r>
    </w:p>
    <w:p w:rsidR="00184A7B" w:rsidRPr="00184A7B" w:rsidRDefault="00184A7B" w:rsidP="00184A7B">
      <w:pPr>
        <w:pStyle w:val="NoSpacing"/>
      </w:pPr>
      <w:r w:rsidRPr="00184A7B">
        <w:tab/>
        <w:t>Data are used to determine the magnitude of the adverse healthcare-associated events and trends in the rates of these events among patients and healthcare personnel with similar risks or exposures.</w:t>
      </w:r>
    </w:p>
    <w:p w:rsidR="00184A7B" w:rsidRPr="00184A7B" w:rsidRDefault="00184A7B" w:rsidP="00184A7B">
      <w:pPr>
        <w:pStyle w:val="NoSpacing"/>
      </w:pPr>
      <w:r w:rsidRPr="00184A7B">
        <w:tab/>
        <w:t xml:space="preserve">The surveillance data are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w:t>
      </w:r>
      <w:r w:rsidRPr="00322D8F">
        <w:t>In most institutions, the data are recorded on hard-copy data collection forms and later entered into the NHSN web interface.</w:t>
      </w:r>
      <w:r w:rsidR="00322D8F" w:rsidRPr="00322D8F">
        <w:t xml:space="preserve"> However, roughly </w:t>
      </w:r>
      <w:r w:rsidR="009E0E2F">
        <w:t>23.6</w:t>
      </w:r>
      <w:r w:rsidR="00322D8F" w:rsidRPr="00322D8F">
        <w:t xml:space="preserve">% of </w:t>
      </w:r>
      <w:r w:rsidR="009E0E2F">
        <w:t>facilities</w:t>
      </w:r>
      <w:r w:rsidR="00322D8F" w:rsidRPr="00322D8F">
        <w:t xml:space="preserve"> submit data electronically directly from a vendor system using Clinical Document Architecture (CDA).</w:t>
      </w:r>
    </w:p>
    <w:p w:rsidR="00184A7B" w:rsidRPr="00184A7B" w:rsidRDefault="00184A7B" w:rsidP="00184A7B">
      <w:pPr>
        <w:pStyle w:val="NoSpacing"/>
      </w:pPr>
      <w:r w:rsidRPr="00184A7B">
        <w:tab/>
        <w:t>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is collected for one of two purposes. The information is used to either a) enumerate a specific event and minimize duplication (e.g., medical record number) and b) analyze risk factors related to the event data being collected (e.g., date of birth and gender). Data are reported to CDC and CDC aggregates the data for national surveillance and public health practice evaluation purposes.</w:t>
      </w:r>
    </w:p>
    <w:p w:rsidR="00184A7B" w:rsidRPr="00184A7B" w:rsidRDefault="00184A7B" w:rsidP="00184A7B">
      <w:pPr>
        <w:pStyle w:val="NoSpacing"/>
      </w:pPr>
      <w:r w:rsidRPr="00184A7B">
        <w:lastRenderedPageBreak/>
        <w:tab/>
        <w:t xml:space="preserve">An </w:t>
      </w:r>
      <w:r w:rsidRPr="00453FA2">
        <w:rPr>
          <w:highlight w:val="yellow"/>
        </w:rPr>
        <w:t>Assurance of Confidentiality</w:t>
      </w:r>
      <w:r w:rsidRPr="00184A7B">
        <w:t xml:space="preserve"> is granted for all data collected under NHSN. Accordingly,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sidR="00FD7394">
        <w:t xml:space="preserve"> (Attachment H)</w:t>
      </w:r>
    </w:p>
    <w:p w:rsidR="00184A7B" w:rsidRPr="00CA0C96" w:rsidRDefault="00184A7B" w:rsidP="008051BD">
      <w:pPr>
        <w:pStyle w:val="NoSpacing"/>
        <w:rPr>
          <w:b/>
        </w:rPr>
      </w:pPr>
    </w:p>
    <w:p w:rsidR="00BB2657" w:rsidRPr="00CA0C96" w:rsidRDefault="00BB2657" w:rsidP="008051BD">
      <w:pPr>
        <w:pStyle w:val="NoSpacing"/>
        <w:rPr>
          <w:b/>
        </w:rPr>
      </w:pPr>
      <w:r w:rsidRPr="00CA0C96">
        <w:rPr>
          <w:b/>
        </w:rPr>
        <w:t>3.</w:t>
      </w:r>
      <w:r w:rsidRPr="00CA0C96">
        <w:rPr>
          <w:b/>
        </w:rPr>
        <w:tab/>
        <w:t>Use of Improved Information Technology and Burden Reduction</w:t>
      </w:r>
    </w:p>
    <w:p w:rsidR="00184A7B" w:rsidRPr="00184A7B" w:rsidRDefault="00184A7B" w:rsidP="00184A7B">
      <w:pPr>
        <w:pStyle w:val="NoSpacing"/>
        <w:ind w:firstLine="720"/>
      </w:pPr>
      <w:r w:rsidRPr="00184A7B">
        <w:t xml:space="preserve">As stated in </w:t>
      </w:r>
      <w:r w:rsidR="00322D8F">
        <w:t>previous</w:t>
      </w:r>
      <w:r w:rsidRPr="00184A7B">
        <w:t xml:space="preserve"> submission</w:t>
      </w:r>
      <w:r w:rsidR="00322D8F">
        <w:t>s</w:t>
      </w:r>
      <w:r w:rsidRPr="00184A7B">
        <w:t xml:space="preserve"> to OMB, 100% of the data for the NHSN are collected via a secure Internet application. Only the minimum amount of information necessary for the data collection is being requested. Institutions that participate in NHSN are required to have a computer and Internet Service Provider (ISP), and they must provide the salaries of the data collectors and data entry personnel. These expenses would not exceed what is normally expended for a typical healthcare facility infection surveillance program. While the paper forms are provided for data collection, facilities are not required to use them for entry of data into NHSN.</w:t>
      </w:r>
    </w:p>
    <w:p w:rsidR="00184A7B" w:rsidRPr="00184A7B" w:rsidRDefault="00184A7B" w:rsidP="00184A7B">
      <w:pPr>
        <w:pStyle w:val="NoSpacing"/>
        <w:ind w:firstLine="720"/>
      </w:pPr>
      <w:r w:rsidRPr="00184A7B">
        <w:t xml:space="preserve">Clinical Document Architecture (CDA) is a Health Level 7 (HL7) standard which provides a framework for formats of electronic documents. </w:t>
      </w:r>
      <w:r w:rsidRPr="00965F42">
        <w:t>Currently, NHSN is able to accept data on central line-associated bloodstream infections (CLABSI)</w:t>
      </w:r>
      <w:r w:rsidR="007852CA" w:rsidRPr="00965F42">
        <w:t>,</w:t>
      </w:r>
      <w:r w:rsidRPr="00965F42">
        <w:t xml:space="preserve"> surgical site infections (SSI)</w:t>
      </w:r>
      <w:r w:rsidR="007852CA" w:rsidRPr="00965F42">
        <w:t>,</w:t>
      </w:r>
      <w:r w:rsidRPr="00965F42">
        <w:t xml:space="preserve"> </w:t>
      </w:r>
      <w:r w:rsidR="007852CA" w:rsidRPr="00965F42">
        <w:t>catheter-associated urinary tract infections (CAUTI), central line insertion practices (CLIP), labor</w:t>
      </w:r>
      <w:r w:rsidR="00965F42" w:rsidRPr="00965F42">
        <w:t>atory-identified (LabID) events, dialysis events and</w:t>
      </w:r>
      <w:r w:rsidR="007852CA" w:rsidRPr="00965F42">
        <w:t xml:space="preserve"> the pharmacy side of the antimicrobial use </w:t>
      </w:r>
      <w:r w:rsidR="00965F42" w:rsidRPr="00965F42">
        <w:t xml:space="preserve">(AU) </w:t>
      </w:r>
      <w:r w:rsidR="007852CA" w:rsidRPr="00965F42">
        <w:t>and resistance (AUR) module v</w:t>
      </w:r>
      <w:r w:rsidRPr="00965F42">
        <w:t xml:space="preserve">ia CDA. </w:t>
      </w:r>
      <w:r w:rsidR="00D979A1" w:rsidRPr="00965F42">
        <w:t xml:space="preserve">NHSN is able to accept </w:t>
      </w:r>
      <w:r w:rsidR="00D979A1">
        <w:t xml:space="preserve">summary/denominator </w:t>
      </w:r>
      <w:r w:rsidR="00D979A1" w:rsidRPr="00965F42">
        <w:t>data</w:t>
      </w:r>
      <w:r w:rsidR="00D979A1">
        <w:t xml:space="preserve"> for surgical procedures, Intensive Care Unit</w:t>
      </w:r>
      <w:r w:rsidR="0030440C">
        <w:t>s</w:t>
      </w:r>
      <w:r w:rsidR="00D979A1">
        <w:t xml:space="preserve"> (ICU)/Other Locations (not NICU and SCA), Neonatal Intensive Care Unit</w:t>
      </w:r>
      <w:r w:rsidR="0030440C">
        <w:t>s</w:t>
      </w:r>
      <w:r w:rsidR="00D979A1">
        <w:t xml:space="preserve"> (NICU), Specialty Care Area</w:t>
      </w:r>
      <w:r w:rsidR="0030440C">
        <w:t>s</w:t>
      </w:r>
      <w:r w:rsidR="00D979A1">
        <w:t xml:space="preserve"> (SCA), dialysis, and LabID. </w:t>
      </w:r>
    </w:p>
    <w:p w:rsidR="00BB2657" w:rsidRDefault="00BB2657" w:rsidP="008051BD">
      <w:pPr>
        <w:pStyle w:val="NoSpacing"/>
      </w:pPr>
    </w:p>
    <w:p w:rsidR="00BB2657" w:rsidRPr="00CA0C96" w:rsidRDefault="00BB2657" w:rsidP="008051BD">
      <w:pPr>
        <w:pStyle w:val="NoSpacing"/>
        <w:rPr>
          <w:b/>
        </w:rPr>
      </w:pPr>
      <w:r w:rsidRPr="00CA0C96">
        <w:rPr>
          <w:b/>
        </w:rPr>
        <w:t>4.</w:t>
      </w:r>
      <w:r w:rsidRPr="00CA0C96">
        <w:rPr>
          <w:b/>
        </w:rPr>
        <w:tab/>
        <w:t>Efforts to Identify Duplication and Use of Similar Information</w:t>
      </w:r>
    </w:p>
    <w:p w:rsidR="00D70148" w:rsidRPr="00D70148" w:rsidRDefault="00D70148" w:rsidP="00D70148">
      <w:pPr>
        <w:ind w:firstLine="720"/>
        <w:rPr>
          <w:shd w:val="clear" w:color="auto" w:fill="FFFF00"/>
        </w:rPr>
      </w:pPr>
      <w:r w:rsidRPr="00D70148">
        <w:t>NHSN is the only current national system that collects surveillance data on healthcare-associated infections, infection prevention process measure data, data on healthcare personnel safety measures such as blood and body fluid exposures and vaccination practices, and adverse events related to the transfusion of blood and blood products.</w:t>
      </w:r>
    </w:p>
    <w:p w:rsidR="00D70148" w:rsidRPr="00D70148" w:rsidRDefault="00D70148" w:rsidP="00D70148">
      <w:pPr>
        <w:ind w:firstLine="720"/>
      </w:pPr>
      <w:r w:rsidRPr="00D70148">
        <w:t>There are other organizations within the Department of Health and Human Services (HHS) (e.g., Patient Safety Task Force, the Health Resources and Services Administration, the Agency for Healthcare Research and Quality, the Centers for Medicare and Medicaid Services) that work to improve patient safety and healthcare outcomes. In many cases, these agencies use the information generated from the NHSN to support their mission, and currently, the data collections do not overlap.</w:t>
      </w:r>
    </w:p>
    <w:p w:rsidR="00BB2657" w:rsidRDefault="00BB2657" w:rsidP="008051BD">
      <w:pPr>
        <w:pStyle w:val="NoSpacing"/>
      </w:pPr>
    </w:p>
    <w:p w:rsidR="00BB2657" w:rsidRPr="00CA0C96" w:rsidRDefault="00BB2657" w:rsidP="008051BD">
      <w:pPr>
        <w:pStyle w:val="NoSpacing"/>
        <w:rPr>
          <w:b/>
        </w:rPr>
      </w:pPr>
      <w:r w:rsidRPr="00CA0C96">
        <w:rPr>
          <w:b/>
        </w:rPr>
        <w:t>5.</w:t>
      </w:r>
      <w:r w:rsidRPr="00CA0C96">
        <w:rPr>
          <w:b/>
        </w:rPr>
        <w:tab/>
        <w:t>Impact on Small Businesses or Other Small Entities</w:t>
      </w:r>
    </w:p>
    <w:p w:rsidR="00DB68CE" w:rsidRPr="00DB68CE"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Pr>
          <w:rFonts w:ascii="Book Antiqua" w:hAnsi="Book Antiqua"/>
        </w:rPr>
        <w:tab/>
      </w:r>
      <w:r w:rsidRPr="00DB68CE">
        <w:t xml:space="preserve">There are several vendors, some of which may be considered small businesses, which sell data management tools with similar capabilities as NHSN. However, since NHSN is a voluntary system, facilities are free to choose a vendor product over the NHSN. The exception is in those states that have mandated the use of NHSN for meeting their public reporting laws and in facilities that participate in the </w:t>
      </w:r>
      <w:r w:rsidRPr="00A81550">
        <w:t>CMS Hospital Inpatient Quality Reporting Program</w:t>
      </w:r>
      <w:r w:rsidR="00A81550" w:rsidRPr="00A81550">
        <w:t>,</w:t>
      </w:r>
      <w:r w:rsidR="00BC2B8A" w:rsidRPr="00A81550">
        <w:t xml:space="preserve"> the CMS Prospective Payment System (PPS) End-stage Renal Disease (ESRD) Quality Incentive Program</w:t>
      </w:r>
      <w:r w:rsidR="00A81550" w:rsidRPr="00A81550">
        <w:t xml:space="preserve">, CMS Inpatient Rehabilitation Facility Quality Reporting Program, CMS Long Term </w:t>
      </w:r>
      <w:r w:rsidR="00A81550" w:rsidRPr="00A81550">
        <w:lastRenderedPageBreak/>
        <w:t>Care Hospital Qualit</w:t>
      </w:r>
      <w:r w:rsidR="0030440C">
        <w:t>y Reporting Program (LTCHQR),</w:t>
      </w:r>
      <w:r w:rsidR="00A81550" w:rsidRPr="00A81550">
        <w:t xml:space="preserve"> the CMS PPS-Exempt Cancer Hospital Quality Reporting (PCHQR) Program</w:t>
      </w:r>
      <w:r w:rsidR="0030440C">
        <w:t>, and the CMS Ambulatory Surgical Center Quality Reporting (ASCQR) Program</w:t>
      </w:r>
      <w:r w:rsidRPr="00A81550">
        <w:t>.</w:t>
      </w:r>
    </w:p>
    <w:p w:rsidR="00DB68CE" w:rsidRPr="00DB68CE"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DB68CE">
        <w:tab/>
        <w:t xml:space="preserve"> </w:t>
      </w:r>
      <w:r w:rsidR="00C50E98">
        <w:t>However, i</w:t>
      </w:r>
      <w:r w:rsidRPr="00A81550">
        <w:t>n order to minimize any negative impact on vendors (i.e., loss of potential market share)</w:t>
      </w:r>
      <w:r w:rsidR="0075100E" w:rsidRPr="00A81550">
        <w:t>;</w:t>
      </w:r>
      <w:r w:rsidRPr="00A81550">
        <w:t xml:space="preserve"> CDC actively </w:t>
      </w:r>
      <w:r w:rsidR="00C50E98">
        <w:t>assists all</w:t>
      </w:r>
      <w:r w:rsidRPr="00A81550">
        <w:t xml:space="preserve"> vendors</w:t>
      </w:r>
      <w:r w:rsidR="00C50E98">
        <w:t xml:space="preserve"> with facility data submission into NHSN.</w:t>
      </w:r>
    </w:p>
    <w:p w:rsidR="00BB2657" w:rsidRDefault="00BB2657" w:rsidP="008051BD">
      <w:pPr>
        <w:pStyle w:val="NoSpacing"/>
      </w:pPr>
    </w:p>
    <w:p w:rsidR="00BB2657" w:rsidRPr="00CA0C96" w:rsidRDefault="00BB2657" w:rsidP="008051BD">
      <w:pPr>
        <w:pStyle w:val="NoSpacing"/>
        <w:rPr>
          <w:b/>
        </w:rPr>
      </w:pPr>
      <w:r w:rsidRPr="00CA0C96">
        <w:rPr>
          <w:b/>
        </w:rPr>
        <w:t>6.</w:t>
      </w:r>
      <w:r w:rsidRPr="00CA0C96">
        <w:rPr>
          <w:b/>
        </w:rPr>
        <w:tab/>
        <w:t>Consequences of Collecting the Information Less Frequently</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Pr>
          <w:rFonts w:ascii="Book Antiqua" w:hAnsi="Book Antiqua"/>
        </w:rPr>
        <w:tab/>
      </w:r>
      <w:r w:rsidRPr="00A24216">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be identified in a timely manner and appropriate measures instituted to minimize the number of affected patients or healthcare personnel. Collecting the data sporadically or less often than required by NHSN could potentially place patients at risk. </w:t>
      </w:r>
      <w:r w:rsidRPr="00256086">
        <w:t xml:space="preserve">In addition, </w:t>
      </w:r>
      <w:r w:rsidR="00256086" w:rsidRPr="00256086">
        <w:t xml:space="preserve">CMS and state </w:t>
      </w:r>
      <w:r w:rsidRPr="00256086">
        <w:t>mandate</w:t>
      </w:r>
      <w:r w:rsidR="00256086" w:rsidRPr="00256086">
        <w:t>s require monthly</w:t>
      </w:r>
      <w:r w:rsidRPr="00256086">
        <w:t xml:space="preserve"> reporting</w:t>
      </w:r>
      <w:r w:rsidR="00256086" w:rsidRPr="00256086">
        <w:t xml:space="preserve"> of HAI data via NHSN</w:t>
      </w:r>
      <w:r w:rsidRPr="00256086">
        <w:t>.</w:t>
      </w:r>
      <w:r w:rsidRPr="00A24216">
        <w:t xml:space="preserve"> </w:t>
      </w:r>
    </w:p>
    <w:p w:rsidR="00BB2657" w:rsidRDefault="00BB2657" w:rsidP="008051BD">
      <w:pPr>
        <w:pStyle w:val="NoSpacing"/>
      </w:pPr>
    </w:p>
    <w:p w:rsidR="00BB2657" w:rsidRPr="00CA0C96" w:rsidRDefault="00BB2657" w:rsidP="008051BD">
      <w:pPr>
        <w:pStyle w:val="NoSpacing"/>
        <w:rPr>
          <w:b/>
        </w:rPr>
      </w:pPr>
      <w:r w:rsidRPr="00CA0C96">
        <w:rPr>
          <w:b/>
        </w:rPr>
        <w:t>7.</w:t>
      </w:r>
      <w:r w:rsidRPr="00CA0C96">
        <w:rPr>
          <w:b/>
        </w:rPr>
        <w:tab/>
        <w:t>Special Circumstances Relating to the Guidelines of 5 CFR 1320.5</w:t>
      </w:r>
    </w:p>
    <w:p w:rsidR="00A24216" w:rsidRPr="00A24216" w:rsidRDefault="00A24216" w:rsidP="00A24216">
      <w:pPr>
        <w:rPr>
          <w:b/>
          <w:u w:val="single"/>
        </w:rPr>
      </w:pPr>
      <w:r w:rsidRPr="00A24216">
        <w:rPr>
          <w:b/>
          <w:u w:val="single"/>
        </w:rPr>
        <w:t>Reporting data more frequently than quarterly</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A24216">
        <w:t>The healthcare institutions participating in NHSN are required to collect data in an ongoing manner and report them monthly to CDC. Such a schedule will not cause undue burden in most facilities, since data are usually collected daily or at least several times per week, and denominator data are tallied monthly. The data are usually entered into the computer at least monthly for a facility’s analysis. Given these practices, it is advantageous to CDC to maintain a monthly reporting frequency. In NHSN, once the data are entered into the Internet-based application, they are transmitted electronically to CDC with no additional data preparation.</w:t>
      </w:r>
    </w:p>
    <w:p w:rsid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355B37">
        <w:rPr>
          <w:b/>
          <w:u w:val="single"/>
        </w:rPr>
        <w:t>Generalizability of results</w:t>
      </w:r>
    </w:p>
    <w:p w:rsidR="007C60F5" w:rsidRDefault="00B56EA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E23D74">
        <w:t>As</w:t>
      </w:r>
      <w:r w:rsidR="004F443A" w:rsidRPr="00E23D74">
        <w:t xml:space="preserve"> of </w:t>
      </w:r>
      <w:r w:rsidR="00355B37">
        <w:t>June 2014</w:t>
      </w:r>
      <w:r w:rsidR="004F443A" w:rsidRPr="00F61643">
        <w:t xml:space="preserve">, there are over </w:t>
      </w:r>
      <w:r w:rsidR="00F61643" w:rsidRPr="00F61643">
        <w:t>12,</w:t>
      </w:r>
      <w:r w:rsidR="00DC2A6C">
        <w:t>8</w:t>
      </w:r>
      <w:r w:rsidR="00F61643" w:rsidRPr="00F61643">
        <w:t>00</w:t>
      </w:r>
      <w:r w:rsidRPr="00F61643">
        <w:t xml:space="preserve"> healthcare</w:t>
      </w:r>
      <w:r w:rsidR="004F443A" w:rsidRPr="00F61643">
        <w:t xml:space="preserve"> facilities enrolled in NHSN. Of these</w:t>
      </w:r>
      <w:r w:rsidR="00E23D74" w:rsidRPr="00F61643">
        <w:t>,</w:t>
      </w:r>
      <w:r w:rsidR="004F443A" w:rsidRPr="00F61643">
        <w:t xml:space="preserve"> there are over </w:t>
      </w:r>
      <w:r w:rsidR="00355B37">
        <w:t xml:space="preserve">4,800 </w:t>
      </w:r>
      <w:r w:rsidR="004F443A" w:rsidRPr="00F61643">
        <w:t xml:space="preserve">acute care facilities, </w:t>
      </w:r>
      <w:r w:rsidR="00F61643" w:rsidRPr="00F61643">
        <w:t>6,</w:t>
      </w:r>
      <w:r w:rsidR="00355B37">
        <w:t>4</w:t>
      </w:r>
      <w:r w:rsidR="00F61643" w:rsidRPr="00F61643">
        <w:t>00</w:t>
      </w:r>
      <w:r w:rsidR="004F443A" w:rsidRPr="00F61643">
        <w:t xml:space="preserve"> dialysis facilities, </w:t>
      </w:r>
      <w:r w:rsidR="00F61643" w:rsidRPr="00F61643">
        <w:t>5</w:t>
      </w:r>
      <w:r w:rsidR="00355B37">
        <w:t>60</w:t>
      </w:r>
      <w:r w:rsidR="004F443A" w:rsidRPr="00F61643">
        <w:t xml:space="preserve"> long-term acute care facilities, </w:t>
      </w:r>
      <w:r w:rsidR="00F61643" w:rsidRPr="00F61643">
        <w:t>2</w:t>
      </w:r>
      <w:r w:rsidR="00355B37">
        <w:t>9</w:t>
      </w:r>
      <w:r w:rsidR="00F61643" w:rsidRPr="00F61643">
        <w:t>0</w:t>
      </w:r>
      <w:r w:rsidR="004F443A" w:rsidRPr="00F61643">
        <w:t xml:space="preserve"> inpatient rehabilitation facilities, </w:t>
      </w:r>
      <w:r w:rsidR="00355B37">
        <w:t>230</w:t>
      </w:r>
      <w:r w:rsidR="004F443A" w:rsidRPr="00F61643">
        <w:t xml:space="preserve"> long-term care facilities, and </w:t>
      </w:r>
      <w:r w:rsidR="00355B37" w:rsidRPr="00DC2A6C">
        <w:t>3</w:t>
      </w:r>
      <w:r w:rsidR="00DC2A6C">
        <w:t>70</w:t>
      </w:r>
      <w:r w:rsidR="004F443A" w:rsidRPr="00F61643">
        <w:t xml:space="preserve"> ambulatory surgery facilities.</w:t>
      </w:r>
      <w:r w:rsidR="004F443A" w:rsidRPr="00E23D74">
        <w:t xml:space="preserve"> The majority of these facilities are participating in CMS reporting programs for specific infection types. </w:t>
      </w:r>
      <w:r w:rsidR="00900475" w:rsidRPr="00F57BC6">
        <w:t>In 201</w:t>
      </w:r>
      <w:r w:rsidR="00355B37" w:rsidRPr="00F57BC6">
        <w:t>1</w:t>
      </w:r>
      <w:r w:rsidR="00900475" w:rsidRPr="00F57BC6">
        <w:t>, t</w:t>
      </w:r>
      <w:r w:rsidR="004F443A" w:rsidRPr="00F57BC6">
        <w:t>he CMS Hospital Inpatient Quality R</w:t>
      </w:r>
      <w:r w:rsidR="00900475" w:rsidRPr="00F57BC6">
        <w:t>eporting Program began</w:t>
      </w:r>
      <w:r w:rsidR="004F443A" w:rsidRPr="00F57BC6">
        <w:t xml:space="preserve"> for all </w:t>
      </w:r>
      <w:r w:rsidR="00404924" w:rsidRPr="00F57BC6">
        <w:t xml:space="preserve">acute care facilities with </w:t>
      </w:r>
      <w:r w:rsidR="004F443A" w:rsidRPr="00F57BC6">
        <w:t>intensive care units</w:t>
      </w:r>
      <w:r w:rsidR="00751BDA" w:rsidRPr="00F57BC6">
        <w:t>. Therefore, while not all</w:t>
      </w:r>
      <w:r w:rsidR="007C60F5" w:rsidRPr="00F57BC6">
        <w:t xml:space="preserve"> US</w:t>
      </w:r>
      <w:r w:rsidR="00751BDA" w:rsidRPr="00F57BC6">
        <w:t xml:space="preserve"> acute care facilities </w:t>
      </w:r>
      <w:r w:rsidR="007C60F5" w:rsidRPr="00F57BC6">
        <w:t>have intensive care units</w:t>
      </w:r>
      <w:r w:rsidR="00751BDA" w:rsidRPr="00F57BC6">
        <w:t>, the NHSN data for central line-associated blood stream infections (CLABSI) and catheter-associated urinary tract infections (CAUTI) from intensive care units are considered to be generalizable to all acute care facilities with intensive care units.</w:t>
      </w:r>
      <w:r w:rsidR="004F443A" w:rsidRPr="00F57BC6">
        <w:t xml:space="preserve"> </w:t>
      </w:r>
      <w:r w:rsidR="007C60F5" w:rsidRPr="00F57BC6">
        <w:t>Further, in 2013, the CMS Hospital Inpatient Quality Reporting Program expanded its requirements to include reporting of facility-wide inpatient (FacWideIN) Methicillin-Resistant Staphylococcus aureus (MRSA) blood specimen (Bacteremia) laboratory-identified (LabID) event data, facility-wide Inpatient (FacWideIN) Clostridium difficile infection (CDI) laboratory-identified (LabID) event data, and healthcare personnel (HCP) Influenza vaccination data</w:t>
      </w:r>
      <w:r w:rsidR="00F57BC6" w:rsidRPr="00F57BC6">
        <w:t>. As very few acute care facilities opt out of these additional CMS reporting requirements, these data are considered to be generalizable to all US acute care facilities.</w:t>
      </w:r>
      <w:r w:rsidR="00F57BC6">
        <w:t xml:space="preserve"> </w:t>
      </w:r>
    </w:p>
    <w:p w:rsidR="00B56EA6" w:rsidRPr="00E23D74" w:rsidRDefault="00751BDA"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751BDA">
        <w:t xml:space="preserve">In 2012, </w:t>
      </w:r>
      <w:r w:rsidR="004F443A" w:rsidRPr="00751BDA">
        <w:t>CMS ESRD Quality Incentive Program was implemen</w:t>
      </w:r>
      <w:r w:rsidRPr="00751BDA">
        <w:t>ted for all dialysis facilities, therefore dialysis event data are considered to be generalizable to all outpatient dialysis facilities</w:t>
      </w:r>
      <w:r w:rsidR="004F443A" w:rsidRPr="00751BDA">
        <w:t xml:space="preserve">. </w:t>
      </w:r>
      <w:r w:rsidR="00E23D74" w:rsidRPr="00751BDA">
        <w:t xml:space="preserve">Furthermore, CLABSI and CAUTI data from long-term acute care facilities, and </w:t>
      </w:r>
      <w:r w:rsidR="00E23D74" w:rsidRPr="00751BDA">
        <w:lastRenderedPageBreak/>
        <w:t xml:space="preserve">CAUTI data from inpatient rehabilitation facilities </w:t>
      </w:r>
      <w:r w:rsidRPr="00751BDA">
        <w:t>is considered</w:t>
      </w:r>
      <w:r w:rsidR="00E23D74" w:rsidRPr="00751BDA">
        <w:t xml:space="preserve"> generalizable to those facility a</w:t>
      </w:r>
      <w:r w:rsidR="00900475" w:rsidRPr="00751BDA">
        <w:t xml:space="preserve">nd infection types </w:t>
      </w:r>
      <w:r w:rsidRPr="00751BDA">
        <w:t>as CMS reporting programs for those facility types went into effect in October 2012</w:t>
      </w:r>
      <w:r w:rsidR="00E23D74" w:rsidRPr="00751BDA">
        <w:t>.</w:t>
      </w:r>
      <w:r w:rsidR="00E23D74" w:rsidRPr="00E23D74">
        <w:t xml:space="preserve"> </w:t>
      </w:r>
    </w:p>
    <w:p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E23D74">
        <w:t>Further, because NHSN membership is now open to any healthcare facility and is increasingly being used to satisfy mandated reporting requirements</w:t>
      </w:r>
      <w:r w:rsidR="00E23D74">
        <w:t xml:space="preserve"> at both the federal and state levels</w:t>
      </w:r>
      <w:r w:rsidRPr="00E23D74">
        <w:t>, we expect that over time the results will be more representat</w:t>
      </w:r>
      <w:r w:rsidR="00E23D74" w:rsidRPr="00E23D74">
        <w:t>ive of all healthcare facilit</w:t>
      </w:r>
      <w:r w:rsidR="00E23D74">
        <w:t>y and infection types</w:t>
      </w:r>
      <w:r w:rsidRPr="00E23D74">
        <w:t xml:space="preserve">. </w:t>
      </w:r>
    </w:p>
    <w:p w:rsidR="00BB2657" w:rsidRDefault="00BB2657" w:rsidP="008051BD">
      <w:pPr>
        <w:pStyle w:val="NoSpacing"/>
      </w:pPr>
    </w:p>
    <w:p w:rsidR="00BB2657" w:rsidRPr="00CA0C96" w:rsidRDefault="00BB2657" w:rsidP="00512D58">
      <w:pPr>
        <w:pStyle w:val="NoSpacing"/>
        <w:ind w:left="720" w:hanging="720"/>
        <w:rPr>
          <w:b/>
        </w:rPr>
      </w:pPr>
      <w:r w:rsidRPr="00CA0C96">
        <w:rPr>
          <w:b/>
        </w:rPr>
        <w:t>8.</w:t>
      </w:r>
      <w:r w:rsidRPr="00CA0C96">
        <w:rPr>
          <w:b/>
        </w:rPr>
        <w:tab/>
        <w:t xml:space="preserve">Comments in Response to the Federal Register </w:t>
      </w:r>
      <w:r w:rsidR="00512D58" w:rsidRPr="00CA0C96">
        <w:rPr>
          <w:b/>
        </w:rPr>
        <w:t>Notice and Efforts to Consult Outside the Agency</w:t>
      </w:r>
    </w:p>
    <w:p w:rsidR="00A24216" w:rsidRDefault="00A24216" w:rsidP="00512D58">
      <w:pPr>
        <w:pStyle w:val="NoSpacing"/>
        <w:ind w:left="720" w:hanging="720"/>
        <w:rPr>
          <w:b/>
        </w:rPr>
      </w:pPr>
    </w:p>
    <w:p w:rsidR="00512D58" w:rsidRPr="00A24216" w:rsidRDefault="00512D58" w:rsidP="00A24216">
      <w:pPr>
        <w:pStyle w:val="NoSpacing"/>
        <w:rPr>
          <w:b/>
        </w:rPr>
      </w:pPr>
      <w:r w:rsidRPr="00CA0C96">
        <w:rPr>
          <w:b/>
        </w:rPr>
        <w:t>A.</w:t>
      </w:r>
      <w:r w:rsidR="00A24216">
        <w:rPr>
          <w:b/>
        </w:rPr>
        <w:tab/>
      </w:r>
      <w:r w:rsidR="00A24216" w:rsidRPr="00E409B8">
        <w:rPr>
          <w:shd w:val="clear" w:color="auto" w:fill="FFFFFF"/>
        </w:rPr>
        <w:t xml:space="preserve">A 60-Day Federal Register Notice was published in the </w:t>
      </w:r>
      <w:r w:rsidR="00A24216" w:rsidRPr="00E409B8">
        <w:rPr>
          <w:i/>
          <w:shd w:val="clear" w:color="auto" w:fill="FFFFFF"/>
        </w:rPr>
        <w:t>Federal Register</w:t>
      </w:r>
      <w:r w:rsidR="00A24216" w:rsidRPr="00E409B8">
        <w:rPr>
          <w:shd w:val="clear" w:color="auto" w:fill="FFFFFF"/>
        </w:rPr>
        <w:t xml:space="preserve"> on</w:t>
      </w:r>
      <w:r w:rsidR="00A24216" w:rsidRPr="00E409B8">
        <w:t xml:space="preserve"> </w:t>
      </w:r>
      <w:r w:rsidR="00E403B7">
        <w:t>06/19/2014</w:t>
      </w:r>
      <w:r w:rsidR="00A24216" w:rsidRPr="00E409B8">
        <w:t xml:space="preserve">, Vol. </w:t>
      </w:r>
      <w:r w:rsidR="00E403B7">
        <w:t>79</w:t>
      </w:r>
      <w:r w:rsidR="0034132C" w:rsidRPr="00E409B8">
        <w:t>, No.</w:t>
      </w:r>
      <w:r w:rsidR="00E403B7">
        <w:t>118</w:t>
      </w:r>
      <w:r w:rsidR="00A24216" w:rsidRPr="00E409B8">
        <w:t xml:space="preserve">, pg. </w:t>
      </w:r>
      <w:r w:rsidR="00E403B7">
        <w:t>35166</w:t>
      </w:r>
      <w:r w:rsidR="00794A09" w:rsidRPr="00E409B8">
        <w:t xml:space="preserve"> </w:t>
      </w:r>
      <w:r w:rsidR="00A24216" w:rsidRPr="00E409B8">
        <w:t xml:space="preserve">(Attachment B). </w:t>
      </w:r>
      <w:r w:rsidR="00E409B8">
        <w:t xml:space="preserve">No public comments were received. </w:t>
      </w:r>
    </w:p>
    <w:p w:rsidR="002B56A1" w:rsidRPr="00A24216" w:rsidRDefault="002B56A1" w:rsidP="00512D58">
      <w:pPr>
        <w:pStyle w:val="NoSpacing"/>
        <w:ind w:left="720" w:hanging="720"/>
        <w:rPr>
          <w:b/>
        </w:rPr>
      </w:pPr>
    </w:p>
    <w:p w:rsidR="00A24216" w:rsidRPr="00A24216" w:rsidRDefault="00512D58" w:rsidP="00A24216">
      <w:r w:rsidRPr="00A24216">
        <w:rPr>
          <w:b/>
        </w:rPr>
        <w:t>B.</w:t>
      </w:r>
      <w:r w:rsidR="00A24216" w:rsidRPr="00A24216">
        <w:rPr>
          <w:b/>
        </w:rPr>
        <w:tab/>
      </w:r>
      <w:r w:rsidR="00A24216" w:rsidRPr="00A24216">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are kept abreast of NHSN methodologies and results and proposed studies related to the NHSN. The committee has the authority to make recommendations on the conduct of the surveillance systems and studies by DHQP. </w:t>
      </w:r>
    </w:p>
    <w:p w:rsidR="00A24216" w:rsidRPr="00B14976" w:rsidRDefault="00A24216" w:rsidP="00A24216">
      <w:pPr>
        <w:ind w:firstLine="720"/>
      </w:pPr>
      <w:r w:rsidRPr="00A24216">
        <w:t xml:space="preserve">Further, participating NHSN facilities are invited to make suggestions on how NHSN can help them more effectively use their own and national surveillance data. Many of the surveillance personnel in participating institutions are experts in the field of preventing adverse </w:t>
      </w:r>
      <w:r w:rsidRPr="00B14976">
        <w:t>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Infection Control and Epidemiology (APIC) and the International Conference on Healthcare-Associated Infections.</w:t>
      </w:r>
    </w:p>
    <w:p w:rsidR="00A24216" w:rsidRPr="00B14976" w:rsidRDefault="00A24216" w:rsidP="00A24216">
      <w:pPr>
        <w:ind w:firstLine="720"/>
      </w:pPr>
      <w:r w:rsidRPr="00B14976">
        <w:t>In addition, DHQP actively interfaces with CMS and AHRQ as well as state health departments to ensure adequate but minimal data collection as well as effective data sharing mechanisms to meet the purposes and surveillance needs of each agency using NHSN to operationalize HAI reporting mandates.</w:t>
      </w:r>
    </w:p>
    <w:p w:rsidR="00512D58" w:rsidRPr="00B14976" w:rsidRDefault="00512D58" w:rsidP="00512D58">
      <w:pPr>
        <w:pStyle w:val="NoSpacing"/>
        <w:ind w:left="720" w:hanging="720"/>
        <w:rPr>
          <w:b/>
        </w:rPr>
      </w:pPr>
    </w:p>
    <w:p w:rsidR="00512D58" w:rsidRPr="00B14976" w:rsidRDefault="00512D58" w:rsidP="00512D58">
      <w:pPr>
        <w:pStyle w:val="NoSpacing"/>
        <w:ind w:left="720" w:hanging="720"/>
        <w:rPr>
          <w:b/>
        </w:rPr>
      </w:pPr>
      <w:r w:rsidRPr="00B14976">
        <w:rPr>
          <w:b/>
        </w:rPr>
        <w:t>9.</w:t>
      </w:r>
      <w:r w:rsidRPr="00B14976">
        <w:rPr>
          <w:b/>
        </w:rPr>
        <w:tab/>
        <w:t>Explanation of Any Payment or Gift to Respondents</w:t>
      </w:r>
    </w:p>
    <w:p w:rsidR="00377269" w:rsidRPr="00B14976" w:rsidRDefault="00377269" w:rsidP="00377269">
      <w:pPr>
        <w:ind w:firstLine="720"/>
      </w:pPr>
      <w:r w:rsidRPr="00B14976">
        <w:t>No monetary incentive is provided to NHSN participants.</w:t>
      </w:r>
    </w:p>
    <w:p w:rsidR="00512D58" w:rsidRPr="00B14976" w:rsidRDefault="00512D58" w:rsidP="00512D58">
      <w:pPr>
        <w:pStyle w:val="NoSpacing"/>
        <w:ind w:left="720" w:hanging="720"/>
      </w:pPr>
    </w:p>
    <w:p w:rsidR="00512D58" w:rsidRPr="00B14976" w:rsidRDefault="00512D58" w:rsidP="00512D58">
      <w:pPr>
        <w:pStyle w:val="NoSpacing"/>
        <w:ind w:left="720" w:hanging="720"/>
        <w:rPr>
          <w:b/>
        </w:rPr>
      </w:pPr>
      <w:r w:rsidRPr="00B14976">
        <w:rPr>
          <w:b/>
        </w:rPr>
        <w:t>10.</w:t>
      </w:r>
      <w:r w:rsidRPr="00B14976">
        <w:rPr>
          <w:b/>
        </w:rPr>
        <w:tab/>
        <w:t>Assurance of Confidentiality Provided to Respondents</w:t>
      </w:r>
    </w:p>
    <w:p w:rsidR="00676E33" w:rsidRPr="00B14976" w:rsidRDefault="00AC37C2" w:rsidP="00676E33">
      <w:pPr>
        <w:ind w:firstLine="720"/>
        <w:rPr>
          <w:noProof/>
          <w:u w:color="C0C0C0"/>
        </w:rPr>
      </w:pPr>
      <w:r>
        <w:t xml:space="preserve">This submission has been reviewed by </w:t>
      </w:r>
      <w:r>
        <w:rPr>
          <w:color w:val="1F497D"/>
        </w:rPr>
        <w:t>NCEZID who determined that the Privacy Act does not apply</w:t>
      </w:r>
      <w:r>
        <w:t xml:space="preserve">. </w:t>
      </w:r>
      <w:r w:rsidR="004A0802" w:rsidRPr="00B14976">
        <w:t>The CDC Office of General Counsel</w:t>
      </w:r>
      <w:r w:rsidR="009A4026">
        <w:t xml:space="preserve"> (OGC)</w:t>
      </w:r>
      <w:r w:rsidR="004A0802" w:rsidRPr="00B14976">
        <w:t xml:space="preserve"> has </w:t>
      </w:r>
      <w:r>
        <w:t xml:space="preserve">also </w:t>
      </w:r>
      <w:r w:rsidR="004A0802" w:rsidRPr="00B14976">
        <w:t>determined that the Privacy Act does not apply to this data collection.</w:t>
      </w:r>
      <w:r w:rsidR="004A0802">
        <w:t xml:space="preserve"> </w:t>
      </w:r>
      <w:r w:rsidR="00676E33" w:rsidRPr="00B14976">
        <w:t>T</w:t>
      </w:r>
      <w:r w:rsidR="00676E33" w:rsidRPr="00B14976">
        <w:rPr>
          <w:noProof/>
          <w:u w:color="C0C0C0"/>
        </w:rPr>
        <w:t>he</w:t>
      </w:r>
      <w:r w:rsidR="009A4026">
        <w:rPr>
          <w:noProof/>
          <w:u w:color="C0C0C0"/>
        </w:rPr>
        <w:t xml:space="preserve"> CDC</w:t>
      </w:r>
      <w:r w:rsidR="00676E33" w:rsidRPr="00B14976">
        <w:rPr>
          <w:noProof/>
          <w:u w:color="C0C0C0"/>
        </w:rPr>
        <w:t xml:space="preserve"> OGC believes that NHSN, as it is currently being utilized by CDC,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has the capability to retrieve data by personal identifier, CDC does not, as a matter of practice or policy, retrieve data in this way.  Specifically, the </w:t>
      </w:r>
      <w:r w:rsidR="00676E33" w:rsidRPr="00B14976">
        <w:rPr>
          <w:noProof/>
          <w:u w:color="C0C0C0"/>
        </w:rPr>
        <w:lastRenderedPageBreak/>
        <w:t>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p>
    <w:p w:rsidR="00A42EFB" w:rsidRDefault="00A42EFB" w:rsidP="004368A9">
      <w:pPr>
        <w:ind w:firstLine="720"/>
      </w:pPr>
      <w:r w:rsidRPr="00B14976">
        <w:t>NHSN began as a voluntary surveillance system in 2005 and is managed by the Division of Healthcare Quality Promotion (DHQP) in the National Center for Emerging and Zoonotic Infectious Diseases. However, since its launch that year, NHSN increasingly has served as the operational system for compliance with mandatory healthcare-associated infection (HAI) reporting requir</w:t>
      </w:r>
      <w:r w:rsidR="00F47E8C">
        <w:t xml:space="preserve">ements established by states. As of </w:t>
      </w:r>
      <w:r w:rsidR="00F47E8C" w:rsidRPr="00CA0FA6">
        <w:t>June</w:t>
      </w:r>
      <w:r w:rsidR="00C41A6B" w:rsidRPr="00CA0FA6">
        <w:t>,</w:t>
      </w:r>
      <w:r w:rsidRPr="00CA0FA6">
        <w:t xml:space="preserve"> </w:t>
      </w:r>
      <w:r w:rsidR="00CA0FA6" w:rsidRPr="00CA0FA6">
        <w:t>201</w:t>
      </w:r>
      <w:r w:rsidR="00980D34">
        <w:t>4</w:t>
      </w:r>
      <w:r w:rsidR="00F47E8C" w:rsidRPr="00CA0FA6">
        <w:t xml:space="preserve">, </w:t>
      </w:r>
      <w:r w:rsidR="00CA0FA6" w:rsidRPr="00CA0FA6">
        <w:t>3</w:t>
      </w:r>
      <w:r w:rsidR="00980D34">
        <w:t>2</w:t>
      </w:r>
      <w:r w:rsidRPr="00CA0FA6">
        <w:t xml:space="preserve"> states</w:t>
      </w:r>
      <w:r w:rsidR="00C41A6B" w:rsidRPr="00C41A6B">
        <w:t xml:space="preserve"> and the District of Columbia</w:t>
      </w:r>
      <w:r w:rsidR="00F47E8C">
        <w:t xml:space="preserve"> have</w:t>
      </w:r>
      <w:r w:rsidRPr="00C41A6B">
        <w:t xml:space="preserve"> opted to use NHSN as the operational system for mandatory reporting by healthcare facilities in their jurisdictions</w:t>
      </w:r>
      <w:r w:rsidRPr="00B14976">
        <w:t>, and additional states are expected to follow with similar use of NHSN for mandatory reporting purpo</w:t>
      </w:r>
      <w:r w:rsidR="00F47E8C">
        <w:t xml:space="preserve">ses. In addition, </w:t>
      </w:r>
      <w:r w:rsidR="00F47E8C" w:rsidRPr="00CA0FA6">
        <w:t>CMS</w:t>
      </w:r>
      <w:r w:rsidRPr="00CA0FA6">
        <w:t xml:space="preserve"> require</w:t>
      </w:r>
      <w:r w:rsidR="004368A9" w:rsidRPr="00CA0FA6">
        <w:t>s</w:t>
      </w:r>
      <w:r w:rsidRPr="00CA0FA6">
        <w:t xml:space="preserve"> Medicare-eligible acute care hospitals</w:t>
      </w:r>
      <w:r w:rsidR="00F47E8C" w:rsidRPr="00CA0FA6">
        <w:t>, inpatient rehabilitation facilities, long-term acute care facilities, dialysis facilities</w:t>
      </w:r>
      <w:r w:rsidR="00CA0FA6" w:rsidRPr="00CA0FA6">
        <w:t>, oncology hospitals</w:t>
      </w:r>
      <w:r w:rsidR="00980D34">
        <w:t xml:space="preserve"> and ambulatory surgery centers</w:t>
      </w:r>
      <w:r w:rsidRPr="00CA0FA6">
        <w:t xml:space="preserve"> to report HAI data</w:t>
      </w:r>
      <w:r w:rsidR="00980D34">
        <w:t xml:space="preserve"> and healthcare personnel influenza vaccination summary data </w:t>
      </w:r>
      <w:r w:rsidR="00980D34" w:rsidRPr="00CA0FA6">
        <w:t>to</w:t>
      </w:r>
      <w:r w:rsidRPr="00CA0FA6">
        <w:t xml:space="preserve"> CMS via NHSN as part of </w:t>
      </w:r>
      <w:r w:rsidR="00F47E8C" w:rsidRPr="00CA0FA6">
        <w:t xml:space="preserve">CMS quality improvement and reporting programs. </w:t>
      </w:r>
      <w:r w:rsidRPr="00B14976">
        <w:t xml:space="preserve">Still, many healthcare facilities, even in states with mandatory reporting requirements, submit at least some HAI data to NHSN voluntarily. As a result, the HAI data reported to NHSN are a mix of data reported voluntarily and mandatorily. </w:t>
      </w:r>
      <w:r w:rsidRPr="004368A9">
        <w:t>The</w:t>
      </w:r>
      <w:r w:rsidR="004368A9" w:rsidRPr="004368A9">
        <w:t xml:space="preserve"> previously</w:t>
      </w:r>
      <w:r w:rsidRPr="004368A9">
        <w:t xml:space="preserve"> amended NHSN Assurance of Confidentiality is intended to cover those data that are voluntarily provided by healthcare facilities to DHQP through the NHSN and not data that are either (1) mandated  by state or federal laws, regulations, or other requirements, or (2) requested by state agencies for surveillance or prevention purposes</w:t>
      </w:r>
      <w:r w:rsidR="00E87DF2">
        <w:t xml:space="preserve"> (Attachment H)</w:t>
      </w:r>
      <w:r w:rsidRPr="004368A9">
        <w:t xml:space="preserve">. </w:t>
      </w:r>
      <w:r w:rsidRPr="00B14976">
        <w:t>Collaborators at the participating institutions may publish data collected from their institutions and may identify themselves as NHSN participants.</w:t>
      </w:r>
    </w:p>
    <w:p w:rsidR="009516EB" w:rsidRDefault="009516EB" w:rsidP="009516EB">
      <w:pPr>
        <w:ind w:firstLine="720"/>
      </w:pPr>
      <w:r w:rsidRPr="00B14976">
        <w:t xml:space="preserve">For the participating healthcare institutions, data are collected in this system for the purposes of local surveillance and program evaluation. DHQP aggregates the data for national surveillance and public health practice evaluation purposes. No primary research will be conducted as part of this data collection effort and no patient consent forms will be used. </w:t>
      </w:r>
      <w:r w:rsidRPr="004368A9">
        <w:t xml:space="preserve">Although this is not a research project, this Protocol was submitted for ethical review to the CDC Institutional Review Board (IRB) and was approved (Protocol #4062, exp. 05/18/05.) The most recent request for amendment and continuation was approved on 08/29/06 and expired on 05/18/07. </w:t>
      </w:r>
      <w:r w:rsidRPr="004368A9" w:rsidDel="009A109B">
        <w:t xml:space="preserve">Subsequently, in consultation with NCEZID senior staff, the program was advised that the activities of the NHSN are surveillance and evaluation of public health practice and that IRB review is no longer required, therefore the protocol has been closed (Attachment </w:t>
      </w:r>
      <w:r w:rsidDel="009A109B">
        <w:t>F</w:t>
      </w:r>
      <w:r w:rsidRPr="004368A9" w:rsidDel="009A109B">
        <w:t>).</w:t>
      </w:r>
    </w:p>
    <w:p w:rsidR="00512D58" w:rsidRPr="00B14976" w:rsidRDefault="00512D58" w:rsidP="00512D58">
      <w:pPr>
        <w:pStyle w:val="NoSpacing"/>
        <w:ind w:left="720" w:hanging="720"/>
      </w:pPr>
    </w:p>
    <w:p w:rsidR="00512D58" w:rsidRPr="00B14976" w:rsidRDefault="001E50A4" w:rsidP="00512D58">
      <w:pPr>
        <w:pStyle w:val="NoSpacing"/>
        <w:ind w:left="720" w:hanging="720"/>
        <w:rPr>
          <w:b/>
        </w:rPr>
      </w:pPr>
      <w:r w:rsidRPr="001E50A4">
        <w:rPr>
          <w:b/>
        </w:rPr>
        <w:t>10.1</w:t>
      </w:r>
      <w:r w:rsidRPr="001E50A4">
        <w:rPr>
          <w:b/>
        </w:rPr>
        <w:tab/>
      </w:r>
      <w:r w:rsidR="00512D58" w:rsidRPr="00B14976">
        <w:rPr>
          <w:b/>
          <w:u w:val="single"/>
        </w:rPr>
        <w:t>Privacy Impact Assessment Information</w:t>
      </w:r>
    </w:p>
    <w:p w:rsidR="001E50A4" w:rsidRDefault="001E50A4" w:rsidP="001E50A4">
      <w:pPr>
        <w:ind w:firstLine="720"/>
      </w:pPr>
      <w:r w:rsidRPr="00B14976">
        <w:t>The use of the NHSN is both voluntary and mandated.  State legislatures have mandated the use of the NHSN for public reporting of healthcare-acquired infections by healthcare facilities in their state. The CDC Office of General Counsel has determined that the Privacy Act does not apply to this data collection.</w:t>
      </w:r>
    </w:p>
    <w:p w:rsidR="001E50A4" w:rsidRPr="00B14976" w:rsidRDefault="001E50A4" w:rsidP="001E50A4">
      <w:pPr>
        <w:ind w:firstLine="720"/>
      </w:pPr>
      <w:r w:rsidRPr="00B14976">
        <w:rPr>
          <w:noProof/>
          <w:u w:color="C0C0C0"/>
        </w:rPr>
        <w:t xml:space="preserve">While the Privacy Act is not applicable, </w:t>
      </w:r>
      <w:r w:rsidRPr="00B14976">
        <w:t xml:space="preserve">in accordance with the stringent safeguarding that must be in place for 308(d) assurance of confidentiality protected projects, all the safeguarding measures described in previous Section A.10 are still in effect. </w:t>
      </w:r>
      <w:r w:rsidRPr="004368A9">
        <w:t>These include: requiring the use of a digital certificate via CDC’s Secure Data Network or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1E50A4" w:rsidRPr="001E50A4" w:rsidRDefault="001E50A4" w:rsidP="00B14976">
      <w:r w:rsidRPr="00B14976">
        <w:tab/>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w:t>
      </w:r>
      <w:r>
        <w:t xml:space="preserve">vestigation, and intervention. </w:t>
      </w:r>
    </w:p>
    <w:p w:rsidR="00B14976" w:rsidRPr="00B14976" w:rsidRDefault="00B14976" w:rsidP="001E50A4">
      <w:pPr>
        <w:ind w:firstLine="720"/>
        <w:rPr>
          <w:noProof/>
          <w:u w:color="C0C0C0"/>
        </w:rPr>
      </w:pPr>
      <w:r w:rsidRPr="00B14976">
        <w:t>T</w:t>
      </w:r>
      <w:r w:rsidRPr="00B14976">
        <w:rPr>
          <w:noProof/>
          <w:u w:color="C0C0C0"/>
        </w:rPr>
        <w:t>he Office of the General Counsel (OGC) believes that NHSN, as it is currently being utilized by CDC,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has the capability to retrieve data by personal identifier, CDC does not, as a matter of practice or policy, retrieve data in 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p>
    <w:p w:rsidR="00512D58" w:rsidRDefault="00512D58" w:rsidP="00512D58">
      <w:pPr>
        <w:pStyle w:val="NoSpacing"/>
        <w:ind w:left="720" w:hanging="720"/>
      </w:pPr>
    </w:p>
    <w:p w:rsidR="00512D58" w:rsidRPr="00CA0C96" w:rsidRDefault="00512D58" w:rsidP="00512D58">
      <w:pPr>
        <w:pStyle w:val="NoSpacing"/>
        <w:ind w:left="720" w:hanging="720"/>
        <w:rPr>
          <w:b/>
        </w:rPr>
      </w:pPr>
      <w:r w:rsidRPr="00CA0C96">
        <w:rPr>
          <w:b/>
        </w:rPr>
        <w:t>11.</w:t>
      </w:r>
      <w:r w:rsidRPr="00CA0C96">
        <w:rPr>
          <w:b/>
        </w:rPr>
        <w:tab/>
        <w:t>Justification for Sensitive Questions</w:t>
      </w:r>
    </w:p>
    <w:p w:rsidR="007C3A46" w:rsidRDefault="008B3F6E" w:rsidP="008B3F6E">
      <w:pPr>
        <w:pStyle w:val="NoSpacing"/>
        <w:ind w:firstLine="720"/>
      </w:pPr>
      <w:r w:rsidRPr="008B3F6E">
        <w:t xml:space="preserve">The reporting of adverse events associated with healthcare can be sensitive unless the institution is assured that the data aggregating organization will provide security for the data and maintain the institution’s confidentiality. As discussed in </w:t>
      </w:r>
      <w:r w:rsidRPr="00D10FAD">
        <w:t>item A</w:t>
      </w:r>
      <w:r w:rsidRPr="008B3F6E">
        <w:t>.10 above, NHSN is authorized to assure confidentiality to its participating individuals and institutions for voluntarily submitted data.</w:t>
      </w:r>
    </w:p>
    <w:p w:rsidR="008B3F6E" w:rsidRPr="008B3F6E" w:rsidRDefault="008B3F6E" w:rsidP="008B3F6E">
      <w:pPr>
        <w:pStyle w:val="NoSpacing"/>
        <w:ind w:firstLine="720"/>
      </w:pPr>
    </w:p>
    <w:p w:rsidR="007C3A46" w:rsidRPr="00CA0C96" w:rsidRDefault="007C3A46" w:rsidP="00512D58">
      <w:pPr>
        <w:pStyle w:val="NoSpacing"/>
        <w:ind w:left="720" w:hanging="720"/>
        <w:rPr>
          <w:b/>
        </w:rPr>
      </w:pPr>
      <w:r w:rsidRPr="00CA0C96">
        <w:rPr>
          <w:b/>
        </w:rPr>
        <w:t>12.</w:t>
      </w:r>
      <w:r w:rsidRPr="00CA0C96">
        <w:rPr>
          <w:b/>
        </w:rPr>
        <w:tab/>
        <w:t>Estimates of Annualized Burden Hours and Costs</w:t>
      </w:r>
    </w:p>
    <w:p w:rsidR="007C3A46" w:rsidRDefault="008B3F6E" w:rsidP="008B3F6E">
      <w:pPr>
        <w:pStyle w:val="NoSpacing"/>
        <w:ind w:firstLine="720"/>
      </w:pPr>
      <w:r w:rsidRPr="008B3F6E">
        <w:t xml:space="preserve">The tables below provide the burden hour and cost estimates for the proposed NHSN data </w:t>
      </w:r>
      <w:r w:rsidRPr="00E409B8">
        <w:t>collection tools. Incorporating all proposed revisions, the estimated burden for reporting reflects a</w:t>
      </w:r>
      <w:r w:rsidR="00F33981" w:rsidRPr="00E409B8">
        <w:t>n</w:t>
      </w:r>
      <w:r w:rsidRPr="00E409B8">
        <w:t xml:space="preserve"> </w:t>
      </w:r>
      <w:r w:rsidR="00F33981" w:rsidRPr="00E409B8">
        <w:t>in</w:t>
      </w:r>
      <w:r w:rsidR="004368A9" w:rsidRPr="00E409B8">
        <w:t>crease</w:t>
      </w:r>
      <w:r w:rsidRPr="00E409B8">
        <w:t xml:space="preserve"> of </w:t>
      </w:r>
      <w:r w:rsidR="00E409B8" w:rsidRPr="00E409B8">
        <w:t>172,943</w:t>
      </w:r>
      <w:r w:rsidR="00C006AB" w:rsidRPr="00E409B8">
        <w:t xml:space="preserve"> </w:t>
      </w:r>
      <w:r w:rsidRPr="00E409B8">
        <w:t xml:space="preserve">hours and </w:t>
      </w:r>
      <w:r w:rsidR="005A4FAC" w:rsidRPr="00E409B8">
        <w:t>$</w:t>
      </w:r>
      <w:r w:rsidR="00E409B8" w:rsidRPr="00E409B8">
        <w:t>8,230,580</w:t>
      </w:r>
      <w:r w:rsidR="00F864B2" w:rsidRPr="00E409B8">
        <w:t xml:space="preserve"> </w:t>
      </w:r>
      <w:r w:rsidRPr="00E409B8">
        <w:t>from</w:t>
      </w:r>
      <w:r w:rsidRPr="001F2E4B">
        <w:t xml:space="preserve"> the most recently-approved ICR in </w:t>
      </w:r>
      <w:r w:rsidR="00980D34">
        <w:t>October, 2013</w:t>
      </w:r>
      <w:r w:rsidRPr="001F2E4B">
        <w:t>.</w:t>
      </w:r>
      <w:r w:rsidRPr="008B3F6E">
        <w:t xml:space="preserve"> Detailed revisions of the previous burden tables are available in Attachments D-3 and D-4.</w:t>
      </w:r>
    </w:p>
    <w:p w:rsidR="00F15E33" w:rsidRDefault="00F15E33" w:rsidP="008B3F6E">
      <w:pPr>
        <w:pStyle w:val="NoSpacing"/>
        <w:ind w:firstLine="720"/>
      </w:pPr>
    </w:p>
    <w:p w:rsidR="00F15E33" w:rsidRPr="00CA0C96" w:rsidRDefault="00F15E33" w:rsidP="00F15E33">
      <w:pPr>
        <w:pStyle w:val="NoSpacing"/>
        <w:ind w:left="720" w:hanging="720"/>
        <w:rPr>
          <w:b/>
        </w:rPr>
      </w:pPr>
      <w:r w:rsidRPr="00CA0C96">
        <w:rPr>
          <w:b/>
        </w:rPr>
        <w:t xml:space="preserve">A. </w:t>
      </w:r>
      <w:r w:rsidRPr="00CA0C96">
        <w:rPr>
          <w:b/>
        </w:rPr>
        <w:tab/>
        <w:t>Estimates of Annualized Burden Hours</w:t>
      </w:r>
    </w:p>
    <w:p w:rsidR="00F15E33" w:rsidRDefault="00F15E33" w:rsidP="008B3F6E">
      <w:pPr>
        <w:pStyle w:val="NoSpacing"/>
        <w:ind w:firstLine="720"/>
      </w:pPr>
    </w:p>
    <w:p w:rsidR="00F15E33" w:rsidRDefault="00F15E33" w:rsidP="00A17EC5">
      <w:pPr>
        <w:pStyle w:val="NoSpacing"/>
        <w:ind w:firstLine="720"/>
        <w:sectPr w:rsidR="00F15E33" w:rsidSect="0026129E">
          <w:pgSz w:w="12240" w:h="15840"/>
          <w:pgMar w:top="1440" w:right="1440" w:bottom="1440" w:left="1440" w:header="720" w:footer="720" w:gutter="0"/>
          <w:cols w:space="720"/>
          <w:docGrid w:linePitch="360"/>
        </w:sectPr>
      </w:pPr>
      <w:r>
        <w:t xml:space="preserve">Burden estimates were derived using the estimated number of facilities participating in NHSN for each facility type and form. State and Federal HAI reporting mandates were taken into account when estimating the number of facilities (respondents) and the annual number of responses per facility. </w:t>
      </w:r>
      <w:r w:rsidR="00A17EC5">
        <w:t>Subject matter expert</w:t>
      </w:r>
      <w:r>
        <w:t xml:space="preserve"> and user feedback was used to determine the time burden of completing each data collection form. </w:t>
      </w:r>
      <w:r w:rsidR="00A17EC5" w:rsidRPr="00A17EC5">
        <w:t xml:space="preserve">NHSN </w:t>
      </w:r>
      <w:r w:rsidR="00A17EC5">
        <w:t>has integrated</w:t>
      </w:r>
      <w:r w:rsidR="00A17EC5" w:rsidRPr="00A17EC5">
        <w:t xml:space="preserve"> legacy </w:t>
      </w:r>
      <w:r w:rsidR="00A17EC5">
        <w:t xml:space="preserve">OMB-approved </w:t>
      </w:r>
      <w:r w:rsidR="00A17EC5" w:rsidRPr="00A17EC5">
        <w:t>patient and healthcare personnel safety surveillance systems</w:t>
      </w:r>
      <w:r w:rsidR="00A17EC5">
        <w:t>,</w:t>
      </w:r>
      <w:r w:rsidR="00A17EC5" w:rsidRPr="00A17EC5">
        <w:t xml:space="preserve"> National Nosocomial Infection Surveillance (NNIS) system, the National Surveillance System for Healthcare Workers (NaSH), and the Dialysis Surveillance Network (DSN)</w:t>
      </w:r>
      <w:r w:rsidR="00A17EC5">
        <w:t xml:space="preserve">, which served as </w:t>
      </w:r>
      <w:r w:rsidR="00A17EC5" w:rsidRPr="00A17EC5">
        <w:t xml:space="preserve">successful pilot tests of the NHSN surveillance methods. </w:t>
      </w:r>
    </w:p>
    <w:p w:rsidR="008B3F6E" w:rsidRPr="008B3F6E" w:rsidRDefault="008B3F6E" w:rsidP="008B3F6E">
      <w:pPr>
        <w:pStyle w:val="NoSpacing"/>
        <w:ind w:firstLine="720"/>
      </w:pPr>
    </w:p>
    <w:p w:rsidR="007C3A46" w:rsidRPr="00992EBE" w:rsidRDefault="007C3A46" w:rsidP="007C3A46">
      <w:pPr>
        <w:pStyle w:val="NoSpacing"/>
        <w:ind w:left="720" w:hanging="720"/>
        <w:rPr>
          <w:b/>
        </w:rPr>
      </w:pPr>
      <w:r w:rsidRPr="00B01ED8">
        <w:rPr>
          <w:b/>
        </w:rPr>
        <w:t>Estimated annual burden</w:t>
      </w:r>
      <w:r w:rsidR="00992EBE" w:rsidRPr="00B01ED8">
        <w:rPr>
          <w:b/>
          <w:vertAlign w:val="superscript"/>
        </w:rPr>
        <w:t>a</w:t>
      </w:r>
    </w:p>
    <w:tbl>
      <w:tblPr>
        <w:tblStyle w:val="TableGrid"/>
        <w:tblW w:w="13770" w:type="dxa"/>
        <w:tblInd w:w="-432" w:type="dxa"/>
        <w:tblLayout w:type="fixed"/>
        <w:tblLook w:val="04A0" w:firstRow="1" w:lastRow="0" w:firstColumn="1" w:lastColumn="0" w:noHBand="0" w:noVBand="1"/>
      </w:tblPr>
      <w:tblGrid>
        <w:gridCol w:w="2340"/>
        <w:gridCol w:w="990"/>
        <w:gridCol w:w="5220"/>
        <w:gridCol w:w="1350"/>
        <w:gridCol w:w="1260"/>
        <w:gridCol w:w="1260"/>
        <w:gridCol w:w="1350"/>
      </w:tblGrid>
      <w:tr w:rsidR="00F15E33" w:rsidRPr="006C6312" w:rsidTr="00F15E33">
        <w:trPr>
          <w:tblHeader/>
        </w:trPr>
        <w:tc>
          <w:tcPr>
            <w:tcW w:w="2340" w:type="dxa"/>
            <w:vAlign w:val="bottom"/>
          </w:tcPr>
          <w:p w:rsidR="00F15E33" w:rsidRPr="006C6312" w:rsidRDefault="00F15E33" w:rsidP="00F15E33">
            <w:pPr>
              <w:pStyle w:val="NoSpacing"/>
              <w:rPr>
                <w:b/>
                <w:sz w:val="20"/>
                <w:szCs w:val="20"/>
              </w:rPr>
            </w:pPr>
            <w:r>
              <w:rPr>
                <w:b/>
                <w:sz w:val="20"/>
                <w:szCs w:val="20"/>
              </w:rPr>
              <w:t>Type of Respondent</w:t>
            </w:r>
          </w:p>
        </w:tc>
        <w:tc>
          <w:tcPr>
            <w:tcW w:w="990" w:type="dxa"/>
            <w:vAlign w:val="bottom"/>
          </w:tcPr>
          <w:p w:rsidR="00F15E33" w:rsidRPr="006C6312" w:rsidRDefault="00F15E33" w:rsidP="007C3A46">
            <w:pPr>
              <w:pStyle w:val="NoSpacing"/>
              <w:rPr>
                <w:b/>
                <w:sz w:val="20"/>
                <w:szCs w:val="20"/>
              </w:rPr>
            </w:pPr>
            <w:r w:rsidRPr="006C6312">
              <w:rPr>
                <w:b/>
                <w:sz w:val="20"/>
                <w:szCs w:val="20"/>
              </w:rPr>
              <w:t>Form Number</w:t>
            </w:r>
          </w:p>
        </w:tc>
        <w:tc>
          <w:tcPr>
            <w:tcW w:w="5220" w:type="dxa"/>
            <w:vAlign w:val="bottom"/>
          </w:tcPr>
          <w:p w:rsidR="00F15E33" w:rsidRPr="006C6312" w:rsidRDefault="00F15E33" w:rsidP="007C3A46">
            <w:pPr>
              <w:pStyle w:val="NoSpacing"/>
              <w:rPr>
                <w:b/>
                <w:sz w:val="20"/>
                <w:szCs w:val="20"/>
              </w:rPr>
            </w:pPr>
            <w:r w:rsidRPr="006C6312">
              <w:rPr>
                <w:b/>
                <w:sz w:val="20"/>
                <w:szCs w:val="20"/>
              </w:rPr>
              <w:t>Form Name</w:t>
            </w:r>
          </w:p>
        </w:tc>
        <w:tc>
          <w:tcPr>
            <w:tcW w:w="1350" w:type="dxa"/>
            <w:vAlign w:val="bottom"/>
          </w:tcPr>
          <w:p w:rsidR="00F15E33" w:rsidRPr="006C6312" w:rsidRDefault="00F15E33" w:rsidP="007C3A46">
            <w:pPr>
              <w:pStyle w:val="NoSpacing"/>
              <w:jc w:val="center"/>
              <w:rPr>
                <w:b/>
                <w:sz w:val="20"/>
                <w:szCs w:val="20"/>
              </w:rPr>
            </w:pPr>
            <w:r w:rsidRPr="006C6312">
              <w:rPr>
                <w:b/>
                <w:sz w:val="20"/>
                <w:szCs w:val="20"/>
              </w:rPr>
              <w:t xml:space="preserve">No. of Respondents </w:t>
            </w:r>
          </w:p>
        </w:tc>
        <w:tc>
          <w:tcPr>
            <w:tcW w:w="1260" w:type="dxa"/>
            <w:vAlign w:val="bottom"/>
          </w:tcPr>
          <w:p w:rsidR="00F15E33" w:rsidRPr="006C6312" w:rsidRDefault="00F15E33" w:rsidP="007C3A46">
            <w:pPr>
              <w:pStyle w:val="NoSpacing"/>
              <w:jc w:val="center"/>
              <w:rPr>
                <w:b/>
                <w:sz w:val="20"/>
                <w:szCs w:val="20"/>
              </w:rPr>
            </w:pPr>
            <w:r>
              <w:rPr>
                <w:b/>
                <w:sz w:val="20"/>
                <w:szCs w:val="20"/>
              </w:rPr>
              <w:t xml:space="preserve">No. of </w:t>
            </w:r>
            <w:r w:rsidRPr="006C6312">
              <w:rPr>
                <w:b/>
                <w:sz w:val="20"/>
                <w:szCs w:val="20"/>
              </w:rPr>
              <w:t xml:space="preserve">Responses per Respondent </w:t>
            </w:r>
          </w:p>
        </w:tc>
        <w:tc>
          <w:tcPr>
            <w:tcW w:w="1260" w:type="dxa"/>
            <w:vAlign w:val="bottom"/>
          </w:tcPr>
          <w:p w:rsidR="00F15E33" w:rsidRPr="006C6312" w:rsidRDefault="00F15E33" w:rsidP="007C3A46">
            <w:pPr>
              <w:pStyle w:val="NoSpacing"/>
              <w:jc w:val="center"/>
              <w:rPr>
                <w:b/>
                <w:sz w:val="20"/>
                <w:szCs w:val="20"/>
              </w:rPr>
            </w:pPr>
            <w:r>
              <w:rPr>
                <w:b/>
                <w:sz w:val="20"/>
                <w:szCs w:val="20"/>
              </w:rPr>
              <w:t xml:space="preserve">Avg. </w:t>
            </w:r>
            <w:r w:rsidRPr="006C6312">
              <w:rPr>
                <w:b/>
                <w:sz w:val="20"/>
                <w:szCs w:val="20"/>
              </w:rPr>
              <w:t>Burden per Response (Hours)</w:t>
            </w:r>
          </w:p>
        </w:tc>
        <w:tc>
          <w:tcPr>
            <w:tcW w:w="1350" w:type="dxa"/>
            <w:vAlign w:val="bottom"/>
          </w:tcPr>
          <w:p w:rsidR="00F15E33" w:rsidRPr="006C6312" w:rsidRDefault="00F15E33" w:rsidP="008764CA">
            <w:pPr>
              <w:pStyle w:val="NoSpacing"/>
              <w:jc w:val="center"/>
              <w:rPr>
                <w:b/>
                <w:sz w:val="20"/>
                <w:szCs w:val="20"/>
              </w:rPr>
            </w:pPr>
            <w:r w:rsidRPr="006C6312">
              <w:rPr>
                <w:b/>
                <w:sz w:val="20"/>
                <w:szCs w:val="20"/>
              </w:rPr>
              <w:t>Total</w:t>
            </w:r>
            <w:r>
              <w:rPr>
                <w:b/>
                <w:sz w:val="20"/>
                <w:szCs w:val="20"/>
              </w:rPr>
              <w:t xml:space="preserve"> </w:t>
            </w:r>
            <w:r w:rsidRPr="006C6312">
              <w:rPr>
                <w:b/>
                <w:sz w:val="20"/>
                <w:szCs w:val="20"/>
              </w:rPr>
              <w:t>Burden (Hours)</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57.100</w:t>
            </w:r>
          </w:p>
        </w:tc>
        <w:tc>
          <w:tcPr>
            <w:tcW w:w="5220" w:type="dxa"/>
            <w:vAlign w:val="bottom"/>
          </w:tcPr>
          <w:p w:rsidR="00AC3C8C" w:rsidRPr="000257B9" w:rsidRDefault="00AC3C8C">
            <w:pPr>
              <w:rPr>
                <w:color w:val="000000"/>
                <w:sz w:val="20"/>
                <w:szCs w:val="20"/>
              </w:rPr>
            </w:pPr>
            <w:r w:rsidRPr="000257B9">
              <w:rPr>
                <w:color w:val="000000"/>
                <w:sz w:val="20"/>
                <w:szCs w:val="20"/>
              </w:rPr>
              <w:t>NHSN Registration Form</w:t>
            </w:r>
          </w:p>
        </w:tc>
        <w:tc>
          <w:tcPr>
            <w:tcW w:w="1350" w:type="dxa"/>
            <w:vAlign w:val="bottom"/>
          </w:tcPr>
          <w:p w:rsidR="00AC3C8C" w:rsidRPr="00AC3C8C" w:rsidRDefault="00AC3C8C" w:rsidP="00AC3C8C">
            <w:pPr>
              <w:jc w:val="center"/>
              <w:rPr>
                <w:sz w:val="20"/>
                <w:szCs w:val="20"/>
              </w:rPr>
            </w:pPr>
            <w:r w:rsidRPr="00AC3C8C">
              <w:rPr>
                <w:sz w:val="20"/>
                <w:szCs w:val="20"/>
              </w:rPr>
              <w:t>2</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1</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5/60</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167</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57.101</w:t>
            </w:r>
          </w:p>
        </w:tc>
        <w:tc>
          <w:tcPr>
            <w:tcW w:w="5220" w:type="dxa"/>
            <w:vAlign w:val="bottom"/>
          </w:tcPr>
          <w:p w:rsidR="00AC3C8C" w:rsidRPr="000257B9" w:rsidRDefault="00AC3C8C">
            <w:pPr>
              <w:rPr>
                <w:color w:val="000000"/>
                <w:sz w:val="20"/>
                <w:szCs w:val="20"/>
              </w:rPr>
            </w:pPr>
            <w:r w:rsidRPr="000257B9">
              <w:rPr>
                <w:color w:val="000000"/>
                <w:sz w:val="20"/>
                <w:szCs w:val="20"/>
              </w:rPr>
              <w:t>Facility Contact Information</w:t>
            </w:r>
          </w:p>
        </w:tc>
        <w:tc>
          <w:tcPr>
            <w:tcW w:w="1350" w:type="dxa"/>
            <w:vAlign w:val="bottom"/>
          </w:tcPr>
          <w:p w:rsidR="00AC3C8C" w:rsidRPr="00AC3C8C" w:rsidRDefault="00AC3C8C" w:rsidP="00AC3C8C">
            <w:pPr>
              <w:jc w:val="center"/>
              <w:rPr>
                <w:sz w:val="20"/>
                <w:szCs w:val="20"/>
              </w:rPr>
            </w:pPr>
            <w:r w:rsidRPr="00AC3C8C">
              <w:rPr>
                <w:sz w:val="20"/>
                <w:szCs w:val="20"/>
              </w:rPr>
              <w:t>2</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1</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10/60</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333</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57.103</w:t>
            </w:r>
          </w:p>
        </w:tc>
        <w:tc>
          <w:tcPr>
            <w:tcW w:w="5220" w:type="dxa"/>
            <w:vAlign w:val="bottom"/>
          </w:tcPr>
          <w:p w:rsidR="00AC3C8C" w:rsidRPr="000257B9" w:rsidRDefault="00AC3C8C">
            <w:pPr>
              <w:rPr>
                <w:color w:val="000000"/>
                <w:sz w:val="20"/>
                <w:szCs w:val="20"/>
              </w:rPr>
            </w:pPr>
            <w:r w:rsidRPr="000257B9">
              <w:rPr>
                <w:color w:val="000000"/>
                <w:sz w:val="20"/>
                <w:szCs w:val="20"/>
              </w:rPr>
              <w:t>Patient Safety Component--Annual Hospital Survey</w:t>
            </w:r>
          </w:p>
        </w:tc>
        <w:tc>
          <w:tcPr>
            <w:tcW w:w="1350" w:type="dxa"/>
            <w:vAlign w:val="bottom"/>
          </w:tcPr>
          <w:p w:rsidR="00AC3C8C" w:rsidRPr="00AC3C8C" w:rsidRDefault="00AC3C8C" w:rsidP="00AC3C8C">
            <w:pPr>
              <w:jc w:val="center"/>
              <w:rPr>
                <w:sz w:val="20"/>
                <w:szCs w:val="20"/>
              </w:rPr>
            </w:pPr>
            <w:r w:rsidRPr="00AC3C8C">
              <w:rPr>
                <w:sz w:val="20"/>
                <w:szCs w:val="20"/>
              </w:rPr>
              <w:t>6</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1</w:t>
            </w:r>
          </w:p>
        </w:tc>
        <w:tc>
          <w:tcPr>
            <w:tcW w:w="1260" w:type="dxa"/>
            <w:vAlign w:val="bottom"/>
          </w:tcPr>
          <w:p w:rsidR="00AC3C8C" w:rsidRPr="00AC3C8C" w:rsidRDefault="00AC3C8C" w:rsidP="00AC3C8C">
            <w:pPr>
              <w:jc w:val="center"/>
              <w:rPr>
                <w:sz w:val="20"/>
                <w:szCs w:val="20"/>
              </w:rPr>
            </w:pPr>
            <w:r w:rsidRPr="00AC3C8C">
              <w:rPr>
                <w:sz w:val="20"/>
                <w:szCs w:val="20"/>
              </w:rPr>
              <w:t>50/60</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5</w:t>
            </w:r>
            <w:r w:rsidR="00B01ED8">
              <w:rPr>
                <w:color w:val="000000"/>
                <w:sz w:val="20"/>
                <w:szCs w:val="20"/>
              </w:rPr>
              <w:t>,</w:t>
            </w:r>
            <w:r w:rsidRPr="00AC3C8C">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57.105</w:t>
            </w:r>
          </w:p>
        </w:tc>
        <w:tc>
          <w:tcPr>
            <w:tcW w:w="5220" w:type="dxa"/>
            <w:vAlign w:val="bottom"/>
          </w:tcPr>
          <w:p w:rsidR="00AC3C8C" w:rsidRPr="000257B9" w:rsidRDefault="00AC3C8C">
            <w:pPr>
              <w:rPr>
                <w:color w:val="000000"/>
                <w:sz w:val="20"/>
                <w:szCs w:val="20"/>
              </w:rPr>
            </w:pPr>
            <w:r w:rsidRPr="000257B9">
              <w:rPr>
                <w:color w:val="000000"/>
                <w:sz w:val="20"/>
                <w:szCs w:val="20"/>
              </w:rPr>
              <w:t>Group Contact Information</w:t>
            </w:r>
          </w:p>
        </w:tc>
        <w:tc>
          <w:tcPr>
            <w:tcW w:w="1350" w:type="dxa"/>
            <w:vAlign w:val="bottom"/>
          </w:tcPr>
          <w:p w:rsidR="00AC3C8C" w:rsidRPr="00AC3C8C" w:rsidRDefault="00AC3C8C" w:rsidP="00AC3C8C">
            <w:pPr>
              <w:jc w:val="center"/>
              <w:rPr>
                <w:sz w:val="20"/>
                <w:szCs w:val="20"/>
              </w:rPr>
            </w:pPr>
            <w:r w:rsidRPr="00AC3C8C">
              <w:rPr>
                <w:sz w:val="20"/>
                <w:szCs w:val="20"/>
              </w:rPr>
              <w:t>1</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1</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5/60</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83</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57.106</w:t>
            </w:r>
          </w:p>
        </w:tc>
        <w:tc>
          <w:tcPr>
            <w:tcW w:w="5220" w:type="dxa"/>
            <w:vAlign w:val="bottom"/>
          </w:tcPr>
          <w:p w:rsidR="00AC3C8C" w:rsidRPr="000257B9" w:rsidRDefault="00AC3C8C">
            <w:pPr>
              <w:rPr>
                <w:color w:val="000000"/>
                <w:sz w:val="20"/>
                <w:szCs w:val="20"/>
              </w:rPr>
            </w:pPr>
            <w:r w:rsidRPr="000257B9">
              <w:rPr>
                <w:color w:val="000000"/>
                <w:sz w:val="20"/>
                <w:szCs w:val="20"/>
              </w:rPr>
              <w:t>Patient Safety Monthly Reporting Plan</w:t>
            </w:r>
          </w:p>
        </w:tc>
        <w:tc>
          <w:tcPr>
            <w:tcW w:w="1350" w:type="dxa"/>
            <w:vAlign w:val="bottom"/>
          </w:tcPr>
          <w:p w:rsidR="00AC3C8C" w:rsidRPr="00AC3C8C" w:rsidRDefault="00AC3C8C" w:rsidP="00AC3C8C">
            <w:pPr>
              <w:jc w:val="center"/>
              <w:rPr>
                <w:sz w:val="20"/>
                <w:szCs w:val="20"/>
              </w:rPr>
            </w:pPr>
            <w:r w:rsidRPr="00AC3C8C">
              <w:rPr>
                <w:sz w:val="20"/>
                <w:szCs w:val="20"/>
              </w:rPr>
              <w:t>6</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12</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15/60</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18</w:t>
            </w:r>
            <w:r w:rsidR="00B01ED8">
              <w:rPr>
                <w:color w:val="000000"/>
                <w:sz w:val="20"/>
                <w:szCs w:val="20"/>
              </w:rPr>
              <w:t>,</w:t>
            </w:r>
            <w:r w:rsidRPr="00AC3C8C">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57.108</w:t>
            </w:r>
          </w:p>
        </w:tc>
        <w:tc>
          <w:tcPr>
            <w:tcW w:w="5220" w:type="dxa"/>
            <w:vAlign w:val="bottom"/>
          </w:tcPr>
          <w:p w:rsidR="00AC3C8C" w:rsidRPr="000257B9" w:rsidRDefault="00AC3C8C">
            <w:pPr>
              <w:rPr>
                <w:color w:val="000000"/>
                <w:sz w:val="20"/>
                <w:szCs w:val="20"/>
              </w:rPr>
            </w:pPr>
            <w:r w:rsidRPr="000257B9">
              <w:rPr>
                <w:color w:val="000000"/>
                <w:sz w:val="20"/>
                <w:szCs w:val="20"/>
              </w:rPr>
              <w:t>Primary Bloodstream Infection (BSI)</w:t>
            </w:r>
          </w:p>
        </w:tc>
        <w:tc>
          <w:tcPr>
            <w:tcW w:w="1350" w:type="dxa"/>
            <w:vAlign w:val="bottom"/>
          </w:tcPr>
          <w:p w:rsidR="00AC3C8C" w:rsidRPr="00AC3C8C" w:rsidRDefault="00AC3C8C" w:rsidP="00AC3C8C">
            <w:pPr>
              <w:jc w:val="center"/>
              <w:rPr>
                <w:sz w:val="20"/>
                <w:szCs w:val="20"/>
              </w:rPr>
            </w:pPr>
            <w:r w:rsidRPr="00AC3C8C">
              <w:rPr>
                <w:sz w:val="20"/>
                <w:szCs w:val="20"/>
              </w:rPr>
              <w:t>6</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44</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30/60</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132</w:t>
            </w:r>
            <w:r w:rsidR="00B01ED8">
              <w:rPr>
                <w:color w:val="000000"/>
                <w:sz w:val="20"/>
                <w:szCs w:val="20"/>
              </w:rPr>
              <w:t>,</w:t>
            </w:r>
            <w:r w:rsidRPr="00AC3C8C">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57.111</w:t>
            </w:r>
          </w:p>
        </w:tc>
        <w:tc>
          <w:tcPr>
            <w:tcW w:w="5220" w:type="dxa"/>
            <w:vAlign w:val="bottom"/>
          </w:tcPr>
          <w:p w:rsidR="00AC3C8C" w:rsidRPr="000257B9" w:rsidRDefault="00AC3C8C">
            <w:pPr>
              <w:rPr>
                <w:color w:val="000000"/>
                <w:sz w:val="20"/>
                <w:szCs w:val="20"/>
              </w:rPr>
            </w:pPr>
            <w:r w:rsidRPr="000257B9">
              <w:rPr>
                <w:color w:val="000000"/>
                <w:sz w:val="20"/>
                <w:szCs w:val="20"/>
              </w:rPr>
              <w:t>Pneumonia (PNEU)</w:t>
            </w:r>
          </w:p>
        </w:tc>
        <w:tc>
          <w:tcPr>
            <w:tcW w:w="1350" w:type="dxa"/>
            <w:vAlign w:val="bottom"/>
          </w:tcPr>
          <w:p w:rsidR="00AC3C8C" w:rsidRPr="00AC3C8C" w:rsidRDefault="00AC3C8C" w:rsidP="00AC3C8C">
            <w:pPr>
              <w:jc w:val="center"/>
              <w:rPr>
                <w:sz w:val="20"/>
                <w:szCs w:val="20"/>
              </w:rPr>
            </w:pPr>
            <w:r w:rsidRPr="00AC3C8C">
              <w:rPr>
                <w:sz w:val="20"/>
                <w:szCs w:val="20"/>
              </w:rPr>
              <w:t>6</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72</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30/60</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216</w:t>
            </w:r>
            <w:r w:rsidR="00B01ED8">
              <w:rPr>
                <w:color w:val="000000"/>
                <w:sz w:val="20"/>
                <w:szCs w:val="20"/>
              </w:rPr>
              <w:t>,</w:t>
            </w:r>
            <w:r w:rsidRPr="00AC3C8C">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57.112</w:t>
            </w:r>
          </w:p>
        </w:tc>
        <w:tc>
          <w:tcPr>
            <w:tcW w:w="5220" w:type="dxa"/>
            <w:vAlign w:val="bottom"/>
          </w:tcPr>
          <w:p w:rsidR="00AC3C8C" w:rsidRPr="000257B9" w:rsidRDefault="00AC3C8C" w:rsidP="00F15E33">
            <w:pPr>
              <w:rPr>
                <w:color w:val="000000"/>
                <w:sz w:val="20"/>
                <w:szCs w:val="20"/>
              </w:rPr>
            </w:pPr>
            <w:r w:rsidRPr="000257B9">
              <w:rPr>
                <w:color w:val="000000"/>
                <w:sz w:val="20"/>
                <w:szCs w:val="20"/>
              </w:rPr>
              <w:t>Ventilator-Associated Event</w:t>
            </w:r>
          </w:p>
        </w:tc>
        <w:tc>
          <w:tcPr>
            <w:tcW w:w="1350" w:type="dxa"/>
            <w:vAlign w:val="bottom"/>
          </w:tcPr>
          <w:p w:rsidR="00AC3C8C" w:rsidRPr="00AC3C8C" w:rsidRDefault="00AC3C8C" w:rsidP="00AC3C8C">
            <w:pPr>
              <w:jc w:val="center"/>
              <w:rPr>
                <w:sz w:val="20"/>
                <w:szCs w:val="20"/>
              </w:rPr>
            </w:pPr>
            <w:r w:rsidRPr="00AC3C8C">
              <w:rPr>
                <w:sz w:val="20"/>
                <w:szCs w:val="20"/>
              </w:rPr>
              <w:t>6</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144</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25/60</w:t>
            </w:r>
          </w:p>
        </w:tc>
        <w:tc>
          <w:tcPr>
            <w:tcW w:w="1350" w:type="dxa"/>
            <w:vAlign w:val="bottom"/>
          </w:tcPr>
          <w:p w:rsidR="00AC3C8C" w:rsidRPr="00AC3C8C" w:rsidRDefault="00EF6157" w:rsidP="00EF6157">
            <w:pPr>
              <w:jc w:val="center"/>
              <w:rPr>
                <w:color w:val="000000"/>
                <w:sz w:val="20"/>
                <w:szCs w:val="20"/>
              </w:rPr>
            </w:pPr>
            <w:r>
              <w:rPr>
                <w:color w:val="000000"/>
                <w:sz w:val="20"/>
                <w:szCs w:val="20"/>
              </w:rPr>
              <w:t>360</w:t>
            </w:r>
            <w:r w:rsidR="00B01ED8">
              <w:rPr>
                <w:color w:val="000000"/>
                <w:sz w:val="20"/>
                <w:szCs w:val="20"/>
              </w:rPr>
              <w:t>,</w:t>
            </w:r>
            <w:r>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Infection Preventionist</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57.114</w:t>
            </w:r>
          </w:p>
        </w:tc>
        <w:tc>
          <w:tcPr>
            <w:tcW w:w="5220" w:type="dxa"/>
          </w:tcPr>
          <w:p w:rsidR="00AC3C8C" w:rsidRPr="000257B9" w:rsidRDefault="00AC3C8C">
            <w:pPr>
              <w:rPr>
                <w:color w:val="000000"/>
                <w:sz w:val="20"/>
                <w:szCs w:val="20"/>
              </w:rPr>
            </w:pPr>
            <w:r w:rsidRPr="000257B9">
              <w:rPr>
                <w:color w:val="000000"/>
                <w:sz w:val="20"/>
                <w:szCs w:val="20"/>
              </w:rPr>
              <w:t>Urinary Tract Infection (UTI)</w:t>
            </w:r>
          </w:p>
        </w:tc>
        <w:tc>
          <w:tcPr>
            <w:tcW w:w="1350" w:type="dxa"/>
            <w:vAlign w:val="bottom"/>
          </w:tcPr>
          <w:p w:rsidR="00AC3C8C" w:rsidRPr="00AC3C8C" w:rsidRDefault="00AC3C8C" w:rsidP="00AC3C8C">
            <w:pPr>
              <w:jc w:val="center"/>
              <w:rPr>
                <w:sz w:val="20"/>
                <w:szCs w:val="20"/>
              </w:rPr>
            </w:pPr>
            <w:r w:rsidRPr="00AC3C8C">
              <w:rPr>
                <w:sz w:val="20"/>
                <w:szCs w:val="20"/>
              </w:rPr>
              <w:t>6</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40</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30/60</w:t>
            </w:r>
          </w:p>
        </w:tc>
        <w:tc>
          <w:tcPr>
            <w:tcW w:w="1350" w:type="dxa"/>
            <w:vAlign w:val="bottom"/>
          </w:tcPr>
          <w:p w:rsidR="00AC3C8C" w:rsidRPr="00AC3C8C" w:rsidRDefault="00EF6157" w:rsidP="00EF6157">
            <w:pPr>
              <w:jc w:val="center"/>
              <w:rPr>
                <w:color w:val="000000"/>
                <w:sz w:val="20"/>
                <w:szCs w:val="20"/>
              </w:rPr>
            </w:pPr>
            <w:r>
              <w:rPr>
                <w:color w:val="000000"/>
                <w:sz w:val="20"/>
                <w:szCs w:val="20"/>
              </w:rPr>
              <w:t>120</w:t>
            </w:r>
            <w:r w:rsidR="00B01ED8">
              <w:rPr>
                <w:color w:val="000000"/>
                <w:sz w:val="20"/>
                <w:szCs w:val="20"/>
              </w:rPr>
              <w:t>,</w:t>
            </w:r>
            <w:r>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Staff RN</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57.116</w:t>
            </w:r>
          </w:p>
        </w:tc>
        <w:tc>
          <w:tcPr>
            <w:tcW w:w="5220" w:type="dxa"/>
            <w:vAlign w:val="bottom"/>
          </w:tcPr>
          <w:p w:rsidR="00AC3C8C" w:rsidRPr="000257B9" w:rsidRDefault="00AC3C8C">
            <w:pPr>
              <w:rPr>
                <w:color w:val="000000"/>
                <w:sz w:val="20"/>
                <w:szCs w:val="20"/>
              </w:rPr>
            </w:pPr>
            <w:r w:rsidRPr="000257B9">
              <w:rPr>
                <w:color w:val="000000"/>
                <w:sz w:val="20"/>
                <w:szCs w:val="20"/>
              </w:rPr>
              <w:t>Denominators for Neonatal Intensive Care Unit (NICU)</w:t>
            </w:r>
          </w:p>
        </w:tc>
        <w:tc>
          <w:tcPr>
            <w:tcW w:w="1350" w:type="dxa"/>
            <w:vAlign w:val="bottom"/>
          </w:tcPr>
          <w:p w:rsidR="00AC3C8C" w:rsidRPr="00AC3C8C" w:rsidRDefault="00AC3C8C" w:rsidP="00AC3C8C">
            <w:pPr>
              <w:jc w:val="center"/>
              <w:rPr>
                <w:sz w:val="20"/>
                <w:szCs w:val="20"/>
              </w:rPr>
            </w:pPr>
            <w:r w:rsidRPr="00AC3C8C">
              <w:rPr>
                <w:sz w:val="20"/>
                <w:szCs w:val="20"/>
              </w:rPr>
              <w:t>6</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9</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3</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162</w:t>
            </w:r>
            <w:r w:rsidR="00B01ED8">
              <w:rPr>
                <w:color w:val="000000"/>
                <w:sz w:val="20"/>
                <w:szCs w:val="20"/>
              </w:rPr>
              <w:t>,</w:t>
            </w:r>
            <w:r w:rsidRPr="00AC3C8C">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Staff RN</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57.117</w:t>
            </w:r>
          </w:p>
        </w:tc>
        <w:tc>
          <w:tcPr>
            <w:tcW w:w="5220" w:type="dxa"/>
            <w:vAlign w:val="bottom"/>
          </w:tcPr>
          <w:p w:rsidR="00AC3C8C" w:rsidRPr="000257B9" w:rsidRDefault="00AC3C8C" w:rsidP="00F15E33">
            <w:pPr>
              <w:ind w:right="-18"/>
              <w:rPr>
                <w:color w:val="000000"/>
                <w:sz w:val="20"/>
                <w:szCs w:val="20"/>
              </w:rPr>
            </w:pPr>
            <w:r w:rsidRPr="000257B9">
              <w:rPr>
                <w:color w:val="000000"/>
                <w:sz w:val="20"/>
                <w:szCs w:val="20"/>
              </w:rPr>
              <w:t>Denominators for Specialty Care Area (SCA)/Oncology (ONC)</w:t>
            </w:r>
          </w:p>
        </w:tc>
        <w:tc>
          <w:tcPr>
            <w:tcW w:w="1350" w:type="dxa"/>
            <w:vAlign w:val="bottom"/>
          </w:tcPr>
          <w:p w:rsidR="00AC3C8C" w:rsidRPr="00AC3C8C" w:rsidRDefault="00AC3C8C" w:rsidP="00AC3C8C">
            <w:pPr>
              <w:jc w:val="center"/>
              <w:rPr>
                <w:sz w:val="20"/>
                <w:szCs w:val="20"/>
              </w:rPr>
            </w:pPr>
            <w:r w:rsidRPr="00AC3C8C">
              <w:rPr>
                <w:sz w:val="20"/>
                <w:szCs w:val="20"/>
              </w:rPr>
              <w:t>6</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9</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5</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270</w:t>
            </w:r>
            <w:r w:rsidR="00B01ED8">
              <w:rPr>
                <w:color w:val="000000"/>
                <w:sz w:val="20"/>
                <w:szCs w:val="20"/>
              </w:rPr>
              <w:t>,</w:t>
            </w:r>
            <w:r w:rsidRPr="00AC3C8C">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Staff RN</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57.118</w:t>
            </w:r>
          </w:p>
        </w:tc>
        <w:tc>
          <w:tcPr>
            <w:tcW w:w="5220" w:type="dxa"/>
            <w:vAlign w:val="bottom"/>
          </w:tcPr>
          <w:p w:rsidR="00AC3C8C" w:rsidRPr="000257B9" w:rsidRDefault="00AC3C8C">
            <w:pPr>
              <w:rPr>
                <w:color w:val="000000"/>
                <w:sz w:val="20"/>
                <w:szCs w:val="20"/>
              </w:rPr>
            </w:pPr>
            <w:r w:rsidRPr="000257B9">
              <w:rPr>
                <w:color w:val="000000"/>
                <w:sz w:val="20"/>
                <w:szCs w:val="20"/>
              </w:rPr>
              <w:t>Denominators for Intensive Care Unit (ICU)/Other locations (not NICU or SCA)</w:t>
            </w:r>
          </w:p>
        </w:tc>
        <w:tc>
          <w:tcPr>
            <w:tcW w:w="1350" w:type="dxa"/>
            <w:vAlign w:val="bottom"/>
          </w:tcPr>
          <w:p w:rsidR="00AC3C8C" w:rsidRPr="00AC3C8C" w:rsidRDefault="00AC3C8C" w:rsidP="00AC3C8C">
            <w:pPr>
              <w:jc w:val="center"/>
              <w:rPr>
                <w:sz w:val="20"/>
                <w:szCs w:val="20"/>
              </w:rPr>
            </w:pPr>
            <w:r w:rsidRPr="00AC3C8C">
              <w:rPr>
                <w:sz w:val="20"/>
                <w:szCs w:val="20"/>
              </w:rPr>
              <w:t>6</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54</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5</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1</w:t>
            </w:r>
            <w:r w:rsidR="00B01ED8">
              <w:rPr>
                <w:color w:val="000000"/>
                <w:sz w:val="20"/>
                <w:szCs w:val="20"/>
              </w:rPr>
              <w:t>,</w:t>
            </w:r>
            <w:r w:rsidRPr="00AC3C8C">
              <w:rPr>
                <w:color w:val="000000"/>
                <w:sz w:val="20"/>
                <w:szCs w:val="20"/>
              </w:rPr>
              <w:t>620</w:t>
            </w:r>
            <w:r w:rsidR="00B01ED8">
              <w:rPr>
                <w:color w:val="000000"/>
                <w:sz w:val="20"/>
                <w:szCs w:val="20"/>
              </w:rPr>
              <w:t>,</w:t>
            </w:r>
            <w:r w:rsidRPr="00AC3C8C">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57.120</w:t>
            </w:r>
          </w:p>
        </w:tc>
        <w:tc>
          <w:tcPr>
            <w:tcW w:w="5220" w:type="dxa"/>
            <w:vAlign w:val="bottom"/>
          </w:tcPr>
          <w:p w:rsidR="00AC3C8C" w:rsidRPr="000257B9" w:rsidRDefault="00AC3C8C">
            <w:pPr>
              <w:rPr>
                <w:color w:val="000000"/>
                <w:sz w:val="20"/>
                <w:szCs w:val="20"/>
              </w:rPr>
            </w:pPr>
            <w:r w:rsidRPr="000257B9">
              <w:rPr>
                <w:color w:val="000000"/>
                <w:sz w:val="20"/>
                <w:szCs w:val="20"/>
              </w:rPr>
              <w:t>Surgical Site Infection (SSI)</w:t>
            </w:r>
          </w:p>
        </w:tc>
        <w:tc>
          <w:tcPr>
            <w:tcW w:w="1350" w:type="dxa"/>
            <w:vAlign w:val="bottom"/>
          </w:tcPr>
          <w:p w:rsidR="00AC3C8C" w:rsidRPr="00AC3C8C" w:rsidRDefault="00AC3C8C" w:rsidP="00AC3C8C">
            <w:pPr>
              <w:jc w:val="center"/>
              <w:rPr>
                <w:sz w:val="20"/>
                <w:szCs w:val="20"/>
              </w:rPr>
            </w:pPr>
            <w:r w:rsidRPr="00AC3C8C">
              <w:rPr>
                <w:sz w:val="20"/>
                <w:szCs w:val="20"/>
              </w:rPr>
              <w:t>6</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36</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35/60</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126</w:t>
            </w:r>
            <w:r w:rsidR="00B01ED8">
              <w:rPr>
                <w:color w:val="000000"/>
                <w:sz w:val="20"/>
                <w:szCs w:val="20"/>
              </w:rPr>
              <w:t>,</w:t>
            </w:r>
            <w:r w:rsidRPr="00AC3C8C">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Staff RN</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57.121</w:t>
            </w:r>
          </w:p>
        </w:tc>
        <w:tc>
          <w:tcPr>
            <w:tcW w:w="5220" w:type="dxa"/>
            <w:vAlign w:val="bottom"/>
          </w:tcPr>
          <w:p w:rsidR="00AC3C8C" w:rsidRPr="000257B9" w:rsidRDefault="00AC3C8C">
            <w:pPr>
              <w:rPr>
                <w:color w:val="000000"/>
                <w:sz w:val="20"/>
                <w:szCs w:val="20"/>
              </w:rPr>
            </w:pPr>
            <w:r w:rsidRPr="000257B9">
              <w:rPr>
                <w:color w:val="000000"/>
                <w:sz w:val="20"/>
                <w:szCs w:val="20"/>
              </w:rPr>
              <w:t>Denominator for Procedure</w:t>
            </w:r>
          </w:p>
        </w:tc>
        <w:tc>
          <w:tcPr>
            <w:tcW w:w="1350" w:type="dxa"/>
            <w:vAlign w:val="bottom"/>
          </w:tcPr>
          <w:p w:rsidR="00AC3C8C" w:rsidRPr="00AC3C8C" w:rsidRDefault="00AC3C8C" w:rsidP="00AC3C8C">
            <w:pPr>
              <w:jc w:val="center"/>
              <w:rPr>
                <w:sz w:val="20"/>
                <w:szCs w:val="20"/>
              </w:rPr>
            </w:pPr>
            <w:r w:rsidRPr="00AC3C8C">
              <w:rPr>
                <w:sz w:val="20"/>
                <w:szCs w:val="20"/>
              </w:rPr>
              <w:t>6</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540</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5/60</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270</w:t>
            </w:r>
            <w:r w:rsidR="00B01ED8">
              <w:rPr>
                <w:color w:val="000000"/>
                <w:sz w:val="20"/>
                <w:szCs w:val="20"/>
              </w:rPr>
              <w:t>,</w:t>
            </w:r>
            <w:r w:rsidRPr="00AC3C8C">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Laboratory Technician</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57.123</w:t>
            </w:r>
          </w:p>
        </w:tc>
        <w:tc>
          <w:tcPr>
            <w:tcW w:w="5220" w:type="dxa"/>
            <w:vAlign w:val="bottom"/>
          </w:tcPr>
          <w:p w:rsidR="00AC3C8C" w:rsidRPr="000257B9" w:rsidRDefault="00AC3C8C">
            <w:pPr>
              <w:rPr>
                <w:color w:val="000000"/>
                <w:sz w:val="20"/>
                <w:szCs w:val="20"/>
              </w:rPr>
            </w:pPr>
            <w:r w:rsidRPr="000257B9">
              <w:rPr>
                <w:color w:val="000000"/>
                <w:sz w:val="20"/>
                <w:szCs w:val="20"/>
              </w:rPr>
              <w:t>Antimicrobial Use and Resistance (AUR)-Microbiology Data Electronic Upload Specification Tables</w:t>
            </w:r>
          </w:p>
        </w:tc>
        <w:tc>
          <w:tcPr>
            <w:tcW w:w="1350" w:type="dxa"/>
            <w:vAlign w:val="bottom"/>
          </w:tcPr>
          <w:p w:rsidR="00AC3C8C" w:rsidRPr="00AC3C8C" w:rsidRDefault="00AC3C8C" w:rsidP="00AC3C8C">
            <w:pPr>
              <w:jc w:val="center"/>
              <w:rPr>
                <w:sz w:val="20"/>
                <w:szCs w:val="20"/>
              </w:rPr>
            </w:pPr>
            <w:r w:rsidRPr="00AC3C8C">
              <w:rPr>
                <w:sz w:val="20"/>
                <w:szCs w:val="20"/>
              </w:rPr>
              <w:t>6</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12</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5/60</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6</w:t>
            </w:r>
            <w:r w:rsidR="00B01ED8">
              <w:rPr>
                <w:color w:val="000000"/>
                <w:sz w:val="20"/>
                <w:szCs w:val="20"/>
              </w:rPr>
              <w:t>,</w:t>
            </w:r>
            <w:r w:rsidRPr="00AC3C8C">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Pharmacy Technician</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57.124</w:t>
            </w:r>
          </w:p>
        </w:tc>
        <w:tc>
          <w:tcPr>
            <w:tcW w:w="5220" w:type="dxa"/>
            <w:vAlign w:val="bottom"/>
          </w:tcPr>
          <w:p w:rsidR="00AC3C8C" w:rsidRPr="000257B9" w:rsidRDefault="00AC3C8C">
            <w:pPr>
              <w:rPr>
                <w:color w:val="000000"/>
                <w:sz w:val="20"/>
                <w:szCs w:val="20"/>
              </w:rPr>
            </w:pPr>
            <w:r w:rsidRPr="000257B9">
              <w:rPr>
                <w:color w:val="000000"/>
                <w:sz w:val="20"/>
                <w:szCs w:val="20"/>
              </w:rPr>
              <w:t>Antimicrobial Use and Resistance (AUR)-Pharmacy Data Electronic Upload Specification Tables</w:t>
            </w:r>
          </w:p>
        </w:tc>
        <w:tc>
          <w:tcPr>
            <w:tcW w:w="1350" w:type="dxa"/>
            <w:vAlign w:val="bottom"/>
          </w:tcPr>
          <w:p w:rsidR="00AC3C8C" w:rsidRPr="00AC3C8C" w:rsidRDefault="00AC3C8C" w:rsidP="00AC3C8C">
            <w:pPr>
              <w:jc w:val="center"/>
              <w:rPr>
                <w:sz w:val="20"/>
                <w:szCs w:val="20"/>
              </w:rPr>
            </w:pPr>
            <w:r w:rsidRPr="00AC3C8C">
              <w:rPr>
                <w:sz w:val="20"/>
                <w:szCs w:val="20"/>
              </w:rPr>
              <w:t>6</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12</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5/60</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6</w:t>
            </w:r>
            <w:r w:rsidR="00B01ED8">
              <w:rPr>
                <w:color w:val="000000"/>
                <w:sz w:val="20"/>
                <w:szCs w:val="20"/>
              </w:rPr>
              <w:t>,</w:t>
            </w:r>
            <w:r w:rsidRPr="00AC3C8C">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57.125</w:t>
            </w:r>
          </w:p>
        </w:tc>
        <w:tc>
          <w:tcPr>
            <w:tcW w:w="5220" w:type="dxa"/>
            <w:vAlign w:val="bottom"/>
          </w:tcPr>
          <w:p w:rsidR="00AC3C8C" w:rsidRPr="000257B9" w:rsidRDefault="00AC3C8C">
            <w:pPr>
              <w:rPr>
                <w:color w:val="000000"/>
                <w:sz w:val="20"/>
                <w:szCs w:val="20"/>
              </w:rPr>
            </w:pPr>
            <w:r w:rsidRPr="000257B9">
              <w:rPr>
                <w:color w:val="000000"/>
                <w:sz w:val="20"/>
                <w:szCs w:val="20"/>
              </w:rPr>
              <w:t>Central Line Insertion Practices Adherence Monitoring</w:t>
            </w:r>
          </w:p>
        </w:tc>
        <w:tc>
          <w:tcPr>
            <w:tcW w:w="1350" w:type="dxa"/>
            <w:vAlign w:val="bottom"/>
          </w:tcPr>
          <w:p w:rsidR="00AC3C8C" w:rsidRPr="00AC3C8C" w:rsidRDefault="00AC3C8C" w:rsidP="00AC3C8C">
            <w:pPr>
              <w:jc w:val="center"/>
              <w:rPr>
                <w:sz w:val="20"/>
                <w:szCs w:val="20"/>
              </w:rPr>
            </w:pPr>
            <w:r w:rsidRPr="00AC3C8C">
              <w:rPr>
                <w:sz w:val="20"/>
                <w:szCs w:val="20"/>
              </w:rPr>
              <w:t>1</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100</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5/60</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8</w:t>
            </w:r>
            <w:r w:rsidR="00B01ED8">
              <w:rPr>
                <w:color w:val="000000"/>
                <w:sz w:val="20"/>
                <w:szCs w:val="20"/>
              </w:rPr>
              <w:t>,</w:t>
            </w:r>
            <w:r w:rsidRPr="00AC3C8C">
              <w:rPr>
                <w:color w:val="000000"/>
                <w:sz w:val="20"/>
                <w:szCs w:val="20"/>
              </w:rPr>
              <w:t>333</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AC3C8C">
            <w:pPr>
              <w:jc w:val="center"/>
              <w:rPr>
                <w:color w:val="000000"/>
                <w:sz w:val="20"/>
                <w:szCs w:val="20"/>
              </w:rPr>
            </w:pPr>
            <w:r w:rsidRPr="000257B9">
              <w:rPr>
                <w:color w:val="000000"/>
                <w:sz w:val="20"/>
                <w:szCs w:val="20"/>
              </w:rPr>
              <w:t>57.126</w:t>
            </w:r>
          </w:p>
        </w:tc>
        <w:tc>
          <w:tcPr>
            <w:tcW w:w="5220" w:type="dxa"/>
            <w:vAlign w:val="bottom"/>
          </w:tcPr>
          <w:p w:rsidR="00AC3C8C" w:rsidRPr="000257B9" w:rsidRDefault="00AC3C8C">
            <w:pPr>
              <w:rPr>
                <w:color w:val="000000"/>
                <w:sz w:val="20"/>
                <w:szCs w:val="20"/>
              </w:rPr>
            </w:pPr>
            <w:r w:rsidRPr="000257B9">
              <w:rPr>
                <w:color w:val="000000"/>
                <w:sz w:val="20"/>
                <w:szCs w:val="20"/>
              </w:rPr>
              <w:t>MDRO or CDI Infection Form</w:t>
            </w:r>
          </w:p>
        </w:tc>
        <w:tc>
          <w:tcPr>
            <w:tcW w:w="1350" w:type="dxa"/>
            <w:vAlign w:val="bottom"/>
          </w:tcPr>
          <w:p w:rsidR="00AC3C8C" w:rsidRPr="00AC3C8C" w:rsidRDefault="00AC3C8C" w:rsidP="00AC3C8C">
            <w:pPr>
              <w:jc w:val="center"/>
              <w:rPr>
                <w:sz w:val="20"/>
                <w:szCs w:val="20"/>
              </w:rPr>
            </w:pPr>
            <w:r w:rsidRPr="00AC3C8C">
              <w:rPr>
                <w:sz w:val="20"/>
                <w:szCs w:val="20"/>
              </w:rPr>
              <w:t>6</w:t>
            </w:r>
            <w:r w:rsidR="00B01ED8">
              <w:rPr>
                <w:sz w:val="20"/>
                <w:szCs w:val="20"/>
              </w:rPr>
              <w:t>,</w:t>
            </w:r>
            <w:r w:rsidRPr="00AC3C8C">
              <w:rPr>
                <w:sz w:val="20"/>
                <w:szCs w:val="20"/>
              </w:rPr>
              <w:t>000</w:t>
            </w:r>
          </w:p>
        </w:tc>
        <w:tc>
          <w:tcPr>
            <w:tcW w:w="1260" w:type="dxa"/>
            <w:vAlign w:val="bottom"/>
          </w:tcPr>
          <w:p w:rsidR="00AC3C8C" w:rsidRPr="00AC3C8C" w:rsidRDefault="00AC3C8C" w:rsidP="00AC3C8C">
            <w:pPr>
              <w:jc w:val="center"/>
              <w:rPr>
                <w:sz w:val="20"/>
                <w:szCs w:val="20"/>
              </w:rPr>
            </w:pPr>
            <w:r w:rsidRPr="00AC3C8C">
              <w:rPr>
                <w:sz w:val="20"/>
                <w:szCs w:val="20"/>
              </w:rPr>
              <w:t>72</w:t>
            </w:r>
          </w:p>
        </w:tc>
        <w:tc>
          <w:tcPr>
            <w:tcW w:w="1260" w:type="dxa"/>
            <w:vAlign w:val="bottom"/>
          </w:tcPr>
          <w:p w:rsidR="00AC3C8C" w:rsidRPr="00AC3C8C" w:rsidRDefault="00AC3C8C" w:rsidP="00AC3C8C">
            <w:pPr>
              <w:jc w:val="center"/>
              <w:rPr>
                <w:color w:val="000000"/>
                <w:sz w:val="20"/>
                <w:szCs w:val="20"/>
              </w:rPr>
            </w:pPr>
            <w:r w:rsidRPr="00AC3C8C">
              <w:rPr>
                <w:color w:val="000000"/>
                <w:sz w:val="20"/>
                <w:szCs w:val="20"/>
              </w:rPr>
              <w:t>30/60</w:t>
            </w:r>
          </w:p>
        </w:tc>
        <w:tc>
          <w:tcPr>
            <w:tcW w:w="1350" w:type="dxa"/>
            <w:vAlign w:val="bottom"/>
          </w:tcPr>
          <w:p w:rsidR="00AC3C8C" w:rsidRPr="00AC3C8C" w:rsidRDefault="00AC3C8C" w:rsidP="00AC3C8C">
            <w:pPr>
              <w:jc w:val="center"/>
              <w:rPr>
                <w:color w:val="000000"/>
                <w:sz w:val="20"/>
                <w:szCs w:val="20"/>
              </w:rPr>
            </w:pPr>
            <w:r w:rsidRPr="00AC3C8C">
              <w:rPr>
                <w:color w:val="000000"/>
                <w:sz w:val="20"/>
                <w:szCs w:val="20"/>
              </w:rPr>
              <w:t>216</w:t>
            </w:r>
            <w:r w:rsidR="00B01ED8">
              <w:rPr>
                <w:color w:val="000000"/>
                <w:sz w:val="20"/>
                <w:szCs w:val="20"/>
              </w:rPr>
              <w:t>,</w:t>
            </w:r>
            <w:r w:rsidRPr="00AC3C8C">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0257B9">
            <w:pPr>
              <w:jc w:val="center"/>
              <w:rPr>
                <w:color w:val="000000"/>
                <w:sz w:val="20"/>
                <w:szCs w:val="20"/>
              </w:rPr>
            </w:pPr>
            <w:r w:rsidRPr="000257B9">
              <w:rPr>
                <w:color w:val="000000"/>
                <w:sz w:val="20"/>
                <w:szCs w:val="20"/>
              </w:rPr>
              <w:t>57.127</w:t>
            </w:r>
          </w:p>
        </w:tc>
        <w:tc>
          <w:tcPr>
            <w:tcW w:w="5220" w:type="dxa"/>
            <w:vAlign w:val="bottom"/>
          </w:tcPr>
          <w:p w:rsidR="00AC3C8C" w:rsidRPr="000257B9" w:rsidRDefault="00AC3C8C">
            <w:pPr>
              <w:rPr>
                <w:color w:val="000000"/>
                <w:sz w:val="20"/>
                <w:szCs w:val="20"/>
              </w:rPr>
            </w:pPr>
            <w:r w:rsidRPr="000257B9">
              <w:rPr>
                <w:color w:val="000000"/>
                <w:sz w:val="20"/>
                <w:szCs w:val="20"/>
              </w:rPr>
              <w:t xml:space="preserve">MDRO and CDI Prevention Process and Outcome Measures Monthly Monitoring </w:t>
            </w:r>
          </w:p>
        </w:tc>
        <w:tc>
          <w:tcPr>
            <w:tcW w:w="1350" w:type="dxa"/>
            <w:vAlign w:val="bottom"/>
          </w:tcPr>
          <w:p w:rsidR="00AC3C8C" w:rsidRDefault="00AC3C8C" w:rsidP="00AC3C8C">
            <w:pPr>
              <w:jc w:val="center"/>
              <w:rPr>
                <w:color w:val="000000"/>
                <w:sz w:val="20"/>
                <w:szCs w:val="20"/>
              </w:rPr>
            </w:pPr>
            <w:r>
              <w:rPr>
                <w:color w:val="000000"/>
                <w:sz w:val="20"/>
                <w:szCs w:val="20"/>
              </w:rPr>
              <w:t>6</w:t>
            </w:r>
            <w:r w:rsidR="00B01ED8">
              <w:rPr>
                <w:color w:val="000000"/>
                <w:sz w:val="20"/>
                <w:szCs w:val="20"/>
              </w:rPr>
              <w:t>,</w:t>
            </w:r>
            <w:r>
              <w:rPr>
                <w:color w:val="000000"/>
                <w:sz w:val="20"/>
                <w:szCs w:val="20"/>
              </w:rPr>
              <w:t>000</w:t>
            </w:r>
          </w:p>
        </w:tc>
        <w:tc>
          <w:tcPr>
            <w:tcW w:w="1260" w:type="dxa"/>
            <w:vAlign w:val="bottom"/>
          </w:tcPr>
          <w:p w:rsidR="00AC3C8C" w:rsidRDefault="00AC3C8C" w:rsidP="00AC3C8C">
            <w:pPr>
              <w:jc w:val="center"/>
              <w:rPr>
                <w:color w:val="000000"/>
                <w:sz w:val="20"/>
                <w:szCs w:val="20"/>
              </w:rPr>
            </w:pPr>
            <w:r>
              <w:rPr>
                <w:color w:val="000000"/>
                <w:sz w:val="20"/>
                <w:szCs w:val="20"/>
              </w:rPr>
              <w:t>24</w:t>
            </w:r>
          </w:p>
        </w:tc>
        <w:tc>
          <w:tcPr>
            <w:tcW w:w="1260" w:type="dxa"/>
            <w:vAlign w:val="bottom"/>
          </w:tcPr>
          <w:p w:rsidR="00AC3C8C" w:rsidRDefault="00AC3C8C" w:rsidP="00AC3C8C">
            <w:pPr>
              <w:jc w:val="center"/>
              <w:rPr>
                <w:color w:val="000000"/>
                <w:sz w:val="20"/>
                <w:szCs w:val="20"/>
              </w:rPr>
            </w:pPr>
            <w:r>
              <w:rPr>
                <w:color w:val="000000"/>
                <w:sz w:val="20"/>
                <w:szCs w:val="20"/>
              </w:rPr>
              <w:t>15/60</w:t>
            </w:r>
          </w:p>
        </w:tc>
        <w:tc>
          <w:tcPr>
            <w:tcW w:w="1350" w:type="dxa"/>
            <w:vAlign w:val="bottom"/>
          </w:tcPr>
          <w:p w:rsidR="00AC3C8C" w:rsidRDefault="00AC3C8C" w:rsidP="00AC3C8C">
            <w:pPr>
              <w:jc w:val="center"/>
              <w:rPr>
                <w:color w:val="000000"/>
                <w:sz w:val="20"/>
                <w:szCs w:val="20"/>
              </w:rPr>
            </w:pPr>
            <w:r>
              <w:rPr>
                <w:color w:val="000000"/>
                <w:sz w:val="20"/>
                <w:szCs w:val="20"/>
              </w:rPr>
              <w:t>36</w:t>
            </w:r>
            <w:r w:rsidR="00B01ED8">
              <w:rPr>
                <w:color w:val="000000"/>
                <w:sz w:val="20"/>
                <w:szCs w:val="20"/>
              </w:rPr>
              <w:t>,</w:t>
            </w:r>
            <w:r>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0257B9">
            <w:pPr>
              <w:jc w:val="center"/>
              <w:rPr>
                <w:color w:val="000000"/>
                <w:sz w:val="20"/>
                <w:szCs w:val="20"/>
              </w:rPr>
            </w:pPr>
            <w:r w:rsidRPr="000257B9">
              <w:rPr>
                <w:color w:val="000000"/>
                <w:sz w:val="20"/>
                <w:szCs w:val="20"/>
              </w:rPr>
              <w:t>57.128</w:t>
            </w:r>
          </w:p>
        </w:tc>
        <w:tc>
          <w:tcPr>
            <w:tcW w:w="5220" w:type="dxa"/>
            <w:vAlign w:val="bottom"/>
          </w:tcPr>
          <w:p w:rsidR="00AC3C8C" w:rsidRPr="000257B9" w:rsidRDefault="00AC3C8C">
            <w:pPr>
              <w:rPr>
                <w:color w:val="000000"/>
                <w:sz w:val="20"/>
                <w:szCs w:val="20"/>
              </w:rPr>
            </w:pPr>
            <w:r w:rsidRPr="000257B9">
              <w:rPr>
                <w:color w:val="000000"/>
                <w:sz w:val="20"/>
                <w:szCs w:val="20"/>
              </w:rPr>
              <w:t>Laboratory-identified MDRO or CDI Event</w:t>
            </w:r>
          </w:p>
        </w:tc>
        <w:tc>
          <w:tcPr>
            <w:tcW w:w="1350" w:type="dxa"/>
            <w:vAlign w:val="bottom"/>
          </w:tcPr>
          <w:p w:rsidR="00AC3C8C" w:rsidRDefault="00AC3C8C" w:rsidP="00AC3C8C">
            <w:pPr>
              <w:jc w:val="center"/>
              <w:rPr>
                <w:color w:val="000000"/>
                <w:sz w:val="20"/>
                <w:szCs w:val="20"/>
              </w:rPr>
            </w:pPr>
            <w:r>
              <w:rPr>
                <w:color w:val="000000"/>
                <w:sz w:val="20"/>
                <w:szCs w:val="20"/>
              </w:rPr>
              <w:t>6</w:t>
            </w:r>
            <w:r w:rsidR="00B01ED8">
              <w:rPr>
                <w:color w:val="000000"/>
                <w:sz w:val="20"/>
                <w:szCs w:val="20"/>
              </w:rPr>
              <w:t>,</w:t>
            </w:r>
            <w:r>
              <w:rPr>
                <w:color w:val="000000"/>
                <w:sz w:val="20"/>
                <w:szCs w:val="20"/>
              </w:rPr>
              <w:t>000</w:t>
            </w:r>
          </w:p>
        </w:tc>
        <w:tc>
          <w:tcPr>
            <w:tcW w:w="1260" w:type="dxa"/>
            <w:vAlign w:val="bottom"/>
          </w:tcPr>
          <w:p w:rsidR="00AC3C8C" w:rsidRDefault="00AC3C8C" w:rsidP="00AC3C8C">
            <w:pPr>
              <w:jc w:val="center"/>
              <w:rPr>
                <w:color w:val="000000"/>
                <w:sz w:val="20"/>
                <w:szCs w:val="20"/>
              </w:rPr>
            </w:pPr>
            <w:r>
              <w:rPr>
                <w:color w:val="000000"/>
                <w:sz w:val="20"/>
                <w:szCs w:val="20"/>
              </w:rPr>
              <w:t>240</w:t>
            </w:r>
          </w:p>
        </w:tc>
        <w:tc>
          <w:tcPr>
            <w:tcW w:w="1260" w:type="dxa"/>
            <w:vAlign w:val="bottom"/>
          </w:tcPr>
          <w:p w:rsidR="00AC3C8C" w:rsidRDefault="00AC3C8C" w:rsidP="00AC3C8C">
            <w:pPr>
              <w:jc w:val="center"/>
              <w:rPr>
                <w:color w:val="000000"/>
                <w:sz w:val="20"/>
                <w:szCs w:val="20"/>
              </w:rPr>
            </w:pPr>
            <w:r>
              <w:rPr>
                <w:color w:val="000000"/>
                <w:sz w:val="20"/>
                <w:szCs w:val="20"/>
              </w:rPr>
              <w:t>15/60</w:t>
            </w:r>
          </w:p>
        </w:tc>
        <w:tc>
          <w:tcPr>
            <w:tcW w:w="1350" w:type="dxa"/>
            <w:vAlign w:val="bottom"/>
          </w:tcPr>
          <w:p w:rsidR="00AC3C8C" w:rsidRDefault="00AC3C8C" w:rsidP="00AC3C8C">
            <w:pPr>
              <w:jc w:val="center"/>
              <w:rPr>
                <w:color w:val="000000"/>
                <w:sz w:val="20"/>
                <w:szCs w:val="20"/>
              </w:rPr>
            </w:pPr>
            <w:r>
              <w:rPr>
                <w:color w:val="000000"/>
                <w:sz w:val="20"/>
                <w:szCs w:val="20"/>
              </w:rPr>
              <w:t>360</w:t>
            </w:r>
            <w:r w:rsidR="00B01ED8">
              <w:rPr>
                <w:color w:val="000000"/>
                <w:sz w:val="20"/>
                <w:szCs w:val="20"/>
              </w:rPr>
              <w:t>,</w:t>
            </w:r>
            <w:r>
              <w:rPr>
                <w:color w:val="000000"/>
                <w:sz w:val="20"/>
                <w:szCs w:val="20"/>
              </w:rPr>
              <w:t>000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0257B9">
            <w:pPr>
              <w:jc w:val="center"/>
              <w:rPr>
                <w:color w:val="000000"/>
                <w:sz w:val="20"/>
                <w:szCs w:val="20"/>
              </w:rPr>
            </w:pPr>
            <w:r w:rsidRPr="000257B9">
              <w:rPr>
                <w:color w:val="000000"/>
                <w:sz w:val="20"/>
                <w:szCs w:val="20"/>
              </w:rPr>
              <w:t>57.137</w:t>
            </w:r>
          </w:p>
        </w:tc>
        <w:tc>
          <w:tcPr>
            <w:tcW w:w="5220" w:type="dxa"/>
            <w:vAlign w:val="bottom"/>
          </w:tcPr>
          <w:p w:rsidR="00AC3C8C" w:rsidRPr="000257B9" w:rsidRDefault="00AC3C8C">
            <w:pPr>
              <w:rPr>
                <w:color w:val="000000"/>
                <w:sz w:val="20"/>
                <w:szCs w:val="20"/>
              </w:rPr>
            </w:pPr>
            <w:r w:rsidRPr="000257B9">
              <w:rPr>
                <w:color w:val="000000"/>
                <w:sz w:val="20"/>
                <w:szCs w:val="20"/>
              </w:rPr>
              <w:t>Long-Term Care Facility Component – Annual Facility Survey</w:t>
            </w:r>
          </w:p>
        </w:tc>
        <w:tc>
          <w:tcPr>
            <w:tcW w:w="1350" w:type="dxa"/>
            <w:vAlign w:val="bottom"/>
          </w:tcPr>
          <w:p w:rsidR="00AC3C8C" w:rsidRDefault="00AC3C8C" w:rsidP="00AC3C8C">
            <w:pPr>
              <w:jc w:val="center"/>
              <w:rPr>
                <w:color w:val="000000"/>
                <w:sz w:val="20"/>
                <w:szCs w:val="20"/>
              </w:rPr>
            </w:pPr>
            <w:r>
              <w:rPr>
                <w:color w:val="000000"/>
                <w:sz w:val="20"/>
                <w:szCs w:val="20"/>
              </w:rPr>
              <w:t>250</w:t>
            </w:r>
          </w:p>
        </w:tc>
        <w:tc>
          <w:tcPr>
            <w:tcW w:w="1260" w:type="dxa"/>
            <w:vAlign w:val="bottom"/>
          </w:tcPr>
          <w:p w:rsidR="00AC3C8C" w:rsidRDefault="00AC3C8C" w:rsidP="00AC3C8C">
            <w:pPr>
              <w:jc w:val="center"/>
              <w:rPr>
                <w:color w:val="000000"/>
                <w:sz w:val="20"/>
                <w:szCs w:val="20"/>
              </w:rPr>
            </w:pPr>
            <w:r>
              <w:rPr>
                <w:color w:val="000000"/>
                <w:sz w:val="20"/>
                <w:szCs w:val="20"/>
              </w:rPr>
              <w:t>1</w:t>
            </w:r>
          </w:p>
        </w:tc>
        <w:tc>
          <w:tcPr>
            <w:tcW w:w="1260" w:type="dxa"/>
            <w:vAlign w:val="bottom"/>
          </w:tcPr>
          <w:p w:rsidR="00AC3C8C" w:rsidRDefault="00AC3C8C" w:rsidP="00AC3C8C">
            <w:pPr>
              <w:jc w:val="center"/>
              <w:rPr>
                <w:color w:val="000000"/>
                <w:sz w:val="20"/>
                <w:szCs w:val="20"/>
              </w:rPr>
            </w:pPr>
            <w:r>
              <w:rPr>
                <w:color w:val="000000"/>
                <w:sz w:val="20"/>
                <w:szCs w:val="20"/>
              </w:rPr>
              <w:t>1</w:t>
            </w:r>
          </w:p>
        </w:tc>
        <w:tc>
          <w:tcPr>
            <w:tcW w:w="1350" w:type="dxa"/>
            <w:vAlign w:val="bottom"/>
          </w:tcPr>
          <w:p w:rsidR="00AC3C8C" w:rsidRDefault="00AC3C8C" w:rsidP="00AC3C8C">
            <w:pPr>
              <w:jc w:val="center"/>
              <w:rPr>
                <w:color w:val="000000"/>
                <w:sz w:val="20"/>
                <w:szCs w:val="20"/>
              </w:rPr>
            </w:pPr>
            <w:r>
              <w:rPr>
                <w:color w:val="000000"/>
                <w:sz w:val="20"/>
                <w:szCs w:val="20"/>
              </w:rPr>
              <w:t>250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0257B9">
            <w:pPr>
              <w:jc w:val="center"/>
              <w:rPr>
                <w:color w:val="000000"/>
                <w:sz w:val="20"/>
                <w:szCs w:val="20"/>
              </w:rPr>
            </w:pPr>
            <w:r w:rsidRPr="000257B9">
              <w:rPr>
                <w:color w:val="000000"/>
                <w:sz w:val="20"/>
                <w:szCs w:val="20"/>
              </w:rPr>
              <w:t>57.138</w:t>
            </w:r>
          </w:p>
        </w:tc>
        <w:tc>
          <w:tcPr>
            <w:tcW w:w="5220" w:type="dxa"/>
            <w:vAlign w:val="bottom"/>
          </w:tcPr>
          <w:p w:rsidR="00AC3C8C" w:rsidRPr="000257B9" w:rsidRDefault="00AC3C8C">
            <w:pPr>
              <w:rPr>
                <w:color w:val="000000"/>
                <w:sz w:val="20"/>
                <w:szCs w:val="20"/>
              </w:rPr>
            </w:pPr>
            <w:r w:rsidRPr="000257B9">
              <w:rPr>
                <w:color w:val="000000"/>
                <w:sz w:val="20"/>
                <w:szCs w:val="20"/>
              </w:rPr>
              <w:t>Laboratory-identified MDRO or CDI Event for LTCF</w:t>
            </w:r>
          </w:p>
        </w:tc>
        <w:tc>
          <w:tcPr>
            <w:tcW w:w="1350" w:type="dxa"/>
            <w:vAlign w:val="bottom"/>
          </w:tcPr>
          <w:p w:rsidR="00AC3C8C" w:rsidRDefault="00AC3C8C" w:rsidP="00AC3C8C">
            <w:pPr>
              <w:jc w:val="center"/>
              <w:rPr>
                <w:color w:val="000000"/>
                <w:sz w:val="20"/>
                <w:szCs w:val="20"/>
              </w:rPr>
            </w:pPr>
            <w:r>
              <w:rPr>
                <w:color w:val="000000"/>
                <w:sz w:val="20"/>
                <w:szCs w:val="20"/>
              </w:rPr>
              <w:t>250</w:t>
            </w:r>
          </w:p>
        </w:tc>
        <w:tc>
          <w:tcPr>
            <w:tcW w:w="1260" w:type="dxa"/>
            <w:vAlign w:val="bottom"/>
          </w:tcPr>
          <w:p w:rsidR="00AC3C8C" w:rsidRDefault="00AC3C8C" w:rsidP="00AC3C8C">
            <w:pPr>
              <w:jc w:val="center"/>
              <w:rPr>
                <w:color w:val="000000"/>
                <w:sz w:val="20"/>
                <w:szCs w:val="20"/>
              </w:rPr>
            </w:pPr>
            <w:r>
              <w:rPr>
                <w:color w:val="000000"/>
                <w:sz w:val="20"/>
                <w:szCs w:val="20"/>
              </w:rPr>
              <w:t>8</w:t>
            </w:r>
          </w:p>
        </w:tc>
        <w:tc>
          <w:tcPr>
            <w:tcW w:w="1260" w:type="dxa"/>
            <w:vAlign w:val="bottom"/>
          </w:tcPr>
          <w:p w:rsidR="00AC3C8C" w:rsidRDefault="00AC3C8C" w:rsidP="00AC3C8C">
            <w:pPr>
              <w:jc w:val="center"/>
              <w:rPr>
                <w:color w:val="000000"/>
                <w:sz w:val="20"/>
                <w:szCs w:val="20"/>
              </w:rPr>
            </w:pPr>
            <w:r>
              <w:rPr>
                <w:color w:val="000000"/>
                <w:sz w:val="20"/>
                <w:szCs w:val="20"/>
              </w:rPr>
              <w:t>15/60</w:t>
            </w:r>
          </w:p>
        </w:tc>
        <w:tc>
          <w:tcPr>
            <w:tcW w:w="1350" w:type="dxa"/>
            <w:vAlign w:val="bottom"/>
          </w:tcPr>
          <w:p w:rsidR="00AC3C8C" w:rsidRDefault="00AC3C8C" w:rsidP="00AC3C8C">
            <w:pPr>
              <w:jc w:val="center"/>
              <w:rPr>
                <w:color w:val="000000"/>
                <w:sz w:val="20"/>
                <w:szCs w:val="20"/>
              </w:rPr>
            </w:pPr>
            <w:r>
              <w:rPr>
                <w:color w:val="000000"/>
                <w:sz w:val="20"/>
                <w:szCs w:val="20"/>
              </w:rPr>
              <w:t>500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0257B9">
            <w:pPr>
              <w:jc w:val="center"/>
              <w:rPr>
                <w:color w:val="000000"/>
                <w:sz w:val="20"/>
                <w:szCs w:val="20"/>
              </w:rPr>
            </w:pPr>
            <w:r w:rsidRPr="000257B9">
              <w:rPr>
                <w:color w:val="000000"/>
                <w:sz w:val="20"/>
                <w:szCs w:val="20"/>
              </w:rPr>
              <w:t>57.139</w:t>
            </w:r>
          </w:p>
        </w:tc>
        <w:tc>
          <w:tcPr>
            <w:tcW w:w="5220" w:type="dxa"/>
            <w:vAlign w:val="bottom"/>
          </w:tcPr>
          <w:p w:rsidR="00AC3C8C" w:rsidRPr="000257B9" w:rsidRDefault="00AC3C8C">
            <w:pPr>
              <w:rPr>
                <w:color w:val="000000"/>
                <w:sz w:val="20"/>
                <w:szCs w:val="20"/>
              </w:rPr>
            </w:pPr>
            <w:r w:rsidRPr="000257B9">
              <w:rPr>
                <w:color w:val="000000"/>
                <w:sz w:val="20"/>
                <w:szCs w:val="20"/>
              </w:rPr>
              <w:t>MDRO and CDI Prevention Process Measures Monthly Monitoring for LTCF</w:t>
            </w:r>
          </w:p>
        </w:tc>
        <w:tc>
          <w:tcPr>
            <w:tcW w:w="1350" w:type="dxa"/>
            <w:vAlign w:val="bottom"/>
          </w:tcPr>
          <w:p w:rsidR="00AC3C8C" w:rsidRDefault="00AC3C8C" w:rsidP="00AC3C8C">
            <w:pPr>
              <w:jc w:val="center"/>
              <w:rPr>
                <w:color w:val="000000"/>
                <w:sz w:val="20"/>
                <w:szCs w:val="20"/>
              </w:rPr>
            </w:pPr>
            <w:r>
              <w:rPr>
                <w:color w:val="000000"/>
                <w:sz w:val="20"/>
                <w:szCs w:val="20"/>
              </w:rPr>
              <w:t>250</w:t>
            </w:r>
          </w:p>
        </w:tc>
        <w:tc>
          <w:tcPr>
            <w:tcW w:w="1260" w:type="dxa"/>
            <w:vAlign w:val="bottom"/>
          </w:tcPr>
          <w:p w:rsidR="00AC3C8C" w:rsidRDefault="00AC3C8C" w:rsidP="00AC3C8C">
            <w:pPr>
              <w:jc w:val="center"/>
              <w:rPr>
                <w:color w:val="000000"/>
                <w:sz w:val="20"/>
                <w:szCs w:val="20"/>
              </w:rPr>
            </w:pPr>
            <w:r>
              <w:rPr>
                <w:color w:val="000000"/>
                <w:sz w:val="20"/>
                <w:szCs w:val="20"/>
              </w:rPr>
              <w:t>12</w:t>
            </w:r>
          </w:p>
        </w:tc>
        <w:tc>
          <w:tcPr>
            <w:tcW w:w="1260" w:type="dxa"/>
            <w:vAlign w:val="bottom"/>
          </w:tcPr>
          <w:p w:rsidR="00AC3C8C" w:rsidRDefault="00AC3C8C" w:rsidP="00AC3C8C">
            <w:pPr>
              <w:jc w:val="center"/>
              <w:rPr>
                <w:color w:val="000000"/>
                <w:sz w:val="20"/>
                <w:szCs w:val="20"/>
              </w:rPr>
            </w:pPr>
            <w:r>
              <w:rPr>
                <w:color w:val="000000"/>
                <w:sz w:val="20"/>
                <w:szCs w:val="20"/>
              </w:rPr>
              <w:t>5/60</w:t>
            </w:r>
          </w:p>
        </w:tc>
        <w:tc>
          <w:tcPr>
            <w:tcW w:w="1350" w:type="dxa"/>
            <w:vAlign w:val="bottom"/>
          </w:tcPr>
          <w:p w:rsidR="00AC3C8C" w:rsidRDefault="00AC3C8C" w:rsidP="00AC3C8C">
            <w:pPr>
              <w:jc w:val="center"/>
              <w:rPr>
                <w:color w:val="000000"/>
                <w:sz w:val="20"/>
                <w:szCs w:val="20"/>
              </w:rPr>
            </w:pPr>
            <w:r>
              <w:rPr>
                <w:color w:val="000000"/>
                <w:sz w:val="20"/>
                <w:szCs w:val="20"/>
              </w:rPr>
              <w:t>250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0257B9">
            <w:pPr>
              <w:jc w:val="center"/>
              <w:rPr>
                <w:color w:val="000000"/>
                <w:sz w:val="20"/>
                <w:szCs w:val="20"/>
              </w:rPr>
            </w:pPr>
            <w:r w:rsidRPr="000257B9">
              <w:rPr>
                <w:color w:val="000000"/>
                <w:sz w:val="20"/>
                <w:szCs w:val="20"/>
              </w:rPr>
              <w:t>57.140</w:t>
            </w:r>
          </w:p>
        </w:tc>
        <w:tc>
          <w:tcPr>
            <w:tcW w:w="5220" w:type="dxa"/>
            <w:vAlign w:val="bottom"/>
          </w:tcPr>
          <w:p w:rsidR="00AC3C8C" w:rsidRPr="000257B9" w:rsidRDefault="00AC3C8C">
            <w:pPr>
              <w:rPr>
                <w:color w:val="000000"/>
                <w:sz w:val="20"/>
                <w:szCs w:val="20"/>
              </w:rPr>
            </w:pPr>
            <w:r w:rsidRPr="000257B9">
              <w:rPr>
                <w:color w:val="000000"/>
                <w:sz w:val="20"/>
                <w:szCs w:val="20"/>
              </w:rPr>
              <w:t>Urinary Tract Infection (UTI) for LTCF</w:t>
            </w:r>
          </w:p>
        </w:tc>
        <w:tc>
          <w:tcPr>
            <w:tcW w:w="1350" w:type="dxa"/>
            <w:vAlign w:val="bottom"/>
          </w:tcPr>
          <w:p w:rsidR="00AC3C8C" w:rsidRDefault="00AC3C8C" w:rsidP="00AC3C8C">
            <w:pPr>
              <w:jc w:val="center"/>
              <w:rPr>
                <w:color w:val="000000"/>
                <w:sz w:val="20"/>
                <w:szCs w:val="20"/>
              </w:rPr>
            </w:pPr>
            <w:r>
              <w:rPr>
                <w:color w:val="000000"/>
                <w:sz w:val="20"/>
                <w:szCs w:val="20"/>
              </w:rPr>
              <w:t>250</w:t>
            </w:r>
          </w:p>
        </w:tc>
        <w:tc>
          <w:tcPr>
            <w:tcW w:w="1260" w:type="dxa"/>
            <w:vAlign w:val="bottom"/>
          </w:tcPr>
          <w:p w:rsidR="00AC3C8C" w:rsidRDefault="00AC3C8C" w:rsidP="00AC3C8C">
            <w:pPr>
              <w:jc w:val="center"/>
              <w:rPr>
                <w:color w:val="000000"/>
                <w:sz w:val="20"/>
                <w:szCs w:val="20"/>
              </w:rPr>
            </w:pPr>
            <w:r>
              <w:rPr>
                <w:color w:val="000000"/>
                <w:sz w:val="20"/>
                <w:szCs w:val="20"/>
              </w:rPr>
              <w:t>9</w:t>
            </w:r>
          </w:p>
        </w:tc>
        <w:tc>
          <w:tcPr>
            <w:tcW w:w="1260" w:type="dxa"/>
            <w:vAlign w:val="bottom"/>
          </w:tcPr>
          <w:p w:rsidR="00AC3C8C" w:rsidRDefault="00AC3C8C" w:rsidP="00AC3C8C">
            <w:pPr>
              <w:jc w:val="center"/>
              <w:rPr>
                <w:color w:val="000000"/>
                <w:sz w:val="20"/>
                <w:szCs w:val="20"/>
              </w:rPr>
            </w:pPr>
            <w:r>
              <w:rPr>
                <w:color w:val="000000"/>
                <w:sz w:val="20"/>
                <w:szCs w:val="20"/>
              </w:rPr>
              <w:t>30/60</w:t>
            </w:r>
          </w:p>
        </w:tc>
        <w:tc>
          <w:tcPr>
            <w:tcW w:w="1350" w:type="dxa"/>
            <w:vAlign w:val="bottom"/>
          </w:tcPr>
          <w:p w:rsidR="00AC3C8C" w:rsidRDefault="00AC3C8C" w:rsidP="00AC3C8C">
            <w:pPr>
              <w:jc w:val="center"/>
              <w:rPr>
                <w:color w:val="000000"/>
                <w:sz w:val="20"/>
                <w:szCs w:val="20"/>
              </w:rPr>
            </w:pPr>
            <w:r>
              <w:rPr>
                <w:color w:val="000000"/>
                <w:sz w:val="20"/>
                <w:szCs w:val="20"/>
              </w:rPr>
              <w:t>1</w:t>
            </w:r>
            <w:r w:rsidR="00B01ED8">
              <w:rPr>
                <w:color w:val="000000"/>
                <w:sz w:val="20"/>
                <w:szCs w:val="20"/>
              </w:rPr>
              <w:t>,</w:t>
            </w:r>
            <w:r>
              <w:rPr>
                <w:color w:val="000000"/>
                <w:sz w:val="20"/>
                <w:szCs w:val="20"/>
              </w:rPr>
              <w:t>125</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0257B9">
            <w:pPr>
              <w:jc w:val="center"/>
              <w:rPr>
                <w:color w:val="000000"/>
                <w:sz w:val="20"/>
                <w:szCs w:val="20"/>
              </w:rPr>
            </w:pPr>
            <w:r w:rsidRPr="000257B9">
              <w:rPr>
                <w:color w:val="000000"/>
                <w:sz w:val="20"/>
                <w:szCs w:val="20"/>
              </w:rPr>
              <w:t>57.141</w:t>
            </w:r>
          </w:p>
        </w:tc>
        <w:tc>
          <w:tcPr>
            <w:tcW w:w="5220" w:type="dxa"/>
            <w:vAlign w:val="bottom"/>
          </w:tcPr>
          <w:p w:rsidR="00AC3C8C" w:rsidRPr="000257B9" w:rsidRDefault="00AC3C8C">
            <w:pPr>
              <w:rPr>
                <w:color w:val="000000"/>
                <w:sz w:val="20"/>
                <w:szCs w:val="20"/>
              </w:rPr>
            </w:pPr>
            <w:r w:rsidRPr="000257B9">
              <w:rPr>
                <w:color w:val="000000"/>
                <w:sz w:val="20"/>
                <w:szCs w:val="20"/>
              </w:rPr>
              <w:t>Monthly Reporting Plan for LTCF</w:t>
            </w:r>
          </w:p>
        </w:tc>
        <w:tc>
          <w:tcPr>
            <w:tcW w:w="1350" w:type="dxa"/>
            <w:vAlign w:val="bottom"/>
          </w:tcPr>
          <w:p w:rsidR="00AC3C8C" w:rsidRDefault="00AC3C8C" w:rsidP="00AC3C8C">
            <w:pPr>
              <w:jc w:val="center"/>
              <w:rPr>
                <w:color w:val="000000"/>
                <w:sz w:val="20"/>
                <w:szCs w:val="20"/>
              </w:rPr>
            </w:pPr>
            <w:r>
              <w:rPr>
                <w:color w:val="000000"/>
                <w:sz w:val="20"/>
                <w:szCs w:val="20"/>
              </w:rPr>
              <w:t>250</w:t>
            </w:r>
          </w:p>
        </w:tc>
        <w:tc>
          <w:tcPr>
            <w:tcW w:w="1260" w:type="dxa"/>
            <w:vAlign w:val="bottom"/>
          </w:tcPr>
          <w:p w:rsidR="00AC3C8C" w:rsidRDefault="00AC3C8C" w:rsidP="00AC3C8C">
            <w:pPr>
              <w:jc w:val="center"/>
              <w:rPr>
                <w:color w:val="000000"/>
                <w:sz w:val="20"/>
                <w:szCs w:val="20"/>
              </w:rPr>
            </w:pPr>
            <w:r>
              <w:rPr>
                <w:color w:val="000000"/>
                <w:sz w:val="20"/>
                <w:szCs w:val="20"/>
              </w:rPr>
              <w:t>12</w:t>
            </w:r>
          </w:p>
        </w:tc>
        <w:tc>
          <w:tcPr>
            <w:tcW w:w="1260" w:type="dxa"/>
            <w:vAlign w:val="bottom"/>
          </w:tcPr>
          <w:p w:rsidR="00AC3C8C" w:rsidRDefault="00AC3C8C" w:rsidP="00AC3C8C">
            <w:pPr>
              <w:jc w:val="center"/>
              <w:rPr>
                <w:color w:val="000000"/>
                <w:sz w:val="20"/>
                <w:szCs w:val="20"/>
              </w:rPr>
            </w:pPr>
            <w:r>
              <w:rPr>
                <w:color w:val="000000"/>
                <w:sz w:val="20"/>
                <w:szCs w:val="20"/>
              </w:rPr>
              <w:t>5/60</w:t>
            </w:r>
          </w:p>
        </w:tc>
        <w:tc>
          <w:tcPr>
            <w:tcW w:w="1350" w:type="dxa"/>
            <w:vAlign w:val="bottom"/>
          </w:tcPr>
          <w:p w:rsidR="00AC3C8C" w:rsidRDefault="00AC3C8C" w:rsidP="00AC3C8C">
            <w:pPr>
              <w:jc w:val="center"/>
              <w:rPr>
                <w:color w:val="000000"/>
                <w:sz w:val="20"/>
                <w:szCs w:val="20"/>
              </w:rPr>
            </w:pPr>
            <w:r>
              <w:rPr>
                <w:color w:val="000000"/>
                <w:sz w:val="20"/>
                <w:szCs w:val="20"/>
              </w:rPr>
              <w:t>250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0257B9">
            <w:pPr>
              <w:jc w:val="center"/>
              <w:rPr>
                <w:color w:val="000000"/>
                <w:sz w:val="20"/>
                <w:szCs w:val="20"/>
              </w:rPr>
            </w:pPr>
            <w:r w:rsidRPr="000257B9">
              <w:rPr>
                <w:color w:val="000000"/>
                <w:sz w:val="20"/>
                <w:szCs w:val="20"/>
              </w:rPr>
              <w:t>57.142</w:t>
            </w:r>
          </w:p>
        </w:tc>
        <w:tc>
          <w:tcPr>
            <w:tcW w:w="5220" w:type="dxa"/>
            <w:vAlign w:val="bottom"/>
          </w:tcPr>
          <w:p w:rsidR="00AC3C8C" w:rsidRPr="000257B9" w:rsidRDefault="00AC3C8C">
            <w:pPr>
              <w:rPr>
                <w:color w:val="000000"/>
                <w:sz w:val="20"/>
                <w:szCs w:val="20"/>
              </w:rPr>
            </w:pPr>
            <w:r w:rsidRPr="000257B9">
              <w:rPr>
                <w:color w:val="000000"/>
                <w:sz w:val="20"/>
                <w:szCs w:val="20"/>
              </w:rPr>
              <w:t>Denominators for LTCF Locations</w:t>
            </w:r>
          </w:p>
        </w:tc>
        <w:tc>
          <w:tcPr>
            <w:tcW w:w="1350" w:type="dxa"/>
            <w:vAlign w:val="bottom"/>
          </w:tcPr>
          <w:p w:rsidR="00AC3C8C" w:rsidRDefault="00AC3C8C" w:rsidP="00AC3C8C">
            <w:pPr>
              <w:jc w:val="center"/>
              <w:rPr>
                <w:color w:val="000000"/>
                <w:sz w:val="20"/>
                <w:szCs w:val="20"/>
              </w:rPr>
            </w:pPr>
            <w:r>
              <w:rPr>
                <w:color w:val="000000"/>
                <w:sz w:val="20"/>
                <w:szCs w:val="20"/>
              </w:rPr>
              <w:t>250</w:t>
            </w:r>
          </w:p>
        </w:tc>
        <w:tc>
          <w:tcPr>
            <w:tcW w:w="1260" w:type="dxa"/>
            <w:vAlign w:val="bottom"/>
          </w:tcPr>
          <w:p w:rsidR="00AC3C8C" w:rsidRDefault="00AC3C8C" w:rsidP="00AC3C8C">
            <w:pPr>
              <w:jc w:val="center"/>
              <w:rPr>
                <w:color w:val="000000"/>
                <w:sz w:val="20"/>
                <w:szCs w:val="20"/>
              </w:rPr>
            </w:pPr>
            <w:r>
              <w:rPr>
                <w:color w:val="000000"/>
                <w:sz w:val="20"/>
                <w:szCs w:val="20"/>
              </w:rPr>
              <w:t>12</w:t>
            </w:r>
          </w:p>
        </w:tc>
        <w:tc>
          <w:tcPr>
            <w:tcW w:w="1260" w:type="dxa"/>
            <w:vAlign w:val="bottom"/>
          </w:tcPr>
          <w:p w:rsidR="00AC3C8C" w:rsidRDefault="00AC3C8C" w:rsidP="00AC3C8C">
            <w:pPr>
              <w:jc w:val="center"/>
              <w:rPr>
                <w:color w:val="000000"/>
                <w:sz w:val="20"/>
                <w:szCs w:val="20"/>
              </w:rPr>
            </w:pPr>
            <w:r>
              <w:rPr>
                <w:color w:val="000000"/>
                <w:sz w:val="20"/>
                <w:szCs w:val="20"/>
              </w:rPr>
              <w:t>3.25</w:t>
            </w:r>
          </w:p>
        </w:tc>
        <w:tc>
          <w:tcPr>
            <w:tcW w:w="1350" w:type="dxa"/>
            <w:vAlign w:val="bottom"/>
          </w:tcPr>
          <w:p w:rsidR="00AC3C8C" w:rsidRDefault="00AC3C8C" w:rsidP="00AC3C8C">
            <w:pPr>
              <w:jc w:val="center"/>
              <w:rPr>
                <w:color w:val="000000"/>
                <w:sz w:val="20"/>
                <w:szCs w:val="20"/>
              </w:rPr>
            </w:pPr>
            <w:r>
              <w:rPr>
                <w:color w:val="000000"/>
                <w:sz w:val="20"/>
                <w:szCs w:val="20"/>
              </w:rPr>
              <w:t>9</w:t>
            </w:r>
            <w:r w:rsidR="00B01ED8">
              <w:rPr>
                <w:color w:val="000000"/>
                <w:sz w:val="20"/>
                <w:szCs w:val="20"/>
              </w:rPr>
              <w:t>,</w:t>
            </w:r>
            <w:r>
              <w:rPr>
                <w:color w:val="000000"/>
                <w:sz w:val="20"/>
                <w:szCs w:val="20"/>
              </w:rPr>
              <w:t>750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0257B9">
            <w:pPr>
              <w:jc w:val="center"/>
              <w:rPr>
                <w:color w:val="000000"/>
                <w:sz w:val="20"/>
                <w:szCs w:val="20"/>
              </w:rPr>
            </w:pPr>
            <w:r w:rsidRPr="000257B9">
              <w:rPr>
                <w:color w:val="000000"/>
                <w:sz w:val="20"/>
                <w:szCs w:val="20"/>
              </w:rPr>
              <w:t>57.143</w:t>
            </w:r>
          </w:p>
        </w:tc>
        <w:tc>
          <w:tcPr>
            <w:tcW w:w="5220" w:type="dxa"/>
            <w:vAlign w:val="bottom"/>
          </w:tcPr>
          <w:p w:rsidR="00AC3C8C" w:rsidRPr="000257B9" w:rsidRDefault="00AC3C8C">
            <w:pPr>
              <w:rPr>
                <w:color w:val="000000"/>
                <w:sz w:val="20"/>
                <w:szCs w:val="20"/>
              </w:rPr>
            </w:pPr>
            <w:r w:rsidRPr="000257B9">
              <w:rPr>
                <w:color w:val="000000"/>
                <w:sz w:val="20"/>
                <w:szCs w:val="20"/>
              </w:rPr>
              <w:t>Prevention Process Measures Monthly Monitoring for LTCF</w:t>
            </w:r>
          </w:p>
        </w:tc>
        <w:tc>
          <w:tcPr>
            <w:tcW w:w="1350" w:type="dxa"/>
            <w:vAlign w:val="bottom"/>
          </w:tcPr>
          <w:p w:rsidR="00AC3C8C" w:rsidRDefault="00AC3C8C" w:rsidP="00AC3C8C">
            <w:pPr>
              <w:jc w:val="center"/>
              <w:rPr>
                <w:color w:val="000000"/>
                <w:sz w:val="20"/>
                <w:szCs w:val="20"/>
              </w:rPr>
            </w:pPr>
            <w:r>
              <w:rPr>
                <w:color w:val="000000"/>
                <w:sz w:val="20"/>
                <w:szCs w:val="20"/>
              </w:rPr>
              <w:t>250</w:t>
            </w:r>
          </w:p>
        </w:tc>
        <w:tc>
          <w:tcPr>
            <w:tcW w:w="1260" w:type="dxa"/>
            <w:vAlign w:val="bottom"/>
          </w:tcPr>
          <w:p w:rsidR="00AC3C8C" w:rsidRDefault="00AC3C8C" w:rsidP="00AC3C8C">
            <w:pPr>
              <w:jc w:val="center"/>
              <w:rPr>
                <w:color w:val="000000"/>
                <w:sz w:val="20"/>
                <w:szCs w:val="20"/>
              </w:rPr>
            </w:pPr>
            <w:r>
              <w:rPr>
                <w:color w:val="000000"/>
                <w:sz w:val="20"/>
                <w:szCs w:val="20"/>
              </w:rPr>
              <w:t>12</w:t>
            </w:r>
          </w:p>
        </w:tc>
        <w:tc>
          <w:tcPr>
            <w:tcW w:w="1260" w:type="dxa"/>
            <w:vAlign w:val="bottom"/>
          </w:tcPr>
          <w:p w:rsidR="00AC3C8C" w:rsidRDefault="00AC3C8C" w:rsidP="00AC3C8C">
            <w:pPr>
              <w:jc w:val="center"/>
              <w:rPr>
                <w:color w:val="000000"/>
                <w:sz w:val="20"/>
                <w:szCs w:val="20"/>
              </w:rPr>
            </w:pPr>
            <w:r>
              <w:rPr>
                <w:color w:val="000000"/>
                <w:sz w:val="20"/>
                <w:szCs w:val="20"/>
              </w:rPr>
              <w:t>5/60</w:t>
            </w:r>
          </w:p>
        </w:tc>
        <w:tc>
          <w:tcPr>
            <w:tcW w:w="1350" w:type="dxa"/>
            <w:vAlign w:val="bottom"/>
          </w:tcPr>
          <w:p w:rsidR="00AC3C8C" w:rsidRDefault="00AC3C8C" w:rsidP="00AC3C8C">
            <w:pPr>
              <w:jc w:val="center"/>
              <w:rPr>
                <w:color w:val="000000"/>
                <w:sz w:val="20"/>
                <w:szCs w:val="20"/>
              </w:rPr>
            </w:pPr>
            <w:r>
              <w:rPr>
                <w:color w:val="000000"/>
                <w:sz w:val="20"/>
                <w:szCs w:val="20"/>
              </w:rPr>
              <w:t>250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0257B9">
            <w:pPr>
              <w:jc w:val="center"/>
              <w:rPr>
                <w:color w:val="000000"/>
                <w:sz w:val="20"/>
                <w:szCs w:val="20"/>
              </w:rPr>
            </w:pPr>
            <w:r w:rsidRPr="000257B9">
              <w:rPr>
                <w:color w:val="000000"/>
                <w:sz w:val="20"/>
                <w:szCs w:val="20"/>
              </w:rPr>
              <w:t>57.150</w:t>
            </w:r>
          </w:p>
        </w:tc>
        <w:tc>
          <w:tcPr>
            <w:tcW w:w="5220" w:type="dxa"/>
            <w:vAlign w:val="bottom"/>
          </w:tcPr>
          <w:p w:rsidR="00AC3C8C" w:rsidRPr="000257B9" w:rsidRDefault="00AC3C8C">
            <w:pPr>
              <w:rPr>
                <w:color w:val="000000"/>
                <w:sz w:val="20"/>
                <w:szCs w:val="20"/>
              </w:rPr>
            </w:pPr>
            <w:r w:rsidRPr="000257B9">
              <w:rPr>
                <w:color w:val="000000"/>
                <w:sz w:val="20"/>
                <w:szCs w:val="20"/>
              </w:rPr>
              <w:t>LTAC Annual Survey</w:t>
            </w:r>
          </w:p>
        </w:tc>
        <w:tc>
          <w:tcPr>
            <w:tcW w:w="1350" w:type="dxa"/>
            <w:vAlign w:val="bottom"/>
          </w:tcPr>
          <w:p w:rsidR="00AC3C8C" w:rsidRDefault="00AC3C8C" w:rsidP="00AC3C8C">
            <w:pPr>
              <w:jc w:val="center"/>
              <w:rPr>
                <w:color w:val="000000"/>
                <w:sz w:val="20"/>
                <w:szCs w:val="20"/>
              </w:rPr>
            </w:pPr>
            <w:r>
              <w:rPr>
                <w:color w:val="000000"/>
                <w:sz w:val="20"/>
                <w:szCs w:val="20"/>
              </w:rPr>
              <w:t>400</w:t>
            </w:r>
          </w:p>
        </w:tc>
        <w:tc>
          <w:tcPr>
            <w:tcW w:w="1260" w:type="dxa"/>
            <w:vAlign w:val="bottom"/>
          </w:tcPr>
          <w:p w:rsidR="00AC3C8C" w:rsidRDefault="00AC3C8C" w:rsidP="00AC3C8C">
            <w:pPr>
              <w:jc w:val="center"/>
              <w:rPr>
                <w:color w:val="000000"/>
                <w:sz w:val="20"/>
                <w:szCs w:val="20"/>
              </w:rPr>
            </w:pPr>
            <w:r>
              <w:rPr>
                <w:color w:val="000000"/>
                <w:sz w:val="20"/>
                <w:szCs w:val="20"/>
              </w:rPr>
              <w:t>1</w:t>
            </w:r>
          </w:p>
        </w:tc>
        <w:tc>
          <w:tcPr>
            <w:tcW w:w="1260" w:type="dxa"/>
            <w:vAlign w:val="bottom"/>
          </w:tcPr>
          <w:p w:rsidR="00AC3C8C" w:rsidRDefault="00AC3C8C" w:rsidP="00AC3C8C">
            <w:pPr>
              <w:jc w:val="center"/>
              <w:rPr>
                <w:color w:val="000000"/>
                <w:sz w:val="20"/>
                <w:szCs w:val="20"/>
              </w:rPr>
            </w:pPr>
            <w:r>
              <w:rPr>
                <w:color w:val="000000"/>
                <w:sz w:val="20"/>
                <w:szCs w:val="20"/>
              </w:rPr>
              <w:t>50/60</w:t>
            </w:r>
          </w:p>
        </w:tc>
        <w:tc>
          <w:tcPr>
            <w:tcW w:w="1350" w:type="dxa"/>
            <w:vAlign w:val="bottom"/>
          </w:tcPr>
          <w:p w:rsidR="00AC3C8C" w:rsidRDefault="00AC3C8C" w:rsidP="00AC3C8C">
            <w:pPr>
              <w:jc w:val="center"/>
              <w:rPr>
                <w:color w:val="000000"/>
                <w:sz w:val="20"/>
                <w:szCs w:val="20"/>
              </w:rPr>
            </w:pPr>
            <w:r>
              <w:rPr>
                <w:color w:val="000000"/>
                <w:sz w:val="20"/>
                <w:szCs w:val="20"/>
              </w:rPr>
              <w:t>333</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0257B9" w:rsidRDefault="00AC3C8C" w:rsidP="000257B9">
            <w:pPr>
              <w:jc w:val="center"/>
              <w:rPr>
                <w:color w:val="000000"/>
                <w:sz w:val="20"/>
                <w:szCs w:val="20"/>
              </w:rPr>
            </w:pPr>
            <w:r w:rsidRPr="000257B9">
              <w:rPr>
                <w:color w:val="000000"/>
                <w:sz w:val="20"/>
                <w:szCs w:val="20"/>
              </w:rPr>
              <w:t>57.151</w:t>
            </w:r>
          </w:p>
        </w:tc>
        <w:tc>
          <w:tcPr>
            <w:tcW w:w="5220" w:type="dxa"/>
            <w:vAlign w:val="bottom"/>
          </w:tcPr>
          <w:p w:rsidR="00AC3C8C" w:rsidRPr="000257B9" w:rsidRDefault="00AC3C8C">
            <w:pPr>
              <w:rPr>
                <w:color w:val="000000"/>
                <w:sz w:val="20"/>
                <w:szCs w:val="20"/>
              </w:rPr>
            </w:pPr>
            <w:r w:rsidRPr="000257B9">
              <w:rPr>
                <w:color w:val="000000"/>
                <w:sz w:val="20"/>
                <w:szCs w:val="20"/>
              </w:rPr>
              <w:t>Rehab Annual Survey</w:t>
            </w:r>
          </w:p>
        </w:tc>
        <w:tc>
          <w:tcPr>
            <w:tcW w:w="1350" w:type="dxa"/>
            <w:vAlign w:val="bottom"/>
          </w:tcPr>
          <w:p w:rsidR="00AC3C8C" w:rsidRDefault="00AC3C8C" w:rsidP="00AC3C8C">
            <w:pPr>
              <w:jc w:val="center"/>
              <w:rPr>
                <w:color w:val="000000"/>
                <w:sz w:val="20"/>
                <w:szCs w:val="20"/>
              </w:rPr>
            </w:pPr>
            <w:r>
              <w:rPr>
                <w:color w:val="000000"/>
                <w:sz w:val="20"/>
                <w:szCs w:val="20"/>
              </w:rPr>
              <w:t>1</w:t>
            </w:r>
            <w:r w:rsidR="00B01ED8">
              <w:rPr>
                <w:color w:val="000000"/>
                <w:sz w:val="20"/>
                <w:szCs w:val="20"/>
              </w:rPr>
              <w:t>,</w:t>
            </w:r>
            <w:r>
              <w:rPr>
                <w:color w:val="000000"/>
                <w:sz w:val="20"/>
                <w:szCs w:val="20"/>
              </w:rPr>
              <w:t>000</w:t>
            </w:r>
          </w:p>
        </w:tc>
        <w:tc>
          <w:tcPr>
            <w:tcW w:w="1260" w:type="dxa"/>
            <w:vAlign w:val="bottom"/>
          </w:tcPr>
          <w:p w:rsidR="00AC3C8C" w:rsidRDefault="00AC3C8C" w:rsidP="00AC3C8C">
            <w:pPr>
              <w:jc w:val="center"/>
              <w:rPr>
                <w:color w:val="000000"/>
                <w:sz w:val="20"/>
                <w:szCs w:val="20"/>
              </w:rPr>
            </w:pPr>
            <w:r>
              <w:rPr>
                <w:color w:val="000000"/>
                <w:sz w:val="20"/>
                <w:szCs w:val="20"/>
              </w:rPr>
              <w:t>1</w:t>
            </w:r>
          </w:p>
        </w:tc>
        <w:tc>
          <w:tcPr>
            <w:tcW w:w="1260" w:type="dxa"/>
            <w:vAlign w:val="bottom"/>
          </w:tcPr>
          <w:p w:rsidR="00AC3C8C" w:rsidRDefault="00AC3C8C" w:rsidP="00AC3C8C">
            <w:pPr>
              <w:jc w:val="center"/>
              <w:rPr>
                <w:color w:val="000000"/>
                <w:sz w:val="20"/>
                <w:szCs w:val="20"/>
              </w:rPr>
            </w:pPr>
            <w:r>
              <w:rPr>
                <w:color w:val="000000"/>
                <w:sz w:val="20"/>
                <w:szCs w:val="20"/>
              </w:rPr>
              <w:t>50/60</w:t>
            </w:r>
          </w:p>
        </w:tc>
        <w:tc>
          <w:tcPr>
            <w:tcW w:w="1350" w:type="dxa"/>
            <w:vAlign w:val="bottom"/>
          </w:tcPr>
          <w:p w:rsidR="00AC3C8C" w:rsidRDefault="00AC3C8C" w:rsidP="00AC3C8C">
            <w:pPr>
              <w:jc w:val="center"/>
              <w:rPr>
                <w:color w:val="000000"/>
                <w:sz w:val="20"/>
                <w:szCs w:val="20"/>
              </w:rPr>
            </w:pPr>
            <w:r>
              <w:rPr>
                <w:color w:val="000000"/>
                <w:sz w:val="20"/>
                <w:szCs w:val="20"/>
              </w:rPr>
              <w:t>833</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Registered Nurse (Infection Preventionist)</w:t>
            </w:r>
          </w:p>
        </w:tc>
        <w:tc>
          <w:tcPr>
            <w:tcW w:w="990" w:type="dxa"/>
            <w:vAlign w:val="bottom"/>
          </w:tcPr>
          <w:p w:rsidR="00AC3C8C" w:rsidRPr="00AC3C8C" w:rsidRDefault="00AC3C8C" w:rsidP="00AC3C8C">
            <w:pPr>
              <w:jc w:val="center"/>
              <w:rPr>
                <w:sz w:val="20"/>
                <w:szCs w:val="20"/>
              </w:rPr>
            </w:pPr>
            <w:r w:rsidRPr="00AC3C8C">
              <w:rPr>
                <w:sz w:val="20"/>
                <w:szCs w:val="20"/>
              </w:rPr>
              <w:t>57.154</w:t>
            </w:r>
          </w:p>
        </w:tc>
        <w:tc>
          <w:tcPr>
            <w:tcW w:w="5220" w:type="dxa"/>
            <w:vAlign w:val="bottom"/>
          </w:tcPr>
          <w:p w:rsidR="00AC3C8C" w:rsidRPr="00AC3C8C" w:rsidRDefault="00AC3C8C" w:rsidP="00AC3C8C">
            <w:pPr>
              <w:rPr>
                <w:sz w:val="20"/>
                <w:szCs w:val="20"/>
              </w:rPr>
            </w:pPr>
            <w:r w:rsidRPr="00AC3C8C">
              <w:rPr>
                <w:sz w:val="20"/>
                <w:szCs w:val="20"/>
              </w:rPr>
              <w:t>Antimicrobial Use &amp; Resistance Component - Monthly Reporting Plan</w:t>
            </w:r>
          </w:p>
        </w:tc>
        <w:tc>
          <w:tcPr>
            <w:tcW w:w="1350" w:type="dxa"/>
            <w:vAlign w:val="bottom"/>
          </w:tcPr>
          <w:p w:rsidR="00AC3C8C" w:rsidRDefault="00AC3C8C" w:rsidP="00AC3C8C">
            <w:pPr>
              <w:jc w:val="center"/>
              <w:rPr>
                <w:color w:val="000000"/>
                <w:sz w:val="20"/>
                <w:szCs w:val="20"/>
              </w:rPr>
            </w:pPr>
            <w:r>
              <w:rPr>
                <w:color w:val="000000"/>
                <w:sz w:val="20"/>
                <w:szCs w:val="20"/>
              </w:rPr>
              <w:t>100</w:t>
            </w:r>
          </w:p>
        </w:tc>
        <w:tc>
          <w:tcPr>
            <w:tcW w:w="1260" w:type="dxa"/>
            <w:vAlign w:val="bottom"/>
          </w:tcPr>
          <w:p w:rsidR="00AC3C8C" w:rsidRDefault="00AC3C8C" w:rsidP="00AC3C8C">
            <w:pPr>
              <w:jc w:val="center"/>
              <w:rPr>
                <w:color w:val="000000"/>
                <w:sz w:val="20"/>
                <w:szCs w:val="20"/>
              </w:rPr>
            </w:pPr>
            <w:r>
              <w:rPr>
                <w:color w:val="000000"/>
                <w:sz w:val="20"/>
                <w:szCs w:val="20"/>
              </w:rPr>
              <w:t>12</w:t>
            </w:r>
          </w:p>
        </w:tc>
        <w:tc>
          <w:tcPr>
            <w:tcW w:w="1260" w:type="dxa"/>
            <w:vAlign w:val="bottom"/>
          </w:tcPr>
          <w:p w:rsidR="00AC3C8C" w:rsidRDefault="00AC3C8C" w:rsidP="00AC3C8C">
            <w:pPr>
              <w:jc w:val="center"/>
              <w:rPr>
                <w:color w:val="000000"/>
                <w:sz w:val="20"/>
                <w:szCs w:val="20"/>
              </w:rPr>
            </w:pPr>
            <w:r>
              <w:rPr>
                <w:color w:val="000000"/>
                <w:sz w:val="20"/>
                <w:szCs w:val="20"/>
              </w:rPr>
              <w:t>5/60</w:t>
            </w:r>
          </w:p>
        </w:tc>
        <w:tc>
          <w:tcPr>
            <w:tcW w:w="1350" w:type="dxa"/>
            <w:vAlign w:val="bottom"/>
          </w:tcPr>
          <w:p w:rsidR="00AC3C8C" w:rsidRDefault="00AC3C8C" w:rsidP="00AC3C8C">
            <w:pPr>
              <w:jc w:val="center"/>
              <w:rPr>
                <w:color w:val="000000"/>
                <w:sz w:val="20"/>
                <w:szCs w:val="20"/>
              </w:rPr>
            </w:pPr>
            <w:r>
              <w:rPr>
                <w:color w:val="000000"/>
                <w:sz w:val="20"/>
                <w:szCs w:val="20"/>
              </w:rPr>
              <w:t>100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Occupational Health RN/Specialist</w:t>
            </w:r>
          </w:p>
        </w:tc>
        <w:tc>
          <w:tcPr>
            <w:tcW w:w="990" w:type="dxa"/>
            <w:vAlign w:val="bottom"/>
          </w:tcPr>
          <w:p w:rsidR="00AC3C8C" w:rsidRPr="000257B9" w:rsidRDefault="00AC3C8C" w:rsidP="000257B9">
            <w:pPr>
              <w:jc w:val="center"/>
              <w:rPr>
                <w:color w:val="000000"/>
                <w:sz w:val="20"/>
                <w:szCs w:val="20"/>
              </w:rPr>
            </w:pPr>
            <w:r w:rsidRPr="000257B9">
              <w:rPr>
                <w:color w:val="000000"/>
                <w:sz w:val="20"/>
                <w:szCs w:val="20"/>
              </w:rPr>
              <w:t>57.200</w:t>
            </w:r>
          </w:p>
        </w:tc>
        <w:tc>
          <w:tcPr>
            <w:tcW w:w="5220" w:type="dxa"/>
            <w:vAlign w:val="bottom"/>
          </w:tcPr>
          <w:p w:rsidR="00AC3C8C" w:rsidRPr="000257B9" w:rsidRDefault="00AC3C8C">
            <w:pPr>
              <w:rPr>
                <w:color w:val="000000"/>
                <w:sz w:val="20"/>
                <w:szCs w:val="20"/>
              </w:rPr>
            </w:pPr>
            <w:r w:rsidRPr="000257B9">
              <w:rPr>
                <w:color w:val="000000"/>
                <w:sz w:val="20"/>
                <w:szCs w:val="20"/>
              </w:rPr>
              <w:t>Healthcare Personnel Safety Component Annual Facility Survey</w:t>
            </w:r>
          </w:p>
        </w:tc>
        <w:tc>
          <w:tcPr>
            <w:tcW w:w="1350" w:type="dxa"/>
            <w:vAlign w:val="bottom"/>
          </w:tcPr>
          <w:p w:rsidR="00AC3C8C" w:rsidRDefault="00AC3C8C" w:rsidP="00AC3C8C">
            <w:pPr>
              <w:jc w:val="center"/>
              <w:rPr>
                <w:color w:val="000000"/>
                <w:sz w:val="20"/>
                <w:szCs w:val="20"/>
              </w:rPr>
            </w:pPr>
            <w:r>
              <w:rPr>
                <w:color w:val="000000"/>
                <w:sz w:val="20"/>
                <w:szCs w:val="20"/>
              </w:rPr>
              <w:t>50</w:t>
            </w:r>
          </w:p>
        </w:tc>
        <w:tc>
          <w:tcPr>
            <w:tcW w:w="1260" w:type="dxa"/>
            <w:vAlign w:val="bottom"/>
          </w:tcPr>
          <w:p w:rsidR="00AC3C8C" w:rsidRDefault="00AC3C8C" w:rsidP="00AC3C8C">
            <w:pPr>
              <w:jc w:val="center"/>
              <w:rPr>
                <w:color w:val="000000"/>
                <w:sz w:val="20"/>
                <w:szCs w:val="20"/>
              </w:rPr>
            </w:pPr>
            <w:r>
              <w:rPr>
                <w:color w:val="000000"/>
                <w:sz w:val="20"/>
                <w:szCs w:val="20"/>
              </w:rPr>
              <w:t>1</w:t>
            </w:r>
          </w:p>
        </w:tc>
        <w:tc>
          <w:tcPr>
            <w:tcW w:w="1260" w:type="dxa"/>
            <w:vAlign w:val="bottom"/>
          </w:tcPr>
          <w:p w:rsidR="00AC3C8C" w:rsidRDefault="00AC3C8C" w:rsidP="00AC3C8C">
            <w:pPr>
              <w:jc w:val="center"/>
              <w:rPr>
                <w:color w:val="000000"/>
                <w:sz w:val="20"/>
                <w:szCs w:val="20"/>
              </w:rPr>
            </w:pPr>
            <w:r>
              <w:rPr>
                <w:color w:val="000000"/>
                <w:sz w:val="20"/>
                <w:szCs w:val="20"/>
              </w:rPr>
              <w:t>8</w:t>
            </w:r>
          </w:p>
        </w:tc>
        <w:tc>
          <w:tcPr>
            <w:tcW w:w="1350" w:type="dxa"/>
            <w:vAlign w:val="bottom"/>
          </w:tcPr>
          <w:p w:rsidR="00AC3C8C" w:rsidRDefault="00AC3C8C" w:rsidP="00AC3C8C">
            <w:pPr>
              <w:jc w:val="center"/>
              <w:rPr>
                <w:color w:val="000000"/>
                <w:sz w:val="20"/>
                <w:szCs w:val="20"/>
              </w:rPr>
            </w:pPr>
            <w:r>
              <w:rPr>
                <w:color w:val="000000"/>
                <w:sz w:val="20"/>
                <w:szCs w:val="20"/>
              </w:rPr>
              <w:t>400</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Occupational Health RN/Specialist</w:t>
            </w:r>
          </w:p>
        </w:tc>
        <w:tc>
          <w:tcPr>
            <w:tcW w:w="990" w:type="dxa"/>
            <w:vAlign w:val="bottom"/>
          </w:tcPr>
          <w:p w:rsidR="00AC3C8C" w:rsidRPr="000257B9" w:rsidRDefault="00AC3C8C" w:rsidP="000257B9">
            <w:pPr>
              <w:jc w:val="center"/>
              <w:rPr>
                <w:color w:val="000000"/>
                <w:sz w:val="20"/>
                <w:szCs w:val="20"/>
              </w:rPr>
            </w:pPr>
            <w:r w:rsidRPr="000257B9">
              <w:rPr>
                <w:color w:val="000000"/>
                <w:sz w:val="20"/>
                <w:szCs w:val="20"/>
              </w:rPr>
              <w:t>57.203</w:t>
            </w:r>
          </w:p>
        </w:tc>
        <w:tc>
          <w:tcPr>
            <w:tcW w:w="5220" w:type="dxa"/>
            <w:vAlign w:val="bottom"/>
          </w:tcPr>
          <w:p w:rsidR="00AC3C8C" w:rsidRPr="000257B9" w:rsidRDefault="00AC3C8C">
            <w:pPr>
              <w:rPr>
                <w:color w:val="000000"/>
                <w:sz w:val="20"/>
                <w:szCs w:val="20"/>
              </w:rPr>
            </w:pPr>
            <w:r w:rsidRPr="000257B9">
              <w:rPr>
                <w:color w:val="000000"/>
                <w:sz w:val="20"/>
                <w:szCs w:val="20"/>
              </w:rPr>
              <w:t>Healthcare Personnel Safety Monthly Reporting Plan</w:t>
            </w:r>
          </w:p>
        </w:tc>
        <w:tc>
          <w:tcPr>
            <w:tcW w:w="1350" w:type="dxa"/>
            <w:vAlign w:val="bottom"/>
          </w:tcPr>
          <w:p w:rsidR="00AC3C8C" w:rsidRDefault="00AC3C8C" w:rsidP="00AC3C8C">
            <w:pPr>
              <w:jc w:val="center"/>
              <w:rPr>
                <w:color w:val="000000"/>
                <w:sz w:val="20"/>
                <w:szCs w:val="20"/>
              </w:rPr>
            </w:pPr>
            <w:r>
              <w:rPr>
                <w:color w:val="000000"/>
                <w:sz w:val="20"/>
                <w:szCs w:val="20"/>
              </w:rPr>
              <w:t>11</w:t>
            </w:r>
            <w:r w:rsidR="00B01ED8">
              <w:rPr>
                <w:color w:val="000000"/>
                <w:sz w:val="20"/>
                <w:szCs w:val="20"/>
              </w:rPr>
              <w:t>,</w:t>
            </w:r>
            <w:r>
              <w:rPr>
                <w:color w:val="000000"/>
                <w:sz w:val="20"/>
                <w:szCs w:val="20"/>
              </w:rPr>
              <w:t>000</w:t>
            </w:r>
          </w:p>
        </w:tc>
        <w:tc>
          <w:tcPr>
            <w:tcW w:w="1260" w:type="dxa"/>
            <w:vAlign w:val="bottom"/>
          </w:tcPr>
          <w:p w:rsidR="00AC3C8C" w:rsidRDefault="00AC3C8C" w:rsidP="00AC3C8C">
            <w:pPr>
              <w:jc w:val="center"/>
              <w:rPr>
                <w:color w:val="000000"/>
                <w:sz w:val="20"/>
                <w:szCs w:val="20"/>
              </w:rPr>
            </w:pPr>
            <w:r>
              <w:rPr>
                <w:color w:val="000000"/>
                <w:sz w:val="20"/>
                <w:szCs w:val="20"/>
              </w:rPr>
              <w:t>1</w:t>
            </w:r>
          </w:p>
        </w:tc>
        <w:tc>
          <w:tcPr>
            <w:tcW w:w="1260" w:type="dxa"/>
            <w:vAlign w:val="bottom"/>
          </w:tcPr>
          <w:p w:rsidR="00AC3C8C" w:rsidRDefault="00C061D1" w:rsidP="00AC3C8C">
            <w:pPr>
              <w:jc w:val="center"/>
              <w:rPr>
                <w:color w:val="000000"/>
                <w:sz w:val="20"/>
                <w:szCs w:val="20"/>
              </w:rPr>
            </w:pPr>
            <w:r>
              <w:rPr>
                <w:color w:val="000000"/>
                <w:sz w:val="20"/>
                <w:szCs w:val="20"/>
              </w:rPr>
              <w:t>5/6</w:t>
            </w:r>
            <w:r w:rsidR="00AC3C8C">
              <w:rPr>
                <w:color w:val="000000"/>
                <w:sz w:val="20"/>
                <w:szCs w:val="20"/>
              </w:rPr>
              <w:t>0</w:t>
            </w:r>
          </w:p>
        </w:tc>
        <w:tc>
          <w:tcPr>
            <w:tcW w:w="1350" w:type="dxa"/>
            <w:vAlign w:val="bottom"/>
          </w:tcPr>
          <w:p w:rsidR="00AC3C8C" w:rsidRDefault="00EF6157" w:rsidP="00EF6157">
            <w:pPr>
              <w:jc w:val="center"/>
              <w:rPr>
                <w:color w:val="000000"/>
                <w:sz w:val="20"/>
                <w:szCs w:val="20"/>
              </w:rPr>
            </w:pPr>
            <w:r>
              <w:rPr>
                <w:color w:val="000000"/>
                <w:sz w:val="20"/>
                <w:szCs w:val="20"/>
              </w:rPr>
              <w:t>917</w:t>
            </w:r>
          </w:p>
        </w:tc>
      </w:tr>
      <w:tr w:rsidR="00AC3C8C" w:rsidRPr="006C6312" w:rsidTr="00AC3C8C">
        <w:tc>
          <w:tcPr>
            <w:tcW w:w="2340" w:type="dxa"/>
            <w:vAlign w:val="bottom"/>
          </w:tcPr>
          <w:p w:rsidR="00AC3C8C" w:rsidRDefault="00AC3C8C" w:rsidP="00BD318A">
            <w:pPr>
              <w:rPr>
                <w:color w:val="000000"/>
                <w:sz w:val="20"/>
                <w:szCs w:val="20"/>
              </w:rPr>
            </w:pPr>
            <w:r>
              <w:rPr>
                <w:color w:val="000000"/>
                <w:sz w:val="20"/>
                <w:szCs w:val="20"/>
              </w:rPr>
              <w:t>Occupational Health RN/Specialist</w:t>
            </w:r>
          </w:p>
        </w:tc>
        <w:tc>
          <w:tcPr>
            <w:tcW w:w="990" w:type="dxa"/>
            <w:vAlign w:val="bottom"/>
          </w:tcPr>
          <w:p w:rsidR="00AC3C8C" w:rsidRPr="000257B9" w:rsidRDefault="00AC3C8C" w:rsidP="000257B9">
            <w:pPr>
              <w:jc w:val="center"/>
              <w:rPr>
                <w:color w:val="000000"/>
                <w:sz w:val="20"/>
                <w:szCs w:val="20"/>
              </w:rPr>
            </w:pPr>
            <w:r w:rsidRPr="000257B9">
              <w:rPr>
                <w:color w:val="000000"/>
                <w:sz w:val="20"/>
                <w:szCs w:val="20"/>
              </w:rPr>
              <w:t>57.204</w:t>
            </w:r>
          </w:p>
        </w:tc>
        <w:tc>
          <w:tcPr>
            <w:tcW w:w="5220" w:type="dxa"/>
            <w:vAlign w:val="bottom"/>
          </w:tcPr>
          <w:p w:rsidR="00AC3C8C" w:rsidRPr="000257B9" w:rsidRDefault="00AC3C8C">
            <w:pPr>
              <w:rPr>
                <w:color w:val="000000"/>
                <w:sz w:val="20"/>
                <w:szCs w:val="20"/>
              </w:rPr>
            </w:pPr>
            <w:r w:rsidRPr="000257B9">
              <w:rPr>
                <w:color w:val="000000"/>
                <w:sz w:val="20"/>
                <w:szCs w:val="20"/>
              </w:rPr>
              <w:t>Healthcare Worker Demographic Data</w:t>
            </w:r>
          </w:p>
        </w:tc>
        <w:tc>
          <w:tcPr>
            <w:tcW w:w="1350" w:type="dxa"/>
            <w:vAlign w:val="bottom"/>
          </w:tcPr>
          <w:p w:rsidR="00AC3C8C" w:rsidRDefault="00AC3C8C" w:rsidP="00AC3C8C">
            <w:pPr>
              <w:jc w:val="center"/>
              <w:rPr>
                <w:color w:val="000000"/>
                <w:sz w:val="20"/>
                <w:szCs w:val="20"/>
              </w:rPr>
            </w:pPr>
            <w:r>
              <w:rPr>
                <w:color w:val="000000"/>
                <w:sz w:val="20"/>
                <w:szCs w:val="20"/>
              </w:rPr>
              <w:t>50</w:t>
            </w:r>
          </w:p>
        </w:tc>
        <w:tc>
          <w:tcPr>
            <w:tcW w:w="1260" w:type="dxa"/>
            <w:vAlign w:val="bottom"/>
          </w:tcPr>
          <w:p w:rsidR="00AC3C8C" w:rsidRDefault="00AC3C8C" w:rsidP="00AC3C8C">
            <w:pPr>
              <w:jc w:val="center"/>
              <w:rPr>
                <w:color w:val="000000"/>
                <w:sz w:val="20"/>
                <w:szCs w:val="20"/>
              </w:rPr>
            </w:pPr>
            <w:r>
              <w:rPr>
                <w:color w:val="000000"/>
                <w:sz w:val="20"/>
                <w:szCs w:val="20"/>
              </w:rPr>
              <w:t>200</w:t>
            </w:r>
          </w:p>
        </w:tc>
        <w:tc>
          <w:tcPr>
            <w:tcW w:w="1260" w:type="dxa"/>
            <w:vAlign w:val="bottom"/>
          </w:tcPr>
          <w:p w:rsidR="00AC3C8C" w:rsidRDefault="00AC3C8C" w:rsidP="00AC3C8C">
            <w:pPr>
              <w:jc w:val="center"/>
              <w:rPr>
                <w:color w:val="000000"/>
                <w:sz w:val="20"/>
                <w:szCs w:val="20"/>
              </w:rPr>
            </w:pPr>
            <w:r>
              <w:rPr>
                <w:color w:val="000000"/>
                <w:sz w:val="20"/>
                <w:szCs w:val="20"/>
              </w:rPr>
              <w:t>20/60</w:t>
            </w:r>
          </w:p>
        </w:tc>
        <w:tc>
          <w:tcPr>
            <w:tcW w:w="1350" w:type="dxa"/>
            <w:vAlign w:val="bottom"/>
          </w:tcPr>
          <w:p w:rsidR="00AC3C8C" w:rsidRDefault="00AC3C8C" w:rsidP="00AC3C8C">
            <w:pPr>
              <w:jc w:val="center"/>
              <w:rPr>
                <w:color w:val="000000"/>
                <w:sz w:val="20"/>
                <w:szCs w:val="20"/>
              </w:rPr>
            </w:pPr>
            <w:r>
              <w:rPr>
                <w:color w:val="000000"/>
                <w:sz w:val="20"/>
                <w:szCs w:val="20"/>
              </w:rPr>
              <w:t>3</w:t>
            </w:r>
            <w:r w:rsidR="00B01ED8">
              <w:rPr>
                <w:color w:val="000000"/>
                <w:sz w:val="20"/>
                <w:szCs w:val="20"/>
              </w:rPr>
              <w:t>,</w:t>
            </w:r>
            <w:r>
              <w:rPr>
                <w:color w:val="000000"/>
                <w:sz w:val="20"/>
                <w:szCs w:val="20"/>
              </w:rPr>
              <w:t>333</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Occupational Health RN/Specialist</w:t>
            </w:r>
          </w:p>
        </w:tc>
        <w:tc>
          <w:tcPr>
            <w:tcW w:w="990" w:type="dxa"/>
            <w:vAlign w:val="bottom"/>
          </w:tcPr>
          <w:p w:rsidR="00EF6157" w:rsidRPr="000257B9" w:rsidRDefault="00EF6157" w:rsidP="000257B9">
            <w:pPr>
              <w:jc w:val="center"/>
              <w:rPr>
                <w:color w:val="000000"/>
                <w:sz w:val="20"/>
                <w:szCs w:val="20"/>
              </w:rPr>
            </w:pPr>
            <w:r w:rsidRPr="000257B9">
              <w:rPr>
                <w:color w:val="000000"/>
                <w:sz w:val="20"/>
                <w:szCs w:val="20"/>
              </w:rPr>
              <w:t>57.205</w:t>
            </w:r>
          </w:p>
        </w:tc>
        <w:tc>
          <w:tcPr>
            <w:tcW w:w="5220" w:type="dxa"/>
            <w:vAlign w:val="bottom"/>
          </w:tcPr>
          <w:p w:rsidR="00EF6157" w:rsidRPr="000257B9" w:rsidRDefault="00EF6157">
            <w:pPr>
              <w:rPr>
                <w:color w:val="000000"/>
                <w:sz w:val="20"/>
                <w:szCs w:val="20"/>
              </w:rPr>
            </w:pPr>
            <w:r w:rsidRPr="000257B9">
              <w:rPr>
                <w:color w:val="000000"/>
                <w:sz w:val="20"/>
                <w:szCs w:val="20"/>
              </w:rPr>
              <w:t>Exposure to Blood/Body Fluids</w:t>
            </w:r>
          </w:p>
        </w:tc>
        <w:tc>
          <w:tcPr>
            <w:tcW w:w="1350" w:type="dxa"/>
            <w:vAlign w:val="bottom"/>
          </w:tcPr>
          <w:p w:rsidR="00EF6157" w:rsidRDefault="00EF6157" w:rsidP="00EF6157">
            <w:pPr>
              <w:jc w:val="center"/>
              <w:rPr>
                <w:color w:val="000000"/>
                <w:sz w:val="20"/>
                <w:szCs w:val="20"/>
              </w:rPr>
            </w:pPr>
            <w:r>
              <w:rPr>
                <w:color w:val="000000"/>
                <w:sz w:val="20"/>
                <w:szCs w:val="20"/>
              </w:rPr>
              <w:t>50</w:t>
            </w:r>
          </w:p>
        </w:tc>
        <w:tc>
          <w:tcPr>
            <w:tcW w:w="1260" w:type="dxa"/>
            <w:vAlign w:val="bottom"/>
          </w:tcPr>
          <w:p w:rsidR="00EF6157" w:rsidRDefault="00EF6157" w:rsidP="00EF6157">
            <w:pPr>
              <w:jc w:val="center"/>
              <w:rPr>
                <w:color w:val="000000"/>
                <w:sz w:val="20"/>
                <w:szCs w:val="20"/>
              </w:rPr>
            </w:pPr>
            <w:r>
              <w:rPr>
                <w:color w:val="000000"/>
                <w:sz w:val="20"/>
                <w:szCs w:val="20"/>
              </w:rPr>
              <w:t>50</w:t>
            </w:r>
          </w:p>
        </w:tc>
        <w:tc>
          <w:tcPr>
            <w:tcW w:w="1260" w:type="dxa"/>
            <w:vAlign w:val="bottom"/>
          </w:tcPr>
          <w:p w:rsidR="00EF6157" w:rsidRDefault="00EF6157" w:rsidP="00EF6157">
            <w:pPr>
              <w:jc w:val="center"/>
              <w:rPr>
                <w:color w:val="000000"/>
                <w:sz w:val="20"/>
                <w:szCs w:val="20"/>
              </w:rPr>
            </w:pPr>
            <w:r>
              <w:rPr>
                <w:color w:val="000000"/>
                <w:sz w:val="20"/>
                <w:szCs w:val="20"/>
              </w:rPr>
              <w:t>1</w:t>
            </w:r>
          </w:p>
        </w:tc>
        <w:tc>
          <w:tcPr>
            <w:tcW w:w="1350" w:type="dxa"/>
            <w:vAlign w:val="bottom"/>
          </w:tcPr>
          <w:p w:rsidR="00EF6157" w:rsidRDefault="00EF6157" w:rsidP="00EF6157">
            <w:pPr>
              <w:jc w:val="center"/>
              <w:rPr>
                <w:color w:val="000000"/>
                <w:sz w:val="20"/>
                <w:szCs w:val="20"/>
              </w:rPr>
            </w:pPr>
            <w:r>
              <w:rPr>
                <w:color w:val="000000"/>
                <w:sz w:val="20"/>
                <w:szCs w:val="20"/>
              </w:rPr>
              <w:t>2</w:t>
            </w:r>
            <w:r w:rsidR="00B01ED8">
              <w:rPr>
                <w:color w:val="000000"/>
                <w:sz w:val="20"/>
                <w:szCs w:val="20"/>
              </w:rPr>
              <w:t>,</w:t>
            </w:r>
            <w:r>
              <w:rPr>
                <w:color w:val="000000"/>
                <w:sz w:val="20"/>
                <w:szCs w:val="20"/>
              </w:rPr>
              <w:t>500</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Occupational Health RN/Specialist</w:t>
            </w:r>
          </w:p>
        </w:tc>
        <w:tc>
          <w:tcPr>
            <w:tcW w:w="990" w:type="dxa"/>
            <w:vAlign w:val="bottom"/>
          </w:tcPr>
          <w:p w:rsidR="00EF6157" w:rsidRPr="000257B9" w:rsidRDefault="00EF6157" w:rsidP="000257B9">
            <w:pPr>
              <w:jc w:val="center"/>
              <w:rPr>
                <w:color w:val="000000"/>
                <w:sz w:val="20"/>
                <w:szCs w:val="20"/>
              </w:rPr>
            </w:pPr>
            <w:r w:rsidRPr="000257B9">
              <w:rPr>
                <w:color w:val="000000"/>
                <w:sz w:val="20"/>
                <w:szCs w:val="20"/>
              </w:rPr>
              <w:t>57.206</w:t>
            </w:r>
          </w:p>
        </w:tc>
        <w:tc>
          <w:tcPr>
            <w:tcW w:w="5220" w:type="dxa"/>
            <w:vAlign w:val="bottom"/>
          </w:tcPr>
          <w:p w:rsidR="00EF6157" w:rsidRPr="000257B9" w:rsidRDefault="00EF6157">
            <w:pPr>
              <w:rPr>
                <w:color w:val="000000"/>
                <w:sz w:val="20"/>
                <w:szCs w:val="20"/>
              </w:rPr>
            </w:pPr>
            <w:r w:rsidRPr="000257B9">
              <w:rPr>
                <w:color w:val="000000"/>
                <w:sz w:val="20"/>
                <w:szCs w:val="20"/>
              </w:rPr>
              <w:t>Healthcare Worker Prophylaxis/Treatment</w:t>
            </w:r>
          </w:p>
        </w:tc>
        <w:tc>
          <w:tcPr>
            <w:tcW w:w="1350" w:type="dxa"/>
            <w:vAlign w:val="bottom"/>
          </w:tcPr>
          <w:p w:rsidR="00EF6157" w:rsidRDefault="00EF6157" w:rsidP="00EF6157">
            <w:pPr>
              <w:jc w:val="center"/>
              <w:rPr>
                <w:color w:val="000000"/>
                <w:sz w:val="20"/>
                <w:szCs w:val="20"/>
              </w:rPr>
            </w:pPr>
            <w:r>
              <w:rPr>
                <w:color w:val="000000"/>
                <w:sz w:val="20"/>
                <w:szCs w:val="20"/>
              </w:rPr>
              <w:t>50</w:t>
            </w:r>
          </w:p>
        </w:tc>
        <w:tc>
          <w:tcPr>
            <w:tcW w:w="1260" w:type="dxa"/>
            <w:vAlign w:val="bottom"/>
          </w:tcPr>
          <w:p w:rsidR="00EF6157" w:rsidRDefault="00EF6157" w:rsidP="00EF6157">
            <w:pPr>
              <w:jc w:val="center"/>
              <w:rPr>
                <w:color w:val="000000"/>
                <w:sz w:val="20"/>
                <w:szCs w:val="20"/>
              </w:rPr>
            </w:pPr>
            <w:r>
              <w:rPr>
                <w:color w:val="000000"/>
                <w:sz w:val="20"/>
                <w:szCs w:val="20"/>
              </w:rPr>
              <w:t>30</w:t>
            </w:r>
          </w:p>
        </w:tc>
        <w:tc>
          <w:tcPr>
            <w:tcW w:w="1260" w:type="dxa"/>
            <w:vAlign w:val="bottom"/>
          </w:tcPr>
          <w:p w:rsidR="00EF6157" w:rsidRDefault="00EF6157" w:rsidP="00EF6157">
            <w:pPr>
              <w:jc w:val="center"/>
              <w:rPr>
                <w:color w:val="000000"/>
                <w:sz w:val="20"/>
                <w:szCs w:val="20"/>
              </w:rPr>
            </w:pPr>
            <w:r>
              <w:rPr>
                <w:color w:val="000000"/>
                <w:sz w:val="20"/>
                <w:szCs w:val="20"/>
              </w:rPr>
              <w:t>15/60</w:t>
            </w:r>
          </w:p>
        </w:tc>
        <w:tc>
          <w:tcPr>
            <w:tcW w:w="1350" w:type="dxa"/>
            <w:vAlign w:val="bottom"/>
          </w:tcPr>
          <w:p w:rsidR="00EF6157" w:rsidRDefault="00EF6157" w:rsidP="00EF6157">
            <w:pPr>
              <w:jc w:val="center"/>
              <w:rPr>
                <w:color w:val="000000"/>
                <w:sz w:val="20"/>
                <w:szCs w:val="20"/>
              </w:rPr>
            </w:pPr>
            <w:r>
              <w:rPr>
                <w:color w:val="000000"/>
                <w:sz w:val="20"/>
                <w:szCs w:val="20"/>
              </w:rPr>
              <w:t>375</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Laboratory Technician</w:t>
            </w:r>
          </w:p>
        </w:tc>
        <w:tc>
          <w:tcPr>
            <w:tcW w:w="990" w:type="dxa"/>
            <w:vAlign w:val="bottom"/>
          </w:tcPr>
          <w:p w:rsidR="00EF6157" w:rsidRPr="000257B9" w:rsidRDefault="00EF6157" w:rsidP="000257B9">
            <w:pPr>
              <w:jc w:val="center"/>
              <w:rPr>
                <w:color w:val="000000"/>
                <w:sz w:val="20"/>
                <w:szCs w:val="20"/>
              </w:rPr>
            </w:pPr>
            <w:r w:rsidRPr="000257B9">
              <w:rPr>
                <w:color w:val="000000"/>
                <w:sz w:val="20"/>
                <w:szCs w:val="20"/>
              </w:rPr>
              <w:t>57.207</w:t>
            </w:r>
          </w:p>
        </w:tc>
        <w:tc>
          <w:tcPr>
            <w:tcW w:w="5220" w:type="dxa"/>
            <w:vAlign w:val="bottom"/>
          </w:tcPr>
          <w:p w:rsidR="00EF6157" w:rsidRPr="000257B9" w:rsidRDefault="00EF6157">
            <w:pPr>
              <w:rPr>
                <w:color w:val="000000"/>
                <w:sz w:val="20"/>
                <w:szCs w:val="20"/>
              </w:rPr>
            </w:pPr>
            <w:r w:rsidRPr="000257B9">
              <w:rPr>
                <w:color w:val="000000"/>
                <w:sz w:val="20"/>
                <w:szCs w:val="20"/>
              </w:rPr>
              <w:t>Follow-Up Laboratory Testing</w:t>
            </w:r>
          </w:p>
        </w:tc>
        <w:tc>
          <w:tcPr>
            <w:tcW w:w="1350" w:type="dxa"/>
            <w:vAlign w:val="bottom"/>
          </w:tcPr>
          <w:p w:rsidR="00EF6157" w:rsidRDefault="00EF6157" w:rsidP="00EF6157">
            <w:pPr>
              <w:jc w:val="center"/>
              <w:rPr>
                <w:color w:val="000000"/>
                <w:sz w:val="20"/>
                <w:szCs w:val="20"/>
              </w:rPr>
            </w:pPr>
            <w:r>
              <w:rPr>
                <w:color w:val="000000"/>
                <w:sz w:val="20"/>
                <w:szCs w:val="20"/>
              </w:rPr>
              <w:t>50</w:t>
            </w:r>
          </w:p>
        </w:tc>
        <w:tc>
          <w:tcPr>
            <w:tcW w:w="1260" w:type="dxa"/>
            <w:vAlign w:val="bottom"/>
          </w:tcPr>
          <w:p w:rsidR="00EF6157" w:rsidRDefault="00EF6157" w:rsidP="00EF6157">
            <w:pPr>
              <w:jc w:val="center"/>
              <w:rPr>
                <w:color w:val="000000"/>
                <w:sz w:val="20"/>
                <w:szCs w:val="20"/>
              </w:rPr>
            </w:pPr>
            <w:r>
              <w:rPr>
                <w:color w:val="000000"/>
                <w:sz w:val="20"/>
                <w:szCs w:val="20"/>
              </w:rPr>
              <w:t>50</w:t>
            </w:r>
          </w:p>
        </w:tc>
        <w:tc>
          <w:tcPr>
            <w:tcW w:w="1260" w:type="dxa"/>
            <w:vAlign w:val="bottom"/>
          </w:tcPr>
          <w:p w:rsidR="00EF6157" w:rsidRDefault="00EF6157" w:rsidP="00EF6157">
            <w:pPr>
              <w:jc w:val="center"/>
              <w:rPr>
                <w:color w:val="000000"/>
                <w:sz w:val="20"/>
                <w:szCs w:val="20"/>
              </w:rPr>
            </w:pPr>
            <w:r>
              <w:rPr>
                <w:color w:val="000000"/>
                <w:sz w:val="20"/>
                <w:szCs w:val="20"/>
              </w:rPr>
              <w:t>15/60</w:t>
            </w:r>
          </w:p>
        </w:tc>
        <w:tc>
          <w:tcPr>
            <w:tcW w:w="1350" w:type="dxa"/>
            <w:vAlign w:val="bottom"/>
          </w:tcPr>
          <w:p w:rsidR="00EF6157" w:rsidRDefault="00EF6157" w:rsidP="00EF6157">
            <w:pPr>
              <w:jc w:val="center"/>
              <w:rPr>
                <w:color w:val="000000"/>
                <w:sz w:val="20"/>
                <w:szCs w:val="20"/>
              </w:rPr>
            </w:pPr>
            <w:r>
              <w:rPr>
                <w:color w:val="000000"/>
                <w:sz w:val="20"/>
                <w:szCs w:val="20"/>
              </w:rPr>
              <w:t>625</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Occupational Health RN/Specialist</w:t>
            </w:r>
          </w:p>
        </w:tc>
        <w:tc>
          <w:tcPr>
            <w:tcW w:w="990" w:type="dxa"/>
            <w:vAlign w:val="bottom"/>
          </w:tcPr>
          <w:p w:rsidR="00EF6157" w:rsidRPr="000257B9" w:rsidRDefault="00EF6157" w:rsidP="000257B9">
            <w:pPr>
              <w:jc w:val="center"/>
              <w:rPr>
                <w:color w:val="000000"/>
                <w:sz w:val="20"/>
                <w:szCs w:val="20"/>
              </w:rPr>
            </w:pPr>
            <w:r w:rsidRPr="000257B9">
              <w:rPr>
                <w:color w:val="000000"/>
                <w:sz w:val="20"/>
                <w:szCs w:val="20"/>
              </w:rPr>
              <w:t>57.210</w:t>
            </w:r>
          </w:p>
        </w:tc>
        <w:tc>
          <w:tcPr>
            <w:tcW w:w="5220" w:type="dxa"/>
            <w:vAlign w:val="bottom"/>
          </w:tcPr>
          <w:p w:rsidR="00EF6157" w:rsidRPr="000257B9" w:rsidRDefault="00EF6157">
            <w:pPr>
              <w:rPr>
                <w:color w:val="000000"/>
                <w:sz w:val="20"/>
                <w:szCs w:val="20"/>
              </w:rPr>
            </w:pPr>
            <w:r w:rsidRPr="000257B9">
              <w:rPr>
                <w:color w:val="000000"/>
                <w:sz w:val="20"/>
                <w:szCs w:val="20"/>
              </w:rPr>
              <w:t>Healthcare Worker Prophylaxis/Treatment-Influenza</w:t>
            </w:r>
          </w:p>
        </w:tc>
        <w:tc>
          <w:tcPr>
            <w:tcW w:w="1350" w:type="dxa"/>
            <w:vAlign w:val="bottom"/>
          </w:tcPr>
          <w:p w:rsidR="00EF6157" w:rsidRDefault="00EF6157" w:rsidP="00EF6157">
            <w:pPr>
              <w:jc w:val="center"/>
              <w:rPr>
                <w:color w:val="000000"/>
                <w:sz w:val="20"/>
                <w:szCs w:val="20"/>
              </w:rPr>
            </w:pPr>
            <w:r>
              <w:rPr>
                <w:color w:val="000000"/>
                <w:sz w:val="20"/>
                <w:szCs w:val="20"/>
              </w:rPr>
              <w:t>50</w:t>
            </w:r>
          </w:p>
        </w:tc>
        <w:tc>
          <w:tcPr>
            <w:tcW w:w="1260" w:type="dxa"/>
            <w:vAlign w:val="bottom"/>
          </w:tcPr>
          <w:p w:rsidR="00EF6157" w:rsidRDefault="00EF6157" w:rsidP="00EF6157">
            <w:pPr>
              <w:jc w:val="center"/>
              <w:rPr>
                <w:color w:val="000000"/>
                <w:sz w:val="20"/>
                <w:szCs w:val="20"/>
              </w:rPr>
            </w:pPr>
            <w:r>
              <w:rPr>
                <w:color w:val="000000"/>
                <w:sz w:val="20"/>
                <w:szCs w:val="20"/>
              </w:rPr>
              <w:t>50</w:t>
            </w:r>
          </w:p>
        </w:tc>
        <w:tc>
          <w:tcPr>
            <w:tcW w:w="1260" w:type="dxa"/>
            <w:vAlign w:val="bottom"/>
          </w:tcPr>
          <w:p w:rsidR="00EF6157" w:rsidRDefault="00EF6157" w:rsidP="00EF6157">
            <w:pPr>
              <w:jc w:val="center"/>
              <w:rPr>
                <w:color w:val="000000"/>
                <w:sz w:val="20"/>
                <w:szCs w:val="20"/>
              </w:rPr>
            </w:pPr>
            <w:r>
              <w:rPr>
                <w:color w:val="000000"/>
                <w:sz w:val="20"/>
                <w:szCs w:val="20"/>
              </w:rPr>
              <w:t>10/60</w:t>
            </w:r>
          </w:p>
        </w:tc>
        <w:tc>
          <w:tcPr>
            <w:tcW w:w="1350" w:type="dxa"/>
            <w:vAlign w:val="bottom"/>
          </w:tcPr>
          <w:p w:rsidR="00EF6157" w:rsidRDefault="00EF6157" w:rsidP="00EF6157">
            <w:pPr>
              <w:jc w:val="center"/>
              <w:rPr>
                <w:color w:val="000000"/>
                <w:sz w:val="20"/>
                <w:szCs w:val="20"/>
              </w:rPr>
            </w:pPr>
            <w:r>
              <w:rPr>
                <w:color w:val="000000"/>
                <w:sz w:val="20"/>
                <w:szCs w:val="20"/>
              </w:rPr>
              <w:t>417</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Medical/Clinical Laboratory Technologist</w:t>
            </w:r>
          </w:p>
        </w:tc>
        <w:tc>
          <w:tcPr>
            <w:tcW w:w="990" w:type="dxa"/>
            <w:vAlign w:val="bottom"/>
          </w:tcPr>
          <w:p w:rsidR="00EF6157" w:rsidRPr="000257B9" w:rsidRDefault="00EF6157" w:rsidP="000257B9">
            <w:pPr>
              <w:jc w:val="center"/>
              <w:rPr>
                <w:color w:val="000000"/>
                <w:sz w:val="20"/>
                <w:szCs w:val="20"/>
              </w:rPr>
            </w:pPr>
            <w:r w:rsidRPr="000257B9">
              <w:rPr>
                <w:color w:val="000000"/>
                <w:sz w:val="20"/>
                <w:szCs w:val="20"/>
              </w:rPr>
              <w:t>57.300</w:t>
            </w:r>
          </w:p>
        </w:tc>
        <w:tc>
          <w:tcPr>
            <w:tcW w:w="5220" w:type="dxa"/>
            <w:vAlign w:val="bottom"/>
          </w:tcPr>
          <w:p w:rsidR="00EF6157" w:rsidRPr="000257B9" w:rsidRDefault="00EF6157">
            <w:pPr>
              <w:rPr>
                <w:color w:val="000000"/>
                <w:sz w:val="20"/>
                <w:szCs w:val="20"/>
              </w:rPr>
            </w:pPr>
            <w:r w:rsidRPr="000257B9">
              <w:rPr>
                <w:color w:val="000000"/>
                <w:sz w:val="20"/>
                <w:szCs w:val="20"/>
              </w:rPr>
              <w:t>Hemovigilance Module Annual Survey</w:t>
            </w:r>
          </w:p>
        </w:tc>
        <w:tc>
          <w:tcPr>
            <w:tcW w:w="1350" w:type="dxa"/>
            <w:vAlign w:val="bottom"/>
          </w:tcPr>
          <w:p w:rsidR="00EF6157" w:rsidRDefault="00EF6157" w:rsidP="00EF6157">
            <w:pPr>
              <w:jc w:val="center"/>
              <w:rPr>
                <w:color w:val="000000"/>
                <w:sz w:val="20"/>
                <w:szCs w:val="20"/>
              </w:rPr>
            </w:pPr>
            <w:r>
              <w:rPr>
                <w:color w:val="000000"/>
                <w:sz w:val="20"/>
                <w:szCs w:val="20"/>
              </w:rPr>
              <w:t>500</w:t>
            </w:r>
          </w:p>
        </w:tc>
        <w:tc>
          <w:tcPr>
            <w:tcW w:w="1260" w:type="dxa"/>
            <w:vAlign w:val="bottom"/>
          </w:tcPr>
          <w:p w:rsidR="00EF6157" w:rsidRDefault="00EF6157" w:rsidP="00EF6157">
            <w:pPr>
              <w:jc w:val="center"/>
              <w:rPr>
                <w:color w:val="000000"/>
                <w:sz w:val="20"/>
                <w:szCs w:val="20"/>
              </w:rPr>
            </w:pPr>
            <w:r>
              <w:rPr>
                <w:color w:val="000000"/>
                <w:sz w:val="20"/>
                <w:szCs w:val="20"/>
              </w:rPr>
              <w:t>1</w:t>
            </w:r>
          </w:p>
        </w:tc>
        <w:tc>
          <w:tcPr>
            <w:tcW w:w="1260" w:type="dxa"/>
            <w:vAlign w:val="bottom"/>
          </w:tcPr>
          <w:p w:rsidR="00EF6157" w:rsidRDefault="00EF6157" w:rsidP="00EF6157">
            <w:pPr>
              <w:jc w:val="center"/>
              <w:rPr>
                <w:color w:val="000000"/>
                <w:sz w:val="20"/>
                <w:szCs w:val="20"/>
              </w:rPr>
            </w:pPr>
            <w:r>
              <w:rPr>
                <w:color w:val="000000"/>
                <w:sz w:val="20"/>
                <w:szCs w:val="20"/>
              </w:rPr>
              <w:t>2</w:t>
            </w:r>
          </w:p>
        </w:tc>
        <w:tc>
          <w:tcPr>
            <w:tcW w:w="1350" w:type="dxa"/>
            <w:vAlign w:val="bottom"/>
          </w:tcPr>
          <w:p w:rsidR="00EF6157" w:rsidRDefault="00EF6157" w:rsidP="00EF6157">
            <w:pPr>
              <w:jc w:val="center"/>
              <w:rPr>
                <w:color w:val="000000"/>
                <w:sz w:val="20"/>
                <w:szCs w:val="20"/>
              </w:rPr>
            </w:pPr>
            <w:r>
              <w:rPr>
                <w:color w:val="000000"/>
                <w:sz w:val="20"/>
                <w:szCs w:val="20"/>
              </w:rPr>
              <w:t>1</w:t>
            </w:r>
            <w:r w:rsidR="00B01ED8">
              <w:rPr>
                <w:color w:val="000000"/>
                <w:sz w:val="20"/>
                <w:szCs w:val="20"/>
              </w:rPr>
              <w:t>,</w:t>
            </w:r>
            <w:r>
              <w:rPr>
                <w:color w:val="000000"/>
                <w:sz w:val="20"/>
                <w:szCs w:val="20"/>
              </w:rPr>
              <w:t>000</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Medical/Clinical Laboratory Technologist</w:t>
            </w:r>
          </w:p>
        </w:tc>
        <w:tc>
          <w:tcPr>
            <w:tcW w:w="990" w:type="dxa"/>
            <w:vAlign w:val="bottom"/>
          </w:tcPr>
          <w:p w:rsidR="00EF6157" w:rsidRPr="000257B9" w:rsidRDefault="00EF6157" w:rsidP="000257B9">
            <w:pPr>
              <w:jc w:val="center"/>
              <w:rPr>
                <w:color w:val="000000"/>
                <w:sz w:val="20"/>
                <w:szCs w:val="20"/>
              </w:rPr>
            </w:pPr>
            <w:r w:rsidRPr="000257B9">
              <w:rPr>
                <w:color w:val="000000"/>
                <w:sz w:val="20"/>
                <w:szCs w:val="20"/>
              </w:rPr>
              <w:t>57.301</w:t>
            </w:r>
          </w:p>
        </w:tc>
        <w:tc>
          <w:tcPr>
            <w:tcW w:w="5220" w:type="dxa"/>
            <w:vAlign w:val="bottom"/>
          </w:tcPr>
          <w:p w:rsidR="00EF6157" w:rsidRPr="000257B9" w:rsidRDefault="00EF6157">
            <w:pPr>
              <w:rPr>
                <w:color w:val="000000"/>
                <w:sz w:val="20"/>
                <w:szCs w:val="20"/>
              </w:rPr>
            </w:pPr>
            <w:r w:rsidRPr="000257B9">
              <w:rPr>
                <w:color w:val="000000"/>
                <w:sz w:val="20"/>
                <w:szCs w:val="20"/>
              </w:rPr>
              <w:t>Hemovigilance Module Monthly Reporting Plan</w:t>
            </w:r>
          </w:p>
        </w:tc>
        <w:tc>
          <w:tcPr>
            <w:tcW w:w="1350" w:type="dxa"/>
            <w:vAlign w:val="bottom"/>
          </w:tcPr>
          <w:p w:rsidR="00EF6157" w:rsidRDefault="00EF6157" w:rsidP="00EF6157">
            <w:pPr>
              <w:jc w:val="center"/>
              <w:rPr>
                <w:color w:val="000000"/>
                <w:sz w:val="20"/>
                <w:szCs w:val="20"/>
              </w:rPr>
            </w:pPr>
            <w:r>
              <w:rPr>
                <w:color w:val="000000"/>
                <w:sz w:val="20"/>
                <w:szCs w:val="20"/>
              </w:rPr>
              <w:t>500</w:t>
            </w:r>
          </w:p>
        </w:tc>
        <w:tc>
          <w:tcPr>
            <w:tcW w:w="1260" w:type="dxa"/>
            <w:vAlign w:val="bottom"/>
          </w:tcPr>
          <w:p w:rsidR="00EF6157" w:rsidRDefault="00EF6157" w:rsidP="00EF6157">
            <w:pPr>
              <w:jc w:val="center"/>
              <w:rPr>
                <w:color w:val="000000"/>
                <w:sz w:val="20"/>
                <w:szCs w:val="20"/>
              </w:rPr>
            </w:pPr>
            <w:r>
              <w:rPr>
                <w:color w:val="000000"/>
                <w:sz w:val="20"/>
                <w:szCs w:val="20"/>
              </w:rPr>
              <w:t>12</w:t>
            </w:r>
          </w:p>
        </w:tc>
        <w:tc>
          <w:tcPr>
            <w:tcW w:w="1260" w:type="dxa"/>
            <w:vAlign w:val="bottom"/>
          </w:tcPr>
          <w:p w:rsidR="00EF6157" w:rsidRDefault="00EF6157" w:rsidP="00EF6157">
            <w:pPr>
              <w:jc w:val="center"/>
              <w:rPr>
                <w:color w:val="000000"/>
                <w:sz w:val="20"/>
                <w:szCs w:val="20"/>
              </w:rPr>
            </w:pPr>
            <w:r>
              <w:rPr>
                <w:color w:val="000000"/>
                <w:sz w:val="20"/>
                <w:szCs w:val="20"/>
              </w:rPr>
              <w:t>1/60</w:t>
            </w:r>
          </w:p>
        </w:tc>
        <w:tc>
          <w:tcPr>
            <w:tcW w:w="1350" w:type="dxa"/>
            <w:vAlign w:val="bottom"/>
          </w:tcPr>
          <w:p w:rsidR="00EF6157" w:rsidRDefault="00EF6157" w:rsidP="00EF6157">
            <w:pPr>
              <w:jc w:val="center"/>
              <w:rPr>
                <w:color w:val="000000"/>
                <w:sz w:val="20"/>
                <w:szCs w:val="20"/>
              </w:rPr>
            </w:pPr>
            <w:r>
              <w:rPr>
                <w:color w:val="000000"/>
                <w:sz w:val="20"/>
                <w:szCs w:val="20"/>
              </w:rPr>
              <w:t>100</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Medical/Clinical Laboratory Technologist</w:t>
            </w:r>
          </w:p>
        </w:tc>
        <w:tc>
          <w:tcPr>
            <w:tcW w:w="990" w:type="dxa"/>
            <w:vAlign w:val="bottom"/>
          </w:tcPr>
          <w:p w:rsidR="00EF6157" w:rsidRPr="000257B9" w:rsidRDefault="00EF6157" w:rsidP="000257B9">
            <w:pPr>
              <w:jc w:val="center"/>
              <w:rPr>
                <w:color w:val="000000"/>
                <w:sz w:val="20"/>
                <w:szCs w:val="20"/>
              </w:rPr>
            </w:pPr>
            <w:r w:rsidRPr="000257B9">
              <w:rPr>
                <w:color w:val="000000"/>
                <w:sz w:val="20"/>
                <w:szCs w:val="20"/>
              </w:rPr>
              <w:t>57.303</w:t>
            </w:r>
          </w:p>
        </w:tc>
        <w:tc>
          <w:tcPr>
            <w:tcW w:w="5220" w:type="dxa"/>
            <w:vAlign w:val="bottom"/>
          </w:tcPr>
          <w:p w:rsidR="00EF6157" w:rsidRPr="000257B9" w:rsidRDefault="00EF6157">
            <w:pPr>
              <w:rPr>
                <w:color w:val="000000"/>
                <w:sz w:val="20"/>
                <w:szCs w:val="20"/>
              </w:rPr>
            </w:pPr>
            <w:r w:rsidRPr="000257B9">
              <w:rPr>
                <w:color w:val="000000"/>
                <w:sz w:val="20"/>
                <w:szCs w:val="20"/>
              </w:rPr>
              <w:t>Hemovigilance Module Monthly Reporting Denominators</w:t>
            </w:r>
          </w:p>
        </w:tc>
        <w:tc>
          <w:tcPr>
            <w:tcW w:w="1350" w:type="dxa"/>
            <w:vAlign w:val="bottom"/>
          </w:tcPr>
          <w:p w:rsidR="00EF6157" w:rsidRDefault="00EF6157" w:rsidP="00EF6157">
            <w:pPr>
              <w:jc w:val="center"/>
              <w:rPr>
                <w:color w:val="000000"/>
                <w:sz w:val="20"/>
                <w:szCs w:val="20"/>
              </w:rPr>
            </w:pPr>
            <w:r>
              <w:rPr>
                <w:color w:val="000000"/>
                <w:sz w:val="20"/>
                <w:szCs w:val="20"/>
              </w:rPr>
              <w:t>500</w:t>
            </w:r>
          </w:p>
        </w:tc>
        <w:tc>
          <w:tcPr>
            <w:tcW w:w="1260" w:type="dxa"/>
            <w:vAlign w:val="bottom"/>
          </w:tcPr>
          <w:p w:rsidR="00EF6157" w:rsidRDefault="00EF6157" w:rsidP="00EF6157">
            <w:pPr>
              <w:jc w:val="center"/>
              <w:rPr>
                <w:color w:val="000000"/>
                <w:sz w:val="20"/>
                <w:szCs w:val="20"/>
              </w:rPr>
            </w:pPr>
            <w:r>
              <w:rPr>
                <w:color w:val="000000"/>
                <w:sz w:val="20"/>
                <w:szCs w:val="20"/>
              </w:rPr>
              <w:t>12</w:t>
            </w:r>
          </w:p>
        </w:tc>
        <w:tc>
          <w:tcPr>
            <w:tcW w:w="1260" w:type="dxa"/>
            <w:vAlign w:val="bottom"/>
          </w:tcPr>
          <w:p w:rsidR="00EF6157" w:rsidRDefault="00EF6157" w:rsidP="00EF6157">
            <w:pPr>
              <w:jc w:val="center"/>
              <w:rPr>
                <w:color w:val="000000"/>
                <w:sz w:val="20"/>
                <w:szCs w:val="20"/>
              </w:rPr>
            </w:pPr>
            <w:r>
              <w:rPr>
                <w:color w:val="000000"/>
                <w:sz w:val="20"/>
                <w:szCs w:val="20"/>
              </w:rPr>
              <w:t>1</w:t>
            </w:r>
          </w:p>
        </w:tc>
        <w:tc>
          <w:tcPr>
            <w:tcW w:w="1350" w:type="dxa"/>
            <w:vAlign w:val="bottom"/>
          </w:tcPr>
          <w:p w:rsidR="00EF6157" w:rsidRDefault="00EF6157" w:rsidP="00EF6157">
            <w:pPr>
              <w:jc w:val="center"/>
              <w:rPr>
                <w:color w:val="000000"/>
                <w:sz w:val="20"/>
                <w:szCs w:val="20"/>
              </w:rPr>
            </w:pPr>
            <w:r>
              <w:rPr>
                <w:color w:val="000000"/>
                <w:sz w:val="20"/>
                <w:szCs w:val="20"/>
              </w:rPr>
              <w:t>6</w:t>
            </w:r>
            <w:r w:rsidR="00B01ED8">
              <w:rPr>
                <w:color w:val="000000"/>
                <w:sz w:val="20"/>
                <w:szCs w:val="20"/>
              </w:rPr>
              <w:t>,</w:t>
            </w:r>
            <w:r>
              <w:rPr>
                <w:color w:val="000000"/>
                <w:sz w:val="20"/>
                <w:szCs w:val="20"/>
              </w:rPr>
              <w:t>000</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Medical/Clinical Laboratory Technologist</w:t>
            </w:r>
          </w:p>
        </w:tc>
        <w:tc>
          <w:tcPr>
            <w:tcW w:w="990" w:type="dxa"/>
            <w:vAlign w:val="bottom"/>
          </w:tcPr>
          <w:p w:rsidR="00EF6157" w:rsidRPr="000257B9" w:rsidRDefault="00EF6157" w:rsidP="000257B9">
            <w:pPr>
              <w:jc w:val="center"/>
              <w:rPr>
                <w:color w:val="000000"/>
                <w:sz w:val="20"/>
                <w:szCs w:val="20"/>
              </w:rPr>
            </w:pPr>
            <w:r w:rsidRPr="000257B9">
              <w:rPr>
                <w:color w:val="000000"/>
                <w:sz w:val="20"/>
                <w:szCs w:val="20"/>
              </w:rPr>
              <w:t>57.304</w:t>
            </w:r>
          </w:p>
        </w:tc>
        <w:tc>
          <w:tcPr>
            <w:tcW w:w="5220" w:type="dxa"/>
            <w:vAlign w:val="bottom"/>
          </w:tcPr>
          <w:p w:rsidR="00EF6157" w:rsidRPr="000257B9" w:rsidRDefault="00EF6157">
            <w:pPr>
              <w:rPr>
                <w:color w:val="000000"/>
                <w:sz w:val="20"/>
                <w:szCs w:val="20"/>
              </w:rPr>
            </w:pPr>
            <w:r w:rsidRPr="000257B9">
              <w:rPr>
                <w:color w:val="000000"/>
                <w:sz w:val="20"/>
                <w:szCs w:val="20"/>
              </w:rPr>
              <w:t>Hemovigilance Adverse Reaction</w:t>
            </w:r>
          </w:p>
        </w:tc>
        <w:tc>
          <w:tcPr>
            <w:tcW w:w="1350" w:type="dxa"/>
            <w:vAlign w:val="bottom"/>
          </w:tcPr>
          <w:p w:rsidR="00EF6157" w:rsidRDefault="00EF6157" w:rsidP="00EF6157">
            <w:pPr>
              <w:jc w:val="center"/>
              <w:rPr>
                <w:color w:val="000000"/>
                <w:sz w:val="20"/>
                <w:szCs w:val="20"/>
              </w:rPr>
            </w:pPr>
            <w:r>
              <w:rPr>
                <w:color w:val="000000"/>
                <w:sz w:val="20"/>
                <w:szCs w:val="20"/>
              </w:rPr>
              <w:t>500</w:t>
            </w:r>
          </w:p>
        </w:tc>
        <w:tc>
          <w:tcPr>
            <w:tcW w:w="1260" w:type="dxa"/>
            <w:vAlign w:val="bottom"/>
          </w:tcPr>
          <w:p w:rsidR="00EF6157" w:rsidRDefault="00EF6157" w:rsidP="00EF6157">
            <w:pPr>
              <w:jc w:val="center"/>
              <w:rPr>
                <w:color w:val="000000"/>
                <w:sz w:val="20"/>
                <w:szCs w:val="20"/>
              </w:rPr>
            </w:pPr>
            <w:r>
              <w:rPr>
                <w:color w:val="000000"/>
                <w:sz w:val="20"/>
                <w:szCs w:val="20"/>
              </w:rPr>
              <w:t>48</w:t>
            </w:r>
          </w:p>
        </w:tc>
        <w:tc>
          <w:tcPr>
            <w:tcW w:w="1260" w:type="dxa"/>
            <w:vAlign w:val="bottom"/>
          </w:tcPr>
          <w:p w:rsidR="00EF6157" w:rsidRDefault="00EF6157" w:rsidP="00EF6157">
            <w:pPr>
              <w:jc w:val="center"/>
              <w:rPr>
                <w:color w:val="000000"/>
                <w:sz w:val="20"/>
                <w:szCs w:val="20"/>
              </w:rPr>
            </w:pPr>
            <w:r>
              <w:rPr>
                <w:color w:val="000000"/>
                <w:sz w:val="20"/>
                <w:szCs w:val="20"/>
              </w:rPr>
              <w:t>15/60</w:t>
            </w:r>
          </w:p>
        </w:tc>
        <w:tc>
          <w:tcPr>
            <w:tcW w:w="1350" w:type="dxa"/>
            <w:vAlign w:val="bottom"/>
          </w:tcPr>
          <w:p w:rsidR="00EF6157" w:rsidRDefault="00EF6157" w:rsidP="00EF6157">
            <w:pPr>
              <w:jc w:val="center"/>
              <w:rPr>
                <w:color w:val="000000"/>
                <w:sz w:val="20"/>
                <w:szCs w:val="20"/>
              </w:rPr>
            </w:pPr>
            <w:r>
              <w:rPr>
                <w:color w:val="000000"/>
                <w:sz w:val="20"/>
                <w:szCs w:val="20"/>
              </w:rPr>
              <w:t>6</w:t>
            </w:r>
            <w:r w:rsidR="00B01ED8">
              <w:rPr>
                <w:color w:val="000000"/>
                <w:sz w:val="20"/>
                <w:szCs w:val="20"/>
              </w:rPr>
              <w:t>,</w:t>
            </w:r>
            <w:r>
              <w:rPr>
                <w:color w:val="000000"/>
                <w:sz w:val="20"/>
                <w:szCs w:val="20"/>
              </w:rPr>
              <w:t>000</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Medical/Clinical Laboratory Technologist</w:t>
            </w:r>
          </w:p>
        </w:tc>
        <w:tc>
          <w:tcPr>
            <w:tcW w:w="990" w:type="dxa"/>
            <w:vAlign w:val="bottom"/>
          </w:tcPr>
          <w:p w:rsidR="00EF6157" w:rsidRPr="000257B9" w:rsidRDefault="00EF6157" w:rsidP="000257B9">
            <w:pPr>
              <w:jc w:val="center"/>
              <w:rPr>
                <w:color w:val="000000"/>
                <w:sz w:val="20"/>
                <w:szCs w:val="20"/>
              </w:rPr>
            </w:pPr>
            <w:r w:rsidRPr="000257B9">
              <w:rPr>
                <w:color w:val="000000"/>
                <w:sz w:val="20"/>
                <w:szCs w:val="20"/>
              </w:rPr>
              <w:t>57.305</w:t>
            </w:r>
          </w:p>
        </w:tc>
        <w:tc>
          <w:tcPr>
            <w:tcW w:w="5220" w:type="dxa"/>
            <w:vAlign w:val="bottom"/>
          </w:tcPr>
          <w:p w:rsidR="00EF6157" w:rsidRPr="000257B9" w:rsidRDefault="00EF6157">
            <w:pPr>
              <w:rPr>
                <w:color w:val="000000"/>
                <w:sz w:val="20"/>
                <w:szCs w:val="20"/>
              </w:rPr>
            </w:pPr>
            <w:r w:rsidRPr="000257B9">
              <w:rPr>
                <w:color w:val="000000"/>
                <w:sz w:val="20"/>
                <w:szCs w:val="20"/>
              </w:rPr>
              <w:t>Hemovigilance Incident</w:t>
            </w:r>
          </w:p>
        </w:tc>
        <w:tc>
          <w:tcPr>
            <w:tcW w:w="1350" w:type="dxa"/>
            <w:vAlign w:val="bottom"/>
          </w:tcPr>
          <w:p w:rsidR="00EF6157" w:rsidRDefault="00EF6157" w:rsidP="00EF6157">
            <w:pPr>
              <w:jc w:val="center"/>
              <w:rPr>
                <w:color w:val="000000"/>
                <w:sz w:val="20"/>
                <w:szCs w:val="20"/>
              </w:rPr>
            </w:pPr>
            <w:r>
              <w:rPr>
                <w:color w:val="000000"/>
                <w:sz w:val="20"/>
                <w:szCs w:val="20"/>
              </w:rPr>
              <w:t>500</w:t>
            </w:r>
          </w:p>
        </w:tc>
        <w:tc>
          <w:tcPr>
            <w:tcW w:w="1260" w:type="dxa"/>
            <w:vAlign w:val="bottom"/>
          </w:tcPr>
          <w:p w:rsidR="00EF6157" w:rsidRDefault="00EF6157" w:rsidP="00EF6157">
            <w:pPr>
              <w:jc w:val="center"/>
              <w:rPr>
                <w:color w:val="000000"/>
                <w:sz w:val="20"/>
                <w:szCs w:val="20"/>
              </w:rPr>
            </w:pPr>
            <w:r>
              <w:rPr>
                <w:color w:val="000000"/>
                <w:sz w:val="20"/>
                <w:szCs w:val="20"/>
              </w:rPr>
              <w:t>10</w:t>
            </w:r>
          </w:p>
        </w:tc>
        <w:tc>
          <w:tcPr>
            <w:tcW w:w="1260" w:type="dxa"/>
            <w:vAlign w:val="bottom"/>
          </w:tcPr>
          <w:p w:rsidR="00EF6157" w:rsidRDefault="00EF6157" w:rsidP="00EF6157">
            <w:pPr>
              <w:jc w:val="center"/>
              <w:rPr>
                <w:color w:val="000000"/>
                <w:sz w:val="20"/>
                <w:szCs w:val="20"/>
              </w:rPr>
            </w:pPr>
            <w:r>
              <w:rPr>
                <w:color w:val="000000"/>
                <w:sz w:val="20"/>
                <w:szCs w:val="20"/>
              </w:rPr>
              <w:t>10/60</w:t>
            </w:r>
          </w:p>
        </w:tc>
        <w:tc>
          <w:tcPr>
            <w:tcW w:w="1350" w:type="dxa"/>
            <w:vAlign w:val="bottom"/>
          </w:tcPr>
          <w:p w:rsidR="00EF6157" w:rsidRDefault="00EF6157" w:rsidP="00EF6157">
            <w:pPr>
              <w:jc w:val="center"/>
              <w:rPr>
                <w:color w:val="000000"/>
                <w:sz w:val="20"/>
                <w:szCs w:val="20"/>
              </w:rPr>
            </w:pPr>
            <w:r>
              <w:rPr>
                <w:color w:val="000000"/>
                <w:sz w:val="20"/>
                <w:szCs w:val="20"/>
              </w:rPr>
              <w:t>833</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Staff RN</w:t>
            </w:r>
          </w:p>
        </w:tc>
        <w:tc>
          <w:tcPr>
            <w:tcW w:w="990" w:type="dxa"/>
            <w:vAlign w:val="bottom"/>
          </w:tcPr>
          <w:p w:rsidR="00EF6157" w:rsidRPr="000257B9" w:rsidRDefault="00EF6157" w:rsidP="000257B9">
            <w:pPr>
              <w:jc w:val="center"/>
              <w:rPr>
                <w:color w:val="000000"/>
                <w:sz w:val="20"/>
                <w:szCs w:val="20"/>
              </w:rPr>
            </w:pPr>
            <w:r>
              <w:rPr>
                <w:color w:val="000000"/>
                <w:sz w:val="20"/>
                <w:szCs w:val="20"/>
              </w:rPr>
              <w:t>57.400</w:t>
            </w:r>
          </w:p>
        </w:tc>
        <w:tc>
          <w:tcPr>
            <w:tcW w:w="5220" w:type="dxa"/>
            <w:vAlign w:val="bottom"/>
          </w:tcPr>
          <w:p w:rsidR="00EF6157" w:rsidRDefault="00EF6157">
            <w:pPr>
              <w:rPr>
                <w:color w:val="000000"/>
                <w:sz w:val="20"/>
                <w:szCs w:val="20"/>
              </w:rPr>
            </w:pPr>
            <w:r>
              <w:rPr>
                <w:color w:val="000000"/>
                <w:sz w:val="20"/>
                <w:szCs w:val="20"/>
              </w:rPr>
              <w:t>Outpatient Procedure Component - Annual Facility Survey</w:t>
            </w:r>
          </w:p>
        </w:tc>
        <w:tc>
          <w:tcPr>
            <w:tcW w:w="1350" w:type="dxa"/>
            <w:vAlign w:val="bottom"/>
          </w:tcPr>
          <w:p w:rsidR="00EF6157" w:rsidRDefault="00EF6157" w:rsidP="00EF6157">
            <w:pPr>
              <w:jc w:val="center"/>
              <w:rPr>
                <w:color w:val="000000"/>
                <w:sz w:val="20"/>
                <w:szCs w:val="20"/>
              </w:rPr>
            </w:pPr>
            <w:r>
              <w:rPr>
                <w:color w:val="000000"/>
                <w:sz w:val="20"/>
                <w:szCs w:val="20"/>
              </w:rPr>
              <w:t>5</w:t>
            </w:r>
            <w:r w:rsidR="00B01ED8">
              <w:rPr>
                <w:color w:val="000000"/>
                <w:sz w:val="20"/>
                <w:szCs w:val="20"/>
              </w:rPr>
              <w:t>,</w:t>
            </w:r>
            <w:r>
              <w:rPr>
                <w:color w:val="000000"/>
                <w:sz w:val="20"/>
                <w:szCs w:val="20"/>
              </w:rPr>
              <w:t>000</w:t>
            </w:r>
          </w:p>
        </w:tc>
        <w:tc>
          <w:tcPr>
            <w:tcW w:w="1260" w:type="dxa"/>
            <w:vAlign w:val="bottom"/>
          </w:tcPr>
          <w:p w:rsidR="00EF6157" w:rsidRDefault="00EF6157" w:rsidP="00EF6157">
            <w:pPr>
              <w:jc w:val="center"/>
              <w:rPr>
                <w:color w:val="000000"/>
                <w:sz w:val="20"/>
                <w:szCs w:val="20"/>
              </w:rPr>
            </w:pPr>
            <w:r>
              <w:rPr>
                <w:color w:val="000000"/>
                <w:sz w:val="20"/>
                <w:szCs w:val="20"/>
              </w:rPr>
              <w:t>1</w:t>
            </w:r>
          </w:p>
        </w:tc>
        <w:tc>
          <w:tcPr>
            <w:tcW w:w="1260" w:type="dxa"/>
            <w:vAlign w:val="bottom"/>
          </w:tcPr>
          <w:p w:rsidR="00EF6157" w:rsidRDefault="00EF6157" w:rsidP="00EF6157">
            <w:pPr>
              <w:jc w:val="center"/>
              <w:rPr>
                <w:color w:val="000000"/>
                <w:sz w:val="20"/>
                <w:szCs w:val="20"/>
              </w:rPr>
            </w:pPr>
            <w:r>
              <w:rPr>
                <w:color w:val="000000"/>
                <w:sz w:val="20"/>
                <w:szCs w:val="20"/>
              </w:rPr>
              <w:t>5/60</w:t>
            </w:r>
          </w:p>
        </w:tc>
        <w:tc>
          <w:tcPr>
            <w:tcW w:w="1350" w:type="dxa"/>
            <w:vAlign w:val="bottom"/>
          </w:tcPr>
          <w:p w:rsidR="00EF6157" w:rsidRDefault="00EF6157" w:rsidP="00EF6157">
            <w:pPr>
              <w:jc w:val="center"/>
              <w:rPr>
                <w:color w:val="000000"/>
                <w:sz w:val="20"/>
                <w:szCs w:val="20"/>
              </w:rPr>
            </w:pPr>
            <w:r>
              <w:rPr>
                <w:color w:val="000000"/>
                <w:sz w:val="20"/>
                <w:szCs w:val="20"/>
              </w:rPr>
              <w:t>417</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Staff RN</w:t>
            </w:r>
          </w:p>
        </w:tc>
        <w:tc>
          <w:tcPr>
            <w:tcW w:w="990" w:type="dxa"/>
            <w:vAlign w:val="bottom"/>
          </w:tcPr>
          <w:p w:rsidR="00EF6157" w:rsidRPr="000257B9" w:rsidRDefault="00EF6157" w:rsidP="000257B9">
            <w:pPr>
              <w:jc w:val="center"/>
              <w:rPr>
                <w:color w:val="000000"/>
                <w:sz w:val="20"/>
                <w:szCs w:val="20"/>
              </w:rPr>
            </w:pPr>
            <w:r>
              <w:rPr>
                <w:color w:val="000000"/>
                <w:sz w:val="20"/>
                <w:szCs w:val="20"/>
              </w:rPr>
              <w:t>57.401</w:t>
            </w:r>
          </w:p>
        </w:tc>
        <w:tc>
          <w:tcPr>
            <w:tcW w:w="5220" w:type="dxa"/>
            <w:vAlign w:val="bottom"/>
          </w:tcPr>
          <w:p w:rsidR="00EF6157" w:rsidRDefault="00EF6157">
            <w:pPr>
              <w:rPr>
                <w:color w:val="000000"/>
                <w:sz w:val="20"/>
                <w:szCs w:val="20"/>
              </w:rPr>
            </w:pPr>
            <w:r>
              <w:rPr>
                <w:color w:val="000000"/>
                <w:sz w:val="20"/>
                <w:szCs w:val="20"/>
              </w:rPr>
              <w:t>Outpatient Procedure Component - Monthly Reporting Plan</w:t>
            </w:r>
          </w:p>
        </w:tc>
        <w:tc>
          <w:tcPr>
            <w:tcW w:w="1350" w:type="dxa"/>
            <w:vAlign w:val="bottom"/>
          </w:tcPr>
          <w:p w:rsidR="00EF6157" w:rsidRDefault="00EF6157" w:rsidP="00EF6157">
            <w:pPr>
              <w:jc w:val="center"/>
              <w:rPr>
                <w:color w:val="000000"/>
                <w:sz w:val="20"/>
                <w:szCs w:val="20"/>
              </w:rPr>
            </w:pPr>
            <w:r>
              <w:rPr>
                <w:color w:val="000000"/>
                <w:sz w:val="20"/>
                <w:szCs w:val="20"/>
              </w:rPr>
              <w:t>5</w:t>
            </w:r>
            <w:r w:rsidR="00B01ED8">
              <w:rPr>
                <w:color w:val="000000"/>
                <w:sz w:val="20"/>
                <w:szCs w:val="20"/>
              </w:rPr>
              <w:t>,</w:t>
            </w:r>
            <w:r>
              <w:rPr>
                <w:color w:val="000000"/>
                <w:sz w:val="20"/>
                <w:szCs w:val="20"/>
              </w:rPr>
              <w:t>000</w:t>
            </w:r>
          </w:p>
        </w:tc>
        <w:tc>
          <w:tcPr>
            <w:tcW w:w="1260" w:type="dxa"/>
            <w:vAlign w:val="bottom"/>
          </w:tcPr>
          <w:p w:rsidR="00EF6157" w:rsidRDefault="00EF6157" w:rsidP="00EF6157">
            <w:pPr>
              <w:jc w:val="center"/>
              <w:rPr>
                <w:color w:val="000000"/>
                <w:sz w:val="20"/>
                <w:szCs w:val="20"/>
              </w:rPr>
            </w:pPr>
            <w:r>
              <w:rPr>
                <w:color w:val="000000"/>
                <w:sz w:val="20"/>
                <w:szCs w:val="20"/>
              </w:rPr>
              <w:t>12</w:t>
            </w:r>
          </w:p>
        </w:tc>
        <w:tc>
          <w:tcPr>
            <w:tcW w:w="1260" w:type="dxa"/>
            <w:vAlign w:val="bottom"/>
          </w:tcPr>
          <w:p w:rsidR="00EF6157" w:rsidRDefault="00EF6157" w:rsidP="00EF6157">
            <w:pPr>
              <w:jc w:val="center"/>
              <w:rPr>
                <w:color w:val="000000"/>
                <w:sz w:val="20"/>
                <w:szCs w:val="20"/>
              </w:rPr>
            </w:pPr>
            <w:r>
              <w:rPr>
                <w:color w:val="000000"/>
                <w:sz w:val="20"/>
                <w:szCs w:val="20"/>
              </w:rPr>
              <w:t>15/60</w:t>
            </w:r>
          </w:p>
        </w:tc>
        <w:tc>
          <w:tcPr>
            <w:tcW w:w="1350" w:type="dxa"/>
            <w:vAlign w:val="bottom"/>
          </w:tcPr>
          <w:p w:rsidR="00EF6157" w:rsidRDefault="00EF6157" w:rsidP="00EF6157">
            <w:pPr>
              <w:jc w:val="center"/>
              <w:rPr>
                <w:color w:val="000000"/>
                <w:sz w:val="20"/>
                <w:szCs w:val="20"/>
              </w:rPr>
            </w:pPr>
            <w:r>
              <w:rPr>
                <w:color w:val="000000"/>
                <w:sz w:val="20"/>
                <w:szCs w:val="20"/>
              </w:rPr>
              <w:t>15</w:t>
            </w:r>
            <w:r w:rsidR="00B01ED8">
              <w:rPr>
                <w:color w:val="000000"/>
                <w:sz w:val="20"/>
                <w:szCs w:val="20"/>
              </w:rPr>
              <w:t>,</w:t>
            </w:r>
            <w:r>
              <w:rPr>
                <w:color w:val="000000"/>
                <w:sz w:val="20"/>
                <w:szCs w:val="20"/>
              </w:rPr>
              <w:t>000</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Staff RN</w:t>
            </w:r>
          </w:p>
        </w:tc>
        <w:tc>
          <w:tcPr>
            <w:tcW w:w="990" w:type="dxa"/>
            <w:vAlign w:val="bottom"/>
          </w:tcPr>
          <w:p w:rsidR="00EF6157" w:rsidRPr="000257B9" w:rsidRDefault="00EF6157" w:rsidP="000257B9">
            <w:pPr>
              <w:jc w:val="center"/>
              <w:rPr>
                <w:color w:val="000000"/>
                <w:sz w:val="20"/>
                <w:szCs w:val="20"/>
              </w:rPr>
            </w:pPr>
            <w:r>
              <w:rPr>
                <w:color w:val="000000"/>
                <w:sz w:val="20"/>
                <w:szCs w:val="20"/>
              </w:rPr>
              <w:t>57.402</w:t>
            </w:r>
          </w:p>
        </w:tc>
        <w:tc>
          <w:tcPr>
            <w:tcW w:w="5220" w:type="dxa"/>
            <w:vAlign w:val="bottom"/>
          </w:tcPr>
          <w:p w:rsidR="00EF6157" w:rsidRDefault="00EF6157">
            <w:pPr>
              <w:rPr>
                <w:color w:val="000000"/>
                <w:sz w:val="20"/>
                <w:szCs w:val="20"/>
              </w:rPr>
            </w:pPr>
            <w:r>
              <w:rPr>
                <w:color w:val="000000"/>
                <w:sz w:val="20"/>
                <w:szCs w:val="20"/>
              </w:rPr>
              <w:t xml:space="preserve">Outpatient Procedure Component Event </w:t>
            </w:r>
          </w:p>
        </w:tc>
        <w:tc>
          <w:tcPr>
            <w:tcW w:w="1350" w:type="dxa"/>
            <w:vAlign w:val="bottom"/>
          </w:tcPr>
          <w:p w:rsidR="00EF6157" w:rsidRDefault="00EF6157" w:rsidP="00EF6157">
            <w:pPr>
              <w:jc w:val="center"/>
              <w:rPr>
                <w:color w:val="000000"/>
                <w:sz w:val="20"/>
                <w:szCs w:val="20"/>
              </w:rPr>
            </w:pPr>
            <w:r>
              <w:rPr>
                <w:color w:val="000000"/>
                <w:sz w:val="20"/>
                <w:szCs w:val="20"/>
              </w:rPr>
              <w:t>5</w:t>
            </w:r>
            <w:r w:rsidR="00B01ED8">
              <w:rPr>
                <w:color w:val="000000"/>
                <w:sz w:val="20"/>
                <w:szCs w:val="20"/>
              </w:rPr>
              <w:t>,</w:t>
            </w:r>
            <w:r>
              <w:rPr>
                <w:color w:val="000000"/>
                <w:sz w:val="20"/>
                <w:szCs w:val="20"/>
              </w:rPr>
              <w:t>000</w:t>
            </w:r>
          </w:p>
        </w:tc>
        <w:tc>
          <w:tcPr>
            <w:tcW w:w="1260" w:type="dxa"/>
            <w:vAlign w:val="bottom"/>
          </w:tcPr>
          <w:p w:rsidR="00EF6157" w:rsidRDefault="00EF6157" w:rsidP="00EF6157">
            <w:pPr>
              <w:jc w:val="center"/>
              <w:rPr>
                <w:color w:val="000000"/>
                <w:sz w:val="20"/>
                <w:szCs w:val="20"/>
              </w:rPr>
            </w:pPr>
            <w:r>
              <w:rPr>
                <w:color w:val="000000"/>
                <w:sz w:val="20"/>
                <w:szCs w:val="20"/>
              </w:rPr>
              <w:t>25</w:t>
            </w:r>
          </w:p>
        </w:tc>
        <w:tc>
          <w:tcPr>
            <w:tcW w:w="1260" w:type="dxa"/>
            <w:vAlign w:val="bottom"/>
          </w:tcPr>
          <w:p w:rsidR="00EF6157" w:rsidRDefault="00EF6157" w:rsidP="00EF6157">
            <w:pPr>
              <w:jc w:val="center"/>
              <w:rPr>
                <w:color w:val="000000"/>
                <w:sz w:val="20"/>
                <w:szCs w:val="20"/>
              </w:rPr>
            </w:pPr>
            <w:r>
              <w:rPr>
                <w:color w:val="000000"/>
                <w:sz w:val="20"/>
                <w:szCs w:val="20"/>
              </w:rPr>
              <w:t>40/60</w:t>
            </w:r>
          </w:p>
        </w:tc>
        <w:tc>
          <w:tcPr>
            <w:tcW w:w="1350" w:type="dxa"/>
            <w:vAlign w:val="bottom"/>
          </w:tcPr>
          <w:p w:rsidR="00EF6157" w:rsidRDefault="00EF6157" w:rsidP="00EF6157">
            <w:pPr>
              <w:jc w:val="center"/>
              <w:rPr>
                <w:color w:val="000000"/>
                <w:sz w:val="20"/>
                <w:szCs w:val="20"/>
              </w:rPr>
            </w:pPr>
            <w:r>
              <w:rPr>
                <w:color w:val="000000"/>
                <w:sz w:val="20"/>
                <w:szCs w:val="20"/>
              </w:rPr>
              <w:t>83</w:t>
            </w:r>
            <w:r w:rsidR="00B01ED8">
              <w:rPr>
                <w:color w:val="000000"/>
                <w:sz w:val="20"/>
                <w:szCs w:val="20"/>
              </w:rPr>
              <w:t>,</w:t>
            </w:r>
            <w:r>
              <w:rPr>
                <w:color w:val="000000"/>
                <w:sz w:val="20"/>
                <w:szCs w:val="20"/>
              </w:rPr>
              <w:t>333</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Staff RN</w:t>
            </w:r>
          </w:p>
        </w:tc>
        <w:tc>
          <w:tcPr>
            <w:tcW w:w="990" w:type="dxa"/>
            <w:vAlign w:val="bottom"/>
          </w:tcPr>
          <w:p w:rsidR="00EF6157" w:rsidRPr="000257B9" w:rsidRDefault="00EF6157" w:rsidP="000257B9">
            <w:pPr>
              <w:jc w:val="center"/>
              <w:rPr>
                <w:color w:val="000000"/>
                <w:sz w:val="20"/>
                <w:szCs w:val="20"/>
              </w:rPr>
            </w:pPr>
            <w:r>
              <w:rPr>
                <w:color w:val="000000"/>
                <w:sz w:val="20"/>
                <w:szCs w:val="20"/>
              </w:rPr>
              <w:t>57.403</w:t>
            </w:r>
          </w:p>
        </w:tc>
        <w:tc>
          <w:tcPr>
            <w:tcW w:w="5220" w:type="dxa"/>
            <w:vAlign w:val="bottom"/>
          </w:tcPr>
          <w:p w:rsidR="00EF6157" w:rsidRDefault="00EF6157">
            <w:pPr>
              <w:rPr>
                <w:color w:val="000000"/>
                <w:sz w:val="20"/>
                <w:szCs w:val="20"/>
              </w:rPr>
            </w:pPr>
            <w:r>
              <w:rPr>
                <w:color w:val="000000"/>
                <w:sz w:val="20"/>
                <w:szCs w:val="20"/>
              </w:rPr>
              <w:t>Outpatient Procedure Component - Monthly Denominators and Summary</w:t>
            </w:r>
          </w:p>
        </w:tc>
        <w:tc>
          <w:tcPr>
            <w:tcW w:w="1350" w:type="dxa"/>
            <w:vAlign w:val="bottom"/>
          </w:tcPr>
          <w:p w:rsidR="00EF6157" w:rsidRDefault="00EF6157" w:rsidP="00EF6157">
            <w:pPr>
              <w:jc w:val="center"/>
              <w:rPr>
                <w:color w:val="000000"/>
                <w:sz w:val="20"/>
                <w:szCs w:val="20"/>
              </w:rPr>
            </w:pPr>
            <w:r>
              <w:rPr>
                <w:color w:val="000000"/>
                <w:sz w:val="20"/>
                <w:szCs w:val="20"/>
              </w:rPr>
              <w:t>5</w:t>
            </w:r>
            <w:r w:rsidR="00B01ED8">
              <w:rPr>
                <w:color w:val="000000"/>
                <w:sz w:val="20"/>
                <w:szCs w:val="20"/>
              </w:rPr>
              <w:t>,</w:t>
            </w:r>
            <w:r>
              <w:rPr>
                <w:color w:val="000000"/>
                <w:sz w:val="20"/>
                <w:szCs w:val="20"/>
              </w:rPr>
              <w:t>000</w:t>
            </w:r>
          </w:p>
        </w:tc>
        <w:tc>
          <w:tcPr>
            <w:tcW w:w="1260" w:type="dxa"/>
            <w:vAlign w:val="bottom"/>
          </w:tcPr>
          <w:p w:rsidR="00EF6157" w:rsidRDefault="00EF6157" w:rsidP="00EF6157">
            <w:pPr>
              <w:jc w:val="center"/>
              <w:rPr>
                <w:color w:val="000000"/>
                <w:sz w:val="20"/>
                <w:szCs w:val="20"/>
              </w:rPr>
            </w:pPr>
            <w:r>
              <w:rPr>
                <w:color w:val="000000"/>
                <w:sz w:val="20"/>
                <w:szCs w:val="20"/>
              </w:rPr>
              <w:t>12</w:t>
            </w:r>
          </w:p>
        </w:tc>
        <w:tc>
          <w:tcPr>
            <w:tcW w:w="1260" w:type="dxa"/>
            <w:vAlign w:val="bottom"/>
          </w:tcPr>
          <w:p w:rsidR="00EF6157" w:rsidRDefault="00EF6157" w:rsidP="00EF6157">
            <w:pPr>
              <w:jc w:val="center"/>
              <w:rPr>
                <w:color w:val="000000"/>
                <w:sz w:val="20"/>
                <w:szCs w:val="20"/>
              </w:rPr>
            </w:pPr>
            <w:r>
              <w:rPr>
                <w:color w:val="000000"/>
                <w:sz w:val="20"/>
                <w:szCs w:val="20"/>
              </w:rPr>
              <w:t>40/60</w:t>
            </w:r>
          </w:p>
        </w:tc>
        <w:tc>
          <w:tcPr>
            <w:tcW w:w="1350" w:type="dxa"/>
            <w:vAlign w:val="bottom"/>
          </w:tcPr>
          <w:p w:rsidR="00EF6157" w:rsidRDefault="00EF6157" w:rsidP="00EF6157">
            <w:pPr>
              <w:jc w:val="center"/>
              <w:rPr>
                <w:color w:val="000000"/>
                <w:sz w:val="20"/>
                <w:szCs w:val="20"/>
              </w:rPr>
            </w:pPr>
            <w:r>
              <w:rPr>
                <w:color w:val="000000"/>
                <w:sz w:val="20"/>
                <w:szCs w:val="20"/>
              </w:rPr>
              <w:t>40</w:t>
            </w:r>
            <w:r w:rsidR="00B01ED8">
              <w:rPr>
                <w:color w:val="000000"/>
                <w:sz w:val="20"/>
                <w:szCs w:val="20"/>
              </w:rPr>
              <w:t>,</w:t>
            </w:r>
            <w:r>
              <w:rPr>
                <w:color w:val="000000"/>
                <w:sz w:val="20"/>
                <w:szCs w:val="20"/>
              </w:rPr>
              <w:t>000</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Registered Nurse (Infection Preventionist)</w:t>
            </w:r>
          </w:p>
        </w:tc>
        <w:tc>
          <w:tcPr>
            <w:tcW w:w="990" w:type="dxa"/>
            <w:vAlign w:val="bottom"/>
          </w:tcPr>
          <w:p w:rsidR="00EF6157" w:rsidRPr="000257B9" w:rsidRDefault="00EF6157" w:rsidP="000257B9">
            <w:pPr>
              <w:jc w:val="center"/>
              <w:rPr>
                <w:color w:val="000000"/>
                <w:sz w:val="20"/>
                <w:szCs w:val="20"/>
              </w:rPr>
            </w:pPr>
            <w:r>
              <w:rPr>
                <w:color w:val="000000"/>
                <w:sz w:val="20"/>
                <w:szCs w:val="20"/>
              </w:rPr>
              <w:t>57.500</w:t>
            </w:r>
          </w:p>
        </w:tc>
        <w:tc>
          <w:tcPr>
            <w:tcW w:w="5220" w:type="dxa"/>
            <w:vAlign w:val="bottom"/>
          </w:tcPr>
          <w:p w:rsidR="00EF6157" w:rsidRDefault="00EF6157">
            <w:pPr>
              <w:rPr>
                <w:color w:val="000000"/>
                <w:sz w:val="20"/>
                <w:szCs w:val="20"/>
              </w:rPr>
            </w:pPr>
            <w:r>
              <w:rPr>
                <w:color w:val="000000"/>
                <w:sz w:val="20"/>
                <w:szCs w:val="20"/>
              </w:rPr>
              <w:t>Outpatient Dialysis Center Practices Survey</w:t>
            </w:r>
          </w:p>
        </w:tc>
        <w:tc>
          <w:tcPr>
            <w:tcW w:w="1350" w:type="dxa"/>
            <w:vAlign w:val="bottom"/>
          </w:tcPr>
          <w:p w:rsidR="00EF6157" w:rsidRDefault="00EF6157" w:rsidP="00EF6157">
            <w:pPr>
              <w:jc w:val="center"/>
              <w:rPr>
                <w:color w:val="000000"/>
                <w:sz w:val="20"/>
                <w:szCs w:val="20"/>
              </w:rPr>
            </w:pPr>
            <w:r>
              <w:rPr>
                <w:color w:val="000000"/>
                <w:sz w:val="20"/>
                <w:szCs w:val="20"/>
              </w:rPr>
              <w:t>6</w:t>
            </w:r>
            <w:r w:rsidR="00B01ED8">
              <w:rPr>
                <w:color w:val="000000"/>
                <w:sz w:val="20"/>
                <w:szCs w:val="20"/>
              </w:rPr>
              <w:t>,</w:t>
            </w:r>
            <w:r>
              <w:rPr>
                <w:color w:val="000000"/>
                <w:sz w:val="20"/>
                <w:szCs w:val="20"/>
              </w:rPr>
              <w:t>500</w:t>
            </w:r>
          </w:p>
        </w:tc>
        <w:tc>
          <w:tcPr>
            <w:tcW w:w="1260" w:type="dxa"/>
            <w:vAlign w:val="bottom"/>
          </w:tcPr>
          <w:p w:rsidR="00EF6157" w:rsidRDefault="00EF6157" w:rsidP="00EF6157">
            <w:pPr>
              <w:jc w:val="center"/>
              <w:rPr>
                <w:color w:val="000000"/>
                <w:sz w:val="20"/>
                <w:szCs w:val="20"/>
              </w:rPr>
            </w:pPr>
            <w:r>
              <w:rPr>
                <w:color w:val="000000"/>
                <w:sz w:val="20"/>
                <w:szCs w:val="20"/>
              </w:rPr>
              <w:t>1</w:t>
            </w:r>
          </w:p>
        </w:tc>
        <w:tc>
          <w:tcPr>
            <w:tcW w:w="1260" w:type="dxa"/>
            <w:vAlign w:val="bottom"/>
          </w:tcPr>
          <w:p w:rsidR="00EF6157" w:rsidRDefault="00EF6157" w:rsidP="00EF6157">
            <w:pPr>
              <w:jc w:val="center"/>
              <w:rPr>
                <w:color w:val="000000"/>
                <w:sz w:val="20"/>
                <w:szCs w:val="20"/>
              </w:rPr>
            </w:pPr>
            <w:r>
              <w:rPr>
                <w:color w:val="000000"/>
                <w:sz w:val="20"/>
                <w:szCs w:val="20"/>
              </w:rPr>
              <w:t>1.75</w:t>
            </w:r>
          </w:p>
        </w:tc>
        <w:tc>
          <w:tcPr>
            <w:tcW w:w="1350" w:type="dxa"/>
            <w:vAlign w:val="bottom"/>
          </w:tcPr>
          <w:p w:rsidR="00EF6157" w:rsidRDefault="00EF6157" w:rsidP="00EF6157">
            <w:pPr>
              <w:jc w:val="center"/>
              <w:rPr>
                <w:color w:val="000000"/>
                <w:sz w:val="20"/>
                <w:szCs w:val="20"/>
              </w:rPr>
            </w:pPr>
            <w:r>
              <w:rPr>
                <w:color w:val="000000"/>
                <w:sz w:val="20"/>
                <w:szCs w:val="20"/>
              </w:rPr>
              <w:t>11</w:t>
            </w:r>
            <w:r w:rsidR="00B01ED8">
              <w:rPr>
                <w:color w:val="000000"/>
                <w:sz w:val="20"/>
                <w:szCs w:val="20"/>
              </w:rPr>
              <w:t>,</w:t>
            </w:r>
            <w:r>
              <w:rPr>
                <w:color w:val="000000"/>
                <w:sz w:val="20"/>
                <w:szCs w:val="20"/>
              </w:rPr>
              <w:t>375</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Staff RN</w:t>
            </w:r>
          </w:p>
        </w:tc>
        <w:tc>
          <w:tcPr>
            <w:tcW w:w="990" w:type="dxa"/>
            <w:vAlign w:val="bottom"/>
          </w:tcPr>
          <w:p w:rsidR="00EF6157" w:rsidRPr="000257B9" w:rsidRDefault="00EF6157" w:rsidP="000257B9">
            <w:pPr>
              <w:jc w:val="center"/>
              <w:rPr>
                <w:color w:val="000000"/>
                <w:sz w:val="20"/>
                <w:szCs w:val="20"/>
              </w:rPr>
            </w:pPr>
            <w:r>
              <w:rPr>
                <w:color w:val="000000"/>
                <w:sz w:val="20"/>
                <w:szCs w:val="20"/>
              </w:rPr>
              <w:t>57.501</w:t>
            </w:r>
          </w:p>
        </w:tc>
        <w:tc>
          <w:tcPr>
            <w:tcW w:w="5220" w:type="dxa"/>
            <w:vAlign w:val="bottom"/>
          </w:tcPr>
          <w:p w:rsidR="00EF6157" w:rsidRDefault="00EF6157">
            <w:pPr>
              <w:rPr>
                <w:color w:val="000000"/>
                <w:sz w:val="20"/>
                <w:szCs w:val="20"/>
              </w:rPr>
            </w:pPr>
            <w:r>
              <w:rPr>
                <w:color w:val="000000"/>
                <w:sz w:val="20"/>
                <w:szCs w:val="20"/>
              </w:rPr>
              <w:t>Dialysis Monthly Reporting Plan</w:t>
            </w:r>
          </w:p>
        </w:tc>
        <w:tc>
          <w:tcPr>
            <w:tcW w:w="1350" w:type="dxa"/>
            <w:vAlign w:val="bottom"/>
          </w:tcPr>
          <w:p w:rsidR="00EF6157" w:rsidRDefault="00EF6157" w:rsidP="00EF6157">
            <w:pPr>
              <w:jc w:val="center"/>
              <w:rPr>
                <w:color w:val="000000"/>
                <w:sz w:val="20"/>
                <w:szCs w:val="20"/>
              </w:rPr>
            </w:pPr>
            <w:r>
              <w:rPr>
                <w:color w:val="000000"/>
                <w:sz w:val="20"/>
                <w:szCs w:val="20"/>
              </w:rPr>
              <w:t>6</w:t>
            </w:r>
            <w:r w:rsidR="00B01ED8">
              <w:rPr>
                <w:color w:val="000000"/>
                <w:sz w:val="20"/>
                <w:szCs w:val="20"/>
              </w:rPr>
              <w:t>,</w:t>
            </w:r>
            <w:r>
              <w:rPr>
                <w:color w:val="000000"/>
                <w:sz w:val="20"/>
                <w:szCs w:val="20"/>
              </w:rPr>
              <w:t>500</w:t>
            </w:r>
          </w:p>
        </w:tc>
        <w:tc>
          <w:tcPr>
            <w:tcW w:w="1260" w:type="dxa"/>
            <w:vAlign w:val="bottom"/>
          </w:tcPr>
          <w:p w:rsidR="00EF6157" w:rsidRDefault="00EF6157" w:rsidP="00EF6157">
            <w:pPr>
              <w:jc w:val="center"/>
              <w:rPr>
                <w:color w:val="000000"/>
                <w:sz w:val="20"/>
                <w:szCs w:val="20"/>
              </w:rPr>
            </w:pPr>
            <w:r>
              <w:rPr>
                <w:color w:val="000000"/>
                <w:sz w:val="20"/>
                <w:szCs w:val="20"/>
              </w:rPr>
              <w:t>12</w:t>
            </w:r>
          </w:p>
        </w:tc>
        <w:tc>
          <w:tcPr>
            <w:tcW w:w="1260" w:type="dxa"/>
            <w:vAlign w:val="bottom"/>
          </w:tcPr>
          <w:p w:rsidR="00EF6157" w:rsidRDefault="00EF6157" w:rsidP="00EF6157">
            <w:pPr>
              <w:jc w:val="center"/>
              <w:rPr>
                <w:color w:val="000000"/>
                <w:sz w:val="20"/>
                <w:szCs w:val="20"/>
              </w:rPr>
            </w:pPr>
            <w:r>
              <w:rPr>
                <w:color w:val="000000"/>
                <w:sz w:val="20"/>
                <w:szCs w:val="20"/>
              </w:rPr>
              <w:t>5/60</w:t>
            </w:r>
          </w:p>
        </w:tc>
        <w:tc>
          <w:tcPr>
            <w:tcW w:w="1350" w:type="dxa"/>
            <w:vAlign w:val="bottom"/>
          </w:tcPr>
          <w:p w:rsidR="00EF6157" w:rsidRDefault="00EF6157" w:rsidP="00EF6157">
            <w:pPr>
              <w:jc w:val="center"/>
              <w:rPr>
                <w:color w:val="000000"/>
                <w:sz w:val="20"/>
                <w:szCs w:val="20"/>
              </w:rPr>
            </w:pPr>
            <w:r>
              <w:rPr>
                <w:color w:val="000000"/>
                <w:sz w:val="20"/>
                <w:szCs w:val="20"/>
              </w:rPr>
              <w:t>6</w:t>
            </w:r>
            <w:r w:rsidR="00B01ED8">
              <w:rPr>
                <w:color w:val="000000"/>
                <w:sz w:val="20"/>
                <w:szCs w:val="20"/>
              </w:rPr>
              <w:t>,</w:t>
            </w:r>
            <w:r>
              <w:rPr>
                <w:color w:val="000000"/>
                <w:sz w:val="20"/>
                <w:szCs w:val="20"/>
              </w:rPr>
              <w:t>500</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Staff RN</w:t>
            </w:r>
          </w:p>
        </w:tc>
        <w:tc>
          <w:tcPr>
            <w:tcW w:w="990" w:type="dxa"/>
            <w:vAlign w:val="bottom"/>
          </w:tcPr>
          <w:p w:rsidR="00EF6157" w:rsidRPr="000257B9" w:rsidRDefault="00EF6157" w:rsidP="000257B9">
            <w:pPr>
              <w:jc w:val="center"/>
              <w:rPr>
                <w:color w:val="000000"/>
                <w:sz w:val="20"/>
                <w:szCs w:val="20"/>
              </w:rPr>
            </w:pPr>
            <w:r>
              <w:rPr>
                <w:color w:val="000000"/>
                <w:sz w:val="20"/>
                <w:szCs w:val="20"/>
              </w:rPr>
              <w:t>57.502</w:t>
            </w:r>
          </w:p>
        </w:tc>
        <w:tc>
          <w:tcPr>
            <w:tcW w:w="5220" w:type="dxa"/>
            <w:vAlign w:val="bottom"/>
          </w:tcPr>
          <w:p w:rsidR="00EF6157" w:rsidRDefault="00EF6157">
            <w:pPr>
              <w:rPr>
                <w:color w:val="000000"/>
                <w:sz w:val="20"/>
                <w:szCs w:val="20"/>
              </w:rPr>
            </w:pPr>
            <w:r>
              <w:rPr>
                <w:color w:val="000000"/>
                <w:sz w:val="20"/>
                <w:szCs w:val="20"/>
              </w:rPr>
              <w:t>Dialysis Event</w:t>
            </w:r>
          </w:p>
        </w:tc>
        <w:tc>
          <w:tcPr>
            <w:tcW w:w="1350" w:type="dxa"/>
            <w:vAlign w:val="bottom"/>
          </w:tcPr>
          <w:p w:rsidR="00EF6157" w:rsidRDefault="00EF6157" w:rsidP="00EF6157">
            <w:pPr>
              <w:jc w:val="center"/>
              <w:rPr>
                <w:color w:val="000000"/>
                <w:sz w:val="20"/>
                <w:szCs w:val="20"/>
              </w:rPr>
            </w:pPr>
            <w:r>
              <w:rPr>
                <w:color w:val="000000"/>
                <w:sz w:val="20"/>
                <w:szCs w:val="20"/>
              </w:rPr>
              <w:t>6</w:t>
            </w:r>
            <w:r w:rsidR="00B01ED8">
              <w:rPr>
                <w:color w:val="000000"/>
                <w:sz w:val="20"/>
                <w:szCs w:val="20"/>
              </w:rPr>
              <w:t>,</w:t>
            </w:r>
            <w:r>
              <w:rPr>
                <w:color w:val="000000"/>
                <w:sz w:val="20"/>
                <w:szCs w:val="20"/>
              </w:rPr>
              <w:t>500</w:t>
            </w:r>
          </w:p>
        </w:tc>
        <w:tc>
          <w:tcPr>
            <w:tcW w:w="1260" w:type="dxa"/>
            <w:vAlign w:val="bottom"/>
          </w:tcPr>
          <w:p w:rsidR="00EF6157" w:rsidRDefault="00EF6157" w:rsidP="00EF6157">
            <w:pPr>
              <w:jc w:val="center"/>
              <w:rPr>
                <w:color w:val="000000"/>
                <w:sz w:val="20"/>
                <w:szCs w:val="20"/>
              </w:rPr>
            </w:pPr>
            <w:r>
              <w:rPr>
                <w:color w:val="000000"/>
                <w:sz w:val="20"/>
                <w:szCs w:val="20"/>
              </w:rPr>
              <w:t>60</w:t>
            </w:r>
          </w:p>
        </w:tc>
        <w:tc>
          <w:tcPr>
            <w:tcW w:w="1260" w:type="dxa"/>
            <w:vAlign w:val="bottom"/>
          </w:tcPr>
          <w:p w:rsidR="00EF6157" w:rsidRDefault="00EF6157" w:rsidP="00EF6157">
            <w:pPr>
              <w:jc w:val="center"/>
              <w:rPr>
                <w:color w:val="000000"/>
                <w:sz w:val="20"/>
                <w:szCs w:val="20"/>
              </w:rPr>
            </w:pPr>
            <w:r>
              <w:rPr>
                <w:color w:val="000000"/>
                <w:sz w:val="20"/>
                <w:szCs w:val="20"/>
              </w:rPr>
              <w:t>20/60</w:t>
            </w:r>
          </w:p>
        </w:tc>
        <w:tc>
          <w:tcPr>
            <w:tcW w:w="1350" w:type="dxa"/>
            <w:vAlign w:val="bottom"/>
          </w:tcPr>
          <w:p w:rsidR="00EF6157" w:rsidRDefault="00EF6157" w:rsidP="00EF6157">
            <w:pPr>
              <w:jc w:val="center"/>
              <w:rPr>
                <w:color w:val="000000"/>
                <w:sz w:val="20"/>
                <w:szCs w:val="20"/>
              </w:rPr>
            </w:pPr>
            <w:r>
              <w:rPr>
                <w:color w:val="000000"/>
                <w:sz w:val="20"/>
                <w:szCs w:val="20"/>
              </w:rPr>
              <w:t>130</w:t>
            </w:r>
            <w:r w:rsidR="00B01ED8">
              <w:rPr>
                <w:color w:val="000000"/>
                <w:sz w:val="20"/>
                <w:szCs w:val="20"/>
              </w:rPr>
              <w:t>,</w:t>
            </w:r>
            <w:r>
              <w:rPr>
                <w:color w:val="000000"/>
                <w:sz w:val="20"/>
                <w:szCs w:val="20"/>
              </w:rPr>
              <w:t>000</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Staff RN</w:t>
            </w:r>
          </w:p>
        </w:tc>
        <w:tc>
          <w:tcPr>
            <w:tcW w:w="990" w:type="dxa"/>
            <w:vAlign w:val="bottom"/>
          </w:tcPr>
          <w:p w:rsidR="00EF6157" w:rsidRDefault="00EF6157" w:rsidP="000257B9">
            <w:pPr>
              <w:jc w:val="center"/>
              <w:rPr>
                <w:color w:val="000000"/>
                <w:sz w:val="20"/>
                <w:szCs w:val="20"/>
              </w:rPr>
            </w:pPr>
            <w:r>
              <w:rPr>
                <w:color w:val="000000"/>
                <w:sz w:val="20"/>
                <w:szCs w:val="20"/>
              </w:rPr>
              <w:t>57.503</w:t>
            </w:r>
          </w:p>
        </w:tc>
        <w:tc>
          <w:tcPr>
            <w:tcW w:w="5220" w:type="dxa"/>
            <w:vAlign w:val="bottom"/>
          </w:tcPr>
          <w:p w:rsidR="00EF6157" w:rsidRDefault="00EF6157">
            <w:pPr>
              <w:rPr>
                <w:color w:val="000000"/>
                <w:sz w:val="20"/>
                <w:szCs w:val="20"/>
              </w:rPr>
            </w:pPr>
            <w:r>
              <w:rPr>
                <w:color w:val="000000"/>
                <w:sz w:val="20"/>
                <w:szCs w:val="20"/>
              </w:rPr>
              <w:t>Denominator for Outpatient Dialysis</w:t>
            </w:r>
          </w:p>
        </w:tc>
        <w:tc>
          <w:tcPr>
            <w:tcW w:w="1350" w:type="dxa"/>
            <w:vAlign w:val="bottom"/>
          </w:tcPr>
          <w:p w:rsidR="00EF6157" w:rsidRDefault="00EF6157" w:rsidP="00EF6157">
            <w:pPr>
              <w:jc w:val="center"/>
              <w:rPr>
                <w:color w:val="000000"/>
                <w:sz w:val="20"/>
                <w:szCs w:val="20"/>
              </w:rPr>
            </w:pPr>
            <w:r>
              <w:rPr>
                <w:color w:val="000000"/>
                <w:sz w:val="20"/>
                <w:szCs w:val="20"/>
              </w:rPr>
              <w:t>6</w:t>
            </w:r>
            <w:r w:rsidR="00B01ED8">
              <w:rPr>
                <w:color w:val="000000"/>
                <w:sz w:val="20"/>
                <w:szCs w:val="20"/>
              </w:rPr>
              <w:t>,</w:t>
            </w:r>
            <w:r>
              <w:rPr>
                <w:color w:val="000000"/>
                <w:sz w:val="20"/>
                <w:szCs w:val="20"/>
              </w:rPr>
              <w:t>500</w:t>
            </w:r>
          </w:p>
        </w:tc>
        <w:tc>
          <w:tcPr>
            <w:tcW w:w="1260" w:type="dxa"/>
            <w:vAlign w:val="bottom"/>
          </w:tcPr>
          <w:p w:rsidR="00EF6157" w:rsidRDefault="00EF6157" w:rsidP="00EF6157">
            <w:pPr>
              <w:jc w:val="center"/>
              <w:rPr>
                <w:color w:val="000000"/>
                <w:sz w:val="20"/>
                <w:szCs w:val="20"/>
              </w:rPr>
            </w:pPr>
            <w:r>
              <w:rPr>
                <w:color w:val="000000"/>
                <w:sz w:val="20"/>
                <w:szCs w:val="20"/>
              </w:rPr>
              <w:t>12</w:t>
            </w:r>
          </w:p>
        </w:tc>
        <w:tc>
          <w:tcPr>
            <w:tcW w:w="1260" w:type="dxa"/>
            <w:vAlign w:val="bottom"/>
          </w:tcPr>
          <w:p w:rsidR="00EF6157" w:rsidRDefault="00EF6157" w:rsidP="00EF6157">
            <w:pPr>
              <w:jc w:val="center"/>
              <w:rPr>
                <w:color w:val="000000"/>
                <w:sz w:val="20"/>
                <w:szCs w:val="20"/>
              </w:rPr>
            </w:pPr>
            <w:r>
              <w:rPr>
                <w:color w:val="000000"/>
                <w:sz w:val="20"/>
                <w:szCs w:val="20"/>
              </w:rPr>
              <w:t>6/60</w:t>
            </w:r>
          </w:p>
        </w:tc>
        <w:tc>
          <w:tcPr>
            <w:tcW w:w="1350" w:type="dxa"/>
            <w:vAlign w:val="bottom"/>
          </w:tcPr>
          <w:p w:rsidR="00EF6157" w:rsidRDefault="00EF6157" w:rsidP="00EF6157">
            <w:pPr>
              <w:jc w:val="center"/>
              <w:rPr>
                <w:color w:val="000000"/>
                <w:sz w:val="20"/>
                <w:szCs w:val="20"/>
              </w:rPr>
            </w:pPr>
            <w:r>
              <w:rPr>
                <w:color w:val="000000"/>
                <w:sz w:val="20"/>
                <w:szCs w:val="20"/>
              </w:rPr>
              <w:t>7</w:t>
            </w:r>
            <w:r w:rsidR="00B01ED8">
              <w:rPr>
                <w:color w:val="000000"/>
                <w:sz w:val="20"/>
                <w:szCs w:val="20"/>
              </w:rPr>
              <w:t>,</w:t>
            </w:r>
            <w:r>
              <w:rPr>
                <w:color w:val="000000"/>
                <w:sz w:val="20"/>
                <w:szCs w:val="20"/>
              </w:rPr>
              <w:t>800</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Staff RN</w:t>
            </w:r>
          </w:p>
        </w:tc>
        <w:tc>
          <w:tcPr>
            <w:tcW w:w="990" w:type="dxa"/>
            <w:vAlign w:val="bottom"/>
          </w:tcPr>
          <w:p w:rsidR="00EF6157" w:rsidRDefault="00EF6157" w:rsidP="000257B9">
            <w:pPr>
              <w:jc w:val="center"/>
              <w:rPr>
                <w:color w:val="000000"/>
                <w:sz w:val="20"/>
                <w:szCs w:val="20"/>
              </w:rPr>
            </w:pPr>
            <w:r>
              <w:rPr>
                <w:color w:val="000000"/>
                <w:sz w:val="20"/>
                <w:szCs w:val="20"/>
              </w:rPr>
              <w:t>57.504</w:t>
            </w:r>
          </w:p>
        </w:tc>
        <w:tc>
          <w:tcPr>
            <w:tcW w:w="5220" w:type="dxa"/>
            <w:vAlign w:val="bottom"/>
          </w:tcPr>
          <w:p w:rsidR="00EF6157" w:rsidRDefault="00EF6157">
            <w:pPr>
              <w:rPr>
                <w:color w:val="000000"/>
                <w:sz w:val="20"/>
                <w:szCs w:val="20"/>
              </w:rPr>
            </w:pPr>
            <w:r>
              <w:rPr>
                <w:color w:val="000000"/>
                <w:sz w:val="20"/>
                <w:szCs w:val="20"/>
              </w:rPr>
              <w:t>Prevention Process Measures Monthly Monitoring for Dialysis</w:t>
            </w:r>
          </w:p>
        </w:tc>
        <w:tc>
          <w:tcPr>
            <w:tcW w:w="1350" w:type="dxa"/>
            <w:vAlign w:val="bottom"/>
          </w:tcPr>
          <w:p w:rsidR="00EF6157" w:rsidRDefault="00EF6157" w:rsidP="00EF6157">
            <w:pPr>
              <w:jc w:val="center"/>
              <w:rPr>
                <w:color w:val="000000"/>
                <w:sz w:val="20"/>
                <w:szCs w:val="20"/>
              </w:rPr>
            </w:pPr>
            <w:r>
              <w:rPr>
                <w:color w:val="000000"/>
                <w:sz w:val="20"/>
                <w:szCs w:val="20"/>
              </w:rPr>
              <w:t>1</w:t>
            </w:r>
            <w:r w:rsidR="00B01ED8">
              <w:rPr>
                <w:color w:val="000000"/>
                <w:sz w:val="20"/>
                <w:szCs w:val="20"/>
              </w:rPr>
              <w:t>,</w:t>
            </w:r>
            <w:r>
              <w:rPr>
                <w:color w:val="000000"/>
                <w:sz w:val="20"/>
                <w:szCs w:val="20"/>
              </w:rPr>
              <w:t>500</w:t>
            </w:r>
          </w:p>
        </w:tc>
        <w:tc>
          <w:tcPr>
            <w:tcW w:w="1260" w:type="dxa"/>
            <w:vAlign w:val="bottom"/>
          </w:tcPr>
          <w:p w:rsidR="00EF6157" w:rsidRDefault="00EF6157" w:rsidP="00EF6157">
            <w:pPr>
              <w:jc w:val="center"/>
              <w:rPr>
                <w:color w:val="000000"/>
                <w:sz w:val="20"/>
                <w:szCs w:val="20"/>
              </w:rPr>
            </w:pPr>
            <w:r>
              <w:rPr>
                <w:color w:val="000000"/>
                <w:sz w:val="20"/>
                <w:szCs w:val="20"/>
              </w:rPr>
              <w:t>12</w:t>
            </w:r>
          </w:p>
        </w:tc>
        <w:tc>
          <w:tcPr>
            <w:tcW w:w="1260" w:type="dxa"/>
            <w:vAlign w:val="bottom"/>
          </w:tcPr>
          <w:p w:rsidR="00EF6157" w:rsidRDefault="00EF6157" w:rsidP="00EF6157">
            <w:pPr>
              <w:jc w:val="center"/>
              <w:rPr>
                <w:color w:val="000000"/>
                <w:sz w:val="20"/>
                <w:szCs w:val="20"/>
              </w:rPr>
            </w:pPr>
            <w:r>
              <w:rPr>
                <w:color w:val="000000"/>
                <w:sz w:val="20"/>
                <w:szCs w:val="20"/>
              </w:rPr>
              <w:t>30/60</w:t>
            </w:r>
          </w:p>
        </w:tc>
        <w:tc>
          <w:tcPr>
            <w:tcW w:w="1350" w:type="dxa"/>
            <w:vAlign w:val="bottom"/>
          </w:tcPr>
          <w:p w:rsidR="00EF6157" w:rsidRDefault="00EF6157" w:rsidP="00EF6157">
            <w:pPr>
              <w:jc w:val="center"/>
              <w:rPr>
                <w:color w:val="000000"/>
                <w:sz w:val="20"/>
                <w:szCs w:val="20"/>
              </w:rPr>
            </w:pPr>
            <w:r>
              <w:rPr>
                <w:color w:val="000000"/>
                <w:sz w:val="20"/>
                <w:szCs w:val="20"/>
              </w:rPr>
              <w:t>9</w:t>
            </w:r>
            <w:r w:rsidR="00B01ED8">
              <w:rPr>
                <w:color w:val="000000"/>
                <w:sz w:val="20"/>
                <w:szCs w:val="20"/>
              </w:rPr>
              <w:t>,</w:t>
            </w:r>
            <w:r>
              <w:rPr>
                <w:color w:val="000000"/>
                <w:sz w:val="20"/>
                <w:szCs w:val="20"/>
              </w:rPr>
              <w:t>000</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Staff RN</w:t>
            </w:r>
          </w:p>
        </w:tc>
        <w:tc>
          <w:tcPr>
            <w:tcW w:w="990" w:type="dxa"/>
            <w:vAlign w:val="bottom"/>
          </w:tcPr>
          <w:p w:rsidR="00EF6157" w:rsidRDefault="00EF6157" w:rsidP="000257B9">
            <w:pPr>
              <w:jc w:val="center"/>
              <w:rPr>
                <w:color w:val="000000"/>
                <w:sz w:val="20"/>
                <w:szCs w:val="20"/>
              </w:rPr>
            </w:pPr>
            <w:r>
              <w:rPr>
                <w:color w:val="000000"/>
                <w:sz w:val="20"/>
                <w:szCs w:val="20"/>
              </w:rPr>
              <w:t>57.505</w:t>
            </w:r>
          </w:p>
        </w:tc>
        <w:tc>
          <w:tcPr>
            <w:tcW w:w="5220" w:type="dxa"/>
            <w:vAlign w:val="bottom"/>
          </w:tcPr>
          <w:p w:rsidR="00EF6157" w:rsidRDefault="00EF6157">
            <w:pPr>
              <w:rPr>
                <w:color w:val="000000"/>
                <w:sz w:val="20"/>
                <w:szCs w:val="20"/>
              </w:rPr>
            </w:pPr>
            <w:r>
              <w:rPr>
                <w:color w:val="000000"/>
                <w:sz w:val="20"/>
                <w:szCs w:val="20"/>
              </w:rPr>
              <w:t>Dialysis Patient Influenza Vaccination</w:t>
            </w:r>
          </w:p>
        </w:tc>
        <w:tc>
          <w:tcPr>
            <w:tcW w:w="1350" w:type="dxa"/>
            <w:vAlign w:val="bottom"/>
          </w:tcPr>
          <w:p w:rsidR="00EF6157" w:rsidRDefault="00EF6157" w:rsidP="00EF6157">
            <w:pPr>
              <w:jc w:val="center"/>
              <w:rPr>
                <w:color w:val="000000"/>
                <w:sz w:val="20"/>
                <w:szCs w:val="20"/>
              </w:rPr>
            </w:pPr>
            <w:r>
              <w:rPr>
                <w:color w:val="000000"/>
                <w:sz w:val="20"/>
                <w:szCs w:val="20"/>
              </w:rPr>
              <w:t>325</w:t>
            </w:r>
          </w:p>
        </w:tc>
        <w:tc>
          <w:tcPr>
            <w:tcW w:w="1260" w:type="dxa"/>
            <w:vAlign w:val="bottom"/>
          </w:tcPr>
          <w:p w:rsidR="00EF6157" w:rsidRDefault="00EF6157" w:rsidP="00EF6157">
            <w:pPr>
              <w:jc w:val="center"/>
              <w:rPr>
                <w:color w:val="000000"/>
                <w:sz w:val="20"/>
                <w:szCs w:val="20"/>
              </w:rPr>
            </w:pPr>
            <w:r>
              <w:rPr>
                <w:color w:val="000000"/>
                <w:sz w:val="20"/>
                <w:szCs w:val="20"/>
              </w:rPr>
              <w:t>75</w:t>
            </w:r>
          </w:p>
        </w:tc>
        <w:tc>
          <w:tcPr>
            <w:tcW w:w="1260" w:type="dxa"/>
            <w:vAlign w:val="bottom"/>
          </w:tcPr>
          <w:p w:rsidR="00EF6157" w:rsidRDefault="00EF6157" w:rsidP="00EF6157">
            <w:pPr>
              <w:jc w:val="center"/>
              <w:rPr>
                <w:color w:val="000000"/>
                <w:sz w:val="20"/>
                <w:szCs w:val="20"/>
              </w:rPr>
            </w:pPr>
            <w:r>
              <w:rPr>
                <w:color w:val="000000"/>
                <w:sz w:val="20"/>
                <w:szCs w:val="20"/>
              </w:rPr>
              <w:t>10/60</w:t>
            </w:r>
          </w:p>
        </w:tc>
        <w:tc>
          <w:tcPr>
            <w:tcW w:w="1350" w:type="dxa"/>
            <w:vAlign w:val="bottom"/>
          </w:tcPr>
          <w:p w:rsidR="00EF6157" w:rsidRDefault="00EF6157" w:rsidP="00EF6157">
            <w:pPr>
              <w:jc w:val="center"/>
              <w:rPr>
                <w:color w:val="000000"/>
                <w:sz w:val="20"/>
                <w:szCs w:val="20"/>
              </w:rPr>
            </w:pPr>
            <w:r>
              <w:rPr>
                <w:color w:val="000000"/>
                <w:sz w:val="20"/>
                <w:szCs w:val="20"/>
              </w:rPr>
              <w:t>4</w:t>
            </w:r>
            <w:r w:rsidR="00B01ED8">
              <w:rPr>
                <w:color w:val="000000"/>
                <w:sz w:val="20"/>
                <w:szCs w:val="20"/>
              </w:rPr>
              <w:t>,</w:t>
            </w:r>
            <w:r>
              <w:rPr>
                <w:color w:val="000000"/>
                <w:sz w:val="20"/>
                <w:szCs w:val="20"/>
              </w:rPr>
              <w:t>063</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Staff RN</w:t>
            </w:r>
          </w:p>
        </w:tc>
        <w:tc>
          <w:tcPr>
            <w:tcW w:w="990" w:type="dxa"/>
            <w:vAlign w:val="bottom"/>
          </w:tcPr>
          <w:p w:rsidR="00EF6157" w:rsidRDefault="00EF6157" w:rsidP="000257B9">
            <w:pPr>
              <w:jc w:val="center"/>
              <w:rPr>
                <w:color w:val="000000"/>
                <w:sz w:val="20"/>
                <w:szCs w:val="20"/>
              </w:rPr>
            </w:pPr>
            <w:r>
              <w:rPr>
                <w:color w:val="000000"/>
                <w:sz w:val="20"/>
                <w:szCs w:val="20"/>
              </w:rPr>
              <w:t>57.506</w:t>
            </w:r>
          </w:p>
        </w:tc>
        <w:tc>
          <w:tcPr>
            <w:tcW w:w="5220" w:type="dxa"/>
            <w:vAlign w:val="bottom"/>
          </w:tcPr>
          <w:p w:rsidR="00EF6157" w:rsidRDefault="00EF6157">
            <w:pPr>
              <w:rPr>
                <w:color w:val="000000"/>
                <w:sz w:val="20"/>
                <w:szCs w:val="20"/>
              </w:rPr>
            </w:pPr>
            <w:r>
              <w:rPr>
                <w:color w:val="000000"/>
                <w:sz w:val="20"/>
                <w:szCs w:val="20"/>
              </w:rPr>
              <w:t>Dialysis Patient Influenza Vaccination Denominator</w:t>
            </w:r>
          </w:p>
        </w:tc>
        <w:tc>
          <w:tcPr>
            <w:tcW w:w="1350" w:type="dxa"/>
            <w:vAlign w:val="bottom"/>
          </w:tcPr>
          <w:p w:rsidR="00EF6157" w:rsidRDefault="00EF6157" w:rsidP="00EF6157">
            <w:pPr>
              <w:jc w:val="center"/>
              <w:rPr>
                <w:color w:val="000000"/>
                <w:sz w:val="20"/>
                <w:szCs w:val="20"/>
              </w:rPr>
            </w:pPr>
            <w:r>
              <w:rPr>
                <w:color w:val="000000"/>
                <w:sz w:val="20"/>
                <w:szCs w:val="20"/>
              </w:rPr>
              <w:t>325</w:t>
            </w:r>
          </w:p>
        </w:tc>
        <w:tc>
          <w:tcPr>
            <w:tcW w:w="1260" w:type="dxa"/>
            <w:vAlign w:val="bottom"/>
          </w:tcPr>
          <w:p w:rsidR="00EF6157" w:rsidRDefault="00EF6157" w:rsidP="00EF6157">
            <w:pPr>
              <w:jc w:val="center"/>
              <w:rPr>
                <w:color w:val="000000"/>
                <w:sz w:val="20"/>
                <w:szCs w:val="20"/>
              </w:rPr>
            </w:pPr>
            <w:r>
              <w:rPr>
                <w:color w:val="000000"/>
                <w:sz w:val="20"/>
                <w:szCs w:val="20"/>
              </w:rPr>
              <w:t>5</w:t>
            </w:r>
          </w:p>
        </w:tc>
        <w:tc>
          <w:tcPr>
            <w:tcW w:w="1260" w:type="dxa"/>
            <w:vAlign w:val="bottom"/>
          </w:tcPr>
          <w:p w:rsidR="00EF6157" w:rsidRDefault="00EF6157" w:rsidP="00EF6157">
            <w:pPr>
              <w:jc w:val="center"/>
              <w:rPr>
                <w:color w:val="000000"/>
                <w:sz w:val="20"/>
                <w:szCs w:val="20"/>
              </w:rPr>
            </w:pPr>
            <w:r>
              <w:rPr>
                <w:color w:val="000000"/>
                <w:sz w:val="20"/>
                <w:szCs w:val="20"/>
              </w:rPr>
              <w:t>10/60</w:t>
            </w:r>
          </w:p>
        </w:tc>
        <w:tc>
          <w:tcPr>
            <w:tcW w:w="1350" w:type="dxa"/>
            <w:vAlign w:val="bottom"/>
          </w:tcPr>
          <w:p w:rsidR="00EF6157" w:rsidRDefault="00EF6157" w:rsidP="00EF6157">
            <w:pPr>
              <w:jc w:val="center"/>
              <w:rPr>
                <w:color w:val="000000"/>
                <w:sz w:val="20"/>
                <w:szCs w:val="20"/>
              </w:rPr>
            </w:pPr>
            <w:r>
              <w:rPr>
                <w:color w:val="000000"/>
                <w:sz w:val="20"/>
                <w:szCs w:val="20"/>
              </w:rPr>
              <w:t>271</w:t>
            </w:r>
          </w:p>
        </w:tc>
      </w:tr>
      <w:tr w:rsidR="00EF6157" w:rsidRPr="006C6312" w:rsidTr="00EF6157">
        <w:tc>
          <w:tcPr>
            <w:tcW w:w="2340" w:type="dxa"/>
            <w:vAlign w:val="bottom"/>
          </w:tcPr>
          <w:p w:rsidR="00EF6157" w:rsidRDefault="00EF6157" w:rsidP="00BD318A">
            <w:pPr>
              <w:rPr>
                <w:color w:val="000000"/>
                <w:sz w:val="20"/>
                <w:szCs w:val="20"/>
              </w:rPr>
            </w:pPr>
            <w:r>
              <w:rPr>
                <w:color w:val="000000"/>
                <w:sz w:val="20"/>
                <w:szCs w:val="20"/>
              </w:rPr>
              <w:t>Epidemiologist</w:t>
            </w:r>
          </w:p>
        </w:tc>
        <w:tc>
          <w:tcPr>
            <w:tcW w:w="990" w:type="dxa"/>
            <w:vAlign w:val="bottom"/>
          </w:tcPr>
          <w:p w:rsidR="00EF6157" w:rsidRDefault="00EF6157" w:rsidP="000257B9">
            <w:pPr>
              <w:jc w:val="center"/>
              <w:rPr>
                <w:color w:val="000000"/>
                <w:sz w:val="20"/>
                <w:szCs w:val="20"/>
              </w:rPr>
            </w:pPr>
            <w:r>
              <w:rPr>
                <w:color w:val="000000"/>
                <w:sz w:val="20"/>
                <w:szCs w:val="20"/>
              </w:rPr>
              <w:t>57.600</w:t>
            </w:r>
          </w:p>
        </w:tc>
        <w:tc>
          <w:tcPr>
            <w:tcW w:w="5220" w:type="dxa"/>
            <w:vAlign w:val="bottom"/>
          </w:tcPr>
          <w:p w:rsidR="00EF6157" w:rsidRDefault="00EF6157">
            <w:pPr>
              <w:rPr>
                <w:color w:val="000000"/>
                <w:sz w:val="20"/>
                <w:szCs w:val="20"/>
              </w:rPr>
            </w:pPr>
            <w:r>
              <w:rPr>
                <w:color w:val="000000"/>
                <w:sz w:val="20"/>
                <w:szCs w:val="20"/>
              </w:rPr>
              <w:t>State Health Department Validation Record</w:t>
            </w:r>
          </w:p>
        </w:tc>
        <w:tc>
          <w:tcPr>
            <w:tcW w:w="1350" w:type="dxa"/>
            <w:vAlign w:val="bottom"/>
          </w:tcPr>
          <w:p w:rsidR="00EF6157" w:rsidRDefault="00EF6157" w:rsidP="00EF6157">
            <w:pPr>
              <w:jc w:val="center"/>
              <w:rPr>
                <w:color w:val="000000"/>
                <w:sz w:val="20"/>
                <w:szCs w:val="20"/>
              </w:rPr>
            </w:pPr>
            <w:r>
              <w:rPr>
                <w:color w:val="000000"/>
                <w:sz w:val="20"/>
                <w:szCs w:val="20"/>
              </w:rPr>
              <w:t>152</w:t>
            </w:r>
          </w:p>
        </w:tc>
        <w:tc>
          <w:tcPr>
            <w:tcW w:w="1260" w:type="dxa"/>
            <w:vAlign w:val="bottom"/>
          </w:tcPr>
          <w:p w:rsidR="00EF6157" w:rsidRDefault="00EF6157" w:rsidP="00EF6157">
            <w:pPr>
              <w:jc w:val="center"/>
              <w:rPr>
                <w:color w:val="000000"/>
                <w:sz w:val="20"/>
                <w:szCs w:val="20"/>
              </w:rPr>
            </w:pPr>
            <w:r>
              <w:rPr>
                <w:color w:val="000000"/>
                <w:sz w:val="20"/>
                <w:szCs w:val="20"/>
              </w:rPr>
              <w:t>50</w:t>
            </w:r>
          </w:p>
        </w:tc>
        <w:tc>
          <w:tcPr>
            <w:tcW w:w="1260" w:type="dxa"/>
            <w:vAlign w:val="bottom"/>
          </w:tcPr>
          <w:p w:rsidR="00EF6157" w:rsidRDefault="00EF6157" w:rsidP="00EF6157">
            <w:pPr>
              <w:jc w:val="center"/>
              <w:rPr>
                <w:color w:val="000000"/>
                <w:sz w:val="20"/>
                <w:szCs w:val="20"/>
              </w:rPr>
            </w:pPr>
            <w:r>
              <w:rPr>
                <w:color w:val="000000"/>
                <w:sz w:val="20"/>
                <w:szCs w:val="20"/>
              </w:rPr>
              <w:t>15/60</w:t>
            </w:r>
          </w:p>
        </w:tc>
        <w:tc>
          <w:tcPr>
            <w:tcW w:w="1350" w:type="dxa"/>
            <w:vAlign w:val="bottom"/>
          </w:tcPr>
          <w:p w:rsidR="00EF6157" w:rsidRDefault="00EF6157" w:rsidP="00EF6157">
            <w:pPr>
              <w:jc w:val="center"/>
              <w:rPr>
                <w:color w:val="000000"/>
                <w:sz w:val="20"/>
                <w:szCs w:val="20"/>
              </w:rPr>
            </w:pPr>
            <w:r>
              <w:rPr>
                <w:color w:val="000000"/>
                <w:sz w:val="20"/>
                <w:szCs w:val="20"/>
              </w:rPr>
              <w:t>1</w:t>
            </w:r>
            <w:r w:rsidR="00B01ED8">
              <w:rPr>
                <w:color w:val="000000"/>
                <w:sz w:val="20"/>
                <w:szCs w:val="20"/>
              </w:rPr>
              <w:t>,</w:t>
            </w:r>
            <w:r>
              <w:rPr>
                <w:color w:val="000000"/>
                <w:sz w:val="20"/>
                <w:szCs w:val="20"/>
              </w:rPr>
              <w:t>900</w:t>
            </w:r>
          </w:p>
        </w:tc>
      </w:tr>
      <w:tr w:rsidR="00F15E33" w:rsidRPr="006C6312" w:rsidTr="00F15E33">
        <w:tc>
          <w:tcPr>
            <w:tcW w:w="2340" w:type="dxa"/>
          </w:tcPr>
          <w:p w:rsidR="00F15E33" w:rsidRPr="006C6312" w:rsidRDefault="00F15E33" w:rsidP="00512D58">
            <w:pPr>
              <w:pStyle w:val="NoSpacing"/>
              <w:rPr>
                <w:sz w:val="20"/>
                <w:szCs w:val="20"/>
              </w:rPr>
            </w:pPr>
          </w:p>
        </w:tc>
        <w:tc>
          <w:tcPr>
            <w:tcW w:w="990" w:type="dxa"/>
          </w:tcPr>
          <w:p w:rsidR="00F15E33" w:rsidRPr="006C6312" w:rsidRDefault="00F15E33" w:rsidP="00512D58">
            <w:pPr>
              <w:pStyle w:val="NoSpacing"/>
              <w:rPr>
                <w:sz w:val="20"/>
                <w:szCs w:val="20"/>
              </w:rPr>
            </w:pPr>
          </w:p>
        </w:tc>
        <w:tc>
          <w:tcPr>
            <w:tcW w:w="5220" w:type="dxa"/>
          </w:tcPr>
          <w:p w:rsidR="00F15E33" w:rsidRPr="006C6312" w:rsidRDefault="00F15E33" w:rsidP="00512D58">
            <w:pPr>
              <w:pStyle w:val="NoSpacing"/>
              <w:rPr>
                <w:sz w:val="20"/>
                <w:szCs w:val="20"/>
              </w:rPr>
            </w:pPr>
          </w:p>
        </w:tc>
        <w:tc>
          <w:tcPr>
            <w:tcW w:w="3870" w:type="dxa"/>
            <w:gridSpan w:val="3"/>
          </w:tcPr>
          <w:p w:rsidR="00F15E33" w:rsidRPr="006C6312" w:rsidRDefault="00F15E33" w:rsidP="00512D58">
            <w:pPr>
              <w:pStyle w:val="NoSpacing"/>
              <w:rPr>
                <w:sz w:val="20"/>
                <w:szCs w:val="20"/>
              </w:rPr>
            </w:pPr>
            <w:r w:rsidRPr="006C6312">
              <w:rPr>
                <w:b/>
                <w:sz w:val="20"/>
                <w:szCs w:val="20"/>
              </w:rPr>
              <w:t>Total Estimated Annual Burden (Hours)</w:t>
            </w:r>
          </w:p>
        </w:tc>
        <w:tc>
          <w:tcPr>
            <w:tcW w:w="1350" w:type="dxa"/>
          </w:tcPr>
          <w:p w:rsidR="00F15E33" w:rsidRPr="00E42403" w:rsidRDefault="00B01ED8" w:rsidP="00B01ED8">
            <w:pPr>
              <w:jc w:val="center"/>
              <w:rPr>
                <w:b/>
                <w:bCs/>
                <w:color w:val="000000"/>
                <w:sz w:val="20"/>
                <w:szCs w:val="20"/>
              </w:rPr>
            </w:pPr>
            <w:r w:rsidRPr="00E42403">
              <w:rPr>
                <w:b/>
                <w:bCs/>
                <w:sz w:val="20"/>
                <w:szCs w:val="20"/>
              </w:rPr>
              <w:t>4,277,716</w:t>
            </w:r>
          </w:p>
        </w:tc>
      </w:tr>
    </w:tbl>
    <w:p w:rsidR="007C3A46" w:rsidRPr="00992EBE" w:rsidRDefault="00992EBE" w:rsidP="00512D58">
      <w:pPr>
        <w:pStyle w:val="NoSpacing"/>
        <w:ind w:left="720" w:hanging="720"/>
      </w:pPr>
      <w:r>
        <w:rPr>
          <w:vertAlign w:val="superscript"/>
        </w:rPr>
        <w:t>a</w:t>
      </w:r>
      <w:r>
        <w:t xml:space="preserve"> Columns may not total due to rounding.</w:t>
      </w:r>
    </w:p>
    <w:p w:rsidR="00F15E33" w:rsidRDefault="00F15E33" w:rsidP="00512D58">
      <w:pPr>
        <w:pStyle w:val="NoSpacing"/>
        <w:ind w:left="720" w:hanging="720"/>
        <w:sectPr w:rsidR="00F15E33" w:rsidSect="00F15E33">
          <w:pgSz w:w="15840" w:h="12240" w:orient="landscape"/>
          <w:pgMar w:top="1440" w:right="1440" w:bottom="1440" w:left="1440" w:header="720" w:footer="720" w:gutter="0"/>
          <w:cols w:space="720"/>
          <w:docGrid w:linePitch="360"/>
        </w:sectPr>
      </w:pPr>
    </w:p>
    <w:p w:rsidR="007C3A46" w:rsidRPr="00CA0C96" w:rsidRDefault="007C3A46" w:rsidP="00512D58">
      <w:pPr>
        <w:pStyle w:val="NoSpacing"/>
        <w:ind w:left="720" w:hanging="720"/>
        <w:rPr>
          <w:b/>
        </w:rPr>
      </w:pPr>
      <w:r w:rsidRPr="00CA0C96">
        <w:rPr>
          <w:b/>
        </w:rPr>
        <w:t>B.</w:t>
      </w:r>
      <w:r w:rsidRPr="00CA0C96">
        <w:rPr>
          <w:b/>
        </w:rPr>
        <w:tab/>
        <w:t>Estimates of Annualized Costs</w:t>
      </w:r>
    </w:p>
    <w:p w:rsidR="007C3A46" w:rsidRDefault="007C3A46" w:rsidP="007C3A46">
      <w:pPr>
        <w:pStyle w:val="NoSpacing"/>
        <w:ind w:firstLine="720"/>
      </w:pPr>
      <w:r w:rsidRPr="007C3A46">
        <w:t>The average salary of the professional discipline that is expected to perform surveillance has been used in the calculations of burden and is based on data from the Department of Labor, Bu</w:t>
      </w:r>
      <w:r w:rsidR="00784FFD">
        <w:t xml:space="preserve">reau of Labor &amp; Statistics, </w:t>
      </w:r>
      <w:r w:rsidR="001F2E4B">
        <w:t>201</w:t>
      </w:r>
      <w:r w:rsidR="00A2028A">
        <w:t>3</w:t>
      </w:r>
      <w:r w:rsidRPr="007C3A46">
        <w:t>. Those most likely to complete this surveillance are health practitioners at a mid</w:t>
      </w:r>
      <w:r w:rsidR="001A28B2">
        <w:t xml:space="preserve"> (50</w:t>
      </w:r>
      <w:r w:rsidR="001A28B2" w:rsidRPr="001A28B2">
        <w:rPr>
          <w:vertAlign w:val="superscript"/>
        </w:rPr>
        <w:t>th</w:t>
      </w:r>
      <w:r w:rsidR="001A28B2">
        <w:t xml:space="preserve"> percentile average wage)</w:t>
      </w:r>
      <w:r w:rsidRPr="007C3A46">
        <w:t xml:space="preserve"> or senior</w:t>
      </w:r>
      <w:r w:rsidR="001A28B2">
        <w:t xml:space="preserve"> (75</w:t>
      </w:r>
      <w:r w:rsidR="001A28B2" w:rsidRPr="001A28B2">
        <w:rPr>
          <w:vertAlign w:val="superscript"/>
        </w:rPr>
        <w:t>th</w:t>
      </w:r>
      <w:r w:rsidR="001A28B2">
        <w:t xml:space="preserve"> percentile average wage)</w:t>
      </w:r>
      <w:r w:rsidRPr="007C3A46">
        <w:t xml:space="preserve"> level. Those personnel and their estimated hourly wages are shown below.</w:t>
      </w:r>
    </w:p>
    <w:p w:rsidR="007C3A46" w:rsidRDefault="007C3A46" w:rsidP="007C3A46">
      <w:pPr>
        <w:pStyle w:val="NoSpacing"/>
        <w:ind w:firstLine="720"/>
      </w:pPr>
    </w:p>
    <w:tbl>
      <w:tblPr>
        <w:tblW w:w="9288" w:type="dxa"/>
        <w:tblBorders>
          <w:top w:val="single" w:sz="4" w:space="0" w:color="auto"/>
          <w:left w:val="single" w:sz="4" w:space="0" w:color="auto"/>
          <w:right w:val="single" w:sz="4" w:space="0" w:color="auto"/>
          <w:insideH w:val="dotted" w:sz="4" w:space="0" w:color="auto"/>
        </w:tblBorders>
        <w:tblLook w:val="04A0" w:firstRow="1" w:lastRow="0" w:firstColumn="1" w:lastColumn="0" w:noHBand="0" w:noVBand="1"/>
      </w:tblPr>
      <w:tblGrid>
        <w:gridCol w:w="4878"/>
        <w:gridCol w:w="990"/>
        <w:gridCol w:w="450"/>
        <w:gridCol w:w="1080"/>
        <w:gridCol w:w="1890"/>
      </w:tblGrid>
      <w:tr w:rsidR="007C3A46" w:rsidRPr="00D12E0B" w:rsidTr="00496448">
        <w:trPr>
          <w:trHeight w:val="255"/>
        </w:trPr>
        <w:tc>
          <w:tcPr>
            <w:tcW w:w="9288" w:type="dxa"/>
            <w:gridSpan w:val="5"/>
            <w:tcBorders>
              <w:top w:val="single" w:sz="4" w:space="0" w:color="auto"/>
              <w:bottom w:val="single" w:sz="4" w:space="0" w:color="auto"/>
            </w:tcBorders>
            <w:shd w:val="clear" w:color="auto" w:fill="auto"/>
            <w:noWrap/>
            <w:vAlign w:val="bottom"/>
            <w:hideMark/>
          </w:tcPr>
          <w:p w:rsidR="007C3A46" w:rsidRPr="008F67DE" w:rsidRDefault="007C3A46" w:rsidP="007224E1">
            <w:pPr>
              <w:rPr>
                <w:b/>
              </w:rPr>
            </w:pPr>
            <w:r w:rsidRPr="008F67DE">
              <w:rPr>
                <w:b/>
              </w:rPr>
              <w:t>20</w:t>
            </w:r>
            <w:r w:rsidR="00393E97">
              <w:rPr>
                <w:b/>
              </w:rPr>
              <w:t>1</w:t>
            </w:r>
            <w:r w:rsidR="007224E1">
              <w:rPr>
                <w:b/>
              </w:rPr>
              <w:t>3</w:t>
            </w:r>
            <w:r w:rsidRPr="008F67DE">
              <w:rPr>
                <w:b/>
              </w:rPr>
              <w:t xml:space="preserve"> Department Of Labor Salary Estimates</w:t>
            </w:r>
          </w:p>
        </w:tc>
      </w:tr>
      <w:tr w:rsidR="007C3A46" w:rsidRPr="00D12E0B" w:rsidTr="00496448">
        <w:trPr>
          <w:trHeight w:val="255"/>
        </w:trPr>
        <w:tc>
          <w:tcPr>
            <w:tcW w:w="5868" w:type="dxa"/>
            <w:gridSpan w:val="2"/>
            <w:tcBorders>
              <w:top w:val="single" w:sz="4" w:space="0" w:color="auto"/>
              <w:bottom w:val="dotted" w:sz="4" w:space="0" w:color="auto"/>
              <w:right w:val="dotted" w:sz="4" w:space="0" w:color="auto"/>
            </w:tcBorders>
            <w:shd w:val="clear" w:color="auto" w:fill="auto"/>
            <w:noWrap/>
            <w:vAlign w:val="bottom"/>
            <w:hideMark/>
          </w:tcPr>
          <w:p w:rsidR="007C3A46" w:rsidRPr="00C83A1D" w:rsidRDefault="007C3A46" w:rsidP="007C3A46">
            <w:pPr>
              <w:rPr>
                <w:b/>
              </w:rPr>
            </w:pPr>
            <w:r w:rsidRPr="00C83A1D">
              <w:rPr>
                <w:b/>
              </w:rPr>
              <w:t>Professional Labor Category</w:t>
            </w:r>
          </w:p>
        </w:tc>
        <w:tc>
          <w:tcPr>
            <w:tcW w:w="1530" w:type="dxa"/>
            <w:gridSpan w:val="2"/>
            <w:tcBorders>
              <w:top w:val="single" w:sz="4" w:space="0" w:color="auto"/>
              <w:left w:val="dotted" w:sz="4" w:space="0" w:color="auto"/>
              <w:bottom w:val="dotted" w:sz="4" w:space="0" w:color="auto"/>
              <w:right w:val="dotted" w:sz="4" w:space="0" w:color="auto"/>
            </w:tcBorders>
            <w:shd w:val="clear" w:color="auto" w:fill="auto"/>
            <w:noWrap/>
            <w:vAlign w:val="bottom"/>
            <w:hideMark/>
          </w:tcPr>
          <w:p w:rsidR="007C3A46" w:rsidRPr="00C83A1D" w:rsidRDefault="007C3A46" w:rsidP="007C3A46">
            <w:pPr>
              <w:rPr>
                <w:b/>
              </w:rPr>
            </w:pPr>
            <w:r w:rsidRPr="00C83A1D">
              <w:rPr>
                <w:b/>
              </w:rPr>
              <w:t>Percentile</w:t>
            </w:r>
          </w:p>
        </w:tc>
        <w:tc>
          <w:tcPr>
            <w:tcW w:w="1890" w:type="dxa"/>
            <w:tcBorders>
              <w:top w:val="single" w:sz="4" w:space="0" w:color="auto"/>
              <w:left w:val="dotted" w:sz="4" w:space="0" w:color="auto"/>
              <w:bottom w:val="dotted" w:sz="4" w:space="0" w:color="auto"/>
            </w:tcBorders>
            <w:shd w:val="clear" w:color="auto" w:fill="auto"/>
            <w:noWrap/>
            <w:vAlign w:val="bottom"/>
            <w:hideMark/>
          </w:tcPr>
          <w:p w:rsidR="007C3A46" w:rsidRPr="00C83A1D" w:rsidRDefault="007C3A46" w:rsidP="007C3A46">
            <w:pPr>
              <w:jc w:val="right"/>
              <w:rPr>
                <w:b/>
              </w:rPr>
            </w:pPr>
            <w:r w:rsidRPr="00C83A1D">
              <w:rPr>
                <w:b/>
              </w:rPr>
              <w:t>Hourly Wage</w:t>
            </w:r>
          </w:p>
        </w:tc>
      </w:tr>
      <w:tr w:rsidR="007224E1" w:rsidRPr="00D12E0B" w:rsidTr="007224E1">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tcPr>
          <w:p w:rsidR="007224E1" w:rsidRPr="008F67DE" w:rsidRDefault="007224E1" w:rsidP="00DC2A6C">
            <w:r w:rsidRPr="008F67DE">
              <w:t>Infection Preventionist RN</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7224E1" w:rsidRPr="008F67DE" w:rsidRDefault="007224E1" w:rsidP="00DC2A6C">
            <w:r w:rsidRPr="008F67DE">
              <w:t>75th</w:t>
            </w:r>
          </w:p>
        </w:tc>
        <w:tc>
          <w:tcPr>
            <w:tcW w:w="1890" w:type="dxa"/>
            <w:tcBorders>
              <w:top w:val="dotted" w:sz="4" w:space="0" w:color="auto"/>
              <w:left w:val="dotted" w:sz="4" w:space="0" w:color="auto"/>
              <w:bottom w:val="dotted" w:sz="4" w:space="0" w:color="auto"/>
            </w:tcBorders>
            <w:shd w:val="clear" w:color="auto" w:fill="auto"/>
            <w:noWrap/>
            <w:vAlign w:val="bottom"/>
          </w:tcPr>
          <w:p w:rsidR="007224E1" w:rsidRPr="007224E1" w:rsidRDefault="007224E1" w:rsidP="00DC2A6C">
            <w:pPr>
              <w:jc w:val="right"/>
            </w:pPr>
            <w:r w:rsidRPr="007224E1">
              <w:t>$38.55</w:t>
            </w:r>
          </w:p>
        </w:tc>
      </w:tr>
      <w:tr w:rsidR="007224E1" w:rsidRPr="00D12E0B" w:rsidTr="007224E1">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tcPr>
          <w:p w:rsidR="007224E1" w:rsidRPr="008F67DE" w:rsidRDefault="00A2028A" w:rsidP="00DC2A6C">
            <w:r>
              <w:t>Medical/</w:t>
            </w:r>
            <w:r w:rsidR="007224E1" w:rsidRPr="008F67DE">
              <w:t>Clinical Laboratory Technologist</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7224E1" w:rsidRPr="008F67DE" w:rsidRDefault="007224E1" w:rsidP="00DC2A6C">
            <w:r w:rsidRPr="008F67DE">
              <w:t>75th</w:t>
            </w:r>
          </w:p>
        </w:tc>
        <w:tc>
          <w:tcPr>
            <w:tcW w:w="1890" w:type="dxa"/>
            <w:tcBorders>
              <w:top w:val="dotted" w:sz="4" w:space="0" w:color="auto"/>
              <w:left w:val="dotted" w:sz="4" w:space="0" w:color="auto"/>
              <w:bottom w:val="dotted" w:sz="4" w:space="0" w:color="auto"/>
            </w:tcBorders>
            <w:shd w:val="clear" w:color="auto" w:fill="auto"/>
            <w:noWrap/>
            <w:vAlign w:val="bottom"/>
          </w:tcPr>
          <w:p w:rsidR="007224E1" w:rsidRPr="007224E1" w:rsidRDefault="007224E1" w:rsidP="00DC2A6C">
            <w:pPr>
              <w:jc w:val="right"/>
            </w:pPr>
            <w:r w:rsidRPr="007224E1">
              <w:t>$33.61</w:t>
            </w:r>
          </w:p>
        </w:tc>
      </w:tr>
      <w:tr w:rsidR="007C3A46" w:rsidRPr="00D12E0B" w:rsidTr="007224E1">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tcPr>
          <w:p w:rsidR="007C3A46" w:rsidRPr="008F67DE" w:rsidRDefault="007224E1" w:rsidP="007C3A46">
            <w:r>
              <w:t>Epidemiologist</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7C3A46" w:rsidRPr="008F67DE" w:rsidRDefault="007224E1" w:rsidP="007C3A46">
            <w:r>
              <w:t>75</w:t>
            </w:r>
            <w:r w:rsidRPr="007224E1">
              <w:t>th</w:t>
            </w:r>
          </w:p>
        </w:tc>
        <w:tc>
          <w:tcPr>
            <w:tcW w:w="1890" w:type="dxa"/>
            <w:tcBorders>
              <w:top w:val="dotted" w:sz="4" w:space="0" w:color="auto"/>
              <w:left w:val="dotted" w:sz="4" w:space="0" w:color="auto"/>
              <w:bottom w:val="dotted" w:sz="4" w:space="0" w:color="auto"/>
            </w:tcBorders>
            <w:shd w:val="clear" w:color="auto" w:fill="auto"/>
            <w:noWrap/>
            <w:vAlign w:val="bottom"/>
          </w:tcPr>
          <w:p w:rsidR="007C3A46" w:rsidRPr="007224E1" w:rsidRDefault="007224E1" w:rsidP="00EF3C74">
            <w:pPr>
              <w:jc w:val="right"/>
            </w:pPr>
            <w:r w:rsidRPr="007224E1">
              <w:t>$41.29</w:t>
            </w:r>
          </w:p>
        </w:tc>
      </w:tr>
      <w:tr w:rsidR="007224E1" w:rsidRPr="00D12E0B" w:rsidTr="00496448">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tcPr>
          <w:p w:rsidR="007224E1" w:rsidRPr="008F67DE" w:rsidRDefault="007224E1" w:rsidP="00DC2A6C">
            <w:r w:rsidRPr="008F67DE">
              <w:t>Occupational Health Nurse (Occ Health RN)</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rsidR="007224E1" w:rsidRPr="008F67DE" w:rsidRDefault="007224E1" w:rsidP="00DC2A6C">
            <w:r>
              <w:t>50</w:t>
            </w:r>
            <w:r w:rsidRPr="008F67DE">
              <w:t>th</w:t>
            </w:r>
          </w:p>
        </w:tc>
        <w:tc>
          <w:tcPr>
            <w:tcW w:w="1890" w:type="dxa"/>
            <w:tcBorders>
              <w:top w:val="dotted" w:sz="4" w:space="0" w:color="auto"/>
              <w:left w:val="dotted" w:sz="4" w:space="0" w:color="auto"/>
              <w:bottom w:val="dotted" w:sz="4" w:space="0" w:color="auto"/>
            </w:tcBorders>
            <w:shd w:val="clear" w:color="auto" w:fill="auto"/>
            <w:noWrap/>
            <w:vAlign w:val="bottom"/>
          </w:tcPr>
          <w:p w:rsidR="007224E1" w:rsidRPr="007224E1" w:rsidRDefault="007224E1" w:rsidP="00DC2A6C">
            <w:pPr>
              <w:jc w:val="right"/>
            </w:pPr>
            <w:r w:rsidRPr="007224E1">
              <w:t>$32.15</w:t>
            </w:r>
          </w:p>
        </w:tc>
      </w:tr>
      <w:tr w:rsidR="007C3A46" w:rsidRPr="00D12E0B" w:rsidTr="00496448">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 xml:space="preserve">Pharmacy Technician </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50th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7224E1" w:rsidRDefault="007C3A46" w:rsidP="007224E1">
            <w:pPr>
              <w:jc w:val="right"/>
            </w:pPr>
            <w:r w:rsidRPr="007224E1">
              <w:t>$</w:t>
            </w:r>
            <w:r w:rsidR="00393E97" w:rsidRPr="007224E1">
              <w:t>14.</w:t>
            </w:r>
            <w:r w:rsidR="007224E1" w:rsidRPr="007224E1">
              <w:t>25</w:t>
            </w:r>
          </w:p>
        </w:tc>
      </w:tr>
      <w:tr w:rsidR="007C3A46" w:rsidRPr="00D12E0B" w:rsidTr="00496448">
        <w:trPr>
          <w:trHeight w:val="255"/>
        </w:trPr>
        <w:tc>
          <w:tcPr>
            <w:tcW w:w="5868" w:type="dxa"/>
            <w:gridSpan w:val="2"/>
            <w:tcBorders>
              <w:top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Staff RN</w:t>
            </w:r>
          </w:p>
        </w:tc>
        <w:tc>
          <w:tcPr>
            <w:tcW w:w="153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rsidR="007C3A46" w:rsidRPr="008F67DE" w:rsidRDefault="007C3A46" w:rsidP="007C3A46">
            <w:r w:rsidRPr="008F67DE">
              <w:t>50th</w:t>
            </w:r>
          </w:p>
        </w:tc>
        <w:tc>
          <w:tcPr>
            <w:tcW w:w="1890" w:type="dxa"/>
            <w:tcBorders>
              <w:top w:val="dotted" w:sz="4" w:space="0" w:color="auto"/>
              <w:left w:val="dotted" w:sz="4" w:space="0" w:color="auto"/>
              <w:bottom w:val="dotted" w:sz="4" w:space="0" w:color="auto"/>
            </w:tcBorders>
            <w:shd w:val="clear" w:color="auto" w:fill="auto"/>
            <w:noWrap/>
            <w:vAlign w:val="bottom"/>
            <w:hideMark/>
          </w:tcPr>
          <w:p w:rsidR="007C3A46" w:rsidRPr="007224E1" w:rsidRDefault="007C3A46" w:rsidP="00496448">
            <w:pPr>
              <w:jc w:val="right"/>
            </w:pPr>
            <w:r w:rsidRPr="007224E1">
              <w:t>$</w:t>
            </w:r>
            <w:r w:rsidR="003E20B7" w:rsidRPr="007224E1">
              <w:t>31.</w:t>
            </w:r>
            <w:r w:rsidR="00496448" w:rsidRPr="007224E1">
              <w:t>84</w:t>
            </w:r>
          </w:p>
        </w:tc>
      </w:tr>
      <w:tr w:rsidR="007C3A46" w:rsidRPr="00D12E0B" w:rsidTr="00496448">
        <w:trPr>
          <w:trHeight w:val="255"/>
        </w:trPr>
        <w:tc>
          <w:tcPr>
            <w:tcW w:w="5868" w:type="dxa"/>
            <w:gridSpan w:val="2"/>
            <w:tcBorders>
              <w:top w:val="dotted" w:sz="4" w:space="0" w:color="auto"/>
              <w:left w:val="single" w:sz="4" w:space="0" w:color="auto"/>
              <w:bottom w:val="single" w:sz="4" w:space="0" w:color="auto"/>
              <w:right w:val="dotted" w:sz="4" w:space="0" w:color="auto"/>
            </w:tcBorders>
            <w:shd w:val="clear" w:color="auto" w:fill="auto"/>
            <w:noWrap/>
            <w:vAlign w:val="bottom"/>
            <w:hideMark/>
          </w:tcPr>
          <w:p w:rsidR="007C3A46" w:rsidRPr="008F67DE" w:rsidRDefault="007C3A46" w:rsidP="007C3A46">
            <w:r w:rsidRPr="008F67DE">
              <w:t>Laboratory Technician</w:t>
            </w:r>
          </w:p>
        </w:tc>
        <w:tc>
          <w:tcPr>
            <w:tcW w:w="1530" w:type="dxa"/>
            <w:gridSpan w:val="2"/>
            <w:tcBorders>
              <w:top w:val="dotted" w:sz="4" w:space="0" w:color="auto"/>
              <w:left w:val="dotted" w:sz="4" w:space="0" w:color="auto"/>
              <w:bottom w:val="single" w:sz="4" w:space="0" w:color="auto"/>
              <w:right w:val="dotted" w:sz="4" w:space="0" w:color="auto"/>
            </w:tcBorders>
            <w:shd w:val="clear" w:color="auto" w:fill="auto"/>
            <w:noWrap/>
            <w:vAlign w:val="bottom"/>
            <w:hideMark/>
          </w:tcPr>
          <w:p w:rsidR="007C3A46" w:rsidRPr="008F67DE" w:rsidRDefault="007C3A46" w:rsidP="007C3A46">
            <w:r w:rsidRPr="008F67DE">
              <w:t>50th</w:t>
            </w:r>
          </w:p>
        </w:tc>
        <w:tc>
          <w:tcPr>
            <w:tcW w:w="1890"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rsidR="007C3A46" w:rsidRPr="007224E1" w:rsidRDefault="007C3A46" w:rsidP="00EF3C74">
            <w:pPr>
              <w:jc w:val="right"/>
            </w:pPr>
            <w:r w:rsidRPr="007224E1">
              <w:t>$</w:t>
            </w:r>
            <w:r w:rsidR="00EF3C74" w:rsidRPr="007224E1">
              <w:t>18.26</w:t>
            </w:r>
          </w:p>
        </w:tc>
      </w:tr>
      <w:tr w:rsidR="007C3A46" w:rsidRPr="00D12E0B" w:rsidTr="00496448">
        <w:trPr>
          <w:trHeight w:val="255"/>
        </w:trPr>
        <w:tc>
          <w:tcPr>
            <w:tcW w:w="9288" w:type="dxa"/>
            <w:gridSpan w:val="5"/>
            <w:tcBorders>
              <w:top w:val="single" w:sz="4" w:space="0" w:color="auto"/>
              <w:left w:val="nil"/>
              <w:bottom w:val="nil"/>
              <w:right w:val="nil"/>
            </w:tcBorders>
            <w:shd w:val="clear" w:color="auto" w:fill="auto"/>
            <w:noWrap/>
            <w:vAlign w:val="bottom"/>
            <w:hideMark/>
          </w:tcPr>
          <w:p w:rsidR="007C3A46" w:rsidRPr="008F67DE" w:rsidRDefault="007C3A46" w:rsidP="007C3A46">
            <w:r w:rsidRPr="008F67DE">
              <w:t>http://www.bls.gov/bls/blswage.htm#National</w:t>
            </w:r>
          </w:p>
        </w:tc>
      </w:tr>
      <w:tr w:rsidR="007C3A46" w:rsidRPr="00D12E0B" w:rsidTr="00496448">
        <w:trPr>
          <w:trHeight w:val="255"/>
        </w:trPr>
        <w:tc>
          <w:tcPr>
            <w:tcW w:w="4878" w:type="dxa"/>
            <w:tcBorders>
              <w:top w:val="nil"/>
              <w:left w:val="nil"/>
              <w:bottom w:val="nil"/>
            </w:tcBorders>
            <w:shd w:val="clear" w:color="auto" w:fill="auto"/>
            <w:noWrap/>
            <w:vAlign w:val="bottom"/>
            <w:hideMark/>
          </w:tcPr>
          <w:p w:rsidR="007C3A46" w:rsidRPr="008F67DE" w:rsidRDefault="007C3A46" w:rsidP="00496448">
            <w:r w:rsidRPr="008F67DE">
              <w:t xml:space="preserve">Accessed: </w:t>
            </w:r>
            <w:r w:rsidR="008969BF" w:rsidRPr="008F67DE">
              <w:t>5</w:t>
            </w:r>
            <w:r w:rsidRPr="008F67DE">
              <w:t>/</w:t>
            </w:r>
            <w:r w:rsidR="00496448">
              <w:t>7/2014</w:t>
            </w:r>
          </w:p>
        </w:tc>
        <w:tc>
          <w:tcPr>
            <w:tcW w:w="1440" w:type="dxa"/>
            <w:gridSpan w:val="2"/>
            <w:tcBorders>
              <w:top w:val="nil"/>
              <w:bottom w:val="nil"/>
            </w:tcBorders>
            <w:shd w:val="clear" w:color="auto" w:fill="auto"/>
            <w:noWrap/>
            <w:vAlign w:val="bottom"/>
            <w:hideMark/>
          </w:tcPr>
          <w:p w:rsidR="007C3A46" w:rsidRPr="008F67DE" w:rsidRDefault="007C3A46" w:rsidP="007C3A46"/>
        </w:tc>
        <w:tc>
          <w:tcPr>
            <w:tcW w:w="2970" w:type="dxa"/>
            <w:gridSpan w:val="2"/>
            <w:tcBorders>
              <w:top w:val="nil"/>
              <w:bottom w:val="nil"/>
              <w:right w:val="nil"/>
            </w:tcBorders>
            <w:shd w:val="clear" w:color="auto" w:fill="auto"/>
            <w:noWrap/>
            <w:vAlign w:val="bottom"/>
            <w:hideMark/>
          </w:tcPr>
          <w:p w:rsidR="007C3A46" w:rsidRPr="008F67DE" w:rsidRDefault="007C3A46" w:rsidP="007C3A46"/>
        </w:tc>
      </w:tr>
    </w:tbl>
    <w:p w:rsidR="007C3A46" w:rsidRDefault="007C3A46" w:rsidP="00512D58">
      <w:pPr>
        <w:pStyle w:val="NoSpacing"/>
        <w:ind w:left="720" w:hanging="720"/>
      </w:pPr>
    </w:p>
    <w:p w:rsidR="00550C66" w:rsidRDefault="00550C66" w:rsidP="00512D58">
      <w:pPr>
        <w:pStyle w:val="NoSpacing"/>
        <w:ind w:left="720" w:hanging="720"/>
      </w:pPr>
    </w:p>
    <w:p w:rsidR="007C3A46" w:rsidRPr="00992EBE" w:rsidRDefault="007C3A46" w:rsidP="007C3A46">
      <w:pPr>
        <w:rPr>
          <w:b/>
        </w:rPr>
      </w:pPr>
      <w:r w:rsidRPr="00E42403">
        <w:rPr>
          <w:b/>
        </w:rPr>
        <w:t xml:space="preserve">Estimated </w:t>
      </w:r>
      <w:r w:rsidR="00AC37C2" w:rsidRPr="00E42403">
        <w:rPr>
          <w:b/>
        </w:rPr>
        <w:t>annual</w:t>
      </w:r>
      <w:r w:rsidR="00AC37C2">
        <w:rPr>
          <w:b/>
        </w:rPr>
        <w:t>ized burden cost</w:t>
      </w:r>
      <w:r w:rsidR="00992EBE" w:rsidRPr="00E42403">
        <w:rPr>
          <w:b/>
          <w:vertAlign w:val="superscript"/>
        </w:rPr>
        <w:t>a</w:t>
      </w:r>
    </w:p>
    <w:tbl>
      <w:tblPr>
        <w:tblStyle w:val="TableGrid"/>
        <w:tblW w:w="10620" w:type="dxa"/>
        <w:tblInd w:w="-432" w:type="dxa"/>
        <w:tblLayout w:type="fixed"/>
        <w:tblLook w:val="04A0" w:firstRow="1" w:lastRow="0" w:firstColumn="1" w:lastColumn="0" w:noHBand="0" w:noVBand="1"/>
      </w:tblPr>
      <w:tblGrid>
        <w:gridCol w:w="2250"/>
        <w:gridCol w:w="900"/>
        <w:gridCol w:w="3780"/>
        <w:gridCol w:w="1080"/>
        <w:gridCol w:w="1260"/>
        <w:gridCol w:w="1350"/>
      </w:tblGrid>
      <w:tr w:rsidR="00FA68A6" w:rsidTr="00D767FC">
        <w:trPr>
          <w:tblHeader/>
        </w:trPr>
        <w:tc>
          <w:tcPr>
            <w:tcW w:w="2250" w:type="dxa"/>
            <w:vAlign w:val="bottom"/>
          </w:tcPr>
          <w:p w:rsidR="00FA68A6" w:rsidRPr="00003776" w:rsidRDefault="00C061D1" w:rsidP="00FA68A6">
            <w:pPr>
              <w:rPr>
                <w:b/>
                <w:bCs/>
                <w:sz w:val="18"/>
                <w:szCs w:val="18"/>
              </w:rPr>
            </w:pPr>
            <w:r>
              <w:rPr>
                <w:b/>
                <w:bCs/>
                <w:sz w:val="18"/>
                <w:szCs w:val="18"/>
              </w:rPr>
              <w:t xml:space="preserve">Type of </w:t>
            </w:r>
            <w:r w:rsidR="00FA68A6" w:rsidRPr="00003776">
              <w:rPr>
                <w:b/>
                <w:bCs/>
                <w:sz w:val="18"/>
                <w:szCs w:val="18"/>
              </w:rPr>
              <w:t>Respondents</w:t>
            </w:r>
          </w:p>
        </w:tc>
        <w:tc>
          <w:tcPr>
            <w:tcW w:w="900" w:type="dxa"/>
            <w:vAlign w:val="bottom"/>
          </w:tcPr>
          <w:p w:rsidR="00FA68A6" w:rsidRPr="00003776" w:rsidRDefault="00FA68A6" w:rsidP="00987401">
            <w:pPr>
              <w:rPr>
                <w:b/>
                <w:bCs/>
                <w:sz w:val="18"/>
                <w:szCs w:val="18"/>
              </w:rPr>
            </w:pPr>
            <w:r w:rsidRPr="00003776">
              <w:rPr>
                <w:b/>
                <w:bCs/>
                <w:sz w:val="18"/>
                <w:szCs w:val="18"/>
              </w:rPr>
              <w:t>Form Number</w:t>
            </w:r>
          </w:p>
        </w:tc>
        <w:tc>
          <w:tcPr>
            <w:tcW w:w="3780" w:type="dxa"/>
            <w:vAlign w:val="bottom"/>
          </w:tcPr>
          <w:p w:rsidR="00FA68A6" w:rsidRPr="00003776" w:rsidRDefault="00FA68A6" w:rsidP="00220B2F">
            <w:pPr>
              <w:rPr>
                <w:b/>
                <w:bCs/>
                <w:sz w:val="18"/>
                <w:szCs w:val="18"/>
              </w:rPr>
            </w:pPr>
            <w:r w:rsidRPr="00003776">
              <w:rPr>
                <w:b/>
                <w:bCs/>
                <w:sz w:val="18"/>
                <w:szCs w:val="18"/>
              </w:rPr>
              <w:t>Form Name</w:t>
            </w:r>
          </w:p>
        </w:tc>
        <w:tc>
          <w:tcPr>
            <w:tcW w:w="1080" w:type="dxa"/>
            <w:vAlign w:val="bottom"/>
          </w:tcPr>
          <w:p w:rsidR="00FA68A6" w:rsidRPr="00003776" w:rsidRDefault="00FA68A6" w:rsidP="001B33B2">
            <w:pPr>
              <w:jc w:val="center"/>
              <w:rPr>
                <w:b/>
                <w:bCs/>
                <w:sz w:val="18"/>
                <w:szCs w:val="18"/>
              </w:rPr>
            </w:pPr>
            <w:r w:rsidRPr="00003776">
              <w:rPr>
                <w:b/>
                <w:bCs/>
                <w:sz w:val="18"/>
                <w:szCs w:val="18"/>
              </w:rPr>
              <w:t>Total Burden (Hours)</w:t>
            </w:r>
          </w:p>
        </w:tc>
        <w:tc>
          <w:tcPr>
            <w:tcW w:w="1260" w:type="dxa"/>
            <w:vAlign w:val="bottom"/>
          </w:tcPr>
          <w:p w:rsidR="00FA68A6" w:rsidRPr="00003776" w:rsidRDefault="00FA68A6" w:rsidP="001B33B2">
            <w:pPr>
              <w:jc w:val="center"/>
              <w:rPr>
                <w:b/>
                <w:bCs/>
                <w:sz w:val="18"/>
                <w:szCs w:val="18"/>
              </w:rPr>
            </w:pPr>
            <w:r w:rsidRPr="00003776">
              <w:rPr>
                <w:b/>
                <w:bCs/>
                <w:sz w:val="18"/>
                <w:szCs w:val="18"/>
              </w:rPr>
              <w:t xml:space="preserve">Hourly Wage </w:t>
            </w:r>
            <w:r>
              <w:rPr>
                <w:b/>
                <w:bCs/>
                <w:sz w:val="18"/>
                <w:szCs w:val="18"/>
              </w:rPr>
              <w:t>Rate</w:t>
            </w:r>
          </w:p>
        </w:tc>
        <w:tc>
          <w:tcPr>
            <w:tcW w:w="1350" w:type="dxa"/>
            <w:vAlign w:val="bottom"/>
          </w:tcPr>
          <w:p w:rsidR="00FA68A6" w:rsidRPr="00003776" w:rsidRDefault="00FA68A6" w:rsidP="008764CA">
            <w:pPr>
              <w:jc w:val="center"/>
              <w:rPr>
                <w:b/>
                <w:bCs/>
                <w:sz w:val="18"/>
                <w:szCs w:val="18"/>
              </w:rPr>
            </w:pPr>
            <w:r>
              <w:rPr>
                <w:b/>
                <w:bCs/>
                <w:sz w:val="18"/>
                <w:szCs w:val="18"/>
              </w:rPr>
              <w:t>Total Respondent Costs</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57.100</w:t>
            </w:r>
          </w:p>
        </w:tc>
        <w:tc>
          <w:tcPr>
            <w:tcW w:w="3780" w:type="dxa"/>
            <w:vAlign w:val="bottom"/>
          </w:tcPr>
          <w:p w:rsidR="00E42403" w:rsidRDefault="00E42403">
            <w:pPr>
              <w:rPr>
                <w:color w:val="000000"/>
                <w:sz w:val="20"/>
                <w:szCs w:val="20"/>
              </w:rPr>
            </w:pPr>
            <w:r>
              <w:rPr>
                <w:color w:val="000000"/>
                <w:sz w:val="20"/>
                <w:szCs w:val="20"/>
              </w:rPr>
              <w:t>NHSN Registration Form</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167</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$6,425</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57.101</w:t>
            </w:r>
          </w:p>
        </w:tc>
        <w:tc>
          <w:tcPr>
            <w:tcW w:w="3780" w:type="dxa"/>
            <w:vAlign w:val="bottom"/>
          </w:tcPr>
          <w:p w:rsidR="00E42403" w:rsidRDefault="00E42403">
            <w:pPr>
              <w:rPr>
                <w:color w:val="000000"/>
                <w:sz w:val="20"/>
                <w:szCs w:val="20"/>
              </w:rPr>
            </w:pPr>
            <w:r>
              <w:rPr>
                <w:color w:val="000000"/>
                <w:sz w:val="20"/>
                <w:szCs w:val="20"/>
              </w:rPr>
              <w:t>Facility Contact Information</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333</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$12,850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57.103</w:t>
            </w:r>
          </w:p>
        </w:tc>
        <w:tc>
          <w:tcPr>
            <w:tcW w:w="3780" w:type="dxa"/>
            <w:vAlign w:val="bottom"/>
          </w:tcPr>
          <w:p w:rsidR="00E42403" w:rsidRDefault="00E42403">
            <w:pPr>
              <w:rPr>
                <w:color w:val="000000"/>
                <w:sz w:val="20"/>
                <w:szCs w:val="20"/>
              </w:rPr>
            </w:pPr>
            <w:r>
              <w:rPr>
                <w:color w:val="000000"/>
                <w:sz w:val="20"/>
                <w:szCs w:val="20"/>
              </w:rPr>
              <w:t>Patient Safety Component--Annual Hospital Survey</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5</w:t>
            </w:r>
            <w:r>
              <w:rPr>
                <w:color w:val="000000"/>
                <w:sz w:val="20"/>
                <w:szCs w:val="20"/>
              </w:rPr>
              <w:t>,</w:t>
            </w:r>
            <w:r w:rsidRPr="00AC3C8C">
              <w:rPr>
                <w:color w:val="000000"/>
                <w:sz w:val="20"/>
                <w:szCs w:val="20"/>
              </w:rPr>
              <w:t>000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$192,750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57.105</w:t>
            </w:r>
          </w:p>
        </w:tc>
        <w:tc>
          <w:tcPr>
            <w:tcW w:w="3780" w:type="dxa"/>
            <w:vAlign w:val="bottom"/>
          </w:tcPr>
          <w:p w:rsidR="00E42403" w:rsidRDefault="00E42403">
            <w:pPr>
              <w:rPr>
                <w:color w:val="000000"/>
                <w:sz w:val="20"/>
                <w:szCs w:val="20"/>
              </w:rPr>
            </w:pPr>
            <w:r>
              <w:rPr>
                <w:color w:val="000000"/>
                <w:sz w:val="20"/>
                <w:szCs w:val="20"/>
              </w:rPr>
              <w:t>Group Contact Information</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83</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$3,213</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57.106</w:t>
            </w:r>
          </w:p>
        </w:tc>
        <w:tc>
          <w:tcPr>
            <w:tcW w:w="3780" w:type="dxa"/>
            <w:vAlign w:val="bottom"/>
          </w:tcPr>
          <w:p w:rsidR="00E42403" w:rsidRDefault="00E42403">
            <w:pPr>
              <w:rPr>
                <w:color w:val="000000"/>
                <w:sz w:val="20"/>
                <w:szCs w:val="20"/>
              </w:rPr>
            </w:pPr>
            <w:r>
              <w:rPr>
                <w:color w:val="000000"/>
                <w:sz w:val="20"/>
                <w:szCs w:val="20"/>
              </w:rPr>
              <w:t>Patient Safety Monthly Reporting Plan</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18</w:t>
            </w:r>
            <w:r>
              <w:rPr>
                <w:color w:val="000000"/>
                <w:sz w:val="20"/>
                <w:szCs w:val="20"/>
              </w:rPr>
              <w:t>,</w:t>
            </w:r>
            <w:r w:rsidRPr="00AC3C8C">
              <w:rPr>
                <w:color w:val="000000"/>
                <w:sz w:val="20"/>
                <w:szCs w:val="20"/>
              </w:rPr>
              <w:t>000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$693,900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57.108</w:t>
            </w:r>
          </w:p>
        </w:tc>
        <w:tc>
          <w:tcPr>
            <w:tcW w:w="3780" w:type="dxa"/>
            <w:vAlign w:val="bottom"/>
          </w:tcPr>
          <w:p w:rsidR="00E42403" w:rsidRDefault="00E42403">
            <w:pPr>
              <w:rPr>
                <w:color w:val="000000"/>
                <w:sz w:val="20"/>
                <w:szCs w:val="20"/>
              </w:rPr>
            </w:pPr>
            <w:r>
              <w:rPr>
                <w:color w:val="000000"/>
                <w:sz w:val="20"/>
                <w:szCs w:val="20"/>
              </w:rPr>
              <w:t>Primary Bloodstream Infection (BSI)</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132</w:t>
            </w:r>
            <w:r>
              <w:rPr>
                <w:color w:val="000000"/>
                <w:sz w:val="20"/>
                <w:szCs w:val="20"/>
              </w:rPr>
              <w:t>,</w:t>
            </w:r>
            <w:r w:rsidRPr="00AC3C8C">
              <w:rPr>
                <w:color w:val="000000"/>
                <w:sz w:val="20"/>
                <w:szCs w:val="20"/>
              </w:rPr>
              <w:t>000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$5,088,600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57.111</w:t>
            </w:r>
          </w:p>
        </w:tc>
        <w:tc>
          <w:tcPr>
            <w:tcW w:w="3780" w:type="dxa"/>
            <w:vAlign w:val="bottom"/>
          </w:tcPr>
          <w:p w:rsidR="00E42403" w:rsidRDefault="00E42403">
            <w:pPr>
              <w:rPr>
                <w:color w:val="000000"/>
                <w:sz w:val="20"/>
                <w:szCs w:val="20"/>
              </w:rPr>
            </w:pPr>
            <w:r>
              <w:rPr>
                <w:color w:val="000000"/>
                <w:sz w:val="20"/>
                <w:szCs w:val="20"/>
              </w:rPr>
              <w:t>Pneumonia (PNEU)</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216</w:t>
            </w:r>
            <w:r>
              <w:rPr>
                <w:color w:val="000000"/>
                <w:sz w:val="20"/>
                <w:szCs w:val="20"/>
              </w:rPr>
              <w:t>,</w:t>
            </w:r>
            <w:r w:rsidRPr="00AC3C8C">
              <w:rPr>
                <w:color w:val="000000"/>
                <w:sz w:val="20"/>
                <w:szCs w:val="20"/>
              </w:rPr>
              <w:t>000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$8,326,800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tcPr>
          <w:p w:rsidR="00E42403" w:rsidRDefault="00E42403">
            <w:pPr>
              <w:jc w:val="right"/>
              <w:rPr>
                <w:color w:val="000000"/>
                <w:sz w:val="20"/>
                <w:szCs w:val="20"/>
              </w:rPr>
            </w:pPr>
            <w:r>
              <w:rPr>
                <w:color w:val="000000"/>
                <w:sz w:val="20"/>
                <w:szCs w:val="20"/>
              </w:rPr>
              <w:t>57.112</w:t>
            </w:r>
          </w:p>
        </w:tc>
        <w:tc>
          <w:tcPr>
            <w:tcW w:w="3780" w:type="dxa"/>
          </w:tcPr>
          <w:p w:rsidR="00E42403" w:rsidRDefault="00E42403">
            <w:pPr>
              <w:rPr>
                <w:color w:val="000000"/>
                <w:sz w:val="20"/>
                <w:szCs w:val="20"/>
              </w:rPr>
            </w:pPr>
            <w:r>
              <w:rPr>
                <w:color w:val="000000"/>
                <w:sz w:val="20"/>
                <w:szCs w:val="20"/>
              </w:rPr>
              <w:t>Ventilator-Associated Event</w:t>
            </w:r>
          </w:p>
        </w:tc>
        <w:tc>
          <w:tcPr>
            <w:tcW w:w="1080" w:type="dxa"/>
            <w:vAlign w:val="bottom"/>
          </w:tcPr>
          <w:p w:rsidR="00E42403" w:rsidRPr="00AC3C8C" w:rsidRDefault="00E42403" w:rsidP="00E409B8">
            <w:pPr>
              <w:jc w:val="center"/>
              <w:rPr>
                <w:color w:val="000000"/>
                <w:sz w:val="20"/>
                <w:szCs w:val="20"/>
              </w:rPr>
            </w:pPr>
            <w:r>
              <w:rPr>
                <w:color w:val="000000"/>
                <w:sz w:val="20"/>
                <w:szCs w:val="20"/>
              </w:rPr>
              <w:t>360,000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$13,878,000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Infection Preventionist</w:t>
            </w:r>
          </w:p>
        </w:tc>
        <w:tc>
          <w:tcPr>
            <w:tcW w:w="900" w:type="dxa"/>
          </w:tcPr>
          <w:p w:rsidR="00E42403" w:rsidRDefault="00E42403">
            <w:pPr>
              <w:jc w:val="right"/>
              <w:rPr>
                <w:color w:val="000000"/>
                <w:sz w:val="20"/>
                <w:szCs w:val="20"/>
              </w:rPr>
            </w:pPr>
            <w:r>
              <w:rPr>
                <w:color w:val="000000"/>
                <w:sz w:val="20"/>
                <w:szCs w:val="20"/>
              </w:rPr>
              <w:t>57.114</w:t>
            </w:r>
          </w:p>
        </w:tc>
        <w:tc>
          <w:tcPr>
            <w:tcW w:w="3780" w:type="dxa"/>
          </w:tcPr>
          <w:p w:rsidR="00E42403" w:rsidRDefault="00E42403">
            <w:pPr>
              <w:rPr>
                <w:color w:val="000000"/>
                <w:sz w:val="20"/>
                <w:szCs w:val="20"/>
              </w:rPr>
            </w:pPr>
            <w:r>
              <w:rPr>
                <w:color w:val="000000"/>
                <w:sz w:val="20"/>
                <w:szCs w:val="20"/>
              </w:rPr>
              <w:t>Urinary Tract Infection (UTI)</w:t>
            </w:r>
          </w:p>
        </w:tc>
        <w:tc>
          <w:tcPr>
            <w:tcW w:w="1080" w:type="dxa"/>
            <w:vAlign w:val="bottom"/>
          </w:tcPr>
          <w:p w:rsidR="00E42403" w:rsidRPr="00AC3C8C" w:rsidRDefault="00E42403" w:rsidP="00E409B8">
            <w:pPr>
              <w:jc w:val="center"/>
              <w:rPr>
                <w:color w:val="000000"/>
                <w:sz w:val="20"/>
                <w:szCs w:val="20"/>
              </w:rPr>
            </w:pPr>
            <w:r>
              <w:rPr>
                <w:color w:val="000000"/>
                <w:sz w:val="20"/>
                <w:szCs w:val="20"/>
              </w:rPr>
              <w:t>120,000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$4,626,000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Staff RN</w:t>
            </w:r>
          </w:p>
        </w:tc>
        <w:tc>
          <w:tcPr>
            <w:tcW w:w="900" w:type="dxa"/>
            <w:vAlign w:val="bottom"/>
          </w:tcPr>
          <w:p w:rsidR="00E42403" w:rsidRDefault="00E42403">
            <w:pPr>
              <w:jc w:val="right"/>
              <w:rPr>
                <w:color w:val="000000"/>
                <w:sz w:val="20"/>
                <w:szCs w:val="20"/>
              </w:rPr>
            </w:pPr>
            <w:r>
              <w:rPr>
                <w:color w:val="000000"/>
                <w:sz w:val="20"/>
                <w:szCs w:val="20"/>
              </w:rPr>
              <w:t>57.116</w:t>
            </w:r>
          </w:p>
        </w:tc>
        <w:tc>
          <w:tcPr>
            <w:tcW w:w="3780" w:type="dxa"/>
            <w:vAlign w:val="bottom"/>
          </w:tcPr>
          <w:p w:rsidR="00E42403" w:rsidRDefault="00E42403">
            <w:pPr>
              <w:rPr>
                <w:color w:val="000000"/>
                <w:sz w:val="20"/>
                <w:szCs w:val="20"/>
              </w:rPr>
            </w:pPr>
            <w:r>
              <w:rPr>
                <w:color w:val="000000"/>
                <w:sz w:val="20"/>
                <w:szCs w:val="20"/>
              </w:rPr>
              <w:t>Denominators for Neonatal Intensive Care Unit (NICU)</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162</w:t>
            </w:r>
            <w:r>
              <w:rPr>
                <w:color w:val="000000"/>
                <w:sz w:val="20"/>
                <w:szCs w:val="20"/>
              </w:rPr>
              <w:t>,</w:t>
            </w:r>
            <w:r w:rsidRPr="00AC3C8C">
              <w:rPr>
                <w:color w:val="000000"/>
                <w:sz w:val="20"/>
                <w:szCs w:val="20"/>
              </w:rPr>
              <w:t>000</w:t>
            </w:r>
          </w:p>
        </w:tc>
        <w:tc>
          <w:tcPr>
            <w:tcW w:w="1260" w:type="dxa"/>
            <w:vAlign w:val="bottom"/>
          </w:tcPr>
          <w:p w:rsidR="00E42403" w:rsidRDefault="00E42403" w:rsidP="00E42403">
            <w:pPr>
              <w:jc w:val="center"/>
              <w:rPr>
                <w:color w:val="000000"/>
                <w:sz w:val="20"/>
                <w:szCs w:val="20"/>
              </w:rPr>
            </w:pPr>
            <w:r>
              <w:rPr>
                <w:color w:val="000000"/>
                <w:sz w:val="20"/>
                <w:szCs w:val="20"/>
              </w:rPr>
              <w:t>$31.84</w:t>
            </w:r>
          </w:p>
        </w:tc>
        <w:tc>
          <w:tcPr>
            <w:tcW w:w="1350" w:type="dxa"/>
            <w:vAlign w:val="bottom"/>
          </w:tcPr>
          <w:p w:rsidR="00E42403" w:rsidRPr="00E42403" w:rsidRDefault="00E42403" w:rsidP="00E42403">
            <w:pPr>
              <w:jc w:val="center"/>
              <w:rPr>
                <w:sz w:val="20"/>
                <w:szCs w:val="20"/>
              </w:rPr>
            </w:pPr>
            <w:r w:rsidRPr="00E42403">
              <w:rPr>
                <w:sz w:val="20"/>
                <w:szCs w:val="20"/>
              </w:rPr>
              <w:t>$5,158,080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Staff RN</w:t>
            </w:r>
          </w:p>
        </w:tc>
        <w:tc>
          <w:tcPr>
            <w:tcW w:w="900" w:type="dxa"/>
            <w:vAlign w:val="bottom"/>
          </w:tcPr>
          <w:p w:rsidR="00E42403" w:rsidRDefault="00E42403">
            <w:pPr>
              <w:jc w:val="right"/>
              <w:rPr>
                <w:color w:val="000000"/>
                <w:sz w:val="20"/>
                <w:szCs w:val="20"/>
              </w:rPr>
            </w:pPr>
            <w:r>
              <w:rPr>
                <w:color w:val="000000"/>
                <w:sz w:val="20"/>
                <w:szCs w:val="20"/>
              </w:rPr>
              <w:t>57.117</w:t>
            </w:r>
          </w:p>
        </w:tc>
        <w:tc>
          <w:tcPr>
            <w:tcW w:w="3780" w:type="dxa"/>
            <w:vAlign w:val="bottom"/>
          </w:tcPr>
          <w:p w:rsidR="00E42403" w:rsidRDefault="00E42403">
            <w:pPr>
              <w:rPr>
                <w:color w:val="000000"/>
                <w:sz w:val="20"/>
                <w:szCs w:val="20"/>
              </w:rPr>
            </w:pPr>
            <w:r>
              <w:rPr>
                <w:color w:val="000000"/>
                <w:sz w:val="20"/>
                <w:szCs w:val="20"/>
              </w:rPr>
              <w:t>Denominators for Specialty Care Area (SCA)/Oncology (ONC)</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270</w:t>
            </w:r>
            <w:r>
              <w:rPr>
                <w:color w:val="000000"/>
                <w:sz w:val="20"/>
                <w:szCs w:val="20"/>
              </w:rPr>
              <w:t>,</w:t>
            </w:r>
            <w:r w:rsidRPr="00AC3C8C">
              <w:rPr>
                <w:color w:val="000000"/>
                <w:sz w:val="20"/>
                <w:szCs w:val="20"/>
              </w:rPr>
              <w:t>000</w:t>
            </w:r>
          </w:p>
        </w:tc>
        <w:tc>
          <w:tcPr>
            <w:tcW w:w="1260" w:type="dxa"/>
            <w:vAlign w:val="bottom"/>
          </w:tcPr>
          <w:p w:rsidR="00E42403" w:rsidRDefault="00E42403" w:rsidP="00E42403">
            <w:pPr>
              <w:jc w:val="center"/>
              <w:rPr>
                <w:color w:val="000000"/>
                <w:sz w:val="20"/>
                <w:szCs w:val="20"/>
              </w:rPr>
            </w:pPr>
            <w:r>
              <w:rPr>
                <w:color w:val="000000"/>
                <w:sz w:val="20"/>
                <w:szCs w:val="20"/>
              </w:rPr>
              <w:t>$31.84</w:t>
            </w:r>
          </w:p>
        </w:tc>
        <w:tc>
          <w:tcPr>
            <w:tcW w:w="1350" w:type="dxa"/>
            <w:vAlign w:val="bottom"/>
          </w:tcPr>
          <w:p w:rsidR="00E42403" w:rsidRPr="00E42403" w:rsidRDefault="00E42403" w:rsidP="00E42403">
            <w:pPr>
              <w:jc w:val="center"/>
              <w:rPr>
                <w:sz w:val="20"/>
                <w:szCs w:val="20"/>
              </w:rPr>
            </w:pPr>
            <w:r w:rsidRPr="00E42403">
              <w:rPr>
                <w:sz w:val="20"/>
                <w:szCs w:val="20"/>
              </w:rPr>
              <w:t>$8,596,800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Staff RN</w:t>
            </w:r>
          </w:p>
        </w:tc>
        <w:tc>
          <w:tcPr>
            <w:tcW w:w="900" w:type="dxa"/>
            <w:vAlign w:val="bottom"/>
          </w:tcPr>
          <w:p w:rsidR="00E42403" w:rsidRDefault="00E42403">
            <w:pPr>
              <w:jc w:val="right"/>
              <w:rPr>
                <w:color w:val="000000"/>
                <w:sz w:val="20"/>
                <w:szCs w:val="20"/>
              </w:rPr>
            </w:pPr>
            <w:r>
              <w:rPr>
                <w:color w:val="000000"/>
                <w:sz w:val="20"/>
                <w:szCs w:val="20"/>
              </w:rPr>
              <w:t>57.118</w:t>
            </w:r>
          </w:p>
        </w:tc>
        <w:tc>
          <w:tcPr>
            <w:tcW w:w="3780" w:type="dxa"/>
            <w:vAlign w:val="bottom"/>
          </w:tcPr>
          <w:p w:rsidR="00E42403" w:rsidRDefault="00E42403">
            <w:pPr>
              <w:rPr>
                <w:color w:val="000000"/>
                <w:sz w:val="20"/>
                <w:szCs w:val="20"/>
              </w:rPr>
            </w:pPr>
            <w:r>
              <w:rPr>
                <w:color w:val="000000"/>
                <w:sz w:val="20"/>
                <w:szCs w:val="20"/>
              </w:rPr>
              <w:t>Denominators for Intensive Care Unit (ICU)/Other locations (not NICU or SCA)</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1</w:t>
            </w:r>
            <w:r>
              <w:rPr>
                <w:color w:val="000000"/>
                <w:sz w:val="20"/>
                <w:szCs w:val="20"/>
              </w:rPr>
              <w:t>,</w:t>
            </w:r>
            <w:r w:rsidRPr="00AC3C8C">
              <w:rPr>
                <w:color w:val="000000"/>
                <w:sz w:val="20"/>
                <w:szCs w:val="20"/>
              </w:rPr>
              <w:t>620</w:t>
            </w:r>
            <w:r>
              <w:rPr>
                <w:color w:val="000000"/>
                <w:sz w:val="20"/>
                <w:szCs w:val="20"/>
              </w:rPr>
              <w:t>,</w:t>
            </w:r>
            <w:r w:rsidRPr="00AC3C8C">
              <w:rPr>
                <w:color w:val="000000"/>
                <w:sz w:val="20"/>
                <w:szCs w:val="20"/>
              </w:rPr>
              <w:t>000</w:t>
            </w:r>
          </w:p>
        </w:tc>
        <w:tc>
          <w:tcPr>
            <w:tcW w:w="1260" w:type="dxa"/>
            <w:vAlign w:val="bottom"/>
          </w:tcPr>
          <w:p w:rsidR="00E42403" w:rsidRDefault="00E42403" w:rsidP="00E42403">
            <w:pPr>
              <w:jc w:val="center"/>
              <w:rPr>
                <w:color w:val="000000"/>
                <w:sz w:val="20"/>
                <w:szCs w:val="20"/>
              </w:rPr>
            </w:pPr>
            <w:r>
              <w:rPr>
                <w:color w:val="000000"/>
                <w:sz w:val="20"/>
                <w:szCs w:val="20"/>
              </w:rPr>
              <w:t>$31.84</w:t>
            </w:r>
          </w:p>
        </w:tc>
        <w:tc>
          <w:tcPr>
            <w:tcW w:w="1350" w:type="dxa"/>
            <w:vAlign w:val="bottom"/>
          </w:tcPr>
          <w:p w:rsidR="00E42403" w:rsidRPr="00E42403" w:rsidRDefault="00E42403" w:rsidP="00E42403">
            <w:pPr>
              <w:jc w:val="center"/>
              <w:rPr>
                <w:sz w:val="20"/>
                <w:szCs w:val="20"/>
              </w:rPr>
            </w:pPr>
            <w:r w:rsidRPr="00E42403">
              <w:rPr>
                <w:sz w:val="20"/>
                <w:szCs w:val="20"/>
              </w:rPr>
              <w:t>$51,580,800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57.120</w:t>
            </w:r>
          </w:p>
        </w:tc>
        <w:tc>
          <w:tcPr>
            <w:tcW w:w="3780" w:type="dxa"/>
            <w:vAlign w:val="bottom"/>
          </w:tcPr>
          <w:p w:rsidR="00E42403" w:rsidRDefault="00E42403">
            <w:pPr>
              <w:rPr>
                <w:color w:val="000000"/>
                <w:sz w:val="20"/>
                <w:szCs w:val="20"/>
              </w:rPr>
            </w:pPr>
            <w:r>
              <w:rPr>
                <w:color w:val="000000"/>
                <w:sz w:val="20"/>
                <w:szCs w:val="20"/>
              </w:rPr>
              <w:t>Surgical Site Infection (SSI)</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126</w:t>
            </w:r>
            <w:r>
              <w:rPr>
                <w:color w:val="000000"/>
                <w:sz w:val="20"/>
                <w:szCs w:val="20"/>
              </w:rPr>
              <w:t>,</w:t>
            </w:r>
            <w:r w:rsidRPr="00AC3C8C">
              <w:rPr>
                <w:color w:val="000000"/>
                <w:sz w:val="20"/>
                <w:szCs w:val="20"/>
              </w:rPr>
              <w:t>000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$4,857,300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Staff RN</w:t>
            </w:r>
          </w:p>
        </w:tc>
        <w:tc>
          <w:tcPr>
            <w:tcW w:w="900" w:type="dxa"/>
            <w:vAlign w:val="bottom"/>
          </w:tcPr>
          <w:p w:rsidR="00E42403" w:rsidRDefault="00E42403">
            <w:pPr>
              <w:jc w:val="right"/>
              <w:rPr>
                <w:color w:val="000000"/>
                <w:sz w:val="20"/>
                <w:szCs w:val="20"/>
              </w:rPr>
            </w:pPr>
            <w:r>
              <w:rPr>
                <w:color w:val="000000"/>
                <w:sz w:val="20"/>
                <w:szCs w:val="20"/>
              </w:rPr>
              <w:t>57.121</w:t>
            </w:r>
          </w:p>
        </w:tc>
        <w:tc>
          <w:tcPr>
            <w:tcW w:w="3780" w:type="dxa"/>
            <w:vAlign w:val="bottom"/>
          </w:tcPr>
          <w:p w:rsidR="00E42403" w:rsidRDefault="00E42403">
            <w:pPr>
              <w:rPr>
                <w:color w:val="000000"/>
                <w:sz w:val="20"/>
                <w:szCs w:val="20"/>
              </w:rPr>
            </w:pPr>
            <w:r>
              <w:rPr>
                <w:color w:val="000000"/>
                <w:sz w:val="20"/>
                <w:szCs w:val="20"/>
              </w:rPr>
              <w:t>Denominator for Procedure</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270</w:t>
            </w:r>
            <w:r>
              <w:rPr>
                <w:color w:val="000000"/>
                <w:sz w:val="20"/>
                <w:szCs w:val="20"/>
              </w:rPr>
              <w:t>,</w:t>
            </w:r>
            <w:r w:rsidRPr="00AC3C8C">
              <w:rPr>
                <w:color w:val="000000"/>
                <w:sz w:val="20"/>
                <w:szCs w:val="20"/>
              </w:rPr>
              <w:t>000</w:t>
            </w:r>
          </w:p>
        </w:tc>
        <w:tc>
          <w:tcPr>
            <w:tcW w:w="1260" w:type="dxa"/>
            <w:vAlign w:val="bottom"/>
          </w:tcPr>
          <w:p w:rsidR="00E42403" w:rsidRDefault="00E42403" w:rsidP="00E42403">
            <w:pPr>
              <w:jc w:val="center"/>
              <w:rPr>
                <w:color w:val="000000"/>
                <w:sz w:val="20"/>
                <w:szCs w:val="20"/>
              </w:rPr>
            </w:pPr>
            <w:r>
              <w:rPr>
                <w:color w:val="000000"/>
                <w:sz w:val="20"/>
                <w:szCs w:val="20"/>
              </w:rPr>
              <w:t>$31.84</w:t>
            </w:r>
          </w:p>
        </w:tc>
        <w:tc>
          <w:tcPr>
            <w:tcW w:w="1350" w:type="dxa"/>
            <w:vAlign w:val="bottom"/>
          </w:tcPr>
          <w:p w:rsidR="00E42403" w:rsidRPr="00E42403" w:rsidRDefault="00E42403" w:rsidP="00E42403">
            <w:pPr>
              <w:jc w:val="center"/>
              <w:rPr>
                <w:sz w:val="20"/>
                <w:szCs w:val="20"/>
              </w:rPr>
            </w:pPr>
            <w:r w:rsidRPr="00E42403">
              <w:rPr>
                <w:sz w:val="20"/>
                <w:szCs w:val="20"/>
              </w:rPr>
              <w:t>$8,596,800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Laboratory Technician</w:t>
            </w:r>
          </w:p>
        </w:tc>
        <w:tc>
          <w:tcPr>
            <w:tcW w:w="900" w:type="dxa"/>
            <w:vAlign w:val="bottom"/>
          </w:tcPr>
          <w:p w:rsidR="00E42403" w:rsidRDefault="00E42403">
            <w:pPr>
              <w:jc w:val="right"/>
              <w:rPr>
                <w:color w:val="000000"/>
                <w:sz w:val="20"/>
                <w:szCs w:val="20"/>
              </w:rPr>
            </w:pPr>
            <w:r>
              <w:rPr>
                <w:color w:val="000000"/>
                <w:sz w:val="20"/>
                <w:szCs w:val="20"/>
              </w:rPr>
              <w:t>57.123</w:t>
            </w:r>
          </w:p>
        </w:tc>
        <w:tc>
          <w:tcPr>
            <w:tcW w:w="3780" w:type="dxa"/>
            <w:vAlign w:val="bottom"/>
          </w:tcPr>
          <w:p w:rsidR="00E42403" w:rsidRDefault="00E42403">
            <w:pPr>
              <w:rPr>
                <w:color w:val="000000"/>
                <w:sz w:val="20"/>
                <w:szCs w:val="20"/>
              </w:rPr>
            </w:pPr>
            <w:r>
              <w:rPr>
                <w:color w:val="000000"/>
                <w:sz w:val="20"/>
                <w:szCs w:val="20"/>
              </w:rPr>
              <w:t>Antimicrobial Use and Resistance (AUR)-Microbiology Data Electronic Upload Specification Tables</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6</w:t>
            </w:r>
            <w:r>
              <w:rPr>
                <w:color w:val="000000"/>
                <w:sz w:val="20"/>
                <w:szCs w:val="20"/>
              </w:rPr>
              <w:t>,</w:t>
            </w:r>
            <w:r w:rsidRPr="00AC3C8C">
              <w:rPr>
                <w:color w:val="000000"/>
                <w:sz w:val="20"/>
                <w:szCs w:val="20"/>
              </w:rPr>
              <w:t>000</w:t>
            </w:r>
          </w:p>
        </w:tc>
        <w:tc>
          <w:tcPr>
            <w:tcW w:w="1260" w:type="dxa"/>
            <w:vAlign w:val="bottom"/>
          </w:tcPr>
          <w:p w:rsidR="00E42403" w:rsidRDefault="00E42403" w:rsidP="00E42403">
            <w:pPr>
              <w:jc w:val="center"/>
              <w:rPr>
                <w:color w:val="000000"/>
                <w:sz w:val="20"/>
                <w:szCs w:val="20"/>
              </w:rPr>
            </w:pPr>
            <w:r>
              <w:rPr>
                <w:color w:val="000000"/>
                <w:sz w:val="20"/>
                <w:szCs w:val="20"/>
              </w:rPr>
              <w:t>$18.26</w:t>
            </w:r>
          </w:p>
        </w:tc>
        <w:tc>
          <w:tcPr>
            <w:tcW w:w="1350" w:type="dxa"/>
            <w:vAlign w:val="bottom"/>
          </w:tcPr>
          <w:p w:rsidR="00E42403" w:rsidRPr="00E42403" w:rsidRDefault="00E42403" w:rsidP="00E42403">
            <w:pPr>
              <w:jc w:val="center"/>
              <w:rPr>
                <w:sz w:val="20"/>
                <w:szCs w:val="20"/>
              </w:rPr>
            </w:pPr>
            <w:r w:rsidRPr="00E42403">
              <w:rPr>
                <w:sz w:val="20"/>
                <w:szCs w:val="20"/>
              </w:rPr>
              <w:t>$109,560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Pharmacy Technician</w:t>
            </w:r>
          </w:p>
        </w:tc>
        <w:tc>
          <w:tcPr>
            <w:tcW w:w="900" w:type="dxa"/>
            <w:vAlign w:val="bottom"/>
          </w:tcPr>
          <w:p w:rsidR="00E42403" w:rsidRDefault="00E42403">
            <w:pPr>
              <w:jc w:val="right"/>
              <w:rPr>
                <w:color w:val="000000"/>
                <w:sz w:val="20"/>
                <w:szCs w:val="20"/>
              </w:rPr>
            </w:pPr>
            <w:r>
              <w:rPr>
                <w:color w:val="000000"/>
                <w:sz w:val="20"/>
                <w:szCs w:val="20"/>
              </w:rPr>
              <w:t>57.124</w:t>
            </w:r>
          </w:p>
        </w:tc>
        <w:tc>
          <w:tcPr>
            <w:tcW w:w="3780" w:type="dxa"/>
            <w:vAlign w:val="bottom"/>
          </w:tcPr>
          <w:p w:rsidR="00E42403" w:rsidRDefault="00E42403">
            <w:pPr>
              <w:rPr>
                <w:color w:val="000000"/>
                <w:sz w:val="20"/>
                <w:szCs w:val="20"/>
              </w:rPr>
            </w:pPr>
            <w:r>
              <w:rPr>
                <w:color w:val="000000"/>
                <w:sz w:val="20"/>
                <w:szCs w:val="20"/>
              </w:rPr>
              <w:t>Antimicrobial Use and Resistance (AUR)-Pharmacy Data Electronic Upload Specification Tables</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6</w:t>
            </w:r>
            <w:r>
              <w:rPr>
                <w:color w:val="000000"/>
                <w:sz w:val="20"/>
                <w:szCs w:val="20"/>
              </w:rPr>
              <w:t>,</w:t>
            </w:r>
            <w:r w:rsidRPr="00AC3C8C">
              <w:rPr>
                <w:color w:val="000000"/>
                <w:sz w:val="20"/>
                <w:szCs w:val="20"/>
              </w:rPr>
              <w:t>000</w:t>
            </w:r>
          </w:p>
        </w:tc>
        <w:tc>
          <w:tcPr>
            <w:tcW w:w="1260" w:type="dxa"/>
            <w:vAlign w:val="bottom"/>
          </w:tcPr>
          <w:p w:rsidR="00E42403" w:rsidRDefault="00E42403" w:rsidP="00E42403">
            <w:pPr>
              <w:jc w:val="center"/>
              <w:rPr>
                <w:color w:val="000000"/>
                <w:sz w:val="20"/>
                <w:szCs w:val="20"/>
              </w:rPr>
            </w:pPr>
            <w:r>
              <w:rPr>
                <w:color w:val="000000"/>
                <w:sz w:val="20"/>
                <w:szCs w:val="20"/>
              </w:rPr>
              <w:t>$14.25</w:t>
            </w:r>
          </w:p>
        </w:tc>
        <w:tc>
          <w:tcPr>
            <w:tcW w:w="1350" w:type="dxa"/>
            <w:vAlign w:val="bottom"/>
          </w:tcPr>
          <w:p w:rsidR="00E42403" w:rsidRPr="00E42403" w:rsidRDefault="00E42403" w:rsidP="00E42403">
            <w:pPr>
              <w:jc w:val="center"/>
              <w:rPr>
                <w:sz w:val="20"/>
                <w:szCs w:val="20"/>
              </w:rPr>
            </w:pPr>
            <w:r w:rsidRPr="00E42403">
              <w:rPr>
                <w:sz w:val="20"/>
                <w:szCs w:val="20"/>
              </w:rPr>
              <w:t>$85,500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57.125</w:t>
            </w:r>
          </w:p>
        </w:tc>
        <w:tc>
          <w:tcPr>
            <w:tcW w:w="3780" w:type="dxa"/>
            <w:vAlign w:val="bottom"/>
          </w:tcPr>
          <w:p w:rsidR="00E42403" w:rsidRDefault="00E42403">
            <w:pPr>
              <w:rPr>
                <w:color w:val="000000"/>
                <w:sz w:val="20"/>
                <w:szCs w:val="20"/>
              </w:rPr>
            </w:pPr>
            <w:r>
              <w:rPr>
                <w:color w:val="000000"/>
                <w:sz w:val="20"/>
                <w:szCs w:val="20"/>
              </w:rPr>
              <w:t>Central Line Insertion Practices Adherence Monitoring</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8</w:t>
            </w:r>
            <w:r>
              <w:rPr>
                <w:color w:val="000000"/>
                <w:sz w:val="20"/>
                <w:szCs w:val="20"/>
              </w:rPr>
              <w:t>,</w:t>
            </w:r>
            <w:r w:rsidRPr="00AC3C8C">
              <w:rPr>
                <w:color w:val="000000"/>
                <w:sz w:val="20"/>
                <w:szCs w:val="20"/>
              </w:rPr>
              <w:t>333</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$321,250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57.126</w:t>
            </w:r>
          </w:p>
        </w:tc>
        <w:tc>
          <w:tcPr>
            <w:tcW w:w="3780" w:type="dxa"/>
            <w:vAlign w:val="bottom"/>
          </w:tcPr>
          <w:p w:rsidR="00E42403" w:rsidRDefault="00E42403">
            <w:pPr>
              <w:rPr>
                <w:color w:val="000000"/>
                <w:sz w:val="20"/>
                <w:szCs w:val="20"/>
              </w:rPr>
            </w:pPr>
            <w:r>
              <w:rPr>
                <w:color w:val="000000"/>
                <w:sz w:val="20"/>
                <w:szCs w:val="20"/>
              </w:rPr>
              <w:t>MDRO or CDI Infection Form</w:t>
            </w:r>
          </w:p>
        </w:tc>
        <w:tc>
          <w:tcPr>
            <w:tcW w:w="1080" w:type="dxa"/>
            <w:vAlign w:val="bottom"/>
          </w:tcPr>
          <w:p w:rsidR="00E42403" w:rsidRPr="00AC3C8C" w:rsidRDefault="00E42403" w:rsidP="00E409B8">
            <w:pPr>
              <w:jc w:val="center"/>
              <w:rPr>
                <w:color w:val="000000"/>
                <w:sz w:val="20"/>
                <w:szCs w:val="20"/>
              </w:rPr>
            </w:pPr>
            <w:r w:rsidRPr="00AC3C8C">
              <w:rPr>
                <w:color w:val="000000"/>
                <w:sz w:val="20"/>
                <w:szCs w:val="20"/>
              </w:rPr>
              <w:t>216</w:t>
            </w:r>
            <w:r>
              <w:rPr>
                <w:color w:val="000000"/>
                <w:sz w:val="20"/>
                <w:szCs w:val="20"/>
              </w:rPr>
              <w:t>,</w:t>
            </w:r>
            <w:r w:rsidRPr="00AC3C8C">
              <w:rPr>
                <w:color w:val="000000"/>
                <w:sz w:val="20"/>
                <w:szCs w:val="20"/>
              </w:rPr>
              <w:t>000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$8,326,800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57.127</w:t>
            </w:r>
          </w:p>
        </w:tc>
        <w:tc>
          <w:tcPr>
            <w:tcW w:w="3780" w:type="dxa"/>
            <w:vAlign w:val="bottom"/>
          </w:tcPr>
          <w:p w:rsidR="00E42403" w:rsidRDefault="00E42403">
            <w:pPr>
              <w:rPr>
                <w:color w:val="000000"/>
                <w:sz w:val="20"/>
                <w:szCs w:val="20"/>
              </w:rPr>
            </w:pPr>
            <w:r>
              <w:rPr>
                <w:color w:val="000000"/>
                <w:sz w:val="20"/>
                <w:szCs w:val="20"/>
              </w:rPr>
              <w:t xml:space="preserve">MDRO and CDI Prevention Process and Outcome Measures Monthly Monitoring </w:t>
            </w:r>
          </w:p>
        </w:tc>
        <w:tc>
          <w:tcPr>
            <w:tcW w:w="1080" w:type="dxa"/>
            <w:vAlign w:val="bottom"/>
          </w:tcPr>
          <w:p w:rsidR="00E42403" w:rsidRDefault="00E42403" w:rsidP="00E409B8">
            <w:pPr>
              <w:jc w:val="center"/>
              <w:rPr>
                <w:color w:val="000000"/>
                <w:sz w:val="20"/>
                <w:szCs w:val="20"/>
              </w:rPr>
            </w:pPr>
            <w:r>
              <w:rPr>
                <w:color w:val="000000"/>
                <w:sz w:val="20"/>
                <w:szCs w:val="20"/>
              </w:rPr>
              <w:t>36,000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$1,387,800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57.128</w:t>
            </w:r>
          </w:p>
        </w:tc>
        <w:tc>
          <w:tcPr>
            <w:tcW w:w="3780" w:type="dxa"/>
            <w:vAlign w:val="bottom"/>
          </w:tcPr>
          <w:p w:rsidR="00E42403" w:rsidRDefault="00E42403">
            <w:pPr>
              <w:rPr>
                <w:color w:val="000000"/>
                <w:sz w:val="20"/>
                <w:szCs w:val="20"/>
              </w:rPr>
            </w:pPr>
            <w:r>
              <w:rPr>
                <w:color w:val="000000"/>
                <w:sz w:val="20"/>
                <w:szCs w:val="20"/>
              </w:rPr>
              <w:t>Laboratory-identified MDRO or CDI Event</w:t>
            </w:r>
          </w:p>
        </w:tc>
        <w:tc>
          <w:tcPr>
            <w:tcW w:w="1080" w:type="dxa"/>
            <w:vAlign w:val="bottom"/>
          </w:tcPr>
          <w:p w:rsidR="00E42403" w:rsidRDefault="00E42403" w:rsidP="00E409B8">
            <w:pPr>
              <w:jc w:val="center"/>
              <w:rPr>
                <w:color w:val="000000"/>
                <w:sz w:val="20"/>
                <w:szCs w:val="20"/>
              </w:rPr>
            </w:pPr>
            <w:r>
              <w:rPr>
                <w:color w:val="000000"/>
                <w:sz w:val="20"/>
                <w:szCs w:val="20"/>
              </w:rPr>
              <w:t>360,000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$13,878,000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57.137</w:t>
            </w:r>
          </w:p>
        </w:tc>
        <w:tc>
          <w:tcPr>
            <w:tcW w:w="3780" w:type="dxa"/>
            <w:vAlign w:val="bottom"/>
          </w:tcPr>
          <w:p w:rsidR="00E42403" w:rsidRDefault="00E42403">
            <w:pPr>
              <w:rPr>
                <w:color w:val="000000"/>
                <w:sz w:val="20"/>
                <w:szCs w:val="20"/>
              </w:rPr>
            </w:pPr>
            <w:r>
              <w:rPr>
                <w:color w:val="000000"/>
                <w:sz w:val="20"/>
                <w:szCs w:val="20"/>
              </w:rPr>
              <w:t>Long-Term Care Facility Component – Annual Facility Survey</w:t>
            </w:r>
          </w:p>
        </w:tc>
        <w:tc>
          <w:tcPr>
            <w:tcW w:w="1080" w:type="dxa"/>
            <w:vAlign w:val="bottom"/>
          </w:tcPr>
          <w:p w:rsidR="00E42403" w:rsidRDefault="00E42403" w:rsidP="00E409B8">
            <w:pPr>
              <w:jc w:val="center"/>
              <w:rPr>
                <w:color w:val="000000"/>
                <w:sz w:val="20"/>
                <w:szCs w:val="20"/>
              </w:rPr>
            </w:pPr>
            <w:r>
              <w:rPr>
                <w:color w:val="000000"/>
                <w:sz w:val="20"/>
                <w:szCs w:val="20"/>
              </w:rPr>
              <w:t>250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$9,638</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57.138</w:t>
            </w:r>
          </w:p>
        </w:tc>
        <w:tc>
          <w:tcPr>
            <w:tcW w:w="3780" w:type="dxa"/>
            <w:vAlign w:val="bottom"/>
          </w:tcPr>
          <w:p w:rsidR="00E42403" w:rsidRDefault="00E42403">
            <w:pPr>
              <w:rPr>
                <w:color w:val="000000"/>
                <w:sz w:val="20"/>
                <w:szCs w:val="20"/>
              </w:rPr>
            </w:pPr>
            <w:r>
              <w:rPr>
                <w:color w:val="000000"/>
                <w:sz w:val="20"/>
                <w:szCs w:val="20"/>
              </w:rPr>
              <w:t>Laboratory-identified MDRO or CDI Event for LTCF</w:t>
            </w:r>
          </w:p>
        </w:tc>
        <w:tc>
          <w:tcPr>
            <w:tcW w:w="1080" w:type="dxa"/>
            <w:vAlign w:val="bottom"/>
          </w:tcPr>
          <w:p w:rsidR="00E42403" w:rsidRDefault="00E42403" w:rsidP="00E409B8">
            <w:pPr>
              <w:jc w:val="center"/>
              <w:rPr>
                <w:color w:val="000000"/>
                <w:sz w:val="20"/>
                <w:szCs w:val="20"/>
              </w:rPr>
            </w:pPr>
            <w:r>
              <w:rPr>
                <w:color w:val="000000"/>
                <w:sz w:val="20"/>
                <w:szCs w:val="20"/>
              </w:rPr>
              <w:t>500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$19,275</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57.139</w:t>
            </w:r>
          </w:p>
        </w:tc>
        <w:tc>
          <w:tcPr>
            <w:tcW w:w="3780" w:type="dxa"/>
            <w:vAlign w:val="bottom"/>
          </w:tcPr>
          <w:p w:rsidR="00E42403" w:rsidRDefault="00E42403">
            <w:pPr>
              <w:rPr>
                <w:color w:val="000000"/>
                <w:sz w:val="20"/>
                <w:szCs w:val="20"/>
              </w:rPr>
            </w:pPr>
            <w:r>
              <w:rPr>
                <w:color w:val="000000"/>
                <w:sz w:val="20"/>
                <w:szCs w:val="20"/>
              </w:rPr>
              <w:t>MDRO and CDI Prevention Process Measures Monthly Monitoring for LTCF</w:t>
            </w:r>
          </w:p>
        </w:tc>
        <w:tc>
          <w:tcPr>
            <w:tcW w:w="1080" w:type="dxa"/>
            <w:vAlign w:val="bottom"/>
          </w:tcPr>
          <w:p w:rsidR="00E42403" w:rsidRDefault="00E42403" w:rsidP="00E409B8">
            <w:pPr>
              <w:jc w:val="center"/>
              <w:rPr>
                <w:color w:val="000000"/>
                <w:sz w:val="20"/>
                <w:szCs w:val="20"/>
              </w:rPr>
            </w:pPr>
            <w:r>
              <w:rPr>
                <w:color w:val="000000"/>
                <w:sz w:val="20"/>
                <w:szCs w:val="20"/>
              </w:rPr>
              <w:t>250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$9,638</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57.140</w:t>
            </w:r>
          </w:p>
        </w:tc>
        <w:tc>
          <w:tcPr>
            <w:tcW w:w="3780" w:type="dxa"/>
            <w:vAlign w:val="bottom"/>
          </w:tcPr>
          <w:p w:rsidR="00E42403" w:rsidRDefault="00E42403">
            <w:pPr>
              <w:rPr>
                <w:color w:val="000000"/>
                <w:sz w:val="20"/>
                <w:szCs w:val="20"/>
              </w:rPr>
            </w:pPr>
            <w:r>
              <w:rPr>
                <w:color w:val="000000"/>
                <w:sz w:val="20"/>
                <w:szCs w:val="20"/>
              </w:rPr>
              <w:t>Urinary Tract Infection (UTI) for LTCF</w:t>
            </w:r>
          </w:p>
        </w:tc>
        <w:tc>
          <w:tcPr>
            <w:tcW w:w="1080" w:type="dxa"/>
            <w:vAlign w:val="bottom"/>
          </w:tcPr>
          <w:p w:rsidR="00E42403" w:rsidRDefault="00E42403" w:rsidP="00E409B8">
            <w:pPr>
              <w:jc w:val="center"/>
              <w:rPr>
                <w:color w:val="000000"/>
                <w:sz w:val="20"/>
                <w:szCs w:val="20"/>
              </w:rPr>
            </w:pPr>
            <w:r>
              <w:rPr>
                <w:color w:val="000000"/>
                <w:sz w:val="20"/>
                <w:szCs w:val="20"/>
              </w:rPr>
              <w:t>1,125</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$43,369</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57.141</w:t>
            </w:r>
          </w:p>
        </w:tc>
        <w:tc>
          <w:tcPr>
            <w:tcW w:w="3780" w:type="dxa"/>
            <w:vAlign w:val="bottom"/>
          </w:tcPr>
          <w:p w:rsidR="00E42403" w:rsidRDefault="00E42403">
            <w:pPr>
              <w:rPr>
                <w:color w:val="000000"/>
                <w:sz w:val="20"/>
                <w:szCs w:val="20"/>
              </w:rPr>
            </w:pPr>
            <w:r>
              <w:rPr>
                <w:color w:val="000000"/>
                <w:sz w:val="20"/>
                <w:szCs w:val="20"/>
              </w:rPr>
              <w:t>Monthly Reporting Plan for LTCF</w:t>
            </w:r>
          </w:p>
        </w:tc>
        <w:tc>
          <w:tcPr>
            <w:tcW w:w="1080" w:type="dxa"/>
            <w:vAlign w:val="bottom"/>
          </w:tcPr>
          <w:p w:rsidR="00E42403" w:rsidRDefault="00E42403" w:rsidP="00E409B8">
            <w:pPr>
              <w:jc w:val="center"/>
              <w:rPr>
                <w:color w:val="000000"/>
                <w:sz w:val="20"/>
                <w:szCs w:val="20"/>
              </w:rPr>
            </w:pPr>
            <w:r>
              <w:rPr>
                <w:color w:val="000000"/>
                <w:sz w:val="20"/>
                <w:szCs w:val="20"/>
              </w:rPr>
              <w:t>250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$9,638</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57.142</w:t>
            </w:r>
          </w:p>
        </w:tc>
        <w:tc>
          <w:tcPr>
            <w:tcW w:w="3780" w:type="dxa"/>
            <w:vAlign w:val="bottom"/>
          </w:tcPr>
          <w:p w:rsidR="00E42403" w:rsidRDefault="00E42403">
            <w:pPr>
              <w:rPr>
                <w:color w:val="000000"/>
                <w:sz w:val="20"/>
                <w:szCs w:val="20"/>
              </w:rPr>
            </w:pPr>
            <w:r>
              <w:rPr>
                <w:color w:val="000000"/>
                <w:sz w:val="20"/>
                <w:szCs w:val="20"/>
              </w:rPr>
              <w:t>Denominators for LTCF Locations</w:t>
            </w:r>
          </w:p>
        </w:tc>
        <w:tc>
          <w:tcPr>
            <w:tcW w:w="1080" w:type="dxa"/>
            <w:vAlign w:val="bottom"/>
          </w:tcPr>
          <w:p w:rsidR="00E42403" w:rsidRDefault="00E42403" w:rsidP="00E409B8">
            <w:pPr>
              <w:jc w:val="center"/>
              <w:rPr>
                <w:color w:val="000000"/>
                <w:sz w:val="20"/>
                <w:szCs w:val="20"/>
              </w:rPr>
            </w:pPr>
            <w:r>
              <w:rPr>
                <w:color w:val="000000"/>
                <w:sz w:val="20"/>
                <w:szCs w:val="20"/>
              </w:rPr>
              <w:t>9,750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$375,863</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57.143</w:t>
            </w:r>
          </w:p>
        </w:tc>
        <w:tc>
          <w:tcPr>
            <w:tcW w:w="3780" w:type="dxa"/>
            <w:vAlign w:val="bottom"/>
          </w:tcPr>
          <w:p w:rsidR="00E42403" w:rsidRDefault="00E42403">
            <w:pPr>
              <w:rPr>
                <w:color w:val="000000"/>
                <w:sz w:val="20"/>
                <w:szCs w:val="20"/>
              </w:rPr>
            </w:pPr>
            <w:r>
              <w:rPr>
                <w:color w:val="000000"/>
                <w:sz w:val="20"/>
                <w:szCs w:val="20"/>
              </w:rPr>
              <w:t>Prevention Process Measures Monthly Monitoring for LTCF</w:t>
            </w:r>
          </w:p>
        </w:tc>
        <w:tc>
          <w:tcPr>
            <w:tcW w:w="1080" w:type="dxa"/>
            <w:vAlign w:val="bottom"/>
          </w:tcPr>
          <w:p w:rsidR="00E42403" w:rsidRDefault="00E42403" w:rsidP="00E409B8">
            <w:pPr>
              <w:jc w:val="center"/>
              <w:rPr>
                <w:color w:val="000000"/>
                <w:sz w:val="20"/>
                <w:szCs w:val="20"/>
              </w:rPr>
            </w:pPr>
            <w:r>
              <w:rPr>
                <w:color w:val="000000"/>
                <w:sz w:val="20"/>
                <w:szCs w:val="20"/>
              </w:rPr>
              <w:t>250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$9,638</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57.150</w:t>
            </w:r>
          </w:p>
        </w:tc>
        <w:tc>
          <w:tcPr>
            <w:tcW w:w="3780" w:type="dxa"/>
            <w:vAlign w:val="bottom"/>
          </w:tcPr>
          <w:p w:rsidR="00E42403" w:rsidRDefault="00E42403">
            <w:pPr>
              <w:rPr>
                <w:color w:val="000000"/>
                <w:sz w:val="20"/>
                <w:szCs w:val="20"/>
              </w:rPr>
            </w:pPr>
            <w:r>
              <w:rPr>
                <w:color w:val="000000"/>
                <w:sz w:val="20"/>
                <w:szCs w:val="20"/>
              </w:rPr>
              <w:t>LTAC Annual Survey</w:t>
            </w:r>
          </w:p>
        </w:tc>
        <w:tc>
          <w:tcPr>
            <w:tcW w:w="1080" w:type="dxa"/>
            <w:vAlign w:val="bottom"/>
          </w:tcPr>
          <w:p w:rsidR="00E42403" w:rsidRDefault="00E42403" w:rsidP="00E409B8">
            <w:pPr>
              <w:jc w:val="center"/>
              <w:rPr>
                <w:color w:val="000000"/>
                <w:sz w:val="20"/>
                <w:szCs w:val="20"/>
              </w:rPr>
            </w:pPr>
            <w:r>
              <w:rPr>
                <w:color w:val="000000"/>
                <w:sz w:val="20"/>
                <w:szCs w:val="20"/>
              </w:rPr>
              <w:t>333</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$12,850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Default="00E42403">
            <w:pPr>
              <w:jc w:val="right"/>
              <w:rPr>
                <w:color w:val="000000"/>
                <w:sz w:val="20"/>
                <w:szCs w:val="20"/>
              </w:rPr>
            </w:pPr>
            <w:r>
              <w:rPr>
                <w:color w:val="000000"/>
                <w:sz w:val="20"/>
                <w:szCs w:val="20"/>
              </w:rPr>
              <w:t>57.151</w:t>
            </w:r>
          </w:p>
        </w:tc>
        <w:tc>
          <w:tcPr>
            <w:tcW w:w="3780" w:type="dxa"/>
            <w:vAlign w:val="bottom"/>
          </w:tcPr>
          <w:p w:rsidR="00E42403" w:rsidRDefault="00E42403">
            <w:pPr>
              <w:rPr>
                <w:color w:val="000000"/>
                <w:sz w:val="20"/>
                <w:szCs w:val="20"/>
              </w:rPr>
            </w:pPr>
            <w:r>
              <w:rPr>
                <w:color w:val="000000"/>
                <w:sz w:val="20"/>
                <w:szCs w:val="20"/>
              </w:rPr>
              <w:t>Rehab Annual Survey</w:t>
            </w:r>
          </w:p>
        </w:tc>
        <w:tc>
          <w:tcPr>
            <w:tcW w:w="1080" w:type="dxa"/>
            <w:vAlign w:val="bottom"/>
          </w:tcPr>
          <w:p w:rsidR="00E42403" w:rsidRDefault="00E42403" w:rsidP="00E409B8">
            <w:pPr>
              <w:jc w:val="center"/>
              <w:rPr>
                <w:color w:val="000000"/>
                <w:sz w:val="20"/>
                <w:szCs w:val="20"/>
              </w:rPr>
            </w:pPr>
            <w:r>
              <w:rPr>
                <w:color w:val="000000"/>
                <w:sz w:val="20"/>
                <w:szCs w:val="20"/>
              </w:rPr>
              <w:t>833</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$32,125</w:t>
            </w:r>
          </w:p>
        </w:tc>
      </w:tr>
      <w:tr w:rsidR="00E42403" w:rsidRPr="00993204" w:rsidTr="00E42403">
        <w:tc>
          <w:tcPr>
            <w:tcW w:w="2250" w:type="dxa"/>
            <w:vAlign w:val="bottom"/>
          </w:tcPr>
          <w:p w:rsidR="00E42403" w:rsidRDefault="00E42403" w:rsidP="00E409B8">
            <w:pPr>
              <w:rPr>
                <w:color w:val="000000"/>
                <w:sz w:val="20"/>
                <w:szCs w:val="20"/>
              </w:rPr>
            </w:pPr>
            <w:r>
              <w:rPr>
                <w:color w:val="000000"/>
                <w:sz w:val="20"/>
                <w:szCs w:val="20"/>
              </w:rPr>
              <w:t>Registered Nurse (Infection Preventionist)</w:t>
            </w:r>
          </w:p>
        </w:tc>
        <w:tc>
          <w:tcPr>
            <w:tcW w:w="900" w:type="dxa"/>
            <w:vAlign w:val="bottom"/>
          </w:tcPr>
          <w:p w:rsidR="00E42403" w:rsidRPr="00AC3C8C" w:rsidRDefault="00E42403" w:rsidP="00E409B8">
            <w:pPr>
              <w:jc w:val="center"/>
              <w:rPr>
                <w:sz w:val="20"/>
                <w:szCs w:val="20"/>
              </w:rPr>
            </w:pPr>
            <w:r w:rsidRPr="00AC3C8C">
              <w:rPr>
                <w:sz w:val="20"/>
                <w:szCs w:val="20"/>
              </w:rPr>
              <w:t>57.154</w:t>
            </w:r>
          </w:p>
        </w:tc>
        <w:tc>
          <w:tcPr>
            <w:tcW w:w="3780" w:type="dxa"/>
            <w:vAlign w:val="bottom"/>
          </w:tcPr>
          <w:p w:rsidR="00E42403" w:rsidRPr="00AC3C8C" w:rsidRDefault="00E42403" w:rsidP="00E409B8">
            <w:pPr>
              <w:rPr>
                <w:sz w:val="20"/>
                <w:szCs w:val="20"/>
              </w:rPr>
            </w:pPr>
            <w:r w:rsidRPr="00AC3C8C">
              <w:rPr>
                <w:sz w:val="20"/>
                <w:szCs w:val="20"/>
              </w:rPr>
              <w:t>Antimicrobial Use &amp; Resistance Component - Monthly Reporting Plan</w:t>
            </w:r>
          </w:p>
        </w:tc>
        <w:tc>
          <w:tcPr>
            <w:tcW w:w="1080" w:type="dxa"/>
            <w:vAlign w:val="bottom"/>
          </w:tcPr>
          <w:p w:rsidR="00E42403" w:rsidRDefault="00E42403" w:rsidP="00E409B8">
            <w:pPr>
              <w:jc w:val="center"/>
              <w:rPr>
                <w:color w:val="000000"/>
                <w:sz w:val="20"/>
                <w:szCs w:val="20"/>
              </w:rPr>
            </w:pPr>
            <w:r>
              <w:rPr>
                <w:color w:val="000000"/>
                <w:sz w:val="20"/>
                <w:szCs w:val="20"/>
              </w:rPr>
              <w:t>100</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$3,855</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Occupational Health RN/Specialist</w:t>
            </w:r>
          </w:p>
        </w:tc>
        <w:tc>
          <w:tcPr>
            <w:tcW w:w="900" w:type="dxa"/>
            <w:vAlign w:val="bottom"/>
          </w:tcPr>
          <w:p w:rsidR="00E42403" w:rsidRDefault="00E42403">
            <w:pPr>
              <w:jc w:val="right"/>
              <w:rPr>
                <w:color w:val="000000"/>
                <w:sz w:val="20"/>
                <w:szCs w:val="20"/>
              </w:rPr>
            </w:pPr>
            <w:r>
              <w:rPr>
                <w:color w:val="000000"/>
                <w:sz w:val="20"/>
                <w:szCs w:val="20"/>
              </w:rPr>
              <w:t>57.200</w:t>
            </w:r>
          </w:p>
        </w:tc>
        <w:tc>
          <w:tcPr>
            <w:tcW w:w="3780" w:type="dxa"/>
            <w:vAlign w:val="bottom"/>
          </w:tcPr>
          <w:p w:rsidR="00E42403" w:rsidRDefault="00E42403">
            <w:pPr>
              <w:rPr>
                <w:color w:val="000000"/>
                <w:sz w:val="20"/>
                <w:szCs w:val="20"/>
              </w:rPr>
            </w:pPr>
            <w:r>
              <w:rPr>
                <w:color w:val="000000"/>
                <w:sz w:val="20"/>
                <w:szCs w:val="20"/>
              </w:rPr>
              <w:t>Healthcare Personnel Safety Component Annual Facility Survey</w:t>
            </w:r>
          </w:p>
        </w:tc>
        <w:tc>
          <w:tcPr>
            <w:tcW w:w="1080" w:type="dxa"/>
            <w:vAlign w:val="bottom"/>
          </w:tcPr>
          <w:p w:rsidR="00E42403" w:rsidRDefault="00E42403" w:rsidP="00E409B8">
            <w:pPr>
              <w:jc w:val="center"/>
              <w:rPr>
                <w:color w:val="000000"/>
                <w:sz w:val="20"/>
                <w:szCs w:val="20"/>
              </w:rPr>
            </w:pPr>
            <w:r>
              <w:rPr>
                <w:color w:val="000000"/>
                <w:sz w:val="20"/>
                <w:szCs w:val="20"/>
              </w:rPr>
              <w:t>400</w:t>
            </w:r>
          </w:p>
        </w:tc>
        <w:tc>
          <w:tcPr>
            <w:tcW w:w="1260" w:type="dxa"/>
            <w:vAlign w:val="bottom"/>
          </w:tcPr>
          <w:p w:rsidR="00E42403" w:rsidRDefault="00E42403" w:rsidP="00E42403">
            <w:pPr>
              <w:jc w:val="center"/>
              <w:rPr>
                <w:color w:val="000000"/>
                <w:sz w:val="20"/>
                <w:szCs w:val="20"/>
              </w:rPr>
            </w:pPr>
            <w:r>
              <w:rPr>
                <w:color w:val="000000"/>
                <w:sz w:val="20"/>
                <w:szCs w:val="20"/>
              </w:rPr>
              <w:t>$32.15</w:t>
            </w:r>
          </w:p>
        </w:tc>
        <w:tc>
          <w:tcPr>
            <w:tcW w:w="1350" w:type="dxa"/>
            <w:vAlign w:val="bottom"/>
          </w:tcPr>
          <w:p w:rsidR="00E42403" w:rsidRPr="00E42403" w:rsidRDefault="00E42403" w:rsidP="00E42403">
            <w:pPr>
              <w:jc w:val="center"/>
              <w:rPr>
                <w:sz w:val="20"/>
                <w:szCs w:val="20"/>
              </w:rPr>
            </w:pPr>
            <w:r w:rsidRPr="00E42403">
              <w:rPr>
                <w:sz w:val="20"/>
                <w:szCs w:val="20"/>
              </w:rPr>
              <w:t>$12,860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Occupational Health RN/Specialist</w:t>
            </w:r>
          </w:p>
        </w:tc>
        <w:tc>
          <w:tcPr>
            <w:tcW w:w="900" w:type="dxa"/>
            <w:vAlign w:val="bottom"/>
          </w:tcPr>
          <w:p w:rsidR="00E42403" w:rsidRDefault="00E42403">
            <w:pPr>
              <w:jc w:val="right"/>
              <w:rPr>
                <w:color w:val="000000"/>
                <w:sz w:val="20"/>
                <w:szCs w:val="20"/>
              </w:rPr>
            </w:pPr>
            <w:r>
              <w:rPr>
                <w:color w:val="000000"/>
                <w:sz w:val="20"/>
                <w:szCs w:val="20"/>
              </w:rPr>
              <w:t>57.203</w:t>
            </w:r>
          </w:p>
        </w:tc>
        <w:tc>
          <w:tcPr>
            <w:tcW w:w="3780" w:type="dxa"/>
            <w:vAlign w:val="bottom"/>
          </w:tcPr>
          <w:p w:rsidR="00E42403" w:rsidRDefault="00E42403">
            <w:pPr>
              <w:rPr>
                <w:color w:val="000000"/>
                <w:sz w:val="20"/>
                <w:szCs w:val="20"/>
              </w:rPr>
            </w:pPr>
            <w:r>
              <w:rPr>
                <w:color w:val="000000"/>
                <w:sz w:val="20"/>
                <w:szCs w:val="20"/>
              </w:rPr>
              <w:t>Healthcare Personnel Safety Monthly Reporting Plan</w:t>
            </w:r>
          </w:p>
        </w:tc>
        <w:tc>
          <w:tcPr>
            <w:tcW w:w="1080" w:type="dxa"/>
            <w:vAlign w:val="bottom"/>
          </w:tcPr>
          <w:p w:rsidR="00E42403" w:rsidRDefault="00E42403" w:rsidP="00E409B8">
            <w:pPr>
              <w:jc w:val="center"/>
              <w:rPr>
                <w:color w:val="000000"/>
                <w:sz w:val="20"/>
                <w:szCs w:val="20"/>
              </w:rPr>
            </w:pPr>
            <w:r>
              <w:rPr>
                <w:color w:val="000000"/>
                <w:sz w:val="20"/>
                <w:szCs w:val="20"/>
              </w:rPr>
              <w:t>917</w:t>
            </w:r>
          </w:p>
        </w:tc>
        <w:tc>
          <w:tcPr>
            <w:tcW w:w="1260" w:type="dxa"/>
            <w:vAlign w:val="bottom"/>
          </w:tcPr>
          <w:p w:rsidR="00E42403" w:rsidRDefault="00E42403" w:rsidP="00E42403">
            <w:pPr>
              <w:jc w:val="center"/>
              <w:rPr>
                <w:color w:val="000000"/>
                <w:sz w:val="20"/>
                <w:szCs w:val="20"/>
              </w:rPr>
            </w:pPr>
            <w:r>
              <w:rPr>
                <w:color w:val="000000"/>
                <w:sz w:val="20"/>
                <w:szCs w:val="20"/>
              </w:rPr>
              <w:t>$32.15</w:t>
            </w:r>
          </w:p>
        </w:tc>
        <w:tc>
          <w:tcPr>
            <w:tcW w:w="1350" w:type="dxa"/>
            <w:vAlign w:val="bottom"/>
          </w:tcPr>
          <w:p w:rsidR="00E42403" w:rsidRPr="00E42403" w:rsidRDefault="00E42403" w:rsidP="00E42403">
            <w:pPr>
              <w:jc w:val="center"/>
              <w:rPr>
                <w:sz w:val="20"/>
                <w:szCs w:val="20"/>
              </w:rPr>
            </w:pPr>
            <w:r w:rsidRPr="00E42403">
              <w:rPr>
                <w:sz w:val="20"/>
                <w:szCs w:val="20"/>
              </w:rPr>
              <w:t>$29,471</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Occupational Health RN/Specialist</w:t>
            </w:r>
          </w:p>
        </w:tc>
        <w:tc>
          <w:tcPr>
            <w:tcW w:w="900" w:type="dxa"/>
            <w:vAlign w:val="bottom"/>
          </w:tcPr>
          <w:p w:rsidR="00E42403" w:rsidRDefault="00E42403">
            <w:pPr>
              <w:jc w:val="right"/>
              <w:rPr>
                <w:color w:val="000000"/>
                <w:sz w:val="20"/>
                <w:szCs w:val="20"/>
              </w:rPr>
            </w:pPr>
            <w:r>
              <w:rPr>
                <w:color w:val="000000"/>
                <w:sz w:val="20"/>
                <w:szCs w:val="20"/>
              </w:rPr>
              <w:t>57.204</w:t>
            </w:r>
          </w:p>
        </w:tc>
        <w:tc>
          <w:tcPr>
            <w:tcW w:w="3780" w:type="dxa"/>
            <w:vAlign w:val="bottom"/>
          </w:tcPr>
          <w:p w:rsidR="00E42403" w:rsidRDefault="00E42403">
            <w:pPr>
              <w:rPr>
                <w:color w:val="000000"/>
                <w:sz w:val="20"/>
                <w:szCs w:val="20"/>
              </w:rPr>
            </w:pPr>
            <w:r>
              <w:rPr>
                <w:color w:val="000000"/>
                <w:sz w:val="20"/>
                <w:szCs w:val="20"/>
              </w:rPr>
              <w:t>Healthcare Worker Demographic Data</w:t>
            </w:r>
          </w:p>
        </w:tc>
        <w:tc>
          <w:tcPr>
            <w:tcW w:w="1080" w:type="dxa"/>
            <w:vAlign w:val="bottom"/>
          </w:tcPr>
          <w:p w:rsidR="00E42403" w:rsidRDefault="00E42403" w:rsidP="00E409B8">
            <w:pPr>
              <w:jc w:val="center"/>
              <w:rPr>
                <w:color w:val="000000"/>
                <w:sz w:val="20"/>
                <w:szCs w:val="20"/>
              </w:rPr>
            </w:pPr>
            <w:r>
              <w:rPr>
                <w:color w:val="000000"/>
                <w:sz w:val="20"/>
                <w:szCs w:val="20"/>
              </w:rPr>
              <w:t>3,333</w:t>
            </w:r>
          </w:p>
        </w:tc>
        <w:tc>
          <w:tcPr>
            <w:tcW w:w="1260" w:type="dxa"/>
            <w:vAlign w:val="bottom"/>
          </w:tcPr>
          <w:p w:rsidR="00E42403" w:rsidRDefault="00E42403" w:rsidP="00E42403">
            <w:pPr>
              <w:jc w:val="center"/>
              <w:rPr>
                <w:color w:val="000000"/>
                <w:sz w:val="20"/>
                <w:szCs w:val="20"/>
              </w:rPr>
            </w:pPr>
            <w:r>
              <w:rPr>
                <w:color w:val="000000"/>
                <w:sz w:val="20"/>
                <w:szCs w:val="20"/>
              </w:rPr>
              <w:t>$32.15</w:t>
            </w:r>
          </w:p>
        </w:tc>
        <w:tc>
          <w:tcPr>
            <w:tcW w:w="1350" w:type="dxa"/>
            <w:vAlign w:val="bottom"/>
          </w:tcPr>
          <w:p w:rsidR="00E42403" w:rsidRPr="00E42403" w:rsidRDefault="00E42403" w:rsidP="00E42403">
            <w:pPr>
              <w:jc w:val="center"/>
              <w:rPr>
                <w:sz w:val="20"/>
                <w:szCs w:val="20"/>
              </w:rPr>
            </w:pPr>
            <w:r w:rsidRPr="00E42403">
              <w:rPr>
                <w:sz w:val="20"/>
                <w:szCs w:val="20"/>
              </w:rPr>
              <w:t>$107,167</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Occupational Health RN/Specialist</w:t>
            </w:r>
          </w:p>
        </w:tc>
        <w:tc>
          <w:tcPr>
            <w:tcW w:w="900" w:type="dxa"/>
            <w:vAlign w:val="bottom"/>
          </w:tcPr>
          <w:p w:rsidR="00E42403" w:rsidRDefault="00E42403">
            <w:pPr>
              <w:jc w:val="right"/>
              <w:rPr>
                <w:color w:val="000000"/>
                <w:sz w:val="20"/>
                <w:szCs w:val="20"/>
              </w:rPr>
            </w:pPr>
            <w:r>
              <w:rPr>
                <w:color w:val="000000"/>
                <w:sz w:val="20"/>
                <w:szCs w:val="20"/>
              </w:rPr>
              <w:t>57.205</w:t>
            </w:r>
          </w:p>
        </w:tc>
        <w:tc>
          <w:tcPr>
            <w:tcW w:w="3780" w:type="dxa"/>
            <w:vAlign w:val="bottom"/>
          </w:tcPr>
          <w:p w:rsidR="00E42403" w:rsidRDefault="00E42403">
            <w:pPr>
              <w:rPr>
                <w:color w:val="000000"/>
                <w:sz w:val="20"/>
                <w:szCs w:val="20"/>
              </w:rPr>
            </w:pPr>
            <w:r>
              <w:rPr>
                <w:color w:val="000000"/>
                <w:sz w:val="20"/>
                <w:szCs w:val="20"/>
              </w:rPr>
              <w:t>Exposure to Blood/Body Fluids</w:t>
            </w:r>
          </w:p>
        </w:tc>
        <w:tc>
          <w:tcPr>
            <w:tcW w:w="1080" w:type="dxa"/>
            <w:vAlign w:val="bottom"/>
          </w:tcPr>
          <w:p w:rsidR="00E42403" w:rsidRDefault="00E42403" w:rsidP="00E409B8">
            <w:pPr>
              <w:jc w:val="center"/>
              <w:rPr>
                <w:color w:val="000000"/>
                <w:sz w:val="20"/>
                <w:szCs w:val="20"/>
              </w:rPr>
            </w:pPr>
            <w:r>
              <w:rPr>
                <w:color w:val="000000"/>
                <w:sz w:val="20"/>
                <w:szCs w:val="20"/>
              </w:rPr>
              <w:t>2,500</w:t>
            </w:r>
          </w:p>
        </w:tc>
        <w:tc>
          <w:tcPr>
            <w:tcW w:w="1260" w:type="dxa"/>
            <w:vAlign w:val="bottom"/>
          </w:tcPr>
          <w:p w:rsidR="00E42403" w:rsidRDefault="00E42403" w:rsidP="00E42403">
            <w:pPr>
              <w:jc w:val="center"/>
              <w:rPr>
                <w:color w:val="000000"/>
                <w:sz w:val="20"/>
                <w:szCs w:val="20"/>
              </w:rPr>
            </w:pPr>
            <w:r>
              <w:rPr>
                <w:color w:val="000000"/>
                <w:sz w:val="20"/>
                <w:szCs w:val="20"/>
              </w:rPr>
              <w:t>$32.15</w:t>
            </w:r>
          </w:p>
        </w:tc>
        <w:tc>
          <w:tcPr>
            <w:tcW w:w="1350" w:type="dxa"/>
            <w:vAlign w:val="bottom"/>
          </w:tcPr>
          <w:p w:rsidR="00E42403" w:rsidRPr="00E42403" w:rsidRDefault="00E42403" w:rsidP="00E42403">
            <w:pPr>
              <w:jc w:val="center"/>
              <w:rPr>
                <w:sz w:val="20"/>
                <w:szCs w:val="20"/>
              </w:rPr>
            </w:pPr>
            <w:r w:rsidRPr="00E42403">
              <w:rPr>
                <w:sz w:val="20"/>
                <w:szCs w:val="20"/>
              </w:rPr>
              <w:t>$80,375</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Occupational Health RN/Specialist</w:t>
            </w:r>
          </w:p>
        </w:tc>
        <w:tc>
          <w:tcPr>
            <w:tcW w:w="900" w:type="dxa"/>
            <w:vAlign w:val="bottom"/>
          </w:tcPr>
          <w:p w:rsidR="00E42403" w:rsidRDefault="00E42403">
            <w:pPr>
              <w:jc w:val="right"/>
              <w:rPr>
                <w:color w:val="000000"/>
                <w:sz w:val="20"/>
                <w:szCs w:val="20"/>
              </w:rPr>
            </w:pPr>
            <w:r>
              <w:rPr>
                <w:color w:val="000000"/>
                <w:sz w:val="20"/>
                <w:szCs w:val="20"/>
              </w:rPr>
              <w:t>57.206</w:t>
            </w:r>
          </w:p>
        </w:tc>
        <w:tc>
          <w:tcPr>
            <w:tcW w:w="3780" w:type="dxa"/>
            <w:vAlign w:val="bottom"/>
          </w:tcPr>
          <w:p w:rsidR="00E42403" w:rsidRDefault="00E42403">
            <w:pPr>
              <w:rPr>
                <w:color w:val="000000"/>
                <w:sz w:val="20"/>
                <w:szCs w:val="20"/>
              </w:rPr>
            </w:pPr>
            <w:r>
              <w:rPr>
                <w:color w:val="000000"/>
                <w:sz w:val="20"/>
                <w:szCs w:val="20"/>
              </w:rPr>
              <w:t>Healthcare Worker Prophylaxis/Treatment</w:t>
            </w:r>
          </w:p>
        </w:tc>
        <w:tc>
          <w:tcPr>
            <w:tcW w:w="1080" w:type="dxa"/>
            <w:vAlign w:val="bottom"/>
          </w:tcPr>
          <w:p w:rsidR="00E42403" w:rsidRDefault="00E42403" w:rsidP="00E409B8">
            <w:pPr>
              <w:jc w:val="center"/>
              <w:rPr>
                <w:color w:val="000000"/>
                <w:sz w:val="20"/>
                <w:szCs w:val="20"/>
              </w:rPr>
            </w:pPr>
            <w:r>
              <w:rPr>
                <w:color w:val="000000"/>
                <w:sz w:val="20"/>
                <w:szCs w:val="20"/>
              </w:rPr>
              <w:t>375</w:t>
            </w:r>
          </w:p>
        </w:tc>
        <w:tc>
          <w:tcPr>
            <w:tcW w:w="1260" w:type="dxa"/>
            <w:vAlign w:val="bottom"/>
          </w:tcPr>
          <w:p w:rsidR="00E42403" w:rsidRDefault="00E42403" w:rsidP="00E42403">
            <w:pPr>
              <w:jc w:val="center"/>
              <w:rPr>
                <w:color w:val="000000"/>
                <w:sz w:val="20"/>
                <w:szCs w:val="20"/>
              </w:rPr>
            </w:pPr>
            <w:r>
              <w:rPr>
                <w:color w:val="000000"/>
                <w:sz w:val="20"/>
                <w:szCs w:val="20"/>
              </w:rPr>
              <w:t>$32.15</w:t>
            </w:r>
          </w:p>
        </w:tc>
        <w:tc>
          <w:tcPr>
            <w:tcW w:w="1350" w:type="dxa"/>
            <w:vAlign w:val="bottom"/>
          </w:tcPr>
          <w:p w:rsidR="00E42403" w:rsidRPr="00E42403" w:rsidRDefault="00E42403" w:rsidP="00E42403">
            <w:pPr>
              <w:jc w:val="center"/>
              <w:rPr>
                <w:sz w:val="20"/>
                <w:szCs w:val="20"/>
              </w:rPr>
            </w:pPr>
            <w:r w:rsidRPr="00E42403">
              <w:rPr>
                <w:sz w:val="20"/>
                <w:szCs w:val="20"/>
              </w:rPr>
              <w:t>$12,056</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Laboratory Technician</w:t>
            </w:r>
          </w:p>
        </w:tc>
        <w:tc>
          <w:tcPr>
            <w:tcW w:w="900" w:type="dxa"/>
            <w:vAlign w:val="bottom"/>
          </w:tcPr>
          <w:p w:rsidR="00E42403" w:rsidRDefault="00E42403">
            <w:pPr>
              <w:jc w:val="right"/>
              <w:rPr>
                <w:color w:val="000000"/>
                <w:sz w:val="20"/>
                <w:szCs w:val="20"/>
              </w:rPr>
            </w:pPr>
            <w:r>
              <w:rPr>
                <w:color w:val="000000"/>
                <w:sz w:val="20"/>
                <w:szCs w:val="20"/>
              </w:rPr>
              <w:t>57.207</w:t>
            </w:r>
          </w:p>
        </w:tc>
        <w:tc>
          <w:tcPr>
            <w:tcW w:w="3780" w:type="dxa"/>
            <w:vAlign w:val="bottom"/>
          </w:tcPr>
          <w:p w:rsidR="00E42403" w:rsidRDefault="00E42403">
            <w:pPr>
              <w:rPr>
                <w:color w:val="000000"/>
                <w:sz w:val="20"/>
                <w:szCs w:val="20"/>
              </w:rPr>
            </w:pPr>
            <w:r>
              <w:rPr>
                <w:color w:val="000000"/>
                <w:sz w:val="20"/>
                <w:szCs w:val="20"/>
              </w:rPr>
              <w:t>Follow-Up Laboratory Testing</w:t>
            </w:r>
          </w:p>
        </w:tc>
        <w:tc>
          <w:tcPr>
            <w:tcW w:w="1080" w:type="dxa"/>
            <w:vAlign w:val="bottom"/>
          </w:tcPr>
          <w:p w:rsidR="00E42403" w:rsidRDefault="00E42403" w:rsidP="00E409B8">
            <w:pPr>
              <w:jc w:val="center"/>
              <w:rPr>
                <w:color w:val="000000"/>
                <w:sz w:val="20"/>
                <w:szCs w:val="20"/>
              </w:rPr>
            </w:pPr>
            <w:r>
              <w:rPr>
                <w:color w:val="000000"/>
                <w:sz w:val="20"/>
                <w:szCs w:val="20"/>
              </w:rPr>
              <w:t>625</w:t>
            </w:r>
          </w:p>
        </w:tc>
        <w:tc>
          <w:tcPr>
            <w:tcW w:w="1260" w:type="dxa"/>
            <w:vAlign w:val="bottom"/>
          </w:tcPr>
          <w:p w:rsidR="00E42403" w:rsidRDefault="00E42403" w:rsidP="00E42403">
            <w:pPr>
              <w:jc w:val="center"/>
              <w:rPr>
                <w:color w:val="000000"/>
                <w:sz w:val="20"/>
                <w:szCs w:val="20"/>
              </w:rPr>
            </w:pPr>
            <w:r>
              <w:rPr>
                <w:color w:val="000000"/>
                <w:sz w:val="20"/>
                <w:szCs w:val="20"/>
              </w:rPr>
              <w:t>$18.26</w:t>
            </w:r>
          </w:p>
        </w:tc>
        <w:tc>
          <w:tcPr>
            <w:tcW w:w="1350" w:type="dxa"/>
            <w:vAlign w:val="bottom"/>
          </w:tcPr>
          <w:p w:rsidR="00E42403" w:rsidRPr="00E42403" w:rsidRDefault="00E42403" w:rsidP="00E42403">
            <w:pPr>
              <w:jc w:val="center"/>
              <w:rPr>
                <w:sz w:val="20"/>
                <w:szCs w:val="20"/>
              </w:rPr>
            </w:pPr>
            <w:r w:rsidRPr="00E42403">
              <w:rPr>
                <w:sz w:val="20"/>
                <w:szCs w:val="20"/>
              </w:rPr>
              <w:t>$11,413</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Occupational Health RN/Specialist</w:t>
            </w:r>
          </w:p>
        </w:tc>
        <w:tc>
          <w:tcPr>
            <w:tcW w:w="900" w:type="dxa"/>
            <w:vAlign w:val="bottom"/>
          </w:tcPr>
          <w:p w:rsidR="00E42403" w:rsidRDefault="00E42403">
            <w:pPr>
              <w:jc w:val="right"/>
              <w:rPr>
                <w:color w:val="000000"/>
                <w:sz w:val="20"/>
                <w:szCs w:val="20"/>
              </w:rPr>
            </w:pPr>
            <w:r>
              <w:rPr>
                <w:color w:val="000000"/>
                <w:sz w:val="20"/>
                <w:szCs w:val="20"/>
              </w:rPr>
              <w:t>57.210</w:t>
            </w:r>
          </w:p>
        </w:tc>
        <w:tc>
          <w:tcPr>
            <w:tcW w:w="3780" w:type="dxa"/>
            <w:vAlign w:val="bottom"/>
          </w:tcPr>
          <w:p w:rsidR="00E42403" w:rsidRDefault="00E42403">
            <w:pPr>
              <w:rPr>
                <w:color w:val="000000"/>
                <w:sz w:val="20"/>
                <w:szCs w:val="20"/>
              </w:rPr>
            </w:pPr>
            <w:r>
              <w:rPr>
                <w:color w:val="000000"/>
                <w:sz w:val="20"/>
                <w:szCs w:val="20"/>
              </w:rPr>
              <w:t>Healthcare Worker Prophylaxis/Treatment-Influenza</w:t>
            </w:r>
          </w:p>
        </w:tc>
        <w:tc>
          <w:tcPr>
            <w:tcW w:w="1080" w:type="dxa"/>
            <w:vAlign w:val="bottom"/>
          </w:tcPr>
          <w:p w:rsidR="00E42403" w:rsidRDefault="00E42403" w:rsidP="00E409B8">
            <w:pPr>
              <w:jc w:val="center"/>
              <w:rPr>
                <w:color w:val="000000"/>
                <w:sz w:val="20"/>
                <w:szCs w:val="20"/>
              </w:rPr>
            </w:pPr>
            <w:r>
              <w:rPr>
                <w:color w:val="000000"/>
                <w:sz w:val="20"/>
                <w:szCs w:val="20"/>
              </w:rPr>
              <w:t>417</w:t>
            </w:r>
          </w:p>
        </w:tc>
        <w:tc>
          <w:tcPr>
            <w:tcW w:w="1260" w:type="dxa"/>
            <w:vAlign w:val="bottom"/>
          </w:tcPr>
          <w:p w:rsidR="00E42403" w:rsidRDefault="00E42403" w:rsidP="00E42403">
            <w:pPr>
              <w:jc w:val="center"/>
              <w:rPr>
                <w:color w:val="000000"/>
                <w:sz w:val="20"/>
                <w:szCs w:val="20"/>
              </w:rPr>
            </w:pPr>
            <w:r>
              <w:rPr>
                <w:color w:val="000000"/>
                <w:sz w:val="20"/>
                <w:szCs w:val="20"/>
              </w:rPr>
              <w:t>$32.15</w:t>
            </w:r>
          </w:p>
        </w:tc>
        <w:tc>
          <w:tcPr>
            <w:tcW w:w="1350" w:type="dxa"/>
            <w:vAlign w:val="bottom"/>
          </w:tcPr>
          <w:p w:rsidR="00E42403" w:rsidRPr="00E42403" w:rsidRDefault="00E42403" w:rsidP="00E42403">
            <w:pPr>
              <w:jc w:val="center"/>
              <w:rPr>
                <w:sz w:val="20"/>
                <w:szCs w:val="20"/>
              </w:rPr>
            </w:pPr>
            <w:r w:rsidRPr="00E42403">
              <w:rPr>
                <w:sz w:val="20"/>
                <w:szCs w:val="20"/>
              </w:rPr>
              <w:t>$13,396</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Medical/Clinical Laboratory Technologist</w:t>
            </w:r>
          </w:p>
        </w:tc>
        <w:tc>
          <w:tcPr>
            <w:tcW w:w="900" w:type="dxa"/>
            <w:vAlign w:val="bottom"/>
          </w:tcPr>
          <w:p w:rsidR="00E42403" w:rsidRDefault="00E42403">
            <w:pPr>
              <w:jc w:val="right"/>
              <w:rPr>
                <w:color w:val="000000"/>
                <w:sz w:val="20"/>
                <w:szCs w:val="20"/>
              </w:rPr>
            </w:pPr>
            <w:r>
              <w:rPr>
                <w:color w:val="000000"/>
                <w:sz w:val="20"/>
                <w:szCs w:val="20"/>
              </w:rPr>
              <w:t>57.300</w:t>
            </w:r>
          </w:p>
        </w:tc>
        <w:tc>
          <w:tcPr>
            <w:tcW w:w="3780" w:type="dxa"/>
            <w:vAlign w:val="bottom"/>
          </w:tcPr>
          <w:p w:rsidR="00E42403" w:rsidRDefault="00E42403">
            <w:pPr>
              <w:rPr>
                <w:color w:val="000000"/>
                <w:sz w:val="20"/>
                <w:szCs w:val="20"/>
              </w:rPr>
            </w:pPr>
            <w:r>
              <w:rPr>
                <w:color w:val="000000"/>
                <w:sz w:val="20"/>
                <w:szCs w:val="20"/>
              </w:rPr>
              <w:t>Hemovigilance Module Annual Survey</w:t>
            </w:r>
          </w:p>
        </w:tc>
        <w:tc>
          <w:tcPr>
            <w:tcW w:w="1080" w:type="dxa"/>
            <w:vAlign w:val="bottom"/>
          </w:tcPr>
          <w:p w:rsidR="00E42403" w:rsidRDefault="00E42403" w:rsidP="00E409B8">
            <w:pPr>
              <w:jc w:val="center"/>
              <w:rPr>
                <w:color w:val="000000"/>
                <w:sz w:val="20"/>
                <w:szCs w:val="20"/>
              </w:rPr>
            </w:pPr>
            <w:r>
              <w:rPr>
                <w:color w:val="000000"/>
                <w:sz w:val="20"/>
                <w:szCs w:val="20"/>
              </w:rPr>
              <w:t>1,000</w:t>
            </w:r>
          </w:p>
        </w:tc>
        <w:tc>
          <w:tcPr>
            <w:tcW w:w="1260" w:type="dxa"/>
            <w:vAlign w:val="bottom"/>
          </w:tcPr>
          <w:p w:rsidR="00E42403" w:rsidRDefault="00E42403" w:rsidP="00E42403">
            <w:pPr>
              <w:jc w:val="center"/>
              <w:rPr>
                <w:color w:val="000000"/>
                <w:sz w:val="20"/>
                <w:szCs w:val="20"/>
              </w:rPr>
            </w:pPr>
            <w:r>
              <w:rPr>
                <w:color w:val="000000"/>
                <w:sz w:val="20"/>
                <w:szCs w:val="20"/>
              </w:rPr>
              <w:t>$33.61</w:t>
            </w:r>
          </w:p>
        </w:tc>
        <w:tc>
          <w:tcPr>
            <w:tcW w:w="1350" w:type="dxa"/>
            <w:vAlign w:val="bottom"/>
          </w:tcPr>
          <w:p w:rsidR="00E42403" w:rsidRPr="00E42403" w:rsidRDefault="00E42403" w:rsidP="00E42403">
            <w:pPr>
              <w:jc w:val="center"/>
              <w:rPr>
                <w:sz w:val="20"/>
                <w:szCs w:val="20"/>
              </w:rPr>
            </w:pPr>
            <w:r w:rsidRPr="00E42403">
              <w:rPr>
                <w:sz w:val="20"/>
                <w:szCs w:val="20"/>
              </w:rPr>
              <w:t>$33,610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Medical/Clinical Laboratory Technologist</w:t>
            </w:r>
          </w:p>
        </w:tc>
        <w:tc>
          <w:tcPr>
            <w:tcW w:w="900" w:type="dxa"/>
            <w:vAlign w:val="bottom"/>
          </w:tcPr>
          <w:p w:rsidR="00E42403" w:rsidRDefault="00E42403">
            <w:pPr>
              <w:jc w:val="right"/>
              <w:rPr>
                <w:color w:val="000000"/>
                <w:sz w:val="20"/>
                <w:szCs w:val="20"/>
              </w:rPr>
            </w:pPr>
            <w:r>
              <w:rPr>
                <w:color w:val="000000"/>
                <w:sz w:val="20"/>
                <w:szCs w:val="20"/>
              </w:rPr>
              <w:t>57.301</w:t>
            </w:r>
          </w:p>
        </w:tc>
        <w:tc>
          <w:tcPr>
            <w:tcW w:w="3780" w:type="dxa"/>
            <w:vAlign w:val="bottom"/>
          </w:tcPr>
          <w:p w:rsidR="00E42403" w:rsidRDefault="00E42403">
            <w:pPr>
              <w:rPr>
                <w:color w:val="000000"/>
                <w:sz w:val="20"/>
                <w:szCs w:val="20"/>
              </w:rPr>
            </w:pPr>
            <w:r>
              <w:rPr>
                <w:color w:val="000000"/>
                <w:sz w:val="20"/>
                <w:szCs w:val="20"/>
              </w:rPr>
              <w:t>Hemovigilance Module Monthly Reporting Plan</w:t>
            </w:r>
          </w:p>
        </w:tc>
        <w:tc>
          <w:tcPr>
            <w:tcW w:w="1080" w:type="dxa"/>
            <w:vAlign w:val="bottom"/>
          </w:tcPr>
          <w:p w:rsidR="00E42403" w:rsidRDefault="00E42403" w:rsidP="00E409B8">
            <w:pPr>
              <w:jc w:val="center"/>
              <w:rPr>
                <w:color w:val="000000"/>
                <w:sz w:val="20"/>
                <w:szCs w:val="20"/>
              </w:rPr>
            </w:pPr>
            <w:r>
              <w:rPr>
                <w:color w:val="000000"/>
                <w:sz w:val="20"/>
                <w:szCs w:val="20"/>
              </w:rPr>
              <w:t>100</w:t>
            </w:r>
          </w:p>
        </w:tc>
        <w:tc>
          <w:tcPr>
            <w:tcW w:w="1260" w:type="dxa"/>
            <w:vAlign w:val="bottom"/>
          </w:tcPr>
          <w:p w:rsidR="00E42403" w:rsidRDefault="00E42403" w:rsidP="00E42403">
            <w:pPr>
              <w:jc w:val="center"/>
              <w:rPr>
                <w:color w:val="000000"/>
                <w:sz w:val="20"/>
                <w:szCs w:val="20"/>
              </w:rPr>
            </w:pPr>
            <w:r>
              <w:rPr>
                <w:color w:val="000000"/>
                <w:sz w:val="20"/>
                <w:szCs w:val="20"/>
              </w:rPr>
              <w:t>$33.61</w:t>
            </w:r>
          </w:p>
        </w:tc>
        <w:tc>
          <w:tcPr>
            <w:tcW w:w="1350" w:type="dxa"/>
            <w:vAlign w:val="bottom"/>
          </w:tcPr>
          <w:p w:rsidR="00E42403" w:rsidRPr="00E42403" w:rsidRDefault="00E42403" w:rsidP="00E42403">
            <w:pPr>
              <w:jc w:val="center"/>
              <w:rPr>
                <w:sz w:val="20"/>
                <w:szCs w:val="20"/>
              </w:rPr>
            </w:pPr>
            <w:r w:rsidRPr="00E42403">
              <w:rPr>
                <w:sz w:val="20"/>
                <w:szCs w:val="20"/>
              </w:rPr>
              <w:t>$3,361</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Medical/Clinical Laboratory Technologist</w:t>
            </w:r>
          </w:p>
        </w:tc>
        <w:tc>
          <w:tcPr>
            <w:tcW w:w="900" w:type="dxa"/>
            <w:vAlign w:val="bottom"/>
          </w:tcPr>
          <w:p w:rsidR="00E42403" w:rsidRDefault="00E42403">
            <w:pPr>
              <w:jc w:val="right"/>
              <w:rPr>
                <w:color w:val="000000"/>
                <w:sz w:val="20"/>
                <w:szCs w:val="20"/>
              </w:rPr>
            </w:pPr>
            <w:r>
              <w:rPr>
                <w:color w:val="000000"/>
                <w:sz w:val="20"/>
                <w:szCs w:val="20"/>
              </w:rPr>
              <w:t>57.303</w:t>
            </w:r>
          </w:p>
        </w:tc>
        <w:tc>
          <w:tcPr>
            <w:tcW w:w="3780" w:type="dxa"/>
            <w:vAlign w:val="bottom"/>
          </w:tcPr>
          <w:p w:rsidR="00E42403" w:rsidRDefault="00E42403">
            <w:pPr>
              <w:rPr>
                <w:color w:val="000000"/>
                <w:sz w:val="20"/>
                <w:szCs w:val="20"/>
              </w:rPr>
            </w:pPr>
            <w:r>
              <w:rPr>
                <w:color w:val="000000"/>
                <w:sz w:val="20"/>
                <w:szCs w:val="20"/>
              </w:rPr>
              <w:t>Hemovigilance Module Monthly Reporting Denominators</w:t>
            </w:r>
          </w:p>
        </w:tc>
        <w:tc>
          <w:tcPr>
            <w:tcW w:w="1080" w:type="dxa"/>
            <w:vAlign w:val="bottom"/>
          </w:tcPr>
          <w:p w:rsidR="00E42403" w:rsidRDefault="00E42403" w:rsidP="00E409B8">
            <w:pPr>
              <w:jc w:val="center"/>
              <w:rPr>
                <w:color w:val="000000"/>
                <w:sz w:val="20"/>
                <w:szCs w:val="20"/>
              </w:rPr>
            </w:pPr>
            <w:r>
              <w:rPr>
                <w:color w:val="000000"/>
                <w:sz w:val="20"/>
                <w:szCs w:val="20"/>
              </w:rPr>
              <w:t>6,000</w:t>
            </w:r>
          </w:p>
        </w:tc>
        <w:tc>
          <w:tcPr>
            <w:tcW w:w="1260" w:type="dxa"/>
            <w:vAlign w:val="bottom"/>
          </w:tcPr>
          <w:p w:rsidR="00E42403" w:rsidRDefault="00E42403" w:rsidP="00E42403">
            <w:pPr>
              <w:jc w:val="center"/>
              <w:rPr>
                <w:color w:val="000000"/>
                <w:sz w:val="20"/>
                <w:szCs w:val="20"/>
              </w:rPr>
            </w:pPr>
            <w:r>
              <w:rPr>
                <w:color w:val="000000"/>
                <w:sz w:val="20"/>
                <w:szCs w:val="20"/>
              </w:rPr>
              <w:t>$33.61</w:t>
            </w:r>
          </w:p>
        </w:tc>
        <w:tc>
          <w:tcPr>
            <w:tcW w:w="1350" w:type="dxa"/>
            <w:vAlign w:val="bottom"/>
          </w:tcPr>
          <w:p w:rsidR="00E42403" w:rsidRPr="00E42403" w:rsidRDefault="00E42403" w:rsidP="00E42403">
            <w:pPr>
              <w:jc w:val="center"/>
              <w:rPr>
                <w:sz w:val="20"/>
                <w:szCs w:val="20"/>
              </w:rPr>
            </w:pPr>
            <w:r w:rsidRPr="00E42403">
              <w:rPr>
                <w:sz w:val="20"/>
                <w:szCs w:val="20"/>
              </w:rPr>
              <w:t>$201,660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Medical/Clinical Laboratory Technologist</w:t>
            </w:r>
          </w:p>
        </w:tc>
        <w:tc>
          <w:tcPr>
            <w:tcW w:w="900" w:type="dxa"/>
            <w:vAlign w:val="bottom"/>
          </w:tcPr>
          <w:p w:rsidR="00E42403" w:rsidRDefault="00E42403">
            <w:pPr>
              <w:jc w:val="right"/>
              <w:rPr>
                <w:color w:val="000000"/>
                <w:sz w:val="20"/>
                <w:szCs w:val="20"/>
              </w:rPr>
            </w:pPr>
            <w:r>
              <w:rPr>
                <w:color w:val="000000"/>
                <w:sz w:val="20"/>
                <w:szCs w:val="20"/>
              </w:rPr>
              <w:t>57.304</w:t>
            </w:r>
          </w:p>
        </w:tc>
        <w:tc>
          <w:tcPr>
            <w:tcW w:w="3780" w:type="dxa"/>
            <w:vAlign w:val="bottom"/>
          </w:tcPr>
          <w:p w:rsidR="00E42403" w:rsidRDefault="00E42403">
            <w:pPr>
              <w:rPr>
                <w:color w:val="000000"/>
                <w:sz w:val="20"/>
                <w:szCs w:val="20"/>
              </w:rPr>
            </w:pPr>
            <w:r>
              <w:rPr>
                <w:color w:val="000000"/>
                <w:sz w:val="20"/>
                <w:szCs w:val="20"/>
              </w:rPr>
              <w:t>Hemovigilance Adverse Reaction</w:t>
            </w:r>
          </w:p>
        </w:tc>
        <w:tc>
          <w:tcPr>
            <w:tcW w:w="1080" w:type="dxa"/>
            <w:vAlign w:val="bottom"/>
          </w:tcPr>
          <w:p w:rsidR="00E42403" w:rsidRDefault="00E42403" w:rsidP="00E409B8">
            <w:pPr>
              <w:jc w:val="center"/>
              <w:rPr>
                <w:color w:val="000000"/>
                <w:sz w:val="20"/>
                <w:szCs w:val="20"/>
              </w:rPr>
            </w:pPr>
            <w:r>
              <w:rPr>
                <w:color w:val="000000"/>
                <w:sz w:val="20"/>
                <w:szCs w:val="20"/>
              </w:rPr>
              <w:t>6,000</w:t>
            </w:r>
          </w:p>
        </w:tc>
        <w:tc>
          <w:tcPr>
            <w:tcW w:w="1260" w:type="dxa"/>
            <w:vAlign w:val="bottom"/>
          </w:tcPr>
          <w:p w:rsidR="00E42403" w:rsidRDefault="00E42403" w:rsidP="00E42403">
            <w:pPr>
              <w:jc w:val="center"/>
              <w:rPr>
                <w:color w:val="000000"/>
                <w:sz w:val="20"/>
                <w:szCs w:val="20"/>
              </w:rPr>
            </w:pPr>
            <w:r>
              <w:rPr>
                <w:color w:val="000000"/>
                <w:sz w:val="20"/>
                <w:szCs w:val="20"/>
              </w:rPr>
              <w:t>$33.61</w:t>
            </w:r>
          </w:p>
        </w:tc>
        <w:tc>
          <w:tcPr>
            <w:tcW w:w="1350" w:type="dxa"/>
            <w:vAlign w:val="bottom"/>
          </w:tcPr>
          <w:p w:rsidR="00E42403" w:rsidRPr="00E42403" w:rsidRDefault="00E42403" w:rsidP="00E42403">
            <w:pPr>
              <w:jc w:val="center"/>
              <w:rPr>
                <w:sz w:val="20"/>
                <w:szCs w:val="20"/>
              </w:rPr>
            </w:pPr>
            <w:r w:rsidRPr="00E42403">
              <w:rPr>
                <w:sz w:val="20"/>
                <w:szCs w:val="20"/>
              </w:rPr>
              <w:t>$201,660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Medical/Clinical Laboratory Technologist</w:t>
            </w:r>
          </w:p>
        </w:tc>
        <w:tc>
          <w:tcPr>
            <w:tcW w:w="900" w:type="dxa"/>
            <w:vAlign w:val="bottom"/>
          </w:tcPr>
          <w:p w:rsidR="00E42403" w:rsidRDefault="00E42403">
            <w:pPr>
              <w:jc w:val="right"/>
              <w:rPr>
                <w:color w:val="000000"/>
                <w:sz w:val="20"/>
                <w:szCs w:val="20"/>
              </w:rPr>
            </w:pPr>
            <w:r>
              <w:rPr>
                <w:color w:val="000000"/>
                <w:sz w:val="20"/>
                <w:szCs w:val="20"/>
              </w:rPr>
              <w:t>57.305</w:t>
            </w:r>
          </w:p>
        </w:tc>
        <w:tc>
          <w:tcPr>
            <w:tcW w:w="3780" w:type="dxa"/>
            <w:vAlign w:val="bottom"/>
          </w:tcPr>
          <w:p w:rsidR="00E42403" w:rsidRDefault="00E42403">
            <w:pPr>
              <w:rPr>
                <w:color w:val="000000"/>
                <w:sz w:val="20"/>
                <w:szCs w:val="20"/>
              </w:rPr>
            </w:pPr>
            <w:r>
              <w:rPr>
                <w:color w:val="000000"/>
                <w:sz w:val="20"/>
                <w:szCs w:val="20"/>
              </w:rPr>
              <w:t>Hemovigilance Incident</w:t>
            </w:r>
          </w:p>
        </w:tc>
        <w:tc>
          <w:tcPr>
            <w:tcW w:w="1080" w:type="dxa"/>
            <w:vAlign w:val="bottom"/>
          </w:tcPr>
          <w:p w:rsidR="00E42403" w:rsidRDefault="00E42403" w:rsidP="00E409B8">
            <w:pPr>
              <w:jc w:val="center"/>
              <w:rPr>
                <w:color w:val="000000"/>
                <w:sz w:val="20"/>
                <w:szCs w:val="20"/>
              </w:rPr>
            </w:pPr>
            <w:r>
              <w:rPr>
                <w:color w:val="000000"/>
                <w:sz w:val="20"/>
                <w:szCs w:val="20"/>
              </w:rPr>
              <w:t>833</w:t>
            </w:r>
          </w:p>
        </w:tc>
        <w:tc>
          <w:tcPr>
            <w:tcW w:w="1260" w:type="dxa"/>
            <w:vAlign w:val="bottom"/>
          </w:tcPr>
          <w:p w:rsidR="00E42403" w:rsidRDefault="00E42403" w:rsidP="00E42403">
            <w:pPr>
              <w:jc w:val="center"/>
              <w:rPr>
                <w:color w:val="000000"/>
                <w:sz w:val="20"/>
                <w:szCs w:val="20"/>
              </w:rPr>
            </w:pPr>
            <w:r>
              <w:rPr>
                <w:color w:val="000000"/>
                <w:sz w:val="20"/>
                <w:szCs w:val="20"/>
              </w:rPr>
              <w:t>$33.61</w:t>
            </w:r>
          </w:p>
        </w:tc>
        <w:tc>
          <w:tcPr>
            <w:tcW w:w="1350" w:type="dxa"/>
            <w:vAlign w:val="bottom"/>
          </w:tcPr>
          <w:p w:rsidR="00E42403" w:rsidRPr="00E42403" w:rsidRDefault="00E42403" w:rsidP="00E42403">
            <w:pPr>
              <w:jc w:val="center"/>
              <w:rPr>
                <w:sz w:val="20"/>
                <w:szCs w:val="20"/>
              </w:rPr>
            </w:pPr>
            <w:r w:rsidRPr="00E42403">
              <w:rPr>
                <w:sz w:val="20"/>
                <w:szCs w:val="20"/>
              </w:rPr>
              <w:t>$28,008</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Staff RN</w:t>
            </w:r>
          </w:p>
        </w:tc>
        <w:tc>
          <w:tcPr>
            <w:tcW w:w="900" w:type="dxa"/>
            <w:vAlign w:val="bottom"/>
          </w:tcPr>
          <w:p w:rsidR="00E42403" w:rsidRPr="000257B9" w:rsidRDefault="00E42403" w:rsidP="00F33981">
            <w:pPr>
              <w:jc w:val="center"/>
              <w:rPr>
                <w:color w:val="000000"/>
                <w:sz w:val="20"/>
                <w:szCs w:val="20"/>
              </w:rPr>
            </w:pPr>
            <w:r>
              <w:rPr>
                <w:color w:val="000000"/>
                <w:sz w:val="20"/>
                <w:szCs w:val="20"/>
              </w:rPr>
              <w:t>57.400</w:t>
            </w:r>
          </w:p>
        </w:tc>
        <w:tc>
          <w:tcPr>
            <w:tcW w:w="3780" w:type="dxa"/>
            <w:vAlign w:val="bottom"/>
          </w:tcPr>
          <w:p w:rsidR="00E42403" w:rsidRDefault="00E42403" w:rsidP="00F33981">
            <w:pPr>
              <w:rPr>
                <w:color w:val="000000"/>
                <w:sz w:val="20"/>
                <w:szCs w:val="20"/>
              </w:rPr>
            </w:pPr>
            <w:r>
              <w:rPr>
                <w:color w:val="000000"/>
                <w:sz w:val="20"/>
                <w:szCs w:val="20"/>
              </w:rPr>
              <w:t>Outpatient Procedure Component - Annual Facility Survey</w:t>
            </w:r>
          </w:p>
        </w:tc>
        <w:tc>
          <w:tcPr>
            <w:tcW w:w="1080" w:type="dxa"/>
            <w:vAlign w:val="bottom"/>
          </w:tcPr>
          <w:p w:rsidR="00E42403" w:rsidRDefault="00E42403" w:rsidP="00E409B8">
            <w:pPr>
              <w:jc w:val="center"/>
              <w:rPr>
                <w:color w:val="000000"/>
                <w:sz w:val="20"/>
                <w:szCs w:val="20"/>
              </w:rPr>
            </w:pPr>
            <w:r>
              <w:rPr>
                <w:color w:val="000000"/>
                <w:sz w:val="20"/>
                <w:szCs w:val="20"/>
              </w:rPr>
              <w:t>417</w:t>
            </w:r>
          </w:p>
        </w:tc>
        <w:tc>
          <w:tcPr>
            <w:tcW w:w="1260" w:type="dxa"/>
            <w:vAlign w:val="bottom"/>
          </w:tcPr>
          <w:p w:rsidR="00E42403" w:rsidRDefault="00E42403" w:rsidP="00E42403">
            <w:pPr>
              <w:jc w:val="center"/>
              <w:rPr>
                <w:color w:val="000000"/>
                <w:sz w:val="20"/>
                <w:szCs w:val="20"/>
              </w:rPr>
            </w:pPr>
            <w:r>
              <w:rPr>
                <w:color w:val="000000"/>
                <w:sz w:val="20"/>
                <w:szCs w:val="20"/>
              </w:rPr>
              <w:t>$31.84</w:t>
            </w:r>
          </w:p>
        </w:tc>
        <w:tc>
          <w:tcPr>
            <w:tcW w:w="1350" w:type="dxa"/>
            <w:vAlign w:val="bottom"/>
          </w:tcPr>
          <w:p w:rsidR="00E42403" w:rsidRPr="00E42403" w:rsidRDefault="00E42403" w:rsidP="00E42403">
            <w:pPr>
              <w:jc w:val="center"/>
              <w:rPr>
                <w:sz w:val="20"/>
                <w:szCs w:val="20"/>
              </w:rPr>
            </w:pPr>
            <w:r w:rsidRPr="00E42403">
              <w:rPr>
                <w:sz w:val="20"/>
                <w:szCs w:val="20"/>
              </w:rPr>
              <w:t>$13,267</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Staff RN</w:t>
            </w:r>
          </w:p>
        </w:tc>
        <w:tc>
          <w:tcPr>
            <w:tcW w:w="900" w:type="dxa"/>
            <w:vAlign w:val="bottom"/>
          </w:tcPr>
          <w:p w:rsidR="00E42403" w:rsidRPr="000257B9" w:rsidRDefault="00E42403" w:rsidP="00F33981">
            <w:pPr>
              <w:jc w:val="center"/>
              <w:rPr>
                <w:color w:val="000000"/>
                <w:sz w:val="20"/>
                <w:szCs w:val="20"/>
              </w:rPr>
            </w:pPr>
            <w:r>
              <w:rPr>
                <w:color w:val="000000"/>
                <w:sz w:val="20"/>
                <w:szCs w:val="20"/>
              </w:rPr>
              <w:t>57.401</w:t>
            </w:r>
          </w:p>
        </w:tc>
        <w:tc>
          <w:tcPr>
            <w:tcW w:w="3780" w:type="dxa"/>
            <w:vAlign w:val="bottom"/>
          </w:tcPr>
          <w:p w:rsidR="00E42403" w:rsidRDefault="00E42403" w:rsidP="00F33981">
            <w:pPr>
              <w:rPr>
                <w:color w:val="000000"/>
                <w:sz w:val="20"/>
                <w:szCs w:val="20"/>
              </w:rPr>
            </w:pPr>
            <w:r>
              <w:rPr>
                <w:color w:val="000000"/>
                <w:sz w:val="20"/>
                <w:szCs w:val="20"/>
              </w:rPr>
              <w:t>Outpatient Procedure Component - Monthly Reporting Plan</w:t>
            </w:r>
          </w:p>
        </w:tc>
        <w:tc>
          <w:tcPr>
            <w:tcW w:w="1080" w:type="dxa"/>
            <w:vAlign w:val="bottom"/>
          </w:tcPr>
          <w:p w:rsidR="00E42403" w:rsidRDefault="00E42403" w:rsidP="00E409B8">
            <w:pPr>
              <w:jc w:val="center"/>
              <w:rPr>
                <w:color w:val="000000"/>
                <w:sz w:val="20"/>
                <w:szCs w:val="20"/>
              </w:rPr>
            </w:pPr>
            <w:r>
              <w:rPr>
                <w:color w:val="000000"/>
                <w:sz w:val="20"/>
                <w:szCs w:val="20"/>
              </w:rPr>
              <w:t>15,000</w:t>
            </w:r>
          </w:p>
        </w:tc>
        <w:tc>
          <w:tcPr>
            <w:tcW w:w="1260" w:type="dxa"/>
            <w:vAlign w:val="bottom"/>
          </w:tcPr>
          <w:p w:rsidR="00E42403" w:rsidRDefault="00E42403" w:rsidP="00E42403">
            <w:pPr>
              <w:jc w:val="center"/>
              <w:rPr>
                <w:color w:val="000000"/>
                <w:sz w:val="20"/>
                <w:szCs w:val="20"/>
              </w:rPr>
            </w:pPr>
            <w:r>
              <w:rPr>
                <w:color w:val="000000"/>
                <w:sz w:val="20"/>
                <w:szCs w:val="20"/>
              </w:rPr>
              <w:t>$31.84</w:t>
            </w:r>
          </w:p>
        </w:tc>
        <w:tc>
          <w:tcPr>
            <w:tcW w:w="1350" w:type="dxa"/>
            <w:vAlign w:val="bottom"/>
          </w:tcPr>
          <w:p w:rsidR="00E42403" w:rsidRPr="00E42403" w:rsidRDefault="00E42403" w:rsidP="00E42403">
            <w:pPr>
              <w:jc w:val="center"/>
              <w:rPr>
                <w:sz w:val="20"/>
                <w:szCs w:val="20"/>
              </w:rPr>
            </w:pPr>
            <w:r w:rsidRPr="00E42403">
              <w:rPr>
                <w:sz w:val="20"/>
                <w:szCs w:val="20"/>
              </w:rPr>
              <w:t>$477,600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Staff RN</w:t>
            </w:r>
          </w:p>
        </w:tc>
        <w:tc>
          <w:tcPr>
            <w:tcW w:w="900" w:type="dxa"/>
            <w:vAlign w:val="bottom"/>
          </w:tcPr>
          <w:p w:rsidR="00E42403" w:rsidRPr="000257B9" w:rsidRDefault="00E42403" w:rsidP="00F33981">
            <w:pPr>
              <w:jc w:val="center"/>
              <w:rPr>
                <w:color w:val="000000"/>
                <w:sz w:val="20"/>
                <w:szCs w:val="20"/>
              </w:rPr>
            </w:pPr>
            <w:r>
              <w:rPr>
                <w:color w:val="000000"/>
                <w:sz w:val="20"/>
                <w:szCs w:val="20"/>
              </w:rPr>
              <w:t>57.402</w:t>
            </w:r>
          </w:p>
        </w:tc>
        <w:tc>
          <w:tcPr>
            <w:tcW w:w="3780" w:type="dxa"/>
            <w:vAlign w:val="bottom"/>
          </w:tcPr>
          <w:p w:rsidR="00E42403" w:rsidRDefault="00E42403" w:rsidP="00F33981">
            <w:pPr>
              <w:rPr>
                <w:color w:val="000000"/>
                <w:sz w:val="20"/>
                <w:szCs w:val="20"/>
              </w:rPr>
            </w:pPr>
            <w:r>
              <w:rPr>
                <w:color w:val="000000"/>
                <w:sz w:val="20"/>
                <w:szCs w:val="20"/>
              </w:rPr>
              <w:t xml:space="preserve">Outpatient Procedure Component Event </w:t>
            </w:r>
          </w:p>
        </w:tc>
        <w:tc>
          <w:tcPr>
            <w:tcW w:w="1080" w:type="dxa"/>
            <w:vAlign w:val="bottom"/>
          </w:tcPr>
          <w:p w:rsidR="00E42403" w:rsidRDefault="00E42403" w:rsidP="00E409B8">
            <w:pPr>
              <w:jc w:val="center"/>
              <w:rPr>
                <w:color w:val="000000"/>
                <w:sz w:val="20"/>
                <w:szCs w:val="20"/>
              </w:rPr>
            </w:pPr>
            <w:r>
              <w:rPr>
                <w:color w:val="000000"/>
                <w:sz w:val="20"/>
                <w:szCs w:val="20"/>
              </w:rPr>
              <w:t>83,333</w:t>
            </w:r>
          </w:p>
        </w:tc>
        <w:tc>
          <w:tcPr>
            <w:tcW w:w="1260" w:type="dxa"/>
            <w:vAlign w:val="bottom"/>
          </w:tcPr>
          <w:p w:rsidR="00E42403" w:rsidRDefault="00E42403" w:rsidP="00E42403">
            <w:pPr>
              <w:jc w:val="center"/>
              <w:rPr>
                <w:color w:val="000000"/>
                <w:sz w:val="20"/>
                <w:szCs w:val="20"/>
              </w:rPr>
            </w:pPr>
            <w:r>
              <w:rPr>
                <w:color w:val="000000"/>
                <w:sz w:val="20"/>
                <w:szCs w:val="20"/>
              </w:rPr>
              <w:t>$31.84</w:t>
            </w:r>
          </w:p>
        </w:tc>
        <w:tc>
          <w:tcPr>
            <w:tcW w:w="1350" w:type="dxa"/>
            <w:vAlign w:val="bottom"/>
          </w:tcPr>
          <w:p w:rsidR="00E42403" w:rsidRPr="00E42403" w:rsidRDefault="00E42403" w:rsidP="00E42403">
            <w:pPr>
              <w:jc w:val="center"/>
              <w:rPr>
                <w:sz w:val="20"/>
                <w:szCs w:val="20"/>
              </w:rPr>
            </w:pPr>
            <w:r w:rsidRPr="00E42403">
              <w:rPr>
                <w:sz w:val="20"/>
                <w:szCs w:val="20"/>
              </w:rPr>
              <w:t>$2,653,333</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Staff RN</w:t>
            </w:r>
          </w:p>
        </w:tc>
        <w:tc>
          <w:tcPr>
            <w:tcW w:w="900" w:type="dxa"/>
            <w:vAlign w:val="bottom"/>
          </w:tcPr>
          <w:p w:rsidR="00E42403" w:rsidRPr="000257B9" w:rsidRDefault="00E42403" w:rsidP="00F33981">
            <w:pPr>
              <w:jc w:val="center"/>
              <w:rPr>
                <w:color w:val="000000"/>
                <w:sz w:val="20"/>
                <w:szCs w:val="20"/>
              </w:rPr>
            </w:pPr>
            <w:r>
              <w:rPr>
                <w:color w:val="000000"/>
                <w:sz w:val="20"/>
                <w:szCs w:val="20"/>
              </w:rPr>
              <w:t>57.403</w:t>
            </w:r>
          </w:p>
        </w:tc>
        <w:tc>
          <w:tcPr>
            <w:tcW w:w="3780" w:type="dxa"/>
            <w:vAlign w:val="bottom"/>
          </w:tcPr>
          <w:p w:rsidR="00E42403" w:rsidRDefault="00E42403" w:rsidP="00F33981">
            <w:pPr>
              <w:rPr>
                <w:color w:val="000000"/>
                <w:sz w:val="20"/>
                <w:szCs w:val="20"/>
              </w:rPr>
            </w:pPr>
            <w:r>
              <w:rPr>
                <w:color w:val="000000"/>
                <w:sz w:val="20"/>
                <w:szCs w:val="20"/>
              </w:rPr>
              <w:t>Outpatient Procedure Component - Monthly Denominators and Summary</w:t>
            </w:r>
          </w:p>
        </w:tc>
        <w:tc>
          <w:tcPr>
            <w:tcW w:w="1080" w:type="dxa"/>
            <w:vAlign w:val="bottom"/>
          </w:tcPr>
          <w:p w:rsidR="00E42403" w:rsidRDefault="00E42403" w:rsidP="00E409B8">
            <w:pPr>
              <w:jc w:val="center"/>
              <w:rPr>
                <w:color w:val="000000"/>
                <w:sz w:val="20"/>
                <w:szCs w:val="20"/>
              </w:rPr>
            </w:pPr>
            <w:r>
              <w:rPr>
                <w:color w:val="000000"/>
                <w:sz w:val="20"/>
                <w:szCs w:val="20"/>
              </w:rPr>
              <w:t>40,000</w:t>
            </w:r>
          </w:p>
        </w:tc>
        <w:tc>
          <w:tcPr>
            <w:tcW w:w="1260" w:type="dxa"/>
            <w:vAlign w:val="bottom"/>
          </w:tcPr>
          <w:p w:rsidR="00E42403" w:rsidRDefault="00E42403" w:rsidP="00E42403">
            <w:pPr>
              <w:jc w:val="center"/>
              <w:rPr>
                <w:color w:val="000000"/>
                <w:sz w:val="20"/>
                <w:szCs w:val="20"/>
              </w:rPr>
            </w:pPr>
            <w:r>
              <w:rPr>
                <w:color w:val="000000"/>
                <w:sz w:val="20"/>
                <w:szCs w:val="20"/>
              </w:rPr>
              <w:t>$31.84</w:t>
            </w:r>
          </w:p>
        </w:tc>
        <w:tc>
          <w:tcPr>
            <w:tcW w:w="1350" w:type="dxa"/>
            <w:vAlign w:val="bottom"/>
          </w:tcPr>
          <w:p w:rsidR="00E42403" w:rsidRPr="00E42403" w:rsidRDefault="00E42403" w:rsidP="00E42403">
            <w:pPr>
              <w:jc w:val="center"/>
              <w:rPr>
                <w:sz w:val="20"/>
                <w:szCs w:val="20"/>
              </w:rPr>
            </w:pPr>
            <w:r w:rsidRPr="00E42403">
              <w:rPr>
                <w:sz w:val="20"/>
                <w:szCs w:val="20"/>
              </w:rPr>
              <w:t>$1,273,600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Registered Nurse (Infection Preventionist)</w:t>
            </w:r>
          </w:p>
        </w:tc>
        <w:tc>
          <w:tcPr>
            <w:tcW w:w="900" w:type="dxa"/>
            <w:vAlign w:val="bottom"/>
          </w:tcPr>
          <w:p w:rsidR="00E42403" w:rsidRPr="000257B9" w:rsidRDefault="00E42403" w:rsidP="00F33981">
            <w:pPr>
              <w:jc w:val="center"/>
              <w:rPr>
                <w:color w:val="000000"/>
                <w:sz w:val="20"/>
                <w:szCs w:val="20"/>
              </w:rPr>
            </w:pPr>
            <w:r>
              <w:rPr>
                <w:color w:val="000000"/>
                <w:sz w:val="20"/>
                <w:szCs w:val="20"/>
              </w:rPr>
              <w:t>57.500</w:t>
            </w:r>
          </w:p>
        </w:tc>
        <w:tc>
          <w:tcPr>
            <w:tcW w:w="3780" w:type="dxa"/>
            <w:vAlign w:val="bottom"/>
          </w:tcPr>
          <w:p w:rsidR="00E42403" w:rsidRDefault="00E42403" w:rsidP="00F33981">
            <w:pPr>
              <w:rPr>
                <w:color w:val="000000"/>
                <w:sz w:val="20"/>
                <w:szCs w:val="20"/>
              </w:rPr>
            </w:pPr>
            <w:r>
              <w:rPr>
                <w:color w:val="000000"/>
                <w:sz w:val="20"/>
                <w:szCs w:val="20"/>
              </w:rPr>
              <w:t>Outpatient Dialysis Center Practices Survey</w:t>
            </w:r>
          </w:p>
        </w:tc>
        <w:tc>
          <w:tcPr>
            <w:tcW w:w="1080" w:type="dxa"/>
            <w:vAlign w:val="bottom"/>
          </w:tcPr>
          <w:p w:rsidR="00E42403" w:rsidRDefault="00E42403" w:rsidP="00E409B8">
            <w:pPr>
              <w:jc w:val="center"/>
              <w:rPr>
                <w:color w:val="000000"/>
                <w:sz w:val="20"/>
                <w:szCs w:val="20"/>
              </w:rPr>
            </w:pPr>
            <w:r>
              <w:rPr>
                <w:color w:val="000000"/>
                <w:sz w:val="20"/>
                <w:szCs w:val="20"/>
              </w:rPr>
              <w:t>11,375</w:t>
            </w:r>
          </w:p>
        </w:tc>
        <w:tc>
          <w:tcPr>
            <w:tcW w:w="1260" w:type="dxa"/>
            <w:vAlign w:val="bottom"/>
          </w:tcPr>
          <w:p w:rsidR="00E42403" w:rsidRDefault="00E42403" w:rsidP="00E42403">
            <w:pPr>
              <w:jc w:val="center"/>
              <w:rPr>
                <w:color w:val="000000"/>
                <w:sz w:val="20"/>
                <w:szCs w:val="20"/>
              </w:rPr>
            </w:pPr>
            <w:r>
              <w:rPr>
                <w:color w:val="000000"/>
                <w:sz w:val="20"/>
                <w:szCs w:val="20"/>
              </w:rPr>
              <w:t>$38.55</w:t>
            </w:r>
          </w:p>
        </w:tc>
        <w:tc>
          <w:tcPr>
            <w:tcW w:w="1350" w:type="dxa"/>
            <w:vAlign w:val="bottom"/>
          </w:tcPr>
          <w:p w:rsidR="00E42403" w:rsidRPr="00E42403" w:rsidRDefault="00E42403" w:rsidP="00E42403">
            <w:pPr>
              <w:jc w:val="center"/>
              <w:rPr>
                <w:sz w:val="20"/>
                <w:szCs w:val="20"/>
              </w:rPr>
            </w:pPr>
            <w:r w:rsidRPr="00E42403">
              <w:rPr>
                <w:sz w:val="20"/>
                <w:szCs w:val="20"/>
              </w:rPr>
              <w:t>$438,506</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Staff RN</w:t>
            </w:r>
          </w:p>
        </w:tc>
        <w:tc>
          <w:tcPr>
            <w:tcW w:w="900" w:type="dxa"/>
            <w:vAlign w:val="bottom"/>
          </w:tcPr>
          <w:p w:rsidR="00E42403" w:rsidRPr="000257B9" w:rsidRDefault="00E42403" w:rsidP="00F33981">
            <w:pPr>
              <w:jc w:val="center"/>
              <w:rPr>
                <w:color w:val="000000"/>
                <w:sz w:val="20"/>
                <w:szCs w:val="20"/>
              </w:rPr>
            </w:pPr>
            <w:r>
              <w:rPr>
                <w:color w:val="000000"/>
                <w:sz w:val="20"/>
                <w:szCs w:val="20"/>
              </w:rPr>
              <w:t>57.501</w:t>
            </w:r>
          </w:p>
        </w:tc>
        <w:tc>
          <w:tcPr>
            <w:tcW w:w="3780" w:type="dxa"/>
            <w:vAlign w:val="bottom"/>
          </w:tcPr>
          <w:p w:rsidR="00E42403" w:rsidRDefault="00E42403" w:rsidP="00F33981">
            <w:pPr>
              <w:rPr>
                <w:color w:val="000000"/>
                <w:sz w:val="20"/>
                <w:szCs w:val="20"/>
              </w:rPr>
            </w:pPr>
            <w:r>
              <w:rPr>
                <w:color w:val="000000"/>
                <w:sz w:val="20"/>
                <w:szCs w:val="20"/>
              </w:rPr>
              <w:t>Dialysis Monthly Reporting Plan</w:t>
            </w:r>
          </w:p>
        </w:tc>
        <w:tc>
          <w:tcPr>
            <w:tcW w:w="1080" w:type="dxa"/>
            <w:vAlign w:val="bottom"/>
          </w:tcPr>
          <w:p w:rsidR="00E42403" w:rsidRDefault="00E42403" w:rsidP="00E409B8">
            <w:pPr>
              <w:jc w:val="center"/>
              <w:rPr>
                <w:color w:val="000000"/>
                <w:sz w:val="20"/>
                <w:szCs w:val="20"/>
              </w:rPr>
            </w:pPr>
            <w:r>
              <w:rPr>
                <w:color w:val="000000"/>
                <w:sz w:val="20"/>
                <w:szCs w:val="20"/>
              </w:rPr>
              <w:t>6,500</w:t>
            </w:r>
          </w:p>
        </w:tc>
        <w:tc>
          <w:tcPr>
            <w:tcW w:w="1260" w:type="dxa"/>
            <w:vAlign w:val="bottom"/>
          </w:tcPr>
          <w:p w:rsidR="00E42403" w:rsidRDefault="00E42403" w:rsidP="00E42403">
            <w:pPr>
              <w:jc w:val="center"/>
              <w:rPr>
                <w:color w:val="000000"/>
                <w:sz w:val="20"/>
                <w:szCs w:val="20"/>
              </w:rPr>
            </w:pPr>
            <w:r>
              <w:rPr>
                <w:color w:val="000000"/>
                <w:sz w:val="20"/>
                <w:szCs w:val="20"/>
              </w:rPr>
              <w:t>$31.84</w:t>
            </w:r>
          </w:p>
        </w:tc>
        <w:tc>
          <w:tcPr>
            <w:tcW w:w="1350" w:type="dxa"/>
            <w:vAlign w:val="bottom"/>
          </w:tcPr>
          <w:p w:rsidR="00E42403" w:rsidRPr="00E42403" w:rsidRDefault="00E42403" w:rsidP="00E42403">
            <w:pPr>
              <w:jc w:val="center"/>
              <w:rPr>
                <w:sz w:val="20"/>
                <w:szCs w:val="20"/>
              </w:rPr>
            </w:pPr>
            <w:r w:rsidRPr="00E42403">
              <w:rPr>
                <w:sz w:val="20"/>
                <w:szCs w:val="20"/>
              </w:rPr>
              <w:t>$206,960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Staff RN</w:t>
            </w:r>
          </w:p>
        </w:tc>
        <w:tc>
          <w:tcPr>
            <w:tcW w:w="900" w:type="dxa"/>
            <w:vAlign w:val="bottom"/>
          </w:tcPr>
          <w:p w:rsidR="00E42403" w:rsidRPr="000257B9" w:rsidRDefault="00E42403" w:rsidP="00F33981">
            <w:pPr>
              <w:jc w:val="center"/>
              <w:rPr>
                <w:color w:val="000000"/>
                <w:sz w:val="20"/>
                <w:szCs w:val="20"/>
              </w:rPr>
            </w:pPr>
            <w:r>
              <w:rPr>
                <w:color w:val="000000"/>
                <w:sz w:val="20"/>
                <w:szCs w:val="20"/>
              </w:rPr>
              <w:t>57.502</w:t>
            </w:r>
          </w:p>
        </w:tc>
        <w:tc>
          <w:tcPr>
            <w:tcW w:w="3780" w:type="dxa"/>
            <w:vAlign w:val="bottom"/>
          </w:tcPr>
          <w:p w:rsidR="00E42403" w:rsidRDefault="00E42403" w:rsidP="00F33981">
            <w:pPr>
              <w:rPr>
                <w:color w:val="000000"/>
                <w:sz w:val="20"/>
                <w:szCs w:val="20"/>
              </w:rPr>
            </w:pPr>
            <w:r>
              <w:rPr>
                <w:color w:val="000000"/>
                <w:sz w:val="20"/>
                <w:szCs w:val="20"/>
              </w:rPr>
              <w:t>Dialysis Event</w:t>
            </w:r>
          </w:p>
        </w:tc>
        <w:tc>
          <w:tcPr>
            <w:tcW w:w="1080" w:type="dxa"/>
            <w:vAlign w:val="bottom"/>
          </w:tcPr>
          <w:p w:rsidR="00E42403" w:rsidRDefault="00E42403" w:rsidP="00E409B8">
            <w:pPr>
              <w:jc w:val="center"/>
              <w:rPr>
                <w:color w:val="000000"/>
                <w:sz w:val="20"/>
                <w:szCs w:val="20"/>
              </w:rPr>
            </w:pPr>
            <w:r>
              <w:rPr>
                <w:color w:val="000000"/>
                <w:sz w:val="20"/>
                <w:szCs w:val="20"/>
              </w:rPr>
              <w:t>130,000</w:t>
            </w:r>
          </w:p>
        </w:tc>
        <w:tc>
          <w:tcPr>
            <w:tcW w:w="1260" w:type="dxa"/>
            <w:vAlign w:val="bottom"/>
          </w:tcPr>
          <w:p w:rsidR="00E42403" w:rsidRDefault="00E42403" w:rsidP="00E42403">
            <w:pPr>
              <w:jc w:val="center"/>
              <w:rPr>
                <w:color w:val="000000"/>
                <w:sz w:val="20"/>
                <w:szCs w:val="20"/>
              </w:rPr>
            </w:pPr>
            <w:r>
              <w:rPr>
                <w:color w:val="000000"/>
                <w:sz w:val="20"/>
                <w:szCs w:val="20"/>
              </w:rPr>
              <w:t>$31.84</w:t>
            </w:r>
          </w:p>
        </w:tc>
        <w:tc>
          <w:tcPr>
            <w:tcW w:w="1350" w:type="dxa"/>
            <w:vAlign w:val="bottom"/>
          </w:tcPr>
          <w:p w:rsidR="00E42403" w:rsidRPr="00E42403" w:rsidRDefault="00E42403" w:rsidP="00E42403">
            <w:pPr>
              <w:jc w:val="center"/>
              <w:rPr>
                <w:sz w:val="20"/>
                <w:szCs w:val="20"/>
              </w:rPr>
            </w:pPr>
            <w:r w:rsidRPr="00E42403">
              <w:rPr>
                <w:sz w:val="20"/>
                <w:szCs w:val="20"/>
              </w:rPr>
              <w:t>$4,139,200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Staff RN</w:t>
            </w:r>
          </w:p>
        </w:tc>
        <w:tc>
          <w:tcPr>
            <w:tcW w:w="900" w:type="dxa"/>
            <w:vAlign w:val="bottom"/>
          </w:tcPr>
          <w:p w:rsidR="00E42403" w:rsidRDefault="00E42403" w:rsidP="00F33981">
            <w:pPr>
              <w:jc w:val="center"/>
              <w:rPr>
                <w:color w:val="000000"/>
                <w:sz w:val="20"/>
                <w:szCs w:val="20"/>
              </w:rPr>
            </w:pPr>
            <w:r>
              <w:rPr>
                <w:color w:val="000000"/>
                <w:sz w:val="20"/>
                <w:szCs w:val="20"/>
              </w:rPr>
              <w:t>57.503</w:t>
            </w:r>
          </w:p>
        </w:tc>
        <w:tc>
          <w:tcPr>
            <w:tcW w:w="3780" w:type="dxa"/>
            <w:vAlign w:val="bottom"/>
          </w:tcPr>
          <w:p w:rsidR="00E42403" w:rsidRDefault="00E42403" w:rsidP="00F33981">
            <w:pPr>
              <w:rPr>
                <w:color w:val="000000"/>
                <w:sz w:val="20"/>
                <w:szCs w:val="20"/>
              </w:rPr>
            </w:pPr>
            <w:r>
              <w:rPr>
                <w:color w:val="000000"/>
                <w:sz w:val="20"/>
                <w:szCs w:val="20"/>
              </w:rPr>
              <w:t>Denominator for Outpatient Dialysis</w:t>
            </w:r>
          </w:p>
        </w:tc>
        <w:tc>
          <w:tcPr>
            <w:tcW w:w="1080" w:type="dxa"/>
            <w:vAlign w:val="bottom"/>
          </w:tcPr>
          <w:p w:rsidR="00E42403" w:rsidRDefault="00E42403" w:rsidP="00E409B8">
            <w:pPr>
              <w:jc w:val="center"/>
              <w:rPr>
                <w:color w:val="000000"/>
                <w:sz w:val="20"/>
                <w:szCs w:val="20"/>
              </w:rPr>
            </w:pPr>
            <w:r>
              <w:rPr>
                <w:color w:val="000000"/>
                <w:sz w:val="20"/>
                <w:szCs w:val="20"/>
              </w:rPr>
              <w:t>7,800</w:t>
            </w:r>
          </w:p>
        </w:tc>
        <w:tc>
          <w:tcPr>
            <w:tcW w:w="1260" w:type="dxa"/>
            <w:vAlign w:val="bottom"/>
          </w:tcPr>
          <w:p w:rsidR="00E42403" w:rsidRDefault="00E42403" w:rsidP="00E42403">
            <w:pPr>
              <w:jc w:val="center"/>
              <w:rPr>
                <w:color w:val="000000"/>
                <w:sz w:val="20"/>
                <w:szCs w:val="20"/>
              </w:rPr>
            </w:pPr>
            <w:r>
              <w:rPr>
                <w:color w:val="000000"/>
                <w:sz w:val="20"/>
                <w:szCs w:val="20"/>
              </w:rPr>
              <w:t>$31.84</w:t>
            </w:r>
          </w:p>
        </w:tc>
        <w:tc>
          <w:tcPr>
            <w:tcW w:w="1350" w:type="dxa"/>
            <w:vAlign w:val="bottom"/>
          </w:tcPr>
          <w:p w:rsidR="00E42403" w:rsidRPr="00E42403" w:rsidRDefault="00E42403" w:rsidP="00E42403">
            <w:pPr>
              <w:jc w:val="center"/>
              <w:rPr>
                <w:sz w:val="20"/>
                <w:szCs w:val="20"/>
              </w:rPr>
            </w:pPr>
            <w:r w:rsidRPr="00E42403">
              <w:rPr>
                <w:sz w:val="20"/>
                <w:szCs w:val="20"/>
              </w:rPr>
              <w:t>$248,352</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Staff RN</w:t>
            </w:r>
          </w:p>
        </w:tc>
        <w:tc>
          <w:tcPr>
            <w:tcW w:w="900" w:type="dxa"/>
            <w:vAlign w:val="bottom"/>
          </w:tcPr>
          <w:p w:rsidR="00E42403" w:rsidRDefault="00E42403" w:rsidP="00F33981">
            <w:pPr>
              <w:jc w:val="center"/>
              <w:rPr>
                <w:color w:val="000000"/>
                <w:sz w:val="20"/>
                <w:szCs w:val="20"/>
              </w:rPr>
            </w:pPr>
            <w:r>
              <w:rPr>
                <w:color w:val="000000"/>
                <w:sz w:val="20"/>
                <w:szCs w:val="20"/>
              </w:rPr>
              <w:t>57.504</w:t>
            </w:r>
          </w:p>
        </w:tc>
        <w:tc>
          <w:tcPr>
            <w:tcW w:w="3780" w:type="dxa"/>
            <w:vAlign w:val="bottom"/>
          </w:tcPr>
          <w:p w:rsidR="00E42403" w:rsidRDefault="00E42403" w:rsidP="00F33981">
            <w:pPr>
              <w:rPr>
                <w:color w:val="000000"/>
                <w:sz w:val="20"/>
                <w:szCs w:val="20"/>
              </w:rPr>
            </w:pPr>
            <w:r>
              <w:rPr>
                <w:color w:val="000000"/>
                <w:sz w:val="20"/>
                <w:szCs w:val="20"/>
              </w:rPr>
              <w:t>Prevention Process Measures Monthly Monitoring for Dialysis</w:t>
            </w:r>
          </w:p>
        </w:tc>
        <w:tc>
          <w:tcPr>
            <w:tcW w:w="1080" w:type="dxa"/>
            <w:vAlign w:val="bottom"/>
          </w:tcPr>
          <w:p w:rsidR="00E42403" w:rsidRDefault="00E42403" w:rsidP="00E409B8">
            <w:pPr>
              <w:jc w:val="center"/>
              <w:rPr>
                <w:color w:val="000000"/>
                <w:sz w:val="20"/>
                <w:szCs w:val="20"/>
              </w:rPr>
            </w:pPr>
            <w:r>
              <w:rPr>
                <w:color w:val="000000"/>
                <w:sz w:val="20"/>
                <w:szCs w:val="20"/>
              </w:rPr>
              <w:t>9,000</w:t>
            </w:r>
          </w:p>
        </w:tc>
        <w:tc>
          <w:tcPr>
            <w:tcW w:w="1260" w:type="dxa"/>
            <w:vAlign w:val="bottom"/>
          </w:tcPr>
          <w:p w:rsidR="00E42403" w:rsidRDefault="00E42403" w:rsidP="00E42403">
            <w:pPr>
              <w:jc w:val="center"/>
              <w:rPr>
                <w:color w:val="000000"/>
                <w:sz w:val="20"/>
                <w:szCs w:val="20"/>
              </w:rPr>
            </w:pPr>
            <w:r>
              <w:rPr>
                <w:color w:val="000000"/>
                <w:sz w:val="20"/>
                <w:szCs w:val="20"/>
              </w:rPr>
              <w:t>$31.84</w:t>
            </w:r>
          </w:p>
        </w:tc>
        <w:tc>
          <w:tcPr>
            <w:tcW w:w="1350" w:type="dxa"/>
            <w:vAlign w:val="bottom"/>
          </w:tcPr>
          <w:p w:rsidR="00E42403" w:rsidRPr="00E42403" w:rsidRDefault="00E42403" w:rsidP="00E42403">
            <w:pPr>
              <w:jc w:val="center"/>
              <w:rPr>
                <w:sz w:val="20"/>
                <w:szCs w:val="20"/>
              </w:rPr>
            </w:pPr>
            <w:r w:rsidRPr="00E42403">
              <w:rPr>
                <w:sz w:val="20"/>
                <w:szCs w:val="20"/>
              </w:rPr>
              <w:t>$286,560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Staff RN</w:t>
            </w:r>
          </w:p>
        </w:tc>
        <w:tc>
          <w:tcPr>
            <w:tcW w:w="900" w:type="dxa"/>
            <w:vAlign w:val="bottom"/>
          </w:tcPr>
          <w:p w:rsidR="00E42403" w:rsidRDefault="00E42403" w:rsidP="00BD318A">
            <w:pPr>
              <w:jc w:val="center"/>
              <w:rPr>
                <w:color w:val="000000"/>
                <w:sz w:val="20"/>
                <w:szCs w:val="20"/>
              </w:rPr>
            </w:pPr>
            <w:r>
              <w:rPr>
                <w:color w:val="000000"/>
                <w:sz w:val="20"/>
                <w:szCs w:val="20"/>
              </w:rPr>
              <w:t>57.505</w:t>
            </w:r>
          </w:p>
        </w:tc>
        <w:tc>
          <w:tcPr>
            <w:tcW w:w="3780" w:type="dxa"/>
            <w:vAlign w:val="bottom"/>
          </w:tcPr>
          <w:p w:rsidR="00E42403" w:rsidRDefault="00E42403" w:rsidP="00BD318A">
            <w:pPr>
              <w:rPr>
                <w:color w:val="000000"/>
                <w:sz w:val="20"/>
                <w:szCs w:val="20"/>
              </w:rPr>
            </w:pPr>
            <w:r>
              <w:rPr>
                <w:color w:val="000000"/>
                <w:sz w:val="20"/>
                <w:szCs w:val="20"/>
              </w:rPr>
              <w:t>Dialysis Patient Influenza Vaccination</w:t>
            </w:r>
          </w:p>
        </w:tc>
        <w:tc>
          <w:tcPr>
            <w:tcW w:w="1080" w:type="dxa"/>
            <w:vAlign w:val="bottom"/>
          </w:tcPr>
          <w:p w:rsidR="00E42403" w:rsidRDefault="00E42403" w:rsidP="00E409B8">
            <w:pPr>
              <w:jc w:val="center"/>
              <w:rPr>
                <w:color w:val="000000"/>
                <w:sz w:val="20"/>
                <w:szCs w:val="20"/>
              </w:rPr>
            </w:pPr>
            <w:r>
              <w:rPr>
                <w:color w:val="000000"/>
                <w:sz w:val="20"/>
                <w:szCs w:val="20"/>
              </w:rPr>
              <w:t>4,063</w:t>
            </w:r>
          </w:p>
        </w:tc>
        <w:tc>
          <w:tcPr>
            <w:tcW w:w="1260" w:type="dxa"/>
            <w:vAlign w:val="bottom"/>
          </w:tcPr>
          <w:p w:rsidR="00E42403" w:rsidRDefault="00E42403" w:rsidP="00E42403">
            <w:pPr>
              <w:jc w:val="center"/>
              <w:rPr>
                <w:color w:val="000000"/>
                <w:sz w:val="20"/>
                <w:szCs w:val="20"/>
              </w:rPr>
            </w:pPr>
            <w:r>
              <w:rPr>
                <w:color w:val="000000"/>
                <w:sz w:val="20"/>
                <w:szCs w:val="20"/>
              </w:rPr>
              <w:t>$31.84</w:t>
            </w:r>
          </w:p>
        </w:tc>
        <w:tc>
          <w:tcPr>
            <w:tcW w:w="1350" w:type="dxa"/>
            <w:vAlign w:val="bottom"/>
          </w:tcPr>
          <w:p w:rsidR="00E42403" w:rsidRPr="00E42403" w:rsidRDefault="00E42403" w:rsidP="00E42403">
            <w:pPr>
              <w:jc w:val="center"/>
              <w:rPr>
                <w:sz w:val="20"/>
                <w:szCs w:val="20"/>
              </w:rPr>
            </w:pPr>
            <w:r w:rsidRPr="00E42403">
              <w:rPr>
                <w:sz w:val="20"/>
                <w:szCs w:val="20"/>
              </w:rPr>
              <w:t>$129,350</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Staff RN</w:t>
            </w:r>
          </w:p>
        </w:tc>
        <w:tc>
          <w:tcPr>
            <w:tcW w:w="900" w:type="dxa"/>
            <w:vAlign w:val="bottom"/>
          </w:tcPr>
          <w:p w:rsidR="00E42403" w:rsidRDefault="00E42403" w:rsidP="00BD318A">
            <w:pPr>
              <w:jc w:val="center"/>
              <w:rPr>
                <w:color w:val="000000"/>
                <w:sz w:val="20"/>
                <w:szCs w:val="20"/>
              </w:rPr>
            </w:pPr>
            <w:r>
              <w:rPr>
                <w:color w:val="000000"/>
                <w:sz w:val="20"/>
                <w:szCs w:val="20"/>
              </w:rPr>
              <w:t>57.506</w:t>
            </w:r>
          </w:p>
        </w:tc>
        <w:tc>
          <w:tcPr>
            <w:tcW w:w="3780" w:type="dxa"/>
            <w:vAlign w:val="bottom"/>
          </w:tcPr>
          <w:p w:rsidR="00E42403" w:rsidRDefault="00E42403" w:rsidP="00BD318A">
            <w:pPr>
              <w:rPr>
                <w:color w:val="000000"/>
                <w:sz w:val="20"/>
                <w:szCs w:val="20"/>
              </w:rPr>
            </w:pPr>
            <w:r>
              <w:rPr>
                <w:color w:val="000000"/>
                <w:sz w:val="20"/>
                <w:szCs w:val="20"/>
              </w:rPr>
              <w:t>Dialysis Patient Influenza Vaccination Denominator</w:t>
            </w:r>
          </w:p>
        </w:tc>
        <w:tc>
          <w:tcPr>
            <w:tcW w:w="1080" w:type="dxa"/>
            <w:vAlign w:val="bottom"/>
          </w:tcPr>
          <w:p w:rsidR="00E42403" w:rsidRDefault="00E42403" w:rsidP="00E409B8">
            <w:pPr>
              <w:jc w:val="center"/>
              <w:rPr>
                <w:color w:val="000000"/>
                <w:sz w:val="20"/>
                <w:szCs w:val="20"/>
              </w:rPr>
            </w:pPr>
            <w:r>
              <w:rPr>
                <w:color w:val="000000"/>
                <w:sz w:val="20"/>
                <w:szCs w:val="20"/>
              </w:rPr>
              <w:t>271</w:t>
            </w:r>
          </w:p>
        </w:tc>
        <w:tc>
          <w:tcPr>
            <w:tcW w:w="1260" w:type="dxa"/>
            <w:vAlign w:val="bottom"/>
          </w:tcPr>
          <w:p w:rsidR="00E42403" w:rsidRDefault="00E42403" w:rsidP="00E42403">
            <w:pPr>
              <w:jc w:val="center"/>
              <w:rPr>
                <w:color w:val="000000"/>
                <w:sz w:val="20"/>
                <w:szCs w:val="20"/>
              </w:rPr>
            </w:pPr>
            <w:r>
              <w:rPr>
                <w:color w:val="000000"/>
                <w:sz w:val="20"/>
                <w:szCs w:val="20"/>
              </w:rPr>
              <w:t>$31.84</w:t>
            </w:r>
          </w:p>
        </w:tc>
        <w:tc>
          <w:tcPr>
            <w:tcW w:w="1350" w:type="dxa"/>
            <w:vAlign w:val="bottom"/>
          </w:tcPr>
          <w:p w:rsidR="00E42403" w:rsidRPr="00E42403" w:rsidRDefault="00E42403" w:rsidP="00E42403">
            <w:pPr>
              <w:jc w:val="center"/>
              <w:rPr>
                <w:sz w:val="20"/>
                <w:szCs w:val="20"/>
              </w:rPr>
            </w:pPr>
            <w:r w:rsidRPr="00E42403">
              <w:rPr>
                <w:sz w:val="20"/>
                <w:szCs w:val="20"/>
              </w:rPr>
              <w:t>$8,623</w:t>
            </w:r>
          </w:p>
        </w:tc>
      </w:tr>
      <w:tr w:rsidR="00E42403" w:rsidRPr="00993204" w:rsidTr="00E42403">
        <w:tc>
          <w:tcPr>
            <w:tcW w:w="2250" w:type="dxa"/>
            <w:vAlign w:val="bottom"/>
          </w:tcPr>
          <w:p w:rsidR="00E42403" w:rsidRDefault="00E42403" w:rsidP="00BD318A">
            <w:pPr>
              <w:rPr>
                <w:color w:val="000000"/>
                <w:sz w:val="20"/>
                <w:szCs w:val="20"/>
              </w:rPr>
            </w:pPr>
            <w:r>
              <w:rPr>
                <w:color w:val="000000"/>
                <w:sz w:val="20"/>
                <w:szCs w:val="20"/>
              </w:rPr>
              <w:t>Epidemiologist</w:t>
            </w:r>
          </w:p>
        </w:tc>
        <w:tc>
          <w:tcPr>
            <w:tcW w:w="900" w:type="dxa"/>
            <w:vAlign w:val="bottom"/>
          </w:tcPr>
          <w:p w:rsidR="00E42403" w:rsidRDefault="00E42403" w:rsidP="00F33981">
            <w:pPr>
              <w:jc w:val="center"/>
              <w:rPr>
                <w:color w:val="000000"/>
                <w:sz w:val="20"/>
                <w:szCs w:val="20"/>
              </w:rPr>
            </w:pPr>
            <w:r>
              <w:rPr>
                <w:color w:val="000000"/>
                <w:sz w:val="20"/>
                <w:szCs w:val="20"/>
              </w:rPr>
              <w:t>57.600</w:t>
            </w:r>
          </w:p>
        </w:tc>
        <w:tc>
          <w:tcPr>
            <w:tcW w:w="3780" w:type="dxa"/>
            <w:vAlign w:val="bottom"/>
          </w:tcPr>
          <w:p w:rsidR="00E42403" w:rsidRDefault="00E42403" w:rsidP="00F33981">
            <w:pPr>
              <w:rPr>
                <w:color w:val="000000"/>
                <w:sz w:val="20"/>
                <w:szCs w:val="20"/>
              </w:rPr>
            </w:pPr>
            <w:r>
              <w:rPr>
                <w:color w:val="000000"/>
                <w:sz w:val="20"/>
                <w:szCs w:val="20"/>
              </w:rPr>
              <w:t>State Health Department Validation Record</w:t>
            </w:r>
          </w:p>
        </w:tc>
        <w:tc>
          <w:tcPr>
            <w:tcW w:w="1080" w:type="dxa"/>
            <w:vAlign w:val="bottom"/>
          </w:tcPr>
          <w:p w:rsidR="00E42403" w:rsidRDefault="00E42403" w:rsidP="00E409B8">
            <w:pPr>
              <w:jc w:val="center"/>
              <w:rPr>
                <w:color w:val="000000"/>
                <w:sz w:val="20"/>
                <w:szCs w:val="20"/>
              </w:rPr>
            </w:pPr>
            <w:r>
              <w:rPr>
                <w:color w:val="000000"/>
                <w:sz w:val="20"/>
                <w:szCs w:val="20"/>
              </w:rPr>
              <w:t>1,900</w:t>
            </w:r>
          </w:p>
        </w:tc>
        <w:tc>
          <w:tcPr>
            <w:tcW w:w="1260" w:type="dxa"/>
            <w:vAlign w:val="bottom"/>
          </w:tcPr>
          <w:p w:rsidR="00E42403" w:rsidRDefault="00E42403" w:rsidP="00E42403">
            <w:pPr>
              <w:jc w:val="center"/>
              <w:rPr>
                <w:color w:val="000000"/>
                <w:sz w:val="20"/>
                <w:szCs w:val="20"/>
              </w:rPr>
            </w:pPr>
            <w:r>
              <w:rPr>
                <w:color w:val="000000"/>
                <w:sz w:val="20"/>
                <w:szCs w:val="20"/>
              </w:rPr>
              <w:t>$41.29</w:t>
            </w:r>
          </w:p>
        </w:tc>
        <w:tc>
          <w:tcPr>
            <w:tcW w:w="1350" w:type="dxa"/>
            <w:vAlign w:val="bottom"/>
          </w:tcPr>
          <w:p w:rsidR="00E42403" w:rsidRPr="00E42403" w:rsidRDefault="00E42403" w:rsidP="00E42403">
            <w:pPr>
              <w:jc w:val="center"/>
              <w:rPr>
                <w:sz w:val="20"/>
                <w:szCs w:val="20"/>
              </w:rPr>
            </w:pPr>
            <w:r w:rsidRPr="00E42403">
              <w:rPr>
                <w:sz w:val="20"/>
                <w:szCs w:val="20"/>
              </w:rPr>
              <w:t>$78,451</w:t>
            </w:r>
          </w:p>
        </w:tc>
      </w:tr>
      <w:tr w:rsidR="00D767FC" w:rsidTr="00BD318A">
        <w:tc>
          <w:tcPr>
            <w:tcW w:w="2250" w:type="dxa"/>
          </w:tcPr>
          <w:p w:rsidR="00D767FC" w:rsidRPr="006C6312" w:rsidRDefault="00D767FC" w:rsidP="00987401">
            <w:pPr>
              <w:pStyle w:val="NoSpacing"/>
              <w:rPr>
                <w:sz w:val="20"/>
                <w:szCs w:val="20"/>
                <w:highlight w:val="yellow"/>
              </w:rPr>
            </w:pPr>
          </w:p>
        </w:tc>
        <w:tc>
          <w:tcPr>
            <w:tcW w:w="900" w:type="dxa"/>
          </w:tcPr>
          <w:p w:rsidR="00D767FC" w:rsidRPr="006C6312" w:rsidRDefault="00D767FC" w:rsidP="00987401">
            <w:pPr>
              <w:pStyle w:val="NoSpacing"/>
              <w:rPr>
                <w:sz w:val="20"/>
                <w:szCs w:val="20"/>
                <w:highlight w:val="yellow"/>
              </w:rPr>
            </w:pPr>
          </w:p>
        </w:tc>
        <w:tc>
          <w:tcPr>
            <w:tcW w:w="3780" w:type="dxa"/>
            <w:vAlign w:val="bottom"/>
          </w:tcPr>
          <w:p w:rsidR="00D767FC" w:rsidRPr="006C6312" w:rsidRDefault="00D767FC" w:rsidP="00220B2F">
            <w:pPr>
              <w:pStyle w:val="NoSpacing"/>
              <w:rPr>
                <w:sz w:val="20"/>
                <w:szCs w:val="20"/>
                <w:highlight w:val="yellow"/>
              </w:rPr>
            </w:pPr>
          </w:p>
        </w:tc>
        <w:tc>
          <w:tcPr>
            <w:tcW w:w="2340" w:type="dxa"/>
            <w:gridSpan w:val="2"/>
          </w:tcPr>
          <w:p w:rsidR="00D767FC" w:rsidRPr="006807AD" w:rsidRDefault="00D767FC" w:rsidP="00D767FC">
            <w:pPr>
              <w:jc w:val="center"/>
              <w:rPr>
                <w:b/>
                <w:color w:val="000000"/>
                <w:sz w:val="20"/>
                <w:szCs w:val="20"/>
              </w:rPr>
            </w:pPr>
            <w:r w:rsidRPr="006C6312">
              <w:rPr>
                <w:b/>
                <w:sz w:val="20"/>
                <w:szCs w:val="20"/>
              </w:rPr>
              <w:t xml:space="preserve">Total Estimated </w:t>
            </w:r>
            <w:r>
              <w:rPr>
                <w:b/>
                <w:sz w:val="20"/>
                <w:szCs w:val="20"/>
              </w:rPr>
              <w:t>Cost</w:t>
            </w:r>
          </w:p>
        </w:tc>
        <w:tc>
          <w:tcPr>
            <w:tcW w:w="1350" w:type="dxa"/>
            <w:vAlign w:val="bottom"/>
          </w:tcPr>
          <w:p w:rsidR="00D767FC" w:rsidRPr="006807AD" w:rsidRDefault="00D767FC" w:rsidP="00D767FC">
            <w:pPr>
              <w:jc w:val="center"/>
              <w:rPr>
                <w:b/>
                <w:color w:val="000000"/>
                <w:sz w:val="20"/>
                <w:szCs w:val="20"/>
              </w:rPr>
            </w:pPr>
            <w:r w:rsidRPr="006807AD">
              <w:rPr>
                <w:b/>
                <w:color w:val="000000"/>
                <w:sz w:val="20"/>
                <w:szCs w:val="20"/>
              </w:rPr>
              <w:t>$</w:t>
            </w:r>
            <w:r w:rsidR="00E42403">
              <w:rPr>
                <w:b/>
                <w:color w:val="000000"/>
                <w:sz w:val="20"/>
                <w:szCs w:val="20"/>
              </w:rPr>
              <w:t>146,941,956</w:t>
            </w:r>
          </w:p>
        </w:tc>
      </w:tr>
    </w:tbl>
    <w:p w:rsidR="00992EBE" w:rsidRPr="00992EBE" w:rsidRDefault="00992EBE" w:rsidP="00992EBE">
      <w:pPr>
        <w:pStyle w:val="NoSpacing"/>
        <w:ind w:left="720" w:hanging="720"/>
      </w:pPr>
      <w:r>
        <w:rPr>
          <w:vertAlign w:val="superscript"/>
        </w:rPr>
        <w:t>a</w:t>
      </w:r>
      <w:r>
        <w:t xml:space="preserve"> Columns</w:t>
      </w:r>
      <w:r w:rsidR="0097486D">
        <w:t xml:space="preserve"> and rows</w:t>
      </w:r>
      <w:r>
        <w:t xml:space="preserve"> may not total due to rounding.</w:t>
      </w:r>
    </w:p>
    <w:p w:rsidR="007C3A46" w:rsidRDefault="007C3A46" w:rsidP="00512D58">
      <w:pPr>
        <w:pStyle w:val="NoSpacing"/>
        <w:ind w:left="720" w:hanging="720"/>
      </w:pPr>
    </w:p>
    <w:p w:rsidR="00C061D1" w:rsidRPr="00CA0C96" w:rsidRDefault="00C061D1" w:rsidP="00C061D1">
      <w:pPr>
        <w:pStyle w:val="NoSpacing"/>
        <w:ind w:left="720" w:hanging="720"/>
        <w:rPr>
          <w:b/>
        </w:rPr>
      </w:pPr>
      <w:r w:rsidRPr="00CA0C96">
        <w:rPr>
          <w:b/>
        </w:rPr>
        <w:t>13.</w:t>
      </w:r>
      <w:r w:rsidRPr="00CA0C96">
        <w:rPr>
          <w:b/>
        </w:rPr>
        <w:tab/>
        <w:t>Estimates of Other Total Annual Cost Burden to Respondents or Record Keepers</w:t>
      </w:r>
    </w:p>
    <w:p w:rsidR="00C061D1" w:rsidRPr="00F27D7A" w:rsidRDefault="00C061D1" w:rsidP="00C061D1">
      <w:pPr>
        <w:tabs>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Pr="00F27D7A">
        <w:t xml:space="preserve">There is no change in the estimates of annual cost burden to respondents. Capital and start-up cost:  Healthcare institutions participating in the NHSN are responsible for choosing the specific computer brand and model to purchase. </w:t>
      </w:r>
      <w:r w:rsidRPr="001F2E4B">
        <w:t>Minimum system requirements are as follows:  3 GHz processor – Intel Pentium IV or AMD K6/Athlon/Duron family, or compatible processor, 512 MB of RAM, sound card, speakers or headphones, CD-ROM or DVD drive, hard disk minimum 40 GB; Microsoft Internet Explorer 7 or higher, 17” Super VGA (800 X 600) or higher resolution video adaptor and monitor, Windows XP, Windows 2000, Windows Vista, or Windows 7 Operating system, laser printer, and high-speed Internet access &gt;200 Kbs (e.g., T1, cable, DSL or ADSL); e-mail account.</w:t>
      </w:r>
      <w:r w:rsidRPr="00F27D7A">
        <w:t xml:space="preserve">  It is expected that most institutions will have met or exceeded these recommendations for other business purposes</w:t>
      </w:r>
      <w:r w:rsidR="00863D9B">
        <w:t>.</w:t>
      </w:r>
      <w:r w:rsidRPr="00F27D7A">
        <w:t xml:space="preserve"> Recurring costs: Healthcare facilities participating in NHSN must have access to high-speed Internet, which most have for other business purposes. No other recurring costs are anticipated.</w:t>
      </w:r>
    </w:p>
    <w:p w:rsidR="00C061D1" w:rsidRDefault="00C061D1" w:rsidP="00512D58">
      <w:pPr>
        <w:pStyle w:val="NoSpacing"/>
        <w:ind w:left="720" w:hanging="720"/>
        <w:rPr>
          <w:b/>
        </w:rPr>
      </w:pPr>
    </w:p>
    <w:p w:rsidR="00336E6C" w:rsidRDefault="00336E6C" w:rsidP="00512D58">
      <w:pPr>
        <w:pStyle w:val="NoSpacing"/>
        <w:ind w:left="720" w:hanging="720"/>
        <w:rPr>
          <w:b/>
        </w:rPr>
      </w:pPr>
      <w:r w:rsidRPr="00CA0C96">
        <w:rPr>
          <w:b/>
        </w:rPr>
        <w:t>14.</w:t>
      </w:r>
      <w:r w:rsidRPr="00CA0C96">
        <w:rPr>
          <w:b/>
        </w:rPr>
        <w:tab/>
        <w:t>Annualized Cost to the Government</w:t>
      </w:r>
    </w:p>
    <w:p w:rsidR="00CA0C96" w:rsidRPr="00A41BEC" w:rsidRDefault="005559E9" w:rsidP="00F27D7A">
      <w:pPr>
        <w:pStyle w:val="NoSpacing"/>
        <w:ind w:firstLine="720"/>
      </w:pPr>
      <w:r w:rsidRPr="00CA0C96">
        <w:t xml:space="preserve">A total of </w:t>
      </w:r>
      <w:r w:rsidR="0020618B">
        <w:t>62</w:t>
      </w:r>
      <w:r w:rsidRPr="00CA0C96">
        <w:t xml:space="preserve"> FTE/contractor personnel are actively involved in the enhancement and maintenance of the NHSN. </w:t>
      </w:r>
      <w:r w:rsidR="00F27D7A" w:rsidRPr="00A41BEC">
        <w:t>The estimated cost to the government of this OMB revision of NHSN is based on expenses incurred in the following categories: personnel and programming contracts.</w:t>
      </w:r>
      <w:r>
        <w:t xml:space="preserve"> </w:t>
      </w:r>
      <w:r w:rsidR="00F27D7A" w:rsidRPr="00A41BEC">
        <w:t xml:space="preserve"> The items and their costs relevant to the proposed modifications to NHSN are shown in the table below. The total cost to the government in </w:t>
      </w:r>
      <w:r w:rsidR="00F27D7A" w:rsidRPr="00393E97">
        <w:t>201</w:t>
      </w:r>
      <w:r w:rsidR="000D6A2C">
        <w:t>5</w:t>
      </w:r>
      <w:r w:rsidR="00F27D7A" w:rsidRPr="00393E97">
        <w:t xml:space="preserve"> is estimated to </w:t>
      </w:r>
      <w:r w:rsidR="00F27D7A" w:rsidRPr="0020618B">
        <w:t xml:space="preserve">be </w:t>
      </w:r>
      <w:r w:rsidR="0020618B" w:rsidRPr="0020618B">
        <w:rPr>
          <w:bCs/>
        </w:rPr>
        <w:t>$10,790,074</w:t>
      </w:r>
      <w:r w:rsidR="00F27D7A" w:rsidRPr="0020618B">
        <w:t>.</w:t>
      </w:r>
    </w:p>
    <w:p w:rsidR="00F27D7A" w:rsidRPr="00CA0C96" w:rsidRDefault="00F27D7A" w:rsidP="00F27D7A">
      <w:pPr>
        <w:pStyle w:val="NoSpacing"/>
        <w:ind w:firstLine="720"/>
        <w:rPr>
          <w:b/>
        </w:rPr>
      </w:pPr>
    </w:p>
    <w:p w:rsidR="00336E6C" w:rsidRPr="00CA0C96" w:rsidRDefault="00336E6C" w:rsidP="00336E6C">
      <w:pPr>
        <w:pStyle w:val="Footer"/>
        <w:rPr>
          <w:b/>
        </w:rPr>
      </w:pPr>
      <w:r w:rsidRPr="0020618B">
        <w:rPr>
          <w:b/>
        </w:rPr>
        <w:t>NHSN Estimated Annual Cost to the Government</w:t>
      </w:r>
    </w:p>
    <w:tbl>
      <w:tblPr>
        <w:tblW w:w="100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18"/>
        <w:gridCol w:w="3330"/>
        <w:gridCol w:w="2250"/>
        <w:gridCol w:w="2700"/>
      </w:tblGrid>
      <w:tr w:rsidR="00336E6C" w:rsidRPr="00CA0C96" w:rsidTr="00336E6C">
        <w:trPr>
          <w:tblHeader/>
        </w:trPr>
        <w:tc>
          <w:tcPr>
            <w:tcW w:w="1818" w:type="dxa"/>
            <w:tcBorders>
              <w:top w:val="single" w:sz="4" w:space="0" w:color="auto"/>
              <w:bottom w:val="single" w:sz="4" w:space="0" w:color="auto"/>
            </w:tcBorders>
            <w:shd w:val="clear" w:color="auto" w:fill="auto"/>
          </w:tcPr>
          <w:p w:rsidR="00336E6C" w:rsidRPr="00CA0C96" w:rsidRDefault="00336E6C" w:rsidP="00336E6C">
            <w:pPr>
              <w:pStyle w:val="NoSpacing"/>
              <w:ind w:left="720" w:hanging="720"/>
              <w:rPr>
                <w:b/>
              </w:rPr>
            </w:pPr>
            <w:r w:rsidRPr="00CA0C96">
              <w:rPr>
                <w:b/>
              </w:rPr>
              <w:t>Expense Item</w:t>
            </w:r>
          </w:p>
        </w:tc>
        <w:tc>
          <w:tcPr>
            <w:tcW w:w="5580" w:type="dxa"/>
            <w:gridSpan w:val="2"/>
            <w:tcBorders>
              <w:top w:val="single" w:sz="4" w:space="0" w:color="auto"/>
              <w:bottom w:val="single" w:sz="4" w:space="0" w:color="auto"/>
            </w:tcBorders>
            <w:shd w:val="clear" w:color="auto" w:fill="auto"/>
          </w:tcPr>
          <w:p w:rsidR="00336E6C" w:rsidRPr="00CA0C96" w:rsidRDefault="00336E6C" w:rsidP="00336E6C">
            <w:pPr>
              <w:pStyle w:val="NoSpacing"/>
              <w:ind w:left="720" w:hanging="720"/>
              <w:rPr>
                <w:b/>
              </w:rPr>
            </w:pPr>
            <w:r w:rsidRPr="00CA0C96">
              <w:rPr>
                <w:b/>
              </w:rPr>
              <w:t>Description</w:t>
            </w:r>
          </w:p>
        </w:tc>
        <w:tc>
          <w:tcPr>
            <w:tcW w:w="2700" w:type="dxa"/>
            <w:tcBorders>
              <w:top w:val="single" w:sz="4" w:space="0" w:color="auto"/>
              <w:bottom w:val="single" w:sz="4" w:space="0" w:color="auto"/>
            </w:tcBorders>
            <w:shd w:val="clear" w:color="auto" w:fill="auto"/>
          </w:tcPr>
          <w:p w:rsidR="00336E6C" w:rsidRPr="00CA0C96" w:rsidRDefault="00336E6C" w:rsidP="00336E6C">
            <w:pPr>
              <w:pStyle w:val="NoSpacing"/>
              <w:rPr>
                <w:b/>
              </w:rPr>
            </w:pPr>
            <w:r w:rsidRPr="00CA0C96">
              <w:rPr>
                <w:b/>
              </w:rPr>
              <w:t>Estimated Annual Cost</w:t>
            </w:r>
          </w:p>
        </w:tc>
      </w:tr>
      <w:tr w:rsidR="005559E9" w:rsidRPr="00CA0C96" w:rsidTr="005559E9">
        <w:trPr>
          <w:trHeight w:val="530"/>
        </w:trPr>
        <w:tc>
          <w:tcPr>
            <w:tcW w:w="1818" w:type="dxa"/>
            <w:tcBorders>
              <w:top w:val="single" w:sz="2" w:space="0" w:color="auto"/>
            </w:tcBorders>
            <w:shd w:val="clear" w:color="auto" w:fill="auto"/>
            <w:vAlign w:val="center"/>
          </w:tcPr>
          <w:p w:rsidR="005559E9" w:rsidRPr="00CA0C96" w:rsidRDefault="005559E9" w:rsidP="005559E9">
            <w:pPr>
              <w:pStyle w:val="NoSpacing"/>
              <w:ind w:left="720" w:hanging="720"/>
            </w:pPr>
            <w:r w:rsidRPr="00CA0C96">
              <w:t>Personnel</w:t>
            </w:r>
          </w:p>
        </w:tc>
        <w:tc>
          <w:tcPr>
            <w:tcW w:w="5580" w:type="dxa"/>
            <w:gridSpan w:val="2"/>
            <w:tcBorders>
              <w:top w:val="single" w:sz="2" w:space="0" w:color="auto"/>
              <w:bottom w:val="dotted" w:sz="4" w:space="0" w:color="auto"/>
            </w:tcBorders>
            <w:shd w:val="clear" w:color="auto" w:fill="auto"/>
            <w:vAlign w:val="bottom"/>
          </w:tcPr>
          <w:p w:rsidR="005559E9" w:rsidRPr="00CA0C96" w:rsidRDefault="005559E9" w:rsidP="005559E9">
            <w:pPr>
              <w:pStyle w:val="NoSpacing"/>
              <w:ind w:left="-18" w:firstLine="18"/>
            </w:pPr>
            <w:r w:rsidRPr="00CA0C96">
              <w:t>The personnel categories and their FTE contributions are as follows:</w:t>
            </w:r>
          </w:p>
        </w:tc>
        <w:tc>
          <w:tcPr>
            <w:tcW w:w="2700" w:type="dxa"/>
            <w:tcBorders>
              <w:top w:val="single" w:sz="2" w:space="0" w:color="auto"/>
            </w:tcBorders>
            <w:shd w:val="clear" w:color="auto" w:fill="auto"/>
          </w:tcPr>
          <w:p w:rsidR="005559E9" w:rsidRPr="0020618B" w:rsidRDefault="005559E9" w:rsidP="00393E97">
            <w:pPr>
              <w:pStyle w:val="NoSpacing"/>
              <w:ind w:left="-18" w:firstLine="18"/>
            </w:pPr>
            <w:r w:rsidRPr="0020618B">
              <w:t xml:space="preserve">FTE annual compensation in </w:t>
            </w:r>
            <w:r w:rsidR="0020618B" w:rsidRPr="0020618B">
              <w:t>FY 2015</w:t>
            </w:r>
            <w:r w:rsidRPr="0020618B">
              <w:t xml:space="preserve"> will be </w:t>
            </w:r>
            <w:r w:rsidR="0020618B" w:rsidRPr="0020618B">
              <w:rPr>
                <w:bCs/>
              </w:rPr>
              <w:t>$2,489,136</w:t>
            </w:r>
            <w:r w:rsidR="00D41377" w:rsidRPr="0020618B">
              <w:t>.</w:t>
            </w:r>
          </w:p>
        </w:tc>
      </w:tr>
      <w:tr w:rsidR="005559E9" w:rsidRPr="00CA0C96" w:rsidTr="00393E97">
        <w:trPr>
          <w:trHeight w:val="512"/>
        </w:trPr>
        <w:tc>
          <w:tcPr>
            <w:tcW w:w="1818" w:type="dxa"/>
            <w:tcBorders>
              <w:bottom w:val="single" w:sz="4" w:space="0" w:color="auto"/>
            </w:tcBorders>
            <w:shd w:val="clear" w:color="auto" w:fill="auto"/>
          </w:tcPr>
          <w:p w:rsidR="005559E9" w:rsidRPr="00CA0C96" w:rsidRDefault="005559E9" w:rsidP="00336E6C">
            <w:pPr>
              <w:pStyle w:val="NoSpacing"/>
              <w:ind w:left="720" w:hanging="720"/>
            </w:pPr>
          </w:p>
        </w:tc>
        <w:tc>
          <w:tcPr>
            <w:tcW w:w="3330" w:type="dxa"/>
            <w:tcBorders>
              <w:top w:val="nil"/>
              <w:bottom w:val="single" w:sz="4" w:space="0" w:color="auto"/>
            </w:tcBorders>
            <w:shd w:val="clear" w:color="auto" w:fill="auto"/>
          </w:tcPr>
          <w:p w:rsidR="005559E9" w:rsidRPr="00CA0C96" w:rsidRDefault="005559E9" w:rsidP="00EC1BC9">
            <w:pPr>
              <w:pStyle w:val="NoSpacing"/>
              <w:ind w:left="720" w:hanging="720"/>
            </w:pPr>
            <w:r w:rsidRPr="00CA0C96">
              <w:t>Supervisory. Medical Officer</w:t>
            </w:r>
          </w:p>
          <w:p w:rsidR="005559E9" w:rsidRPr="00CA0C96" w:rsidRDefault="005559E9" w:rsidP="00EC1BC9">
            <w:pPr>
              <w:pStyle w:val="NoSpacing"/>
              <w:ind w:left="720" w:hanging="720"/>
            </w:pPr>
            <w:r w:rsidRPr="00CA0C96">
              <w:t>Medical Epidemiologist</w:t>
            </w:r>
          </w:p>
          <w:p w:rsidR="005559E9" w:rsidRPr="00CA0C96" w:rsidRDefault="005559E9" w:rsidP="00EC1BC9">
            <w:pPr>
              <w:pStyle w:val="NoSpacing"/>
              <w:ind w:left="720" w:hanging="720"/>
            </w:pPr>
            <w:r w:rsidRPr="00CA0C96">
              <w:t>Statistician</w:t>
            </w:r>
          </w:p>
          <w:p w:rsidR="005559E9" w:rsidRPr="00CA0C96" w:rsidRDefault="005559E9" w:rsidP="00EC1BC9">
            <w:pPr>
              <w:pStyle w:val="NoSpacing"/>
              <w:ind w:left="720" w:hanging="720"/>
            </w:pPr>
            <w:r w:rsidRPr="00CA0C96">
              <w:t>Epidemiologist</w:t>
            </w:r>
          </w:p>
          <w:p w:rsidR="005559E9" w:rsidRPr="00CA0C96" w:rsidRDefault="005559E9" w:rsidP="00EC1BC9">
            <w:pPr>
              <w:pStyle w:val="NoSpacing"/>
              <w:ind w:left="720" w:hanging="720"/>
            </w:pPr>
            <w:r w:rsidRPr="00CA0C96">
              <w:t>Nurse Epidemiologist</w:t>
            </w:r>
          </w:p>
          <w:p w:rsidR="005559E9" w:rsidRPr="00CA0C96" w:rsidRDefault="005559E9" w:rsidP="00EC1BC9">
            <w:pPr>
              <w:pStyle w:val="NoSpacing"/>
              <w:ind w:left="720" w:hanging="720"/>
            </w:pPr>
            <w:r w:rsidRPr="00CA0C96">
              <w:t>Systems Analyst</w:t>
            </w:r>
          </w:p>
          <w:p w:rsidR="005559E9" w:rsidRPr="00CA0C96" w:rsidRDefault="005559E9" w:rsidP="00EC1BC9">
            <w:pPr>
              <w:pStyle w:val="NoSpacing"/>
              <w:ind w:left="720" w:hanging="720"/>
            </w:pPr>
            <w:r w:rsidRPr="00CA0C96">
              <w:t>Public Health Analyst</w:t>
            </w:r>
          </w:p>
          <w:p w:rsidR="005559E9" w:rsidRPr="00CA0C96" w:rsidRDefault="005559E9" w:rsidP="00204FEB">
            <w:pPr>
              <w:pStyle w:val="NoSpacing"/>
              <w:ind w:left="720" w:hanging="720"/>
            </w:pPr>
            <w:r>
              <w:t>Computer Scientist</w:t>
            </w:r>
          </w:p>
        </w:tc>
        <w:tc>
          <w:tcPr>
            <w:tcW w:w="2250" w:type="dxa"/>
            <w:tcBorders>
              <w:bottom w:val="single" w:sz="4" w:space="0" w:color="auto"/>
            </w:tcBorders>
            <w:shd w:val="clear" w:color="auto" w:fill="auto"/>
          </w:tcPr>
          <w:p w:rsidR="005559E9" w:rsidRPr="00156264" w:rsidRDefault="0020618B" w:rsidP="00EC1BC9">
            <w:pPr>
              <w:pStyle w:val="NoSpacing"/>
              <w:ind w:left="720" w:hanging="720"/>
            </w:pPr>
            <w:r>
              <w:t>1</w:t>
            </w:r>
          </w:p>
          <w:p w:rsidR="005559E9" w:rsidRPr="00156264" w:rsidRDefault="0020618B" w:rsidP="00EC1BC9">
            <w:pPr>
              <w:pStyle w:val="NoSpacing"/>
              <w:ind w:left="720" w:hanging="720"/>
            </w:pPr>
            <w:r>
              <w:t>2</w:t>
            </w:r>
            <w:r w:rsidR="005559E9">
              <w:t>.5</w:t>
            </w:r>
          </w:p>
          <w:p w:rsidR="005559E9" w:rsidRPr="00156264" w:rsidRDefault="005559E9" w:rsidP="00EC1BC9">
            <w:pPr>
              <w:pStyle w:val="NoSpacing"/>
              <w:ind w:left="720" w:hanging="720"/>
            </w:pPr>
            <w:r>
              <w:t>2</w:t>
            </w:r>
          </w:p>
          <w:p w:rsidR="005559E9" w:rsidRPr="00156264" w:rsidRDefault="0020618B" w:rsidP="00EC1BC9">
            <w:pPr>
              <w:pStyle w:val="NoSpacing"/>
              <w:ind w:left="720" w:hanging="720"/>
            </w:pPr>
            <w:r>
              <w:t>3.75</w:t>
            </w:r>
          </w:p>
          <w:p w:rsidR="005559E9" w:rsidRPr="00156264" w:rsidRDefault="0020618B" w:rsidP="00EC1BC9">
            <w:pPr>
              <w:pStyle w:val="NoSpacing"/>
              <w:ind w:left="720" w:hanging="720"/>
            </w:pPr>
            <w:r>
              <w:t>1</w:t>
            </w:r>
          </w:p>
          <w:p w:rsidR="005559E9" w:rsidRPr="00156264" w:rsidRDefault="005559E9" w:rsidP="00EC1BC9">
            <w:pPr>
              <w:pStyle w:val="NoSpacing"/>
              <w:ind w:left="720" w:hanging="720"/>
            </w:pPr>
            <w:r>
              <w:t>2</w:t>
            </w:r>
          </w:p>
          <w:p w:rsidR="005559E9" w:rsidRPr="00156264" w:rsidRDefault="005559E9" w:rsidP="00EC1BC9">
            <w:pPr>
              <w:pStyle w:val="NoSpacing"/>
              <w:ind w:left="720" w:hanging="720"/>
            </w:pPr>
            <w:r>
              <w:t>1</w:t>
            </w:r>
          </w:p>
          <w:p w:rsidR="005559E9" w:rsidRPr="00CA0C96" w:rsidRDefault="00393E97" w:rsidP="00204FEB">
            <w:pPr>
              <w:pStyle w:val="NoSpacing"/>
              <w:ind w:left="720" w:hanging="720"/>
            </w:pPr>
            <w:r>
              <w:t>2</w:t>
            </w:r>
            <w:r w:rsidR="0020618B">
              <w:t>.25</w:t>
            </w:r>
          </w:p>
        </w:tc>
        <w:tc>
          <w:tcPr>
            <w:tcW w:w="2700" w:type="dxa"/>
            <w:tcBorders>
              <w:bottom w:val="single" w:sz="4" w:space="0" w:color="auto"/>
            </w:tcBorders>
            <w:shd w:val="clear" w:color="auto" w:fill="auto"/>
          </w:tcPr>
          <w:p w:rsidR="005559E9" w:rsidRPr="0020618B" w:rsidRDefault="005559E9" w:rsidP="00336E6C">
            <w:pPr>
              <w:pStyle w:val="NoSpacing"/>
              <w:ind w:left="720" w:hanging="720"/>
            </w:pPr>
          </w:p>
        </w:tc>
      </w:tr>
      <w:tr w:rsidR="00336E6C" w:rsidRPr="00CA0C96" w:rsidTr="00336E6C">
        <w:tc>
          <w:tcPr>
            <w:tcW w:w="1818" w:type="dxa"/>
            <w:tcBorders>
              <w:top w:val="single" w:sz="4" w:space="0" w:color="auto"/>
              <w:bottom w:val="single" w:sz="4" w:space="0" w:color="auto"/>
            </w:tcBorders>
            <w:shd w:val="clear" w:color="auto" w:fill="auto"/>
          </w:tcPr>
          <w:p w:rsidR="00336E6C" w:rsidRPr="00CA0C96" w:rsidRDefault="00336E6C" w:rsidP="00336E6C">
            <w:pPr>
              <w:pStyle w:val="NoSpacing"/>
            </w:pPr>
            <w:r w:rsidRPr="00CA0C96">
              <w:t>Programming contracts</w:t>
            </w:r>
          </w:p>
        </w:tc>
        <w:tc>
          <w:tcPr>
            <w:tcW w:w="5580" w:type="dxa"/>
            <w:gridSpan w:val="2"/>
            <w:tcBorders>
              <w:top w:val="single" w:sz="4" w:space="0" w:color="auto"/>
              <w:bottom w:val="single" w:sz="4" w:space="0" w:color="auto"/>
            </w:tcBorders>
            <w:shd w:val="clear" w:color="auto" w:fill="auto"/>
          </w:tcPr>
          <w:p w:rsidR="00336E6C" w:rsidRPr="00CA0C96" w:rsidRDefault="00336E6C" w:rsidP="00336E6C">
            <w:pPr>
              <w:pStyle w:val="NoSpacing"/>
              <w:ind w:left="720" w:hanging="720"/>
            </w:pPr>
            <w:r w:rsidRPr="00CA0C96">
              <w:t>Design, develop, and deploy enhancements to NHSN</w:t>
            </w:r>
          </w:p>
        </w:tc>
        <w:tc>
          <w:tcPr>
            <w:tcW w:w="2700" w:type="dxa"/>
            <w:tcBorders>
              <w:top w:val="single" w:sz="4" w:space="0" w:color="auto"/>
              <w:bottom w:val="single" w:sz="4" w:space="0" w:color="auto"/>
            </w:tcBorders>
            <w:shd w:val="clear" w:color="auto" w:fill="auto"/>
          </w:tcPr>
          <w:p w:rsidR="00336E6C" w:rsidRPr="0020618B" w:rsidRDefault="0020618B" w:rsidP="00393E97">
            <w:pPr>
              <w:pStyle w:val="NoSpacing"/>
              <w:ind w:left="720" w:hanging="720"/>
            </w:pPr>
            <w:r w:rsidRPr="0020618B">
              <w:rPr>
                <w:bCs/>
              </w:rPr>
              <w:t>$8,300,938</w:t>
            </w:r>
          </w:p>
        </w:tc>
      </w:tr>
      <w:tr w:rsidR="00336E6C" w:rsidRPr="00CA0C96" w:rsidTr="00336E6C">
        <w:tc>
          <w:tcPr>
            <w:tcW w:w="1818" w:type="dxa"/>
            <w:tcBorders>
              <w:top w:val="single" w:sz="4" w:space="0" w:color="auto"/>
            </w:tcBorders>
            <w:shd w:val="clear" w:color="auto" w:fill="auto"/>
          </w:tcPr>
          <w:p w:rsidR="00336E6C" w:rsidRPr="00CA0C96" w:rsidRDefault="00336E6C" w:rsidP="00336E6C">
            <w:pPr>
              <w:pStyle w:val="NoSpacing"/>
              <w:ind w:left="720" w:hanging="720"/>
              <w:rPr>
                <w:b/>
              </w:rPr>
            </w:pPr>
            <w:r w:rsidRPr="00CA0C96">
              <w:rPr>
                <w:b/>
              </w:rPr>
              <w:t>Total</w:t>
            </w:r>
          </w:p>
        </w:tc>
        <w:tc>
          <w:tcPr>
            <w:tcW w:w="5580" w:type="dxa"/>
            <w:gridSpan w:val="2"/>
            <w:tcBorders>
              <w:top w:val="single" w:sz="4" w:space="0" w:color="auto"/>
            </w:tcBorders>
            <w:shd w:val="clear" w:color="auto" w:fill="auto"/>
          </w:tcPr>
          <w:p w:rsidR="00336E6C" w:rsidRPr="00CA0C96" w:rsidRDefault="00336E6C" w:rsidP="00336E6C">
            <w:pPr>
              <w:pStyle w:val="NoSpacing"/>
              <w:ind w:left="720" w:hanging="720"/>
              <w:rPr>
                <w:b/>
              </w:rPr>
            </w:pPr>
          </w:p>
        </w:tc>
        <w:tc>
          <w:tcPr>
            <w:tcW w:w="2700" w:type="dxa"/>
            <w:tcBorders>
              <w:top w:val="single" w:sz="4" w:space="0" w:color="auto"/>
            </w:tcBorders>
            <w:shd w:val="clear" w:color="auto" w:fill="auto"/>
          </w:tcPr>
          <w:p w:rsidR="00336E6C" w:rsidRPr="00CA0C96" w:rsidRDefault="0020618B" w:rsidP="00336E6C">
            <w:pPr>
              <w:pStyle w:val="NoSpacing"/>
              <w:ind w:left="720" w:hanging="720"/>
              <w:rPr>
                <w:b/>
              </w:rPr>
            </w:pPr>
            <w:r>
              <w:rPr>
                <w:b/>
                <w:bCs/>
              </w:rPr>
              <w:t>$10,790,074</w:t>
            </w:r>
          </w:p>
        </w:tc>
      </w:tr>
    </w:tbl>
    <w:p w:rsidR="00336E6C" w:rsidRDefault="00336E6C" w:rsidP="00512D58">
      <w:pPr>
        <w:pStyle w:val="NoSpacing"/>
        <w:ind w:left="720" w:hanging="720"/>
      </w:pPr>
    </w:p>
    <w:p w:rsidR="00336E6C" w:rsidRDefault="00336E6C" w:rsidP="00512D58">
      <w:pPr>
        <w:pStyle w:val="NoSpacing"/>
        <w:ind w:left="720" w:hanging="720"/>
        <w:rPr>
          <w:b/>
        </w:rPr>
      </w:pPr>
      <w:r w:rsidRPr="00CA0C96">
        <w:rPr>
          <w:b/>
        </w:rPr>
        <w:t>15.</w:t>
      </w:r>
      <w:r w:rsidRPr="00CA0C96">
        <w:rPr>
          <w:b/>
        </w:rPr>
        <w:tab/>
        <w:t xml:space="preserve">Explanation for Program Changes </w:t>
      </w:r>
      <w:r w:rsidR="00B25DC7">
        <w:rPr>
          <w:b/>
        </w:rPr>
        <w:t>or</w:t>
      </w:r>
      <w:r w:rsidRPr="00CA0C96">
        <w:rPr>
          <w:b/>
        </w:rPr>
        <w:t xml:space="preserve"> Adjustments</w:t>
      </w:r>
    </w:p>
    <w:p w:rsidR="00A41BEC" w:rsidRPr="00A41BEC" w:rsidRDefault="00564908" w:rsidP="00A41BEC">
      <w:pPr>
        <w:ind w:firstLine="720"/>
      </w:pPr>
      <w:r w:rsidRPr="00551997">
        <w:t>Thirty-</w:t>
      </w:r>
      <w:r w:rsidR="00551997" w:rsidRPr="00551997">
        <w:t>one</w:t>
      </w:r>
      <w:r w:rsidR="00A41BEC" w:rsidRPr="00551997">
        <w:t xml:space="preserve"> data</w:t>
      </w:r>
      <w:r w:rsidR="00A41BEC" w:rsidRPr="00A41BEC">
        <w:t xml:space="preserve"> collection tools previously approved under OMB No. 0920-0666 have been revised in this revision request. In addition,</w:t>
      </w:r>
      <w:r w:rsidR="001F2E4B">
        <w:t xml:space="preserve"> </w:t>
      </w:r>
      <w:r w:rsidR="001628B8">
        <w:t>one form is</w:t>
      </w:r>
      <w:r w:rsidR="001F2E4B">
        <w:t xml:space="preserve"> being added and</w:t>
      </w:r>
      <w:r w:rsidR="00A41BEC" w:rsidRPr="00A41BEC">
        <w:t xml:space="preserve"> </w:t>
      </w:r>
      <w:r w:rsidR="000D6A2C">
        <w:t>three</w:t>
      </w:r>
      <w:r w:rsidR="00A41BEC" w:rsidRPr="001F2E4B">
        <w:t xml:space="preserve"> form</w:t>
      </w:r>
      <w:r w:rsidR="000D6A2C">
        <w:t>s are</w:t>
      </w:r>
      <w:r w:rsidR="00A41BEC" w:rsidRPr="001F2E4B">
        <w:t xml:space="preserve"> being </w:t>
      </w:r>
      <w:r w:rsidR="002F35A4" w:rsidRPr="001F2E4B">
        <w:t>removed from this package</w:t>
      </w:r>
      <w:r w:rsidR="00A41BEC" w:rsidRPr="001F2E4B">
        <w:t>.</w:t>
      </w:r>
      <w:r w:rsidR="00A41BEC" w:rsidRPr="00A41BEC">
        <w:t xml:space="preserve"> A brief summary of the proposed program changes is provided below. An extensive explanation of the proposed program changes are provided in Attachment D-1. An itemized list of changes proposed to each data collection form and their justifications are provided in Attachment D-2. For additional information, surveillance protocols and completion instructions for each data collection t</w:t>
      </w:r>
      <w:r w:rsidR="00436828">
        <w:t>ool can be found in Attachment G</w:t>
      </w:r>
      <w:r w:rsidR="00A41BEC" w:rsidRPr="00A41BEC">
        <w:t>.</w:t>
      </w:r>
    </w:p>
    <w:p w:rsidR="00A41BEC" w:rsidRPr="00A41BEC" w:rsidRDefault="00A41BEC" w:rsidP="00A41BEC">
      <w:pPr>
        <w:ind w:firstLine="720"/>
      </w:pPr>
    </w:p>
    <w:p w:rsidR="00A41BEC" w:rsidRDefault="00A41BEC" w:rsidP="00A41BEC">
      <w:pPr>
        <w:ind w:firstLine="720"/>
      </w:pPr>
      <w:r w:rsidRPr="00A41BEC">
        <w:t>In summary, the proposed revisions to the information collection tools in NHSN include the following program changes:</w:t>
      </w:r>
    </w:p>
    <w:p w:rsidR="00A41BEC" w:rsidRDefault="00A41BEC" w:rsidP="00A41BEC">
      <w:pPr>
        <w:ind w:firstLine="720"/>
      </w:pPr>
    </w:p>
    <w:p w:rsidR="001628B8" w:rsidRDefault="001628B8" w:rsidP="001628B8">
      <w:pPr>
        <w:pStyle w:val="NoSpacing"/>
        <w:numPr>
          <w:ilvl w:val="0"/>
          <w:numId w:val="30"/>
        </w:numPr>
        <w:tabs>
          <w:tab w:val="left" w:pos="720"/>
        </w:tabs>
      </w:pPr>
      <w:r w:rsidRPr="00552B4F">
        <w:t xml:space="preserve">There are multiple updates and clarifications made to </w:t>
      </w:r>
      <w:r w:rsidRPr="00551997">
        <w:t>3</w:t>
      </w:r>
      <w:r w:rsidR="00551997" w:rsidRPr="00551997">
        <w:t>1</w:t>
      </w:r>
      <w:r w:rsidRPr="00552B4F">
        <w:t xml:space="preserve"> of the</w:t>
      </w:r>
      <w:r>
        <w:t xml:space="preserve"> approved data collection tools resulting in both increases and decreases to burden estimates.</w:t>
      </w:r>
    </w:p>
    <w:p w:rsidR="001628B8" w:rsidRDefault="001628B8" w:rsidP="001628B8">
      <w:pPr>
        <w:pStyle w:val="NoSpacing"/>
        <w:tabs>
          <w:tab w:val="left" w:pos="720"/>
        </w:tabs>
        <w:ind w:left="720"/>
      </w:pPr>
    </w:p>
    <w:p w:rsidR="001628B8" w:rsidRDefault="001628B8" w:rsidP="001628B8">
      <w:pPr>
        <w:pStyle w:val="NoSpacing"/>
        <w:numPr>
          <w:ilvl w:val="0"/>
          <w:numId w:val="30"/>
        </w:numPr>
        <w:tabs>
          <w:tab w:val="left" w:pos="720"/>
        </w:tabs>
      </w:pPr>
      <w:r>
        <w:t xml:space="preserve">A new component will be launched within NHSN that will specifically examine antimicrobial use (AU) and antimicrobial resistance (AR) within healthcare facilities: Antimicrobial Use and Resistance (AUR) Component. The goal of the AUR Component </w:t>
      </w:r>
      <w:r w:rsidRPr="0029721F">
        <w:t>is to provide a mechanism for facilities to report and analyze antimicrobial use and/or resistance as part of local or regional efforts to reduce antimicrobial resistant infections through antimicrobial stewardship efforts or interruption of transmission of resistant pathogens at their facility.</w:t>
      </w:r>
      <w:r>
        <w:t xml:space="preserve"> AU and AR functionalities currently exist within NHSN but participation is limited to inpatient healthcare facilities. Moving the AU and AR Modules to a separate NHSN Component will allow all healthcare facility types, such as outpatient dialysis facilities and long-term care facilities, to take advantage of these tools for antimicrobial stewardship. </w:t>
      </w:r>
    </w:p>
    <w:p w:rsidR="001628B8" w:rsidRDefault="001628B8" w:rsidP="001628B8">
      <w:pPr>
        <w:pStyle w:val="ListParagraph"/>
      </w:pPr>
    </w:p>
    <w:p w:rsidR="001628B8" w:rsidRDefault="001628B8" w:rsidP="001628B8">
      <w:pPr>
        <w:pStyle w:val="NoSpacing"/>
        <w:tabs>
          <w:tab w:val="left" w:pos="720"/>
        </w:tabs>
        <w:ind w:left="720"/>
      </w:pPr>
      <w:r>
        <w:t xml:space="preserve">With this new component, one new form will be added to the NHSN package: 57.154 </w:t>
      </w:r>
      <w:r w:rsidRPr="008C012A">
        <w:t>Antimicrobial Use &amp; Resistance Component - Monthly Reporting Plan</w:t>
      </w:r>
      <w:r>
        <w:t>.</w:t>
      </w:r>
    </w:p>
    <w:p w:rsidR="001628B8" w:rsidRPr="008C012A" w:rsidRDefault="001628B8" w:rsidP="001628B8">
      <w:pPr>
        <w:rPr>
          <w:highlight w:val="yellow"/>
        </w:rPr>
      </w:pPr>
    </w:p>
    <w:p w:rsidR="001628B8" w:rsidRDefault="001628B8" w:rsidP="001628B8">
      <w:pPr>
        <w:pStyle w:val="NoSpacing"/>
        <w:numPr>
          <w:ilvl w:val="0"/>
          <w:numId w:val="30"/>
        </w:numPr>
        <w:tabs>
          <w:tab w:val="left" w:pos="720"/>
        </w:tabs>
      </w:pPr>
      <w:r w:rsidRPr="001E6702">
        <w:t xml:space="preserve">Significant changes were made to </w:t>
      </w:r>
      <w:r w:rsidR="00551997">
        <w:t>four</w:t>
      </w:r>
      <w:r w:rsidRPr="001E6702">
        <w:t xml:space="preserve"> facility surveys. </w:t>
      </w:r>
      <w:r>
        <w:t>After an internal review of the annual facility surveys it was determined by DHQP Division Leadership that the surveys should be revised and updated to accommodate the evolving needs of obtaining information from healthcare facilities throughout the US.  For the Facility Microbiology Laboratory Practices section of the survey it was determined that some questions were no longer needed as the majority of laboratories are following similar practices to adhere to industry guidelines. Response options were also added to be inclusive of all laboratory types used by healthcare facilities. A few questions were added to obtain information regarding activities to prevent furthering of antimicrobial resistance within the individual healthcare facility.</w:t>
      </w:r>
    </w:p>
    <w:p w:rsidR="0075100E" w:rsidRDefault="0075100E" w:rsidP="001628B8">
      <w:pPr>
        <w:pStyle w:val="NoSpacing"/>
        <w:tabs>
          <w:tab w:val="left" w:pos="720"/>
        </w:tabs>
        <w:ind w:left="720"/>
      </w:pPr>
    </w:p>
    <w:p w:rsidR="001628B8" w:rsidRPr="000D6A2C" w:rsidRDefault="001628B8" w:rsidP="001628B8">
      <w:pPr>
        <w:pStyle w:val="NoSpacing"/>
        <w:tabs>
          <w:tab w:val="left" w:pos="720"/>
        </w:tabs>
        <w:ind w:left="720"/>
        <w:rPr>
          <w:highlight w:val="yellow"/>
        </w:rPr>
      </w:pPr>
      <w:r>
        <w:t>Two new sections were added to the surveys. Questions about infection control practices are being added to the survey for the purpose of gaining a better understanding of current practices and to identify areas to target prevention efforts among facilities that have reported a multidrug-resistant organism. The information collected will inform future efforts to improve facility implementation of recommended prevention measures to control spread of multidrug-resistant organisms.  Questions about antibiotic stewardship are being added to the survey for the purpose of gaining a better understanding of current efforts to improve antibiotic use in hospitals and to assess the quality of hospital antibiotic stewardship programs. The information collected will inform efforts to improve facility implementation of best practices to improve antibiotic stewardship programs and antibiotic use in hospitals.</w:t>
      </w:r>
    </w:p>
    <w:p w:rsidR="001628B8" w:rsidRPr="00DE4FB1" w:rsidRDefault="001628B8" w:rsidP="001628B8">
      <w:pPr>
        <w:pStyle w:val="NoSpacing"/>
        <w:tabs>
          <w:tab w:val="left" w:pos="720"/>
        </w:tabs>
      </w:pPr>
    </w:p>
    <w:p w:rsidR="001628B8" w:rsidRPr="00A94153" w:rsidRDefault="001628B8" w:rsidP="001628B8">
      <w:pPr>
        <w:pStyle w:val="ListParagraph"/>
        <w:numPr>
          <w:ilvl w:val="0"/>
          <w:numId w:val="30"/>
        </w:numPr>
      </w:pPr>
      <w:r w:rsidRPr="00A94153">
        <w:t>Revision of susceptibility options for Cefepime.</w:t>
      </w:r>
      <w:r>
        <w:t xml:space="preserve"> </w:t>
      </w:r>
      <w:r w:rsidRPr="00A94153">
        <w:t xml:space="preserve">Recently </w:t>
      </w:r>
      <w:r>
        <w:t>the Clinical and Laboratory Standards Institute (</w:t>
      </w:r>
      <w:r w:rsidRPr="00A94153">
        <w:t>CLSI</w:t>
      </w:r>
      <w:r>
        <w:t>)</w:t>
      </w:r>
      <w:r w:rsidRPr="00A94153">
        <w:t xml:space="preserve"> has updated the susceptibility options for Cefepime to replace Intermediate (I) with Susceptible-dose dependent (S-DD) for three organisms: Escherichia coli, Enterobacter, and Klebsiella. However, because not all laboratories will implement this change at the same time, the susceptibility options for Cefepime for those three organisms will include both I and S-DD on all NHSN event forms.</w:t>
      </w:r>
    </w:p>
    <w:p w:rsidR="001628B8" w:rsidRDefault="001628B8" w:rsidP="001628B8">
      <w:pPr>
        <w:pStyle w:val="ListParagraph"/>
      </w:pPr>
    </w:p>
    <w:p w:rsidR="000D6A2C" w:rsidRDefault="001628B8" w:rsidP="001628B8">
      <w:pPr>
        <w:pStyle w:val="NoSpacing"/>
        <w:numPr>
          <w:ilvl w:val="0"/>
          <w:numId w:val="30"/>
        </w:numPr>
      </w:pPr>
      <w:r>
        <w:t xml:space="preserve">A total of three forms will be removed from NHSN as patient vaccination monitoring will be removed from NHSN. The removed forms are: 57.130 </w:t>
      </w:r>
      <w:r w:rsidRPr="008C012A">
        <w:t>Vaccination Monthly Monitoring Form–Summary Method</w:t>
      </w:r>
      <w:r>
        <w:t xml:space="preserve">, 57.131 </w:t>
      </w:r>
      <w:r w:rsidRPr="008C012A">
        <w:t>Vaccination Monthly Monitoring Form–Patient-Level Method</w:t>
      </w:r>
      <w:r>
        <w:t xml:space="preserve">, and 57.133 </w:t>
      </w:r>
      <w:r w:rsidRPr="008C012A">
        <w:t>Patient Vaccination</w:t>
      </w:r>
      <w:r>
        <w:t>.</w:t>
      </w:r>
    </w:p>
    <w:p w:rsidR="001628B8" w:rsidRDefault="001628B8" w:rsidP="001628B8">
      <w:pPr>
        <w:pStyle w:val="NoSpacing"/>
        <w:tabs>
          <w:tab w:val="left" w:pos="630"/>
        </w:tabs>
        <w:ind w:left="720"/>
      </w:pPr>
    </w:p>
    <w:p w:rsidR="00336E6C" w:rsidRPr="00CA0C96" w:rsidRDefault="00336E6C" w:rsidP="00512D58">
      <w:pPr>
        <w:pStyle w:val="NoSpacing"/>
        <w:ind w:left="720" w:hanging="720"/>
        <w:rPr>
          <w:b/>
        </w:rPr>
      </w:pPr>
      <w:r w:rsidRPr="00CA0C96">
        <w:rPr>
          <w:b/>
        </w:rPr>
        <w:t>16.</w:t>
      </w:r>
      <w:r w:rsidRPr="00CA0C96">
        <w:rPr>
          <w:b/>
        </w:rPr>
        <w:tab/>
        <w:t>Plans for Tabulation and Publication and Project Time Schedule</w:t>
      </w:r>
    </w:p>
    <w:p w:rsidR="00817010" w:rsidRPr="00817010" w:rsidRDefault="00817010" w:rsidP="00817010">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7010">
        <w:t xml:space="preserve">NHSN is an ongoing data collection system and as such, does not have an annual timeline. The data are reported on a continuous basis by participating institutions and aggregated by </w:t>
      </w:r>
      <w:r w:rsidR="00E511AD">
        <w:t>CDC</w:t>
      </w:r>
      <w:r w:rsidRPr="00817010">
        <w:t xml:space="preserve"> into a national database that is analyzed for two main purposes: to describe the epidemiology of healthcare-associated adverse events, and to provide comparative data for populations with similar risks. Comparative data can be used by participating and also by non-participating healthcare institutions that collect their data using NHSN methodology.</w:t>
      </w:r>
    </w:p>
    <w:p w:rsidR="00817010" w:rsidRPr="00817010" w:rsidRDefault="00817010" w:rsidP="00817010">
      <w:pPr>
        <w:ind w:firstLine="720"/>
      </w:pPr>
      <w:r w:rsidRPr="00817010">
        <w:t xml:space="preserve">The reporting institutions will be able to access their own data at any time and analyze them through the internet interface. Reports containing aggregated data will be produced annually and posted on the NHSN website, which is </w:t>
      </w:r>
      <w:hyperlink r:id="rId11" w:history="1">
        <w:r w:rsidRPr="00817010">
          <w:rPr>
            <w:rStyle w:val="Hyperlink"/>
          </w:rPr>
          <w:t>http://www.cdc.gov/nhsn</w:t>
        </w:r>
      </w:hyperlink>
      <w:r w:rsidRPr="00817010">
        <w:t>. The report is also published annually in a scientific journal to make NHSN data widely available. Other in-depth analysis of data from the NHSN will be published in peer-reviewed journals, and presented at scientific and professional meetings. The proposed modifications to NHSN will not alter the</w:t>
      </w:r>
      <w:r w:rsidRPr="00817010">
        <w:rPr>
          <w:b/>
          <w:bCs/>
        </w:rPr>
        <w:t xml:space="preserve"> </w:t>
      </w:r>
      <w:r w:rsidRPr="00817010">
        <w:rPr>
          <w:bCs/>
        </w:rPr>
        <w:t>plans for tabulation, publication, nor the time schedule.</w:t>
      </w:r>
    </w:p>
    <w:p w:rsidR="00336E6C" w:rsidRDefault="00336E6C" w:rsidP="00512D58">
      <w:pPr>
        <w:pStyle w:val="NoSpacing"/>
        <w:ind w:left="720" w:hanging="720"/>
      </w:pPr>
    </w:p>
    <w:p w:rsidR="00336E6C" w:rsidRPr="00CA0C96" w:rsidRDefault="00336E6C" w:rsidP="00512D58">
      <w:pPr>
        <w:pStyle w:val="NoSpacing"/>
        <w:ind w:left="720" w:hanging="720"/>
        <w:rPr>
          <w:b/>
        </w:rPr>
      </w:pPr>
      <w:r w:rsidRPr="00CA0C96">
        <w:rPr>
          <w:b/>
        </w:rPr>
        <w:t>17.</w:t>
      </w:r>
      <w:r w:rsidRPr="00CA0C96">
        <w:rPr>
          <w:b/>
        </w:rPr>
        <w:tab/>
        <w:t>Reason(s) Display of OMB Expiration Date is Inappropriate</w:t>
      </w:r>
    </w:p>
    <w:p w:rsidR="00336E6C" w:rsidRDefault="00D324F4" w:rsidP="00817010">
      <w:pPr>
        <w:pStyle w:val="NoSpacing"/>
        <w:ind w:left="720"/>
      </w:pPr>
      <w:r>
        <w:t xml:space="preserve">The display of the OMB expiration date is not </w:t>
      </w:r>
      <w:r w:rsidR="00AE0ACE">
        <w:t>in</w:t>
      </w:r>
      <w:r>
        <w:t>appropriate.</w:t>
      </w:r>
    </w:p>
    <w:p w:rsidR="00817010" w:rsidRPr="00817010" w:rsidRDefault="00817010" w:rsidP="00817010">
      <w:pPr>
        <w:pStyle w:val="NoSpacing"/>
        <w:ind w:left="720"/>
      </w:pPr>
    </w:p>
    <w:p w:rsidR="00336E6C" w:rsidRDefault="00336E6C" w:rsidP="00512D58">
      <w:pPr>
        <w:pStyle w:val="NoSpacing"/>
        <w:ind w:left="720" w:hanging="720"/>
        <w:rPr>
          <w:b/>
        </w:rPr>
      </w:pPr>
      <w:r w:rsidRPr="00CA0C96">
        <w:rPr>
          <w:b/>
        </w:rPr>
        <w:t>18.</w:t>
      </w:r>
      <w:r w:rsidRPr="00CA0C96">
        <w:rPr>
          <w:b/>
        </w:rPr>
        <w:tab/>
        <w:t>Exceptions to Certification for Paperwork Reduction Act Submissions</w:t>
      </w:r>
    </w:p>
    <w:p w:rsidR="0038354A" w:rsidRPr="00A758DB" w:rsidRDefault="002E43A3" w:rsidP="0038354A">
      <w:pPr>
        <w:pStyle w:val="NoSpacing"/>
      </w:pPr>
      <w:r>
        <w:tab/>
        <w:t>There are no exceptions to the certification.</w:t>
      </w:r>
    </w:p>
    <w:sectPr w:rsidR="0038354A" w:rsidRPr="00A758DB" w:rsidSect="00F15E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7C2" w:rsidRDefault="00AC37C2" w:rsidP="00004322">
      <w:r>
        <w:separator/>
      </w:r>
    </w:p>
  </w:endnote>
  <w:endnote w:type="continuationSeparator" w:id="0">
    <w:p w:rsidR="00AC37C2" w:rsidRDefault="00AC37C2" w:rsidP="0000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955106"/>
      <w:docPartObj>
        <w:docPartGallery w:val="Page Numbers (Bottom of Page)"/>
        <w:docPartUnique/>
      </w:docPartObj>
    </w:sdtPr>
    <w:sdtEndPr/>
    <w:sdtContent>
      <w:p w:rsidR="00AC37C2" w:rsidRDefault="00AC37C2">
        <w:pPr>
          <w:pStyle w:val="Footer"/>
          <w:jc w:val="right"/>
        </w:pPr>
        <w:r>
          <w:fldChar w:fldCharType="begin"/>
        </w:r>
        <w:r>
          <w:instrText xml:space="preserve"> PAGE   \* MERGEFORMAT </w:instrText>
        </w:r>
        <w:r>
          <w:fldChar w:fldCharType="separate"/>
        </w:r>
        <w:r w:rsidR="00E45E81">
          <w:rPr>
            <w:noProof/>
          </w:rPr>
          <w:t>1</w:t>
        </w:r>
        <w:r>
          <w:rPr>
            <w:noProof/>
          </w:rPr>
          <w:fldChar w:fldCharType="end"/>
        </w:r>
      </w:p>
    </w:sdtContent>
  </w:sdt>
  <w:p w:rsidR="00AC37C2" w:rsidRDefault="00AC3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7C2" w:rsidRDefault="00AC37C2" w:rsidP="00004322">
      <w:r>
        <w:separator/>
      </w:r>
    </w:p>
  </w:footnote>
  <w:footnote w:type="continuationSeparator" w:id="0">
    <w:p w:rsidR="00AC37C2" w:rsidRDefault="00AC37C2" w:rsidP="00004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E65"/>
    <w:multiLevelType w:val="hybridMultilevel"/>
    <w:tmpl w:val="4D2ABD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82A33"/>
    <w:multiLevelType w:val="hybridMultilevel"/>
    <w:tmpl w:val="3418DB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B66053A"/>
    <w:multiLevelType w:val="hybridMultilevel"/>
    <w:tmpl w:val="A85AFA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BE33627"/>
    <w:multiLevelType w:val="hybridMultilevel"/>
    <w:tmpl w:val="9280B00C"/>
    <w:lvl w:ilvl="0" w:tplc="04090001">
      <w:start w:val="1"/>
      <w:numFmt w:val="bullet"/>
      <w:lvlText w:val=""/>
      <w:lvlJc w:val="left"/>
      <w:pPr>
        <w:tabs>
          <w:tab w:val="num" w:pos="720"/>
        </w:tabs>
        <w:ind w:left="720" w:hanging="360"/>
      </w:pPr>
      <w:rPr>
        <w:rFonts w:ascii="Symbol" w:hAnsi="Symbol" w:hint="default"/>
      </w:rPr>
    </w:lvl>
    <w:lvl w:ilvl="1" w:tplc="5B58CD86" w:tentative="1">
      <w:start w:val="1"/>
      <w:numFmt w:val="bullet"/>
      <w:lvlText w:val="•"/>
      <w:lvlJc w:val="left"/>
      <w:pPr>
        <w:tabs>
          <w:tab w:val="num" w:pos="1440"/>
        </w:tabs>
        <w:ind w:left="1440" w:hanging="360"/>
      </w:pPr>
      <w:rPr>
        <w:rFonts w:ascii="Times New Roman" w:hAnsi="Times New Roman" w:hint="default"/>
      </w:rPr>
    </w:lvl>
    <w:lvl w:ilvl="2" w:tplc="366E8E90" w:tentative="1">
      <w:start w:val="1"/>
      <w:numFmt w:val="bullet"/>
      <w:lvlText w:val="•"/>
      <w:lvlJc w:val="left"/>
      <w:pPr>
        <w:tabs>
          <w:tab w:val="num" w:pos="2160"/>
        </w:tabs>
        <w:ind w:left="2160" w:hanging="360"/>
      </w:pPr>
      <w:rPr>
        <w:rFonts w:ascii="Times New Roman" w:hAnsi="Times New Roman" w:hint="default"/>
      </w:rPr>
    </w:lvl>
    <w:lvl w:ilvl="3" w:tplc="C804EFF8" w:tentative="1">
      <w:start w:val="1"/>
      <w:numFmt w:val="bullet"/>
      <w:lvlText w:val="•"/>
      <w:lvlJc w:val="left"/>
      <w:pPr>
        <w:tabs>
          <w:tab w:val="num" w:pos="2880"/>
        </w:tabs>
        <w:ind w:left="2880" w:hanging="360"/>
      </w:pPr>
      <w:rPr>
        <w:rFonts w:ascii="Times New Roman" w:hAnsi="Times New Roman" w:hint="default"/>
      </w:rPr>
    </w:lvl>
    <w:lvl w:ilvl="4" w:tplc="9B26AAA0" w:tentative="1">
      <w:start w:val="1"/>
      <w:numFmt w:val="bullet"/>
      <w:lvlText w:val="•"/>
      <w:lvlJc w:val="left"/>
      <w:pPr>
        <w:tabs>
          <w:tab w:val="num" w:pos="3600"/>
        </w:tabs>
        <w:ind w:left="3600" w:hanging="360"/>
      </w:pPr>
      <w:rPr>
        <w:rFonts w:ascii="Times New Roman" w:hAnsi="Times New Roman" w:hint="default"/>
      </w:rPr>
    </w:lvl>
    <w:lvl w:ilvl="5" w:tplc="687CE09E" w:tentative="1">
      <w:start w:val="1"/>
      <w:numFmt w:val="bullet"/>
      <w:lvlText w:val="•"/>
      <w:lvlJc w:val="left"/>
      <w:pPr>
        <w:tabs>
          <w:tab w:val="num" w:pos="4320"/>
        </w:tabs>
        <w:ind w:left="4320" w:hanging="360"/>
      </w:pPr>
      <w:rPr>
        <w:rFonts w:ascii="Times New Roman" w:hAnsi="Times New Roman" w:hint="default"/>
      </w:rPr>
    </w:lvl>
    <w:lvl w:ilvl="6" w:tplc="BE8C8D48" w:tentative="1">
      <w:start w:val="1"/>
      <w:numFmt w:val="bullet"/>
      <w:lvlText w:val="•"/>
      <w:lvlJc w:val="left"/>
      <w:pPr>
        <w:tabs>
          <w:tab w:val="num" w:pos="5040"/>
        </w:tabs>
        <w:ind w:left="5040" w:hanging="360"/>
      </w:pPr>
      <w:rPr>
        <w:rFonts w:ascii="Times New Roman" w:hAnsi="Times New Roman" w:hint="default"/>
      </w:rPr>
    </w:lvl>
    <w:lvl w:ilvl="7" w:tplc="8F28807C" w:tentative="1">
      <w:start w:val="1"/>
      <w:numFmt w:val="bullet"/>
      <w:lvlText w:val="•"/>
      <w:lvlJc w:val="left"/>
      <w:pPr>
        <w:tabs>
          <w:tab w:val="num" w:pos="5760"/>
        </w:tabs>
        <w:ind w:left="5760" w:hanging="360"/>
      </w:pPr>
      <w:rPr>
        <w:rFonts w:ascii="Times New Roman" w:hAnsi="Times New Roman" w:hint="default"/>
      </w:rPr>
    </w:lvl>
    <w:lvl w:ilvl="8" w:tplc="91C4914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01671E"/>
    <w:multiLevelType w:val="hybridMultilevel"/>
    <w:tmpl w:val="A008C99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64789"/>
    <w:multiLevelType w:val="hybridMultilevel"/>
    <w:tmpl w:val="B9F8DF3C"/>
    <w:lvl w:ilvl="0" w:tplc="C4CC8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481276"/>
    <w:multiLevelType w:val="hybridMultilevel"/>
    <w:tmpl w:val="98A8FA0A"/>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7390C"/>
    <w:multiLevelType w:val="hybridMultilevel"/>
    <w:tmpl w:val="63AC13E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9F1038"/>
    <w:multiLevelType w:val="hybridMultilevel"/>
    <w:tmpl w:val="BDE69FD0"/>
    <w:lvl w:ilvl="0" w:tplc="ABCE68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B36ADF"/>
    <w:multiLevelType w:val="hybridMultilevel"/>
    <w:tmpl w:val="857098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3A19AE"/>
    <w:multiLevelType w:val="hybridMultilevel"/>
    <w:tmpl w:val="5A3046EE"/>
    <w:lvl w:ilvl="0" w:tplc="94E8F7BA">
      <w:start w:val="1"/>
      <w:numFmt w:val="decimal"/>
      <w:lvlText w:val="%1."/>
      <w:lvlJc w:val="left"/>
      <w:pPr>
        <w:ind w:left="1080" w:hanging="360"/>
      </w:pPr>
      <w:rPr>
        <w:rFonts w:ascii="Book Antiqua" w:eastAsia="SimSun"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5A5EAC"/>
    <w:multiLevelType w:val="hybridMultilevel"/>
    <w:tmpl w:val="6F14EE64"/>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92725"/>
    <w:multiLevelType w:val="hybridMultilevel"/>
    <w:tmpl w:val="CD28FF7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B1306C"/>
    <w:multiLevelType w:val="hybridMultilevel"/>
    <w:tmpl w:val="45CE85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3157A23"/>
    <w:multiLevelType w:val="hybridMultilevel"/>
    <w:tmpl w:val="E098EB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1C01D4"/>
    <w:multiLevelType w:val="hybridMultilevel"/>
    <w:tmpl w:val="67FC96CA"/>
    <w:lvl w:ilvl="0" w:tplc="7BEEE9A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044578"/>
    <w:multiLevelType w:val="hybridMultilevel"/>
    <w:tmpl w:val="2E5E3786"/>
    <w:lvl w:ilvl="0" w:tplc="A69C3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E9505B"/>
    <w:multiLevelType w:val="hybridMultilevel"/>
    <w:tmpl w:val="84B81F30"/>
    <w:lvl w:ilvl="0" w:tplc="827A10F8">
      <w:start w:val="1"/>
      <w:numFmt w:val="upperLetter"/>
      <w:lvlText w:val="%1."/>
      <w:lvlJc w:val="left"/>
      <w:pPr>
        <w:ind w:left="420" w:hanging="360"/>
      </w:pPr>
      <w:rPr>
        <w:rFonts w:hint="default"/>
      </w:rPr>
    </w:lvl>
    <w:lvl w:ilvl="1" w:tplc="0409000F">
      <w:start w:val="1"/>
      <w:numFmt w:val="decimal"/>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5131134B"/>
    <w:multiLevelType w:val="hybridMultilevel"/>
    <w:tmpl w:val="660C5DC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033C03"/>
    <w:multiLevelType w:val="hybridMultilevel"/>
    <w:tmpl w:val="32FEC7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A2514F"/>
    <w:multiLevelType w:val="hybridMultilevel"/>
    <w:tmpl w:val="7F4615B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5A53618"/>
    <w:multiLevelType w:val="hybridMultilevel"/>
    <w:tmpl w:val="05BEC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C27495"/>
    <w:multiLevelType w:val="hybridMultilevel"/>
    <w:tmpl w:val="D3424CEE"/>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72231B"/>
    <w:multiLevelType w:val="hybridMultilevel"/>
    <w:tmpl w:val="1B2490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A312AEE"/>
    <w:multiLevelType w:val="hybridMultilevel"/>
    <w:tmpl w:val="386287A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729646ED"/>
    <w:multiLevelType w:val="hybridMultilevel"/>
    <w:tmpl w:val="5C62716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79603895"/>
    <w:multiLevelType w:val="hybridMultilevel"/>
    <w:tmpl w:val="08642444"/>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9"/>
  </w:num>
  <w:num w:numId="5">
    <w:abstractNumId w:val="0"/>
  </w:num>
  <w:num w:numId="6">
    <w:abstractNumId w:val="16"/>
  </w:num>
  <w:num w:numId="7">
    <w:abstractNumId w:val="11"/>
  </w:num>
  <w:num w:numId="8">
    <w:abstractNumId w:val="17"/>
  </w:num>
  <w:num w:numId="9">
    <w:abstractNumId w:val="5"/>
  </w:num>
  <w:num w:numId="10">
    <w:abstractNumId w:val="8"/>
  </w:num>
  <w:num w:numId="11">
    <w:abstractNumId w:val="1"/>
  </w:num>
  <w:num w:numId="12">
    <w:abstractNumId w:val="26"/>
  </w:num>
  <w:num w:numId="13">
    <w:abstractNumId w:val="13"/>
  </w:num>
  <w:num w:numId="14">
    <w:abstractNumId w:val="21"/>
  </w:num>
  <w:num w:numId="15">
    <w:abstractNumId w:val="20"/>
  </w:num>
  <w:num w:numId="16">
    <w:abstractNumId w:val="25"/>
  </w:num>
  <w:num w:numId="1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4"/>
  </w:num>
  <w:num w:numId="21">
    <w:abstractNumId w:val="19"/>
  </w:num>
  <w:num w:numId="22">
    <w:abstractNumId w:val="12"/>
  </w:num>
  <w:num w:numId="23">
    <w:abstractNumId w:val="10"/>
  </w:num>
  <w:num w:numId="24">
    <w:abstractNumId w:val="15"/>
  </w:num>
  <w:num w:numId="25">
    <w:abstractNumId w:val="23"/>
  </w:num>
  <w:num w:numId="26">
    <w:abstractNumId w:val="24"/>
  </w:num>
  <w:num w:numId="27">
    <w:abstractNumId w:val="18"/>
  </w:num>
  <w:num w:numId="28">
    <w:abstractNumId w:val="6"/>
  </w:num>
  <w:num w:numId="29">
    <w:abstractNumId w:val="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22"/>
    <w:rsid w:val="00003776"/>
    <w:rsid w:val="00004322"/>
    <w:rsid w:val="000045DC"/>
    <w:rsid w:val="000069F3"/>
    <w:rsid w:val="000250EE"/>
    <w:rsid w:val="000257B9"/>
    <w:rsid w:val="00035181"/>
    <w:rsid w:val="00062354"/>
    <w:rsid w:val="000625EB"/>
    <w:rsid w:val="000633B1"/>
    <w:rsid w:val="000642F3"/>
    <w:rsid w:val="000B4405"/>
    <w:rsid w:val="000B6AED"/>
    <w:rsid w:val="000D6A2C"/>
    <w:rsid w:val="000E72F2"/>
    <w:rsid w:val="001142C1"/>
    <w:rsid w:val="001257A3"/>
    <w:rsid w:val="0014484E"/>
    <w:rsid w:val="0014722C"/>
    <w:rsid w:val="001472E1"/>
    <w:rsid w:val="001624E2"/>
    <w:rsid w:val="001628B8"/>
    <w:rsid w:val="00162DDC"/>
    <w:rsid w:val="0017116E"/>
    <w:rsid w:val="00173212"/>
    <w:rsid w:val="00181673"/>
    <w:rsid w:val="00184A7B"/>
    <w:rsid w:val="00185EB3"/>
    <w:rsid w:val="00190D08"/>
    <w:rsid w:val="00197346"/>
    <w:rsid w:val="001A1F16"/>
    <w:rsid w:val="001A28B2"/>
    <w:rsid w:val="001A603D"/>
    <w:rsid w:val="001B33B2"/>
    <w:rsid w:val="001D0160"/>
    <w:rsid w:val="001E03FA"/>
    <w:rsid w:val="001E19BB"/>
    <w:rsid w:val="001E50A4"/>
    <w:rsid w:val="001E6702"/>
    <w:rsid w:val="001F2E4B"/>
    <w:rsid w:val="00204FEB"/>
    <w:rsid w:val="0020618B"/>
    <w:rsid w:val="00212971"/>
    <w:rsid w:val="00220B2F"/>
    <w:rsid w:val="002367F8"/>
    <w:rsid w:val="00256086"/>
    <w:rsid w:val="00260881"/>
    <w:rsid w:val="0026129E"/>
    <w:rsid w:val="0029721F"/>
    <w:rsid w:val="002A5497"/>
    <w:rsid w:val="002A70F0"/>
    <w:rsid w:val="002B525C"/>
    <w:rsid w:val="002B56A1"/>
    <w:rsid w:val="002B7CEF"/>
    <w:rsid w:val="002E43A3"/>
    <w:rsid w:val="002E4CF8"/>
    <w:rsid w:val="002E7CF2"/>
    <w:rsid w:val="002F35A4"/>
    <w:rsid w:val="0030440C"/>
    <w:rsid w:val="00322D8F"/>
    <w:rsid w:val="0032427B"/>
    <w:rsid w:val="003354A5"/>
    <w:rsid w:val="00336E6C"/>
    <w:rsid w:val="0034132C"/>
    <w:rsid w:val="003452C3"/>
    <w:rsid w:val="00355B37"/>
    <w:rsid w:val="00362E7E"/>
    <w:rsid w:val="00363859"/>
    <w:rsid w:val="0037653B"/>
    <w:rsid w:val="00377269"/>
    <w:rsid w:val="0037787F"/>
    <w:rsid w:val="0038354A"/>
    <w:rsid w:val="003930D1"/>
    <w:rsid w:val="00393E97"/>
    <w:rsid w:val="003A2D00"/>
    <w:rsid w:val="003B71FE"/>
    <w:rsid w:val="003C26A3"/>
    <w:rsid w:val="003D3677"/>
    <w:rsid w:val="003E2085"/>
    <w:rsid w:val="003E20B7"/>
    <w:rsid w:val="00401B7C"/>
    <w:rsid w:val="004044C4"/>
    <w:rsid w:val="00404924"/>
    <w:rsid w:val="0041107C"/>
    <w:rsid w:val="004137CA"/>
    <w:rsid w:val="00415B86"/>
    <w:rsid w:val="00436828"/>
    <w:rsid w:val="004368A9"/>
    <w:rsid w:val="00440CB6"/>
    <w:rsid w:val="00450127"/>
    <w:rsid w:val="00453FA2"/>
    <w:rsid w:val="00464C6C"/>
    <w:rsid w:val="004810A2"/>
    <w:rsid w:val="00484F9D"/>
    <w:rsid w:val="004852A1"/>
    <w:rsid w:val="00496448"/>
    <w:rsid w:val="004A0802"/>
    <w:rsid w:val="004A615E"/>
    <w:rsid w:val="004D072D"/>
    <w:rsid w:val="004D6F3D"/>
    <w:rsid w:val="004D707A"/>
    <w:rsid w:val="004E44D3"/>
    <w:rsid w:val="004E50F7"/>
    <w:rsid w:val="004F443A"/>
    <w:rsid w:val="00512D58"/>
    <w:rsid w:val="00536096"/>
    <w:rsid w:val="00550C66"/>
    <w:rsid w:val="00551997"/>
    <w:rsid w:val="00551A2F"/>
    <w:rsid w:val="00552B4F"/>
    <w:rsid w:val="005559E9"/>
    <w:rsid w:val="00563151"/>
    <w:rsid w:val="00564908"/>
    <w:rsid w:val="00572674"/>
    <w:rsid w:val="005A4FAC"/>
    <w:rsid w:val="005C1598"/>
    <w:rsid w:val="005F73F8"/>
    <w:rsid w:val="005F7A6F"/>
    <w:rsid w:val="00601292"/>
    <w:rsid w:val="00601AC3"/>
    <w:rsid w:val="0060379B"/>
    <w:rsid w:val="00620A62"/>
    <w:rsid w:val="00641F7B"/>
    <w:rsid w:val="006606C3"/>
    <w:rsid w:val="0067131B"/>
    <w:rsid w:val="006722BF"/>
    <w:rsid w:val="00674EBD"/>
    <w:rsid w:val="00676E33"/>
    <w:rsid w:val="006807AD"/>
    <w:rsid w:val="0069705B"/>
    <w:rsid w:val="006A275F"/>
    <w:rsid w:val="006C3EB8"/>
    <w:rsid w:val="006C6312"/>
    <w:rsid w:val="007024C1"/>
    <w:rsid w:val="00704A0F"/>
    <w:rsid w:val="00712DF7"/>
    <w:rsid w:val="007224E1"/>
    <w:rsid w:val="00733D92"/>
    <w:rsid w:val="007437BB"/>
    <w:rsid w:val="00745CE7"/>
    <w:rsid w:val="0075100E"/>
    <w:rsid w:val="00751BDA"/>
    <w:rsid w:val="00765539"/>
    <w:rsid w:val="007716B6"/>
    <w:rsid w:val="00784FFD"/>
    <w:rsid w:val="007852CA"/>
    <w:rsid w:val="00794A09"/>
    <w:rsid w:val="007A64AB"/>
    <w:rsid w:val="007A6B89"/>
    <w:rsid w:val="007C25B6"/>
    <w:rsid w:val="007C3A46"/>
    <w:rsid w:val="007C60F5"/>
    <w:rsid w:val="007E5EC9"/>
    <w:rsid w:val="007E739E"/>
    <w:rsid w:val="007F7813"/>
    <w:rsid w:val="008051BD"/>
    <w:rsid w:val="0080595A"/>
    <w:rsid w:val="00817010"/>
    <w:rsid w:val="008306A9"/>
    <w:rsid w:val="00863D9B"/>
    <w:rsid w:val="008712C2"/>
    <w:rsid w:val="008733F7"/>
    <w:rsid w:val="008764CA"/>
    <w:rsid w:val="00882AD4"/>
    <w:rsid w:val="008969BF"/>
    <w:rsid w:val="008B325C"/>
    <w:rsid w:val="008B3A9D"/>
    <w:rsid w:val="008B3F6E"/>
    <w:rsid w:val="008C012A"/>
    <w:rsid w:val="008D1E0E"/>
    <w:rsid w:val="008E12B2"/>
    <w:rsid w:val="008E5CE9"/>
    <w:rsid w:val="008F3C4B"/>
    <w:rsid w:val="008F4CC1"/>
    <w:rsid w:val="008F6720"/>
    <w:rsid w:val="008F67DE"/>
    <w:rsid w:val="00900475"/>
    <w:rsid w:val="009063BC"/>
    <w:rsid w:val="0091227E"/>
    <w:rsid w:val="00915C3B"/>
    <w:rsid w:val="00942C04"/>
    <w:rsid w:val="009516EB"/>
    <w:rsid w:val="009610BB"/>
    <w:rsid w:val="00965F42"/>
    <w:rsid w:val="00973580"/>
    <w:rsid w:val="0097486D"/>
    <w:rsid w:val="00975F92"/>
    <w:rsid w:val="00980D34"/>
    <w:rsid w:val="0098230A"/>
    <w:rsid w:val="0098358E"/>
    <w:rsid w:val="00987401"/>
    <w:rsid w:val="00992EBE"/>
    <w:rsid w:val="00993204"/>
    <w:rsid w:val="00997200"/>
    <w:rsid w:val="009A109B"/>
    <w:rsid w:val="009A4026"/>
    <w:rsid w:val="009C0776"/>
    <w:rsid w:val="009C4EDE"/>
    <w:rsid w:val="009E0E2F"/>
    <w:rsid w:val="00A11B62"/>
    <w:rsid w:val="00A17EC5"/>
    <w:rsid w:val="00A2028A"/>
    <w:rsid w:val="00A24216"/>
    <w:rsid w:val="00A256DA"/>
    <w:rsid w:val="00A41BEC"/>
    <w:rsid w:val="00A42EFB"/>
    <w:rsid w:val="00A758DB"/>
    <w:rsid w:val="00A800C5"/>
    <w:rsid w:val="00A81550"/>
    <w:rsid w:val="00A85BDC"/>
    <w:rsid w:val="00A86E0C"/>
    <w:rsid w:val="00A9644B"/>
    <w:rsid w:val="00AA19C8"/>
    <w:rsid w:val="00AA7866"/>
    <w:rsid w:val="00AC37C2"/>
    <w:rsid w:val="00AC3A82"/>
    <w:rsid w:val="00AC3C8C"/>
    <w:rsid w:val="00AC7F88"/>
    <w:rsid w:val="00AD244B"/>
    <w:rsid w:val="00AD337D"/>
    <w:rsid w:val="00AD538C"/>
    <w:rsid w:val="00AE0ACE"/>
    <w:rsid w:val="00AF5500"/>
    <w:rsid w:val="00AF6663"/>
    <w:rsid w:val="00B01ED8"/>
    <w:rsid w:val="00B07501"/>
    <w:rsid w:val="00B114A8"/>
    <w:rsid w:val="00B14976"/>
    <w:rsid w:val="00B25DC7"/>
    <w:rsid w:val="00B56EA6"/>
    <w:rsid w:val="00B61D5A"/>
    <w:rsid w:val="00B76AB4"/>
    <w:rsid w:val="00B77A9F"/>
    <w:rsid w:val="00B8684A"/>
    <w:rsid w:val="00B9481D"/>
    <w:rsid w:val="00BB2657"/>
    <w:rsid w:val="00BC08C5"/>
    <w:rsid w:val="00BC2B8A"/>
    <w:rsid w:val="00BD318A"/>
    <w:rsid w:val="00BE36BA"/>
    <w:rsid w:val="00BF3444"/>
    <w:rsid w:val="00C006AB"/>
    <w:rsid w:val="00C011D8"/>
    <w:rsid w:val="00C02B13"/>
    <w:rsid w:val="00C061D1"/>
    <w:rsid w:val="00C10F1C"/>
    <w:rsid w:val="00C25442"/>
    <w:rsid w:val="00C31A32"/>
    <w:rsid w:val="00C41A6B"/>
    <w:rsid w:val="00C50E98"/>
    <w:rsid w:val="00C81BFF"/>
    <w:rsid w:val="00C83A1D"/>
    <w:rsid w:val="00C85AC5"/>
    <w:rsid w:val="00CA0C96"/>
    <w:rsid w:val="00CA0FA6"/>
    <w:rsid w:val="00CF5165"/>
    <w:rsid w:val="00D01242"/>
    <w:rsid w:val="00D02102"/>
    <w:rsid w:val="00D10FAD"/>
    <w:rsid w:val="00D13DA8"/>
    <w:rsid w:val="00D24047"/>
    <w:rsid w:val="00D25BE1"/>
    <w:rsid w:val="00D324F4"/>
    <w:rsid w:val="00D35FD5"/>
    <w:rsid w:val="00D41377"/>
    <w:rsid w:val="00D506B5"/>
    <w:rsid w:val="00D6548C"/>
    <w:rsid w:val="00D67D99"/>
    <w:rsid w:val="00D70148"/>
    <w:rsid w:val="00D7446A"/>
    <w:rsid w:val="00D767FC"/>
    <w:rsid w:val="00D80EE1"/>
    <w:rsid w:val="00D925D4"/>
    <w:rsid w:val="00D979A1"/>
    <w:rsid w:val="00DA1DDD"/>
    <w:rsid w:val="00DA6B00"/>
    <w:rsid w:val="00DB68CE"/>
    <w:rsid w:val="00DC2A6C"/>
    <w:rsid w:val="00DC4825"/>
    <w:rsid w:val="00DD2954"/>
    <w:rsid w:val="00DE4FB1"/>
    <w:rsid w:val="00DE6522"/>
    <w:rsid w:val="00E042E1"/>
    <w:rsid w:val="00E23D74"/>
    <w:rsid w:val="00E27C7A"/>
    <w:rsid w:val="00E311B4"/>
    <w:rsid w:val="00E372A3"/>
    <w:rsid w:val="00E403B7"/>
    <w:rsid w:val="00E409B8"/>
    <w:rsid w:val="00E417C7"/>
    <w:rsid w:val="00E41921"/>
    <w:rsid w:val="00E42403"/>
    <w:rsid w:val="00E45E81"/>
    <w:rsid w:val="00E511AD"/>
    <w:rsid w:val="00E53959"/>
    <w:rsid w:val="00E87DF2"/>
    <w:rsid w:val="00E95D2F"/>
    <w:rsid w:val="00EC1BC9"/>
    <w:rsid w:val="00EC5F33"/>
    <w:rsid w:val="00EE596E"/>
    <w:rsid w:val="00EF3C74"/>
    <w:rsid w:val="00EF6157"/>
    <w:rsid w:val="00F0733D"/>
    <w:rsid w:val="00F10FBF"/>
    <w:rsid w:val="00F15E33"/>
    <w:rsid w:val="00F23700"/>
    <w:rsid w:val="00F27D7A"/>
    <w:rsid w:val="00F32004"/>
    <w:rsid w:val="00F33981"/>
    <w:rsid w:val="00F40627"/>
    <w:rsid w:val="00F47E8C"/>
    <w:rsid w:val="00F57BC6"/>
    <w:rsid w:val="00F61643"/>
    <w:rsid w:val="00F7113D"/>
    <w:rsid w:val="00F73BB2"/>
    <w:rsid w:val="00F8178C"/>
    <w:rsid w:val="00F8598A"/>
    <w:rsid w:val="00F864B2"/>
    <w:rsid w:val="00FA68A6"/>
    <w:rsid w:val="00FC1E3C"/>
    <w:rsid w:val="00FC2060"/>
    <w:rsid w:val="00FC6650"/>
    <w:rsid w:val="00FD6489"/>
    <w:rsid w:val="00FD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 w:type="character" w:customStyle="1" w:styleId="NoSpacingChar">
    <w:name w:val="No Spacing Char"/>
    <w:basedOn w:val="DefaultParagraphFont"/>
    <w:link w:val="NoSpacing"/>
    <w:uiPriority w:val="1"/>
    <w:rsid w:val="00D67D99"/>
  </w:style>
  <w:style w:type="paragraph" w:customStyle="1" w:styleId="Default">
    <w:name w:val="Default"/>
    <w:rsid w:val="00212971"/>
    <w:pPr>
      <w:autoSpaceDE w:val="0"/>
      <w:autoSpaceDN w:val="0"/>
      <w:adjustRightInd w:val="0"/>
      <w:spacing w:after="0" w:line="240" w:lineRule="auto"/>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 w:type="character" w:customStyle="1" w:styleId="NoSpacingChar">
    <w:name w:val="No Spacing Char"/>
    <w:basedOn w:val="DefaultParagraphFont"/>
    <w:link w:val="NoSpacing"/>
    <w:uiPriority w:val="1"/>
    <w:rsid w:val="00D67D99"/>
  </w:style>
  <w:style w:type="paragraph" w:customStyle="1" w:styleId="Default">
    <w:name w:val="Default"/>
    <w:rsid w:val="00212971"/>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1133">
      <w:bodyDiv w:val="1"/>
      <w:marLeft w:val="0"/>
      <w:marRight w:val="0"/>
      <w:marTop w:val="0"/>
      <w:marBottom w:val="0"/>
      <w:divBdr>
        <w:top w:val="none" w:sz="0" w:space="0" w:color="auto"/>
        <w:left w:val="none" w:sz="0" w:space="0" w:color="auto"/>
        <w:bottom w:val="none" w:sz="0" w:space="0" w:color="auto"/>
        <w:right w:val="none" w:sz="0" w:space="0" w:color="auto"/>
      </w:divBdr>
    </w:div>
    <w:div w:id="169150195">
      <w:bodyDiv w:val="1"/>
      <w:marLeft w:val="0"/>
      <w:marRight w:val="0"/>
      <w:marTop w:val="0"/>
      <w:marBottom w:val="0"/>
      <w:divBdr>
        <w:top w:val="none" w:sz="0" w:space="0" w:color="auto"/>
        <w:left w:val="none" w:sz="0" w:space="0" w:color="auto"/>
        <w:bottom w:val="none" w:sz="0" w:space="0" w:color="auto"/>
        <w:right w:val="none" w:sz="0" w:space="0" w:color="auto"/>
      </w:divBdr>
    </w:div>
    <w:div w:id="326397242">
      <w:bodyDiv w:val="1"/>
      <w:marLeft w:val="0"/>
      <w:marRight w:val="0"/>
      <w:marTop w:val="0"/>
      <w:marBottom w:val="0"/>
      <w:divBdr>
        <w:top w:val="none" w:sz="0" w:space="0" w:color="auto"/>
        <w:left w:val="none" w:sz="0" w:space="0" w:color="auto"/>
        <w:bottom w:val="none" w:sz="0" w:space="0" w:color="auto"/>
        <w:right w:val="none" w:sz="0" w:space="0" w:color="auto"/>
      </w:divBdr>
    </w:div>
    <w:div w:id="379943665">
      <w:bodyDiv w:val="1"/>
      <w:marLeft w:val="0"/>
      <w:marRight w:val="0"/>
      <w:marTop w:val="0"/>
      <w:marBottom w:val="0"/>
      <w:divBdr>
        <w:top w:val="none" w:sz="0" w:space="0" w:color="auto"/>
        <w:left w:val="none" w:sz="0" w:space="0" w:color="auto"/>
        <w:bottom w:val="none" w:sz="0" w:space="0" w:color="auto"/>
        <w:right w:val="none" w:sz="0" w:space="0" w:color="auto"/>
      </w:divBdr>
    </w:div>
    <w:div w:id="449280135">
      <w:bodyDiv w:val="1"/>
      <w:marLeft w:val="0"/>
      <w:marRight w:val="0"/>
      <w:marTop w:val="0"/>
      <w:marBottom w:val="0"/>
      <w:divBdr>
        <w:top w:val="none" w:sz="0" w:space="0" w:color="auto"/>
        <w:left w:val="none" w:sz="0" w:space="0" w:color="auto"/>
        <w:bottom w:val="none" w:sz="0" w:space="0" w:color="auto"/>
        <w:right w:val="none" w:sz="0" w:space="0" w:color="auto"/>
      </w:divBdr>
    </w:div>
    <w:div w:id="590040890">
      <w:bodyDiv w:val="1"/>
      <w:marLeft w:val="0"/>
      <w:marRight w:val="0"/>
      <w:marTop w:val="0"/>
      <w:marBottom w:val="0"/>
      <w:divBdr>
        <w:top w:val="none" w:sz="0" w:space="0" w:color="auto"/>
        <w:left w:val="none" w:sz="0" w:space="0" w:color="auto"/>
        <w:bottom w:val="none" w:sz="0" w:space="0" w:color="auto"/>
        <w:right w:val="none" w:sz="0" w:space="0" w:color="auto"/>
      </w:divBdr>
    </w:div>
    <w:div w:id="823207239">
      <w:bodyDiv w:val="1"/>
      <w:marLeft w:val="0"/>
      <w:marRight w:val="0"/>
      <w:marTop w:val="0"/>
      <w:marBottom w:val="0"/>
      <w:divBdr>
        <w:top w:val="none" w:sz="0" w:space="0" w:color="auto"/>
        <w:left w:val="none" w:sz="0" w:space="0" w:color="auto"/>
        <w:bottom w:val="none" w:sz="0" w:space="0" w:color="auto"/>
        <w:right w:val="none" w:sz="0" w:space="0" w:color="auto"/>
      </w:divBdr>
    </w:div>
    <w:div w:id="828447242">
      <w:bodyDiv w:val="1"/>
      <w:marLeft w:val="0"/>
      <w:marRight w:val="0"/>
      <w:marTop w:val="0"/>
      <w:marBottom w:val="0"/>
      <w:divBdr>
        <w:top w:val="none" w:sz="0" w:space="0" w:color="auto"/>
        <w:left w:val="none" w:sz="0" w:space="0" w:color="auto"/>
        <w:bottom w:val="none" w:sz="0" w:space="0" w:color="auto"/>
        <w:right w:val="none" w:sz="0" w:space="0" w:color="auto"/>
      </w:divBdr>
    </w:div>
    <w:div w:id="854155410">
      <w:bodyDiv w:val="1"/>
      <w:marLeft w:val="0"/>
      <w:marRight w:val="0"/>
      <w:marTop w:val="0"/>
      <w:marBottom w:val="0"/>
      <w:divBdr>
        <w:top w:val="none" w:sz="0" w:space="0" w:color="auto"/>
        <w:left w:val="none" w:sz="0" w:space="0" w:color="auto"/>
        <w:bottom w:val="none" w:sz="0" w:space="0" w:color="auto"/>
        <w:right w:val="none" w:sz="0" w:space="0" w:color="auto"/>
      </w:divBdr>
    </w:div>
    <w:div w:id="879821211">
      <w:bodyDiv w:val="1"/>
      <w:marLeft w:val="0"/>
      <w:marRight w:val="0"/>
      <w:marTop w:val="0"/>
      <w:marBottom w:val="0"/>
      <w:divBdr>
        <w:top w:val="none" w:sz="0" w:space="0" w:color="auto"/>
        <w:left w:val="none" w:sz="0" w:space="0" w:color="auto"/>
        <w:bottom w:val="none" w:sz="0" w:space="0" w:color="auto"/>
        <w:right w:val="none" w:sz="0" w:space="0" w:color="auto"/>
      </w:divBdr>
    </w:div>
    <w:div w:id="918519410">
      <w:bodyDiv w:val="1"/>
      <w:marLeft w:val="0"/>
      <w:marRight w:val="0"/>
      <w:marTop w:val="0"/>
      <w:marBottom w:val="0"/>
      <w:divBdr>
        <w:top w:val="none" w:sz="0" w:space="0" w:color="auto"/>
        <w:left w:val="none" w:sz="0" w:space="0" w:color="auto"/>
        <w:bottom w:val="none" w:sz="0" w:space="0" w:color="auto"/>
        <w:right w:val="none" w:sz="0" w:space="0" w:color="auto"/>
      </w:divBdr>
    </w:div>
    <w:div w:id="923681029">
      <w:bodyDiv w:val="1"/>
      <w:marLeft w:val="0"/>
      <w:marRight w:val="0"/>
      <w:marTop w:val="0"/>
      <w:marBottom w:val="0"/>
      <w:divBdr>
        <w:top w:val="none" w:sz="0" w:space="0" w:color="auto"/>
        <w:left w:val="none" w:sz="0" w:space="0" w:color="auto"/>
        <w:bottom w:val="none" w:sz="0" w:space="0" w:color="auto"/>
        <w:right w:val="none" w:sz="0" w:space="0" w:color="auto"/>
      </w:divBdr>
    </w:div>
    <w:div w:id="929120177">
      <w:bodyDiv w:val="1"/>
      <w:marLeft w:val="0"/>
      <w:marRight w:val="0"/>
      <w:marTop w:val="0"/>
      <w:marBottom w:val="0"/>
      <w:divBdr>
        <w:top w:val="none" w:sz="0" w:space="0" w:color="auto"/>
        <w:left w:val="none" w:sz="0" w:space="0" w:color="auto"/>
        <w:bottom w:val="none" w:sz="0" w:space="0" w:color="auto"/>
        <w:right w:val="none" w:sz="0" w:space="0" w:color="auto"/>
      </w:divBdr>
    </w:div>
    <w:div w:id="1155489961">
      <w:bodyDiv w:val="1"/>
      <w:marLeft w:val="0"/>
      <w:marRight w:val="0"/>
      <w:marTop w:val="0"/>
      <w:marBottom w:val="0"/>
      <w:divBdr>
        <w:top w:val="none" w:sz="0" w:space="0" w:color="auto"/>
        <w:left w:val="none" w:sz="0" w:space="0" w:color="auto"/>
        <w:bottom w:val="none" w:sz="0" w:space="0" w:color="auto"/>
        <w:right w:val="none" w:sz="0" w:space="0" w:color="auto"/>
      </w:divBdr>
    </w:div>
    <w:div w:id="1181432046">
      <w:bodyDiv w:val="1"/>
      <w:marLeft w:val="0"/>
      <w:marRight w:val="0"/>
      <w:marTop w:val="0"/>
      <w:marBottom w:val="0"/>
      <w:divBdr>
        <w:top w:val="none" w:sz="0" w:space="0" w:color="auto"/>
        <w:left w:val="none" w:sz="0" w:space="0" w:color="auto"/>
        <w:bottom w:val="none" w:sz="0" w:space="0" w:color="auto"/>
        <w:right w:val="none" w:sz="0" w:space="0" w:color="auto"/>
      </w:divBdr>
    </w:div>
    <w:div w:id="1268928140">
      <w:bodyDiv w:val="1"/>
      <w:marLeft w:val="0"/>
      <w:marRight w:val="0"/>
      <w:marTop w:val="0"/>
      <w:marBottom w:val="0"/>
      <w:divBdr>
        <w:top w:val="none" w:sz="0" w:space="0" w:color="auto"/>
        <w:left w:val="none" w:sz="0" w:space="0" w:color="auto"/>
        <w:bottom w:val="none" w:sz="0" w:space="0" w:color="auto"/>
        <w:right w:val="none" w:sz="0" w:space="0" w:color="auto"/>
      </w:divBdr>
    </w:div>
    <w:div w:id="1296911814">
      <w:bodyDiv w:val="1"/>
      <w:marLeft w:val="0"/>
      <w:marRight w:val="0"/>
      <w:marTop w:val="0"/>
      <w:marBottom w:val="0"/>
      <w:divBdr>
        <w:top w:val="none" w:sz="0" w:space="0" w:color="auto"/>
        <w:left w:val="none" w:sz="0" w:space="0" w:color="auto"/>
        <w:bottom w:val="none" w:sz="0" w:space="0" w:color="auto"/>
        <w:right w:val="none" w:sz="0" w:space="0" w:color="auto"/>
      </w:divBdr>
    </w:div>
    <w:div w:id="1298803296">
      <w:bodyDiv w:val="1"/>
      <w:marLeft w:val="0"/>
      <w:marRight w:val="0"/>
      <w:marTop w:val="0"/>
      <w:marBottom w:val="0"/>
      <w:divBdr>
        <w:top w:val="none" w:sz="0" w:space="0" w:color="auto"/>
        <w:left w:val="none" w:sz="0" w:space="0" w:color="auto"/>
        <w:bottom w:val="none" w:sz="0" w:space="0" w:color="auto"/>
        <w:right w:val="none" w:sz="0" w:space="0" w:color="auto"/>
      </w:divBdr>
    </w:div>
    <w:div w:id="1417165135">
      <w:bodyDiv w:val="1"/>
      <w:marLeft w:val="0"/>
      <w:marRight w:val="0"/>
      <w:marTop w:val="0"/>
      <w:marBottom w:val="0"/>
      <w:divBdr>
        <w:top w:val="none" w:sz="0" w:space="0" w:color="auto"/>
        <w:left w:val="none" w:sz="0" w:space="0" w:color="auto"/>
        <w:bottom w:val="none" w:sz="0" w:space="0" w:color="auto"/>
        <w:right w:val="none" w:sz="0" w:space="0" w:color="auto"/>
      </w:divBdr>
    </w:div>
    <w:div w:id="1488204145">
      <w:bodyDiv w:val="1"/>
      <w:marLeft w:val="0"/>
      <w:marRight w:val="0"/>
      <w:marTop w:val="0"/>
      <w:marBottom w:val="0"/>
      <w:divBdr>
        <w:top w:val="none" w:sz="0" w:space="0" w:color="auto"/>
        <w:left w:val="none" w:sz="0" w:space="0" w:color="auto"/>
        <w:bottom w:val="none" w:sz="0" w:space="0" w:color="auto"/>
        <w:right w:val="none" w:sz="0" w:space="0" w:color="auto"/>
      </w:divBdr>
    </w:div>
    <w:div w:id="1496383846">
      <w:bodyDiv w:val="1"/>
      <w:marLeft w:val="0"/>
      <w:marRight w:val="0"/>
      <w:marTop w:val="0"/>
      <w:marBottom w:val="0"/>
      <w:divBdr>
        <w:top w:val="none" w:sz="0" w:space="0" w:color="auto"/>
        <w:left w:val="none" w:sz="0" w:space="0" w:color="auto"/>
        <w:bottom w:val="none" w:sz="0" w:space="0" w:color="auto"/>
        <w:right w:val="none" w:sz="0" w:space="0" w:color="auto"/>
      </w:divBdr>
    </w:div>
    <w:div w:id="1578829481">
      <w:bodyDiv w:val="1"/>
      <w:marLeft w:val="0"/>
      <w:marRight w:val="0"/>
      <w:marTop w:val="0"/>
      <w:marBottom w:val="0"/>
      <w:divBdr>
        <w:top w:val="none" w:sz="0" w:space="0" w:color="auto"/>
        <w:left w:val="none" w:sz="0" w:space="0" w:color="auto"/>
        <w:bottom w:val="none" w:sz="0" w:space="0" w:color="auto"/>
        <w:right w:val="none" w:sz="0" w:space="0" w:color="auto"/>
      </w:divBdr>
    </w:div>
    <w:div w:id="1727223098">
      <w:bodyDiv w:val="1"/>
      <w:marLeft w:val="0"/>
      <w:marRight w:val="0"/>
      <w:marTop w:val="0"/>
      <w:marBottom w:val="0"/>
      <w:divBdr>
        <w:top w:val="none" w:sz="0" w:space="0" w:color="auto"/>
        <w:left w:val="none" w:sz="0" w:space="0" w:color="auto"/>
        <w:bottom w:val="none" w:sz="0" w:space="0" w:color="auto"/>
        <w:right w:val="none" w:sz="0" w:space="0" w:color="auto"/>
      </w:divBdr>
    </w:div>
    <w:div w:id="1744452059">
      <w:bodyDiv w:val="1"/>
      <w:marLeft w:val="0"/>
      <w:marRight w:val="0"/>
      <w:marTop w:val="0"/>
      <w:marBottom w:val="0"/>
      <w:divBdr>
        <w:top w:val="none" w:sz="0" w:space="0" w:color="auto"/>
        <w:left w:val="none" w:sz="0" w:space="0" w:color="auto"/>
        <w:bottom w:val="none" w:sz="0" w:space="0" w:color="auto"/>
        <w:right w:val="none" w:sz="0" w:space="0" w:color="auto"/>
      </w:divBdr>
    </w:div>
    <w:div w:id="1964118456">
      <w:bodyDiv w:val="1"/>
      <w:marLeft w:val="0"/>
      <w:marRight w:val="0"/>
      <w:marTop w:val="0"/>
      <w:marBottom w:val="0"/>
      <w:divBdr>
        <w:top w:val="none" w:sz="0" w:space="0" w:color="auto"/>
        <w:left w:val="none" w:sz="0" w:space="0" w:color="auto"/>
        <w:bottom w:val="none" w:sz="0" w:space="0" w:color="auto"/>
        <w:right w:val="none" w:sz="0" w:space="0" w:color="auto"/>
      </w:divBdr>
    </w:div>
    <w:div w:id="2021589126">
      <w:bodyDiv w:val="1"/>
      <w:marLeft w:val="0"/>
      <w:marRight w:val="0"/>
      <w:marTop w:val="0"/>
      <w:marBottom w:val="0"/>
      <w:divBdr>
        <w:top w:val="none" w:sz="0" w:space="0" w:color="auto"/>
        <w:left w:val="none" w:sz="0" w:space="0" w:color="auto"/>
        <w:bottom w:val="none" w:sz="0" w:space="0" w:color="auto"/>
        <w:right w:val="none" w:sz="0" w:space="0" w:color="auto"/>
      </w:divBdr>
    </w:div>
    <w:div w:id="20457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hsn" TargetMode="External"/><Relationship Id="rId5" Type="http://schemas.openxmlformats.org/officeDocument/2006/relationships/settings" Target="settings.xml"/><Relationship Id="rId10" Type="http://schemas.openxmlformats.org/officeDocument/2006/relationships/hyperlink" Target="http://www.cdc.gov/nhsn/dataStat.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DE978-D412-4AC2-A921-C0ACF7B6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8749</Words>
  <Characters>49870</Characters>
  <Application>Microsoft Office Word</Application>
  <DocSecurity>4</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tfs4</cp:lastModifiedBy>
  <cp:revision>2</cp:revision>
  <cp:lastPrinted>2014-08-11T16:34:00Z</cp:lastPrinted>
  <dcterms:created xsi:type="dcterms:W3CDTF">2014-09-22T16:13:00Z</dcterms:created>
  <dcterms:modified xsi:type="dcterms:W3CDTF">2014-09-22T16:13:00Z</dcterms:modified>
</cp:coreProperties>
</file>