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CF" w:rsidRPr="00760452" w:rsidRDefault="00385046" w:rsidP="00636C07">
      <w:pPr>
        <w:tabs>
          <w:tab w:val="center" w:pos="4680"/>
        </w:tabs>
        <w:suppressAutoHyphens/>
        <w:spacing w:line="240" w:lineRule="atLeast"/>
        <w:rPr>
          <w:rFonts w:ascii="Times New Roman" w:hAnsi="Times New Roman"/>
          <w:b/>
          <w:bCs/>
        </w:rPr>
      </w:pPr>
      <w:r w:rsidRPr="00760452">
        <w:rPr>
          <w:rFonts w:ascii="Times New Roman" w:hAnsi="Times New Roman"/>
          <w:b/>
          <w:bCs/>
        </w:rPr>
        <w:tab/>
      </w:r>
    </w:p>
    <w:p w:rsidR="005D2BB0" w:rsidRPr="00760452" w:rsidRDefault="00636C07" w:rsidP="00636C07">
      <w:pPr>
        <w:tabs>
          <w:tab w:val="center" w:pos="4680"/>
        </w:tabs>
        <w:suppressAutoHyphens/>
        <w:spacing w:line="240" w:lineRule="atLeast"/>
        <w:rPr>
          <w:rFonts w:ascii="Times New Roman" w:hAnsi="Times New Roman"/>
          <w:b/>
          <w:bCs/>
        </w:rPr>
      </w:pPr>
      <w:r w:rsidRPr="00760452">
        <w:rPr>
          <w:rFonts w:ascii="Times New Roman" w:hAnsi="Times New Roman"/>
          <w:b/>
          <w:bCs/>
        </w:rPr>
        <w:t>SUPPORTING STATEMENT</w:t>
      </w:r>
    </w:p>
    <w:p w:rsidR="005D2BB0" w:rsidRPr="00760452" w:rsidRDefault="003E1B7C" w:rsidP="005D2BB0">
      <w:pPr>
        <w:jc w:val="center"/>
        <w:rPr>
          <w:rFonts w:ascii="Times New Roman" w:hAnsi="Times New Roman"/>
          <w:b/>
        </w:rPr>
      </w:pPr>
      <w:r w:rsidRPr="00760452">
        <w:rPr>
          <w:rFonts w:ascii="Times New Roman" w:hAnsi="Times New Roman"/>
          <w:b/>
        </w:rPr>
        <w:t>Regulation SBSR</w:t>
      </w:r>
      <w:r w:rsidR="005D2BB0" w:rsidRPr="00760452">
        <w:rPr>
          <w:rFonts w:ascii="Times New Roman" w:hAnsi="Times New Roman"/>
          <w:b/>
        </w:rPr>
        <w:t xml:space="preserve"> –</w:t>
      </w:r>
      <w:r w:rsidR="006E3DE1" w:rsidRPr="00760452">
        <w:rPr>
          <w:rFonts w:ascii="Times New Roman" w:hAnsi="Times New Roman"/>
          <w:b/>
        </w:rPr>
        <w:t xml:space="preserve"> </w:t>
      </w:r>
      <w:r w:rsidRPr="00760452">
        <w:rPr>
          <w:rFonts w:ascii="Times New Roman" w:hAnsi="Times New Roman"/>
          <w:b/>
        </w:rPr>
        <w:t>Reporting and Dissemination of Security-Based Swap Information</w:t>
      </w:r>
    </w:p>
    <w:p w:rsidR="000327D6" w:rsidRPr="00760452" w:rsidRDefault="000327D6">
      <w:pPr>
        <w:tabs>
          <w:tab w:val="center" w:pos="4680"/>
        </w:tabs>
        <w:suppressAutoHyphens/>
        <w:spacing w:line="240" w:lineRule="atLeast"/>
        <w:rPr>
          <w:rFonts w:ascii="Times New Roman" w:hAnsi="Times New Roman"/>
        </w:rPr>
      </w:pPr>
    </w:p>
    <w:p w:rsidR="00385046" w:rsidRPr="00760452" w:rsidRDefault="00385046">
      <w:pPr>
        <w:pStyle w:val="Heading1"/>
        <w:spacing w:line="240" w:lineRule="auto"/>
        <w:rPr>
          <w:rFonts w:ascii="Times New Roman" w:hAnsi="Times New Roman"/>
        </w:rPr>
      </w:pPr>
      <w:r w:rsidRPr="00760452">
        <w:rPr>
          <w:rFonts w:ascii="Times New Roman" w:hAnsi="Times New Roman"/>
        </w:rPr>
        <w:t>A.</w:t>
      </w:r>
      <w:r w:rsidRPr="00760452">
        <w:rPr>
          <w:rFonts w:ascii="Times New Roman" w:hAnsi="Times New Roman"/>
        </w:rPr>
        <w:tab/>
        <w:t>JUSTIFICATION</w:t>
      </w:r>
    </w:p>
    <w:p w:rsidR="00385046" w:rsidRPr="00760452" w:rsidRDefault="00385046">
      <w:pPr>
        <w:tabs>
          <w:tab w:val="left" w:pos="-720"/>
        </w:tabs>
        <w:suppressAutoHyphens/>
        <w:rPr>
          <w:rFonts w:ascii="Times New Roman" w:hAnsi="Times New Roman"/>
          <w:b/>
          <w:bCs/>
        </w:rPr>
      </w:pPr>
    </w:p>
    <w:p w:rsidR="00385046" w:rsidRPr="00760452" w:rsidRDefault="00636C07" w:rsidP="00636C07">
      <w:pPr>
        <w:tabs>
          <w:tab w:val="left" w:pos="-720"/>
          <w:tab w:val="left" w:pos="0"/>
        </w:tabs>
        <w:suppressAutoHyphens/>
        <w:ind w:left="360"/>
        <w:rPr>
          <w:rFonts w:ascii="Times New Roman" w:hAnsi="Times New Roman"/>
          <w:b/>
          <w:bCs/>
        </w:rPr>
      </w:pPr>
      <w:r w:rsidRPr="00760452">
        <w:rPr>
          <w:rFonts w:ascii="Times New Roman" w:hAnsi="Times New Roman"/>
          <w:b/>
          <w:bCs/>
        </w:rPr>
        <w:tab/>
        <w:t>1.</w:t>
      </w:r>
      <w:r w:rsidRPr="00760452">
        <w:rPr>
          <w:rFonts w:ascii="Times New Roman" w:hAnsi="Times New Roman"/>
          <w:b/>
          <w:bCs/>
        </w:rPr>
        <w:tab/>
      </w:r>
      <w:r w:rsidR="00385046" w:rsidRPr="00760452">
        <w:rPr>
          <w:rFonts w:ascii="Times New Roman" w:hAnsi="Times New Roman"/>
          <w:b/>
          <w:bCs/>
        </w:rPr>
        <w:t>Necessity for the Information Collection</w:t>
      </w:r>
    </w:p>
    <w:p w:rsidR="00385046" w:rsidRPr="00760452" w:rsidRDefault="00385046">
      <w:pPr>
        <w:pStyle w:val="Document1"/>
        <w:keepNext w:val="0"/>
        <w:keepLines w:val="0"/>
        <w:tabs>
          <w:tab w:val="left" w:pos="0"/>
        </w:tabs>
        <w:spacing w:line="240" w:lineRule="auto"/>
        <w:rPr>
          <w:rFonts w:ascii="Times New Roman" w:hAnsi="Times New Roman"/>
        </w:rPr>
      </w:pPr>
    </w:p>
    <w:p w:rsidR="005D2BB0" w:rsidRPr="00760452" w:rsidRDefault="00D512E3" w:rsidP="00DE18E0">
      <w:pPr>
        <w:ind w:firstLine="720"/>
        <w:rPr>
          <w:rFonts w:ascii="Times New Roman" w:hAnsi="Times New Roman"/>
          <w:color w:val="000000"/>
        </w:rPr>
      </w:pPr>
      <w:r w:rsidRPr="00760452">
        <w:rPr>
          <w:rFonts w:ascii="Times New Roman" w:hAnsi="Times New Roman"/>
          <w:color w:val="000000"/>
        </w:rPr>
        <w:t xml:space="preserve">On July 21, 2010, the President signed into law the </w:t>
      </w:r>
      <w:r w:rsidR="006E3DE1" w:rsidRPr="00760452">
        <w:rPr>
          <w:rFonts w:ascii="Times New Roman" w:hAnsi="Times New Roman"/>
          <w:iCs/>
        </w:rPr>
        <w:t>Dodd-Frank Wall Street Reform and Consumer Protection Act (“Dodd-Frank Act”)</w:t>
      </w:r>
      <w:r w:rsidR="006E3DE1" w:rsidRPr="00760452">
        <w:rPr>
          <w:rFonts w:ascii="Times New Roman" w:hAnsi="Times New Roman"/>
          <w:color w:val="000000"/>
        </w:rPr>
        <w:t>.</w:t>
      </w:r>
      <w:r w:rsidRPr="00760452">
        <w:rPr>
          <w:rStyle w:val="FootnoteReference"/>
          <w:rFonts w:ascii="Times New Roman" w:hAnsi="Times New Roman"/>
          <w:color w:val="000000"/>
        </w:rPr>
        <w:footnoteReference w:id="1"/>
      </w:r>
      <w:r w:rsidRPr="00760452">
        <w:rPr>
          <w:rFonts w:ascii="Times New Roman" w:hAnsi="Times New Roman"/>
          <w:color w:val="000000"/>
        </w:rPr>
        <w:t xml:space="preserve"> </w:t>
      </w:r>
      <w:r w:rsidR="006E3DE1" w:rsidRPr="00760452">
        <w:rPr>
          <w:rFonts w:ascii="Times New Roman" w:hAnsi="Times New Roman"/>
          <w:color w:val="000000"/>
        </w:rPr>
        <w:t xml:space="preserve"> </w:t>
      </w:r>
      <w:r w:rsidR="00BD260F" w:rsidRPr="00760452">
        <w:rPr>
          <w:rFonts w:ascii="Times New Roman" w:hAnsi="Times New Roman"/>
          <w:color w:val="000000"/>
        </w:rPr>
        <w:t>The Dodd-Frank Act amends the Exchange Act to require the Commission to adopt rules providing for, among other things (</w:t>
      </w:r>
      <w:proofErr w:type="spellStart"/>
      <w:r w:rsidR="00BD260F" w:rsidRPr="00760452">
        <w:rPr>
          <w:rFonts w:ascii="Times New Roman" w:hAnsi="Times New Roman"/>
          <w:color w:val="000000"/>
        </w:rPr>
        <w:t>i</w:t>
      </w:r>
      <w:proofErr w:type="spellEnd"/>
      <w:r w:rsidR="00BD260F" w:rsidRPr="00760452">
        <w:rPr>
          <w:rFonts w:ascii="Times New Roman" w:hAnsi="Times New Roman"/>
          <w:color w:val="000000"/>
        </w:rPr>
        <w:t>) the reporting of security-based swaps (“SBSs”) to a registered security-based swap data repository (“SDR”) or to the Commission; and (ii) real-time public dissemination of SBS transaction, volume, and pricing information.  Pursuant to Sections 763 and 766 of Title VII of the Dodd-Frank Act, the Commission is proposing Regulation SBSR to fulfill these requirements.</w:t>
      </w:r>
    </w:p>
    <w:p w:rsidR="00FA513F" w:rsidRPr="00760452" w:rsidRDefault="00FA513F" w:rsidP="00BD31E7">
      <w:pPr>
        <w:ind w:firstLine="720"/>
        <w:rPr>
          <w:rFonts w:ascii="Times New Roman" w:hAnsi="Times New Roman"/>
        </w:rPr>
      </w:pPr>
    </w:p>
    <w:p w:rsidR="00E768B5" w:rsidRPr="00760452" w:rsidRDefault="00E768B5" w:rsidP="00E768B5">
      <w:pPr>
        <w:ind w:firstLine="720"/>
        <w:rPr>
          <w:rFonts w:ascii="Times New Roman" w:hAnsi="Times New Roman"/>
        </w:rPr>
      </w:pPr>
      <w:r w:rsidRPr="00760452">
        <w:rPr>
          <w:rFonts w:ascii="Times New Roman" w:hAnsi="Times New Roman"/>
        </w:rPr>
        <w:t>In general, Regulation SBSR would provide for the reporting of three broad categories of SBS information:  (1) information that would be required to be reported to a registered SDR in real time and publicly disseminated; (2) additional information that would be required to be reported to a registered SDR or, if there is no registered SDR that would receive such information, to the Commission, within specified timeframes, but that would not be publicly disseminated; and (3) information about “life cycle events”, as defined in proposed Rule 900 that would be reported as a result of a change to information previously reported for a SBS.  Regulation SBSR would identify the SBS transaction information that would be required to be reported, establish reporting obligations, and specify the timeframes for reporting.  In addition, Regulation SBSR would require a registered SDR to publicly disseminate certain SBS information in real time.  Proposed Regulation SBSR also would require a registered SDR to register with the Commission as a securities information processor (“SIP”) on existing Form SIP.</w:t>
      </w:r>
    </w:p>
    <w:p w:rsidR="00E768B5" w:rsidRPr="00760452" w:rsidRDefault="00E768B5" w:rsidP="00E768B5">
      <w:pPr>
        <w:ind w:firstLine="720"/>
        <w:rPr>
          <w:rFonts w:ascii="Times New Roman" w:hAnsi="Times New Roman"/>
        </w:rPr>
      </w:pPr>
    </w:p>
    <w:p w:rsidR="00E768B5" w:rsidRPr="00760452" w:rsidRDefault="00E768B5" w:rsidP="00E768B5">
      <w:pPr>
        <w:ind w:firstLine="720"/>
        <w:rPr>
          <w:rFonts w:ascii="Times New Roman" w:hAnsi="Times New Roman"/>
        </w:rPr>
      </w:pPr>
      <w:r w:rsidRPr="00760452">
        <w:rPr>
          <w:rFonts w:ascii="Times New Roman" w:hAnsi="Times New Roman"/>
        </w:rPr>
        <w:t>In addition, pursuant to proposed Regulation SBSR, registered security-based swap data repositories would be required to establish and maintain certain policies and procedures regarding how transaction data are reported and disseminated, and participants of registered security-based swap data repositories that are security-based swap dealers or major security-based swap participants would be required to establish and maintain policies and procedures that are reasonably designed to ensure that they comply with applicable reporting.</w:t>
      </w:r>
    </w:p>
    <w:p w:rsidR="00385046" w:rsidRPr="00760452" w:rsidRDefault="00385046" w:rsidP="005D2BB0">
      <w:pPr>
        <w:tabs>
          <w:tab w:val="left" w:pos="-720"/>
        </w:tabs>
        <w:suppressAutoHyphens/>
        <w:spacing w:line="240" w:lineRule="atLeast"/>
        <w:rPr>
          <w:rFonts w:ascii="Times New Roman" w:hAnsi="Times New Roman"/>
        </w:rPr>
      </w:pPr>
    </w:p>
    <w:p w:rsidR="00385046" w:rsidRPr="00760452" w:rsidRDefault="00636C07" w:rsidP="00D32D88">
      <w:pPr>
        <w:tabs>
          <w:tab w:val="left" w:pos="-720"/>
          <w:tab w:val="left" w:pos="0"/>
        </w:tabs>
        <w:suppressAutoHyphens/>
        <w:ind w:left="720"/>
        <w:rPr>
          <w:rFonts w:ascii="Times New Roman" w:hAnsi="Times New Roman"/>
          <w:b/>
          <w:bCs/>
        </w:rPr>
      </w:pPr>
      <w:r w:rsidRPr="00760452">
        <w:rPr>
          <w:rFonts w:ascii="Times New Roman" w:hAnsi="Times New Roman"/>
          <w:b/>
          <w:bCs/>
        </w:rPr>
        <w:t>2.</w:t>
      </w:r>
      <w:r w:rsidRPr="00760452">
        <w:rPr>
          <w:rFonts w:ascii="Times New Roman" w:hAnsi="Times New Roman"/>
          <w:b/>
          <w:bCs/>
        </w:rPr>
        <w:tab/>
      </w:r>
      <w:r w:rsidR="00385046" w:rsidRPr="00760452">
        <w:rPr>
          <w:rFonts w:ascii="Times New Roman" w:hAnsi="Times New Roman"/>
          <w:b/>
          <w:bCs/>
        </w:rPr>
        <w:t>Purpose of the Information Collection</w:t>
      </w:r>
    </w:p>
    <w:p w:rsidR="00385046" w:rsidRPr="00760452" w:rsidRDefault="00385046">
      <w:pPr>
        <w:pStyle w:val="Document1"/>
        <w:keepNext w:val="0"/>
        <w:keepLines w:val="0"/>
        <w:tabs>
          <w:tab w:val="left" w:pos="0"/>
        </w:tabs>
        <w:spacing w:line="240" w:lineRule="auto"/>
        <w:rPr>
          <w:rFonts w:ascii="Times New Roman" w:hAnsi="Times New Roman"/>
        </w:rPr>
      </w:pPr>
    </w:p>
    <w:p w:rsidR="006E3DE1" w:rsidRPr="00760452" w:rsidRDefault="00DE18E0" w:rsidP="00BD31E7">
      <w:pPr>
        <w:pStyle w:val="NormalWeb"/>
        <w:spacing w:before="0" w:beforeAutospacing="0" w:after="0" w:afterAutospacing="0"/>
        <w:ind w:firstLine="720"/>
        <w:rPr>
          <w:rFonts w:ascii="Times New Roman" w:hAnsi="Times New Roman"/>
          <w:sz w:val="24"/>
          <w:szCs w:val="24"/>
        </w:rPr>
      </w:pPr>
      <w:r w:rsidRPr="00760452">
        <w:rPr>
          <w:rFonts w:ascii="Times New Roman" w:hAnsi="Times New Roman"/>
          <w:sz w:val="24"/>
          <w:szCs w:val="24"/>
        </w:rPr>
        <w:t xml:space="preserve">The information </w:t>
      </w:r>
      <w:r w:rsidR="00E768B5" w:rsidRPr="00760452">
        <w:rPr>
          <w:rFonts w:ascii="Times New Roman" w:hAnsi="Times New Roman"/>
          <w:sz w:val="24"/>
          <w:szCs w:val="24"/>
        </w:rPr>
        <w:t>reporting</w:t>
      </w:r>
      <w:r w:rsidRPr="00760452">
        <w:rPr>
          <w:rFonts w:ascii="Times New Roman" w:hAnsi="Times New Roman"/>
          <w:sz w:val="24"/>
          <w:szCs w:val="24"/>
        </w:rPr>
        <w:t xml:space="preserve"> pursuant to </w:t>
      </w:r>
      <w:r w:rsidR="00E768B5" w:rsidRPr="00760452">
        <w:rPr>
          <w:rFonts w:ascii="Times New Roman" w:hAnsi="Times New Roman"/>
          <w:sz w:val="24"/>
          <w:szCs w:val="24"/>
        </w:rPr>
        <w:t xml:space="preserve">proposed Regulation SBSR </w:t>
      </w:r>
      <w:r w:rsidR="00736A92" w:rsidRPr="00760452">
        <w:rPr>
          <w:rFonts w:ascii="Times New Roman" w:hAnsi="Times New Roman"/>
          <w:sz w:val="24"/>
          <w:szCs w:val="24"/>
        </w:rPr>
        <w:t>will</w:t>
      </w:r>
      <w:r w:rsidRPr="00760452">
        <w:rPr>
          <w:rFonts w:ascii="Times New Roman" w:hAnsi="Times New Roman"/>
          <w:sz w:val="24"/>
          <w:szCs w:val="24"/>
        </w:rPr>
        <w:t xml:space="preserve"> </w:t>
      </w:r>
      <w:r w:rsidR="005D2BB0" w:rsidRPr="00760452">
        <w:rPr>
          <w:rFonts w:ascii="Times New Roman" w:hAnsi="Times New Roman"/>
          <w:sz w:val="24"/>
          <w:szCs w:val="24"/>
        </w:rPr>
        <w:t xml:space="preserve">fulfill the Congressional mandate for the Commission </w:t>
      </w:r>
      <w:r w:rsidR="00363A9B" w:rsidRPr="00760452">
        <w:rPr>
          <w:rFonts w:ascii="Times New Roman" w:hAnsi="Times New Roman"/>
          <w:sz w:val="24"/>
          <w:szCs w:val="24"/>
        </w:rPr>
        <w:t>to provide</w:t>
      </w:r>
      <w:r w:rsidR="00E768B5" w:rsidRPr="00760452">
        <w:rPr>
          <w:rFonts w:ascii="Times New Roman" w:hAnsi="Times New Roman"/>
          <w:sz w:val="24"/>
          <w:szCs w:val="24"/>
        </w:rPr>
        <w:t xml:space="preserve"> for, among other things</w:t>
      </w:r>
      <w:r w:rsidR="00AA3EF2" w:rsidRPr="00760452">
        <w:rPr>
          <w:rFonts w:ascii="Times New Roman" w:hAnsi="Times New Roman"/>
          <w:sz w:val="24"/>
          <w:szCs w:val="24"/>
        </w:rPr>
        <w:t xml:space="preserve">: </w:t>
      </w:r>
      <w:r w:rsidR="00E768B5" w:rsidRPr="00760452">
        <w:rPr>
          <w:rFonts w:ascii="Times New Roman" w:hAnsi="Times New Roman"/>
          <w:sz w:val="24"/>
          <w:szCs w:val="24"/>
        </w:rPr>
        <w:t xml:space="preserve"> (</w:t>
      </w:r>
      <w:proofErr w:type="spellStart"/>
      <w:r w:rsidR="00E768B5" w:rsidRPr="00760452">
        <w:rPr>
          <w:rFonts w:ascii="Times New Roman" w:hAnsi="Times New Roman"/>
          <w:sz w:val="24"/>
          <w:szCs w:val="24"/>
        </w:rPr>
        <w:t>i</w:t>
      </w:r>
      <w:proofErr w:type="spellEnd"/>
      <w:r w:rsidR="00E768B5" w:rsidRPr="00760452">
        <w:rPr>
          <w:rFonts w:ascii="Times New Roman" w:hAnsi="Times New Roman"/>
          <w:sz w:val="24"/>
          <w:szCs w:val="24"/>
        </w:rPr>
        <w:t xml:space="preserve">) the reporting of security-based swaps (“SBSs”) to a registered security-based swap data repository (“SDR”) or to the Commission; and (ii) real-time public dissemination of SBS transaction, volume, and </w:t>
      </w:r>
      <w:r w:rsidR="00E768B5" w:rsidRPr="00760452">
        <w:rPr>
          <w:rFonts w:ascii="Times New Roman" w:hAnsi="Times New Roman"/>
          <w:sz w:val="24"/>
          <w:szCs w:val="24"/>
        </w:rPr>
        <w:lastRenderedPageBreak/>
        <w:t>pricing information</w:t>
      </w:r>
      <w:r w:rsidR="00AA3EF2" w:rsidRPr="00760452">
        <w:rPr>
          <w:rFonts w:ascii="Times New Roman" w:hAnsi="Times New Roman"/>
          <w:sz w:val="24"/>
          <w:szCs w:val="24"/>
        </w:rPr>
        <w:t>.</w:t>
      </w:r>
      <w:r w:rsidR="00E768B5" w:rsidRPr="00760452">
        <w:rPr>
          <w:rFonts w:ascii="Times New Roman" w:hAnsi="Times New Roman"/>
          <w:sz w:val="24"/>
          <w:szCs w:val="24"/>
        </w:rPr>
        <w:t xml:space="preserve"> </w:t>
      </w:r>
      <w:r w:rsidR="007D5B78" w:rsidRPr="00760452">
        <w:rPr>
          <w:rFonts w:ascii="Times New Roman" w:hAnsi="Times New Roman"/>
          <w:sz w:val="24"/>
          <w:szCs w:val="24"/>
        </w:rPr>
        <w:t xml:space="preserve"> </w:t>
      </w:r>
      <w:r w:rsidR="00736A92" w:rsidRPr="00760452">
        <w:rPr>
          <w:rFonts w:ascii="Times New Roman" w:hAnsi="Times New Roman"/>
          <w:sz w:val="24"/>
          <w:szCs w:val="24"/>
        </w:rPr>
        <w:t>The reporting pursuant to proposed Regulation SBSR will</w:t>
      </w:r>
      <w:r w:rsidR="00363A9B" w:rsidRPr="00760452">
        <w:rPr>
          <w:rFonts w:ascii="Times New Roman" w:hAnsi="Times New Roman"/>
          <w:sz w:val="24"/>
          <w:szCs w:val="24"/>
        </w:rPr>
        <w:t>:</w:t>
      </w:r>
      <w:r w:rsidR="00736A92" w:rsidRPr="00760452">
        <w:rPr>
          <w:rFonts w:ascii="Times New Roman" w:hAnsi="Times New Roman"/>
          <w:sz w:val="24"/>
          <w:szCs w:val="24"/>
        </w:rPr>
        <w:t xml:space="preserve"> </w:t>
      </w:r>
      <w:r w:rsidRPr="00760452">
        <w:rPr>
          <w:rFonts w:ascii="Times New Roman" w:hAnsi="Times New Roman"/>
          <w:sz w:val="24"/>
          <w:szCs w:val="24"/>
        </w:rPr>
        <w:t xml:space="preserve">provide </w:t>
      </w:r>
      <w:r w:rsidR="006E3DE1" w:rsidRPr="00760452">
        <w:rPr>
          <w:rFonts w:ascii="Times New Roman" w:hAnsi="Times New Roman"/>
          <w:sz w:val="24"/>
          <w:szCs w:val="24"/>
        </w:rPr>
        <w:t xml:space="preserve">insight about the size and operation of the </w:t>
      </w:r>
      <w:r w:rsidR="00363A9B" w:rsidRPr="00760452">
        <w:rPr>
          <w:rFonts w:ascii="Times New Roman" w:hAnsi="Times New Roman"/>
          <w:sz w:val="24"/>
          <w:szCs w:val="24"/>
        </w:rPr>
        <w:t>SBS</w:t>
      </w:r>
      <w:r w:rsidR="006E3DE1" w:rsidRPr="00760452">
        <w:rPr>
          <w:rFonts w:ascii="Times New Roman" w:hAnsi="Times New Roman"/>
          <w:sz w:val="24"/>
          <w:szCs w:val="24"/>
        </w:rPr>
        <w:t xml:space="preserve"> market</w:t>
      </w:r>
      <w:r w:rsidRPr="00760452">
        <w:rPr>
          <w:rFonts w:ascii="Times New Roman" w:hAnsi="Times New Roman"/>
          <w:sz w:val="24"/>
          <w:szCs w:val="24"/>
        </w:rPr>
        <w:t xml:space="preserve"> and a </w:t>
      </w:r>
      <w:r w:rsidR="006E3DE1" w:rsidRPr="00760452">
        <w:rPr>
          <w:rFonts w:ascii="Times New Roman" w:hAnsi="Times New Roman"/>
          <w:sz w:val="24"/>
          <w:szCs w:val="24"/>
        </w:rPr>
        <w:t>benchmark against which to assess the development of the security-based swap market over time</w:t>
      </w:r>
      <w:r w:rsidRPr="00760452">
        <w:rPr>
          <w:rFonts w:ascii="Times New Roman" w:hAnsi="Times New Roman"/>
          <w:sz w:val="24"/>
          <w:szCs w:val="24"/>
        </w:rPr>
        <w:t xml:space="preserve">; provide </w:t>
      </w:r>
      <w:r w:rsidR="006E3DE1" w:rsidRPr="00760452">
        <w:rPr>
          <w:rFonts w:ascii="Times New Roman" w:hAnsi="Times New Roman"/>
          <w:sz w:val="24"/>
          <w:szCs w:val="24"/>
        </w:rPr>
        <w:t xml:space="preserve">the Commission information to assist with its analysis of the </w:t>
      </w:r>
      <w:r w:rsidR="00363A9B" w:rsidRPr="00760452">
        <w:rPr>
          <w:rFonts w:ascii="Times New Roman" w:hAnsi="Times New Roman"/>
          <w:sz w:val="24"/>
          <w:szCs w:val="24"/>
        </w:rPr>
        <w:t>SBS</w:t>
      </w:r>
      <w:r w:rsidR="00736A92" w:rsidRPr="00760452">
        <w:rPr>
          <w:rFonts w:ascii="Times New Roman" w:hAnsi="Times New Roman"/>
          <w:sz w:val="24"/>
          <w:szCs w:val="24"/>
        </w:rPr>
        <w:t xml:space="preserve"> market</w:t>
      </w:r>
      <w:r w:rsidRPr="00760452">
        <w:rPr>
          <w:rFonts w:ascii="Times New Roman" w:hAnsi="Times New Roman"/>
          <w:sz w:val="24"/>
          <w:szCs w:val="24"/>
        </w:rPr>
        <w:t xml:space="preserve">; </w:t>
      </w:r>
      <w:r w:rsidR="006E3DE1" w:rsidRPr="00760452">
        <w:rPr>
          <w:rFonts w:ascii="Times New Roman" w:hAnsi="Times New Roman"/>
          <w:sz w:val="24"/>
          <w:szCs w:val="24"/>
        </w:rPr>
        <w:t>be used to assess activities and risks in the security-based swap markets or securities markets more generally</w:t>
      </w:r>
      <w:r w:rsidRPr="00760452">
        <w:rPr>
          <w:rFonts w:ascii="Times New Roman" w:hAnsi="Times New Roman"/>
          <w:sz w:val="24"/>
          <w:szCs w:val="24"/>
        </w:rPr>
        <w:t>;</w:t>
      </w:r>
      <w:r w:rsidR="006E3DE1" w:rsidRPr="00760452">
        <w:rPr>
          <w:rFonts w:ascii="Times New Roman" w:hAnsi="Times New Roman"/>
          <w:sz w:val="24"/>
          <w:szCs w:val="24"/>
        </w:rPr>
        <w:t xml:space="preserve"> facilitate general market oversigh</w:t>
      </w:r>
      <w:r w:rsidR="00DE0D47" w:rsidRPr="00760452">
        <w:rPr>
          <w:rFonts w:ascii="Times New Roman" w:hAnsi="Times New Roman"/>
          <w:sz w:val="24"/>
          <w:szCs w:val="24"/>
        </w:rPr>
        <w:t>t</w:t>
      </w:r>
      <w:r w:rsidRPr="00760452">
        <w:rPr>
          <w:rFonts w:ascii="Times New Roman" w:hAnsi="Times New Roman"/>
          <w:sz w:val="24"/>
          <w:szCs w:val="24"/>
        </w:rPr>
        <w:t xml:space="preserve">; </w:t>
      </w:r>
      <w:r w:rsidR="00AA3EF2" w:rsidRPr="00760452">
        <w:rPr>
          <w:rFonts w:ascii="Times New Roman" w:hAnsi="Times New Roman"/>
          <w:sz w:val="24"/>
          <w:szCs w:val="24"/>
        </w:rPr>
        <w:t xml:space="preserve">and </w:t>
      </w:r>
      <w:r w:rsidR="006E3DE1" w:rsidRPr="00760452">
        <w:rPr>
          <w:rFonts w:ascii="Times New Roman" w:hAnsi="Times New Roman"/>
          <w:sz w:val="24"/>
          <w:szCs w:val="24"/>
        </w:rPr>
        <w:t>facilitate the reports the Commission is required to provide to Congress on security-based swaps and the security-based swaps marketplace.</w:t>
      </w:r>
      <w:r w:rsidR="006E3DE1" w:rsidRPr="00760452">
        <w:rPr>
          <w:rStyle w:val="FootnoteReference"/>
          <w:rFonts w:ascii="Times New Roman" w:hAnsi="Times New Roman"/>
        </w:rPr>
        <w:footnoteReference w:id="2"/>
      </w:r>
    </w:p>
    <w:p w:rsidR="00385046" w:rsidRPr="00760452" w:rsidRDefault="00385046">
      <w:pPr>
        <w:pStyle w:val="Document1"/>
        <w:keepNext w:val="0"/>
        <w:keepLines w:val="0"/>
        <w:spacing w:line="240" w:lineRule="auto"/>
        <w:rPr>
          <w:rFonts w:ascii="Times New Roman" w:hAnsi="Times New Roman"/>
        </w:rPr>
      </w:pPr>
    </w:p>
    <w:p w:rsidR="00385046" w:rsidRPr="00760452" w:rsidRDefault="00385046" w:rsidP="00D32D88">
      <w:pPr>
        <w:pStyle w:val="BodyTextIndent"/>
        <w:ind w:firstLine="0"/>
        <w:rPr>
          <w:rFonts w:ascii="Times New Roman" w:hAnsi="Times New Roman"/>
        </w:rPr>
      </w:pPr>
      <w:r w:rsidRPr="00760452">
        <w:rPr>
          <w:rFonts w:ascii="Times New Roman" w:hAnsi="Times New Roman"/>
        </w:rPr>
        <w:t>3.</w:t>
      </w:r>
      <w:r w:rsidRPr="00760452">
        <w:rPr>
          <w:rFonts w:ascii="Times New Roman" w:hAnsi="Times New Roman"/>
        </w:rPr>
        <w:tab/>
        <w:t>Role of Improved Information Technology</w:t>
      </w:r>
    </w:p>
    <w:p w:rsidR="00385046" w:rsidRPr="00760452" w:rsidRDefault="00385046">
      <w:pPr>
        <w:tabs>
          <w:tab w:val="left" w:pos="-720"/>
        </w:tabs>
        <w:suppressAutoHyphens/>
        <w:rPr>
          <w:rFonts w:ascii="Times New Roman" w:hAnsi="Times New Roman"/>
        </w:rPr>
      </w:pPr>
    </w:p>
    <w:p w:rsidR="005D2BB0" w:rsidRPr="00760452" w:rsidRDefault="00385046" w:rsidP="005D2BB0">
      <w:pPr>
        <w:tabs>
          <w:tab w:val="left" w:pos="-720"/>
        </w:tabs>
        <w:suppressAutoHyphens/>
        <w:rPr>
          <w:rFonts w:ascii="Times New Roman" w:hAnsi="Times New Roman"/>
          <w:color w:val="000000"/>
        </w:rPr>
      </w:pPr>
      <w:r w:rsidRPr="00760452">
        <w:rPr>
          <w:rFonts w:ascii="Times New Roman" w:hAnsi="Times New Roman"/>
        </w:rPr>
        <w:tab/>
      </w:r>
      <w:r w:rsidR="00525476" w:rsidRPr="00760452">
        <w:rPr>
          <w:rFonts w:ascii="Times New Roman" w:hAnsi="Times New Roman"/>
          <w:spacing w:val="-3"/>
        </w:rPr>
        <w:t xml:space="preserve">Proposed Regulation SBSR is drafted to utilize information technology </w:t>
      </w:r>
      <w:r w:rsidR="00363A9B" w:rsidRPr="00760452">
        <w:rPr>
          <w:rFonts w:ascii="Times New Roman" w:hAnsi="Times New Roman"/>
          <w:spacing w:val="-3"/>
        </w:rPr>
        <w:t>in the collection of information</w:t>
      </w:r>
      <w:r w:rsidR="00525476" w:rsidRPr="00760452">
        <w:rPr>
          <w:rFonts w:ascii="Times New Roman" w:hAnsi="Times New Roman"/>
          <w:spacing w:val="-3"/>
        </w:rPr>
        <w:t>.  Reporting parties should electronically report SBS transaction data to SDRs and SDRs would disseminate transaction data and corrections electronically.  Further, SDRs must make their policies and procedures, along with other information, publicly available on their websites.  The Commission is also proposing a phased-in approach to real-time dissemination in order to allow market participants sufficient time to effectively implement necessary technology systems and make necessary technological preparations for Regulation SBSR.  Over time, the Commission expects that the burden will be reduced due to future technology enhancements.  The Commission is not aware of any technical or legal obstacles to reducing the burden through the use of improved information technology.</w:t>
      </w:r>
      <w:r w:rsidR="00A410E2" w:rsidRPr="00760452">
        <w:rPr>
          <w:rFonts w:ascii="Times New Roman" w:hAnsi="Times New Roman"/>
        </w:rPr>
        <w:t xml:space="preserve"> </w:t>
      </w:r>
      <w:r w:rsidR="004814E4" w:rsidRPr="00760452">
        <w:rPr>
          <w:rFonts w:ascii="Times New Roman" w:hAnsi="Times New Roman"/>
          <w:spacing w:val="-3"/>
        </w:rPr>
        <w:t xml:space="preserve">  </w:t>
      </w:r>
    </w:p>
    <w:p w:rsidR="00385046" w:rsidRPr="00760452" w:rsidRDefault="00385046">
      <w:pPr>
        <w:keepLines/>
        <w:tabs>
          <w:tab w:val="left" w:pos="-720"/>
        </w:tabs>
        <w:suppressAutoHyphens/>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b/>
          <w:bCs/>
        </w:rPr>
      </w:pPr>
      <w:r w:rsidRPr="00760452">
        <w:rPr>
          <w:rFonts w:ascii="Times New Roman" w:hAnsi="Times New Roman"/>
          <w:b/>
          <w:bCs/>
        </w:rPr>
        <w:t>4.</w:t>
      </w:r>
      <w:r w:rsidRPr="00760452">
        <w:rPr>
          <w:rFonts w:ascii="Times New Roman" w:hAnsi="Times New Roman"/>
          <w:b/>
          <w:bCs/>
        </w:rPr>
        <w:tab/>
        <w:t>Effo</w:t>
      </w:r>
      <w:r w:rsidR="00636C07" w:rsidRPr="00760452">
        <w:rPr>
          <w:rFonts w:ascii="Times New Roman" w:hAnsi="Times New Roman"/>
          <w:b/>
          <w:bCs/>
        </w:rPr>
        <w:t>rts to Identify Duplication</w:t>
      </w:r>
    </w:p>
    <w:p w:rsidR="00385046" w:rsidRPr="00760452" w:rsidRDefault="00385046">
      <w:pPr>
        <w:tabs>
          <w:tab w:val="left" w:pos="-720"/>
        </w:tabs>
        <w:suppressAutoHyphens/>
        <w:rPr>
          <w:rFonts w:ascii="Times New Roman" w:hAnsi="Times New Roman"/>
        </w:rPr>
      </w:pPr>
    </w:p>
    <w:p w:rsidR="005D2BB0" w:rsidRPr="00760452" w:rsidRDefault="00385046" w:rsidP="005D2BB0">
      <w:pPr>
        <w:tabs>
          <w:tab w:val="left" w:pos="-720"/>
        </w:tabs>
        <w:suppressAutoHyphens/>
        <w:rPr>
          <w:rFonts w:ascii="Times New Roman" w:hAnsi="Times New Roman"/>
          <w:spacing w:val="-3"/>
        </w:rPr>
      </w:pPr>
      <w:r w:rsidRPr="00760452">
        <w:rPr>
          <w:rFonts w:ascii="Times New Roman" w:hAnsi="Times New Roman"/>
        </w:rPr>
        <w:tab/>
      </w:r>
      <w:r w:rsidR="00CB5127" w:rsidRPr="00760452">
        <w:rPr>
          <w:rFonts w:ascii="Times New Roman" w:hAnsi="Times New Roman"/>
          <w:spacing w:val="-3"/>
        </w:rPr>
        <w:t>Section 712(a</w:t>
      </w:r>
      <w:proofErr w:type="gramStart"/>
      <w:r w:rsidR="00CB5127" w:rsidRPr="00760452">
        <w:rPr>
          <w:rFonts w:ascii="Times New Roman" w:hAnsi="Times New Roman"/>
          <w:spacing w:val="-3"/>
        </w:rPr>
        <w:t>)(</w:t>
      </w:r>
      <w:proofErr w:type="gramEnd"/>
      <w:r w:rsidR="00CB5127" w:rsidRPr="00760452">
        <w:rPr>
          <w:rFonts w:ascii="Times New Roman" w:hAnsi="Times New Roman"/>
          <w:spacing w:val="-3"/>
        </w:rPr>
        <w:t>2) of the Dodd-Frank Act provides that, before commencing any rulemaking regarding, among other things, SBSs or SDRs, the Commission must consult and coordinate with the Commodity Futures Trading Commission (“CFTC”) and other prudential regulators for the purposes of assuring regulatory consistency and comparability, to the extent possible.</w:t>
      </w:r>
      <w:r w:rsidR="00736A92" w:rsidRPr="00760452">
        <w:rPr>
          <w:rFonts w:ascii="Times New Roman" w:hAnsi="Times New Roman"/>
        </w:rPr>
        <w:t xml:space="preserve"> As a result, the Commission staff and the CFTC staff have consulted and coordinated with one another regarding their respective Commissions’ proposed rules regarding real time reporting and transaction reporting.  The Commission staff has also consulted and coordinated with other prudential regulators.</w:t>
      </w:r>
    </w:p>
    <w:p w:rsidR="00385046" w:rsidRPr="00760452" w:rsidRDefault="00385046">
      <w:pPr>
        <w:pStyle w:val="Document1"/>
        <w:keepNext w:val="0"/>
        <w:keepLines w:val="0"/>
        <w:spacing w:line="240" w:lineRule="auto"/>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5.</w:t>
      </w:r>
      <w:r w:rsidRPr="00760452">
        <w:rPr>
          <w:rFonts w:ascii="Times New Roman" w:hAnsi="Times New Roman"/>
          <w:b/>
          <w:bCs/>
        </w:rPr>
        <w:tab/>
        <w:t>Effect on Small Entities</w:t>
      </w:r>
    </w:p>
    <w:p w:rsidR="00385046" w:rsidRPr="00760452" w:rsidRDefault="00385046">
      <w:pPr>
        <w:tabs>
          <w:tab w:val="left" w:pos="-720"/>
        </w:tabs>
        <w:suppressAutoHyphens/>
        <w:rPr>
          <w:rFonts w:ascii="Times New Roman" w:hAnsi="Times New Roman"/>
        </w:rPr>
      </w:pPr>
    </w:p>
    <w:p w:rsidR="00385046" w:rsidRPr="00760452" w:rsidRDefault="00385046" w:rsidP="002C400B">
      <w:pPr>
        <w:tabs>
          <w:tab w:val="left" w:pos="-720"/>
        </w:tabs>
        <w:suppressAutoHyphens/>
        <w:spacing w:line="240" w:lineRule="atLeast"/>
        <w:rPr>
          <w:rFonts w:ascii="Times New Roman" w:hAnsi="Times New Roman"/>
        </w:rPr>
      </w:pPr>
      <w:r w:rsidRPr="00760452">
        <w:rPr>
          <w:rFonts w:ascii="Times New Roman" w:hAnsi="Times New Roman"/>
        </w:rPr>
        <w:tab/>
        <w:t xml:space="preserve">Not applicable. </w:t>
      </w:r>
      <w:r w:rsidR="002C400B" w:rsidRPr="00760452">
        <w:rPr>
          <w:rFonts w:ascii="Times New Roman" w:hAnsi="Times New Roman"/>
        </w:rPr>
        <w:t xml:space="preserve"> </w:t>
      </w:r>
      <w:r w:rsidR="00A07294" w:rsidRPr="00760452">
        <w:rPr>
          <w:rFonts w:ascii="Times New Roman" w:hAnsi="Times New Roman"/>
        </w:rPr>
        <w:t>Proposed Regulation SBSR would not have a significant economic impact on a substantial number of small entities.</w:t>
      </w:r>
    </w:p>
    <w:p w:rsidR="00385046" w:rsidRPr="00760452" w:rsidRDefault="00385046">
      <w:pPr>
        <w:tabs>
          <w:tab w:val="left" w:pos="-720"/>
        </w:tabs>
        <w:suppressAutoHyphens/>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6.</w:t>
      </w:r>
      <w:r w:rsidRPr="00760452">
        <w:rPr>
          <w:rFonts w:ascii="Times New Roman" w:hAnsi="Times New Roman"/>
          <w:b/>
          <w:bCs/>
        </w:rPr>
        <w:tab/>
        <w:t xml:space="preserve">Consequences of </w:t>
      </w:r>
      <w:r w:rsidR="00636C07" w:rsidRPr="00760452">
        <w:rPr>
          <w:rFonts w:ascii="Times New Roman" w:hAnsi="Times New Roman"/>
          <w:b/>
          <w:bCs/>
        </w:rPr>
        <w:t>Less Frequent Collection</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r>
      <w:r w:rsidR="00BC2531" w:rsidRPr="00760452">
        <w:rPr>
          <w:rFonts w:ascii="Times New Roman" w:hAnsi="Times New Roman"/>
        </w:rPr>
        <w:t>C</w:t>
      </w:r>
      <w:r w:rsidRPr="00760452">
        <w:rPr>
          <w:rFonts w:ascii="Times New Roman" w:hAnsi="Times New Roman"/>
        </w:rPr>
        <w:t xml:space="preserve">ollecting the information </w:t>
      </w:r>
      <w:r w:rsidR="00BC2531" w:rsidRPr="00760452">
        <w:rPr>
          <w:rFonts w:ascii="Times New Roman" w:hAnsi="Times New Roman"/>
        </w:rPr>
        <w:t xml:space="preserve">on a less frequent basis </w:t>
      </w:r>
      <w:r w:rsidRPr="00760452">
        <w:rPr>
          <w:rFonts w:ascii="Times New Roman" w:hAnsi="Times New Roman"/>
        </w:rPr>
        <w:t xml:space="preserve">would </w:t>
      </w:r>
      <w:r w:rsidR="00BC2531" w:rsidRPr="00760452">
        <w:rPr>
          <w:rFonts w:ascii="Times New Roman" w:hAnsi="Times New Roman"/>
        </w:rPr>
        <w:t>frustrate the purpose</w:t>
      </w:r>
      <w:r w:rsidR="00A07294" w:rsidRPr="00760452">
        <w:rPr>
          <w:rFonts w:ascii="Times New Roman" w:hAnsi="Times New Roman"/>
        </w:rPr>
        <w:t>s</w:t>
      </w:r>
      <w:r w:rsidR="00BC2531" w:rsidRPr="00760452">
        <w:rPr>
          <w:rFonts w:ascii="Times New Roman" w:hAnsi="Times New Roman"/>
        </w:rPr>
        <w:t xml:space="preserve"> of the </w:t>
      </w:r>
      <w:r w:rsidR="00736A92" w:rsidRPr="00760452">
        <w:rPr>
          <w:rFonts w:ascii="Times New Roman" w:hAnsi="Times New Roman"/>
        </w:rPr>
        <w:t>Congressional mandate to provide for real-time public dissemination of SBS transaction, volume, and pricing information</w:t>
      </w:r>
      <w:r w:rsidRPr="00760452">
        <w:rPr>
          <w:rFonts w:ascii="Times New Roman" w:hAnsi="Times New Roman"/>
        </w:rPr>
        <w:t>.</w:t>
      </w:r>
    </w:p>
    <w:p w:rsidR="00385046" w:rsidRPr="00760452" w:rsidRDefault="00385046">
      <w:pPr>
        <w:tabs>
          <w:tab w:val="left" w:pos="-720"/>
        </w:tabs>
        <w:suppressAutoHyphens/>
        <w:rPr>
          <w:rFonts w:ascii="Times New Roman" w:hAnsi="Times New Roman"/>
        </w:rPr>
      </w:pPr>
    </w:p>
    <w:p w:rsidR="005D2BB0" w:rsidRPr="00760452" w:rsidRDefault="00385046" w:rsidP="005B75B3">
      <w:pPr>
        <w:pStyle w:val="BodyTextIndent"/>
        <w:keepNext w:val="0"/>
        <w:keepLines w:val="0"/>
        <w:ind w:firstLine="0"/>
        <w:rPr>
          <w:rFonts w:ascii="Times New Roman" w:hAnsi="Times New Roman"/>
        </w:rPr>
      </w:pPr>
      <w:r w:rsidRPr="00760452">
        <w:rPr>
          <w:rFonts w:ascii="Times New Roman" w:hAnsi="Times New Roman"/>
        </w:rPr>
        <w:t>7.</w:t>
      </w:r>
      <w:r w:rsidRPr="00760452">
        <w:rPr>
          <w:rFonts w:ascii="Times New Roman" w:hAnsi="Times New Roman"/>
        </w:rPr>
        <w:tab/>
        <w:t>Inconsistencies with Guidelines in 5 CFR 1320.5(d</w:t>
      </w:r>
      <w:proofErr w:type="gramStart"/>
      <w:r w:rsidRPr="00760452">
        <w:rPr>
          <w:rFonts w:ascii="Times New Roman" w:hAnsi="Times New Roman"/>
        </w:rPr>
        <w:t>)(</w:t>
      </w:r>
      <w:proofErr w:type="gramEnd"/>
      <w:r w:rsidRPr="00760452">
        <w:rPr>
          <w:rFonts w:ascii="Times New Roman" w:hAnsi="Times New Roman"/>
        </w:rPr>
        <w:t>2)</w:t>
      </w:r>
    </w:p>
    <w:p w:rsidR="005D2BB0" w:rsidRPr="00760452" w:rsidRDefault="005D2BB0">
      <w:pPr>
        <w:tabs>
          <w:tab w:val="left" w:pos="-720"/>
        </w:tabs>
        <w:suppressAutoHyphens/>
        <w:rPr>
          <w:rFonts w:ascii="Times New Roman" w:hAnsi="Times New Roman"/>
          <w:spacing w:val="-3"/>
        </w:rPr>
      </w:pPr>
    </w:p>
    <w:p w:rsidR="00DD115E" w:rsidRPr="00760452" w:rsidRDefault="005A431E" w:rsidP="00DD115E">
      <w:pPr>
        <w:tabs>
          <w:tab w:val="left" w:pos="-720"/>
        </w:tabs>
        <w:suppressAutoHyphens/>
        <w:rPr>
          <w:rFonts w:ascii="Times New Roman" w:hAnsi="Times New Roman"/>
        </w:rPr>
      </w:pPr>
      <w:r w:rsidRPr="00760452">
        <w:rPr>
          <w:rFonts w:ascii="Times New Roman" w:hAnsi="Times New Roman"/>
        </w:rPr>
        <w:tab/>
      </w:r>
      <w:r w:rsidR="00DD115E" w:rsidRPr="00760452">
        <w:rPr>
          <w:rFonts w:ascii="Times New Roman" w:hAnsi="Times New Roman"/>
        </w:rPr>
        <w:t>17 CFR 242.901(b) provides that if there is no registered security-based swap data repository that would accept information pertaining to a security-based swap, reporting parties should report to the Commission. That scenario is unlikely; however, it could occur more than quarterly if it occurred, which would conflict with 5 CFR 1320.5(d</w:t>
      </w:r>
      <w:proofErr w:type="gramStart"/>
      <w:r w:rsidR="00DD115E" w:rsidRPr="00760452">
        <w:rPr>
          <w:rFonts w:ascii="Times New Roman" w:hAnsi="Times New Roman"/>
        </w:rPr>
        <w:t>)(</w:t>
      </w:r>
      <w:proofErr w:type="gramEnd"/>
      <w:r w:rsidR="00DD115E" w:rsidRPr="00760452">
        <w:rPr>
          <w:rFonts w:ascii="Times New Roman" w:hAnsi="Times New Roman"/>
        </w:rPr>
        <w:t>2)(</w:t>
      </w:r>
      <w:proofErr w:type="spellStart"/>
      <w:r w:rsidR="00DD115E" w:rsidRPr="00760452">
        <w:rPr>
          <w:rFonts w:ascii="Times New Roman" w:hAnsi="Times New Roman"/>
        </w:rPr>
        <w:t>i</w:t>
      </w:r>
      <w:proofErr w:type="spellEnd"/>
      <w:r w:rsidR="00DD115E" w:rsidRPr="00760452">
        <w:rPr>
          <w:rFonts w:ascii="Times New Roman" w:hAnsi="Times New Roman"/>
        </w:rPr>
        <w:t xml:space="preserve">).  Nonetheless, the Commission believes that this requirement is necessary to satisfy the statutory requirement set forth in the Dodd-Frank Act that the Commission </w:t>
      </w:r>
      <w:proofErr w:type="gramStart"/>
      <w:r w:rsidR="00DD115E" w:rsidRPr="00760452">
        <w:rPr>
          <w:rFonts w:ascii="Times New Roman" w:hAnsi="Times New Roman"/>
        </w:rPr>
        <w:t>provide</w:t>
      </w:r>
      <w:proofErr w:type="gramEnd"/>
      <w:r w:rsidR="00DD115E" w:rsidRPr="00760452">
        <w:rPr>
          <w:rFonts w:ascii="Times New Roman" w:hAnsi="Times New Roman"/>
        </w:rPr>
        <w:t xml:space="preserve"> for the </w:t>
      </w:r>
      <w:r w:rsidR="00DD115E" w:rsidRPr="00760452">
        <w:rPr>
          <w:rFonts w:ascii="Times New Roman" w:hAnsi="Times New Roman"/>
          <w:color w:val="000000"/>
        </w:rPr>
        <w:t>real-time public dissemination of SBS transaction, volume, and pricing information.</w:t>
      </w:r>
      <w:r w:rsidR="00DD115E" w:rsidRPr="00760452">
        <w:rPr>
          <w:rFonts w:ascii="Times New Roman" w:hAnsi="Times New Roman"/>
          <w:vertAlign w:val="superscript"/>
        </w:rPr>
        <w:footnoteReference w:id="3"/>
      </w:r>
      <w:r w:rsidR="00DD115E" w:rsidRPr="00760452">
        <w:rPr>
          <w:rFonts w:ascii="Times New Roman" w:hAnsi="Times New Roman"/>
          <w:color w:val="000000"/>
        </w:rPr>
        <w:t xml:space="preserve">  </w:t>
      </w:r>
    </w:p>
    <w:p w:rsidR="00A07294" w:rsidRPr="00760452" w:rsidRDefault="00A07294" w:rsidP="00A07294">
      <w:pPr>
        <w:tabs>
          <w:tab w:val="left" w:pos="-720"/>
        </w:tabs>
        <w:suppressAutoHyphens/>
        <w:rPr>
          <w:rFonts w:ascii="Times New Roman" w:hAnsi="Times New Roman"/>
          <w:b/>
          <w:bCs/>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8.</w:t>
      </w:r>
      <w:r w:rsidRPr="00760452">
        <w:rPr>
          <w:rFonts w:ascii="Times New Roman" w:hAnsi="Times New Roman"/>
          <w:b/>
          <w:bCs/>
        </w:rPr>
        <w:tab/>
        <w:t xml:space="preserve">Consultation </w:t>
      </w:r>
      <w:proofErr w:type="gramStart"/>
      <w:r w:rsidRPr="00760452">
        <w:rPr>
          <w:rFonts w:ascii="Times New Roman" w:hAnsi="Times New Roman"/>
          <w:b/>
          <w:bCs/>
        </w:rPr>
        <w:t>Outside</w:t>
      </w:r>
      <w:proofErr w:type="gramEnd"/>
      <w:r w:rsidRPr="00760452">
        <w:rPr>
          <w:rFonts w:ascii="Times New Roman" w:hAnsi="Times New Roman"/>
          <w:b/>
          <w:bCs/>
        </w:rPr>
        <w:t xml:space="preserve"> the Agency</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t xml:space="preserve">The Commission </w:t>
      </w:r>
      <w:r w:rsidR="00BC2531" w:rsidRPr="00760452">
        <w:rPr>
          <w:rFonts w:ascii="Times New Roman" w:hAnsi="Times New Roman"/>
        </w:rPr>
        <w:t xml:space="preserve">has been coordinating extensively with </w:t>
      </w:r>
      <w:r w:rsidR="005D2BB0" w:rsidRPr="00760452">
        <w:rPr>
          <w:rFonts w:ascii="Times New Roman" w:hAnsi="Times New Roman"/>
        </w:rPr>
        <w:t xml:space="preserve">the CFTC as well as various participants in the swaps industry in formulating </w:t>
      </w:r>
      <w:r w:rsidR="00A07294" w:rsidRPr="00760452">
        <w:rPr>
          <w:rFonts w:ascii="Times New Roman" w:hAnsi="Times New Roman"/>
        </w:rPr>
        <w:t>proposed Regulation SBSR</w:t>
      </w:r>
      <w:r w:rsidR="004219EE" w:rsidRPr="00760452">
        <w:rPr>
          <w:rFonts w:ascii="Times New Roman" w:hAnsi="Times New Roman"/>
        </w:rPr>
        <w:t>.</w:t>
      </w:r>
      <w:r w:rsidR="00A07294" w:rsidRPr="00760452">
        <w:rPr>
          <w:rFonts w:ascii="Times New Roman" w:hAnsi="Times New Roman"/>
        </w:rPr>
        <w:t xml:space="preserve">  Further, the Commission has consulted with industry participants for many of the collections of information that would be required by proposed Regulation SBSR and has incorporated what it has learned as a result of these consultations into its burden estimates.</w:t>
      </w:r>
    </w:p>
    <w:p w:rsidR="004219EE" w:rsidRPr="00760452" w:rsidRDefault="004219EE">
      <w:pPr>
        <w:tabs>
          <w:tab w:val="left" w:pos="-720"/>
        </w:tabs>
        <w:suppressAutoHyphens/>
        <w:rPr>
          <w:rFonts w:ascii="Times New Roman" w:hAnsi="Times New Roman"/>
        </w:rPr>
      </w:pPr>
      <w:r w:rsidRPr="00760452">
        <w:rPr>
          <w:rFonts w:ascii="Times New Roman" w:hAnsi="Times New Roman"/>
        </w:rPr>
        <w:tab/>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r w:rsidRPr="00760452">
        <w:rPr>
          <w:rFonts w:ascii="Times New Roman" w:hAnsi="Times New Roman"/>
          <w:u w:val="single"/>
        </w:rPr>
        <w:t>http://www.sec.gov/comments/s7-34-10/s73410.shtml</w:t>
      </w:r>
      <w:r w:rsidRPr="00760452">
        <w:rPr>
          <w:rFonts w:ascii="Times New Roman" w:hAnsi="Times New Roman"/>
        </w:rPr>
        <w:t>. The Commission will consider all comments received prior to publishing the final rule, and will explain in any adopting release how the final rule responds to such comments, in accordance with 5 C.F.R. 1320.11(f).</w:t>
      </w:r>
    </w:p>
    <w:p w:rsidR="004219EE" w:rsidRPr="00760452" w:rsidRDefault="004219EE">
      <w:pPr>
        <w:tabs>
          <w:tab w:val="left" w:pos="-720"/>
        </w:tabs>
        <w:suppressAutoHyphens/>
        <w:rPr>
          <w:rFonts w:ascii="Times New Roman" w:hAnsi="Times New Roman"/>
        </w:rPr>
      </w:pPr>
      <w:r w:rsidRPr="00760452">
        <w:rPr>
          <w:rFonts w:ascii="Times New Roman" w:hAnsi="Times New Roman"/>
        </w:rPr>
        <w:tab/>
        <w:t xml:space="preserve">The Commission has received one comment on </w:t>
      </w:r>
      <w:r w:rsidR="007F6099" w:rsidRPr="00760452">
        <w:rPr>
          <w:rFonts w:ascii="Times New Roman" w:hAnsi="Times New Roman"/>
        </w:rPr>
        <w:t>new collection of information</w:t>
      </w:r>
      <w:r w:rsidRPr="00760452">
        <w:rPr>
          <w:rFonts w:ascii="Times New Roman" w:hAnsi="Times New Roman"/>
        </w:rPr>
        <w:t xml:space="preserve"> requirements and associated </w:t>
      </w:r>
      <w:proofErr w:type="gramStart"/>
      <w:r w:rsidRPr="00760452">
        <w:rPr>
          <w:rFonts w:ascii="Times New Roman" w:hAnsi="Times New Roman"/>
        </w:rPr>
        <w:t>paperwork burdens</w:t>
      </w:r>
      <w:r w:rsidR="007F6099" w:rsidRPr="00760452">
        <w:rPr>
          <w:rFonts w:ascii="Times New Roman" w:hAnsi="Times New Roman"/>
        </w:rPr>
        <w:t xml:space="preserve"> that generally support</w:t>
      </w:r>
      <w:r w:rsidR="00C35801" w:rsidRPr="00760452">
        <w:rPr>
          <w:rFonts w:ascii="Times New Roman" w:hAnsi="Times New Roman"/>
        </w:rPr>
        <w:t>s</w:t>
      </w:r>
      <w:proofErr w:type="gramEnd"/>
      <w:r w:rsidR="007F6099" w:rsidRPr="00760452">
        <w:rPr>
          <w:rFonts w:ascii="Times New Roman" w:hAnsi="Times New Roman"/>
        </w:rPr>
        <w:t xml:space="preserve"> the Commission’s analysis.</w:t>
      </w:r>
      <w:r w:rsidRPr="00760452">
        <w:rPr>
          <w:rStyle w:val="FootnoteReference"/>
          <w:rFonts w:ascii="Times New Roman" w:hAnsi="Times New Roman"/>
        </w:rPr>
        <w:footnoteReference w:id="4"/>
      </w:r>
    </w:p>
    <w:p w:rsidR="00385046" w:rsidRPr="00760452" w:rsidRDefault="00385046">
      <w:pPr>
        <w:pStyle w:val="Document1"/>
        <w:keepNext w:val="0"/>
        <w:keepLines w:val="0"/>
        <w:spacing w:line="240" w:lineRule="auto"/>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9.</w:t>
      </w:r>
      <w:r w:rsidRPr="00760452">
        <w:rPr>
          <w:rFonts w:ascii="Times New Roman" w:hAnsi="Times New Roman"/>
          <w:b/>
          <w:bCs/>
        </w:rPr>
        <w:tab/>
        <w:t>Payment or Gift to Respondents</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t>Not applicable.</w:t>
      </w:r>
    </w:p>
    <w:p w:rsidR="00385046" w:rsidRPr="00760452" w:rsidRDefault="00385046">
      <w:pPr>
        <w:tabs>
          <w:tab w:val="left" w:pos="-720"/>
        </w:tabs>
        <w:suppressAutoHyphens/>
        <w:rPr>
          <w:rFonts w:ascii="Times New Roman" w:hAnsi="Times New Roman"/>
        </w:rPr>
      </w:pPr>
    </w:p>
    <w:p w:rsidR="00385046" w:rsidRPr="00760452" w:rsidRDefault="00636C07" w:rsidP="00D32D88">
      <w:pPr>
        <w:tabs>
          <w:tab w:val="left" w:pos="-720"/>
          <w:tab w:val="left" w:pos="0"/>
        </w:tabs>
        <w:suppressAutoHyphens/>
        <w:ind w:left="720"/>
        <w:rPr>
          <w:rFonts w:ascii="Times New Roman" w:hAnsi="Times New Roman"/>
        </w:rPr>
      </w:pPr>
      <w:r w:rsidRPr="00760452">
        <w:rPr>
          <w:rFonts w:ascii="Times New Roman" w:hAnsi="Times New Roman"/>
          <w:b/>
          <w:bCs/>
        </w:rPr>
        <w:t>10.</w:t>
      </w:r>
      <w:r w:rsidRPr="00760452">
        <w:rPr>
          <w:rFonts w:ascii="Times New Roman" w:hAnsi="Times New Roman"/>
          <w:b/>
          <w:bCs/>
        </w:rPr>
        <w:tab/>
        <w:t>Assurance</w:t>
      </w:r>
      <w:r w:rsidR="00385046" w:rsidRPr="00760452">
        <w:rPr>
          <w:rFonts w:ascii="Times New Roman" w:hAnsi="Times New Roman"/>
          <w:b/>
          <w:bCs/>
        </w:rPr>
        <w:t xml:space="preserve"> of Confidentiality</w:t>
      </w:r>
    </w:p>
    <w:p w:rsidR="00385046" w:rsidRPr="00760452" w:rsidRDefault="00385046">
      <w:pPr>
        <w:keepLines/>
        <w:tabs>
          <w:tab w:val="left" w:pos="-720"/>
        </w:tabs>
        <w:suppressAutoHyphens/>
        <w:rPr>
          <w:rFonts w:ascii="Times New Roman" w:hAnsi="Times New Roman"/>
        </w:rPr>
      </w:pPr>
    </w:p>
    <w:p w:rsidR="00385046" w:rsidRPr="00760452" w:rsidRDefault="00DE0D47">
      <w:pPr>
        <w:tabs>
          <w:tab w:val="left" w:pos="-720"/>
        </w:tabs>
        <w:suppressAutoHyphens/>
        <w:rPr>
          <w:rFonts w:ascii="Times New Roman" w:hAnsi="Times New Roman"/>
        </w:rPr>
      </w:pPr>
      <w:r w:rsidRPr="00760452">
        <w:rPr>
          <w:rFonts w:ascii="Times New Roman" w:hAnsi="Times New Roman"/>
        </w:rPr>
        <w:tab/>
      </w:r>
      <w:r w:rsidR="00CB5127" w:rsidRPr="00760452">
        <w:rPr>
          <w:rFonts w:ascii="Times New Roman" w:hAnsi="Times New Roman"/>
        </w:rPr>
        <w:t xml:space="preserve">Some information collected pursuant to proposed Regulation SBSR would be widely available to the extent it is information that is required to be publicly disseminated.  However, SDRs are generally under an obligation to maintain the confidentiality of information collected </w:t>
      </w:r>
      <w:r w:rsidR="00CB5127" w:rsidRPr="00760452">
        <w:rPr>
          <w:rFonts w:ascii="Times New Roman" w:hAnsi="Times New Roman"/>
        </w:rPr>
        <w:lastRenderedPageBreak/>
        <w:t>pursuant to proposed Rule 901,</w:t>
      </w:r>
      <w:r w:rsidR="00A07294" w:rsidRPr="00760452">
        <w:rPr>
          <w:rFonts w:ascii="Times New Roman" w:hAnsi="Times New Roman"/>
        </w:rPr>
        <w:t xml:space="preserve"> and pursuant to Section 13(n)(5) of</w:t>
      </w:r>
      <w:r w:rsidR="00CB5127" w:rsidRPr="00760452">
        <w:rPr>
          <w:rFonts w:ascii="Times New Roman" w:hAnsi="Times New Roman"/>
        </w:rPr>
        <w:t xml:space="preserve"> the Exchange Act and proposed Rule 13n-9 </w:t>
      </w:r>
      <w:proofErr w:type="spellStart"/>
      <w:r w:rsidR="00CB5127" w:rsidRPr="00760452">
        <w:rPr>
          <w:rFonts w:ascii="Times New Roman" w:hAnsi="Times New Roman"/>
        </w:rPr>
        <w:t>thereunder</w:t>
      </w:r>
      <w:proofErr w:type="spellEnd"/>
      <w:r w:rsidR="00CB5127" w:rsidRPr="00760452">
        <w:rPr>
          <w:rFonts w:ascii="Times New Roman" w:hAnsi="Times New Roman"/>
        </w:rPr>
        <w:t>.  To the extent that the Commission receives confidential information pursuant to proposed Regulation SBSR, such information would be kept confidential, subject to the provisions of the Freedom of Information Act</w:t>
      </w:r>
      <w:r w:rsidR="00F32EAE" w:rsidRPr="00760452">
        <w:rPr>
          <w:rFonts w:ascii="Times New Roman" w:hAnsi="Times New Roman"/>
        </w:rPr>
        <w:t>.</w:t>
      </w:r>
    </w:p>
    <w:p w:rsidR="00F32EAE" w:rsidRPr="00760452" w:rsidRDefault="00F32EAE">
      <w:pPr>
        <w:tabs>
          <w:tab w:val="left" w:pos="-720"/>
        </w:tabs>
        <w:suppressAutoHyphens/>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b/>
          <w:bCs/>
        </w:rPr>
      </w:pPr>
      <w:r w:rsidRPr="00760452">
        <w:rPr>
          <w:rFonts w:ascii="Times New Roman" w:hAnsi="Times New Roman"/>
          <w:b/>
          <w:bCs/>
        </w:rPr>
        <w:t>11.</w:t>
      </w:r>
      <w:r w:rsidRPr="00760452">
        <w:rPr>
          <w:rFonts w:ascii="Times New Roman" w:hAnsi="Times New Roman"/>
          <w:b/>
          <w:bCs/>
        </w:rPr>
        <w:tab/>
        <w:t>Sensitive Questions</w:t>
      </w:r>
    </w:p>
    <w:p w:rsidR="00385046" w:rsidRPr="00760452" w:rsidRDefault="00385046">
      <w:pPr>
        <w:pStyle w:val="TOC6"/>
        <w:tabs>
          <w:tab w:val="clear" w:pos="9360"/>
          <w:tab w:val="left" w:pos="-720"/>
          <w:tab w:val="left" w:pos="0"/>
        </w:tabs>
        <w:spacing w:line="240" w:lineRule="auto"/>
        <w:rPr>
          <w:rFonts w:ascii="Times New Roman" w:hAnsi="Times New Roman"/>
        </w:rPr>
      </w:pPr>
    </w:p>
    <w:p w:rsidR="00D32D88" w:rsidRPr="00760452" w:rsidRDefault="00385046">
      <w:pPr>
        <w:tabs>
          <w:tab w:val="left" w:pos="-720"/>
        </w:tabs>
        <w:suppressAutoHyphens/>
        <w:rPr>
          <w:rFonts w:ascii="Times New Roman" w:hAnsi="Times New Roman"/>
        </w:rPr>
      </w:pPr>
      <w:r w:rsidRPr="00760452">
        <w:rPr>
          <w:rFonts w:ascii="Times New Roman" w:hAnsi="Times New Roman"/>
        </w:rPr>
        <w:tab/>
        <w:t>Not applicable.</w:t>
      </w:r>
    </w:p>
    <w:p w:rsidR="00414D16" w:rsidRPr="00760452" w:rsidRDefault="00414D16">
      <w:pPr>
        <w:tabs>
          <w:tab w:val="left" w:pos="-720"/>
        </w:tabs>
        <w:suppressAutoHyphens/>
        <w:rPr>
          <w:rFonts w:ascii="Times New Roman" w:hAnsi="Times New Roman"/>
        </w:rPr>
      </w:pPr>
    </w:p>
    <w:p w:rsidR="00414D16" w:rsidRPr="00760452" w:rsidRDefault="00414D16" w:rsidP="00414D16">
      <w:pPr>
        <w:tabs>
          <w:tab w:val="left" w:pos="-720"/>
          <w:tab w:val="left" w:pos="0"/>
        </w:tabs>
        <w:suppressAutoHyphens/>
        <w:ind w:left="720"/>
        <w:rPr>
          <w:rFonts w:ascii="Times New Roman" w:hAnsi="Times New Roman"/>
        </w:rPr>
      </w:pPr>
      <w:r w:rsidRPr="00760452">
        <w:rPr>
          <w:rFonts w:ascii="Times New Roman" w:hAnsi="Times New Roman"/>
          <w:b/>
          <w:bCs/>
        </w:rPr>
        <w:t>12.</w:t>
      </w:r>
      <w:r w:rsidRPr="00760452">
        <w:rPr>
          <w:rFonts w:ascii="Times New Roman" w:hAnsi="Times New Roman"/>
          <w:b/>
          <w:bCs/>
        </w:rPr>
        <w:tab/>
        <w:t>Estimate of Reporting Burden</w:t>
      </w:r>
    </w:p>
    <w:p w:rsidR="00414D16" w:rsidRPr="00760452" w:rsidRDefault="00414D16" w:rsidP="00414D16">
      <w:pPr>
        <w:tabs>
          <w:tab w:val="left" w:pos="-720"/>
        </w:tabs>
        <w:suppressAutoHyphens/>
        <w:rPr>
          <w:rFonts w:ascii="Times New Roman" w:hAnsi="Times New Roman"/>
        </w:rPr>
      </w:pPr>
    </w:p>
    <w:p w:rsidR="00793E1A" w:rsidRPr="00760452" w:rsidRDefault="00793E1A" w:rsidP="00120642">
      <w:pPr>
        <w:tabs>
          <w:tab w:val="left" w:pos="-720"/>
        </w:tabs>
        <w:suppressAutoHyphens/>
        <w:rPr>
          <w:rFonts w:ascii="Times New Roman" w:hAnsi="Times New Roman"/>
        </w:rPr>
      </w:pPr>
      <w:r w:rsidRPr="00760452">
        <w:rPr>
          <w:rFonts w:ascii="Times New Roman" w:hAnsi="Times New Roman"/>
        </w:rPr>
        <w:tab/>
        <w:t>The total reporting burden for proposed Regulation SBSR for all respondents is 1,</w:t>
      </w:r>
      <w:r w:rsidR="00945867" w:rsidRPr="00760452">
        <w:rPr>
          <w:rFonts w:ascii="Times New Roman" w:hAnsi="Times New Roman"/>
        </w:rPr>
        <w:t>194</w:t>
      </w:r>
      <w:r w:rsidRPr="00760452">
        <w:rPr>
          <w:rFonts w:ascii="Times New Roman" w:hAnsi="Times New Roman"/>
        </w:rPr>
        <w:t xml:space="preserve">,220 hours initially, with a total annual burden thereafter of </w:t>
      </w:r>
      <w:r w:rsidR="000E4E9A" w:rsidRPr="00760452">
        <w:rPr>
          <w:rFonts w:ascii="Times New Roman" w:hAnsi="Times New Roman"/>
        </w:rPr>
        <w:t>5,4</w:t>
      </w:r>
      <w:r w:rsidR="003C1A47" w:rsidRPr="00760452">
        <w:rPr>
          <w:rFonts w:ascii="Times New Roman" w:hAnsi="Times New Roman"/>
        </w:rPr>
        <w:t>57,3</w:t>
      </w:r>
      <w:r w:rsidR="000E4E9A" w:rsidRPr="00760452">
        <w:rPr>
          <w:rFonts w:ascii="Times New Roman" w:hAnsi="Times New Roman"/>
        </w:rPr>
        <w:t>6</w:t>
      </w:r>
      <w:r w:rsidRPr="00760452">
        <w:rPr>
          <w:rFonts w:ascii="Times New Roman" w:hAnsi="Times New Roman"/>
        </w:rPr>
        <w:t>0 hours.  This burden is broken down by collection of information below.</w:t>
      </w:r>
      <w:r w:rsidR="00414D16" w:rsidRPr="00760452">
        <w:rPr>
          <w:rFonts w:ascii="Times New Roman" w:hAnsi="Times New Roman"/>
        </w:rPr>
        <w:tab/>
      </w:r>
    </w:p>
    <w:p w:rsidR="00286B62" w:rsidRPr="00760452" w:rsidRDefault="00286B62" w:rsidP="00120642">
      <w:pPr>
        <w:tabs>
          <w:tab w:val="left" w:pos="-720"/>
        </w:tabs>
        <w:suppressAutoHyphens/>
        <w:rPr>
          <w:rFonts w:ascii="Times New Roman" w:hAnsi="Times New Roman"/>
        </w:rPr>
      </w:pPr>
    </w:p>
    <w:p w:rsidR="00793E1A" w:rsidRPr="00760452" w:rsidRDefault="00286B62" w:rsidP="00793E1A">
      <w:pPr>
        <w:pStyle w:val="ListParagraph"/>
        <w:numPr>
          <w:ilvl w:val="0"/>
          <w:numId w:val="4"/>
        </w:numPr>
        <w:tabs>
          <w:tab w:val="left" w:pos="-720"/>
        </w:tabs>
        <w:suppressAutoHyphens/>
        <w:rPr>
          <w:rFonts w:ascii="Times New Roman" w:hAnsi="Times New Roman"/>
          <w:u w:val="single"/>
        </w:rPr>
      </w:pPr>
      <w:r w:rsidRPr="00760452">
        <w:rPr>
          <w:rFonts w:ascii="Times New Roman" w:hAnsi="Times New Roman"/>
          <w:u w:val="single"/>
        </w:rPr>
        <w:t>Reporting Obligations</w:t>
      </w:r>
    </w:p>
    <w:p w:rsidR="00793E1A" w:rsidRPr="00760452" w:rsidRDefault="00793E1A" w:rsidP="00793E1A">
      <w:pPr>
        <w:pStyle w:val="ListParagraph"/>
        <w:tabs>
          <w:tab w:val="left" w:pos="-720"/>
        </w:tabs>
        <w:suppressAutoHyphens/>
        <w:ind w:left="1440"/>
        <w:rPr>
          <w:rFonts w:ascii="Times New Roman" w:hAnsi="Times New Roman"/>
          <w:u w:val="single"/>
        </w:rPr>
      </w:pPr>
    </w:p>
    <w:p w:rsidR="00BD31E7" w:rsidRPr="00760452" w:rsidRDefault="0068225C" w:rsidP="00120642">
      <w:pPr>
        <w:tabs>
          <w:tab w:val="left" w:pos="-720"/>
        </w:tabs>
        <w:suppressAutoHyphens/>
        <w:rPr>
          <w:rFonts w:ascii="Times New Roman" w:hAnsi="Times New Roman"/>
        </w:rPr>
      </w:pPr>
      <w:r w:rsidRPr="00760452">
        <w:rPr>
          <w:rFonts w:ascii="Times New Roman" w:hAnsi="Times New Roman"/>
        </w:rPr>
        <w:tab/>
      </w:r>
      <w:r w:rsidR="00120642" w:rsidRPr="00760452">
        <w:rPr>
          <w:rFonts w:ascii="Times New Roman" w:hAnsi="Times New Roman"/>
        </w:rPr>
        <w:t xml:space="preserve">The Commission preliminarily </w:t>
      </w:r>
      <w:r w:rsidR="00286B62" w:rsidRPr="00760452">
        <w:rPr>
          <w:rFonts w:ascii="Times New Roman" w:hAnsi="Times New Roman"/>
        </w:rPr>
        <w:t>believes</w:t>
      </w:r>
      <w:r w:rsidR="00120642" w:rsidRPr="00760452">
        <w:rPr>
          <w:rFonts w:ascii="Times New Roman" w:hAnsi="Times New Roman"/>
        </w:rPr>
        <w:t xml:space="preserve"> that the requirement </w:t>
      </w:r>
      <w:r w:rsidR="00286B62" w:rsidRPr="00760452">
        <w:rPr>
          <w:rFonts w:ascii="Times New Roman" w:hAnsi="Times New Roman"/>
        </w:rPr>
        <w:t>to report SBS transactions to a registered SDR or to the Commission</w:t>
      </w:r>
      <w:r w:rsidR="00120642" w:rsidRPr="00760452">
        <w:rPr>
          <w:rFonts w:ascii="Times New Roman" w:hAnsi="Times New Roman"/>
        </w:rPr>
        <w:t xml:space="preserve"> pursuant to </w:t>
      </w:r>
      <w:r w:rsidR="00286B62" w:rsidRPr="00760452">
        <w:rPr>
          <w:rFonts w:ascii="Times New Roman" w:hAnsi="Times New Roman"/>
        </w:rPr>
        <w:t>proposed Rule 901</w:t>
      </w:r>
      <w:r w:rsidR="00120642" w:rsidRPr="00760452">
        <w:rPr>
          <w:rFonts w:ascii="Times New Roman" w:hAnsi="Times New Roman"/>
        </w:rPr>
        <w:t xml:space="preserve"> would impose a </w:t>
      </w:r>
      <w:r w:rsidR="00204E0C" w:rsidRPr="00760452">
        <w:rPr>
          <w:rFonts w:ascii="Times New Roman" w:hAnsi="Times New Roman"/>
        </w:rPr>
        <w:t xml:space="preserve">one-time </w:t>
      </w:r>
      <w:r w:rsidR="00120642" w:rsidRPr="00760452">
        <w:rPr>
          <w:rFonts w:ascii="Times New Roman" w:hAnsi="Times New Roman"/>
        </w:rPr>
        <w:t xml:space="preserve">burden on each respondent of approximately </w:t>
      </w:r>
      <w:r w:rsidR="00286B62" w:rsidRPr="00760452">
        <w:rPr>
          <w:rFonts w:ascii="Times New Roman" w:hAnsi="Times New Roman"/>
        </w:rPr>
        <w:t>707</w:t>
      </w:r>
      <w:r w:rsidR="00120642" w:rsidRPr="00760452">
        <w:rPr>
          <w:rFonts w:ascii="Times New Roman" w:hAnsi="Times New Roman"/>
        </w:rPr>
        <w:t xml:space="preserve"> burden hours</w:t>
      </w:r>
      <w:r w:rsidR="00286B62" w:rsidRPr="00760452">
        <w:rPr>
          <w:rFonts w:ascii="Times New Roman" w:hAnsi="Times New Roman"/>
        </w:rPr>
        <w:t xml:space="preserve">.  The Commission currently estimates that 1000 entities will be subject to this burden.  Accordingly, the Commission estimates that the one-time initial reporting obligation burden for all reporting parties would be </w:t>
      </w:r>
      <w:r w:rsidR="00120642" w:rsidRPr="00760452">
        <w:rPr>
          <w:rFonts w:ascii="Times New Roman" w:hAnsi="Times New Roman"/>
        </w:rPr>
        <w:t xml:space="preserve">approximately </w:t>
      </w:r>
      <w:r w:rsidR="00286B62" w:rsidRPr="00760452">
        <w:rPr>
          <w:rFonts w:ascii="Times New Roman" w:hAnsi="Times New Roman"/>
        </w:rPr>
        <w:t>707</w:t>
      </w:r>
      <w:r w:rsidR="00120642" w:rsidRPr="00760452">
        <w:rPr>
          <w:rFonts w:ascii="Times New Roman" w:hAnsi="Times New Roman"/>
        </w:rPr>
        <w:t>,000 hours, which includes</w:t>
      </w:r>
      <w:r w:rsidR="00286B62" w:rsidRPr="00760452">
        <w:rPr>
          <w:rFonts w:ascii="Times New Roman" w:hAnsi="Times New Roman"/>
        </w:rPr>
        <w:t xml:space="preserve"> development of an internal order and trade management system (“OMS”) capable of capturing relevant SBS transaction information, implementation of a reporting mechanism, and establishment of an appropriate compliance program and support for the operation of the OMS and reporting mechanism</w:t>
      </w:r>
      <w:r w:rsidR="00120642" w:rsidRPr="00760452">
        <w:rPr>
          <w:rFonts w:ascii="Times New Roman" w:hAnsi="Times New Roman"/>
        </w:rPr>
        <w:t>.</w:t>
      </w:r>
      <w:r w:rsidR="00120642" w:rsidRPr="00760452">
        <w:rPr>
          <w:rFonts w:ascii="Times New Roman" w:hAnsi="Times New Roman"/>
          <w:vertAlign w:val="superscript"/>
        </w:rPr>
        <w:footnoteReference w:id="5"/>
      </w:r>
      <w:r w:rsidR="00120642" w:rsidRPr="00760452">
        <w:rPr>
          <w:rFonts w:ascii="Times New Roman" w:hAnsi="Times New Roman"/>
        </w:rPr>
        <w:t xml:space="preserve">  </w:t>
      </w:r>
      <w:r w:rsidRPr="00760452">
        <w:rPr>
          <w:rFonts w:ascii="Times New Roman" w:hAnsi="Times New Roman"/>
        </w:rPr>
        <w:t xml:space="preserve">Further, the </w:t>
      </w:r>
      <w:r w:rsidRPr="00760452">
        <w:rPr>
          <w:rFonts w:ascii="Times New Roman" w:hAnsi="Times New Roman"/>
        </w:rPr>
        <w:lastRenderedPageBreak/>
        <w:t xml:space="preserve">Commission preliminary estimates that the ongoing annualized burden would be </w:t>
      </w:r>
      <w:r w:rsidR="003C1A47" w:rsidRPr="00760452">
        <w:rPr>
          <w:rFonts w:ascii="Times New Roman" w:hAnsi="Times New Roman"/>
        </w:rPr>
        <w:t>734</w:t>
      </w:r>
      <w:r w:rsidRPr="00760452">
        <w:rPr>
          <w:rFonts w:ascii="Times New Roman" w:hAnsi="Times New Roman"/>
        </w:rPr>
        <w:t xml:space="preserve"> burden hours per reporting party, which corresponds to </w:t>
      </w:r>
      <w:r w:rsidR="003C1A47" w:rsidRPr="00760452">
        <w:rPr>
          <w:rFonts w:ascii="Times New Roman" w:hAnsi="Times New Roman"/>
        </w:rPr>
        <w:t>734,000</w:t>
      </w:r>
      <w:r w:rsidRPr="00760452">
        <w:rPr>
          <w:rFonts w:ascii="Times New Roman" w:hAnsi="Times New Roman"/>
        </w:rPr>
        <w:t xml:space="preserve"> burden hours in the aggregate.</w:t>
      </w:r>
      <w:r w:rsidR="00566BAA" w:rsidRPr="00760452">
        <w:rPr>
          <w:rStyle w:val="FootnoteReference"/>
          <w:rFonts w:ascii="Times New Roman" w:hAnsi="Times New Roman"/>
        </w:rPr>
        <w:footnoteReference w:id="6"/>
      </w:r>
      <w:r w:rsidRPr="00760452">
        <w:rPr>
          <w:rFonts w:ascii="Times New Roman" w:hAnsi="Times New Roman"/>
        </w:rPr>
        <w:t xml:space="preserve">  </w:t>
      </w:r>
      <w:r w:rsidR="00F05042" w:rsidRPr="00760452">
        <w:rPr>
          <w:rFonts w:ascii="Times New Roman" w:hAnsi="Times New Roman"/>
        </w:rPr>
        <w:t>We estimated one response per respondent per year, which, including the one-time burden equally allocated over three years, results in a burden of 969.67 hours per response.</w:t>
      </w:r>
      <w:r w:rsidR="00F05042" w:rsidRPr="00760452">
        <w:rPr>
          <w:rStyle w:val="FootnoteReference"/>
          <w:rFonts w:ascii="Times New Roman" w:hAnsi="Times New Roman"/>
        </w:rPr>
        <w:footnoteReference w:id="7"/>
      </w:r>
      <w:r w:rsidR="00F05042" w:rsidRPr="00760452">
        <w:rPr>
          <w:rFonts w:ascii="Times New Roman" w:hAnsi="Times New Roman"/>
        </w:rPr>
        <w:t xml:space="preserve">  </w:t>
      </w:r>
      <w:r w:rsidR="00286B62" w:rsidRPr="00760452">
        <w:rPr>
          <w:rFonts w:ascii="Times New Roman" w:hAnsi="Times New Roman"/>
        </w:rPr>
        <w:t xml:space="preserve">This collection is a </w:t>
      </w:r>
      <w:r w:rsidR="006D5C85" w:rsidRPr="00760452">
        <w:rPr>
          <w:rFonts w:ascii="Times New Roman" w:hAnsi="Times New Roman"/>
        </w:rPr>
        <w:t>third party disclosure</w:t>
      </w:r>
      <w:r w:rsidR="00286B62" w:rsidRPr="00760452">
        <w:rPr>
          <w:rFonts w:ascii="Times New Roman" w:hAnsi="Times New Roman"/>
        </w:rPr>
        <w:t xml:space="preserve"> type of collection.</w:t>
      </w:r>
      <w:r w:rsidR="007451E0" w:rsidRPr="00760452">
        <w:rPr>
          <w:rStyle w:val="FootnoteReference"/>
          <w:rFonts w:ascii="Times New Roman" w:hAnsi="Times New Roman"/>
        </w:rPr>
        <w:footnoteReference w:id="8"/>
      </w:r>
    </w:p>
    <w:p w:rsidR="005118C0" w:rsidRPr="00760452" w:rsidRDefault="005118C0" w:rsidP="000179A0">
      <w:pPr>
        <w:tabs>
          <w:tab w:val="left" w:pos="-720"/>
        </w:tabs>
        <w:suppressAutoHyphens/>
        <w:rPr>
          <w:rFonts w:ascii="Times New Roman" w:hAnsi="Times New Roman"/>
        </w:rPr>
      </w:pPr>
    </w:p>
    <w:p w:rsidR="00312F06" w:rsidRPr="00760452" w:rsidRDefault="005118C0" w:rsidP="000179A0">
      <w:pPr>
        <w:tabs>
          <w:tab w:val="left" w:pos="-720"/>
        </w:tabs>
        <w:suppressAutoHyphens/>
        <w:rPr>
          <w:rFonts w:ascii="Times New Roman" w:hAnsi="Times New Roman"/>
        </w:rPr>
      </w:pPr>
      <w:r w:rsidRPr="00760452">
        <w:rPr>
          <w:rFonts w:ascii="Times New Roman" w:hAnsi="Times New Roman"/>
        </w:rPr>
        <w:tab/>
      </w:r>
      <w:r w:rsidR="00312F06" w:rsidRPr="00760452">
        <w:rPr>
          <w:rFonts w:ascii="Times New Roman" w:hAnsi="Times New Roman"/>
        </w:rPr>
        <w:t xml:space="preserve">Proposed Rule 901(f) and (g) would also require a registered SDR to time-stamp information that it receives and assign a unique transaction ID to each SBS it receives.  The Commission currently estimates that 10 entities will be subject to this burden.  The Commission estimates that proposed Rule 901(f) and (g) would </w:t>
      </w:r>
      <w:r w:rsidR="00312F06" w:rsidRPr="00760452">
        <w:rPr>
          <w:rFonts w:ascii="Times New Roman" w:hAnsi="Times New Roman"/>
          <w:bCs/>
        </w:rPr>
        <w:t xml:space="preserve">impose an </w:t>
      </w:r>
      <w:r w:rsidR="00312F06" w:rsidRPr="00760452">
        <w:rPr>
          <w:rFonts w:ascii="Times New Roman" w:hAnsi="Times New Roman"/>
        </w:rPr>
        <w:t>initial one-time aggregate burden of 1,200 burden hours, which corresponds to 120 burden hours per respondent.</w:t>
      </w:r>
      <w:r w:rsidR="00312F06" w:rsidRPr="00760452">
        <w:rPr>
          <w:rStyle w:val="FootnoteReference"/>
          <w:rFonts w:ascii="Times New Roman" w:hAnsi="Times New Roman"/>
        </w:rPr>
        <w:footnoteReference w:id="9"/>
      </w:r>
      <w:r w:rsidR="00312F06" w:rsidRPr="00760452">
        <w:rPr>
          <w:rFonts w:ascii="Times New Roman" w:hAnsi="Times New Roman"/>
        </w:rPr>
        <w:t xml:space="preserve">  Further, the </w:t>
      </w:r>
      <w:r w:rsidR="00312F06" w:rsidRPr="00760452">
        <w:rPr>
          <w:rFonts w:ascii="Times New Roman" w:hAnsi="Times New Roman"/>
        </w:rPr>
        <w:lastRenderedPageBreak/>
        <w:t xml:space="preserve">Commission estimates that proposed Rule 901(f) and (g) would impose an </w:t>
      </w:r>
      <w:r w:rsidR="00CC0EDC" w:rsidRPr="00760452">
        <w:rPr>
          <w:rFonts w:ascii="Times New Roman" w:hAnsi="Times New Roman"/>
        </w:rPr>
        <w:t>aggreg</w:t>
      </w:r>
      <w:r w:rsidR="00B67B58" w:rsidRPr="00760452">
        <w:rPr>
          <w:rFonts w:ascii="Times New Roman" w:hAnsi="Times New Roman"/>
        </w:rPr>
        <w:t>ate ongoing annualized burden</w:t>
      </w:r>
      <w:r w:rsidR="00312F06" w:rsidRPr="00760452">
        <w:rPr>
          <w:rFonts w:ascii="Times New Roman" w:hAnsi="Times New Roman"/>
        </w:rPr>
        <w:t xml:space="preserve"> of 1,520 burden hours, which corresponds to 152 burden hours per respondent.</w:t>
      </w:r>
      <w:r w:rsidR="0060504E" w:rsidRPr="00760452">
        <w:rPr>
          <w:rStyle w:val="FootnoteReference"/>
          <w:rFonts w:ascii="Times New Roman" w:hAnsi="Times New Roman"/>
        </w:rPr>
        <w:footnoteReference w:id="10"/>
      </w:r>
      <w:r w:rsidR="00312F06" w:rsidRPr="00760452">
        <w:rPr>
          <w:rFonts w:ascii="Times New Roman" w:hAnsi="Times New Roman"/>
        </w:rPr>
        <w:t xml:space="preserve">  </w:t>
      </w:r>
      <w:r w:rsidR="00B3104B" w:rsidRPr="00760452">
        <w:rPr>
          <w:rFonts w:ascii="Times New Roman" w:hAnsi="Times New Roman"/>
        </w:rPr>
        <w:t>We estimated two responses per respondent per year, which, including the one-time burden equally allocated over three years, results in a burden of 96 hours per response.</w:t>
      </w:r>
      <w:r w:rsidR="00B3104B" w:rsidRPr="00760452">
        <w:rPr>
          <w:rStyle w:val="FootnoteReference"/>
          <w:rFonts w:ascii="Times New Roman" w:hAnsi="Times New Roman"/>
        </w:rPr>
        <w:footnoteReference w:id="11"/>
      </w:r>
      <w:r w:rsidR="00B3104B" w:rsidRPr="00760452">
        <w:rPr>
          <w:rFonts w:ascii="Times New Roman" w:hAnsi="Times New Roman"/>
        </w:rPr>
        <w:t xml:space="preserve">  </w:t>
      </w:r>
      <w:r w:rsidR="00312F06" w:rsidRPr="00760452">
        <w:rPr>
          <w:rFonts w:ascii="Times New Roman" w:hAnsi="Times New Roman"/>
        </w:rPr>
        <w:t xml:space="preserve">This collection is a </w:t>
      </w:r>
      <w:r w:rsidR="006D5C85" w:rsidRPr="00760452">
        <w:rPr>
          <w:rFonts w:ascii="Times New Roman" w:hAnsi="Times New Roman"/>
        </w:rPr>
        <w:t>recordkeeping</w:t>
      </w:r>
      <w:r w:rsidR="00312F06" w:rsidRPr="00760452">
        <w:rPr>
          <w:rFonts w:ascii="Times New Roman" w:hAnsi="Times New Roman"/>
        </w:rPr>
        <w:t xml:space="preserve"> type of collection.</w:t>
      </w:r>
    </w:p>
    <w:p w:rsidR="00312F06" w:rsidRPr="00760452" w:rsidRDefault="00312F06" w:rsidP="000179A0">
      <w:pPr>
        <w:tabs>
          <w:tab w:val="left" w:pos="-720"/>
        </w:tabs>
        <w:suppressAutoHyphens/>
        <w:rPr>
          <w:rFonts w:ascii="Times New Roman" w:hAnsi="Times New Roman"/>
        </w:rPr>
      </w:pPr>
    </w:p>
    <w:p w:rsidR="00325A9E" w:rsidRPr="00760452" w:rsidRDefault="00325A9E" w:rsidP="00325A9E">
      <w:pPr>
        <w:tabs>
          <w:tab w:val="left" w:pos="-720"/>
        </w:tabs>
        <w:suppressAutoHyphens/>
        <w:ind w:left="720"/>
        <w:rPr>
          <w:rFonts w:ascii="Times New Roman" w:hAnsi="Times New Roman"/>
          <w:u w:val="single"/>
        </w:rPr>
      </w:pPr>
      <w:r w:rsidRPr="00760452">
        <w:rPr>
          <w:rFonts w:ascii="Times New Roman" w:hAnsi="Times New Roman"/>
        </w:rPr>
        <w:t>b.</w:t>
      </w:r>
      <w:r w:rsidR="00312F06" w:rsidRPr="00760452">
        <w:rPr>
          <w:rFonts w:ascii="Times New Roman" w:hAnsi="Times New Roman"/>
        </w:rPr>
        <w:tab/>
      </w:r>
      <w:r w:rsidRPr="00760452">
        <w:rPr>
          <w:rFonts w:ascii="Times New Roman" w:hAnsi="Times New Roman"/>
          <w:u w:val="single"/>
        </w:rPr>
        <w:t>Public Dissemination of Transaction Reports</w:t>
      </w:r>
    </w:p>
    <w:p w:rsidR="00325A9E" w:rsidRPr="00760452" w:rsidRDefault="00325A9E" w:rsidP="000179A0">
      <w:pPr>
        <w:tabs>
          <w:tab w:val="left" w:pos="-720"/>
        </w:tabs>
        <w:suppressAutoHyphens/>
        <w:rPr>
          <w:rFonts w:ascii="Times New Roman" w:hAnsi="Times New Roman"/>
        </w:rPr>
      </w:pPr>
    </w:p>
    <w:p w:rsidR="000179A0" w:rsidRPr="00760452" w:rsidRDefault="00325A9E" w:rsidP="000179A0">
      <w:pPr>
        <w:tabs>
          <w:tab w:val="left" w:pos="-720"/>
        </w:tabs>
        <w:suppressAutoHyphens/>
        <w:rPr>
          <w:rFonts w:ascii="Times New Roman" w:hAnsi="Times New Roman"/>
        </w:rPr>
      </w:pPr>
      <w:r w:rsidRPr="00760452">
        <w:rPr>
          <w:rFonts w:ascii="Times New Roman" w:hAnsi="Times New Roman"/>
        </w:rPr>
        <w:tab/>
      </w:r>
      <w:r w:rsidR="00551BAD" w:rsidRPr="00760452">
        <w:rPr>
          <w:rFonts w:ascii="Times New Roman" w:hAnsi="Times New Roman"/>
        </w:rPr>
        <w:t xml:space="preserve">Proposed Rule 902 would require </w:t>
      </w:r>
      <w:r w:rsidR="00363A9B" w:rsidRPr="00760452">
        <w:rPr>
          <w:rFonts w:ascii="Times New Roman" w:hAnsi="Times New Roman"/>
        </w:rPr>
        <w:t xml:space="preserve">a </w:t>
      </w:r>
      <w:r w:rsidR="00551BAD" w:rsidRPr="00760452">
        <w:rPr>
          <w:rFonts w:ascii="Times New Roman" w:hAnsi="Times New Roman"/>
        </w:rPr>
        <w:t>registered SDR to publicly disseminate transaction reports for all SBS transactions submitted</w:t>
      </w:r>
      <w:r w:rsidR="00120642" w:rsidRPr="00760452">
        <w:rPr>
          <w:rFonts w:ascii="Times New Roman" w:hAnsi="Times New Roman"/>
        </w:rPr>
        <w:t xml:space="preserve"> </w:t>
      </w:r>
      <w:r w:rsidR="00551BAD" w:rsidRPr="00760452">
        <w:rPr>
          <w:rFonts w:ascii="Times New Roman" w:hAnsi="Times New Roman"/>
        </w:rPr>
        <w:t xml:space="preserve">to that SDR.  In addition, </w:t>
      </w:r>
      <w:r w:rsidR="00363A9B" w:rsidRPr="00760452">
        <w:rPr>
          <w:rFonts w:ascii="Times New Roman" w:hAnsi="Times New Roman"/>
        </w:rPr>
        <w:t>a registered SDR</w:t>
      </w:r>
      <w:r w:rsidR="00551BAD" w:rsidRPr="00760452">
        <w:rPr>
          <w:rFonts w:ascii="Times New Roman" w:hAnsi="Times New Roman"/>
        </w:rPr>
        <w:t xml:space="preserve"> would need to disseminate block trade information in a two-step process and would be prohibited from disseminating certain information.  The Commission currently estimates that 10 entities will be subject to this burden.  The Commission estimates that the initial one-time aggregate burden for the development and implementation of systems necessary to comply with proposed Rule 902 would be </w:t>
      </w:r>
      <w:r w:rsidR="00E42BC0" w:rsidRPr="00760452">
        <w:rPr>
          <w:rFonts w:ascii="Times New Roman" w:hAnsi="Times New Roman"/>
        </w:rPr>
        <w:t xml:space="preserve">84,000 </w:t>
      </w:r>
      <w:r w:rsidR="00DD18BA" w:rsidRPr="00760452">
        <w:rPr>
          <w:rFonts w:ascii="Times New Roman" w:hAnsi="Times New Roman"/>
        </w:rPr>
        <w:t xml:space="preserve">burden </w:t>
      </w:r>
      <w:r w:rsidR="00E42BC0" w:rsidRPr="00760452">
        <w:rPr>
          <w:rFonts w:ascii="Times New Roman" w:hAnsi="Times New Roman"/>
        </w:rPr>
        <w:t xml:space="preserve">hours, which corresponds to 8,400 </w:t>
      </w:r>
      <w:r w:rsidR="00DD18BA" w:rsidRPr="00760452">
        <w:rPr>
          <w:rFonts w:ascii="Times New Roman" w:hAnsi="Times New Roman"/>
        </w:rPr>
        <w:t xml:space="preserve">burden </w:t>
      </w:r>
      <w:r w:rsidR="00E42BC0" w:rsidRPr="00760452">
        <w:rPr>
          <w:rFonts w:ascii="Times New Roman" w:hAnsi="Times New Roman"/>
        </w:rPr>
        <w:t>hour</w:t>
      </w:r>
      <w:r w:rsidR="00DD18BA" w:rsidRPr="00760452">
        <w:rPr>
          <w:rFonts w:ascii="Times New Roman" w:hAnsi="Times New Roman"/>
        </w:rPr>
        <w:t>s</w:t>
      </w:r>
      <w:r w:rsidR="00E42BC0" w:rsidRPr="00760452">
        <w:rPr>
          <w:rFonts w:ascii="Times New Roman" w:hAnsi="Times New Roman"/>
        </w:rPr>
        <w:t xml:space="preserve"> per respondent.</w:t>
      </w:r>
      <w:r w:rsidR="007B4A0D" w:rsidRPr="00760452">
        <w:rPr>
          <w:rStyle w:val="FootnoteReference"/>
          <w:rFonts w:ascii="Times New Roman" w:hAnsi="Times New Roman"/>
        </w:rPr>
        <w:footnoteReference w:id="12"/>
      </w:r>
      <w:r w:rsidR="00E42BC0" w:rsidRPr="00760452">
        <w:rPr>
          <w:rFonts w:ascii="Times New Roman" w:hAnsi="Times New Roman"/>
        </w:rPr>
        <w:t xml:space="preserve">  </w:t>
      </w:r>
      <w:r w:rsidR="00B67B58" w:rsidRPr="00760452">
        <w:rPr>
          <w:rFonts w:ascii="Times New Roman" w:hAnsi="Times New Roman"/>
        </w:rPr>
        <w:t>Further, the Commission estimates that the public dissemi</w:t>
      </w:r>
      <w:r w:rsidR="00900E39" w:rsidRPr="00760452">
        <w:rPr>
          <w:rFonts w:ascii="Times New Roman" w:hAnsi="Times New Roman"/>
        </w:rPr>
        <w:t xml:space="preserve">nation requirements will </w:t>
      </w:r>
      <w:r w:rsidR="00A07294" w:rsidRPr="00760452">
        <w:rPr>
          <w:rFonts w:ascii="Times New Roman" w:hAnsi="Times New Roman"/>
        </w:rPr>
        <w:t>impose an aggreg</w:t>
      </w:r>
      <w:r w:rsidR="00B67B58" w:rsidRPr="00760452">
        <w:rPr>
          <w:rFonts w:ascii="Times New Roman" w:hAnsi="Times New Roman"/>
        </w:rPr>
        <w:t>ate ongoing annualized burden of 50,400 burden hours, which corresponds to 5,040 burden hours per respondent.</w:t>
      </w:r>
      <w:r w:rsidR="007B4A0D" w:rsidRPr="00760452">
        <w:rPr>
          <w:rStyle w:val="FootnoteReference"/>
          <w:rFonts w:ascii="Times New Roman" w:hAnsi="Times New Roman"/>
        </w:rPr>
        <w:footnoteReference w:id="13"/>
      </w:r>
      <w:r w:rsidR="00B67B58" w:rsidRPr="00760452">
        <w:rPr>
          <w:rFonts w:ascii="Times New Roman" w:hAnsi="Times New Roman"/>
        </w:rPr>
        <w:t xml:space="preserve">  </w:t>
      </w:r>
      <w:r w:rsidR="00930959" w:rsidRPr="00760452">
        <w:rPr>
          <w:rFonts w:ascii="Times New Roman" w:hAnsi="Times New Roman"/>
        </w:rPr>
        <w:t>We estimated 1,440 responses per respondent per year, which, including the one-time burden equally allocated over three years, results in a burden of 5.44 hours per response.</w:t>
      </w:r>
      <w:r w:rsidR="00930959" w:rsidRPr="00760452">
        <w:rPr>
          <w:rStyle w:val="FootnoteReference"/>
          <w:rFonts w:ascii="Times New Roman" w:hAnsi="Times New Roman"/>
        </w:rPr>
        <w:footnoteReference w:id="14"/>
      </w:r>
      <w:r w:rsidR="00930959" w:rsidRPr="00760452">
        <w:rPr>
          <w:rFonts w:ascii="Times New Roman" w:hAnsi="Times New Roman"/>
        </w:rPr>
        <w:t xml:space="preserve"> </w:t>
      </w:r>
      <w:r w:rsidR="00B67B58" w:rsidRPr="00760452">
        <w:rPr>
          <w:rFonts w:ascii="Times New Roman" w:hAnsi="Times New Roman"/>
        </w:rPr>
        <w:t xml:space="preserve">This collection is a </w:t>
      </w:r>
      <w:r w:rsidR="006D5C85" w:rsidRPr="00760452">
        <w:rPr>
          <w:rFonts w:ascii="Times New Roman" w:hAnsi="Times New Roman"/>
        </w:rPr>
        <w:t>third party disclosure</w:t>
      </w:r>
      <w:r w:rsidR="00B67B58" w:rsidRPr="00760452">
        <w:rPr>
          <w:rFonts w:ascii="Times New Roman" w:hAnsi="Times New Roman"/>
        </w:rPr>
        <w:t xml:space="preserve"> type of collection.</w:t>
      </w:r>
    </w:p>
    <w:p w:rsidR="007B4A0D" w:rsidRPr="00760452" w:rsidRDefault="007B4A0D" w:rsidP="005B4568">
      <w:pPr>
        <w:rPr>
          <w:rFonts w:ascii="Times New Roman" w:hAnsi="Times New Roman"/>
        </w:rPr>
      </w:pPr>
    </w:p>
    <w:p w:rsidR="007B4A0D" w:rsidRPr="00760452" w:rsidRDefault="00F961AB" w:rsidP="005B4568">
      <w:pPr>
        <w:rPr>
          <w:rFonts w:ascii="Times New Roman" w:hAnsi="Times New Roman"/>
        </w:rPr>
      </w:pPr>
      <w:r w:rsidRPr="00760452">
        <w:rPr>
          <w:rFonts w:ascii="Times New Roman" w:hAnsi="Times New Roman"/>
        </w:rPr>
        <w:tab/>
      </w:r>
      <w:r w:rsidR="007B4A0D" w:rsidRPr="00760452">
        <w:rPr>
          <w:rFonts w:ascii="Times New Roman" w:hAnsi="Times New Roman"/>
        </w:rPr>
        <w:t>c.</w:t>
      </w:r>
      <w:r w:rsidR="007B4A0D" w:rsidRPr="00760452">
        <w:rPr>
          <w:rFonts w:ascii="Times New Roman" w:hAnsi="Times New Roman"/>
        </w:rPr>
        <w:tab/>
      </w:r>
      <w:r w:rsidR="007B4A0D" w:rsidRPr="00760452">
        <w:rPr>
          <w:rFonts w:ascii="Times New Roman" w:hAnsi="Times New Roman"/>
          <w:u w:val="single"/>
        </w:rPr>
        <w:t>Special Closing Hours</w:t>
      </w:r>
    </w:p>
    <w:p w:rsidR="007B4A0D" w:rsidRPr="00760452" w:rsidRDefault="007B4A0D" w:rsidP="005B4568">
      <w:pPr>
        <w:rPr>
          <w:rFonts w:ascii="Times New Roman" w:hAnsi="Times New Roman"/>
        </w:rPr>
      </w:pPr>
    </w:p>
    <w:p w:rsidR="00A10746" w:rsidRPr="00760452" w:rsidRDefault="00A10746" w:rsidP="00A10746">
      <w:pPr>
        <w:tabs>
          <w:tab w:val="left" w:pos="-720"/>
        </w:tabs>
        <w:suppressAutoHyphens/>
        <w:rPr>
          <w:rFonts w:ascii="Times New Roman" w:hAnsi="Times New Roman"/>
        </w:rPr>
      </w:pPr>
      <w:r w:rsidRPr="00760452">
        <w:rPr>
          <w:rFonts w:ascii="Times New Roman" w:hAnsi="Times New Roman"/>
        </w:rPr>
        <w:tab/>
        <w:t xml:space="preserve">Proposed Rule 904 would require registered a SDR to </w:t>
      </w:r>
      <w:r w:rsidR="00900E39" w:rsidRPr="00760452">
        <w:rPr>
          <w:rFonts w:ascii="Times New Roman" w:hAnsi="Times New Roman"/>
        </w:rPr>
        <w:t xml:space="preserve">provide reasonable advance notice to participants and to the public of its normal and special closing hours and provide notice to participants that the SDR system is available after an outage.  </w:t>
      </w:r>
      <w:r w:rsidRPr="00760452">
        <w:rPr>
          <w:rFonts w:ascii="Times New Roman" w:hAnsi="Times New Roman"/>
        </w:rPr>
        <w:t xml:space="preserve">The Commission currently estimates that 10 entities will be subject to this burden.  The Commission estimates that the </w:t>
      </w:r>
      <w:r w:rsidR="00900E39" w:rsidRPr="00760452">
        <w:rPr>
          <w:rFonts w:ascii="Times New Roman" w:hAnsi="Times New Roman"/>
        </w:rPr>
        <w:t xml:space="preserve">requirements to notify participants and the public of closing hours and system availability would </w:t>
      </w:r>
      <w:r w:rsidRPr="00760452">
        <w:rPr>
          <w:rFonts w:ascii="Times New Roman" w:hAnsi="Times New Roman"/>
        </w:rPr>
        <w:t xml:space="preserve">impose an </w:t>
      </w:r>
      <w:r w:rsidR="00DD18BA" w:rsidRPr="00760452">
        <w:rPr>
          <w:rFonts w:ascii="Times New Roman" w:hAnsi="Times New Roman"/>
        </w:rPr>
        <w:t>aggreg</w:t>
      </w:r>
      <w:r w:rsidRPr="00760452">
        <w:rPr>
          <w:rFonts w:ascii="Times New Roman" w:hAnsi="Times New Roman"/>
        </w:rPr>
        <w:t xml:space="preserve">ate ongoing annualized burden of </w:t>
      </w:r>
      <w:r w:rsidR="00900E39" w:rsidRPr="00760452">
        <w:rPr>
          <w:rFonts w:ascii="Times New Roman" w:hAnsi="Times New Roman"/>
        </w:rPr>
        <w:t>360</w:t>
      </w:r>
      <w:r w:rsidRPr="00760452">
        <w:rPr>
          <w:rFonts w:ascii="Times New Roman" w:hAnsi="Times New Roman"/>
        </w:rPr>
        <w:t xml:space="preserve"> burden hours, which corresponds to </w:t>
      </w:r>
      <w:r w:rsidR="00900E39" w:rsidRPr="00760452">
        <w:rPr>
          <w:rFonts w:ascii="Times New Roman" w:hAnsi="Times New Roman"/>
        </w:rPr>
        <w:t>36</w:t>
      </w:r>
      <w:r w:rsidRPr="00760452">
        <w:rPr>
          <w:rFonts w:ascii="Times New Roman" w:hAnsi="Times New Roman"/>
        </w:rPr>
        <w:t xml:space="preserve"> burden hours per respondent.</w:t>
      </w:r>
      <w:r w:rsidRPr="00760452">
        <w:rPr>
          <w:rStyle w:val="FootnoteReference"/>
          <w:rFonts w:ascii="Times New Roman" w:hAnsi="Times New Roman"/>
        </w:rPr>
        <w:footnoteReference w:id="15"/>
      </w:r>
      <w:r w:rsidRPr="00760452">
        <w:rPr>
          <w:rFonts w:ascii="Times New Roman" w:hAnsi="Times New Roman"/>
        </w:rPr>
        <w:t xml:space="preserve">  </w:t>
      </w:r>
      <w:r w:rsidR="000637CE" w:rsidRPr="00760452">
        <w:rPr>
          <w:rFonts w:ascii="Times New Roman" w:hAnsi="Times New Roman"/>
        </w:rPr>
        <w:t xml:space="preserve">We estimated 12 responses per respondent per year, </w:t>
      </w:r>
      <w:r w:rsidR="001C37EE" w:rsidRPr="00760452">
        <w:rPr>
          <w:rFonts w:ascii="Times New Roman" w:hAnsi="Times New Roman"/>
        </w:rPr>
        <w:t xml:space="preserve">resulting in a burden of 3 hours per response.  </w:t>
      </w:r>
      <w:r w:rsidR="00900E39" w:rsidRPr="00760452">
        <w:rPr>
          <w:rFonts w:ascii="Times New Roman" w:hAnsi="Times New Roman"/>
        </w:rPr>
        <w:t>This collection is a third party disclosure type of collection.</w:t>
      </w:r>
    </w:p>
    <w:p w:rsidR="000179A0" w:rsidRPr="00760452" w:rsidRDefault="000179A0" w:rsidP="005B4568">
      <w:pPr>
        <w:rPr>
          <w:rFonts w:ascii="Times New Roman" w:hAnsi="Times New Roman"/>
        </w:rPr>
      </w:pPr>
      <w:r w:rsidRPr="00760452">
        <w:rPr>
          <w:rFonts w:ascii="Times New Roman" w:hAnsi="Times New Roman"/>
        </w:rPr>
        <w:t xml:space="preserve"> </w:t>
      </w:r>
    </w:p>
    <w:p w:rsidR="00B14B37" w:rsidRPr="00760452" w:rsidRDefault="00900E39" w:rsidP="00FA513F">
      <w:pPr>
        <w:rPr>
          <w:rFonts w:ascii="Times New Roman" w:hAnsi="Times New Roman"/>
          <w:u w:val="single"/>
        </w:rPr>
      </w:pPr>
      <w:r w:rsidRPr="00760452">
        <w:rPr>
          <w:rFonts w:ascii="Times New Roman" w:hAnsi="Times New Roman"/>
        </w:rPr>
        <w:tab/>
      </w:r>
      <w:r w:rsidR="00B14B37" w:rsidRPr="00760452">
        <w:rPr>
          <w:rFonts w:ascii="Times New Roman" w:hAnsi="Times New Roman"/>
        </w:rPr>
        <w:t>d.</w:t>
      </w:r>
      <w:r w:rsidR="00B14B37" w:rsidRPr="00760452">
        <w:rPr>
          <w:rFonts w:ascii="Times New Roman" w:hAnsi="Times New Roman"/>
        </w:rPr>
        <w:tab/>
      </w:r>
      <w:r w:rsidR="00B14B37" w:rsidRPr="00760452">
        <w:rPr>
          <w:rFonts w:ascii="Times New Roman" w:hAnsi="Times New Roman"/>
          <w:u w:val="single"/>
        </w:rPr>
        <w:t>Error Correction</w:t>
      </w:r>
    </w:p>
    <w:p w:rsidR="00B14B37" w:rsidRPr="00760452" w:rsidRDefault="00B14B37" w:rsidP="00FA513F">
      <w:pPr>
        <w:rPr>
          <w:rFonts w:ascii="Times New Roman" w:hAnsi="Times New Roman"/>
        </w:rPr>
      </w:pPr>
    </w:p>
    <w:p w:rsidR="00B14B37" w:rsidRPr="00760452" w:rsidRDefault="00B14B37" w:rsidP="00FA513F">
      <w:pPr>
        <w:rPr>
          <w:rFonts w:ascii="Times New Roman" w:hAnsi="Times New Roman"/>
        </w:rPr>
      </w:pPr>
      <w:r w:rsidRPr="00760452">
        <w:rPr>
          <w:rFonts w:ascii="Times New Roman" w:hAnsi="Times New Roman"/>
        </w:rPr>
        <w:tab/>
        <w:t xml:space="preserve">Proposed Rule 905 </w:t>
      </w:r>
      <w:r w:rsidR="0068308F" w:rsidRPr="00760452">
        <w:rPr>
          <w:rFonts w:ascii="Times New Roman" w:hAnsi="Times New Roman"/>
        </w:rPr>
        <w:t>would require reporting parties to submit corrected SBS transaction to a registered SDR upon discov</w:t>
      </w:r>
      <w:r w:rsidR="00177C60" w:rsidRPr="00760452">
        <w:rPr>
          <w:rFonts w:ascii="Times New Roman" w:hAnsi="Times New Roman"/>
        </w:rPr>
        <w:t>ery or notification of an error, which would require support and maintenance of</w:t>
      </w:r>
      <w:r w:rsidR="0068308F" w:rsidRPr="00760452">
        <w:rPr>
          <w:rFonts w:ascii="Times New Roman" w:hAnsi="Times New Roman"/>
        </w:rPr>
        <w:t xml:space="preserve"> error reporting functions.  </w:t>
      </w:r>
      <w:r w:rsidR="00177C60" w:rsidRPr="00760452">
        <w:rPr>
          <w:rFonts w:ascii="Times New Roman" w:hAnsi="Times New Roman"/>
        </w:rPr>
        <w:t>The Commission preliminarily believes that designing and building appropriate reporting system functionality to comply with the error-reporting</w:t>
      </w:r>
      <w:r w:rsidR="001F17BF" w:rsidRPr="00760452">
        <w:rPr>
          <w:rFonts w:ascii="Times New Roman" w:hAnsi="Times New Roman"/>
        </w:rPr>
        <w:t xml:space="preserve"> rule will represent an</w:t>
      </w:r>
      <w:r w:rsidR="00177C60" w:rsidRPr="00760452">
        <w:rPr>
          <w:rFonts w:ascii="Times New Roman" w:hAnsi="Times New Roman"/>
        </w:rPr>
        <w:t xml:space="preserve"> incremental “add-on” to the cost to build a reporting system.  </w:t>
      </w:r>
      <w:r w:rsidR="001F17BF" w:rsidRPr="00760452">
        <w:rPr>
          <w:rFonts w:ascii="Times New Roman" w:hAnsi="Times New Roman"/>
        </w:rPr>
        <w:t xml:space="preserve">The Commission estimated that the incremental burden would be equal to 5% of the one-time and annual costs associated with designing and building a reporting system pursuant to Rule 901 plus 10% of the corresponding one-time and annual costs associated with developing the overall compliance program required under proposed Rule 901.  </w:t>
      </w:r>
      <w:r w:rsidR="00177C60" w:rsidRPr="00760452">
        <w:rPr>
          <w:rFonts w:ascii="Times New Roman" w:hAnsi="Times New Roman"/>
        </w:rPr>
        <w:t xml:space="preserve">The Commission currently estimates that 1,000 entities will be subject to this burden.  Thus, </w:t>
      </w:r>
      <w:r w:rsidR="00DD18BA" w:rsidRPr="00760452">
        <w:rPr>
          <w:rFonts w:ascii="Times New Roman" w:hAnsi="Times New Roman"/>
        </w:rPr>
        <w:t>the Commission estimates that the initia</w:t>
      </w:r>
      <w:r w:rsidR="00DC257D" w:rsidRPr="00760452">
        <w:rPr>
          <w:rFonts w:ascii="Times New Roman" w:hAnsi="Times New Roman"/>
        </w:rPr>
        <w:t xml:space="preserve">l one-time aggregate burden </w:t>
      </w:r>
      <w:r w:rsidR="00DD18BA" w:rsidRPr="00760452">
        <w:rPr>
          <w:rFonts w:ascii="Times New Roman" w:hAnsi="Times New Roman"/>
        </w:rPr>
        <w:t>associated with designing and building an error reporting system and compliance program would be 26,600 burden hours, which corresponds to 26.6 burden hours per respondent.</w:t>
      </w:r>
      <w:r w:rsidR="00DD18BA" w:rsidRPr="00760452">
        <w:rPr>
          <w:rStyle w:val="FootnoteReference"/>
          <w:rFonts w:ascii="Times New Roman" w:hAnsi="Times New Roman"/>
        </w:rPr>
        <w:footnoteReference w:id="16"/>
      </w:r>
      <w:r w:rsidR="001F17BF" w:rsidRPr="00760452">
        <w:rPr>
          <w:rFonts w:ascii="Times New Roman" w:hAnsi="Times New Roman"/>
        </w:rPr>
        <w:t xml:space="preserve">  </w:t>
      </w:r>
      <w:r w:rsidR="00902A85" w:rsidRPr="00760452">
        <w:rPr>
          <w:rFonts w:ascii="Times New Roman" w:hAnsi="Times New Roman"/>
        </w:rPr>
        <w:t xml:space="preserve">Further, the Commission estimates that the </w:t>
      </w:r>
      <w:r w:rsidR="00E05BFA" w:rsidRPr="00760452">
        <w:rPr>
          <w:rFonts w:ascii="Times New Roman" w:hAnsi="Times New Roman"/>
        </w:rPr>
        <w:t>aggreg</w:t>
      </w:r>
      <w:r w:rsidR="00902A85" w:rsidRPr="00760452">
        <w:rPr>
          <w:rFonts w:ascii="Times New Roman" w:hAnsi="Times New Roman"/>
        </w:rPr>
        <w:t>ate ongoing annualized burden would be 25,800 burden hours, which corresponds to 25.8 burden hours per respondent.</w:t>
      </w:r>
      <w:r w:rsidR="004D7AB5" w:rsidRPr="00760452">
        <w:rPr>
          <w:rStyle w:val="FootnoteReference"/>
          <w:rFonts w:ascii="Times New Roman" w:hAnsi="Times New Roman"/>
        </w:rPr>
        <w:footnoteReference w:id="17"/>
      </w:r>
      <w:r w:rsidR="00902A85" w:rsidRPr="00760452">
        <w:rPr>
          <w:rFonts w:ascii="Times New Roman" w:hAnsi="Times New Roman"/>
        </w:rPr>
        <w:t xml:space="preserve">  </w:t>
      </w:r>
      <w:r w:rsidR="00930959" w:rsidRPr="00760452">
        <w:rPr>
          <w:rFonts w:ascii="Times New Roman" w:hAnsi="Times New Roman"/>
        </w:rPr>
        <w:t xml:space="preserve">We </w:t>
      </w:r>
      <w:r w:rsidR="00930959" w:rsidRPr="00760452">
        <w:rPr>
          <w:rFonts w:ascii="Times New Roman" w:hAnsi="Times New Roman"/>
        </w:rPr>
        <w:lastRenderedPageBreak/>
        <w:t>estimated one response per respondent per year, which, including the one-time burden equally allocated over three years, results in a burden of 34.67 hours per response.</w:t>
      </w:r>
      <w:r w:rsidR="00930959" w:rsidRPr="00760452">
        <w:rPr>
          <w:rStyle w:val="FootnoteReference"/>
          <w:rFonts w:ascii="Times New Roman" w:hAnsi="Times New Roman"/>
        </w:rPr>
        <w:footnoteReference w:id="18"/>
      </w:r>
      <w:r w:rsidR="00930959" w:rsidRPr="00760452">
        <w:rPr>
          <w:rFonts w:ascii="Times New Roman" w:hAnsi="Times New Roman"/>
        </w:rPr>
        <w:t xml:space="preserve"> </w:t>
      </w:r>
      <w:r w:rsidR="00902A85" w:rsidRPr="00760452">
        <w:rPr>
          <w:rFonts w:ascii="Times New Roman" w:hAnsi="Times New Roman"/>
        </w:rPr>
        <w:t xml:space="preserve">This collection is a </w:t>
      </w:r>
      <w:r w:rsidR="006D5C85" w:rsidRPr="00760452">
        <w:rPr>
          <w:rFonts w:ascii="Times New Roman" w:hAnsi="Times New Roman"/>
        </w:rPr>
        <w:t>third party disclosure</w:t>
      </w:r>
      <w:r w:rsidR="00902A85" w:rsidRPr="00760452">
        <w:rPr>
          <w:rFonts w:ascii="Times New Roman" w:hAnsi="Times New Roman"/>
        </w:rPr>
        <w:t xml:space="preserve"> type of collection.</w:t>
      </w:r>
    </w:p>
    <w:p w:rsidR="00E05BFA" w:rsidRPr="00760452" w:rsidRDefault="00E05BFA" w:rsidP="00FA513F">
      <w:pPr>
        <w:rPr>
          <w:rFonts w:ascii="Times New Roman" w:hAnsi="Times New Roman"/>
        </w:rPr>
      </w:pPr>
    </w:p>
    <w:p w:rsidR="009602EC" w:rsidRPr="00760452" w:rsidRDefault="00E05BFA" w:rsidP="00FA513F">
      <w:pPr>
        <w:rPr>
          <w:rFonts w:ascii="Times New Roman" w:hAnsi="Times New Roman"/>
        </w:rPr>
      </w:pPr>
      <w:r w:rsidRPr="00760452">
        <w:rPr>
          <w:rFonts w:ascii="Times New Roman" w:hAnsi="Times New Roman"/>
        </w:rPr>
        <w:tab/>
        <w:t>Proposed Rule 905 would require non-reporting party participants to promptly notify the relevant reporting party after discovery of an error.  The Commission currently estimates that 4,000 entities will be subject to this burden.  The Commission estimates that the requirements to notify reporting parties would impose an aggregate ongoing annualized burden of 2,920,000 burden hours, which corresponds to 730 burden hours per respondent.</w:t>
      </w:r>
      <w:r w:rsidRPr="00760452">
        <w:rPr>
          <w:rStyle w:val="FootnoteReference"/>
          <w:rFonts w:ascii="Times New Roman" w:hAnsi="Times New Roman"/>
        </w:rPr>
        <w:footnoteReference w:id="19"/>
      </w:r>
      <w:r w:rsidRPr="00760452">
        <w:rPr>
          <w:rFonts w:ascii="Times New Roman" w:hAnsi="Times New Roman"/>
        </w:rPr>
        <w:t xml:space="preserve">  </w:t>
      </w:r>
      <w:r w:rsidR="00CA1301" w:rsidRPr="00760452">
        <w:rPr>
          <w:rFonts w:ascii="Times New Roman" w:hAnsi="Times New Roman"/>
        </w:rPr>
        <w:t>We estimated 1,460 responses per respondent per year, which</w:t>
      </w:r>
      <w:r w:rsidR="0064323F" w:rsidRPr="00760452">
        <w:rPr>
          <w:rFonts w:ascii="Times New Roman" w:hAnsi="Times New Roman"/>
        </w:rPr>
        <w:t xml:space="preserve"> </w:t>
      </w:r>
      <w:r w:rsidR="00CA1301" w:rsidRPr="00760452">
        <w:rPr>
          <w:rFonts w:ascii="Times New Roman" w:hAnsi="Times New Roman"/>
        </w:rPr>
        <w:t>results in a burden of 0.5 hours per response.</w:t>
      </w:r>
      <w:r w:rsidR="0064323F" w:rsidRPr="00760452">
        <w:rPr>
          <w:rFonts w:ascii="Times New Roman" w:hAnsi="Times New Roman"/>
        </w:rPr>
        <w:t xml:space="preserve"> </w:t>
      </w:r>
      <w:r w:rsidR="00CA1301" w:rsidRPr="00760452">
        <w:rPr>
          <w:rFonts w:ascii="Times New Roman" w:hAnsi="Times New Roman"/>
        </w:rPr>
        <w:t xml:space="preserve"> </w:t>
      </w:r>
      <w:r w:rsidRPr="00760452">
        <w:rPr>
          <w:rFonts w:ascii="Times New Roman" w:hAnsi="Times New Roman"/>
        </w:rPr>
        <w:t xml:space="preserve">This collection is a </w:t>
      </w:r>
      <w:r w:rsidR="006D5C85" w:rsidRPr="00760452">
        <w:rPr>
          <w:rFonts w:ascii="Times New Roman" w:hAnsi="Times New Roman"/>
        </w:rPr>
        <w:t>third party disclosure</w:t>
      </w:r>
      <w:r w:rsidRPr="00760452">
        <w:rPr>
          <w:rFonts w:ascii="Times New Roman" w:hAnsi="Times New Roman"/>
        </w:rPr>
        <w:t xml:space="preserve"> type of collection.</w:t>
      </w:r>
      <w:r w:rsidR="00865FEB" w:rsidRPr="00760452">
        <w:rPr>
          <w:rFonts w:ascii="Times New Roman" w:hAnsi="Times New Roman"/>
        </w:rPr>
        <w:t xml:space="preserve"> </w:t>
      </w:r>
    </w:p>
    <w:p w:rsidR="00FE143C" w:rsidRPr="00760452" w:rsidRDefault="00FE143C" w:rsidP="00FA513F">
      <w:pPr>
        <w:rPr>
          <w:rFonts w:ascii="Times New Roman" w:hAnsi="Times New Roman"/>
        </w:rPr>
      </w:pPr>
    </w:p>
    <w:p w:rsidR="009602EC" w:rsidRPr="00760452" w:rsidRDefault="009602EC" w:rsidP="00FA513F">
      <w:pPr>
        <w:rPr>
          <w:rFonts w:ascii="Times New Roman" w:hAnsi="Times New Roman"/>
        </w:rPr>
      </w:pPr>
      <w:r w:rsidRPr="00760452">
        <w:rPr>
          <w:rFonts w:ascii="Times New Roman" w:hAnsi="Times New Roman"/>
        </w:rPr>
        <w:tab/>
        <w:t xml:space="preserve">Proposed Rule 905(b) would require a registered SDR to develop protocols regarding the reporting and correction of erroneous information.  The Commission preliminarily believes, however, that this duty would represent only a minor extension of other duties for which the Commission is estimating burdens, and consequently, would not impose substantial additional burdens on a registered SDR.  The Commission currently estimates that 10 entities will be subject to this burden.  The Commission preliminarily estimates that to develop and publicly provide the necessary protocols would impose an initial one-time burden of approximately </w:t>
      </w:r>
      <w:r w:rsidR="00157E9E" w:rsidRPr="00760452">
        <w:rPr>
          <w:rFonts w:ascii="Times New Roman" w:hAnsi="Times New Roman"/>
        </w:rPr>
        <w:t>7,3</w:t>
      </w:r>
      <w:r w:rsidRPr="00760452">
        <w:rPr>
          <w:rFonts w:ascii="Times New Roman" w:hAnsi="Times New Roman"/>
        </w:rPr>
        <w:t>0</w:t>
      </w:r>
      <w:r w:rsidR="00157E9E" w:rsidRPr="00760452">
        <w:rPr>
          <w:rFonts w:ascii="Times New Roman" w:hAnsi="Times New Roman"/>
        </w:rPr>
        <w:t>0</w:t>
      </w:r>
      <w:r w:rsidRPr="00760452">
        <w:rPr>
          <w:rFonts w:ascii="Times New Roman" w:hAnsi="Times New Roman"/>
        </w:rPr>
        <w:t xml:space="preserve"> burden hours, which corresponds to </w:t>
      </w:r>
      <w:r w:rsidR="00157E9E" w:rsidRPr="00760452">
        <w:rPr>
          <w:rFonts w:ascii="Times New Roman" w:hAnsi="Times New Roman"/>
        </w:rPr>
        <w:t>730</w:t>
      </w:r>
      <w:r w:rsidRPr="00760452">
        <w:rPr>
          <w:rFonts w:ascii="Times New Roman" w:hAnsi="Times New Roman"/>
        </w:rPr>
        <w:t xml:space="preserve"> burden hours per respondent.</w:t>
      </w:r>
      <w:r w:rsidR="00157E9E" w:rsidRPr="00760452">
        <w:rPr>
          <w:rStyle w:val="FootnoteReference"/>
          <w:rFonts w:ascii="Times New Roman" w:hAnsi="Times New Roman"/>
        </w:rPr>
        <w:footnoteReference w:id="20"/>
      </w:r>
      <w:r w:rsidR="00157E9E" w:rsidRPr="00760452">
        <w:rPr>
          <w:rFonts w:ascii="Times New Roman" w:hAnsi="Times New Roman"/>
        </w:rPr>
        <w:t xml:space="preserve"> The Commission estimates that to review and update such protocols on an ongoing basis would impose an annual aggregate burden of approximately 14,600 burden hours, which corresponds to 1,460 burden hours per respondent.</w:t>
      </w:r>
      <w:r w:rsidR="00921B06" w:rsidRPr="00760452">
        <w:rPr>
          <w:rStyle w:val="FootnoteReference"/>
          <w:rFonts w:ascii="Times New Roman" w:hAnsi="Times New Roman"/>
        </w:rPr>
        <w:footnoteReference w:id="21"/>
      </w:r>
      <w:r w:rsidR="007C4DDF" w:rsidRPr="00760452">
        <w:rPr>
          <w:rFonts w:ascii="Times New Roman" w:hAnsi="Times New Roman"/>
        </w:rPr>
        <w:t xml:space="preserve">  </w:t>
      </w:r>
      <w:r w:rsidR="0064323F" w:rsidRPr="00760452">
        <w:rPr>
          <w:rFonts w:ascii="Times New Roman" w:hAnsi="Times New Roman"/>
        </w:rPr>
        <w:t xml:space="preserve">We estimated one response per respondent per year, which, including </w:t>
      </w:r>
      <w:r w:rsidR="0064323F" w:rsidRPr="00760452">
        <w:rPr>
          <w:rFonts w:ascii="Times New Roman" w:hAnsi="Times New Roman"/>
        </w:rPr>
        <w:lastRenderedPageBreak/>
        <w:t>the one-time burden equally allocated over three years, results in a burden of 1,703.33 hours per response.</w:t>
      </w:r>
      <w:r w:rsidR="0064323F" w:rsidRPr="00760452">
        <w:rPr>
          <w:rStyle w:val="FootnoteReference"/>
          <w:rFonts w:ascii="Times New Roman" w:hAnsi="Times New Roman"/>
        </w:rPr>
        <w:footnoteReference w:id="22"/>
      </w:r>
      <w:r w:rsidR="0064323F" w:rsidRPr="00760452">
        <w:rPr>
          <w:rFonts w:ascii="Times New Roman" w:hAnsi="Times New Roman"/>
        </w:rPr>
        <w:t xml:space="preserve"> </w:t>
      </w:r>
      <w:r w:rsidR="007C4DDF" w:rsidRPr="00760452">
        <w:rPr>
          <w:rFonts w:ascii="Times New Roman" w:hAnsi="Times New Roman"/>
        </w:rPr>
        <w:t xml:space="preserve">This collection is a </w:t>
      </w:r>
      <w:r w:rsidR="006D5C85" w:rsidRPr="00760452">
        <w:rPr>
          <w:rFonts w:ascii="Times New Roman" w:hAnsi="Times New Roman"/>
        </w:rPr>
        <w:t>recordkeepin</w:t>
      </w:r>
      <w:r w:rsidR="007C4DDF" w:rsidRPr="00760452">
        <w:rPr>
          <w:rFonts w:ascii="Times New Roman" w:hAnsi="Times New Roman"/>
        </w:rPr>
        <w:t>g type of collection.</w:t>
      </w:r>
    </w:p>
    <w:p w:rsidR="00902A85" w:rsidRPr="00760452" w:rsidRDefault="00902A85" w:rsidP="00FA513F">
      <w:pPr>
        <w:rPr>
          <w:rFonts w:ascii="Times New Roman" w:hAnsi="Times New Roman"/>
        </w:rPr>
      </w:pPr>
    </w:p>
    <w:p w:rsidR="005118C0" w:rsidRPr="00760452" w:rsidRDefault="00B14B37" w:rsidP="00FA513F">
      <w:pPr>
        <w:rPr>
          <w:rFonts w:ascii="Times New Roman" w:hAnsi="Times New Roman"/>
          <w:u w:val="single"/>
        </w:rPr>
      </w:pPr>
      <w:r w:rsidRPr="00760452">
        <w:rPr>
          <w:rFonts w:ascii="Times New Roman" w:hAnsi="Times New Roman"/>
        </w:rPr>
        <w:tab/>
      </w:r>
      <w:r w:rsidR="00900E39" w:rsidRPr="00760452">
        <w:rPr>
          <w:rFonts w:ascii="Times New Roman" w:hAnsi="Times New Roman"/>
        </w:rPr>
        <w:t>g.</w:t>
      </w:r>
      <w:r w:rsidR="00900E39" w:rsidRPr="00760452">
        <w:rPr>
          <w:rFonts w:ascii="Times New Roman" w:hAnsi="Times New Roman"/>
        </w:rPr>
        <w:tab/>
      </w:r>
      <w:r w:rsidR="00921B06" w:rsidRPr="00760452">
        <w:rPr>
          <w:rFonts w:ascii="Times New Roman" w:hAnsi="Times New Roman"/>
          <w:u w:val="single"/>
        </w:rPr>
        <w:t>Other Duties of Participants</w:t>
      </w:r>
    </w:p>
    <w:p w:rsidR="00921B06" w:rsidRPr="00760452" w:rsidRDefault="00921B06" w:rsidP="00FA513F">
      <w:pPr>
        <w:rPr>
          <w:rFonts w:ascii="Times New Roman" w:hAnsi="Times New Roman"/>
          <w:u w:val="single"/>
        </w:rPr>
      </w:pPr>
    </w:p>
    <w:p w:rsidR="004A6BAB" w:rsidRPr="00760452" w:rsidRDefault="00921B06" w:rsidP="004A6BAB">
      <w:pPr>
        <w:rPr>
          <w:rFonts w:ascii="Times New Roman" w:hAnsi="Times New Roman"/>
        </w:rPr>
      </w:pPr>
      <w:r w:rsidRPr="00760452">
        <w:rPr>
          <w:rFonts w:ascii="Times New Roman" w:hAnsi="Times New Roman"/>
        </w:rPr>
        <w:tab/>
      </w:r>
      <w:r w:rsidR="007C4DDF" w:rsidRPr="00760452">
        <w:rPr>
          <w:rFonts w:ascii="Times New Roman" w:hAnsi="Times New Roman"/>
        </w:rPr>
        <w:t xml:space="preserve">Proposed Rule 906(a) would require a registered SDR, once a day, to send a report to each participant identifying, for each SBS to which that participant is a counterparty, the SBS(s) for which the registered SDR lacks participant ID and (if applicable) broker ID, desk ID, and trader ID.  </w:t>
      </w:r>
      <w:r w:rsidR="00DF5987" w:rsidRPr="00760452">
        <w:rPr>
          <w:rFonts w:ascii="Times New Roman" w:hAnsi="Times New Roman"/>
        </w:rPr>
        <w:t xml:space="preserve">The Commission currently estimates that 10 entities will be subject to this burden.  </w:t>
      </w:r>
      <w:r w:rsidR="007C4DDF" w:rsidRPr="00760452">
        <w:rPr>
          <w:rFonts w:ascii="Times New Roman" w:hAnsi="Times New Roman"/>
        </w:rPr>
        <w:t>The Commission preliminarily estimates that there would be a one-time, initial burden of 1</w:t>
      </w:r>
      <w:r w:rsidR="009D6986" w:rsidRPr="00760452">
        <w:rPr>
          <w:rFonts w:ascii="Times New Roman" w:hAnsi="Times New Roman"/>
        </w:rPr>
        <w:t>,</w:t>
      </w:r>
      <w:r w:rsidR="007C4DDF" w:rsidRPr="00760452">
        <w:rPr>
          <w:rFonts w:ascii="Times New Roman" w:hAnsi="Times New Roman"/>
        </w:rPr>
        <w:t>12</w:t>
      </w:r>
      <w:r w:rsidR="009D6986" w:rsidRPr="00760452">
        <w:rPr>
          <w:rFonts w:ascii="Times New Roman" w:hAnsi="Times New Roman"/>
        </w:rPr>
        <w:t>0</w:t>
      </w:r>
      <w:r w:rsidR="007C4DDF" w:rsidRPr="00760452">
        <w:rPr>
          <w:rFonts w:ascii="Times New Roman" w:hAnsi="Times New Roman"/>
        </w:rPr>
        <w:t xml:space="preserve"> burden hours </w:t>
      </w:r>
      <w:r w:rsidR="009D6986" w:rsidRPr="00760452">
        <w:rPr>
          <w:rFonts w:ascii="Times New Roman" w:hAnsi="Times New Roman"/>
        </w:rPr>
        <w:t xml:space="preserve">for SDRs </w:t>
      </w:r>
      <w:r w:rsidR="007C4DDF" w:rsidRPr="00760452">
        <w:rPr>
          <w:rFonts w:ascii="Times New Roman" w:hAnsi="Times New Roman"/>
        </w:rPr>
        <w:t>to create a report template and develop the necessary systems and processes to produce a daily report required by proposed Rule 906(a)</w:t>
      </w:r>
      <w:r w:rsidR="0030750A" w:rsidRPr="00760452">
        <w:rPr>
          <w:rFonts w:ascii="Times New Roman" w:hAnsi="Times New Roman"/>
        </w:rPr>
        <w:t>, which corresponds to 112 burden hours per respondent</w:t>
      </w:r>
      <w:r w:rsidR="007C4DDF" w:rsidRPr="00760452">
        <w:rPr>
          <w:rFonts w:ascii="Times New Roman" w:hAnsi="Times New Roman"/>
        </w:rPr>
        <w:t>.</w:t>
      </w:r>
      <w:r w:rsidR="00973407" w:rsidRPr="00760452">
        <w:rPr>
          <w:rStyle w:val="FootnoteReference"/>
          <w:rFonts w:ascii="Times New Roman" w:hAnsi="Times New Roman"/>
        </w:rPr>
        <w:footnoteReference w:id="23"/>
      </w:r>
      <w:r w:rsidR="007C4DDF" w:rsidRPr="00760452">
        <w:rPr>
          <w:rFonts w:ascii="Times New Roman" w:hAnsi="Times New Roman"/>
        </w:rPr>
        <w:t xml:space="preserve"> </w:t>
      </w:r>
      <w:r w:rsidR="0030750A" w:rsidRPr="00760452">
        <w:rPr>
          <w:rFonts w:ascii="Times New Roman" w:hAnsi="Times New Roman"/>
        </w:rPr>
        <w:t xml:space="preserve"> </w:t>
      </w:r>
      <w:r w:rsidR="007C4DDF" w:rsidRPr="00760452">
        <w:rPr>
          <w:rFonts w:ascii="Times New Roman" w:hAnsi="Times New Roman"/>
        </w:rPr>
        <w:t>Further, the Commission preliminarily estimates that there would be an ongoing annualized burden of 3</w:t>
      </w:r>
      <w:r w:rsidR="0030750A" w:rsidRPr="00760452">
        <w:rPr>
          <w:rFonts w:ascii="Times New Roman" w:hAnsi="Times New Roman"/>
        </w:rPr>
        <w:t>,</w:t>
      </w:r>
      <w:r w:rsidR="007C4DDF" w:rsidRPr="00760452">
        <w:rPr>
          <w:rFonts w:ascii="Times New Roman" w:hAnsi="Times New Roman"/>
        </w:rPr>
        <w:t>08</w:t>
      </w:r>
      <w:r w:rsidR="0030750A" w:rsidRPr="00760452">
        <w:rPr>
          <w:rFonts w:ascii="Times New Roman" w:hAnsi="Times New Roman"/>
        </w:rPr>
        <w:t>0</w:t>
      </w:r>
      <w:r w:rsidR="007C4DDF" w:rsidRPr="00760452">
        <w:rPr>
          <w:rFonts w:ascii="Times New Roman" w:hAnsi="Times New Roman"/>
        </w:rPr>
        <w:t xml:space="preserve"> burden hours for SDR</w:t>
      </w:r>
      <w:r w:rsidR="0030750A" w:rsidRPr="00760452">
        <w:rPr>
          <w:rFonts w:ascii="Times New Roman" w:hAnsi="Times New Roman"/>
        </w:rPr>
        <w:t>s</w:t>
      </w:r>
      <w:r w:rsidR="007C4DDF" w:rsidRPr="00760452">
        <w:rPr>
          <w:rFonts w:ascii="Times New Roman" w:hAnsi="Times New Roman"/>
        </w:rPr>
        <w:t xml:space="preserve"> to generate and issue the daily reports, and to enter into </w:t>
      </w:r>
      <w:r w:rsidR="0030750A" w:rsidRPr="00760452">
        <w:rPr>
          <w:rFonts w:ascii="Times New Roman" w:hAnsi="Times New Roman"/>
        </w:rPr>
        <w:t xml:space="preserve">their </w:t>
      </w:r>
      <w:r w:rsidR="007C4DDF" w:rsidRPr="00760452">
        <w:rPr>
          <w:rFonts w:ascii="Times New Roman" w:hAnsi="Times New Roman"/>
        </w:rPr>
        <w:t>systems the ID information supplied by participants in response to the daily reports</w:t>
      </w:r>
      <w:r w:rsidR="0030750A" w:rsidRPr="00760452">
        <w:rPr>
          <w:rFonts w:ascii="Times New Roman" w:hAnsi="Times New Roman"/>
        </w:rPr>
        <w:t>, which corresponds to 308 burden hours per respondent</w:t>
      </w:r>
      <w:r w:rsidR="007C4DDF" w:rsidRPr="00760452">
        <w:rPr>
          <w:rFonts w:ascii="Times New Roman" w:hAnsi="Times New Roman"/>
        </w:rPr>
        <w:t>.</w:t>
      </w:r>
      <w:r w:rsidR="00865FEB" w:rsidRPr="00760452">
        <w:rPr>
          <w:rStyle w:val="FootnoteReference"/>
          <w:rFonts w:ascii="Times New Roman" w:hAnsi="Times New Roman"/>
        </w:rPr>
        <w:footnoteReference w:id="24"/>
      </w:r>
      <w:r w:rsidR="007C4DDF" w:rsidRPr="00760452">
        <w:rPr>
          <w:rFonts w:ascii="Times New Roman" w:hAnsi="Times New Roman"/>
        </w:rPr>
        <w:t xml:space="preserve">  </w:t>
      </w:r>
      <w:r w:rsidR="0064323F" w:rsidRPr="00760452">
        <w:rPr>
          <w:rFonts w:ascii="Times New Roman" w:hAnsi="Times New Roman"/>
        </w:rPr>
        <w:t>We estimated 2,555 responses per respondent per year, which, including the one-time burden equally allocated over three years, results in a burden of 0.14 hours per response.</w:t>
      </w:r>
      <w:r w:rsidR="0064323F" w:rsidRPr="00760452">
        <w:rPr>
          <w:rStyle w:val="FootnoteReference"/>
          <w:rFonts w:ascii="Times New Roman" w:hAnsi="Times New Roman"/>
        </w:rPr>
        <w:footnoteReference w:id="25"/>
      </w:r>
      <w:r w:rsidR="0064323F" w:rsidRPr="00760452">
        <w:rPr>
          <w:rFonts w:ascii="Times New Roman" w:hAnsi="Times New Roman"/>
        </w:rPr>
        <w:t xml:space="preserve"> </w:t>
      </w:r>
      <w:r w:rsidR="00865FEB" w:rsidRPr="00760452">
        <w:rPr>
          <w:rFonts w:ascii="Times New Roman" w:hAnsi="Times New Roman"/>
        </w:rPr>
        <w:t xml:space="preserve">This collection is a </w:t>
      </w:r>
      <w:r w:rsidR="006D5C85" w:rsidRPr="00760452">
        <w:rPr>
          <w:rFonts w:ascii="Times New Roman" w:hAnsi="Times New Roman"/>
        </w:rPr>
        <w:t>third party disclosure</w:t>
      </w:r>
      <w:r w:rsidR="00865FEB" w:rsidRPr="00760452">
        <w:rPr>
          <w:rFonts w:ascii="Times New Roman" w:hAnsi="Times New Roman"/>
        </w:rPr>
        <w:t xml:space="preserve"> type of collection. </w:t>
      </w:r>
    </w:p>
    <w:p w:rsidR="00865FEB" w:rsidRPr="00760452" w:rsidRDefault="00865FEB" w:rsidP="00FA513F">
      <w:pPr>
        <w:rPr>
          <w:rFonts w:ascii="Times New Roman" w:hAnsi="Times New Roman"/>
          <w:b/>
        </w:rPr>
      </w:pPr>
    </w:p>
    <w:p w:rsidR="008B2A75" w:rsidRPr="00760452" w:rsidRDefault="00865FEB" w:rsidP="005A093D">
      <w:pPr>
        <w:rPr>
          <w:rFonts w:ascii="Times New Roman" w:hAnsi="Times New Roman"/>
        </w:rPr>
      </w:pPr>
      <w:r w:rsidRPr="00760452">
        <w:rPr>
          <w:rFonts w:ascii="Times New Roman" w:hAnsi="Times New Roman"/>
          <w:b/>
        </w:rPr>
        <w:tab/>
      </w:r>
      <w:r w:rsidR="00027B58" w:rsidRPr="00760452">
        <w:rPr>
          <w:rFonts w:ascii="Times New Roman" w:hAnsi="Times New Roman"/>
        </w:rPr>
        <w:t>Proposed Rule 906(a) would require a participant that receives a daily report from a registered SDR to provide the missing identifier codes to the registered SDR within 24 hours.</w:t>
      </w:r>
      <w:r w:rsidR="00027B58" w:rsidRPr="00760452">
        <w:rPr>
          <w:rFonts w:ascii="Times New Roman" w:hAnsi="Times New Roman"/>
          <w:bCs/>
        </w:rPr>
        <w:t xml:space="preserve">  </w:t>
      </w:r>
      <w:r w:rsidR="00027B58" w:rsidRPr="00760452">
        <w:rPr>
          <w:rFonts w:ascii="Times New Roman" w:hAnsi="Times New Roman"/>
        </w:rPr>
        <w:t xml:space="preserve">The Commission currently estimates that 5,000 entities will be subject to this burden.  </w:t>
      </w:r>
      <w:r w:rsidR="00027B58" w:rsidRPr="00760452">
        <w:rPr>
          <w:rFonts w:ascii="Times New Roman" w:hAnsi="Times New Roman"/>
          <w:bCs/>
        </w:rPr>
        <w:t xml:space="preserve">The Commission further preliminarily estimates that the ongoing annualized burden under proposed </w:t>
      </w:r>
      <w:r w:rsidR="00027B58" w:rsidRPr="00760452">
        <w:rPr>
          <w:rFonts w:ascii="Times New Roman" w:hAnsi="Times New Roman"/>
          <w:bCs/>
        </w:rPr>
        <w:lastRenderedPageBreak/>
        <w:t>Rule 906(a) to participants would be 1,277,500 burden hours, which corresponds to 255.5 burden hours per participant.</w:t>
      </w:r>
      <w:r w:rsidR="00027B58" w:rsidRPr="00760452">
        <w:rPr>
          <w:rStyle w:val="FootnoteReference"/>
          <w:rFonts w:ascii="Times New Roman" w:hAnsi="Times New Roman"/>
          <w:bCs/>
        </w:rPr>
        <w:footnoteReference w:id="26"/>
      </w:r>
      <w:r w:rsidR="005A093D" w:rsidRPr="00760452">
        <w:rPr>
          <w:rFonts w:ascii="Times New Roman" w:hAnsi="Times New Roman"/>
        </w:rPr>
        <w:t xml:space="preserve">  </w:t>
      </w:r>
      <w:r w:rsidR="0064323F" w:rsidRPr="00760452">
        <w:rPr>
          <w:rFonts w:ascii="Times New Roman" w:hAnsi="Times New Roman"/>
        </w:rPr>
        <w:t xml:space="preserve">We estimated 2,555 responses per respondent per year, resulting in a burden of 0.1 hours per response.  </w:t>
      </w:r>
      <w:r w:rsidR="005A093D" w:rsidRPr="00760452">
        <w:rPr>
          <w:rFonts w:ascii="Times New Roman" w:hAnsi="Times New Roman"/>
        </w:rPr>
        <w:t xml:space="preserve">This collection is a </w:t>
      </w:r>
      <w:r w:rsidR="006D5C85" w:rsidRPr="00760452">
        <w:rPr>
          <w:rFonts w:ascii="Times New Roman" w:hAnsi="Times New Roman"/>
        </w:rPr>
        <w:t>third party disclosure</w:t>
      </w:r>
      <w:r w:rsidR="005A093D" w:rsidRPr="00760452">
        <w:rPr>
          <w:rFonts w:ascii="Times New Roman" w:hAnsi="Times New Roman"/>
        </w:rPr>
        <w:t xml:space="preserve"> type of collection.</w:t>
      </w:r>
    </w:p>
    <w:p w:rsidR="00DC257D" w:rsidRPr="00760452" w:rsidRDefault="00833603" w:rsidP="005A093D">
      <w:pPr>
        <w:rPr>
          <w:rFonts w:ascii="Times New Roman" w:hAnsi="Times New Roman"/>
        </w:rPr>
      </w:pPr>
      <w:r w:rsidRPr="00760452">
        <w:rPr>
          <w:rFonts w:ascii="Times New Roman" w:hAnsi="Times New Roman"/>
        </w:rPr>
        <w:tab/>
      </w:r>
    </w:p>
    <w:p w:rsidR="00833603" w:rsidRPr="00760452" w:rsidRDefault="00DC257D" w:rsidP="005A093D">
      <w:pPr>
        <w:rPr>
          <w:rFonts w:ascii="Times New Roman" w:hAnsi="Times New Roman"/>
        </w:rPr>
      </w:pPr>
      <w:r w:rsidRPr="00760452">
        <w:rPr>
          <w:rFonts w:ascii="Times New Roman" w:hAnsi="Times New Roman"/>
        </w:rPr>
        <w:tab/>
      </w:r>
      <w:r w:rsidR="006D3A9A" w:rsidRPr="00760452">
        <w:rPr>
          <w:rFonts w:ascii="Times New Roman" w:hAnsi="Times New Roman"/>
        </w:rPr>
        <w:t xml:space="preserve">Proposed Rule 906(b) would require every participant to provide the registered SDR an initial parent/affiliate report and subsequent reports, as needed.  </w:t>
      </w:r>
      <w:r w:rsidR="006D3A9A" w:rsidRPr="00760452">
        <w:rPr>
          <w:rFonts w:ascii="Times New Roman" w:hAnsi="Times New Roman"/>
          <w:bCs/>
        </w:rPr>
        <w:t>The Commission preliminarily estimates that each participant would submit two reports each year</w:t>
      </w:r>
      <w:r w:rsidR="00F55F53" w:rsidRPr="00760452">
        <w:rPr>
          <w:rFonts w:ascii="Times New Roman" w:hAnsi="Times New Roman"/>
          <w:bCs/>
        </w:rPr>
        <w:t xml:space="preserve"> per SDR connection</w:t>
      </w:r>
      <w:r w:rsidR="006D3A9A" w:rsidRPr="00760452">
        <w:rPr>
          <w:rFonts w:ascii="Times New Roman" w:hAnsi="Times New Roman"/>
          <w:bCs/>
        </w:rPr>
        <w:t xml:space="preserve">. In addition, the Commission preliminarily estimates that there would be 5,000 participants </w:t>
      </w:r>
      <w:r w:rsidR="00F55F53" w:rsidRPr="00760452">
        <w:rPr>
          <w:rFonts w:ascii="Times New Roman" w:hAnsi="Times New Roman"/>
          <w:bCs/>
        </w:rPr>
        <w:t xml:space="preserve">subject to this reporting requirement </w:t>
      </w:r>
      <w:r w:rsidR="006D3A9A" w:rsidRPr="00760452">
        <w:rPr>
          <w:rFonts w:ascii="Times New Roman" w:hAnsi="Times New Roman"/>
          <w:bCs/>
        </w:rPr>
        <w:t>and that each one may connect to two registered SDRs.  Accordingly, the Commission preliminarily estimates that the ongoing annualized burden associated with proposed Rule 906(b) would be 10,000 burden hours, which corresponds to 2 burden hours per participant.</w:t>
      </w:r>
      <w:r w:rsidR="00F55F53" w:rsidRPr="00760452">
        <w:rPr>
          <w:rStyle w:val="FootnoteReference"/>
          <w:rFonts w:ascii="Times New Roman" w:hAnsi="Times New Roman"/>
          <w:bCs/>
        </w:rPr>
        <w:footnoteReference w:id="27"/>
      </w:r>
      <w:r w:rsidR="00F55F53" w:rsidRPr="00760452">
        <w:rPr>
          <w:rFonts w:ascii="Times New Roman" w:hAnsi="Times New Roman"/>
          <w:bCs/>
        </w:rPr>
        <w:t xml:space="preserve">  </w:t>
      </w:r>
      <w:r w:rsidR="0064323F" w:rsidRPr="00760452">
        <w:rPr>
          <w:rFonts w:ascii="Times New Roman" w:hAnsi="Times New Roman"/>
        </w:rPr>
        <w:t xml:space="preserve">We estimated 2 responses per respondent per year, resulting in a burden of 1 </w:t>
      </w:r>
      <w:r w:rsidR="00BB1145">
        <w:rPr>
          <w:rFonts w:ascii="Times New Roman" w:hAnsi="Times New Roman"/>
        </w:rPr>
        <w:t>hour</w:t>
      </w:r>
      <w:r w:rsidR="0064323F" w:rsidRPr="00760452">
        <w:rPr>
          <w:rFonts w:ascii="Times New Roman" w:hAnsi="Times New Roman"/>
        </w:rPr>
        <w:t xml:space="preserve"> per response.  </w:t>
      </w:r>
      <w:r w:rsidR="00F55F53" w:rsidRPr="00760452">
        <w:rPr>
          <w:rFonts w:ascii="Times New Roman" w:hAnsi="Times New Roman"/>
        </w:rPr>
        <w:t xml:space="preserve">This collection is a </w:t>
      </w:r>
      <w:r w:rsidR="006D5C85" w:rsidRPr="00760452">
        <w:rPr>
          <w:rFonts w:ascii="Times New Roman" w:hAnsi="Times New Roman"/>
        </w:rPr>
        <w:t>third party disclosure</w:t>
      </w:r>
      <w:r w:rsidR="00F55F53" w:rsidRPr="00760452">
        <w:rPr>
          <w:rFonts w:ascii="Times New Roman" w:hAnsi="Times New Roman"/>
        </w:rPr>
        <w:t xml:space="preserve"> type of collection.</w:t>
      </w:r>
    </w:p>
    <w:p w:rsidR="00F55F53" w:rsidRPr="00760452" w:rsidRDefault="00F55F53" w:rsidP="005A093D">
      <w:pPr>
        <w:rPr>
          <w:rFonts w:ascii="Times New Roman" w:hAnsi="Times New Roman"/>
        </w:rPr>
      </w:pPr>
    </w:p>
    <w:p w:rsidR="00DC257D" w:rsidRPr="00760452" w:rsidRDefault="00F55F53" w:rsidP="00AA6049">
      <w:pPr>
        <w:rPr>
          <w:rFonts w:ascii="Times New Roman" w:hAnsi="Times New Roman"/>
        </w:rPr>
      </w:pPr>
      <w:r w:rsidRPr="00760452">
        <w:rPr>
          <w:rFonts w:ascii="Times New Roman" w:hAnsi="Times New Roman"/>
        </w:rPr>
        <w:tab/>
        <w:t xml:space="preserve">Finally, </w:t>
      </w:r>
      <w:r w:rsidRPr="00760452">
        <w:rPr>
          <w:rFonts w:ascii="Times New Roman" w:hAnsi="Times New Roman"/>
          <w:bCs/>
        </w:rPr>
        <w:t xml:space="preserve">proposed Rule 906(c) would require each participant that is </w:t>
      </w:r>
      <w:r w:rsidRPr="00760452">
        <w:rPr>
          <w:rFonts w:ascii="Times New Roman" w:hAnsi="Times New Roman"/>
        </w:rPr>
        <w:t>a SBS dealer or major SBS participant to establish, maintain, and enforce written policies and procedures that are reasonably designed to ensure compliance with any SBS transaction reporting obligations in a manner consistent with proposed Regulation SBSR and the registered SDR’s applicable policies and procedures.  The Commission currently estimates that 1,000 entities will be subject to this burden.  The Commission preliminary estimates that the one-time, initial burden for covered participants to adopt written policies and procedures as required under proposed Rule 906(c) would be approximately 216,000 burden hours,</w:t>
      </w:r>
      <w:r w:rsidRPr="00760452">
        <w:rPr>
          <w:rFonts w:ascii="Times New Roman" w:hAnsi="Times New Roman"/>
          <w:bCs/>
        </w:rPr>
        <w:t xml:space="preserve"> which corresponds to 216 burden hours per participant</w:t>
      </w:r>
      <w:r w:rsidRPr="00760452">
        <w:rPr>
          <w:rFonts w:ascii="Times New Roman" w:hAnsi="Times New Roman"/>
        </w:rPr>
        <w:t>.</w:t>
      </w:r>
      <w:r w:rsidR="008C2677" w:rsidRPr="00760452">
        <w:rPr>
          <w:rStyle w:val="FootnoteReference"/>
          <w:rFonts w:ascii="Times New Roman" w:hAnsi="Times New Roman"/>
        </w:rPr>
        <w:footnoteReference w:id="28"/>
      </w:r>
      <w:r w:rsidRPr="00760452">
        <w:rPr>
          <w:rFonts w:ascii="Times New Roman" w:hAnsi="Times New Roman"/>
        </w:rPr>
        <w:t xml:space="preserve">  Further, the Commission preliminarily estimates the </w:t>
      </w:r>
      <w:r w:rsidR="00AA6049" w:rsidRPr="00760452">
        <w:rPr>
          <w:rFonts w:ascii="Times New Roman" w:hAnsi="Times New Roman"/>
        </w:rPr>
        <w:t xml:space="preserve">aggregate ongoing </w:t>
      </w:r>
      <w:r w:rsidR="00DC257D" w:rsidRPr="00760452">
        <w:rPr>
          <w:rFonts w:ascii="Times New Roman" w:hAnsi="Times New Roman"/>
        </w:rPr>
        <w:t xml:space="preserve">annual </w:t>
      </w:r>
      <w:r w:rsidRPr="00760452">
        <w:rPr>
          <w:rFonts w:ascii="Times New Roman" w:hAnsi="Times New Roman"/>
        </w:rPr>
        <w:t>burden of maintaining such policies and procedures, including a full review at least annually, as required by proposed Rule 906(c), would be approximately 120</w:t>
      </w:r>
      <w:r w:rsidR="00AA6049" w:rsidRPr="00760452">
        <w:rPr>
          <w:rFonts w:ascii="Times New Roman" w:hAnsi="Times New Roman"/>
        </w:rPr>
        <w:t>,000</w:t>
      </w:r>
      <w:r w:rsidRPr="00760452">
        <w:rPr>
          <w:rFonts w:ascii="Times New Roman" w:hAnsi="Times New Roman"/>
          <w:b/>
        </w:rPr>
        <w:t xml:space="preserve"> </w:t>
      </w:r>
      <w:r w:rsidRPr="00760452">
        <w:rPr>
          <w:rFonts w:ascii="Times New Roman" w:hAnsi="Times New Roman"/>
        </w:rPr>
        <w:t>burden hours</w:t>
      </w:r>
      <w:r w:rsidR="00AA6049" w:rsidRPr="00760452">
        <w:rPr>
          <w:rFonts w:ascii="Times New Roman" w:hAnsi="Times New Roman"/>
        </w:rPr>
        <w:t xml:space="preserve">, </w:t>
      </w:r>
      <w:r w:rsidR="00AA6049" w:rsidRPr="00760452">
        <w:rPr>
          <w:rFonts w:ascii="Times New Roman" w:hAnsi="Times New Roman"/>
          <w:bCs/>
        </w:rPr>
        <w:t xml:space="preserve">which </w:t>
      </w:r>
      <w:r w:rsidR="00AA6049" w:rsidRPr="00760452">
        <w:rPr>
          <w:rFonts w:ascii="Times New Roman" w:hAnsi="Times New Roman"/>
          <w:bCs/>
        </w:rPr>
        <w:lastRenderedPageBreak/>
        <w:t xml:space="preserve">corresponds to 120 burden hours </w:t>
      </w:r>
      <w:r w:rsidRPr="00760452">
        <w:rPr>
          <w:rFonts w:ascii="Times New Roman" w:hAnsi="Times New Roman"/>
        </w:rPr>
        <w:t>for each covered participant.</w:t>
      </w:r>
      <w:r w:rsidR="008C2677" w:rsidRPr="00760452">
        <w:rPr>
          <w:rStyle w:val="FootnoteReference"/>
          <w:rFonts w:ascii="Times New Roman" w:hAnsi="Times New Roman"/>
        </w:rPr>
        <w:footnoteReference w:id="29"/>
      </w:r>
      <w:r w:rsidR="00AA6049" w:rsidRPr="00760452">
        <w:rPr>
          <w:rFonts w:ascii="Times New Roman" w:hAnsi="Times New Roman"/>
        </w:rPr>
        <w:t xml:space="preserve">  </w:t>
      </w:r>
      <w:r w:rsidR="0064323F" w:rsidRPr="00760452">
        <w:rPr>
          <w:rFonts w:ascii="Times New Roman" w:hAnsi="Times New Roman"/>
        </w:rPr>
        <w:t>We estimated 1 response per respondent per year, which, including the one-time burden equally allocated over three years, results in a burden of 192 hours per response.</w:t>
      </w:r>
      <w:r w:rsidR="0064323F" w:rsidRPr="00760452">
        <w:rPr>
          <w:rStyle w:val="FootnoteReference"/>
          <w:rFonts w:ascii="Times New Roman" w:hAnsi="Times New Roman"/>
        </w:rPr>
        <w:footnoteReference w:id="30"/>
      </w:r>
      <w:r w:rsidR="0064323F" w:rsidRPr="00760452">
        <w:rPr>
          <w:rFonts w:ascii="Times New Roman" w:hAnsi="Times New Roman"/>
        </w:rPr>
        <w:t xml:space="preserve">  </w:t>
      </w:r>
      <w:r w:rsidR="00AA6049" w:rsidRPr="00760452">
        <w:rPr>
          <w:rFonts w:ascii="Times New Roman" w:hAnsi="Times New Roman"/>
        </w:rPr>
        <w:t xml:space="preserve">This collection is a </w:t>
      </w:r>
      <w:r w:rsidR="006D5C85" w:rsidRPr="00760452">
        <w:rPr>
          <w:rFonts w:ascii="Times New Roman" w:hAnsi="Times New Roman"/>
        </w:rPr>
        <w:t>recordkeeping</w:t>
      </w:r>
      <w:r w:rsidR="00AA6049" w:rsidRPr="00760452">
        <w:rPr>
          <w:rFonts w:ascii="Times New Roman" w:hAnsi="Times New Roman"/>
        </w:rPr>
        <w:t xml:space="preserve"> type of collection.</w:t>
      </w:r>
    </w:p>
    <w:p w:rsidR="00DC257D" w:rsidRPr="00760452" w:rsidRDefault="00DC257D" w:rsidP="00AA6049">
      <w:pPr>
        <w:rPr>
          <w:rFonts w:ascii="Times New Roman" w:hAnsi="Times New Roman"/>
        </w:rPr>
      </w:pPr>
    </w:p>
    <w:p w:rsidR="00F55F53" w:rsidRPr="00760452" w:rsidRDefault="008C2677" w:rsidP="005A093D">
      <w:pPr>
        <w:rPr>
          <w:rFonts w:ascii="Times New Roman" w:hAnsi="Times New Roman"/>
          <w:u w:val="single"/>
        </w:rPr>
      </w:pPr>
      <w:r w:rsidRPr="00760452">
        <w:rPr>
          <w:rFonts w:ascii="Times New Roman" w:hAnsi="Times New Roman"/>
        </w:rPr>
        <w:tab/>
        <w:t>h.</w:t>
      </w:r>
      <w:r w:rsidRPr="00760452">
        <w:rPr>
          <w:rFonts w:ascii="Times New Roman" w:hAnsi="Times New Roman"/>
        </w:rPr>
        <w:tab/>
      </w:r>
      <w:r w:rsidRPr="00760452">
        <w:rPr>
          <w:rFonts w:ascii="Times New Roman" w:hAnsi="Times New Roman"/>
          <w:u w:val="single"/>
        </w:rPr>
        <w:t>Policies and Procedures of Registered SDRs</w:t>
      </w:r>
    </w:p>
    <w:p w:rsidR="00440448" w:rsidRPr="00760452" w:rsidRDefault="00440448" w:rsidP="005A093D">
      <w:pPr>
        <w:rPr>
          <w:rFonts w:ascii="Times New Roman" w:hAnsi="Times New Roman"/>
          <w:u w:val="single"/>
        </w:rPr>
      </w:pPr>
    </w:p>
    <w:p w:rsidR="00440448" w:rsidRPr="00760452" w:rsidRDefault="00440448" w:rsidP="005A093D">
      <w:pPr>
        <w:rPr>
          <w:rFonts w:ascii="Times New Roman" w:hAnsi="Times New Roman"/>
        </w:rPr>
      </w:pPr>
      <w:r w:rsidRPr="00760452">
        <w:rPr>
          <w:rFonts w:ascii="Times New Roman" w:hAnsi="Times New Roman"/>
        </w:rPr>
        <w:tab/>
      </w:r>
      <w:r w:rsidR="00436151" w:rsidRPr="00760452">
        <w:rPr>
          <w:rFonts w:ascii="Times New Roman" w:hAnsi="Times New Roman"/>
          <w:color w:val="000000"/>
        </w:rPr>
        <w:t>Proposed Rule 907 would require a registered SDR to establish and maintain compliance with written policies and procedures;</w:t>
      </w:r>
      <w:r w:rsidR="00436151" w:rsidRPr="00760452">
        <w:rPr>
          <w:rFonts w:ascii="Times New Roman" w:hAnsi="Times New Roman"/>
        </w:rPr>
        <w:t xml:space="preserve"> to make its policies and procedures publicly available on its website; review, and update as necessary, its policies and procedures at least annually; and have the capacity to provide to the Commission, upon request, information or reports related to the timeliness, accuracy, and completeness of data reported to it pursuant to proposed Regulation SBSR and the registered SDR’s policies and procedures </w:t>
      </w:r>
      <w:proofErr w:type="spellStart"/>
      <w:r w:rsidR="00436151" w:rsidRPr="00760452">
        <w:rPr>
          <w:rFonts w:ascii="Times New Roman" w:hAnsi="Times New Roman"/>
        </w:rPr>
        <w:t>thereunder</w:t>
      </w:r>
      <w:proofErr w:type="spellEnd"/>
      <w:r w:rsidR="00436151" w:rsidRPr="00760452">
        <w:rPr>
          <w:rFonts w:ascii="Times New Roman" w:hAnsi="Times New Roman"/>
        </w:rPr>
        <w:t>.  The Commission preliminarily estimates that ten registered SDRs would be subject to proposed Rule 907.  The Commission preliminary estimates that the one-time, initial burden for registered SDRs to comply with the requirements of proposed Rule 907 would be approximately 150,000 burden hours,</w:t>
      </w:r>
      <w:r w:rsidR="00436151" w:rsidRPr="00760452">
        <w:rPr>
          <w:rFonts w:ascii="Times New Roman" w:hAnsi="Times New Roman"/>
          <w:bCs/>
        </w:rPr>
        <w:t xml:space="preserve"> which corresponds to 15,000 burden hours per participant</w:t>
      </w:r>
      <w:r w:rsidR="00436151" w:rsidRPr="00760452">
        <w:rPr>
          <w:rFonts w:ascii="Times New Roman" w:hAnsi="Times New Roman"/>
        </w:rPr>
        <w:t>.</w:t>
      </w:r>
      <w:r w:rsidR="00800040" w:rsidRPr="00760452">
        <w:rPr>
          <w:rStyle w:val="FootnoteReference"/>
          <w:rFonts w:ascii="Times New Roman" w:hAnsi="Times New Roman"/>
        </w:rPr>
        <w:footnoteReference w:id="31"/>
      </w:r>
      <w:r w:rsidR="007A1C30" w:rsidRPr="00760452">
        <w:rPr>
          <w:rFonts w:ascii="Times New Roman" w:hAnsi="Times New Roman"/>
        </w:rPr>
        <w:t xml:space="preserve">  Further, the Commission preliminarily estimates that the annual burden of maintaining and reviewing </w:t>
      </w:r>
      <w:r w:rsidR="00800040" w:rsidRPr="00760452">
        <w:rPr>
          <w:rFonts w:ascii="Times New Roman" w:hAnsi="Times New Roman"/>
        </w:rPr>
        <w:t>policies and procedures as well as compiling statistics on non-compliance would be approximately 300,000 burden hours, which corresponds to 30,000 burden hours per participant.</w:t>
      </w:r>
      <w:r w:rsidR="00800040" w:rsidRPr="00760452">
        <w:rPr>
          <w:rStyle w:val="FootnoteReference"/>
          <w:rFonts w:ascii="Times New Roman" w:hAnsi="Times New Roman"/>
        </w:rPr>
        <w:footnoteReference w:id="32"/>
      </w:r>
      <w:r w:rsidR="00800040" w:rsidRPr="00760452">
        <w:rPr>
          <w:rFonts w:ascii="Times New Roman" w:hAnsi="Times New Roman"/>
        </w:rPr>
        <w:t xml:space="preserve">  </w:t>
      </w:r>
      <w:r w:rsidR="0064323F" w:rsidRPr="00760452">
        <w:rPr>
          <w:rFonts w:ascii="Times New Roman" w:hAnsi="Times New Roman"/>
        </w:rPr>
        <w:t xml:space="preserve">We estimated </w:t>
      </w:r>
      <w:r w:rsidR="00BB1145">
        <w:rPr>
          <w:rFonts w:ascii="Times New Roman" w:hAnsi="Times New Roman"/>
        </w:rPr>
        <w:t>one</w:t>
      </w:r>
      <w:r w:rsidR="0064323F" w:rsidRPr="00760452">
        <w:rPr>
          <w:rFonts w:ascii="Times New Roman" w:hAnsi="Times New Roman"/>
        </w:rPr>
        <w:t xml:space="preserve"> </w:t>
      </w:r>
      <w:r w:rsidR="0064323F" w:rsidRPr="00760452">
        <w:rPr>
          <w:rFonts w:ascii="Times New Roman" w:hAnsi="Times New Roman"/>
        </w:rPr>
        <w:lastRenderedPageBreak/>
        <w:t>response</w:t>
      </w:r>
      <w:r w:rsidR="00BB1145">
        <w:rPr>
          <w:rFonts w:ascii="Times New Roman" w:hAnsi="Times New Roman"/>
        </w:rPr>
        <w:t xml:space="preserve"> </w:t>
      </w:r>
      <w:r w:rsidR="0064323F" w:rsidRPr="00760452">
        <w:rPr>
          <w:rFonts w:ascii="Times New Roman" w:hAnsi="Times New Roman"/>
        </w:rPr>
        <w:t>per respondent per year, which, including the one-time burden equally allocated over three years, results in a burden of 35,000 hours per response.</w:t>
      </w:r>
      <w:r w:rsidR="0064323F" w:rsidRPr="00760452">
        <w:rPr>
          <w:rStyle w:val="FootnoteReference"/>
          <w:rFonts w:ascii="Times New Roman" w:hAnsi="Times New Roman"/>
        </w:rPr>
        <w:footnoteReference w:id="33"/>
      </w:r>
      <w:r w:rsidR="0064323F" w:rsidRPr="00760452">
        <w:rPr>
          <w:rFonts w:ascii="Times New Roman" w:hAnsi="Times New Roman"/>
        </w:rPr>
        <w:t xml:space="preserve">  </w:t>
      </w:r>
      <w:r w:rsidR="00800040" w:rsidRPr="00760452">
        <w:rPr>
          <w:rFonts w:ascii="Times New Roman" w:hAnsi="Times New Roman"/>
        </w:rPr>
        <w:t xml:space="preserve">This collection is a </w:t>
      </w:r>
      <w:r w:rsidR="006D5C85" w:rsidRPr="00760452">
        <w:rPr>
          <w:rFonts w:ascii="Times New Roman" w:hAnsi="Times New Roman"/>
        </w:rPr>
        <w:t>recordkeeping</w:t>
      </w:r>
      <w:r w:rsidR="00800040" w:rsidRPr="00760452">
        <w:rPr>
          <w:rFonts w:ascii="Times New Roman" w:hAnsi="Times New Roman"/>
        </w:rPr>
        <w:t xml:space="preserve"> type of collection.</w:t>
      </w:r>
    </w:p>
    <w:p w:rsidR="008C2677" w:rsidRPr="00760452" w:rsidRDefault="008C2677" w:rsidP="005A093D">
      <w:pPr>
        <w:rPr>
          <w:rFonts w:ascii="Times New Roman" w:hAnsi="Times New Roman"/>
          <w:b/>
          <w:bCs/>
        </w:rPr>
      </w:pPr>
    </w:p>
    <w:p w:rsidR="00E13D16" w:rsidRPr="00760452" w:rsidRDefault="00E13D16" w:rsidP="00E13D16">
      <w:pPr>
        <w:pStyle w:val="ListParagraph"/>
        <w:numPr>
          <w:ilvl w:val="0"/>
          <w:numId w:val="6"/>
        </w:numPr>
        <w:rPr>
          <w:rFonts w:ascii="Times New Roman" w:hAnsi="Times New Roman"/>
          <w:u w:val="single"/>
        </w:rPr>
      </w:pPr>
      <w:r w:rsidRPr="00760452">
        <w:rPr>
          <w:rFonts w:ascii="Times New Roman" w:hAnsi="Times New Roman"/>
          <w:u w:val="single"/>
        </w:rPr>
        <w:t>Registration of SDRs as Securities Information Processors</w:t>
      </w:r>
    </w:p>
    <w:p w:rsidR="00E13D16" w:rsidRPr="00760452" w:rsidRDefault="00E13D16" w:rsidP="00E13D16">
      <w:pPr>
        <w:rPr>
          <w:rFonts w:ascii="Times New Roman" w:hAnsi="Times New Roman"/>
        </w:rPr>
      </w:pPr>
    </w:p>
    <w:p w:rsidR="0064323F" w:rsidRPr="00760452" w:rsidRDefault="00E13D16" w:rsidP="0064323F">
      <w:pPr>
        <w:rPr>
          <w:rFonts w:ascii="Times New Roman" w:hAnsi="Times New Roman"/>
        </w:rPr>
      </w:pPr>
      <w:r w:rsidRPr="00760452">
        <w:rPr>
          <w:rFonts w:ascii="Times New Roman" w:hAnsi="Times New Roman"/>
        </w:rPr>
        <w:tab/>
      </w:r>
      <w:r w:rsidRPr="00760452">
        <w:rPr>
          <w:rFonts w:ascii="Times New Roman" w:hAnsi="Times New Roman"/>
          <w:bCs/>
        </w:rPr>
        <w:t xml:space="preserve">Proposed Rule 909 would require a registered SDR to register with the Commission as a SIP.  To comply with this requirement, a registered SDR would need to submit a Form SIP.  </w:t>
      </w:r>
      <w:r w:rsidRPr="00760452">
        <w:rPr>
          <w:rFonts w:ascii="Times New Roman" w:hAnsi="Times New Roman"/>
        </w:rPr>
        <w:t xml:space="preserve">As a registered SIP, a registered SDR would be required to keep its Form SIP current, and submit amendments as required by Rule 609(b) of Regulation NMS under the Exchange Act.  The Commission preliminarily estimates that ten registered SDRs would be subject to proposed Rule 909.  </w:t>
      </w:r>
      <w:r w:rsidRPr="00760452">
        <w:rPr>
          <w:rFonts w:ascii="Times New Roman" w:hAnsi="Times New Roman"/>
          <w:bCs/>
        </w:rPr>
        <w:t>As described in the SDR Registration Proposing Release,</w:t>
      </w:r>
      <w:r w:rsidRPr="00760452">
        <w:rPr>
          <w:rStyle w:val="FootnoteReference"/>
          <w:rFonts w:ascii="Times New Roman" w:hAnsi="Times New Roman"/>
          <w:bCs/>
        </w:rPr>
        <w:footnoteReference w:id="34"/>
      </w:r>
      <w:r w:rsidRPr="00760452">
        <w:rPr>
          <w:rFonts w:ascii="Times New Roman" w:hAnsi="Times New Roman"/>
          <w:bCs/>
        </w:rPr>
        <w:t xml:space="preserve"> an entity wishing to register with the Commission as a registered SDR would have to submit proposed Form SDR, which is modeled after existing Form SIP.  The Commission has estimated the burden for completing Form SIP to be 400 hours per participant.  Any entity that is required to complete proposed Form SDR also would have to complete Form SIP, which substantially overlaps with proposed Form SDR.  </w:t>
      </w:r>
      <w:r w:rsidRPr="00760452">
        <w:rPr>
          <w:rFonts w:ascii="Times New Roman" w:hAnsi="Times New Roman"/>
        </w:rPr>
        <w:t>Therefore, the Commission preliminarily estimates that, having completed a proposed Form SDR, an entity would need only one-quarter of the time to then complete Form SIP, or 100 hours (specifically, 37.5 hours of legal compliance work and 62.5 hours of clerical compliance work).  Accordingly, the Commission is preliminarily estimating that the one-time initial registration burden for all registered SDR/SIPs would be 1,000 hours, which is 100 hours per participant.</w:t>
      </w:r>
      <w:r w:rsidR="00612D3E" w:rsidRPr="00760452">
        <w:rPr>
          <w:rStyle w:val="FootnoteReference"/>
          <w:rFonts w:ascii="Times New Roman" w:hAnsi="Times New Roman"/>
        </w:rPr>
        <w:footnoteReference w:id="35"/>
      </w:r>
      <w:r w:rsidRPr="00760452">
        <w:rPr>
          <w:rFonts w:ascii="Times New Roman" w:hAnsi="Times New Roman"/>
        </w:rPr>
        <w:t xml:space="preserve">  With regard to ongoing burdens, the Commission preliminarily estimates that the aggregate annualized burden for providing amendments to Form SIP would be one-tenth of the burden to complete the initial form, </w:t>
      </w:r>
      <w:r w:rsidR="00CD01FC" w:rsidRPr="00760452">
        <w:rPr>
          <w:rFonts w:ascii="Times New Roman" w:hAnsi="Times New Roman"/>
        </w:rPr>
        <w:t>or 1</w:t>
      </w:r>
      <w:r w:rsidRPr="00760452">
        <w:rPr>
          <w:rFonts w:ascii="Times New Roman" w:hAnsi="Times New Roman"/>
        </w:rPr>
        <w:t>00 burd</w:t>
      </w:r>
      <w:r w:rsidR="00CD01FC" w:rsidRPr="00760452">
        <w:rPr>
          <w:rFonts w:ascii="Times New Roman" w:hAnsi="Times New Roman"/>
        </w:rPr>
        <w:t>en hours, which corresponds to 1</w:t>
      </w:r>
      <w:r w:rsidRPr="00760452">
        <w:rPr>
          <w:rFonts w:ascii="Times New Roman" w:hAnsi="Times New Roman"/>
        </w:rPr>
        <w:t>0 burden hours</w:t>
      </w:r>
      <w:r w:rsidR="00FE143C" w:rsidRPr="00760452">
        <w:rPr>
          <w:rStyle w:val="FootnoteReference"/>
          <w:rFonts w:ascii="Times New Roman" w:hAnsi="Times New Roman"/>
        </w:rPr>
        <w:footnoteReference w:id="36"/>
      </w:r>
      <w:r w:rsidRPr="00760452">
        <w:rPr>
          <w:rFonts w:ascii="Times New Roman" w:hAnsi="Times New Roman"/>
        </w:rPr>
        <w:t xml:space="preserve"> for each registered SDR.</w:t>
      </w:r>
      <w:r w:rsidR="00CD01FC" w:rsidRPr="00760452">
        <w:rPr>
          <w:rStyle w:val="FootnoteReference"/>
          <w:rFonts w:ascii="Times New Roman" w:hAnsi="Times New Roman"/>
        </w:rPr>
        <w:footnoteReference w:id="37"/>
      </w:r>
      <w:r w:rsidR="00CD01FC" w:rsidRPr="00760452">
        <w:rPr>
          <w:rFonts w:ascii="Times New Roman" w:hAnsi="Times New Roman"/>
        </w:rPr>
        <w:t xml:space="preserve">  </w:t>
      </w:r>
      <w:r w:rsidR="0064323F" w:rsidRPr="00760452">
        <w:rPr>
          <w:rFonts w:ascii="Times New Roman" w:hAnsi="Times New Roman"/>
        </w:rPr>
        <w:t xml:space="preserve">We estimated 2 responses per respondent per year, which, including the one-time burden equally allocated over three years, results in a burden of 21.67 </w:t>
      </w:r>
      <w:r w:rsidR="0064323F" w:rsidRPr="00760452">
        <w:rPr>
          <w:rFonts w:ascii="Times New Roman" w:hAnsi="Times New Roman"/>
        </w:rPr>
        <w:lastRenderedPageBreak/>
        <w:t>hours per response.</w:t>
      </w:r>
      <w:r w:rsidR="0064323F" w:rsidRPr="00760452">
        <w:rPr>
          <w:rStyle w:val="FootnoteReference"/>
          <w:rFonts w:ascii="Times New Roman" w:hAnsi="Times New Roman"/>
        </w:rPr>
        <w:footnoteReference w:id="38"/>
      </w:r>
      <w:r w:rsidR="0064323F" w:rsidRPr="00760452">
        <w:rPr>
          <w:rFonts w:ascii="Times New Roman" w:hAnsi="Times New Roman"/>
        </w:rPr>
        <w:t xml:space="preserve">  This collection is a reporting type of collection.</w:t>
      </w:r>
    </w:p>
    <w:p w:rsidR="00E13D16" w:rsidRPr="00760452" w:rsidRDefault="00E13D16" w:rsidP="00E13D16">
      <w:pPr>
        <w:rPr>
          <w:rFonts w:ascii="Times New Roman" w:hAnsi="Times New Roman"/>
          <w:bCs/>
        </w:rPr>
      </w:pPr>
    </w:p>
    <w:p w:rsidR="00E13D16" w:rsidRPr="00760452" w:rsidRDefault="00E13D16" w:rsidP="005A093D">
      <w:pPr>
        <w:rPr>
          <w:rFonts w:ascii="Times New Roman" w:hAnsi="Times New Roman"/>
          <w:b/>
          <w:bCs/>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13.</w:t>
      </w:r>
      <w:r w:rsidRPr="00760452">
        <w:rPr>
          <w:rFonts w:ascii="Times New Roman" w:hAnsi="Times New Roman"/>
          <w:b/>
          <w:bCs/>
        </w:rPr>
        <w:tab/>
        <w:t>Estimate of Total Annual Cost Burden</w:t>
      </w:r>
    </w:p>
    <w:p w:rsidR="00385046" w:rsidRPr="00760452" w:rsidRDefault="00385046">
      <w:pPr>
        <w:tabs>
          <w:tab w:val="left" w:pos="-720"/>
        </w:tabs>
        <w:suppressAutoHyphens/>
        <w:rPr>
          <w:rFonts w:ascii="Times New Roman" w:hAnsi="Times New Roman"/>
        </w:rPr>
      </w:pPr>
    </w:p>
    <w:p w:rsidR="000E4E9A" w:rsidRPr="00760452" w:rsidRDefault="000E4E9A" w:rsidP="008B2A75">
      <w:pPr>
        <w:tabs>
          <w:tab w:val="left" w:pos="-720"/>
        </w:tabs>
        <w:suppressAutoHyphens/>
        <w:rPr>
          <w:rFonts w:ascii="Times New Roman" w:hAnsi="Times New Roman"/>
        </w:rPr>
      </w:pPr>
      <w:r w:rsidRPr="00760452">
        <w:rPr>
          <w:rFonts w:ascii="Times New Roman" w:hAnsi="Times New Roman"/>
        </w:rPr>
        <w:tab/>
        <w:t>The total cost for all of proposed Regulation SBSR for all respondents is $</w:t>
      </w:r>
      <w:r w:rsidR="006D5C85" w:rsidRPr="00760452">
        <w:rPr>
          <w:rFonts w:ascii="Times New Roman" w:hAnsi="Times New Roman"/>
        </w:rPr>
        <w:t>20</w:t>
      </w:r>
      <w:r w:rsidR="00055DEE" w:rsidRPr="00760452">
        <w:rPr>
          <w:rFonts w:ascii="Times New Roman" w:hAnsi="Times New Roman"/>
        </w:rPr>
        <w:t>,000,000</w:t>
      </w:r>
      <w:r w:rsidRPr="00760452">
        <w:rPr>
          <w:rFonts w:ascii="Times New Roman" w:hAnsi="Times New Roman"/>
        </w:rPr>
        <w:t xml:space="preserve"> initially, with a total annual cost thereafter of $</w:t>
      </w:r>
      <w:r w:rsidR="00055DEE" w:rsidRPr="00760452">
        <w:rPr>
          <w:rFonts w:ascii="Times New Roman" w:hAnsi="Times New Roman"/>
        </w:rPr>
        <w:t>213,000,000</w:t>
      </w:r>
      <w:r w:rsidRPr="00760452">
        <w:rPr>
          <w:rFonts w:ascii="Times New Roman" w:hAnsi="Times New Roman"/>
        </w:rPr>
        <w:t>.  These costs are broken down by collection of information below.</w:t>
      </w:r>
      <w:r w:rsidR="002D02A5" w:rsidRPr="00760452">
        <w:rPr>
          <w:rFonts w:ascii="Times New Roman" w:hAnsi="Times New Roman"/>
        </w:rPr>
        <w:tab/>
      </w:r>
    </w:p>
    <w:p w:rsidR="00055DEE" w:rsidRPr="00760452" w:rsidRDefault="00055DEE" w:rsidP="008B2A75">
      <w:pPr>
        <w:tabs>
          <w:tab w:val="left" w:pos="-720"/>
        </w:tabs>
        <w:suppressAutoHyphens/>
        <w:rPr>
          <w:rFonts w:ascii="Times New Roman" w:hAnsi="Times New Roman"/>
        </w:rPr>
      </w:pPr>
    </w:p>
    <w:p w:rsidR="00E53818" w:rsidRPr="00760452" w:rsidRDefault="00E53818" w:rsidP="00E53818">
      <w:pPr>
        <w:pStyle w:val="ListParagraph"/>
        <w:numPr>
          <w:ilvl w:val="0"/>
          <w:numId w:val="7"/>
        </w:numPr>
        <w:tabs>
          <w:tab w:val="left" w:pos="-720"/>
        </w:tabs>
        <w:suppressAutoHyphens/>
        <w:rPr>
          <w:rFonts w:ascii="Times New Roman" w:hAnsi="Times New Roman"/>
          <w:u w:val="single"/>
        </w:rPr>
      </w:pPr>
      <w:r w:rsidRPr="00760452">
        <w:rPr>
          <w:rFonts w:ascii="Times New Roman" w:hAnsi="Times New Roman"/>
        </w:rPr>
        <w:tab/>
      </w:r>
      <w:r w:rsidRPr="00760452">
        <w:rPr>
          <w:rFonts w:ascii="Times New Roman" w:hAnsi="Times New Roman"/>
          <w:u w:val="single"/>
        </w:rPr>
        <w:t>Reporting Obligations</w:t>
      </w:r>
    </w:p>
    <w:p w:rsidR="00E53818" w:rsidRPr="00760452" w:rsidRDefault="00E53818" w:rsidP="008B2A75">
      <w:pPr>
        <w:tabs>
          <w:tab w:val="left" w:pos="-720"/>
        </w:tabs>
        <w:suppressAutoHyphens/>
        <w:rPr>
          <w:rFonts w:ascii="Times New Roman" w:hAnsi="Times New Roman"/>
        </w:rPr>
      </w:pPr>
    </w:p>
    <w:p w:rsidR="008B2A75" w:rsidRPr="00760452" w:rsidRDefault="00E53818" w:rsidP="008B2A75">
      <w:pPr>
        <w:tabs>
          <w:tab w:val="left" w:pos="-720"/>
        </w:tabs>
        <w:suppressAutoHyphens/>
        <w:rPr>
          <w:rFonts w:ascii="Times New Roman" w:hAnsi="Times New Roman"/>
        </w:rPr>
      </w:pPr>
      <w:r w:rsidRPr="00760452">
        <w:rPr>
          <w:rFonts w:ascii="Times New Roman" w:hAnsi="Times New Roman"/>
        </w:rPr>
        <w:tab/>
      </w:r>
      <w:r w:rsidR="00BB7B0C" w:rsidRPr="00760452">
        <w:rPr>
          <w:rFonts w:ascii="Times New Roman" w:hAnsi="Times New Roman"/>
        </w:rPr>
        <w:t>The Commission preliminarily estimates</w:t>
      </w:r>
      <w:r w:rsidR="008B2A75" w:rsidRPr="00760452">
        <w:rPr>
          <w:rFonts w:ascii="Times New Roman" w:hAnsi="Times New Roman"/>
        </w:rPr>
        <w:t xml:space="preserve"> that reporting </w:t>
      </w:r>
      <w:r w:rsidRPr="00760452">
        <w:rPr>
          <w:rFonts w:ascii="Times New Roman" w:hAnsi="Times New Roman"/>
        </w:rPr>
        <w:t>parties</w:t>
      </w:r>
      <w:r w:rsidR="008B2A75" w:rsidRPr="00760452">
        <w:rPr>
          <w:rFonts w:ascii="Times New Roman" w:hAnsi="Times New Roman"/>
        </w:rPr>
        <w:t xml:space="preserve"> may </w:t>
      </w:r>
      <w:r w:rsidRPr="00760452">
        <w:rPr>
          <w:rFonts w:ascii="Times New Roman" w:hAnsi="Times New Roman"/>
        </w:rPr>
        <w:t>incur annual costs to capture and maintain relevant SBS transaction information to comply with the reporting requirements of proposed Rule 901</w:t>
      </w:r>
      <w:r w:rsidR="008B2A75" w:rsidRPr="00760452">
        <w:rPr>
          <w:rFonts w:ascii="Times New Roman" w:hAnsi="Times New Roman"/>
        </w:rPr>
        <w:t xml:space="preserve">.  </w:t>
      </w:r>
      <w:r w:rsidRPr="00760452">
        <w:rPr>
          <w:rFonts w:ascii="Times New Roman" w:hAnsi="Times New Roman"/>
        </w:rPr>
        <w:t>The Commission currently estimates that 1,000 entities will be subject to this cost burden.  The Commission preliminarily estimates that the aggregate annual</w:t>
      </w:r>
      <w:r w:rsidR="00E41D7E" w:rsidRPr="00760452">
        <w:rPr>
          <w:rFonts w:ascii="Times New Roman" w:hAnsi="Times New Roman"/>
        </w:rPr>
        <w:t xml:space="preserve"> </w:t>
      </w:r>
      <w:r w:rsidRPr="00760452">
        <w:rPr>
          <w:rFonts w:ascii="Times New Roman" w:hAnsi="Times New Roman"/>
        </w:rPr>
        <w:t>dollar cost burden would be $1,000,000, which would correspond to $1,000 for each reporting party.</w:t>
      </w:r>
      <w:r w:rsidRPr="00760452">
        <w:rPr>
          <w:rStyle w:val="FootnoteReference"/>
          <w:rFonts w:ascii="Times New Roman" w:hAnsi="Times New Roman"/>
        </w:rPr>
        <w:footnoteReference w:id="39"/>
      </w:r>
      <w:r w:rsidRPr="00760452">
        <w:rPr>
          <w:rFonts w:ascii="Times New Roman" w:hAnsi="Times New Roman"/>
        </w:rPr>
        <w:t xml:space="preserve">  Further, reporting parties </w:t>
      </w:r>
      <w:r w:rsidR="001F0666" w:rsidRPr="00760452">
        <w:rPr>
          <w:rFonts w:ascii="Times New Roman" w:hAnsi="Times New Roman"/>
        </w:rPr>
        <w:t xml:space="preserve">would need to establish and maintain connectivity to a registered SDR to facilitate the reporting required by proposed Rule 901. </w:t>
      </w:r>
      <w:r w:rsidR="00BB7B0C" w:rsidRPr="00760452">
        <w:rPr>
          <w:rFonts w:ascii="Times New Roman" w:hAnsi="Times New Roman"/>
        </w:rPr>
        <w:t xml:space="preserve">The Commission preliminarily estimates </w:t>
      </w:r>
      <w:r w:rsidR="008B2A75" w:rsidRPr="00760452">
        <w:rPr>
          <w:rFonts w:ascii="Times New Roman" w:hAnsi="Times New Roman"/>
        </w:rPr>
        <w:t xml:space="preserve">that the </w:t>
      </w:r>
      <w:r w:rsidR="001F0666" w:rsidRPr="00760452">
        <w:rPr>
          <w:rFonts w:ascii="Times New Roman" w:hAnsi="Times New Roman"/>
        </w:rPr>
        <w:t xml:space="preserve">annual </w:t>
      </w:r>
      <w:r w:rsidR="008B2A75" w:rsidRPr="00760452">
        <w:rPr>
          <w:rFonts w:ascii="Times New Roman" w:hAnsi="Times New Roman"/>
        </w:rPr>
        <w:t xml:space="preserve">cost to establish connectivity to a security-based swap data repository </w:t>
      </w:r>
      <w:r w:rsidR="001F0666" w:rsidRPr="00760452">
        <w:rPr>
          <w:rFonts w:ascii="Times New Roman" w:hAnsi="Times New Roman"/>
        </w:rPr>
        <w:t>would be a dollar cost burden of approximately $200,000,000, which corresponds to a dollar cost burden of $200,000 for each reporting party.</w:t>
      </w:r>
      <w:bookmarkStart w:id="0" w:name="_Ref276019111"/>
      <w:r w:rsidR="001F0666" w:rsidRPr="00760452">
        <w:rPr>
          <w:rFonts w:ascii="Times New Roman" w:hAnsi="Times New Roman"/>
          <w:vertAlign w:val="superscript"/>
        </w:rPr>
        <w:footnoteReference w:id="40"/>
      </w:r>
      <w:bookmarkEnd w:id="0"/>
      <w:r w:rsidR="001F0666" w:rsidRPr="00760452">
        <w:rPr>
          <w:rFonts w:ascii="Times New Roman" w:hAnsi="Times New Roman"/>
        </w:rPr>
        <w:t xml:space="preserve">  In total, the dollar cost burden for reporting parties to comply with the reporting obligations of proposed Rule 901 would be $201,000,000 annually, or $201,000 per participant per year.  </w:t>
      </w:r>
      <w:r w:rsidR="001C37EE" w:rsidRPr="00760452">
        <w:rPr>
          <w:rFonts w:ascii="Times New Roman" w:hAnsi="Times New Roman"/>
        </w:rPr>
        <w:t>We estimated 1 response per respondent per year, resulting in a dollar cost burden of $201,000 per response.</w:t>
      </w:r>
    </w:p>
    <w:p w:rsidR="00385046" w:rsidRPr="00760452" w:rsidRDefault="00385046">
      <w:pPr>
        <w:tabs>
          <w:tab w:val="left" w:pos="-720"/>
        </w:tabs>
        <w:suppressAutoHyphens/>
        <w:rPr>
          <w:rFonts w:ascii="Times New Roman" w:hAnsi="Times New Roman"/>
        </w:rPr>
      </w:pPr>
    </w:p>
    <w:p w:rsidR="00460189" w:rsidRPr="00760452" w:rsidRDefault="008D6442" w:rsidP="00460189">
      <w:pPr>
        <w:pStyle w:val="ListParagraph"/>
        <w:numPr>
          <w:ilvl w:val="0"/>
          <w:numId w:val="7"/>
        </w:numPr>
        <w:tabs>
          <w:tab w:val="left" w:pos="-720"/>
        </w:tabs>
        <w:suppressAutoHyphens/>
        <w:rPr>
          <w:rFonts w:ascii="Times New Roman" w:hAnsi="Times New Roman"/>
          <w:u w:val="single"/>
        </w:rPr>
      </w:pPr>
      <w:r w:rsidRPr="00760452">
        <w:rPr>
          <w:rFonts w:ascii="Times New Roman" w:hAnsi="Times New Roman"/>
          <w:u w:val="single"/>
        </w:rPr>
        <w:t>Public Dissemination of Transaction Reports</w:t>
      </w:r>
    </w:p>
    <w:p w:rsidR="00460189" w:rsidRPr="00760452" w:rsidRDefault="00460189" w:rsidP="00460189">
      <w:pPr>
        <w:pStyle w:val="ListParagraph"/>
        <w:tabs>
          <w:tab w:val="left" w:pos="-720"/>
        </w:tabs>
        <w:suppressAutoHyphens/>
        <w:ind w:left="0"/>
        <w:rPr>
          <w:rFonts w:ascii="Times New Roman" w:hAnsi="Times New Roman"/>
          <w:color w:val="000000"/>
        </w:rPr>
      </w:pPr>
    </w:p>
    <w:p w:rsidR="00C71A69" w:rsidRPr="00760452" w:rsidRDefault="00460189" w:rsidP="00460189">
      <w:pPr>
        <w:pStyle w:val="ListParagraph"/>
        <w:tabs>
          <w:tab w:val="left" w:pos="-720"/>
        </w:tabs>
        <w:suppressAutoHyphens/>
        <w:ind w:left="0"/>
        <w:rPr>
          <w:rFonts w:ascii="Times New Roman" w:hAnsi="Times New Roman"/>
        </w:rPr>
      </w:pPr>
      <w:r w:rsidRPr="00760452">
        <w:rPr>
          <w:rFonts w:ascii="Times New Roman" w:hAnsi="Times New Roman"/>
          <w:color w:val="000000"/>
        </w:rPr>
        <w:tab/>
        <w:t xml:space="preserve">The Commission preliminarily believes that a registered SDR would be able to integrate the capability to publicly disseminate real-time SBS transaction reports required under proposed Rule 902 as part of its overall system development for transaction data.  Based on discussions </w:t>
      </w:r>
      <w:r w:rsidRPr="00760452">
        <w:rPr>
          <w:rFonts w:ascii="Times New Roman" w:hAnsi="Times New Roman"/>
          <w:color w:val="000000"/>
        </w:rPr>
        <w:lastRenderedPageBreak/>
        <w:t>with industry participants, t</w:t>
      </w:r>
      <w:r w:rsidRPr="00760452">
        <w:rPr>
          <w:rFonts w:ascii="Times New Roman" w:hAnsi="Times New Roman"/>
        </w:rPr>
        <w:t>he Commission preliminarily estimates that to implement and comply with the real-time public dissemination requirement of proposed Rule 902, each registered SDR would incur a dollar cost burden equal to an additional 20% of the first-year and ongoing burdens discussed in the SDR Registration Proposing Release.</w:t>
      </w:r>
      <w:r w:rsidRPr="00760452">
        <w:rPr>
          <w:rFonts w:ascii="Times New Roman" w:hAnsi="Times New Roman"/>
          <w:vertAlign w:val="superscript"/>
        </w:rPr>
        <w:footnoteReference w:id="41"/>
      </w:r>
      <w:r w:rsidR="00C71A69" w:rsidRPr="00760452">
        <w:rPr>
          <w:rFonts w:ascii="Times New Roman" w:hAnsi="Times New Roman"/>
        </w:rPr>
        <w:t xml:space="preserve">  In the SDR Registration Proposing Release, the Commission estimated that each registered SDRs would incur $10,000,000 in initial one-time information technology costs.  Therefore, the Commission preliminarily estimates that total initial cost to comply with proposed Rule 902 would be $20,000,000, or $2,000,000 per registered SDR.</w:t>
      </w:r>
      <w:r w:rsidR="00C71A69" w:rsidRPr="00760452">
        <w:rPr>
          <w:rStyle w:val="FootnoteReference"/>
          <w:rFonts w:ascii="Times New Roman" w:hAnsi="Times New Roman"/>
        </w:rPr>
        <w:footnoteReference w:id="42"/>
      </w:r>
      <w:r w:rsidR="00C71A69" w:rsidRPr="00760452">
        <w:rPr>
          <w:rFonts w:ascii="Times New Roman" w:hAnsi="Times New Roman"/>
        </w:rPr>
        <w:t xml:space="preserve">  In the SDR Registration Proposing Release, the Commission estimated that each registered SDRs would incur $6,000,000 in ongoing information technology costs.  Therefore, the Commission preliminarily estimates that total annual cost to comply with proposed Rule 902 would be $12,000,000, or $1,200,000 per registered SDR per year.</w:t>
      </w:r>
      <w:r w:rsidR="00C71A69" w:rsidRPr="00760452">
        <w:rPr>
          <w:rStyle w:val="FootnoteReference"/>
          <w:rFonts w:ascii="Times New Roman" w:hAnsi="Times New Roman"/>
        </w:rPr>
        <w:footnoteReference w:id="43"/>
      </w:r>
      <w:r w:rsidR="001C37EE" w:rsidRPr="00760452">
        <w:rPr>
          <w:rFonts w:ascii="Times New Roman" w:hAnsi="Times New Roman"/>
        </w:rPr>
        <w:t xml:space="preserve">  </w:t>
      </w:r>
      <w:r w:rsidR="0064323F" w:rsidRPr="00760452">
        <w:rPr>
          <w:rFonts w:ascii="Times New Roman" w:hAnsi="Times New Roman"/>
        </w:rPr>
        <w:t xml:space="preserve">We estimated 1,440 responses per respondent per year, which, including the one-time </w:t>
      </w:r>
      <w:r w:rsidR="00BB1145">
        <w:rPr>
          <w:rFonts w:ascii="Times New Roman" w:hAnsi="Times New Roman"/>
        </w:rPr>
        <w:t xml:space="preserve">dollar cost </w:t>
      </w:r>
      <w:r w:rsidR="0064323F" w:rsidRPr="00760452">
        <w:rPr>
          <w:rFonts w:ascii="Times New Roman" w:hAnsi="Times New Roman"/>
        </w:rPr>
        <w:t>burden equally allocated over three years, results in a dollar cost burden of $1,296.30 per response.</w:t>
      </w:r>
      <w:r w:rsidR="0064323F" w:rsidRPr="00760452">
        <w:rPr>
          <w:rStyle w:val="FootnoteReference"/>
          <w:rFonts w:ascii="Times New Roman" w:hAnsi="Times New Roman"/>
        </w:rPr>
        <w:footnoteReference w:id="44"/>
      </w:r>
    </w:p>
    <w:p w:rsidR="00760452" w:rsidRPr="00760452" w:rsidRDefault="00760452" w:rsidP="00460189">
      <w:pPr>
        <w:pStyle w:val="ListParagraph"/>
        <w:tabs>
          <w:tab w:val="left" w:pos="-720"/>
        </w:tabs>
        <w:suppressAutoHyphens/>
        <w:ind w:left="0"/>
        <w:rPr>
          <w:rFonts w:ascii="Times New Roman" w:hAnsi="Times New Roman"/>
          <w:u w:val="single"/>
        </w:rPr>
      </w:pPr>
    </w:p>
    <w:p w:rsidR="00385046" w:rsidRPr="00760452" w:rsidRDefault="00385046" w:rsidP="00D32D88">
      <w:pPr>
        <w:tabs>
          <w:tab w:val="left" w:pos="-720"/>
        </w:tabs>
        <w:suppressAutoHyphens/>
        <w:ind w:left="720"/>
        <w:rPr>
          <w:rFonts w:ascii="Times New Roman" w:hAnsi="Times New Roman"/>
        </w:rPr>
      </w:pPr>
      <w:r w:rsidRPr="00760452">
        <w:rPr>
          <w:rFonts w:ascii="Times New Roman" w:hAnsi="Times New Roman"/>
          <w:b/>
          <w:bCs/>
        </w:rPr>
        <w:t xml:space="preserve">14.  </w:t>
      </w:r>
      <w:r w:rsidR="0042775C" w:rsidRPr="00760452">
        <w:rPr>
          <w:rFonts w:ascii="Times New Roman" w:hAnsi="Times New Roman"/>
          <w:b/>
          <w:bCs/>
        </w:rPr>
        <w:tab/>
      </w:r>
      <w:r w:rsidRPr="00760452">
        <w:rPr>
          <w:rFonts w:ascii="Times New Roman" w:hAnsi="Times New Roman"/>
          <w:b/>
          <w:bCs/>
        </w:rPr>
        <w:t>Estimate of Cost to the Federal Government</w:t>
      </w:r>
    </w:p>
    <w:p w:rsidR="00385046" w:rsidRPr="00760452" w:rsidRDefault="00385046">
      <w:pPr>
        <w:keepLines/>
        <w:tabs>
          <w:tab w:val="left" w:pos="-720"/>
        </w:tabs>
        <w:suppressAutoHyphens/>
        <w:spacing w:line="240" w:lineRule="atLeast"/>
        <w:rPr>
          <w:rFonts w:ascii="Times New Roman" w:hAnsi="Times New Roman"/>
        </w:rPr>
      </w:pPr>
      <w:r w:rsidRPr="00760452">
        <w:rPr>
          <w:rFonts w:ascii="Times New Roman" w:hAnsi="Times New Roman"/>
        </w:rPr>
        <w:tab/>
        <w:t xml:space="preserve"> </w:t>
      </w:r>
      <w:r w:rsidRPr="00760452">
        <w:rPr>
          <w:rFonts w:ascii="Times New Roman" w:hAnsi="Times New Roman"/>
          <w:highlight w:val="cyan"/>
        </w:rPr>
        <w:t xml:space="preserve"> </w:t>
      </w:r>
    </w:p>
    <w:p w:rsidR="00E40C58" w:rsidRPr="00760452" w:rsidRDefault="00E40C58">
      <w:pPr>
        <w:pStyle w:val="Document1"/>
        <w:keepNext w:val="0"/>
        <w:keepLines w:val="0"/>
        <w:spacing w:line="240" w:lineRule="auto"/>
        <w:rPr>
          <w:rFonts w:ascii="Times New Roman" w:hAnsi="Times New Roman"/>
        </w:rPr>
      </w:pPr>
      <w:r w:rsidRPr="00760452">
        <w:rPr>
          <w:rFonts w:ascii="Times New Roman" w:hAnsi="Times New Roman"/>
        </w:rPr>
        <w:tab/>
      </w:r>
      <w:r w:rsidR="00A07294" w:rsidRPr="00760452">
        <w:rPr>
          <w:rFonts w:ascii="Times New Roman" w:hAnsi="Times New Roman"/>
        </w:rPr>
        <w:t>T</w:t>
      </w:r>
      <w:r w:rsidR="005D2BB0" w:rsidRPr="00760452">
        <w:rPr>
          <w:rFonts w:ascii="Times New Roman" w:hAnsi="Times New Roman"/>
        </w:rPr>
        <w:t xml:space="preserve">he Commission may incur costs related to the </w:t>
      </w:r>
      <w:r w:rsidR="00497E0F" w:rsidRPr="00760452">
        <w:rPr>
          <w:rFonts w:ascii="Times New Roman" w:hAnsi="Times New Roman"/>
        </w:rPr>
        <w:t xml:space="preserve">request, </w:t>
      </w:r>
      <w:r w:rsidR="005D2BB0" w:rsidRPr="00760452">
        <w:rPr>
          <w:rFonts w:ascii="Times New Roman" w:hAnsi="Times New Roman"/>
        </w:rPr>
        <w:t>receipt</w:t>
      </w:r>
      <w:r w:rsidR="00497E0F" w:rsidRPr="00760452">
        <w:rPr>
          <w:rFonts w:ascii="Times New Roman" w:hAnsi="Times New Roman"/>
        </w:rPr>
        <w:t>, analysis</w:t>
      </w:r>
      <w:r w:rsidR="005D2BB0" w:rsidRPr="00760452">
        <w:rPr>
          <w:rFonts w:ascii="Times New Roman" w:hAnsi="Times New Roman"/>
        </w:rPr>
        <w:t xml:space="preserve"> and storage of </w:t>
      </w:r>
      <w:r w:rsidR="00A07294" w:rsidRPr="00760452">
        <w:rPr>
          <w:rFonts w:ascii="Times New Roman" w:hAnsi="Times New Roman"/>
        </w:rPr>
        <w:t>SBS transaction</w:t>
      </w:r>
      <w:r w:rsidR="005D2BB0" w:rsidRPr="00760452">
        <w:rPr>
          <w:rFonts w:ascii="Times New Roman" w:hAnsi="Times New Roman"/>
        </w:rPr>
        <w:t xml:space="preserve"> data, but these</w:t>
      </w:r>
      <w:r w:rsidRPr="00760452">
        <w:rPr>
          <w:rFonts w:ascii="Times New Roman" w:hAnsi="Times New Roman"/>
        </w:rPr>
        <w:t xml:space="preserve"> costs </w:t>
      </w:r>
      <w:r w:rsidR="005D2BB0" w:rsidRPr="00760452">
        <w:rPr>
          <w:rFonts w:ascii="Times New Roman" w:hAnsi="Times New Roman"/>
        </w:rPr>
        <w:t xml:space="preserve">should </w:t>
      </w:r>
      <w:r w:rsidRPr="00760452">
        <w:rPr>
          <w:rFonts w:ascii="Times New Roman" w:hAnsi="Times New Roman"/>
        </w:rPr>
        <w:t>not</w:t>
      </w:r>
      <w:r w:rsidR="005D2BB0" w:rsidRPr="00760452">
        <w:rPr>
          <w:rFonts w:ascii="Times New Roman" w:hAnsi="Times New Roman"/>
        </w:rPr>
        <w:t xml:space="preserve"> be</w:t>
      </w:r>
      <w:r w:rsidRPr="00760452">
        <w:rPr>
          <w:rFonts w:ascii="Times New Roman" w:hAnsi="Times New Roman"/>
        </w:rPr>
        <w:t xml:space="preserve"> significant.</w:t>
      </w:r>
      <w:r w:rsidR="00A07294" w:rsidRPr="00760452">
        <w:rPr>
          <w:rFonts w:ascii="Times New Roman" w:hAnsi="Times New Roman"/>
        </w:rPr>
        <w:t xml:space="preserve"> </w:t>
      </w:r>
    </w:p>
    <w:p w:rsidR="00DD115E" w:rsidRPr="00760452" w:rsidRDefault="00DD115E">
      <w:pPr>
        <w:pStyle w:val="Document1"/>
        <w:keepNext w:val="0"/>
        <w:keepLines w:val="0"/>
        <w:spacing w:line="240" w:lineRule="auto"/>
        <w:rPr>
          <w:rFonts w:ascii="Times New Roman" w:hAnsi="Times New Roman"/>
        </w:rPr>
      </w:pPr>
    </w:p>
    <w:p w:rsidR="00385046" w:rsidRPr="00760452" w:rsidRDefault="00385046" w:rsidP="00BD31E7">
      <w:pPr>
        <w:keepNext/>
        <w:tabs>
          <w:tab w:val="left" w:pos="-720"/>
        </w:tabs>
        <w:suppressAutoHyphens/>
        <w:ind w:left="720"/>
        <w:rPr>
          <w:rFonts w:ascii="Times New Roman" w:hAnsi="Times New Roman"/>
        </w:rPr>
      </w:pPr>
      <w:r w:rsidRPr="00760452">
        <w:rPr>
          <w:rFonts w:ascii="Times New Roman" w:hAnsi="Times New Roman"/>
          <w:b/>
          <w:bCs/>
        </w:rPr>
        <w:t xml:space="preserve">15.  </w:t>
      </w:r>
      <w:r w:rsidR="0042775C" w:rsidRPr="00760452">
        <w:rPr>
          <w:rFonts w:ascii="Times New Roman" w:hAnsi="Times New Roman"/>
          <w:b/>
          <w:bCs/>
        </w:rPr>
        <w:tab/>
      </w:r>
      <w:r w:rsidRPr="00760452">
        <w:rPr>
          <w:rFonts w:ascii="Times New Roman" w:hAnsi="Times New Roman"/>
          <w:b/>
          <w:bCs/>
        </w:rPr>
        <w:t>Explanation of Changes in Burden</w:t>
      </w:r>
    </w:p>
    <w:p w:rsidR="00385046" w:rsidRPr="00760452" w:rsidRDefault="00385046" w:rsidP="00BD31E7">
      <w:pPr>
        <w:keepNext/>
        <w:rPr>
          <w:rFonts w:ascii="Times New Roman" w:hAnsi="Times New Roman"/>
          <w:color w:val="000000"/>
        </w:rPr>
      </w:pPr>
      <w:r w:rsidRPr="00760452">
        <w:rPr>
          <w:rFonts w:ascii="Times New Roman" w:hAnsi="Times New Roman"/>
        </w:rPr>
        <w:tab/>
      </w:r>
    </w:p>
    <w:p w:rsidR="00E141D6" w:rsidRPr="00760452" w:rsidRDefault="00C1121C" w:rsidP="00E141D6">
      <w:pPr>
        <w:tabs>
          <w:tab w:val="left" w:pos="-720"/>
        </w:tabs>
        <w:suppressAutoHyphens/>
        <w:spacing w:line="240" w:lineRule="atLeast"/>
        <w:rPr>
          <w:rFonts w:ascii="Times New Roman" w:hAnsi="Times New Roman"/>
          <w:b/>
        </w:rPr>
      </w:pPr>
      <w:r w:rsidRPr="00760452">
        <w:rPr>
          <w:rFonts w:ascii="Times New Roman" w:hAnsi="Times New Roman"/>
        </w:rPr>
        <w:tab/>
      </w:r>
      <w:r w:rsidR="003803DA" w:rsidRPr="00760452">
        <w:rPr>
          <w:rFonts w:ascii="Times New Roman" w:hAnsi="Times New Roman"/>
        </w:rPr>
        <w:t xml:space="preserve">Not applicable.  </w:t>
      </w:r>
      <w:r w:rsidR="009308E8" w:rsidRPr="00760452">
        <w:rPr>
          <w:rFonts w:ascii="Times New Roman" w:hAnsi="Times New Roman"/>
        </w:rPr>
        <w:t>Regulation SBSR</w:t>
      </w:r>
      <w:r w:rsidR="003803DA" w:rsidRPr="00760452">
        <w:rPr>
          <w:rFonts w:ascii="Times New Roman" w:hAnsi="Times New Roman"/>
        </w:rPr>
        <w:t xml:space="preserve"> is a </w:t>
      </w:r>
      <w:r w:rsidR="009308E8" w:rsidRPr="00760452">
        <w:rPr>
          <w:rFonts w:ascii="Times New Roman" w:hAnsi="Times New Roman"/>
        </w:rPr>
        <w:t xml:space="preserve">proposed </w:t>
      </w:r>
      <w:r w:rsidR="003803DA" w:rsidRPr="00760452">
        <w:rPr>
          <w:rFonts w:ascii="Times New Roman" w:hAnsi="Times New Roman"/>
        </w:rPr>
        <w:t>new rule.</w:t>
      </w:r>
      <w:r w:rsidR="00E141D6" w:rsidRPr="00760452">
        <w:rPr>
          <w:rFonts w:ascii="Times New Roman" w:hAnsi="Times New Roman"/>
          <w:b/>
        </w:rPr>
        <w:t xml:space="preserve"> </w:t>
      </w:r>
    </w:p>
    <w:p w:rsidR="00C1121C" w:rsidRPr="00760452" w:rsidRDefault="00C1121C">
      <w:pPr>
        <w:tabs>
          <w:tab w:val="left" w:pos="-720"/>
        </w:tabs>
        <w:suppressAutoHyphens/>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16.</w:t>
      </w:r>
      <w:r w:rsidRPr="00760452">
        <w:rPr>
          <w:rFonts w:ascii="Times New Roman" w:hAnsi="Times New Roman"/>
          <w:b/>
          <w:bCs/>
        </w:rPr>
        <w:tab/>
        <w:t>Information Collection Planned for Statistical Purposes</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t>Not applicable.</w:t>
      </w:r>
    </w:p>
    <w:p w:rsidR="00385046" w:rsidRPr="00760452" w:rsidRDefault="00385046">
      <w:pPr>
        <w:tabs>
          <w:tab w:val="left" w:pos="-720"/>
        </w:tabs>
        <w:suppressAutoHyphens/>
        <w:rPr>
          <w:rFonts w:ascii="Times New Roman" w:hAnsi="Times New Roman"/>
        </w:rPr>
      </w:pPr>
    </w:p>
    <w:p w:rsidR="00385046" w:rsidRPr="00760452" w:rsidRDefault="00385046" w:rsidP="00D32D88">
      <w:pPr>
        <w:tabs>
          <w:tab w:val="left" w:pos="-720"/>
          <w:tab w:val="left" w:pos="0"/>
        </w:tabs>
        <w:suppressAutoHyphens/>
        <w:ind w:left="720"/>
        <w:rPr>
          <w:rFonts w:ascii="Times New Roman" w:hAnsi="Times New Roman"/>
        </w:rPr>
      </w:pPr>
      <w:r w:rsidRPr="00760452">
        <w:rPr>
          <w:rFonts w:ascii="Times New Roman" w:hAnsi="Times New Roman"/>
          <w:b/>
          <w:bCs/>
        </w:rPr>
        <w:t>17.</w:t>
      </w:r>
      <w:r w:rsidRPr="00760452">
        <w:rPr>
          <w:rFonts w:ascii="Times New Roman" w:hAnsi="Times New Roman"/>
          <w:b/>
          <w:bCs/>
        </w:rPr>
        <w:tab/>
      </w:r>
      <w:r w:rsidR="00D32D88" w:rsidRPr="00760452">
        <w:rPr>
          <w:rFonts w:ascii="Times New Roman" w:hAnsi="Times New Roman"/>
          <w:b/>
          <w:bCs/>
        </w:rPr>
        <w:t>Approval to not Display Expiration Date</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t>Not applicable.</w:t>
      </w:r>
    </w:p>
    <w:p w:rsidR="00385046" w:rsidRPr="00760452" w:rsidRDefault="00385046">
      <w:pPr>
        <w:tabs>
          <w:tab w:val="left" w:pos="-720"/>
        </w:tabs>
        <w:suppressAutoHyphens/>
        <w:rPr>
          <w:rFonts w:ascii="Times New Roman" w:hAnsi="Times New Roman"/>
        </w:rPr>
      </w:pPr>
    </w:p>
    <w:p w:rsidR="00385046" w:rsidRPr="00760452" w:rsidRDefault="00385046" w:rsidP="00D32D88">
      <w:pPr>
        <w:keepNext/>
        <w:keepLines/>
        <w:tabs>
          <w:tab w:val="left" w:pos="-720"/>
          <w:tab w:val="left" w:pos="0"/>
        </w:tabs>
        <w:suppressAutoHyphens/>
        <w:ind w:left="720"/>
        <w:rPr>
          <w:rFonts w:ascii="Times New Roman" w:hAnsi="Times New Roman"/>
        </w:rPr>
      </w:pPr>
      <w:r w:rsidRPr="00760452">
        <w:rPr>
          <w:rFonts w:ascii="Times New Roman" w:hAnsi="Times New Roman"/>
          <w:b/>
          <w:bCs/>
        </w:rPr>
        <w:lastRenderedPageBreak/>
        <w:t>18.</w:t>
      </w:r>
      <w:r w:rsidRPr="00760452">
        <w:rPr>
          <w:rFonts w:ascii="Times New Roman" w:hAnsi="Times New Roman"/>
          <w:b/>
          <w:bCs/>
        </w:rPr>
        <w:tab/>
        <w:t>Exception</w:t>
      </w:r>
      <w:r w:rsidR="00D32D88" w:rsidRPr="00760452">
        <w:rPr>
          <w:rFonts w:ascii="Times New Roman" w:hAnsi="Times New Roman"/>
          <w:b/>
          <w:bCs/>
        </w:rPr>
        <w:t>s</w:t>
      </w:r>
      <w:r w:rsidRPr="00760452">
        <w:rPr>
          <w:rFonts w:ascii="Times New Roman" w:hAnsi="Times New Roman"/>
          <w:b/>
          <w:bCs/>
        </w:rPr>
        <w:t xml:space="preserve"> to Certification</w:t>
      </w:r>
      <w:r w:rsidR="00D32D88" w:rsidRPr="00760452">
        <w:rPr>
          <w:rFonts w:ascii="Times New Roman" w:hAnsi="Times New Roman"/>
          <w:b/>
          <w:bCs/>
        </w:rPr>
        <w:t xml:space="preserve"> Statement</w:t>
      </w:r>
    </w:p>
    <w:p w:rsidR="00385046" w:rsidRPr="00760452" w:rsidRDefault="00385046">
      <w:pPr>
        <w:keepLines/>
        <w:tabs>
          <w:tab w:val="left" w:pos="-720"/>
        </w:tabs>
        <w:suppressAutoHyphens/>
        <w:rPr>
          <w:rFonts w:ascii="Times New Roman" w:hAnsi="Times New Roman"/>
        </w:rPr>
      </w:pPr>
    </w:p>
    <w:p w:rsidR="00385046" w:rsidRPr="00760452" w:rsidRDefault="00385046">
      <w:pPr>
        <w:keepLines/>
        <w:tabs>
          <w:tab w:val="left" w:pos="-720"/>
        </w:tabs>
        <w:suppressAutoHyphens/>
        <w:rPr>
          <w:rFonts w:ascii="Times New Roman" w:hAnsi="Times New Roman"/>
        </w:rPr>
      </w:pPr>
      <w:r w:rsidRPr="00760452">
        <w:rPr>
          <w:rFonts w:ascii="Times New Roman" w:hAnsi="Times New Roman"/>
        </w:rPr>
        <w:tab/>
        <w:t>Not applicable.</w:t>
      </w:r>
    </w:p>
    <w:p w:rsidR="00385046" w:rsidRPr="00760452" w:rsidRDefault="00385046">
      <w:pPr>
        <w:keepLines/>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b/>
          <w:bCs/>
        </w:rPr>
        <w:t>B.</w:t>
      </w:r>
      <w:r w:rsidRPr="00760452">
        <w:rPr>
          <w:rFonts w:ascii="Times New Roman" w:hAnsi="Times New Roman"/>
          <w:b/>
          <w:bCs/>
        </w:rPr>
        <w:tab/>
        <w:t>COLLECTIONS OF INFORMATION EMPLOYING STATISTICAL METHODS</w:t>
      </w:r>
    </w:p>
    <w:p w:rsidR="00385046" w:rsidRPr="00760452" w:rsidRDefault="00385046">
      <w:pPr>
        <w:tabs>
          <w:tab w:val="left" w:pos="-720"/>
        </w:tabs>
        <w:suppressAutoHyphens/>
        <w:rPr>
          <w:rFonts w:ascii="Times New Roman" w:hAnsi="Times New Roman"/>
        </w:rPr>
      </w:pPr>
    </w:p>
    <w:p w:rsidR="00385046" w:rsidRPr="00760452" w:rsidRDefault="00385046">
      <w:pPr>
        <w:tabs>
          <w:tab w:val="left" w:pos="-720"/>
        </w:tabs>
        <w:suppressAutoHyphens/>
        <w:rPr>
          <w:rFonts w:ascii="Times New Roman" w:hAnsi="Times New Roman"/>
        </w:rPr>
      </w:pPr>
      <w:r w:rsidRPr="00760452">
        <w:rPr>
          <w:rFonts w:ascii="Times New Roman" w:hAnsi="Times New Roman"/>
        </w:rPr>
        <w:tab/>
      </w:r>
      <w:r w:rsidR="009308E8" w:rsidRPr="00760452">
        <w:rPr>
          <w:rFonts w:ascii="Times New Roman" w:hAnsi="Times New Roman"/>
        </w:rPr>
        <w:t>This collection does not involve statistical methods</w:t>
      </w:r>
      <w:r w:rsidRPr="00760452">
        <w:rPr>
          <w:rFonts w:ascii="Times New Roman" w:hAnsi="Times New Roman"/>
        </w:rPr>
        <w:t>.</w:t>
      </w:r>
    </w:p>
    <w:p w:rsidR="00385046" w:rsidRPr="00760452" w:rsidRDefault="00385046">
      <w:pPr>
        <w:tabs>
          <w:tab w:val="left" w:pos="-720"/>
        </w:tabs>
        <w:suppressAutoHyphens/>
        <w:rPr>
          <w:rFonts w:ascii="Times New Roman" w:hAnsi="Times New Roman"/>
        </w:rPr>
      </w:pPr>
    </w:p>
    <w:sectPr w:rsidR="00385046" w:rsidRPr="00760452" w:rsidSect="00FA513F">
      <w:headerReference w:type="default" r:id="rId11"/>
      <w:footerReference w:type="even" r:id="rId12"/>
      <w:footerReference w:type="default" r:id="rId13"/>
      <w:headerReference w:type="first" r:id="rId14"/>
      <w:endnotePr>
        <w:numFmt w:val="decimal"/>
      </w:endnotePr>
      <w:pgSz w:w="12240" w:h="15840" w:code="1"/>
      <w:pgMar w:top="1440" w:right="1440" w:bottom="1440" w:left="1440" w:header="1440"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CD" w:rsidRDefault="006369CD">
      <w:pPr>
        <w:widowControl/>
        <w:spacing w:line="20" w:lineRule="exact"/>
        <w:rPr>
          <w:sz w:val="20"/>
        </w:rPr>
      </w:pPr>
    </w:p>
  </w:endnote>
  <w:endnote w:type="continuationSeparator" w:id="0">
    <w:p w:rsidR="006369CD" w:rsidRDefault="006369CD">
      <w:r>
        <w:rPr>
          <w:sz w:val="20"/>
        </w:rPr>
        <w:t xml:space="preserve"> </w:t>
      </w:r>
    </w:p>
  </w:endnote>
  <w:endnote w:type="continuationNotice" w:id="1">
    <w:p w:rsidR="006369CD" w:rsidRDefault="006369CD">
      <w:r>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9A" w:rsidRDefault="007337B8">
    <w:pPr>
      <w:pStyle w:val="Footer"/>
      <w:framePr w:wrap="around" w:vAnchor="text" w:hAnchor="margin" w:xAlign="center" w:y="1"/>
      <w:rPr>
        <w:rStyle w:val="PageNumber"/>
      </w:rPr>
    </w:pPr>
    <w:r>
      <w:rPr>
        <w:rStyle w:val="PageNumber"/>
      </w:rPr>
      <w:fldChar w:fldCharType="begin"/>
    </w:r>
    <w:r w:rsidR="000E4E9A">
      <w:rPr>
        <w:rStyle w:val="PageNumber"/>
      </w:rPr>
      <w:instrText xml:space="preserve">PAGE  </w:instrText>
    </w:r>
    <w:r>
      <w:rPr>
        <w:rStyle w:val="PageNumber"/>
      </w:rPr>
      <w:fldChar w:fldCharType="end"/>
    </w:r>
  </w:p>
  <w:p w:rsidR="000E4E9A" w:rsidRDefault="000E4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9A" w:rsidRPr="004814E4" w:rsidRDefault="007337B8">
    <w:pPr>
      <w:pStyle w:val="Footer"/>
      <w:framePr w:wrap="around" w:vAnchor="text" w:hAnchor="margin" w:xAlign="center" w:y="1"/>
      <w:rPr>
        <w:rStyle w:val="PageNumber"/>
        <w:rFonts w:ascii="Times New Roman" w:hAnsi="Times New Roman"/>
      </w:rPr>
    </w:pPr>
    <w:r w:rsidRPr="004814E4">
      <w:rPr>
        <w:rStyle w:val="PageNumber"/>
        <w:rFonts w:ascii="Times New Roman" w:hAnsi="Times New Roman"/>
      </w:rPr>
      <w:fldChar w:fldCharType="begin"/>
    </w:r>
    <w:r w:rsidR="000E4E9A" w:rsidRPr="004814E4">
      <w:rPr>
        <w:rStyle w:val="PageNumber"/>
        <w:rFonts w:ascii="Times New Roman" w:hAnsi="Times New Roman"/>
      </w:rPr>
      <w:instrText xml:space="preserve">PAGE  </w:instrText>
    </w:r>
    <w:r w:rsidRPr="004814E4">
      <w:rPr>
        <w:rStyle w:val="PageNumber"/>
        <w:rFonts w:ascii="Times New Roman" w:hAnsi="Times New Roman"/>
      </w:rPr>
      <w:fldChar w:fldCharType="separate"/>
    </w:r>
    <w:r w:rsidR="00C635D0">
      <w:rPr>
        <w:rStyle w:val="PageNumber"/>
        <w:rFonts w:ascii="Times New Roman" w:hAnsi="Times New Roman"/>
        <w:noProof/>
      </w:rPr>
      <w:t>13</w:t>
    </w:r>
    <w:r w:rsidRPr="004814E4">
      <w:rPr>
        <w:rStyle w:val="PageNumber"/>
        <w:rFonts w:ascii="Times New Roman" w:hAnsi="Times New Roman"/>
      </w:rPr>
      <w:fldChar w:fldCharType="end"/>
    </w:r>
  </w:p>
  <w:p w:rsidR="000E4E9A" w:rsidRDefault="000E4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CD" w:rsidRDefault="006369CD">
      <w:r>
        <w:rPr>
          <w:sz w:val="20"/>
        </w:rPr>
        <w:separator/>
      </w:r>
    </w:p>
  </w:footnote>
  <w:footnote w:type="continuationSeparator" w:id="0">
    <w:p w:rsidR="006369CD" w:rsidRDefault="006369CD">
      <w:r>
        <w:continuationSeparator/>
      </w:r>
    </w:p>
  </w:footnote>
  <w:footnote w:id="1">
    <w:p w:rsidR="000E4E9A" w:rsidRPr="00760452" w:rsidRDefault="000E4E9A" w:rsidP="00760452">
      <w:pPr>
        <w:pStyle w:val="FootnoteText"/>
        <w:spacing w:after="120" w:line="240" w:lineRule="auto"/>
        <w:ind w:left="720" w:hanging="720"/>
        <w:rPr>
          <w:szCs w:val="24"/>
        </w:rPr>
      </w:pPr>
      <w:r w:rsidRPr="00760452">
        <w:rPr>
          <w:rStyle w:val="FootnoteReference"/>
          <w:rFonts w:ascii="Times New Roman" w:hAnsi="Times New Roman"/>
        </w:rPr>
        <w:footnoteRef/>
      </w:r>
      <w:r w:rsidRPr="00760452">
        <w:rPr>
          <w:szCs w:val="24"/>
        </w:rPr>
        <w:t xml:space="preserve"> </w:t>
      </w:r>
      <w:r w:rsidRPr="00760452">
        <w:rPr>
          <w:szCs w:val="24"/>
        </w:rPr>
        <w:tab/>
        <w:t>The Dodd-Frank Wall Street Reform and Consumer Protection Act (Pub. L. No. 11-203, H.R. 4173).</w:t>
      </w:r>
    </w:p>
  </w:footnote>
  <w:footnote w:id="2">
    <w:p w:rsidR="000E4E9A" w:rsidRPr="00760452" w:rsidRDefault="000E4E9A" w:rsidP="00760452">
      <w:pPr>
        <w:spacing w:after="120"/>
        <w:ind w:left="720" w:hanging="720"/>
        <w:rPr>
          <w:rFonts w:ascii="Times New Roman" w:hAnsi="Times New Roman"/>
        </w:rPr>
      </w:pPr>
      <w:r w:rsidRPr="00760452">
        <w:rPr>
          <w:rStyle w:val="FootnoteReference"/>
          <w:rFonts w:ascii="Times New Roman" w:hAnsi="Times New Roman"/>
        </w:rPr>
        <w:footnoteRef/>
      </w:r>
      <w:r w:rsidRPr="00760452">
        <w:rPr>
          <w:rFonts w:ascii="Times New Roman" w:hAnsi="Times New Roman"/>
        </w:rPr>
        <w:t xml:space="preserve"> </w:t>
      </w:r>
      <w:r w:rsidRPr="00760452">
        <w:rPr>
          <w:rFonts w:ascii="Times New Roman" w:hAnsi="Times New Roman"/>
        </w:rPr>
        <w:tab/>
      </w:r>
      <w:r w:rsidRPr="00760452">
        <w:rPr>
          <w:rFonts w:ascii="Times New Roman" w:hAnsi="Times New Roman"/>
          <w:u w:val="single"/>
        </w:rPr>
        <w:t>See</w:t>
      </w:r>
      <w:r w:rsidRPr="00760452">
        <w:rPr>
          <w:rFonts w:ascii="Times New Roman" w:hAnsi="Times New Roman"/>
        </w:rPr>
        <w:t xml:space="preserve"> Section 719 of the Dodd-Frank Act.</w:t>
      </w:r>
    </w:p>
  </w:footnote>
  <w:footnote w:id="3">
    <w:p w:rsidR="00DD115E" w:rsidRPr="00760452" w:rsidRDefault="00DD115E" w:rsidP="00760452">
      <w:pPr>
        <w:pStyle w:val="FootnoteText"/>
        <w:tabs>
          <w:tab w:val="left" w:pos="90"/>
        </w:tabs>
        <w:spacing w:after="120" w:line="240" w:lineRule="auto"/>
        <w:ind w:left="720" w:hanging="720"/>
        <w:rPr>
          <w:szCs w:val="24"/>
        </w:rPr>
      </w:pPr>
      <w:r w:rsidRPr="00760452">
        <w:rPr>
          <w:rStyle w:val="FootnoteReference"/>
          <w:rFonts w:ascii="Times New Roman" w:hAnsi="Times New Roman"/>
        </w:rPr>
        <w:footnoteRef/>
      </w:r>
      <w:r w:rsidRPr="00760452">
        <w:rPr>
          <w:szCs w:val="24"/>
        </w:rPr>
        <w:t xml:space="preserve"> </w:t>
      </w:r>
      <w:r w:rsidRPr="00760452">
        <w:rPr>
          <w:szCs w:val="24"/>
        </w:rPr>
        <w:tab/>
      </w:r>
      <w:r w:rsidRPr="00760452">
        <w:rPr>
          <w:szCs w:val="24"/>
          <w:u w:val="single"/>
        </w:rPr>
        <w:t>See</w:t>
      </w:r>
      <w:r w:rsidRPr="00760452">
        <w:rPr>
          <w:szCs w:val="24"/>
        </w:rPr>
        <w:t xml:space="preserve"> 15 U.S.C. </w:t>
      </w:r>
      <w:proofErr w:type="gramStart"/>
      <w:r w:rsidRPr="00760452">
        <w:t>78m(</w:t>
      </w:r>
      <w:proofErr w:type="gramEnd"/>
      <w:r w:rsidRPr="00760452">
        <w:t>m)(1)(B).</w:t>
      </w:r>
    </w:p>
  </w:footnote>
  <w:footnote w:id="4">
    <w:p w:rsidR="004219EE" w:rsidRPr="00760452" w:rsidRDefault="004219EE" w:rsidP="00760452">
      <w:pPr>
        <w:pStyle w:val="Default"/>
        <w:spacing w:after="120"/>
        <w:ind w:left="720" w:hanging="720"/>
      </w:pPr>
      <w:r w:rsidRPr="00760452">
        <w:rPr>
          <w:rStyle w:val="FootnoteReference"/>
          <w:rFonts w:ascii="Times New Roman" w:hAnsi="Times New Roman"/>
        </w:rPr>
        <w:footnoteRef/>
      </w:r>
      <w:r w:rsidRPr="00760452">
        <w:t xml:space="preserve"> </w:t>
      </w:r>
      <w:r w:rsidRPr="00760452">
        <w:tab/>
      </w:r>
      <w:r w:rsidRPr="00760452">
        <w:rPr>
          <w:u w:val="single"/>
        </w:rPr>
        <w:t>See</w:t>
      </w:r>
      <w:r w:rsidRPr="00760452">
        <w:t xml:space="preserve"> </w:t>
      </w:r>
      <w:r w:rsidRPr="00760452">
        <w:rPr>
          <w:szCs w:val="20"/>
        </w:rPr>
        <w:t xml:space="preserve">letter from </w:t>
      </w:r>
      <w:r w:rsidR="005D718D" w:rsidRPr="00760452">
        <w:rPr>
          <w:szCs w:val="20"/>
        </w:rPr>
        <w:t>Chris Barnard</w:t>
      </w:r>
      <w:r w:rsidRPr="00760452">
        <w:rPr>
          <w:szCs w:val="20"/>
        </w:rPr>
        <w:t xml:space="preserve">, dated </w:t>
      </w:r>
      <w:r w:rsidR="005D718D" w:rsidRPr="00760452">
        <w:rPr>
          <w:szCs w:val="20"/>
        </w:rPr>
        <w:t xml:space="preserve">December 3, 2010, at 4.  </w:t>
      </w:r>
    </w:p>
  </w:footnote>
  <w:footnote w:id="5">
    <w:p w:rsidR="000E4E9A" w:rsidRPr="00760452" w:rsidRDefault="000E4E9A" w:rsidP="00760452">
      <w:pPr>
        <w:pStyle w:val="FootnoteText"/>
        <w:spacing w:after="120" w:line="240" w:lineRule="auto"/>
        <w:ind w:left="720" w:hanging="720"/>
        <w:rPr>
          <w:szCs w:val="24"/>
        </w:rPr>
      </w:pPr>
      <w:r w:rsidRPr="00760452">
        <w:rPr>
          <w:rStyle w:val="FootnoteReference"/>
          <w:rFonts w:ascii="Times New Roman" w:hAnsi="Times New Roman"/>
        </w:rPr>
        <w:footnoteRef/>
      </w:r>
      <w:r w:rsidRPr="00760452">
        <w:rPr>
          <w:szCs w:val="24"/>
        </w:rPr>
        <w:t xml:space="preserve"> </w:t>
      </w:r>
      <w:r w:rsidRPr="00760452">
        <w:rPr>
          <w:szCs w:val="24"/>
        </w:rPr>
        <w:tab/>
      </w:r>
      <w:r w:rsidRPr="00760452">
        <w:rPr>
          <w:color w:val="000000"/>
          <w:szCs w:val="24"/>
        </w:rPr>
        <w:t xml:space="preserve">Based on this estimate, the total one-time labor cost for all respondents to establish systems and compliance programs to report SBS transactions pursuant to proposed Rule 901 would be approximately </w:t>
      </w:r>
      <w:r w:rsidRPr="00760452">
        <w:rPr>
          <w:szCs w:val="24"/>
        </w:rPr>
        <w:t>$194,897,000</w:t>
      </w:r>
      <w:r w:rsidRPr="00760452">
        <w:rPr>
          <w:color w:val="000000"/>
          <w:szCs w:val="24"/>
        </w:rPr>
        <w:t xml:space="preserve">. This figure is based on the following:  </w:t>
      </w:r>
      <w:r w:rsidRPr="00760452">
        <w:rPr>
          <w:b/>
          <w:szCs w:val="24"/>
        </w:rPr>
        <w:t>[Costs associated with developing an OMS System</w:t>
      </w:r>
      <w:r w:rsidRPr="00760452">
        <w:rPr>
          <w:szCs w:val="24"/>
        </w:rPr>
        <w:t xml:space="preserve"> ((Sr. Programmer (160 hours) at $285 per hour) + (Sr. Systems Analyst (160 hours) at $251 per hour) + (Compliance Manager (10 hours) at $294 per hour) + (Director of Compliance (5 hours) at $426 per hour) + (Compliance Attorney (20 hours) at $291 per hour))</w:t>
      </w:r>
      <w:r w:rsidRPr="00760452">
        <w:rPr>
          <w:b/>
          <w:szCs w:val="24"/>
        </w:rPr>
        <w:t>]</w:t>
      </w:r>
      <w:r w:rsidRPr="00760452">
        <w:rPr>
          <w:szCs w:val="24"/>
        </w:rPr>
        <w:t xml:space="preserve"> + </w:t>
      </w:r>
      <w:r w:rsidRPr="00760452">
        <w:rPr>
          <w:b/>
          <w:szCs w:val="24"/>
        </w:rPr>
        <w:t>[Costs associated with implementation</w:t>
      </w:r>
      <w:r w:rsidRPr="00760452">
        <w:rPr>
          <w:szCs w:val="24"/>
        </w:rPr>
        <w:t xml:space="preserve"> ((Sr. Programmer (80 hours) at $285 per hour) + (Sr. Systems Analyst (80 hours) at $251 per hour) + (Compliance Manager (5 hours) at $294 per hour) + (Director of Compliance (2 hours) at $426 per hour) + (Compliance Attorney (5 hours) at $291 per hour))</w:t>
      </w:r>
      <w:r w:rsidRPr="00760452">
        <w:rPr>
          <w:b/>
          <w:szCs w:val="24"/>
        </w:rPr>
        <w:t>]</w:t>
      </w:r>
      <w:r w:rsidRPr="00760452">
        <w:rPr>
          <w:szCs w:val="24"/>
        </w:rPr>
        <w:t xml:space="preserve"> + </w:t>
      </w:r>
      <w:r w:rsidRPr="00760452">
        <w:rPr>
          <w:b/>
          <w:szCs w:val="24"/>
        </w:rPr>
        <w:t>[Costs associated with establishment of compliance and support program</w:t>
      </w:r>
      <w:r w:rsidRPr="00760452">
        <w:rPr>
          <w:szCs w:val="24"/>
        </w:rPr>
        <w:t xml:space="preserve"> ((Sr. Programmer (100 hours) at $285 per hour) + (Sr. Systems Analyst (40 hours) at $251 per hour) + (Compliance Manager (20 hours) at $294 per hour) + (Director of Compliance (10 hours) at $426 per hour) + (Compliance Attorney (10 hours) at $291 per hour))</w:t>
      </w:r>
      <w:r w:rsidRPr="00760452">
        <w:rPr>
          <w:b/>
          <w:szCs w:val="24"/>
        </w:rPr>
        <w:t>]</w:t>
      </w:r>
      <w:r w:rsidRPr="00760452">
        <w:rPr>
          <w:szCs w:val="24"/>
        </w:rPr>
        <w:t xml:space="preserve"> x (1,000 reporting parties) = $194,897,000.  </w:t>
      </w:r>
      <w:r w:rsidRPr="00760452">
        <w:rPr>
          <w:color w:val="000000"/>
          <w:szCs w:val="24"/>
        </w:rPr>
        <w:t xml:space="preserve">Hourly figures cited in this memorandum are from SIFMA’s </w:t>
      </w:r>
      <w:r w:rsidRPr="00760452">
        <w:rPr>
          <w:i/>
          <w:color w:val="000000"/>
          <w:szCs w:val="24"/>
        </w:rPr>
        <w:t>Management &amp; Professional Earnings in the Securities Industry 2009</w:t>
      </w:r>
      <w:r w:rsidRPr="00760452">
        <w:rPr>
          <w:color w:val="000000"/>
          <w:szCs w:val="24"/>
        </w:rPr>
        <w:t xml:space="preserve"> and SIFMA’s </w:t>
      </w:r>
      <w:r w:rsidRPr="00760452">
        <w:rPr>
          <w:i/>
          <w:color w:val="000000"/>
          <w:szCs w:val="24"/>
        </w:rPr>
        <w:t>Office Salaries in the Securities Industry 2009</w:t>
      </w:r>
      <w:r w:rsidRPr="00760452">
        <w:rPr>
          <w:color w:val="000000"/>
          <w:szCs w:val="24"/>
        </w:rPr>
        <w:t>, modified by Commission staff to account for an 1800-hour work-year and multiplied by 5.35 or 2.93, as appropriate, to account for bonuses, firm size, employee benefits, and overhead</w:t>
      </w:r>
      <w:r w:rsidRPr="00760452">
        <w:rPr>
          <w:szCs w:val="24"/>
        </w:rPr>
        <w:t>.</w:t>
      </w:r>
    </w:p>
  </w:footnote>
  <w:footnote w:id="6">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Based on this estimate, the total ongoing annual labor cost for all respondents to maintain systems and compliance programs to report SBS transactions pursuant to proposed Rule 901 would be approximately $115,116,000.  This figure is based on the following:</w:t>
      </w:r>
      <w:r w:rsidRPr="00760452">
        <w:rPr>
          <w:b/>
          <w:szCs w:val="24"/>
        </w:rPr>
        <w:t xml:space="preserve"> [Costs associated with capturing data </w:t>
      </w:r>
      <w:r w:rsidRPr="00760452">
        <w:rPr>
          <w:szCs w:val="24"/>
        </w:rPr>
        <w:t>[((Sr. Programmer (32 hours) at $285 per hour) + (Sr. Systems Analyst (32 hours) at $251 per hour) + (Compliance Manager (60 hours) at $294 per hour) + (Compliance Clerk (240 hours) at $59 per hour) + (Director of Compliance (24 hours) at $426 per hour + (Compliance Attorney (48 hours) at $291 per hour))</w:t>
      </w:r>
      <w:r w:rsidRPr="00760452">
        <w:rPr>
          <w:b/>
          <w:szCs w:val="24"/>
        </w:rPr>
        <w:t>]</w:t>
      </w:r>
      <w:r w:rsidRPr="00760452">
        <w:rPr>
          <w:szCs w:val="24"/>
        </w:rPr>
        <w:t xml:space="preserve"> + </w:t>
      </w:r>
      <w:r w:rsidRPr="00760452">
        <w:rPr>
          <w:b/>
          <w:szCs w:val="24"/>
        </w:rPr>
        <w:t xml:space="preserve">[Costs associated with maintaining operational reporting system </w:t>
      </w:r>
      <w:r w:rsidRPr="00760452">
        <w:rPr>
          <w:szCs w:val="24"/>
        </w:rPr>
        <w:t>((Compliance Clerk (40 hours) at $59 per hour) + (Sr. Computer Operator (40 hours) at $76 per hour))</w:t>
      </w:r>
      <w:r w:rsidRPr="00760452">
        <w:rPr>
          <w:b/>
          <w:szCs w:val="24"/>
        </w:rPr>
        <w:t>]</w:t>
      </w:r>
      <w:r w:rsidRPr="00760452">
        <w:rPr>
          <w:szCs w:val="24"/>
        </w:rPr>
        <w:t xml:space="preserve"> + </w:t>
      </w:r>
      <w:r w:rsidRPr="00760452">
        <w:rPr>
          <w:b/>
          <w:szCs w:val="24"/>
        </w:rPr>
        <w:t>[Costs associated with maintaining compliance and support program</w:t>
      </w:r>
      <w:r w:rsidRPr="00760452">
        <w:rPr>
          <w:szCs w:val="24"/>
        </w:rPr>
        <w:t xml:space="preserve"> ((Sr. Programmer (16 hours) at $285 per hour) + (Sr. Systems Analyst (16 hours) at $251 per hour) + (Compliance Manager (30 hours) at $294 per hour) + (Compliance Clerk (120 hours) at $59 per hour) + (Director of Compliance (12 hours) at $426 per hour) + (Compliance Attorney (24 hours) at $291 per hour)] x (1,000 reporting parties) = </w:t>
      </w:r>
      <w:r w:rsidRPr="00760452">
        <w:rPr>
          <w:color w:val="000000"/>
          <w:szCs w:val="24"/>
        </w:rPr>
        <w:t>$115,116,000.</w:t>
      </w:r>
    </w:p>
  </w:footnote>
  <w:footnote w:id="7">
    <w:p w:rsidR="00F05042" w:rsidRPr="00760452" w:rsidRDefault="00F05042"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w:t>
      </w:r>
      <w:r w:rsidR="00B3104B" w:rsidRPr="00760452">
        <w:t>(</w:t>
      </w:r>
      <w:r w:rsidRPr="00760452">
        <w:t xml:space="preserve">(707 hours/3 years) + </w:t>
      </w:r>
      <w:r w:rsidR="00B3104B" w:rsidRPr="00760452">
        <w:t>(734 hours))/ (1 response per year)] = 969.67 hours.</w:t>
      </w:r>
    </w:p>
  </w:footnote>
  <w:footnote w:id="8">
    <w:p w:rsidR="007451E0" w:rsidRPr="00760452" w:rsidRDefault="007451E0"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Although 17 CFR 242.901(b) provides that if there is no registered security-based swap data repository that would accept information pertaining to a security-based swap, reporting parties should report to the Commission, we expect the reporting burden pursuant to this provision will be minimal as registered security-based swap data repositories should be operational prior to effectiveness of proposed Regulation SBSR.  Accordingly, we have assumed that all burden hours associated with this collection will be attributable to a third party disclosure type, rather than a reporting type, of collection.</w:t>
      </w:r>
    </w:p>
  </w:footnote>
  <w:footnote w:id="9">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Based on this estimate, the total one-time labor cost for all respondents to comply with Rule 901(f) and (g) would be approximately $342,040. [((Sr. Programmer (80 hours) at $285 per hour) + (Sr. Systems Analyst (20 hours) at $251 per hour) + (Compliance Manager (8 hours) at $294 per hour) + (Director of Compliance (4 hours) at $426 per hour) + (Compliance Attorney (8 hours) at $291 per hour)) x (10 registered SDRs)] = $342,040.</w:t>
      </w:r>
    </w:p>
  </w:footnote>
  <w:footnote w:id="10">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ongoing annual labor cost for all respondents to comply with Rule 901(f) and (g) would be approximately </w:t>
      </w:r>
      <w:r w:rsidRPr="00760452">
        <w:rPr>
          <w:szCs w:val="24"/>
        </w:rPr>
        <w:t>$436,440</w:t>
      </w:r>
      <w:r w:rsidRPr="00760452">
        <w:rPr>
          <w:color w:val="000000"/>
          <w:szCs w:val="24"/>
        </w:rPr>
        <w:t>. This figure is based on the following:  [((Sr. Programmer (60 hours) at $285 per hour) + (Sr. Systems Analyst (48 hours) at $251 per hour) + (Compliance Manager (24 hours) at $294 per hour) + (Director of Compliance (12 hours) at $426 per hour) + (Compliance Attorney (8 hours) at $291 per hour)) x (10 registered SDRs)] = $436,440.</w:t>
      </w:r>
    </w:p>
  </w:footnote>
  <w:footnote w:id="11">
    <w:p w:rsidR="00B3104B" w:rsidRPr="00760452" w:rsidRDefault="00B3104B"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 xml:space="preserve">This figure is based on the following: [((120 hours/3 years) + (152 hours))/ (2 responses per year)] = </w:t>
      </w:r>
      <w:r w:rsidR="00930959" w:rsidRPr="00760452">
        <w:t>96</w:t>
      </w:r>
      <w:r w:rsidRPr="00760452">
        <w:t xml:space="preserve"> hours.</w:t>
      </w:r>
    </w:p>
  </w:footnote>
  <w:footnote w:id="12">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respondents to comply with the dissemination requirement of proposed Rule 902 would be $20,004,000.  This figure is based on the following:  </w:t>
      </w:r>
      <w:r w:rsidRPr="00760452">
        <w:t>[((Attorney (1,400 hours) at $316 per hour) + (Compliance Manager (1,600 hours) at $294 per hour) + (Programmer Analyst (4,000 hours) at $190 per hour) + (Senior Business Analyst (1,400 hours) at $234 per hour)) x (10 registered SDRs)] = $20,004,000.</w:t>
      </w:r>
    </w:p>
  </w:footnote>
  <w:footnote w:id="13">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Based on this estimate, the total ongoing annual labor cost for all respondents to comply with the dissemination requirement of proposed Rule 902 would be $12,002,400.  This figure is based on the following:</w:t>
      </w:r>
      <w:r w:rsidRPr="00760452">
        <w:t xml:space="preserve"> [((Attorney (840 hours) at $316 per hour) + (Compliance Manager (960 hours) at $294 per hour) + (Programmer Analyst (2,400 hours) at $190 per hour) + (Senior Business Analyst (840 hours) at $234 per hour)) x (10 registered SDRs)] = </w:t>
      </w:r>
      <w:r w:rsidRPr="00760452">
        <w:rPr>
          <w:color w:val="000000"/>
          <w:szCs w:val="24"/>
        </w:rPr>
        <w:t>$12,002,400.</w:t>
      </w:r>
    </w:p>
  </w:footnote>
  <w:footnote w:id="14">
    <w:p w:rsidR="00930959" w:rsidRPr="00760452" w:rsidRDefault="00930959"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 xml:space="preserve">This figure is based on the following: [((8,400 hours/3 years) + (5,040 hours))/ (1,440 responses per year)] = </w:t>
      </w:r>
      <w:r w:rsidR="00BB1145">
        <w:t>5.44</w:t>
      </w:r>
      <w:r w:rsidRPr="00760452">
        <w:t xml:space="preserve"> hours.</w:t>
      </w:r>
    </w:p>
  </w:footnote>
  <w:footnote w:id="15">
    <w:p w:rsidR="000E4E9A" w:rsidRPr="00760452" w:rsidRDefault="000E4E9A" w:rsidP="00760452">
      <w:pPr>
        <w:pStyle w:val="FootnoteText"/>
        <w:spacing w:after="120" w:line="240" w:lineRule="auto"/>
        <w:ind w:left="720" w:hanging="720"/>
        <w:rPr>
          <w:b/>
        </w:rPr>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ongoing annual labor cost for all respondents to comply with the notification requirement of proposed Rule 904 would be </w:t>
      </w:r>
      <w:r w:rsidRPr="00760452">
        <w:t>$</w:t>
      </w:r>
      <w:r w:rsidR="00363A9B" w:rsidRPr="00760452">
        <w:t>41,040</w:t>
      </w:r>
      <w:r w:rsidRPr="00760452">
        <w:t xml:space="preserve">.  </w:t>
      </w:r>
      <w:r w:rsidRPr="00760452">
        <w:rPr>
          <w:color w:val="000000"/>
          <w:szCs w:val="24"/>
        </w:rPr>
        <w:t>This figure is based on the following:</w:t>
      </w:r>
      <w:r w:rsidRPr="00760452">
        <w:t xml:space="preserve">  [(Operations Specialist (</w:t>
      </w:r>
      <w:r w:rsidR="00363A9B" w:rsidRPr="00760452">
        <w:t>36</w:t>
      </w:r>
      <w:r w:rsidRPr="00760452">
        <w:t xml:space="preserve"> hours) at $114 per hour) x (10 potential registered SDRs)] = </w:t>
      </w:r>
      <w:r w:rsidR="00363A9B" w:rsidRPr="00760452">
        <w:t>$41,040</w:t>
      </w:r>
      <w:r w:rsidRPr="00760452">
        <w:rPr>
          <w:color w:val="000000"/>
          <w:szCs w:val="24"/>
        </w:rPr>
        <w:t xml:space="preserve">.  </w:t>
      </w:r>
    </w:p>
  </w:footnote>
  <w:footnote w:id="16">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reporting parties to comply with the error reporting requirement of proposed Rule 905 would be </w:t>
      </w:r>
      <w:r w:rsidRPr="00760452">
        <w:t>$7,491,850</w:t>
      </w:r>
      <w:r w:rsidRPr="00760452">
        <w:rPr>
          <w:color w:val="000000"/>
          <w:szCs w:val="24"/>
        </w:rPr>
        <w:t xml:space="preserve">.  This figure is based on the following:  </w:t>
      </w:r>
      <w:r w:rsidRPr="00760452">
        <w:t>[((($46,657 one-time development of reporting system) x (0.05)) + (($51,590 one-time compliance program development) x (0.1))) x (1,000 reporting parties)] = $7,491,850.</w:t>
      </w:r>
    </w:p>
  </w:footnote>
  <w:footnote w:id="17">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Based on this estimate, the annual labor cost for all reporting parties to comply with the error reporting requirement of proposed Rule 905 would be $3,927,000.  This figure is based on the following:</w:t>
      </w:r>
      <w:r w:rsidRPr="00760452">
        <w:t xml:space="preserve"> </w:t>
      </w:r>
      <w:r w:rsidR="006F2E1B" w:rsidRPr="00760452">
        <w:t xml:space="preserve"> </w:t>
      </w:r>
      <w:r w:rsidRPr="00760452">
        <w:rPr>
          <w:color w:val="000000"/>
          <w:szCs w:val="24"/>
        </w:rPr>
        <w:t>[((($5,400 annual maintenance of reporting system) x (0.05)) + (($36,572 annual support of compliance program) x (0.1))) x (1,000 reporting parties)] = $3,927,200</w:t>
      </w:r>
      <w:r w:rsidR="00962591" w:rsidRPr="00760452">
        <w:rPr>
          <w:color w:val="000000"/>
          <w:szCs w:val="24"/>
        </w:rPr>
        <w:t>.</w:t>
      </w:r>
    </w:p>
  </w:footnote>
  <w:footnote w:id="18">
    <w:p w:rsidR="00930959" w:rsidRPr="00760452" w:rsidRDefault="00930959"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[((26.6 hours/3 years) + (25.8 hours))/ (1 response per year)] = 34.67 hours.</w:t>
      </w:r>
    </w:p>
  </w:footnote>
  <w:footnote w:id="19">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non-reporting parties to comply with the error reporting requirement of proposed Rule 905 would be $172,280,000.  </w:t>
      </w:r>
      <w:r w:rsidR="006F2E1B" w:rsidRPr="00760452">
        <w:rPr>
          <w:color w:val="000000"/>
          <w:szCs w:val="24"/>
        </w:rPr>
        <w:t>This figure is based on the following:</w:t>
      </w:r>
      <w:r w:rsidR="006F2E1B" w:rsidRPr="00760452">
        <w:t xml:space="preserve">  </w:t>
      </w:r>
      <w:r w:rsidRPr="00760452">
        <w:t xml:space="preserve">[(4 error notifications per non-reporting-party participant per day) x (365 days/year) x (Compliance Clerk </w:t>
      </w:r>
      <w:proofErr w:type="gramStart"/>
      <w:r w:rsidRPr="00760452">
        <w:t>(0.5 hours/report)</w:t>
      </w:r>
      <w:proofErr w:type="gramEnd"/>
      <w:r w:rsidRPr="00760452">
        <w:t xml:space="preserve"> at $59 per hour) x (4,000 non-reporting-party participants)] = $172,280,000.  </w:t>
      </w:r>
    </w:p>
  </w:footnote>
  <w:footnote w:id="20">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registered SDRs to comply with the error reporting requirement of proposed Rule 905 would be </w:t>
      </w:r>
      <w:r w:rsidRPr="00760452">
        <w:t>$1,867,900</w:t>
      </w:r>
      <w:r w:rsidRPr="00760452">
        <w:rPr>
          <w:color w:val="000000"/>
          <w:szCs w:val="24"/>
        </w:rPr>
        <w:t xml:space="preserve">.  This figure is based on the following:  </w:t>
      </w:r>
      <w:r w:rsidRPr="00760452">
        <w:t xml:space="preserve">[((Sr. Programmer (80 hours) at $285 per hour) + (Compliance Manager (160 hours) at $294 per hour) + (Compliance Attorney (250 hours) at $291 per hour) + (Compliance Clerk (120 hours) at $59 per hour) + (Sr. Systems Analyst (80 hours) at $251 per hour) + (Director of Compliance (40 hours) at $426 per hour)) x (10 potential </w:t>
      </w:r>
      <w:r w:rsidR="00DC257D" w:rsidRPr="00760452">
        <w:t>registered SDRs)] = $1,867,900.</w:t>
      </w:r>
    </w:p>
  </w:footnote>
  <w:footnote w:id="21">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registered SDRs to comply with the error reporting requirement of proposed Rule 905 would be </w:t>
      </w:r>
      <w:r w:rsidRPr="00760452">
        <w:t>$3,735,800</w:t>
      </w:r>
      <w:r w:rsidRPr="00760452">
        <w:rPr>
          <w:color w:val="000000"/>
          <w:szCs w:val="24"/>
        </w:rPr>
        <w:t xml:space="preserve">.  </w:t>
      </w:r>
      <w:r w:rsidRPr="00760452">
        <w:t>This figure is based on the following:  [((Sr. Programmer (160 hours) at $285 per hour) + (Compliance Manager (320 hours) at $294 per hour) + (Compliance Attorney (500 hours) at $291 per hour) + (Compliance Clerk (240 hours) at $59 per hour) + (Sr. Systems Analyst (160 hours) at $251 per hour) + (Director of Compliance (80 hours) at $426 per hour)) x (10 potential registered SDRs)] = $3,735,800.</w:t>
      </w:r>
      <w:r w:rsidRPr="00760452">
        <w:rPr>
          <w:color w:val="000000"/>
          <w:szCs w:val="24"/>
        </w:rPr>
        <w:t xml:space="preserve"> </w:t>
      </w:r>
    </w:p>
  </w:footnote>
  <w:footnote w:id="22">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[((730 hours/3 years) + (1,460 hours))/ (1 response per year)] = 96 hours.</w:t>
      </w:r>
    </w:p>
  </w:footnote>
  <w:footnote w:id="23">
    <w:p w:rsidR="000E4E9A" w:rsidRPr="00760452" w:rsidRDefault="000E4E9A" w:rsidP="00760452">
      <w:pPr>
        <w:pStyle w:val="FootnoteText"/>
        <w:spacing w:after="120" w:line="240" w:lineRule="auto"/>
        <w:ind w:left="720" w:hanging="720"/>
        <w:rPr>
          <w:szCs w:val="24"/>
        </w:rPr>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registered SDRs to comply with the reporting requirements of proposed Rule 906 would be </w:t>
      </w:r>
      <w:r w:rsidRPr="00760452">
        <w:rPr>
          <w:szCs w:val="24"/>
        </w:rPr>
        <w:t>$308,320</w:t>
      </w:r>
      <w:r w:rsidRPr="00760452">
        <w:rPr>
          <w:color w:val="000000"/>
          <w:szCs w:val="24"/>
        </w:rPr>
        <w:t xml:space="preserve">.  This figure is based on the following:  </w:t>
      </w:r>
      <w:r w:rsidRPr="00760452">
        <w:rPr>
          <w:szCs w:val="24"/>
        </w:rPr>
        <w:t>[((Senior Systems Analyst (40 hours) at $251 per hour) + (Sr. Programmer (40 hours) at $285 per hour) + (Compliance Manager (16 hours) at $294 per hour) + (Director of Compliance (8 hours) at $426 per hour) + (Compliance Attorney (8 hours) at $291))</w:t>
      </w:r>
      <w:r w:rsidRPr="00760452">
        <w:t xml:space="preserve"> x (10 potential registered SDRs)</w:t>
      </w:r>
      <w:r w:rsidRPr="00760452">
        <w:rPr>
          <w:szCs w:val="24"/>
        </w:rPr>
        <w:t>] = $308,320.</w:t>
      </w:r>
    </w:p>
  </w:footnote>
  <w:footnote w:id="24">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registered SDRs to comply with the reporting requirements of proposed Rule 906 would be </w:t>
      </w:r>
      <w:r w:rsidRPr="00760452">
        <w:rPr>
          <w:szCs w:val="24"/>
        </w:rPr>
        <w:t>$292,440</w:t>
      </w:r>
      <w:r w:rsidRPr="00760452">
        <w:rPr>
          <w:color w:val="000000"/>
          <w:szCs w:val="24"/>
        </w:rPr>
        <w:t>.  This figure is based on the following:</w:t>
      </w:r>
      <w:r w:rsidRPr="00760452">
        <w:rPr>
          <w:szCs w:val="24"/>
        </w:rPr>
        <w:t xml:space="preserve">  [((Senior Systems Analyst (24 hours) at $251 per hour) + (Sr. Programmer (24 hours) at $285 per hour) + (Compliance Clerk (260 hours) at $59 per hour))</w:t>
      </w:r>
      <w:r w:rsidRPr="00760452">
        <w:t xml:space="preserve"> x (10 potential registered SDRs)</w:t>
      </w:r>
      <w:r w:rsidRPr="00760452">
        <w:rPr>
          <w:szCs w:val="24"/>
        </w:rPr>
        <w:t>] = $292,440.</w:t>
      </w:r>
    </w:p>
  </w:footnote>
  <w:footnote w:id="25">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[((112 hours/3 years) + (308 hours))/ (2,555 responses per year)] = 96 hours.</w:t>
      </w:r>
    </w:p>
  </w:footnote>
  <w:footnote w:id="26">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participants to comply with the reporting requirements of proposed Rule 906(a) would be </w:t>
      </w:r>
      <w:r w:rsidRPr="00760452">
        <w:t>$75,372,500</w:t>
      </w:r>
      <w:r w:rsidRPr="00760452">
        <w:rPr>
          <w:color w:val="000000"/>
          <w:szCs w:val="24"/>
        </w:rPr>
        <w:t>.</w:t>
      </w:r>
      <w:r w:rsidRPr="00760452">
        <w:t xml:space="preserve"> This figure is based on the following:  [(7 missing information reports per participant per day) x (365 days/year) x (Compliance Clerk (0.1 hours) at $59 per hour) x (5,000 participants)] = $75,372,500.</w:t>
      </w:r>
    </w:p>
  </w:footnote>
  <w:footnote w:id="27">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participants to comply with the reporting requirements of proposed Rule 906(b) would be </w:t>
      </w:r>
      <w:r w:rsidRPr="00760452">
        <w:t>$590,000.  This figure is based on the following:  [((Compliance Clerk (0.5 hours) at $59 per hour) x (1 report)) x (2 reports/year/SDR connection) x (2 SDR connections/participant) x (5,000 participants)] = $590,000.</w:t>
      </w:r>
    </w:p>
  </w:footnote>
  <w:footnote w:id="28">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covered participants to comply with the policies and procedures requirements of proposed Rule 906(c) would be </w:t>
      </w:r>
      <w:r w:rsidRPr="00760452">
        <w:t>$52,440,000</w:t>
      </w:r>
      <w:r w:rsidRPr="00760452">
        <w:rPr>
          <w:color w:val="000000"/>
          <w:szCs w:val="24"/>
        </w:rPr>
        <w:t xml:space="preserve">.  This figure is based on the following:  </w:t>
      </w:r>
      <w:r w:rsidRPr="00760452">
        <w:t>[((Sr. Programmer (40 hours) at $285 per hour) + (Compliance Manager (40 hours) at $294 per hour) + (Compliance Attorney (40 hours) at $291 per hour) + (Compliance Clerk (40 hours) at $59 per hour) + (Sr. Systems Analyst (32 hours) at $251 per hour) + (Director of Compliance (24 hours) at $426 per hour)) x (1,000 covered participants)] = $52,440,000.</w:t>
      </w:r>
    </w:p>
  </w:footnote>
  <w:footnote w:id="29">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covered participants to comply with the policies and procedures requirements of proposed Rule 906(c) would be </w:t>
      </w:r>
      <w:r w:rsidRPr="00760452">
        <w:t>$29,736,000.  This figure is based on the following:  [((Sr. Programmer (8 hours) at $285 per hour) + (Compliance Manager (24 hours) at $294 per hour) + (Compliance Attorney (24 hours) at $291 per hour) + (Compliance Clerk (24 hours) at $59 per hour) + (Sr. Systems Analyst (16 hours) at $251 per hour) + (Director of Compliance (24 hours) at $426 per hour)) x (1,000 covered participants)] = $29,736,000.</w:t>
      </w:r>
    </w:p>
  </w:footnote>
  <w:footnote w:id="30">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 xml:space="preserve">This figure is based on the following: [((216 hours/3 years) + (120 hours))/ (1 response per year)] = </w:t>
      </w:r>
      <w:r w:rsidR="00BB1145">
        <w:t>192</w:t>
      </w:r>
      <w:r w:rsidRPr="00760452">
        <w:t xml:space="preserve"> hours.</w:t>
      </w:r>
    </w:p>
  </w:footnote>
  <w:footnote w:id="31">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registered SDRs to comply with proposed Rule 907 would be </w:t>
      </w:r>
      <w:r w:rsidRPr="00760452">
        <w:t>$38,307,220</w:t>
      </w:r>
      <w:r w:rsidRPr="00760452">
        <w:rPr>
          <w:color w:val="000000"/>
          <w:szCs w:val="24"/>
        </w:rPr>
        <w:t>.  This figure is based on the following:</w:t>
      </w:r>
      <w:r w:rsidRPr="00760452">
        <w:t xml:space="preserve">  [((Sr. Programmer (1,667 hours) at $285 per hour) + (Compliance Manager (3,333 hours) at $294 per hour) + (Compliance Attorney (5,000 hours) at $291 per hour) + (Compliance Clerk (2500 hours) at $59 per hour) + (Sr. Systems Analyst (1,667 hours) at $251 per hour) + (Director of Compliance (833 hours) at $426 per hour)) x (10 potential registered SDRs)] = $38,307,220.</w:t>
      </w:r>
    </w:p>
  </w:footnote>
  <w:footnote w:id="32">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annual labor cost for all registered SDRs to comply with proposed Rule 907 would </w:t>
      </w:r>
      <w:proofErr w:type="gramStart"/>
      <w:r w:rsidRPr="00760452">
        <w:rPr>
          <w:color w:val="000000"/>
          <w:szCs w:val="24"/>
        </w:rPr>
        <w:t xml:space="preserve">be </w:t>
      </w:r>
      <w:r w:rsidR="007967CC" w:rsidRPr="00760452">
        <w:rPr>
          <w:szCs w:val="24"/>
        </w:rPr>
        <w:t xml:space="preserve"> $</w:t>
      </w:r>
      <w:proofErr w:type="gramEnd"/>
      <w:r w:rsidR="007967CC" w:rsidRPr="00760452">
        <w:rPr>
          <w:color w:val="000000"/>
          <w:szCs w:val="24"/>
        </w:rPr>
        <w:t>76,617,280</w:t>
      </w:r>
      <w:r w:rsidRPr="00760452">
        <w:rPr>
          <w:color w:val="000000"/>
          <w:szCs w:val="24"/>
        </w:rPr>
        <w:t>.  This figure is based on the following:  [((</w:t>
      </w:r>
      <w:r w:rsidRPr="00760452">
        <w:rPr>
          <w:szCs w:val="24"/>
        </w:rPr>
        <w:t xml:space="preserve">Sr. Programmer (3,333 hours) at $285 per hour) + (Compliance Manager (6,667 hours) at $294 per hour) + (Compliance Attorney (10,000 hours) at $291 per hour) + (Compliance Clerk (5,000 hours) at $59 per hour) + (Sr. Systems Analyst (3,333 hours) at $251 per hour) + (Director of Compliance (1,667 hours) at $426 per hour)) x </w:t>
      </w:r>
      <w:r w:rsidRPr="00760452">
        <w:t>(10 potential registered SDRs)</w:t>
      </w:r>
      <w:r w:rsidRPr="00760452">
        <w:rPr>
          <w:szCs w:val="24"/>
        </w:rPr>
        <w:t>] = $</w:t>
      </w:r>
      <w:r w:rsidRPr="00760452">
        <w:rPr>
          <w:color w:val="000000"/>
          <w:szCs w:val="24"/>
        </w:rPr>
        <w:t>76,617,280.</w:t>
      </w:r>
    </w:p>
  </w:footnote>
  <w:footnote w:id="33">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[((15,000 hours/3 years) + (30,000 hours))/ (1 response per year)] = 35,000 hours.</w:t>
      </w:r>
    </w:p>
  </w:footnote>
  <w:footnote w:id="34">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u w:val="single"/>
        </w:rPr>
        <w:t>See</w:t>
      </w:r>
      <w:r w:rsidRPr="00760452">
        <w:t xml:space="preserve"> </w:t>
      </w:r>
      <w:r w:rsidRPr="00760452">
        <w:rPr>
          <w:szCs w:val="23"/>
        </w:rPr>
        <w:t>Securities Exchange Act Release No. 63347 (November 19, 2010)</w:t>
      </w:r>
      <w:r w:rsidR="00460189" w:rsidRPr="00760452">
        <w:rPr>
          <w:szCs w:val="23"/>
        </w:rPr>
        <w:t xml:space="preserve"> (“</w:t>
      </w:r>
      <w:r w:rsidR="00460189" w:rsidRPr="00760452">
        <w:rPr>
          <w:bCs/>
        </w:rPr>
        <w:t>SDR Registration Proposing Release”)</w:t>
      </w:r>
      <w:r w:rsidRPr="00760452">
        <w:rPr>
          <w:szCs w:val="23"/>
        </w:rPr>
        <w:t>,</w:t>
      </w:r>
      <w:r w:rsidRPr="00760452">
        <w:t xml:space="preserve"> at note 208.</w:t>
      </w:r>
    </w:p>
  </w:footnote>
  <w:footnote w:id="35">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one-time labor cost for all registered SDRs to complete Form SIP would be $146,000.  This figure is based on the following:  </w:t>
      </w:r>
      <w:r w:rsidRPr="00760452">
        <w:t>[((Compliance Attorney (37.5 hours) at $291 per hour) + (Compliance Clerk (62.5 hours) at $59 per hour)</w:t>
      </w:r>
      <w:r w:rsidRPr="00760452">
        <w:rPr>
          <w:szCs w:val="24"/>
        </w:rPr>
        <w:t xml:space="preserve"> x </w:t>
      </w:r>
      <w:r w:rsidRPr="00760452">
        <w:t>(10 potential registered SDRs)]</w:t>
      </w:r>
      <w:r w:rsidRPr="00760452">
        <w:rPr>
          <w:b/>
          <w:i/>
        </w:rPr>
        <w:t xml:space="preserve"> = </w:t>
      </w:r>
      <w:r w:rsidRPr="00760452">
        <w:t>$146,000.</w:t>
      </w:r>
    </w:p>
  </w:footnote>
  <w:footnote w:id="36">
    <w:p w:rsidR="00FE143C" w:rsidRPr="00760452" w:rsidRDefault="00FE143C"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The Regulation SBSR Proposing Release included a typog</w:t>
      </w:r>
      <w:r w:rsidR="00DD115E" w:rsidRPr="00760452">
        <w:t xml:space="preserve">raphical error in Part XIII.J.4; </w:t>
      </w:r>
      <w:r w:rsidR="00DD115E" w:rsidRPr="00760452">
        <w:tab/>
      </w:r>
      <w:r w:rsidRPr="00760452">
        <w:t>it incorrectly stated the burden would be 400 hours and 40 hours per participant.</w:t>
      </w:r>
    </w:p>
  </w:footnote>
  <w:footnote w:id="37">
    <w:p w:rsidR="000E4E9A" w:rsidRPr="00760452" w:rsidRDefault="000E4E9A"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szCs w:val="24"/>
        </w:rPr>
        <w:t xml:space="preserve">Based on this estimate, the total annual labor cost for all registered SDRs to complete Form SIP would be $14,600.  This figure is based on the following:  </w:t>
      </w:r>
      <w:r w:rsidRPr="00760452">
        <w:t>[($14,600) x (0.1) x (10 potential registered SDRs)] = $14,600.</w:t>
      </w:r>
    </w:p>
  </w:footnote>
  <w:footnote w:id="38">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[((100 hours/3 years) + (10 hours))/ (2 responses per year)] = 35,000 hours.</w:t>
      </w:r>
    </w:p>
  </w:footnote>
  <w:footnote w:id="39">
    <w:p w:rsidR="00E53818" w:rsidRPr="00760452" w:rsidRDefault="00E53818"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rPr>
        <w:t>This estimate is based on discussions of Commission staff with various market participants and is calculated as follows:  [($250/gigabyte of storage capacity) x (4 gigabytes of storage) x (1,000 reporting parties)] = $1,000,000.</w:t>
      </w:r>
    </w:p>
  </w:footnote>
  <w:footnote w:id="40">
    <w:p w:rsidR="001F0666" w:rsidRPr="00760452" w:rsidRDefault="001F0666" w:rsidP="00760452">
      <w:pPr>
        <w:pStyle w:val="FootnoteText"/>
        <w:spacing w:after="120" w:line="240" w:lineRule="auto"/>
        <w:ind w:left="720" w:hanging="720"/>
        <w:rPr>
          <w:b/>
        </w:rPr>
      </w:pPr>
      <w:r w:rsidRPr="00760452">
        <w:rPr>
          <w:rStyle w:val="FootnoteReference"/>
          <w:rFonts w:ascii="Times New Roman" w:hAnsi="Times New Roman"/>
        </w:rPr>
        <w:footnoteRef/>
      </w:r>
      <w:r w:rsidRPr="00760452">
        <w:t xml:space="preserve"> </w:t>
      </w:r>
      <w:r w:rsidRPr="00760452">
        <w:tab/>
      </w:r>
      <w:r w:rsidRPr="00760452">
        <w:rPr>
          <w:color w:val="000000"/>
        </w:rPr>
        <w:t xml:space="preserve">This estimate is based on discussions of Commission staff with various market participants, as well as the Commission’s experience regarding connectivity between securities market participants for data reporting purposes.  The Commission derived the total estimated </w:t>
      </w:r>
      <w:r w:rsidR="00C71A69" w:rsidRPr="00760452">
        <w:rPr>
          <w:color w:val="000000"/>
        </w:rPr>
        <w:t>dollar cost burden</w:t>
      </w:r>
      <w:r w:rsidRPr="00760452">
        <w:rPr>
          <w:color w:val="000000"/>
        </w:rPr>
        <w:t xml:space="preserve"> from the following:  [($100,000 hardware- and software-related expenses, including necessary back-up and redundancy, per SDR connection) x (2 SDR connections per reporting party) x (1,000 reporting parties)] = $200,000,000. </w:t>
      </w:r>
    </w:p>
  </w:footnote>
  <w:footnote w:id="41">
    <w:p w:rsidR="00460189" w:rsidRPr="00760452" w:rsidRDefault="00460189"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u w:val="single"/>
        </w:rPr>
        <w:t>See</w:t>
      </w:r>
      <w:r w:rsidR="00C71A69" w:rsidRPr="00760452">
        <w:t xml:space="preserve"> Section </w:t>
      </w:r>
      <w:r w:rsidRPr="00760452">
        <w:t>V.D.2 (SDR Duties, Data Collection and Maintenance, Automated Systems, and Direct Electronic Access) of the SDR Registration Proposing Release.</w:t>
      </w:r>
    </w:p>
  </w:footnote>
  <w:footnote w:id="42">
    <w:p w:rsidR="00C71A69" w:rsidRPr="00760452" w:rsidRDefault="00C71A69"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rPr>
        <w:t>The Commission derived the total estimated initial dollar cost burden from the following:  [(</w:t>
      </w:r>
      <w:r w:rsidRPr="00760452">
        <w:t>$10,000,000 in information technology costs) x (0.2) x (10 potential registered SDRs)] = $20,000,000.</w:t>
      </w:r>
    </w:p>
  </w:footnote>
  <w:footnote w:id="43">
    <w:p w:rsidR="00C71A69" w:rsidRPr="00760452" w:rsidRDefault="00C71A69"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r>
      <w:r w:rsidRPr="00760452">
        <w:rPr>
          <w:color w:val="000000"/>
        </w:rPr>
        <w:t>The Commission derived the total estimated initial dollar cost burden from the following:  [(</w:t>
      </w:r>
      <w:r w:rsidRPr="00760452">
        <w:t>$6,000,000 in information technology costs) x (0.2) x (10 potential registered SDRs)] = $12,000,000.</w:t>
      </w:r>
    </w:p>
  </w:footnote>
  <w:footnote w:id="44">
    <w:p w:rsidR="0064323F" w:rsidRPr="00760452" w:rsidRDefault="0064323F" w:rsidP="00760452">
      <w:pPr>
        <w:pStyle w:val="FootnoteText"/>
        <w:spacing w:after="120" w:line="240" w:lineRule="auto"/>
        <w:ind w:left="720" w:hanging="720"/>
      </w:pPr>
      <w:r w:rsidRPr="00760452">
        <w:rPr>
          <w:rStyle w:val="FootnoteReference"/>
          <w:rFonts w:ascii="Times New Roman" w:hAnsi="Times New Roman"/>
        </w:rPr>
        <w:footnoteRef/>
      </w:r>
      <w:r w:rsidRPr="00760452">
        <w:t xml:space="preserve"> </w:t>
      </w:r>
      <w:r w:rsidRPr="00760452">
        <w:tab/>
        <w:t>This figure is based on the following: [((</w:t>
      </w:r>
      <w:r w:rsidR="00760452" w:rsidRPr="00760452">
        <w:t>$2,000,000</w:t>
      </w:r>
      <w:r w:rsidRPr="00760452">
        <w:t>/3 years) + (</w:t>
      </w:r>
      <w:r w:rsidR="00760452" w:rsidRPr="00760452">
        <w:t>$1,200,000</w:t>
      </w:r>
      <w:r w:rsidRPr="00760452">
        <w:t>))</w:t>
      </w:r>
      <w:r w:rsidR="00BB1145">
        <w:t xml:space="preserve"> </w:t>
      </w:r>
      <w:r w:rsidRPr="00760452">
        <w:t>/ (1</w:t>
      </w:r>
      <w:r w:rsidR="00760452" w:rsidRPr="00760452">
        <w:t>,440</w:t>
      </w:r>
      <w:r w:rsidRPr="00760452">
        <w:t xml:space="preserve"> response</w:t>
      </w:r>
      <w:r w:rsidR="00760452" w:rsidRPr="00760452">
        <w:t>s</w:t>
      </w:r>
      <w:r w:rsidRPr="00760452">
        <w:t xml:space="preserve"> per year)] = </w:t>
      </w:r>
      <w:r w:rsidR="00760452" w:rsidRPr="00760452">
        <w:t>$1,296.30</w:t>
      </w:r>
      <w:r w:rsidRPr="00760452">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9A" w:rsidRDefault="007337B8">
    <w:pPr>
      <w:suppressAutoHyphens/>
      <w:spacing w:line="240" w:lineRule="atLeast"/>
      <w:rPr>
        <w:sz w:val="20"/>
      </w:rPr>
    </w:pPr>
    <w:r>
      <w:rPr>
        <w:noProof/>
        <w:sz w:val="20"/>
      </w:rPr>
      <w:pict>
        <v:rect id="_x0000_s2049" style="position:absolute;margin-left:1in;margin-top:0;width:468pt;height:12pt;z-index:251657728;mso-position-horizontal-relative:page" o:allowincell="f" filled="f" stroked="f" strokeweight="0">
          <v:textbox inset="0,0,0,0">
            <w:txbxContent>
              <w:p w:rsidR="000E4E9A" w:rsidRDefault="000E4E9A">
                <w:pPr>
                  <w:tabs>
                    <w:tab w:val="center" w:pos="4680"/>
                    <w:tab w:val="right" w:pos="9360"/>
                  </w:tabs>
                </w:pPr>
                <w:r>
                  <w:rPr>
                    <w:sz w:val="20"/>
                  </w:rPr>
                  <w:tab/>
                </w:r>
              </w:p>
            </w:txbxContent>
          </v:textbox>
          <w10:wrap anchorx="page"/>
        </v:rect>
      </w:pict>
    </w:r>
  </w:p>
  <w:p w:rsidR="000E4E9A" w:rsidRDefault="000E4E9A">
    <w:pPr>
      <w:suppressAutoHyphens/>
      <w:spacing w:after="140" w:line="10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9A" w:rsidRDefault="000E4E9A" w:rsidP="000179A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nsid w:val="284800A2"/>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C76141"/>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4262C4"/>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544DA1"/>
    <w:multiLevelType w:val="hybridMultilevel"/>
    <w:tmpl w:val="8826A766"/>
    <w:lvl w:ilvl="0" w:tplc="0DB0683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36C07"/>
    <w:rsid w:val="00004895"/>
    <w:rsid w:val="000107C4"/>
    <w:rsid w:val="000179A0"/>
    <w:rsid w:val="00027B58"/>
    <w:rsid w:val="000310EB"/>
    <w:rsid w:val="000327D6"/>
    <w:rsid w:val="00044E71"/>
    <w:rsid w:val="00055DEE"/>
    <w:rsid w:val="000637CE"/>
    <w:rsid w:val="000A047A"/>
    <w:rsid w:val="000A523F"/>
    <w:rsid w:val="000B5D45"/>
    <w:rsid w:val="000C697C"/>
    <w:rsid w:val="000E4781"/>
    <w:rsid w:val="000E4E9A"/>
    <w:rsid w:val="00104B26"/>
    <w:rsid w:val="00106E3C"/>
    <w:rsid w:val="00116DAA"/>
    <w:rsid w:val="00120642"/>
    <w:rsid w:val="001267E6"/>
    <w:rsid w:val="0014041E"/>
    <w:rsid w:val="00157E9E"/>
    <w:rsid w:val="0016284C"/>
    <w:rsid w:val="00167C65"/>
    <w:rsid w:val="00173468"/>
    <w:rsid w:val="00177163"/>
    <w:rsid w:val="00177C60"/>
    <w:rsid w:val="00190B59"/>
    <w:rsid w:val="00191ECA"/>
    <w:rsid w:val="001C0BD8"/>
    <w:rsid w:val="001C37EE"/>
    <w:rsid w:val="001D1E1D"/>
    <w:rsid w:val="001D3938"/>
    <w:rsid w:val="001E4690"/>
    <w:rsid w:val="001F0666"/>
    <w:rsid w:val="001F17BF"/>
    <w:rsid w:val="001F203C"/>
    <w:rsid w:val="001F2F83"/>
    <w:rsid w:val="00204E0C"/>
    <w:rsid w:val="00205469"/>
    <w:rsid w:val="00262F6F"/>
    <w:rsid w:val="00275C72"/>
    <w:rsid w:val="002862FC"/>
    <w:rsid w:val="00286B62"/>
    <w:rsid w:val="00296BA9"/>
    <w:rsid w:val="002A4DA7"/>
    <w:rsid w:val="002A5127"/>
    <w:rsid w:val="002A5EB5"/>
    <w:rsid w:val="002C400B"/>
    <w:rsid w:val="002D02A5"/>
    <w:rsid w:val="002D2A2D"/>
    <w:rsid w:val="002D5108"/>
    <w:rsid w:val="002E4A5A"/>
    <w:rsid w:val="0030750A"/>
    <w:rsid w:val="00312F06"/>
    <w:rsid w:val="00325A9E"/>
    <w:rsid w:val="00331EE3"/>
    <w:rsid w:val="00361762"/>
    <w:rsid w:val="00363A9B"/>
    <w:rsid w:val="003803DA"/>
    <w:rsid w:val="00385046"/>
    <w:rsid w:val="003932C8"/>
    <w:rsid w:val="00393A01"/>
    <w:rsid w:val="003C1A47"/>
    <w:rsid w:val="003C5DC6"/>
    <w:rsid w:val="003E1B7C"/>
    <w:rsid w:val="00414D16"/>
    <w:rsid w:val="004219EE"/>
    <w:rsid w:val="0042775C"/>
    <w:rsid w:val="00436151"/>
    <w:rsid w:val="00440448"/>
    <w:rsid w:val="004451F5"/>
    <w:rsid w:val="0045187C"/>
    <w:rsid w:val="00453E59"/>
    <w:rsid w:val="00460189"/>
    <w:rsid w:val="004713FA"/>
    <w:rsid w:val="004814E4"/>
    <w:rsid w:val="004857C6"/>
    <w:rsid w:val="00485E65"/>
    <w:rsid w:val="00497E0F"/>
    <w:rsid w:val="004A066F"/>
    <w:rsid w:val="004A6BAB"/>
    <w:rsid w:val="004B3B8B"/>
    <w:rsid w:val="004D7AB5"/>
    <w:rsid w:val="004E4186"/>
    <w:rsid w:val="00501DBA"/>
    <w:rsid w:val="005118C0"/>
    <w:rsid w:val="00515960"/>
    <w:rsid w:val="00525476"/>
    <w:rsid w:val="0053069D"/>
    <w:rsid w:val="00551BAD"/>
    <w:rsid w:val="005579B8"/>
    <w:rsid w:val="00566BAA"/>
    <w:rsid w:val="005A093D"/>
    <w:rsid w:val="005A431E"/>
    <w:rsid w:val="005B4568"/>
    <w:rsid w:val="005B75B3"/>
    <w:rsid w:val="005C2C82"/>
    <w:rsid w:val="005D2BB0"/>
    <w:rsid w:val="005D718D"/>
    <w:rsid w:val="0060504E"/>
    <w:rsid w:val="00611879"/>
    <w:rsid w:val="00612D3E"/>
    <w:rsid w:val="006369CD"/>
    <w:rsid w:val="00636C07"/>
    <w:rsid w:val="0064323F"/>
    <w:rsid w:val="00653C11"/>
    <w:rsid w:val="00661135"/>
    <w:rsid w:val="00665F0B"/>
    <w:rsid w:val="0068225C"/>
    <w:rsid w:val="0068308F"/>
    <w:rsid w:val="006A4FE1"/>
    <w:rsid w:val="006B12D8"/>
    <w:rsid w:val="006B6683"/>
    <w:rsid w:val="006D03C6"/>
    <w:rsid w:val="006D2FDF"/>
    <w:rsid w:val="006D3A9A"/>
    <w:rsid w:val="006D58F8"/>
    <w:rsid w:val="006D5C85"/>
    <w:rsid w:val="006D74FA"/>
    <w:rsid w:val="006E3DE1"/>
    <w:rsid w:val="006F2E1B"/>
    <w:rsid w:val="00727AC5"/>
    <w:rsid w:val="007337B8"/>
    <w:rsid w:val="00736A92"/>
    <w:rsid w:val="007451E0"/>
    <w:rsid w:val="007459AA"/>
    <w:rsid w:val="00750CC2"/>
    <w:rsid w:val="00760452"/>
    <w:rsid w:val="007619BD"/>
    <w:rsid w:val="007933AC"/>
    <w:rsid w:val="00793E1A"/>
    <w:rsid w:val="007967CC"/>
    <w:rsid w:val="007A1C30"/>
    <w:rsid w:val="007B4A0D"/>
    <w:rsid w:val="007C4DDF"/>
    <w:rsid w:val="007D0D84"/>
    <w:rsid w:val="007D5B78"/>
    <w:rsid w:val="007F2C35"/>
    <w:rsid w:val="007F6099"/>
    <w:rsid w:val="00800040"/>
    <w:rsid w:val="00814592"/>
    <w:rsid w:val="00833603"/>
    <w:rsid w:val="00860ABE"/>
    <w:rsid w:val="0086538A"/>
    <w:rsid w:val="00865FEB"/>
    <w:rsid w:val="00871206"/>
    <w:rsid w:val="00886D93"/>
    <w:rsid w:val="008924AE"/>
    <w:rsid w:val="008A0571"/>
    <w:rsid w:val="008B2A75"/>
    <w:rsid w:val="008B6868"/>
    <w:rsid w:val="008C2677"/>
    <w:rsid w:val="008D1152"/>
    <w:rsid w:val="008D6442"/>
    <w:rsid w:val="00900E39"/>
    <w:rsid w:val="00902A85"/>
    <w:rsid w:val="00917A4C"/>
    <w:rsid w:val="00921B06"/>
    <w:rsid w:val="009308E8"/>
    <w:rsid w:val="00930959"/>
    <w:rsid w:val="009361F5"/>
    <w:rsid w:val="00945867"/>
    <w:rsid w:val="009602EC"/>
    <w:rsid w:val="00962591"/>
    <w:rsid w:val="00965BAB"/>
    <w:rsid w:val="00972EB8"/>
    <w:rsid w:val="00973407"/>
    <w:rsid w:val="00974289"/>
    <w:rsid w:val="009769D8"/>
    <w:rsid w:val="009855EA"/>
    <w:rsid w:val="00994E20"/>
    <w:rsid w:val="009A0804"/>
    <w:rsid w:val="009A7EA0"/>
    <w:rsid w:val="009D6986"/>
    <w:rsid w:val="009F410B"/>
    <w:rsid w:val="00A07294"/>
    <w:rsid w:val="00A10746"/>
    <w:rsid w:val="00A136E4"/>
    <w:rsid w:val="00A2145C"/>
    <w:rsid w:val="00A21FF6"/>
    <w:rsid w:val="00A3519A"/>
    <w:rsid w:val="00A410E2"/>
    <w:rsid w:val="00A45A34"/>
    <w:rsid w:val="00A479EE"/>
    <w:rsid w:val="00A73674"/>
    <w:rsid w:val="00A9059C"/>
    <w:rsid w:val="00A919FC"/>
    <w:rsid w:val="00AA3EF2"/>
    <w:rsid w:val="00AA6049"/>
    <w:rsid w:val="00AC7F0D"/>
    <w:rsid w:val="00AF63D5"/>
    <w:rsid w:val="00B07C2D"/>
    <w:rsid w:val="00B14B37"/>
    <w:rsid w:val="00B3104B"/>
    <w:rsid w:val="00B41891"/>
    <w:rsid w:val="00B53E0A"/>
    <w:rsid w:val="00B551BD"/>
    <w:rsid w:val="00B67B58"/>
    <w:rsid w:val="00B73AD5"/>
    <w:rsid w:val="00B96A65"/>
    <w:rsid w:val="00B97CDE"/>
    <w:rsid w:val="00BB1145"/>
    <w:rsid w:val="00BB5A04"/>
    <w:rsid w:val="00BB7B0C"/>
    <w:rsid w:val="00BC2531"/>
    <w:rsid w:val="00BD260F"/>
    <w:rsid w:val="00BD31E7"/>
    <w:rsid w:val="00BF018D"/>
    <w:rsid w:val="00BF1D8B"/>
    <w:rsid w:val="00C07F1F"/>
    <w:rsid w:val="00C1121C"/>
    <w:rsid w:val="00C17946"/>
    <w:rsid w:val="00C35801"/>
    <w:rsid w:val="00C35849"/>
    <w:rsid w:val="00C46207"/>
    <w:rsid w:val="00C54DEF"/>
    <w:rsid w:val="00C635D0"/>
    <w:rsid w:val="00C71A69"/>
    <w:rsid w:val="00C80F67"/>
    <w:rsid w:val="00C90A61"/>
    <w:rsid w:val="00C92C91"/>
    <w:rsid w:val="00C97689"/>
    <w:rsid w:val="00CA1301"/>
    <w:rsid w:val="00CA2963"/>
    <w:rsid w:val="00CB217D"/>
    <w:rsid w:val="00CB5127"/>
    <w:rsid w:val="00CC0EDC"/>
    <w:rsid w:val="00CC1F5E"/>
    <w:rsid w:val="00CD01FC"/>
    <w:rsid w:val="00CE0B14"/>
    <w:rsid w:val="00CF25C7"/>
    <w:rsid w:val="00D22E07"/>
    <w:rsid w:val="00D32D88"/>
    <w:rsid w:val="00D3472F"/>
    <w:rsid w:val="00D512E3"/>
    <w:rsid w:val="00D60CA9"/>
    <w:rsid w:val="00D60FCB"/>
    <w:rsid w:val="00D703EA"/>
    <w:rsid w:val="00D72567"/>
    <w:rsid w:val="00D75C50"/>
    <w:rsid w:val="00D805D0"/>
    <w:rsid w:val="00D834C8"/>
    <w:rsid w:val="00D94DBE"/>
    <w:rsid w:val="00D9781D"/>
    <w:rsid w:val="00DA6BE7"/>
    <w:rsid w:val="00DC257D"/>
    <w:rsid w:val="00DC74F5"/>
    <w:rsid w:val="00DD115E"/>
    <w:rsid w:val="00DD18BA"/>
    <w:rsid w:val="00DD76F2"/>
    <w:rsid w:val="00DE0D47"/>
    <w:rsid w:val="00DE18E0"/>
    <w:rsid w:val="00DF5987"/>
    <w:rsid w:val="00E00611"/>
    <w:rsid w:val="00E05BFA"/>
    <w:rsid w:val="00E13D16"/>
    <w:rsid w:val="00E141D6"/>
    <w:rsid w:val="00E14B5A"/>
    <w:rsid w:val="00E157B2"/>
    <w:rsid w:val="00E16530"/>
    <w:rsid w:val="00E40C58"/>
    <w:rsid w:val="00E41D7E"/>
    <w:rsid w:val="00E42BC0"/>
    <w:rsid w:val="00E52FD6"/>
    <w:rsid w:val="00E53818"/>
    <w:rsid w:val="00E564F5"/>
    <w:rsid w:val="00E768B5"/>
    <w:rsid w:val="00E82B85"/>
    <w:rsid w:val="00E85880"/>
    <w:rsid w:val="00EA728F"/>
    <w:rsid w:val="00EB0FF3"/>
    <w:rsid w:val="00EC61CF"/>
    <w:rsid w:val="00ED2F85"/>
    <w:rsid w:val="00ED52D8"/>
    <w:rsid w:val="00EE7BD6"/>
    <w:rsid w:val="00F0217D"/>
    <w:rsid w:val="00F05042"/>
    <w:rsid w:val="00F05B9D"/>
    <w:rsid w:val="00F16105"/>
    <w:rsid w:val="00F32EAE"/>
    <w:rsid w:val="00F33FAF"/>
    <w:rsid w:val="00F55F53"/>
    <w:rsid w:val="00F744B2"/>
    <w:rsid w:val="00F75988"/>
    <w:rsid w:val="00F778DB"/>
    <w:rsid w:val="00F961AB"/>
    <w:rsid w:val="00FA513F"/>
    <w:rsid w:val="00FC7D11"/>
    <w:rsid w:val="00FE143C"/>
    <w:rsid w:val="00FE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
    <w:basedOn w:val="DefaultParagraphFont"/>
    <w:uiPriority w:val="99"/>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89086905">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3580EC8B93841B7DD95F732B566B5" ma:contentTypeVersion="0" ma:contentTypeDescription="Create a new document." ma:contentTypeScope="" ma:versionID="f09fa184a5cf4cfe0a7f3c4cabb0cc1e">
  <xsd:schema xmlns:xsd="http://www.w3.org/2001/XMLSchema" xmlns:p="http://schemas.microsoft.com/office/2006/metadata/properties" xmlns:ns2="0E58B320-B9C8-4138-B7DD-95F732B566B5" targetNamespace="http://schemas.microsoft.com/office/2006/metadata/properties" ma:root="true" ma:fieldsID="41fe7d92c0f12ba929db58748e568492" ns2:_="">
    <xsd:import namespace="0E58B320-B9C8-4138-B7DD-95F732B566B5"/>
    <xsd:element name="properties">
      <xsd:complexType>
        <xsd:sequence>
          <xsd:element name="documentManagement">
            <xsd:complexType>
              <xsd:all>
                <xsd:element ref="ns2:OMB_x0020_Number" minOccurs="0"/>
                <xsd:element ref="ns2:SEC_x0020_Number" minOccurs="0"/>
              </xsd:all>
            </xsd:complexType>
          </xsd:element>
        </xsd:sequence>
      </xsd:complexType>
    </xsd:element>
  </xsd:schema>
  <xsd:schema xmlns:xsd="http://www.w3.org/2001/XMLSchema" xmlns:dms="http://schemas.microsoft.com/office/2006/documentManagement/types" targetNamespace="0E58B320-B9C8-4138-B7DD-95F732B566B5" elementFormDefault="qualified">
    <xsd:import namespace="http://schemas.microsoft.com/office/2006/documentManagement/types"/>
    <xsd:element name="OMB_x0020_Number" ma:index="8" nillable="true" ma:displayName="OMB Number" ma:internalName="OMB_x0020_Number">
      <xsd:simpleType>
        <xsd:restriction base="dms:Text">
          <xsd:maxLength value="15"/>
        </xsd:restriction>
      </xsd:simpleType>
    </xsd:element>
    <xsd:element name="SEC_x0020_Number" ma:index="9" nillable="true" ma:displayName="SEC Number" ma:internalName="SEC_x0020_Number">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MB_x0020_Number xmlns="0E58B320-B9C8-4138-B7DD-95F732B566B5" xsi:nil="true"/>
    <SEC_x0020_Number xmlns="0E58B320-B9C8-4138-B7DD-95F732B566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55BE-1F8A-4E12-9D76-78B99B78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8B320-B9C8-4138-B7DD-95F732B566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95DD5-C6D6-49B0-AA12-06ECFD8EC1F6}">
  <ds:schemaRefs>
    <ds:schemaRef ds:uri="http://schemas.microsoft.com/sharepoint/v3/contenttype/forms"/>
  </ds:schemaRefs>
</ds:datastoreItem>
</file>

<file path=customXml/itemProps3.xml><?xml version="1.0" encoding="utf-8"?>
<ds:datastoreItem xmlns:ds="http://schemas.openxmlformats.org/officeDocument/2006/customXml" ds:itemID="{74ED5A8A-B96F-41F5-A289-FEE57D8D5F82}">
  <ds:schemaRefs>
    <ds:schemaRef ds:uri="http://schemas.microsoft.com/office/2006/metadata/properties"/>
    <ds:schemaRef ds:uri="0E58B320-B9C8-4138-B7DD-95F732B566B5"/>
  </ds:schemaRefs>
</ds:datastoreItem>
</file>

<file path=customXml/itemProps4.xml><?xml version="1.0" encoding="utf-8"?>
<ds:datastoreItem xmlns:ds="http://schemas.openxmlformats.org/officeDocument/2006/customXml" ds:itemID="{E0706AB8-9E6E-45E6-9AE1-FFBCBF07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3955</Words>
  <Characters>23259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27160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bhaml</cp:lastModifiedBy>
  <cp:revision>2</cp:revision>
  <dcterms:created xsi:type="dcterms:W3CDTF">2010-12-23T16:11:00Z</dcterms:created>
  <dcterms:modified xsi:type="dcterms:W3CDTF">2010-12-23T16:11:00Z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GEAAO+/T9t20xwlS0exGg1od+YTEN0HZTzWBZX24K6ZkwHZbKkPhVCHoVwGetVEx7ofegQyP9BoLPpM6
myU1LlwaKai3ZpF+5jNelE3XnuadyXk+mjSoVeMXIWq79poLJDdCRgh+hBXyzLiJ9qED3RNat1rR
2sYnvHbPtf6OsO38Mage39zk+e2pVkeoeJUxUsXqgyQmKiBTKUVGJbOg97BpNcIa8atlFRBRdzZW
n+m3lefC5PEH5AVeZ</vt:lpwstr>
  </property>
  <property fmtid="{D5CDD505-2E9C-101B-9397-08002B2CF9AE}" pid="3" name="MAIL_MSG_ID2">
    <vt:lpwstr>9jb+HamSw2h</vt:lpwstr>
  </property>
  <property fmtid="{D5CDD505-2E9C-101B-9397-08002B2CF9AE}" pid="4" name="RESPONSE_SENDER_NAME">
    <vt:lpwstr>gAAAdya76B99d4hLGUR1rQ+8TxTv0GGEPdix</vt:lpwstr>
  </property>
  <property fmtid="{D5CDD505-2E9C-101B-9397-08002B2CF9AE}" pid="5" name="EMAIL_OWNER_ADDRESS">
    <vt:lpwstr>sAAAE9kkUq3pEoLvczR+gwULoRJCEYyHZPZQs15hk10/NoM=</vt:lpwstr>
  </property>
</Properties>
</file>