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47ED5" w14:textId="77777777" w:rsidR="00EB3A9E" w:rsidRPr="00EB3A9E" w:rsidRDefault="00EB3A9E" w:rsidP="00EB3A9E">
      <w:pPr>
        <w:tabs>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EB3A9E">
        <w:rPr>
          <w:rFonts w:ascii="Times New Roman" w:eastAsia="Times New Roman" w:hAnsi="Times New Roman" w:cs="Times New Roman"/>
          <w:b/>
          <w:bCs/>
          <w:sz w:val="24"/>
          <w:szCs w:val="24"/>
        </w:rPr>
        <w:t xml:space="preserve">SUPPORTING STATEMENT </w:t>
      </w:r>
      <w:r w:rsidRPr="00EB3A9E">
        <w:rPr>
          <w:rFonts w:ascii="Times New Roman" w:eastAsia="Times New Roman" w:hAnsi="Times New Roman" w:cs="Times New Roman"/>
          <w:b/>
          <w:bCs/>
          <w:sz w:val="24"/>
          <w:szCs w:val="24"/>
        </w:rPr>
        <w:br/>
        <w:t>for the Paperwork Reduction Act Information Collection Submission for</w:t>
      </w:r>
    </w:p>
    <w:p w14:paraId="6EF47ED6" w14:textId="77777777" w:rsidR="00EB3A9E" w:rsidRPr="00EB3A9E" w:rsidRDefault="00EB3A9E" w:rsidP="00EB3A9E">
      <w:pPr>
        <w:tabs>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EB3A9E">
        <w:rPr>
          <w:rFonts w:ascii="Times New Roman" w:eastAsia="Times New Roman" w:hAnsi="Times New Roman" w:cs="Times New Roman"/>
          <w:b/>
          <w:bCs/>
          <w:sz w:val="24"/>
          <w:szCs w:val="24"/>
        </w:rPr>
        <w:t>Rule 17f-2(c)</w:t>
      </w:r>
    </w:p>
    <w:p w14:paraId="6EF47ED7" w14:textId="77777777" w:rsidR="00EB3A9E" w:rsidRPr="00EB3A9E" w:rsidRDefault="00EB3A9E" w:rsidP="00EB3A9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EF47ED8" w14:textId="77777777" w:rsidR="00EB3A9E" w:rsidRPr="00EB3A9E" w:rsidRDefault="00EB3A9E" w:rsidP="00EB3A9E">
      <w:pPr>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EB3A9E">
        <w:rPr>
          <w:rFonts w:ascii="Times New Roman" w:eastAsia="Times New Roman" w:hAnsi="Times New Roman" w:cs="Times New Roman"/>
          <w:b/>
          <w:sz w:val="24"/>
          <w:szCs w:val="24"/>
        </w:rPr>
        <w:t>A. JUSTIFICATION</w:t>
      </w:r>
    </w:p>
    <w:p w14:paraId="6EF47ED9" w14:textId="77777777" w:rsidR="00EB3A9E" w:rsidRPr="00EB3A9E" w:rsidRDefault="00EB3A9E" w:rsidP="00EB3A9E">
      <w:pPr>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EF47EDA" w14:textId="77777777" w:rsidR="00EB3A9E" w:rsidRPr="00EB3A9E" w:rsidRDefault="00EB3A9E" w:rsidP="00EB3A9E">
      <w:pPr>
        <w:numPr>
          <w:ilvl w:val="0"/>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b/>
          <w:sz w:val="24"/>
          <w:szCs w:val="24"/>
        </w:rPr>
      </w:pPr>
      <w:r w:rsidRPr="00EB3A9E">
        <w:rPr>
          <w:rFonts w:ascii="Times New Roman" w:eastAsia="Times New Roman" w:hAnsi="Times New Roman" w:cs="Times New Roman"/>
          <w:b/>
          <w:sz w:val="24"/>
          <w:szCs w:val="24"/>
        </w:rPr>
        <w:t>Necessity of Information Collection</w:t>
      </w:r>
    </w:p>
    <w:p w14:paraId="6EF47EDB" w14:textId="77777777" w:rsidR="00EB3A9E" w:rsidRPr="00EB3A9E" w:rsidRDefault="00EB3A9E" w:rsidP="00EB3A9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EF47EDC" w14:textId="77777777" w:rsidR="00EB3A9E" w:rsidRPr="00EB3A9E" w:rsidRDefault="00EB3A9E" w:rsidP="00EB3A9E">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rPr>
      </w:pPr>
      <w:r w:rsidRPr="00EB3A9E">
        <w:rPr>
          <w:rFonts w:ascii="Times New Roman" w:eastAsia="Times New Roman" w:hAnsi="Times New Roman" w:cs="Times New Roman"/>
          <w:sz w:val="24"/>
          <w:szCs w:val="24"/>
        </w:rPr>
        <w:t>Congress added Section 17(f) to the Securities Exchange Act of 1934 (“Exchange Act”)</w:t>
      </w:r>
      <w:r w:rsidRPr="00EB3A9E">
        <w:rPr>
          <w:rFonts w:ascii="Times New Roman" w:eastAsia="Times New Roman" w:hAnsi="Times New Roman" w:cs="Times New Roman"/>
          <w:sz w:val="24"/>
          <w:szCs w:val="24"/>
          <w:vertAlign w:val="superscript"/>
        </w:rPr>
        <w:footnoteReference w:id="1"/>
      </w:r>
      <w:r w:rsidRPr="00EB3A9E">
        <w:rPr>
          <w:rFonts w:ascii="Times New Roman" w:eastAsia="Times New Roman" w:hAnsi="Times New Roman" w:cs="Times New Roman"/>
          <w:sz w:val="24"/>
          <w:szCs w:val="24"/>
        </w:rPr>
        <w:t xml:space="preserve"> in 1975 as part of the Securities Acts Amendments of 1975</w:t>
      </w:r>
      <w:r w:rsidRPr="00EB3A9E">
        <w:rPr>
          <w:rFonts w:ascii="Times New Roman" w:eastAsia="Times New Roman" w:hAnsi="Times New Roman" w:cs="Times New Roman"/>
          <w:sz w:val="24"/>
          <w:szCs w:val="24"/>
          <w:vertAlign w:val="superscript"/>
        </w:rPr>
        <w:footnoteReference w:id="2"/>
      </w:r>
      <w:r w:rsidRPr="00EB3A9E">
        <w:rPr>
          <w:rFonts w:ascii="Times New Roman" w:eastAsia="Times New Roman" w:hAnsi="Times New Roman" w:cs="Times New Roman"/>
          <w:sz w:val="24"/>
          <w:szCs w:val="24"/>
        </w:rPr>
        <w:t xml:space="preserve"> in order to respond to a large number of securities thefts that occurred in the late 1960s. Testimony before the Senate Permanent Subcommittee of Investigations between 1971 and 1974 indicated that the trafficking in stolen securities certificates was profitable for organized crime and that the failure to have available to the financial community a means of easily identifying security-risk personnel was a </w:t>
      </w:r>
      <w:proofErr w:type="gramStart"/>
      <w:r w:rsidRPr="00EB3A9E">
        <w:rPr>
          <w:rFonts w:ascii="Times New Roman" w:eastAsia="Times New Roman" w:hAnsi="Times New Roman" w:cs="Times New Roman"/>
          <w:sz w:val="24"/>
          <w:szCs w:val="24"/>
        </w:rPr>
        <w:t>contributing</w:t>
      </w:r>
      <w:proofErr w:type="gramEnd"/>
      <w:r w:rsidRPr="00EB3A9E">
        <w:rPr>
          <w:rFonts w:ascii="Times New Roman" w:eastAsia="Times New Roman" w:hAnsi="Times New Roman" w:cs="Times New Roman"/>
          <w:sz w:val="24"/>
          <w:szCs w:val="24"/>
        </w:rPr>
        <w:t xml:space="preserve"> factor to that problem. Specifically, Section 17(f)(2) requires every member of a national securities exchange, broker, dealer, registered transfer agent, and registered clearing agency to require that each of its partners, directors, officers, and employees be fingerprinted and to submit such fingerprints to the U.S. Attorney General for identification and appropriate processing. This section also authorizes the Commission to, by rule, exempt from the provisions of this paragraph any class of partners, directors, officers, and employees of any such member, broker, dealer, registered transfer agent, and registered clearing agency.</w:t>
      </w:r>
    </w:p>
    <w:p w14:paraId="6EF47EDD" w14:textId="77777777" w:rsidR="00EB3A9E" w:rsidRPr="00EB3A9E" w:rsidRDefault="00EB3A9E" w:rsidP="00EB3A9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EF47EDE" w14:textId="77777777" w:rsidR="00EB3A9E" w:rsidRPr="00EB3A9E" w:rsidRDefault="00EB3A9E" w:rsidP="00EB3A9E">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rPr>
      </w:pPr>
      <w:r w:rsidRPr="00EB3A9E">
        <w:rPr>
          <w:rFonts w:ascii="Times New Roman" w:eastAsia="Times New Roman" w:hAnsi="Times New Roman" w:cs="Times New Roman"/>
          <w:sz w:val="24"/>
          <w:szCs w:val="24"/>
        </w:rPr>
        <w:t>On March 16, 1976, the Commission adopted Rule 17f-2 under the Exchange Act.  The general purposes of Rule 17f-2 are: (1) to identify security risk personnel (</w:t>
      </w:r>
      <w:r w:rsidRPr="00EB3A9E">
        <w:rPr>
          <w:rFonts w:ascii="Times New Roman" w:eastAsia="Times New Roman" w:hAnsi="Times New Roman" w:cs="Times New Roman"/>
          <w:sz w:val="24"/>
          <w:szCs w:val="24"/>
          <w:u w:val="single"/>
        </w:rPr>
        <w:t>i.e</w:t>
      </w:r>
      <w:r w:rsidRPr="00EB3A9E">
        <w:rPr>
          <w:rFonts w:ascii="Times New Roman" w:eastAsia="Times New Roman" w:hAnsi="Times New Roman" w:cs="Times New Roman"/>
          <w:sz w:val="24"/>
          <w:szCs w:val="24"/>
        </w:rPr>
        <w:t>., persons with criminal history records for serious offenses); (2) to provide criminal record information so that employers can make fully informed employment decisions; and (3) to deter persons with a criminal record from seeking employment or association with covered entities. The rule attempts to achieve these purposes primarily by requiring, subject to certain exceptions, that every partner, director, officer, and employee of every member of a national securities exchange, broker, dealer, registered transfer agent, and registered clearing agency (“covered entities”) be fingerprinted and that such fingerprints be submitted to the U.S. Attorney General or its designee (i.e., the Federal Bureau of Investigation (“FBI”)).</w:t>
      </w:r>
    </w:p>
    <w:p w14:paraId="6EF47EDF" w14:textId="77777777" w:rsidR="00EB3A9E" w:rsidRPr="00EB3A9E" w:rsidRDefault="00EB3A9E" w:rsidP="00EB3A9E">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rPr>
      </w:pPr>
    </w:p>
    <w:p w14:paraId="6EF47EE0" w14:textId="77777777" w:rsidR="00EB3A9E" w:rsidRPr="00EB3A9E" w:rsidRDefault="00EB3A9E" w:rsidP="00EB3A9E">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rPr>
      </w:pPr>
      <w:r w:rsidRPr="00EB3A9E">
        <w:rPr>
          <w:rFonts w:ascii="Times New Roman" w:eastAsia="Times New Roman" w:hAnsi="Times New Roman" w:cs="Times New Roman"/>
          <w:sz w:val="24"/>
          <w:szCs w:val="24"/>
        </w:rPr>
        <w:t xml:space="preserve">Paragraph (c) of Rule 17f-2 specifies that covered entities may satisfy the fingerprinting requirement by submitting the required fingerprints through a registered national securities exchange or to a registered national securities association (collectively, also known as “self-regulatory organizations” or “SROs”) which, pursuant to a fingerprint plan filed with and declared effective by the Commission, forwards such fingerprints to the FBI for identification and appropriate processing. </w:t>
      </w:r>
    </w:p>
    <w:p w14:paraId="6EF47EE1" w14:textId="77777777" w:rsidR="00EB3A9E" w:rsidRDefault="00EB3A9E" w:rsidP="00EB3A9E">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rPr>
      </w:pPr>
    </w:p>
    <w:p w14:paraId="29D8F21D" w14:textId="0E42281B" w:rsidR="00641F32" w:rsidRDefault="00641F32" w:rsidP="00EB3A9E">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rPr>
      </w:pPr>
    </w:p>
    <w:p w14:paraId="078ED9B2" w14:textId="77777777" w:rsidR="00641F32" w:rsidRPr="00EB3A9E" w:rsidRDefault="00641F32" w:rsidP="00EB3A9E">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rPr>
      </w:pPr>
    </w:p>
    <w:p w14:paraId="6EF47EE2" w14:textId="77777777" w:rsidR="00EB3A9E" w:rsidRPr="00EB3A9E" w:rsidRDefault="00EB3A9E" w:rsidP="00EB3A9E">
      <w:pPr>
        <w:numPr>
          <w:ilvl w:val="0"/>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b/>
          <w:sz w:val="24"/>
          <w:szCs w:val="24"/>
        </w:rPr>
      </w:pPr>
      <w:r w:rsidRPr="00EB3A9E">
        <w:rPr>
          <w:rFonts w:ascii="Times New Roman" w:eastAsia="Times New Roman" w:hAnsi="Times New Roman" w:cs="Times New Roman"/>
          <w:b/>
          <w:sz w:val="24"/>
          <w:szCs w:val="24"/>
        </w:rPr>
        <w:lastRenderedPageBreak/>
        <w:t>Purpose and Use of the Information Collection</w:t>
      </w:r>
    </w:p>
    <w:p w14:paraId="6EF47EE3" w14:textId="77777777" w:rsidR="00EB3A9E" w:rsidRPr="00EB3A9E" w:rsidRDefault="00EB3A9E" w:rsidP="00EB3A9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EF47EE4" w14:textId="32230332" w:rsidR="00EB3A9E" w:rsidRPr="00EB3A9E" w:rsidRDefault="00EB3A9E" w:rsidP="00EB3A9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B3A9E">
        <w:rPr>
          <w:rFonts w:ascii="Times New Roman" w:eastAsia="Times New Roman" w:hAnsi="Times New Roman" w:cs="Times New Roman"/>
          <w:sz w:val="24"/>
          <w:szCs w:val="24"/>
        </w:rPr>
        <w:tab/>
        <w:t xml:space="preserve">The purpose of this requirement is based on the fact that the fingerprints are processed by the FBI, which will not accept or process fingerprints </w:t>
      </w:r>
      <w:r w:rsidR="0021117E">
        <w:rPr>
          <w:rFonts w:ascii="Times New Roman" w:eastAsia="Times New Roman" w:hAnsi="Times New Roman" w:cs="Times New Roman"/>
          <w:sz w:val="24"/>
          <w:szCs w:val="24"/>
        </w:rPr>
        <w:t xml:space="preserve">received </w:t>
      </w:r>
      <w:r w:rsidRPr="00EB3A9E">
        <w:rPr>
          <w:rFonts w:ascii="Times New Roman" w:eastAsia="Times New Roman" w:hAnsi="Times New Roman" w:cs="Times New Roman"/>
          <w:sz w:val="24"/>
          <w:szCs w:val="24"/>
        </w:rPr>
        <w:t>directly from submitting organizations.</w:t>
      </w:r>
      <w:r w:rsidRPr="00EB3A9E">
        <w:rPr>
          <w:rFonts w:ascii="Times New Roman" w:eastAsia="Times New Roman" w:hAnsi="Times New Roman" w:cs="Times New Roman"/>
          <w:sz w:val="24"/>
          <w:szCs w:val="24"/>
          <w:vertAlign w:val="superscript"/>
        </w:rPr>
        <w:footnoteReference w:id="3"/>
      </w:r>
      <w:r w:rsidRPr="00EB3A9E">
        <w:rPr>
          <w:rFonts w:ascii="Times New Roman" w:eastAsia="Times New Roman" w:hAnsi="Times New Roman" w:cs="Times New Roman"/>
          <w:sz w:val="24"/>
          <w:szCs w:val="24"/>
        </w:rPr>
        <w:t xml:space="preserve"> Therefore, Commission approval of plans from SROs is essential to carry out the Congressional goal to fingerprint securities industry personnel. Filing fingerprint plans for approval by the Commission assures covered entities and their personnel that </w:t>
      </w:r>
      <w:r w:rsidR="0021117E">
        <w:rPr>
          <w:rFonts w:ascii="Times New Roman" w:eastAsia="Times New Roman" w:hAnsi="Times New Roman" w:cs="Times New Roman"/>
          <w:sz w:val="24"/>
          <w:szCs w:val="24"/>
        </w:rPr>
        <w:t xml:space="preserve">SROs will handle </w:t>
      </w:r>
      <w:r w:rsidRPr="00EB3A9E">
        <w:rPr>
          <w:rFonts w:ascii="Times New Roman" w:eastAsia="Times New Roman" w:hAnsi="Times New Roman" w:cs="Times New Roman"/>
          <w:sz w:val="24"/>
          <w:szCs w:val="24"/>
        </w:rPr>
        <w:t>fing</w:t>
      </w:r>
      <w:r w:rsidR="0021117E">
        <w:rPr>
          <w:rFonts w:ascii="Times New Roman" w:eastAsia="Times New Roman" w:hAnsi="Times New Roman" w:cs="Times New Roman"/>
          <w:sz w:val="24"/>
          <w:szCs w:val="24"/>
        </w:rPr>
        <w:t>erprints responsibly</w:t>
      </w:r>
      <w:r w:rsidRPr="00EB3A9E">
        <w:rPr>
          <w:rFonts w:ascii="Times New Roman" w:eastAsia="Times New Roman" w:hAnsi="Times New Roman" w:cs="Times New Roman"/>
          <w:sz w:val="24"/>
          <w:szCs w:val="24"/>
        </w:rPr>
        <w:t>.</w:t>
      </w:r>
    </w:p>
    <w:p w14:paraId="6EF47EE5" w14:textId="77777777" w:rsidR="00EB3A9E" w:rsidRPr="00EB3A9E" w:rsidRDefault="00EB3A9E" w:rsidP="00EB3A9E">
      <w:pPr>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14:paraId="6EF47EE6" w14:textId="77777777" w:rsidR="00EB3A9E" w:rsidRPr="00EB3A9E" w:rsidRDefault="00EB3A9E" w:rsidP="00EB3A9E">
      <w:pPr>
        <w:numPr>
          <w:ilvl w:val="0"/>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b/>
          <w:sz w:val="24"/>
          <w:szCs w:val="24"/>
        </w:rPr>
      </w:pPr>
      <w:r w:rsidRPr="00EB3A9E">
        <w:rPr>
          <w:rFonts w:ascii="Times New Roman" w:eastAsia="Times New Roman" w:hAnsi="Times New Roman" w:cs="Times New Roman"/>
          <w:b/>
          <w:sz w:val="24"/>
          <w:szCs w:val="24"/>
        </w:rPr>
        <w:t>Consideration Given to Information Technology</w:t>
      </w:r>
      <w:bookmarkStart w:id="0" w:name="_GoBack"/>
      <w:bookmarkEnd w:id="0"/>
    </w:p>
    <w:p w14:paraId="6EF47EE7" w14:textId="77777777" w:rsidR="00EB3A9E" w:rsidRPr="00EB3A9E" w:rsidRDefault="00EB3A9E" w:rsidP="00EB3A9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EF47EE8" w14:textId="77777777" w:rsidR="00EB3A9E" w:rsidRPr="00EB3A9E" w:rsidRDefault="00EB3A9E" w:rsidP="00EB3A9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B3A9E">
        <w:rPr>
          <w:rFonts w:ascii="Times New Roman" w:eastAsia="Times New Roman" w:hAnsi="Times New Roman" w:cs="Times New Roman"/>
          <w:sz w:val="24"/>
          <w:szCs w:val="24"/>
        </w:rPr>
        <w:tab/>
        <w:t>Rule 17f-2(a) requires covered entities to submit fingerprints to the U.S. Attorney General or its designee (in practice, the FBI). Improved information technology has enabled the FBI to collect such fingerprint records electronically. There is a trend by the securities industry to take advantage of electronic fingerprinting procedures as doing so substantially reduces the cost of compliance. Effective January 2, 2013, the fingerprint processing fees levied by FINRA and the FBI for hard copy (paper card) fingerprints increased from approximately $30.25 to $44.50 per submission.  However, the approximate processing fee for electronic fingerprint submissions remained steady over the past three years at $30.25.</w:t>
      </w:r>
    </w:p>
    <w:p w14:paraId="6EF47EE9" w14:textId="77777777" w:rsidR="00EB3A9E" w:rsidRPr="00EB3A9E" w:rsidRDefault="00EB3A9E" w:rsidP="00EB3A9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EF47EEA" w14:textId="77777777" w:rsidR="00EB3A9E" w:rsidRPr="00EB3A9E" w:rsidRDefault="00EB3A9E" w:rsidP="00EB3A9E">
      <w:pPr>
        <w:numPr>
          <w:ilvl w:val="0"/>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b/>
          <w:sz w:val="24"/>
          <w:szCs w:val="24"/>
        </w:rPr>
      </w:pPr>
      <w:r w:rsidRPr="00EB3A9E">
        <w:rPr>
          <w:rFonts w:ascii="Times New Roman" w:eastAsia="Times New Roman" w:hAnsi="Times New Roman" w:cs="Times New Roman"/>
          <w:sz w:val="24"/>
          <w:szCs w:val="24"/>
        </w:rPr>
        <w:tab/>
      </w:r>
      <w:r w:rsidRPr="00EB3A9E">
        <w:rPr>
          <w:rFonts w:ascii="Times New Roman" w:eastAsia="Times New Roman" w:hAnsi="Times New Roman" w:cs="Times New Roman"/>
          <w:b/>
          <w:sz w:val="24"/>
          <w:szCs w:val="24"/>
        </w:rPr>
        <w:t xml:space="preserve">Duplication </w:t>
      </w:r>
    </w:p>
    <w:p w14:paraId="6EF47EEB" w14:textId="77777777" w:rsidR="00EB3A9E" w:rsidRPr="00EB3A9E" w:rsidRDefault="00EB3A9E" w:rsidP="00EB3A9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EF47EEC" w14:textId="77777777" w:rsidR="00EB3A9E" w:rsidRPr="00EB3A9E" w:rsidRDefault="00EB3A9E" w:rsidP="00EB3A9E">
      <w:pPr>
        <w:widowControl w:val="0"/>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rPr>
      </w:pPr>
      <w:r w:rsidRPr="00EB3A9E">
        <w:rPr>
          <w:rFonts w:ascii="Times New Roman" w:eastAsia="Times New Roman" w:hAnsi="Times New Roman" w:cs="Times New Roman"/>
          <w:sz w:val="24"/>
          <w:szCs w:val="24"/>
        </w:rPr>
        <w:t>Rule 17f-2(b) provides that if fingerprints have already been taken pursuant to any other federal or state law or regulation and are submitted to the U.S. Attorney General or its designee, the requirements of Section 17(f)(2) of the Act are satisfied.</w:t>
      </w:r>
    </w:p>
    <w:p w14:paraId="6EF47EED" w14:textId="77777777" w:rsidR="00EB3A9E" w:rsidRPr="00EB3A9E" w:rsidRDefault="00EB3A9E" w:rsidP="00EB3A9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EF47EEE" w14:textId="77777777" w:rsidR="00EB3A9E" w:rsidRPr="00EB3A9E" w:rsidRDefault="00EB3A9E" w:rsidP="00EB3A9E">
      <w:pPr>
        <w:numPr>
          <w:ilvl w:val="0"/>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b/>
          <w:sz w:val="24"/>
          <w:szCs w:val="24"/>
        </w:rPr>
      </w:pPr>
      <w:r w:rsidRPr="00EB3A9E">
        <w:rPr>
          <w:rFonts w:ascii="Times New Roman" w:eastAsia="Times New Roman" w:hAnsi="Times New Roman" w:cs="Times New Roman"/>
          <w:b/>
          <w:sz w:val="24"/>
          <w:szCs w:val="24"/>
        </w:rPr>
        <w:t>Effect on Small Entities</w:t>
      </w:r>
    </w:p>
    <w:p w14:paraId="6EF47EEF" w14:textId="77777777" w:rsidR="00EB3A9E" w:rsidRPr="00EB3A9E" w:rsidRDefault="00EB3A9E" w:rsidP="00EB3A9E">
      <w:pPr>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p>
    <w:p w14:paraId="6EF47EF0" w14:textId="77777777" w:rsidR="00EB3A9E" w:rsidRPr="00EB3A9E" w:rsidRDefault="00EB3A9E" w:rsidP="00EB3A9E">
      <w:pPr>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B3A9E">
        <w:rPr>
          <w:rFonts w:ascii="Times New Roman" w:eastAsia="Times New Roman" w:hAnsi="Times New Roman" w:cs="Times New Roman"/>
          <w:sz w:val="24"/>
          <w:szCs w:val="24"/>
        </w:rPr>
        <w:tab/>
        <w:t>No information is requested from small entities.</w:t>
      </w:r>
    </w:p>
    <w:p w14:paraId="6EF47EF1" w14:textId="77777777" w:rsidR="00EB3A9E" w:rsidRPr="00EB3A9E" w:rsidRDefault="00EB3A9E" w:rsidP="00EB3A9E">
      <w:pPr>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EF47EF2" w14:textId="77777777" w:rsidR="00EB3A9E" w:rsidRPr="00EB3A9E" w:rsidRDefault="00EB3A9E" w:rsidP="00EB3A9E">
      <w:pPr>
        <w:numPr>
          <w:ilvl w:val="0"/>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b/>
          <w:sz w:val="24"/>
          <w:szCs w:val="24"/>
        </w:rPr>
      </w:pPr>
      <w:r w:rsidRPr="00EB3A9E">
        <w:rPr>
          <w:rFonts w:ascii="Times New Roman" w:eastAsia="Times New Roman" w:hAnsi="Times New Roman" w:cs="Times New Roman"/>
          <w:b/>
          <w:sz w:val="24"/>
          <w:szCs w:val="24"/>
        </w:rPr>
        <w:t xml:space="preserve">Consequences of Not Conducting Collection </w:t>
      </w:r>
    </w:p>
    <w:p w14:paraId="6EF47EF3" w14:textId="77777777" w:rsidR="00EB3A9E" w:rsidRPr="00EB3A9E" w:rsidRDefault="00EB3A9E" w:rsidP="00EB3A9E">
      <w:pPr>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p>
    <w:p w14:paraId="6EF47EF4" w14:textId="77777777" w:rsidR="00EB3A9E" w:rsidRPr="00EB3A9E" w:rsidRDefault="00EB3A9E" w:rsidP="00EB3A9E">
      <w:pPr>
        <w:widowControl w:val="0"/>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rPr>
      </w:pPr>
      <w:r w:rsidRPr="00EB3A9E">
        <w:rPr>
          <w:rFonts w:ascii="Times New Roman" w:eastAsia="Times New Roman" w:hAnsi="Times New Roman" w:cs="Times New Roman"/>
          <w:sz w:val="24"/>
          <w:szCs w:val="24"/>
        </w:rPr>
        <w:t>If the fingerprint plans were not collected and approved by the Commission, the Commission will be unable to meet the purposes of Section 17(f</w:t>
      </w:r>
      <w:proofErr w:type="gramStart"/>
      <w:r w:rsidRPr="00EB3A9E">
        <w:rPr>
          <w:rFonts w:ascii="Times New Roman" w:eastAsia="Times New Roman" w:hAnsi="Times New Roman" w:cs="Times New Roman"/>
          <w:sz w:val="24"/>
          <w:szCs w:val="24"/>
        </w:rPr>
        <w:t>)(</w:t>
      </w:r>
      <w:proofErr w:type="gramEnd"/>
      <w:r w:rsidRPr="00EB3A9E">
        <w:rPr>
          <w:rFonts w:ascii="Times New Roman" w:eastAsia="Times New Roman" w:hAnsi="Times New Roman" w:cs="Times New Roman"/>
          <w:sz w:val="24"/>
          <w:szCs w:val="24"/>
        </w:rPr>
        <w:t>2) of the Act.</w:t>
      </w:r>
    </w:p>
    <w:p w14:paraId="6EF47EF5" w14:textId="77777777" w:rsidR="00EB3A9E" w:rsidRPr="00EB3A9E" w:rsidRDefault="00EB3A9E" w:rsidP="00EB3A9E">
      <w:pPr>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EF47EF6" w14:textId="77777777" w:rsidR="00EB3A9E" w:rsidRPr="00EB3A9E" w:rsidRDefault="00EB3A9E" w:rsidP="00EB3A9E">
      <w:pPr>
        <w:numPr>
          <w:ilvl w:val="0"/>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b/>
          <w:sz w:val="24"/>
          <w:szCs w:val="24"/>
        </w:rPr>
      </w:pPr>
      <w:r w:rsidRPr="00EB3A9E">
        <w:rPr>
          <w:rFonts w:ascii="Times New Roman" w:eastAsia="Times New Roman" w:hAnsi="Times New Roman" w:cs="Times New Roman"/>
          <w:b/>
          <w:sz w:val="24"/>
          <w:szCs w:val="24"/>
        </w:rPr>
        <w:t>Inconsistencies with Guidelines in 5 CFR 1320.8(d)</w:t>
      </w:r>
    </w:p>
    <w:p w14:paraId="6EF47EF7" w14:textId="77777777" w:rsidR="00EB3A9E" w:rsidRPr="00EB3A9E" w:rsidRDefault="00EB3A9E" w:rsidP="00EB3A9E">
      <w:pPr>
        <w:tabs>
          <w:tab w:val="left" w:pos="-720"/>
        </w:tabs>
        <w:suppressAutoHyphens/>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u w:val="single"/>
        </w:rPr>
      </w:pPr>
    </w:p>
    <w:p w14:paraId="6EF47EF8" w14:textId="77777777" w:rsidR="00EB3A9E" w:rsidRPr="00EB3A9E" w:rsidRDefault="00EB3A9E" w:rsidP="00EB3A9E">
      <w:pPr>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B3A9E">
        <w:rPr>
          <w:rFonts w:ascii="Times New Roman" w:eastAsia="Times New Roman" w:hAnsi="Times New Roman" w:cs="Times New Roman"/>
          <w:sz w:val="24"/>
          <w:szCs w:val="24"/>
        </w:rPr>
        <w:tab/>
        <w:t>There are no special circumstances. This collection is consistent with the guidelines in     5 CFR 1320.</w:t>
      </w:r>
      <w:r w:rsidR="00967B59">
        <w:rPr>
          <w:rFonts w:ascii="Times New Roman" w:eastAsia="Times New Roman" w:hAnsi="Times New Roman" w:cs="Times New Roman"/>
          <w:sz w:val="24"/>
          <w:szCs w:val="24"/>
        </w:rPr>
        <w:t>5</w:t>
      </w:r>
      <w:r w:rsidRPr="00EB3A9E">
        <w:rPr>
          <w:rFonts w:ascii="Times New Roman" w:eastAsia="Times New Roman" w:hAnsi="Times New Roman" w:cs="Times New Roman"/>
          <w:sz w:val="24"/>
          <w:szCs w:val="24"/>
        </w:rPr>
        <w:t>(d</w:t>
      </w:r>
      <w:proofErr w:type="gramStart"/>
      <w:r w:rsidRPr="00EB3A9E">
        <w:rPr>
          <w:rFonts w:ascii="Times New Roman" w:eastAsia="Times New Roman" w:hAnsi="Times New Roman" w:cs="Times New Roman"/>
          <w:sz w:val="24"/>
          <w:szCs w:val="24"/>
        </w:rPr>
        <w:t>)</w:t>
      </w:r>
      <w:r w:rsidR="00967B59">
        <w:rPr>
          <w:rFonts w:ascii="Times New Roman" w:eastAsia="Times New Roman" w:hAnsi="Times New Roman" w:cs="Times New Roman"/>
          <w:sz w:val="24"/>
          <w:szCs w:val="24"/>
        </w:rPr>
        <w:t>(</w:t>
      </w:r>
      <w:proofErr w:type="gramEnd"/>
      <w:r w:rsidR="00967B59">
        <w:rPr>
          <w:rFonts w:ascii="Times New Roman" w:eastAsia="Times New Roman" w:hAnsi="Times New Roman" w:cs="Times New Roman"/>
          <w:sz w:val="24"/>
          <w:szCs w:val="24"/>
        </w:rPr>
        <w:t>2)</w:t>
      </w:r>
      <w:r w:rsidRPr="00EB3A9E">
        <w:rPr>
          <w:rFonts w:ascii="Times New Roman" w:eastAsia="Times New Roman" w:hAnsi="Times New Roman" w:cs="Times New Roman"/>
          <w:sz w:val="24"/>
          <w:szCs w:val="24"/>
        </w:rPr>
        <w:t>.</w:t>
      </w:r>
    </w:p>
    <w:p w14:paraId="6EF47EF9" w14:textId="77777777" w:rsidR="00EB3A9E" w:rsidRDefault="00EB3A9E" w:rsidP="00EB3A9E">
      <w:pPr>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7CF0CAE1" w14:textId="08E45F3F" w:rsidR="00641F32" w:rsidRDefault="00641F32" w:rsidP="00EB3A9E">
      <w:pPr>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451D1CBD" w14:textId="77777777" w:rsidR="00641F32" w:rsidRPr="00EB3A9E" w:rsidRDefault="00641F32" w:rsidP="00EB3A9E">
      <w:pPr>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EF47EFA" w14:textId="77777777" w:rsidR="00EB3A9E" w:rsidRPr="00EB3A9E" w:rsidRDefault="00EB3A9E" w:rsidP="00EB3A9E">
      <w:pPr>
        <w:numPr>
          <w:ilvl w:val="0"/>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b/>
          <w:sz w:val="24"/>
          <w:szCs w:val="24"/>
        </w:rPr>
      </w:pPr>
      <w:r w:rsidRPr="00EB3A9E">
        <w:rPr>
          <w:rFonts w:ascii="Times New Roman" w:eastAsia="Times New Roman" w:hAnsi="Times New Roman" w:cs="Times New Roman"/>
          <w:b/>
          <w:sz w:val="24"/>
          <w:szCs w:val="24"/>
        </w:rPr>
        <w:lastRenderedPageBreak/>
        <w:t>Consultations Outside the Agency</w:t>
      </w:r>
    </w:p>
    <w:p w14:paraId="6EF47EFB" w14:textId="77777777" w:rsidR="00EB3A9E" w:rsidRPr="00EB3A9E" w:rsidRDefault="00EB3A9E" w:rsidP="00EB3A9E">
      <w:pPr>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p>
    <w:p w14:paraId="6EF47EFC" w14:textId="77777777" w:rsidR="00EB3A9E" w:rsidRDefault="00EB3A9E" w:rsidP="00EB3A9E">
      <w:pPr>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B3A9E">
        <w:rPr>
          <w:rFonts w:ascii="Times New Roman" w:eastAsia="Times New Roman" w:hAnsi="Times New Roman" w:cs="Times New Roman"/>
          <w:sz w:val="24"/>
          <w:szCs w:val="24"/>
        </w:rPr>
        <w:tab/>
      </w:r>
      <w:r w:rsidR="002C0A69">
        <w:rPr>
          <w:rFonts w:ascii="Times New Roman" w:eastAsia="Times New Roman" w:hAnsi="Times New Roman" w:cs="Times New Roman"/>
          <w:sz w:val="24"/>
          <w:szCs w:val="24"/>
        </w:rPr>
        <w:t>The required Federal Register notice with a 60-day comment period soliciting comments on this collection of information was published.  No public comments were received.</w:t>
      </w:r>
    </w:p>
    <w:p w14:paraId="66E7C668" w14:textId="77777777" w:rsidR="00641F32" w:rsidRPr="00EB3A9E" w:rsidRDefault="00641F32" w:rsidP="00EB3A9E">
      <w:pPr>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EF47EFD" w14:textId="77777777" w:rsidR="00EB3A9E" w:rsidRPr="00EB3A9E" w:rsidRDefault="00EB3A9E" w:rsidP="00EB3A9E">
      <w:pPr>
        <w:numPr>
          <w:ilvl w:val="0"/>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b/>
          <w:sz w:val="24"/>
          <w:szCs w:val="24"/>
        </w:rPr>
      </w:pPr>
      <w:r w:rsidRPr="00EB3A9E">
        <w:rPr>
          <w:rFonts w:ascii="Times New Roman" w:eastAsia="Times New Roman" w:hAnsi="Times New Roman" w:cs="Times New Roman"/>
          <w:b/>
          <w:sz w:val="24"/>
          <w:szCs w:val="24"/>
        </w:rPr>
        <w:t>Payment or Gift</w:t>
      </w:r>
    </w:p>
    <w:p w14:paraId="6EF47EFE" w14:textId="77777777" w:rsidR="00EB3A9E" w:rsidRPr="00EB3A9E" w:rsidRDefault="00EB3A9E" w:rsidP="00EB3A9E">
      <w:pPr>
        <w:spacing w:after="0" w:line="240" w:lineRule="auto"/>
        <w:contextualSpacing/>
        <w:rPr>
          <w:rFonts w:ascii="Times New Roman" w:eastAsia="Times New Roman" w:hAnsi="Times New Roman" w:cs="Times New Roman"/>
          <w:b/>
          <w:sz w:val="24"/>
          <w:szCs w:val="24"/>
        </w:rPr>
      </w:pPr>
    </w:p>
    <w:p w14:paraId="6EF47EFF" w14:textId="77777777" w:rsidR="00EB3A9E" w:rsidRPr="00EB3A9E" w:rsidRDefault="00EB3A9E" w:rsidP="00EB3A9E">
      <w:pPr>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B3A9E">
        <w:rPr>
          <w:rFonts w:ascii="Times New Roman" w:eastAsia="Times New Roman" w:hAnsi="Times New Roman" w:cs="Times New Roman"/>
          <w:sz w:val="24"/>
          <w:szCs w:val="24"/>
        </w:rPr>
        <w:tab/>
        <w:t>There were no payments or gifts to respondents.</w:t>
      </w:r>
    </w:p>
    <w:p w14:paraId="6EF47F00" w14:textId="77777777" w:rsidR="00EB3A9E" w:rsidRPr="00EB3A9E" w:rsidRDefault="00EB3A9E" w:rsidP="00EB3A9E">
      <w:pPr>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EF47F01" w14:textId="77777777" w:rsidR="00EB3A9E" w:rsidRPr="00EB3A9E" w:rsidRDefault="00EB3A9E" w:rsidP="00EB3A9E">
      <w:pPr>
        <w:numPr>
          <w:ilvl w:val="0"/>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b/>
          <w:sz w:val="24"/>
          <w:szCs w:val="24"/>
        </w:rPr>
      </w:pPr>
      <w:r w:rsidRPr="00EB3A9E">
        <w:rPr>
          <w:rFonts w:ascii="Times New Roman" w:eastAsia="Times New Roman" w:hAnsi="Times New Roman" w:cs="Times New Roman"/>
          <w:b/>
          <w:sz w:val="24"/>
          <w:szCs w:val="24"/>
        </w:rPr>
        <w:t xml:space="preserve">Confidentiality </w:t>
      </w:r>
    </w:p>
    <w:p w14:paraId="6EF47F02" w14:textId="77777777" w:rsidR="00EB3A9E" w:rsidRPr="00EB3A9E" w:rsidRDefault="00EB3A9E" w:rsidP="00EB3A9E">
      <w:pPr>
        <w:keepNext/>
        <w:keepLines/>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p>
    <w:p w14:paraId="6EF47F04" w14:textId="1D0DCEC3" w:rsidR="00EB3A9E" w:rsidRPr="00641F32" w:rsidRDefault="00641F32" w:rsidP="00641F32">
      <w:pPr>
        <w:tabs>
          <w:tab w:val="left" w:pos="-720"/>
        </w:tabs>
        <w:suppressAutoHyphens/>
        <w:overflowPunct w:val="0"/>
        <w:autoSpaceDE w:val="0"/>
        <w:autoSpaceDN w:val="0"/>
        <w:adjustRightInd w:val="0"/>
        <w:spacing w:after="0" w:line="240" w:lineRule="auto"/>
        <w:ind w:firstLine="360"/>
        <w:textAlignment w:val="baseline"/>
        <w:rPr>
          <w:rFonts w:ascii="Times New Roman" w:hAnsi="Times New Roman"/>
          <w:sz w:val="24"/>
          <w:szCs w:val="24"/>
        </w:rPr>
      </w:pPr>
      <w:r w:rsidRPr="00641F32">
        <w:rPr>
          <w:rFonts w:ascii="Times New Roman" w:hAnsi="Times New Roman"/>
          <w:sz w:val="24"/>
          <w:szCs w:val="24"/>
        </w:rPr>
        <w:t xml:space="preserve">No assurance of confidentiality is provided by Rule 17f-2(d);   information collected will otherwise be kept private to the extent protected by law.  </w:t>
      </w:r>
    </w:p>
    <w:p w14:paraId="19C105F2" w14:textId="77777777" w:rsidR="00641F32" w:rsidRPr="00EB3A9E" w:rsidRDefault="00641F32" w:rsidP="00EB3A9E">
      <w:pPr>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EF47F05" w14:textId="77777777" w:rsidR="00EB3A9E" w:rsidRPr="00EB3A9E" w:rsidRDefault="00EB3A9E" w:rsidP="00EB3A9E">
      <w:pPr>
        <w:numPr>
          <w:ilvl w:val="0"/>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b/>
          <w:sz w:val="24"/>
          <w:szCs w:val="24"/>
        </w:rPr>
      </w:pPr>
      <w:r w:rsidRPr="00EB3A9E">
        <w:rPr>
          <w:rFonts w:ascii="Times New Roman" w:eastAsia="Times New Roman" w:hAnsi="Times New Roman" w:cs="Times New Roman"/>
          <w:b/>
          <w:sz w:val="24"/>
          <w:szCs w:val="24"/>
        </w:rPr>
        <w:t>Sensitive Questions</w:t>
      </w:r>
    </w:p>
    <w:p w14:paraId="6EF47F06" w14:textId="77777777" w:rsidR="00EB3A9E" w:rsidRPr="00EB3A9E" w:rsidRDefault="00EB3A9E" w:rsidP="00EB3A9E">
      <w:pPr>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p>
    <w:p w14:paraId="6EF47F07" w14:textId="77777777" w:rsidR="00EB3A9E" w:rsidRPr="00EB3A9E" w:rsidRDefault="00EB3A9E" w:rsidP="00EB3A9E">
      <w:pPr>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B3A9E">
        <w:rPr>
          <w:rFonts w:ascii="Times New Roman" w:eastAsia="Times New Roman" w:hAnsi="Times New Roman" w:cs="Times New Roman"/>
          <w:sz w:val="24"/>
          <w:szCs w:val="24"/>
        </w:rPr>
        <w:tab/>
        <w:t xml:space="preserve"> No questions of a sensitive nature are asked.</w:t>
      </w:r>
      <w:r w:rsidR="002C0A69">
        <w:rPr>
          <w:rFonts w:ascii="Times New Roman" w:eastAsia="Times New Roman" w:hAnsi="Times New Roman" w:cs="Times New Roman"/>
          <w:sz w:val="24"/>
          <w:szCs w:val="24"/>
        </w:rPr>
        <w:t xml:space="preserve">  The information collection does not collect any Personally Identifiable Information (PII).</w:t>
      </w:r>
    </w:p>
    <w:p w14:paraId="6EF47F08" w14:textId="77777777" w:rsidR="00EB3A9E" w:rsidRPr="00EB3A9E" w:rsidRDefault="00EB3A9E" w:rsidP="00EB3A9E">
      <w:pPr>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EF47F09" w14:textId="77777777" w:rsidR="00EB3A9E" w:rsidRPr="00EB3A9E" w:rsidRDefault="00EB3A9E" w:rsidP="00EB3A9E">
      <w:pPr>
        <w:numPr>
          <w:ilvl w:val="0"/>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b/>
          <w:sz w:val="24"/>
          <w:szCs w:val="24"/>
        </w:rPr>
      </w:pPr>
      <w:r w:rsidRPr="00EB3A9E">
        <w:rPr>
          <w:rFonts w:ascii="Times New Roman" w:eastAsia="Times New Roman" w:hAnsi="Times New Roman" w:cs="Times New Roman"/>
          <w:sz w:val="24"/>
          <w:szCs w:val="24"/>
        </w:rPr>
        <w:tab/>
      </w:r>
      <w:r w:rsidRPr="00EB3A9E">
        <w:rPr>
          <w:rFonts w:ascii="Times New Roman" w:eastAsia="Times New Roman" w:hAnsi="Times New Roman" w:cs="Times New Roman"/>
          <w:b/>
          <w:sz w:val="24"/>
          <w:szCs w:val="24"/>
        </w:rPr>
        <w:t>Burden of Information Collection</w:t>
      </w:r>
    </w:p>
    <w:p w14:paraId="6EF47F0A" w14:textId="77777777" w:rsidR="00EB3A9E" w:rsidRPr="00EB3A9E" w:rsidRDefault="00EB3A9E" w:rsidP="00EB3A9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EF47F0B" w14:textId="77777777" w:rsidR="00EB3A9E" w:rsidRPr="00EB3A9E" w:rsidRDefault="00EB3A9E" w:rsidP="00EB3A9E">
      <w:pPr>
        <w:widowControl w:val="0"/>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rPr>
      </w:pPr>
      <w:r w:rsidRPr="00EB3A9E">
        <w:rPr>
          <w:rFonts w:ascii="Times New Roman" w:eastAsia="Times New Roman" w:hAnsi="Times New Roman" w:cs="Times New Roman"/>
          <w:sz w:val="24"/>
          <w:szCs w:val="24"/>
        </w:rPr>
        <w:t xml:space="preserve">We received three years of information dating to 2013 from FINRA, which revealed that an annual average of 5,000 respondents have submitted an annual average of 288,000 sets of fingerprints (which includes both electronic and hard copy submissions) to FINRA. We estimate that it takes approximately 10 minutes to for respondents to collect the fingerprints through FINRA (electronically or manually by paper) and 5 minutes to submit them to the FBI (again, either electronically or by paper mail or courier service) in compliance with Rule 17f-2(c), for a total burden of 15 minutes per submission. Therefore, we estimate the total burden to be 72,000 hours (288,000 submissions times </w:t>
      </w:r>
      <w:r w:rsidR="002C0A69">
        <w:rPr>
          <w:rFonts w:ascii="Times New Roman" w:eastAsia="Times New Roman" w:hAnsi="Times New Roman" w:cs="Times New Roman"/>
          <w:sz w:val="24"/>
          <w:szCs w:val="24"/>
        </w:rPr>
        <w:t xml:space="preserve">.25 hours). This represents a disclosure </w:t>
      </w:r>
      <w:r w:rsidRPr="00EB3A9E">
        <w:rPr>
          <w:rFonts w:ascii="Times New Roman" w:eastAsia="Times New Roman" w:hAnsi="Times New Roman" w:cs="Times New Roman"/>
          <w:sz w:val="24"/>
          <w:szCs w:val="24"/>
        </w:rPr>
        <w:t xml:space="preserve">burden by the covered entities to third parties, namely FINRA and the FBI, and is assessed on a per-submission basis. </w:t>
      </w:r>
    </w:p>
    <w:p w14:paraId="6EF47F0C" w14:textId="77777777" w:rsidR="00EB3A9E" w:rsidRPr="00EB3A9E" w:rsidRDefault="00EB3A9E" w:rsidP="00EB3A9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EF47F0D" w14:textId="77777777" w:rsidR="00EB3A9E" w:rsidRPr="00EB3A9E" w:rsidRDefault="00EB3A9E" w:rsidP="00EB3A9E">
      <w:pPr>
        <w:numPr>
          <w:ilvl w:val="0"/>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b/>
          <w:sz w:val="24"/>
          <w:szCs w:val="24"/>
        </w:rPr>
      </w:pPr>
      <w:r w:rsidRPr="00EB3A9E">
        <w:rPr>
          <w:rFonts w:ascii="Times New Roman" w:eastAsia="Times New Roman" w:hAnsi="Times New Roman" w:cs="Times New Roman"/>
          <w:b/>
          <w:sz w:val="24"/>
          <w:szCs w:val="24"/>
        </w:rPr>
        <w:t>Costs to Respondents</w:t>
      </w:r>
    </w:p>
    <w:p w14:paraId="6EF47F0E" w14:textId="77777777" w:rsidR="00EB3A9E" w:rsidRPr="00EB3A9E" w:rsidRDefault="00EB3A9E" w:rsidP="00EB3A9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EF47F0F" w14:textId="77777777" w:rsidR="00EB3A9E" w:rsidRPr="00EB3A9E" w:rsidRDefault="00EB3A9E" w:rsidP="00EB3A9E">
      <w:pPr>
        <w:widowControl w:val="0"/>
        <w:autoSpaceDE w:val="0"/>
        <w:autoSpaceDN w:val="0"/>
        <w:adjustRightInd w:val="0"/>
        <w:spacing w:after="0" w:line="240" w:lineRule="auto"/>
        <w:rPr>
          <w:rFonts w:ascii="Times New Roman" w:eastAsia="Times New Roman" w:hAnsi="Times New Roman" w:cs="Times New Roman"/>
          <w:sz w:val="24"/>
          <w:szCs w:val="24"/>
        </w:rPr>
      </w:pPr>
      <w:r w:rsidRPr="00EB3A9E">
        <w:rPr>
          <w:rFonts w:ascii="Times New Roman" w:eastAsia="Times New Roman" w:hAnsi="Times New Roman" w:cs="Times New Roman"/>
          <w:sz w:val="24"/>
          <w:szCs w:val="24"/>
        </w:rPr>
        <w:tab/>
        <w:t>Approximately 288,000 total sets of fingerprints are submitted annually (consisting of approximately 198,500 electronic sets and 89,500 hard copy sets). We estimate the total annualized cost to the industry to be $9,987,300 as broken down further below by submission type.</w:t>
      </w:r>
    </w:p>
    <w:p w14:paraId="6EF47F10" w14:textId="77777777" w:rsidR="00EB3A9E" w:rsidRPr="00EB3A9E" w:rsidRDefault="00EB3A9E" w:rsidP="00EB3A9E">
      <w:pPr>
        <w:widowControl w:val="0"/>
        <w:autoSpaceDE w:val="0"/>
        <w:autoSpaceDN w:val="0"/>
        <w:adjustRightInd w:val="0"/>
        <w:spacing w:after="0" w:line="240" w:lineRule="auto"/>
        <w:rPr>
          <w:rFonts w:ascii="Times New Roman" w:eastAsia="Times New Roman" w:hAnsi="Times New Roman" w:cs="Times New Roman"/>
          <w:sz w:val="24"/>
          <w:szCs w:val="24"/>
        </w:rPr>
      </w:pPr>
    </w:p>
    <w:p w14:paraId="6EF47F11" w14:textId="77777777" w:rsidR="00EB3A9E" w:rsidRPr="00EB3A9E" w:rsidRDefault="00EB3A9E" w:rsidP="00EB3A9E">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EB3A9E">
        <w:rPr>
          <w:rFonts w:ascii="Times New Roman" w:eastAsia="Times New Roman" w:hAnsi="Times New Roman" w:cs="Times New Roman"/>
          <w:sz w:val="24"/>
          <w:szCs w:val="24"/>
        </w:rPr>
        <w:t xml:space="preserve">There is an approximate $30.25 fee levied by FINRA and the FBI to process each set of fingerprints submitted electronically. Approximately 198,500 sets of fingerprints are submitted electronically each year. Therefore, we estimate the total annualized cost to the industry to be $6,004,600 (198,500 times $30.25, rounded down to the nearest $100). This cost reflects FINRA’s and the FBI’s costs associated with generating, maintaining, and disclosing the electronically submitted fingerprint information.  </w:t>
      </w:r>
    </w:p>
    <w:p w14:paraId="6EF47F12" w14:textId="77777777" w:rsidR="00EB3A9E" w:rsidRPr="00EB3A9E" w:rsidRDefault="00EB3A9E" w:rsidP="00EB3A9E">
      <w:pPr>
        <w:widowControl w:val="0"/>
        <w:autoSpaceDE w:val="0"/>
        <w:autoSpaceDN w:val="0"/>
        <w:adjustRightInd w:val="0"/>
        <w:spacing w:after="0" w:line="240" w:lineRule="auto"/>
        <w:rPr>
          <w:rFonts w:ascii="Times New Roman" w:eastAsia="Times New Roman" w:hAnsi="Times New Roman" w:cs="Times New Roman"/>
          <w:sz w:val="24"/>
          <w:szCs w:val="24"/>
        </w:rPr>
      </w:pPr>
    </w:p>
    <w:p w14:paraId="57EDF560" w14:textId="77777777" w:rsidR="00641F32" w:rsidRDefault="00EB3A9E" w:rsidP="00EB3A9E">
      <w:pPr>
        <w:widowControl w:val="0"/>
        <w:autoSpaceDE w:val="0"/>
        <w:autoSpaceDN w:val="0"/>
        <w:adjustRightInd w:val="0"/>
        <w:spacing w:after="0" w:line="240" w:lineRule="auto"/>
        <w:rPr>
          <w:rFonts w:ascii="Times New Roman" w:eastAsia="Times New Roman" w:hAnsi="Times New Roman" w:cs="Times New Roman"/>
          <w:sz w:val="24"/>
          <w:szCs w:val="24"/>
        </w:rPr>
      </w:pPr>
      <w:r w:rsidRPr="00EB3A9E">
        <w:rPr>
          <w:rFonts w:ascii="Times New Roman" w:eastAsia="Times New Roman" w:hAnsi="Times New Roman" w:cs="Times New Roman"/>
          <w:sz w:val="24"/>
          <w:szCs w:val="24"/>
        </w:rPr>
        <w:tab/>
      </w:r>
    </w:p>
    <w:p w14:paraId="6EF47F13" w14:textId="5EEB35C5" w:rsidR="00EB3A9E" w:rsidRPr="00EB3A9E" w:rsidRDefault="00EB3A9E" w:rsidP="00641F32">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EB3A9E">
        <w:rPr>
          <w:rFonts w:ascii="Times New Roman" w:eastAsia="Times New Roman" w:hAnsi="Times New Roman" w:cs="Times New Roman"/>
          <w:sz w:val="24"/>
          <w:szCs w:val="24"/>
        </w:rPr>
        <w:lastRenderedPageBreak/>
        <w:t xml:space="preserve">Effective since January 2, 2013, there is an approximate $44.50 fee levied by FINRA and the FBI to process each set of fingerprints submitted in hard copy.  Approximately 89,500 sets of fingerprints are submitted in hard copy each year.  Therefore, we estimate the total annualized cost to the industry to be $3,982,700 (89,500 times $44.50, rounded down to the nearest $100).  This cost reflects FINRA’s and the FBI’s costs associated with generating, maintaining, and disclosing the fingerprint information submitted in hard copy.  </w:t>
      </w:r>
    </w:p>
    <w:p w14:paraId="6EF47F14" w14:textId="77777777" w:rsidR="00EB3A9E" w:rsidRPr="00EB3A9E" w:rsidRDefault="00EB3A9E" w:rsidP="00EB3A9E">
      <w:pPr>
        <w:widowControl w:val="0"/>
        <w:autoSpaceDE w:val="0"/>
        <w:autoSpaceDN w:val="0"/>
        <w:adjustRightInd w:val="0"/>
        <w:spacing w:after="0" w:line="240" w:lineRule="auto"/>
        <w:rPr>
          <w:rFonts w:ascii="Times New Roman" w:eastAsia="Times New Roman" w:hAnsi="Times New Roman" w:cs="Times New Roman"/>
          <w:sz w:val="24"/>
          <w:szCs w:val="24"/>
        </w:rPr>
      </w:pPr>
    </w:p>
    <w:p w14:paraId="6EF47F15" w14:textId="77777777" w:rsidR="00EB3A9E" w:rsidRPr="00EB3A9E" w:rsidRDefault="00EB3A9E" w:rsidP="00EB3A9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EF47F16" w14:textId="77777777" w:rsidR="00EB3A9E" w:rsidRPr="00EB3A9E" w:rsidRDefault="00EB3A9E" w:rsidP="00EB3A9E">
      <w:pPr>
        <w:numPr>
          <w:ilvl w:val="0"/>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b/>
          <w:sz w:val="24"/>
          <w:szCs w:val="24"/>
        </w:rPr>
      </w:pPr>
      <w:r w:rsidRPr="00EB3A9E">
        <w:rPr>
          <w:rFonts w:ascii="Times New Roman" w:eastAsia="Times New Roman" w:hAnsi="Times New Roman" w:cs="Times New Roman"/>
          <w:b/>
          <w:sz w:val="24"/>
          <w:szCs w:val="24"/>
        </w:rPr>
        <w:t>Costs to Federal Government</w:t>
      </w:r>
    </w:p>
    <w:p w14:paraId="6EF47F17" w14:textId="77777777" w:rsidR="00EB3A9E" w:rsidRPr="00EB3A9E" w:rsidRDefault="00EB3A9E" w:rsidP="00EB3A9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EF47F18" w14:textId="77777777" w:rsidR="00EB3A9E" w:rsidRDefault="00EB3A9E" w:rsidP="00EB3A9E">
      <w:pPr>
        <w:widowControl w:val="0"/>
        <w:autoSpaceDE w:val="0"/>
        <w:autoSpaceDN w:val="0"/>
        <w:adjustRightInd w:val="0"/>
        <w:spacing w:after="0" w:line="240" w:lineRule="auto"/>
        <w:rPr>
          <w:rFonts w:ascii="Times New Roman" w:eastAsia="Times New Roman" w:hAnsi="Times New Roman" w:cs="Times New Roman"/>
          <w:sz w:val="24"/>
          <w:szCs w:val="24"/>
        </w:rPr>
      </w:pPr>
      <w:r w:rsidRPr="00EB3A9E">
        <w:rPr>
          <w:rFonts w:ascii="Times New Roman" w:eastAsia="Times New Roman" w:hAnsi="Times New Roman" w:cs="Times New Roman"/>
          <w:sz w:val="24"/>
          <w:szCs w:val="24"/>
        </w:rPr>
        <w:tab/>
        <w:t xml:space="preserve">The costs to the federal government to administer Rule 17f-2(c) are zero. First, the fingerprint cards are collected and submitted to the FBI by self-regulatory organizations. Second, while the Commission periodically reviews new fingerprinting plans that are submitted by SROs for Commission approval, the costs to the federal government for this aspect of the rule is composed solely of staff time to review such plans. For purposes of the Paperwork Reduction Act burden, this cost is considered zero. </w:t>
      </w:r>
    </w:p>
    <w:p w14:paraId="6EF47F19" w14:textId="77777777" w:rsidR="006C535F" w:rsidRPr="00EB3A9E" w:rsidRDefault="006C535F" w:rsidP="00EB3A9E">
      <w:pPr>
        <w:widowControl w:val="0"/>
        <w:autoSpaceDE w:val="0"/>
        <w:autoSpaceDN w:val="0"/>
        <w:adjustRightInd w:val="0"/>
        <w:spacing w:after="0" w:line="240" w:lineRule="auto"/>
        <w:rPr>
          <w:rFonts w:ascii="Times New Roman" w:eastAsia="Times New Roman" w:hAnsi="Times New Roman" w:cs="Times New Roman"/>
          <w:sz w:val="24"/>
          <w:szCs w:val="24"/>
        </w:rPr>
      </w:pPr>
    </w:p>
    <w:p w14:paraId="6EF47F1A" w14:textId="77777777" w:rsidR="00EB3A9E" w:rsidRPr="00EB3A9E" w:rsidRDefault="00EB3A9E" w:rsidP="00EB3A9E">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EB3A9E">
        <w:rPr>
          <w:rFonts w:ascii="Times New Roman" w:eastAsia="Times New Roman" w:hAnsi="Times New Roman" w:cs="Times New Roman"/>
          <w:b/>
          <w:sz w:val="24"/>
          <w:szCs w:val="24"/>
        </w:rPr>
        <w:t>Changes in Burden</w:t>
      </w:r>
    </w:p>
    <w:p w14:paraId="6EF47F1B" w14:textId="77777777" w:rsidR="00EB3A9E" w:rsidRPr="00EB3A9E" w:rsidRDefault="00EB3A9E" w:rsidP="00EB3A9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EF47F1C" w14:textId="77777777" w:rsidR="00EB3A9E" w:rsidRPr="00EB3A9E" w:rsidRDefault="00EB3A9E" w:rsidP="00EB3A9E">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rPr>
      </w:pPr>
      <w:r w:rsidRPr="00EB3A9E">
        <w:rPr>
          <w:rFonts w:ascii="Times New Roman" w:eastAsia="Times New Roman" w:hAnsi="Times New Roman" w:cs="Times New Roman"/>
          <w:sz w:val="24"/>
          <w:szCs w:val="24"/>
        </w:rPr>
        <w:t>The burden in Item 12 (total reporting burden in hours, 76,500 to 72,000) has decreased since 2011.  This is due to an average annual decrease in the number of fingerprint sets submitted by FINRA to the FBI over the past three years.</w:t>
      </w:r>
    </w:p>
    <w:p w14:paraId="6EF47F1D" w14:textId="77777777" w:rsidR="00EB3A9E" w:rsidRPr="00EB3A9E" w:rsidRDefault="00EB3A9E" w:rsidP="00EB3A9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EF47F1E" w14:textId="77777777" w:rsidR="00EB3A9E" w:rsidRPr="00EB3A9E" w:rsidRDefault="00EB3A9E" w:rsidP="00EB3A9E">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rPr>
      </w:pPr>
      <w:r w:rsidRPr="00EB3A9E">
        <w:rPr>
          <w:rFonts w:ascii="Times New Roman" w:eastAsia="Times New Roman" w:hAnsi="Times New Roman" w:cs="Times New Roman"/>
          <w:sz w:val="24"/>
          <w:szCs w:val="24"/>
        </w:rPr>
        <w:t xml:space="preserve">The burden in Item 13 (total costs to respondents in dollars, $9,250,100 to $9,987,300) above has increased since 2011. This is due to the increased cost of processing hard copy fingerprint cards submitted by FINRA to the FBI over the past three years.  </w:t>
      </w:r>
    </w:p>
    <w:p w14:paraId="6EF47F1F" w14:textId="77777777" w:rsidR="00EB3A9E" w:rsidRPr="00EB3A9E" w:rsidRDefault="00EB3A9E" w:rsidP="00EB3A9E">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14:paraId="6EF47F20" w14:textId="77777777" w:rsidR="00EB3A9E" w:rsidRPr="00EB3A9E" w:rsidRDefault="00EB3A9E" w:rsidP="00EB3A9E">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EB3A9E">
        <w:rPr>
          <w:rFonts w:ascii="Times New Roman" w:eastAsia="Times New Roman" w:hAnsi="Times New Roman" w:cs="Times New Roman"/>
          <w:b/>
          <w:sz w:val="24"/>
          <w:szCs w:val="24"/>
        </w:rPr>
        <w:t>Information Collection Planned for Statistical Purposes</w:t>
      </w:r>
    </w:p>
    <w:p w14:paraId="6EF47F21" w14:textId="77777777" w:rsidR="00EB3A9E" w:rsidRPr="00EB3A9E" w:rsidRDefault="00EB3A9E" w:rsidP="00EB3A9E">
      <w:pPr>
        <w:spacing w:after="0" w:line="240" w:lineRule="auto"/>
        <w:rPr>
          <w:rFonts w:ascii="Times New Roman" w:eastAsia="Times New Roman" w:hAnsi="Times New Roman" w:cs="Times New Roman"/>
          <w:b/>
          <w:sz w:val="24"/>
          <w:szCs w:val="24"/>
        </w:rPr>
      </w:pPr>
    </w:p>
    <w:p w14:paraId="6EF47F22" w14:textId="77777777" w:rsidR="00EB3A9E" w:rsidRDefault="00EB3A9E" w:rsidP="00EB3A9E">
      <w:pPr>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B3A9E">
        <w:rPr>
          <w:rFonts w:ascii="Times New Roman" w:eastAsia="Times New Roman" w:hAnsi="Times New Roman" w:cs="Times New Roman"/>
          <w:sz w:val="24"/>
          <w:szCs w:val="24"/>
        </w:rPr>
        <w:tab/>
      </w:r>
      <w:r w:rsidR="006C535F">
        <w:rPr>
          <w:rFonts w:ascii="Times New Roman" w:eastAsia="Times New Roman" w:hAnsi="Times New Roman" w:cs="Times New Roman"/>
          <w:sz w:val="24"/>
          <w:szCs w:val="24"/>
        </w:rPr>
        <w:t xml:space="preserve">Not applicable.  The information collection is not used for statistical purposes. </w:t>
      </w:r>
    </w:p>
    <w:p w14:paraId="0D3832B0" w14:textId="77777777" w:rsidR="00641F32" w:rsidRPr="00EB3A9E" w:rsidRDefault="00641F32" w:rsidP="00EB3A9E">
      <w:pPr>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EF47F23" w14:textId="77777777" w:rsidR="00EB3A9E" w:rsidRPr="00EB3A9E" w:rsidRDefault="006C535F" w:rsidP="00EB3A9E">
      <w:pPr>
        <w:numPr>
          <w:ilvl w:val="0"/>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Approval to Omit O</w:t>
      </w:r>
      <w:r w:rsidR="00EB3A9E" w:rsidRPr="00EB3A9E">
        <w:rPr>
          <w:rFonts w:ascii="Times New Roman" w:eastAsia="Times New Roman" w:hAnsi="Times New Roman" w:cs="Times New Roman"/>
          <w:b/>
          <w:sz w:val="24"/>
          <w:szCs w:val="24"/>
        </w:rPr>
        <w:t xml:space="preserve">MB </w:t>
      </w:r>
      <w:r>
        <w:rPr>
          <w:rFonts w:ascii="Times New Roman" w:eastAsia="Times New Roman" w:hAnsi="Times New Roman" w:cs="Times New Roman"/>
          <w:b/>
          <w:sz w:val="24"/>
          <w:szCs w:val="24"/>
        </w:rPr>
        <w:t xml:space="preserve">Expiration </w:t>
      </w:r>
      <w:r w:rsidR="00EB3A9E" w:rsidRPr="00EB3A9E">
        <w:rPr>
          <w:rFonts w:ascii="Times New Roman" w:eastAsia="Times New Roman" w:hAnsi="Times New Roman" w:cs="Times New Roman"/>
          <w:b/>
          <w:sz w:val="24"/>
          <w:szCs w:val="24"/>
        </w:rPr>
        <w:t>Date</w:t>
      </w:r>
    </w:p>
    <w:p w14:paraId="6EF47F24" w14:textId="77777777" w:rsidR="00EB3A9E" w:rsidRPr="00EB3A9E" w:rsidRDefault="00EB3A9E" w:rsidP="00EB3A9E">
      <w:pPr>
        <w:keepNext/>
        <w:keepLines/>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p>
    <w:p w14:paraId="6EF47F25" w14:textId="43438154" w:rsidR="00EB3A9E" w:rsidRPr="00EB3A9E" w:rsidRDefault="00EB3A9E" w:rsidP="00EB3A9E">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B3A9E">
        <w:rPr>
          <w:rFonts w:ascii="Times New Roman" w:eastAsia="Times New Roman" w:hAnsi="Times New Roman" w:cs="Times New Roman"/>
          <w:sz w:val="24"/>
          <w:szCs w:val="24"/>
        </w:rPr>
        <w:tab/>
      </w:r>
      <w:r w:rsidRPr="00EB3A9E">
        <w:rPr>
          <w:rFonts w:ascii="Times New Roman" w:eastAsia="Times New Roman" w:hAnsi="Times New Roman" w:cs="Times New Roman"/>
          <w:sz w:val="24"/>
          <w:szCs w:val="24"/>
        </w:rPr>
        <w:tab/>
      </w:r>
      <w:r w:rsidRPr="00EB3A9E">
        <w:rPr>
          <w:rFonts w:ascii="Times New Roman" w:eastAsia="Times New Roman" w:hAnsi="Times New Roman" w:cs="Times New Roman"/>
          <w:sz w:val="24"/>
          <w:szCs w:val="24"/>
        </w:rPr>
        <w:tab/>
        <w:t xml:space="preserve">The Commission is not seeking approval to </w:t>
      </w:r>
      <w:r w:rsidR="00641F32">
        <w:rPr>
          <w:rFonts w:ascii="Times New Roman" w:eastAsia="Times New Roman" w:hAnsi="Times New Roman" w:cs="Times New Roman"/>
          <w:sz w:val="24"/>
          <w:szCs w:val="24"/>
        </w:rPr>
        <w:t xml:space="preserve">omit </w:t>
      </w:r>
      <w:r w:rsidRPr="00EB3A9E">
        <w:rPr>
          <w:rFonts w:ascii="Times New Roman" w:eastAsia="Times New Roman" w:hAnsi="Times New Roman" w:cs="Times New Roman"/>
          <w:sz w:val="24"/>
          <w:szCs w:val="24"/>
        </w:rPr>
        <w:t xml:space="preserve">the </w:t>
      </w:r>
      <w:r w:rsidR="00641F32">
        <w:rPr>
          <w:rFonts w:ascii="Times New Roman" w:eastAsia="Times New Roman" w:hAnsi="Times New Roman" w:cs="Times New Roman"/>
          <w:sz w:val="24"/>
          <w:szCs w:val="24"/>
        </w:rPr>
        <w:t>OMB expiration date.</w:t>
      </w:r>
    </w:p>
    <w:p w14:paraId="6EF47F26" w14:textId="77777777" w:rsidR="00EB3A9E" w:rsidRPr="00EB3A9E" w:rsidRDefault="00EB3A9E" w:rsidP="00EB3A9E">
      <w:pPr>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EF47F27" w14:textId="77777777" w:rsidR="00EB3A9E" w:rsidRPr="00EB3A9E" w:rsidRDefault="00EB3A9E" w:rsidP="00EB3A9E">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EB3A9E">
        <w:rPr>
          <w:rFonts w:ascii="Times New Roman" w:eastAsia="Times New Roman" w:hAnsi="Times New Roman" w:cs="Times New Roman"/>
          <w:b/>
          <w:sz w:val="24"/>
          <w:szCs w:val="24"/>
        </w:rPr>
        <w:t>Exceptions to Certification for Paperwork Reduction Act Submissions</w:t>
      </w:r>
    </w:p>
    <w:p w14:paraId="6EF47F28" w14:textId="77777777" w:rsidR="00EB3A9E" w:rsidRPr="00EB3A9E" w:rsidRDefault="00EB3A9E" w:rsidP="00EB3A9E">
      <w:pPr>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EF47F29" w14:textId="77777777" w:rsidR="00EB3A9E" w:rsidRPr="00EB3A9E" w:rsidRDefault="00EB3A9E" w:rsidP="00EB3A9E">
      <w:pPr>
        <w:tabs>
          <w:tab w:val="left" w:pos="-720"/>
          <w:tab w:val="left" w:pos="286"/>
          <w:tab w:val="left" w:pos="403"/>
        </w:tabs>
        <w:suppressAutoHyphens/>
        <w:overflowPunct w:val="0"/>
        <w:autoSpaceDE w:val="0"/>
        <w:autoSpaceDN w:val="0"/>
        <w:adjustRightInd w:val="0"/>
        <w:spacing w:after="0" w:line="240" w:lineRule="auto"/>
        <w:ind w:hanging="360"/>
        <w:textAlignment w:val="baseline"/>
        <w:rPr>
          <w:rFonts w:ascii="Times New Roman" w:eastAsia="Times New Roman" w:hAnsi="Times New Roman" w:cs="Times New Roman"/>
          <w:sz w:val="24"/>
          <w:szCs w:val="24"/>
        </w:rPr>
      </w:pPr>
      <w:r w:rsidRPr="00EB3A9E">
        <w:rPr>
          <w:rFonts w:ascii="Times New Roman" w:eastAsia="Times New Roman" w:hAnsi="Times New Roman" w:cs="Times New Roman"/>
          <w:sz w:val="24"/>
          <w:szCs w:val="24"/>
        </w:rPr>
        <w:tab/>
      </w:r>
      <w:r w:rsidRPr="00EB3A9E">
        <w:rPr>
          <w:rFonts w:ascii="Times New Roman" w:eastAsia="Times New Roman" w:hAnsi="Times New Roman" w:cs="Times New Roman"/>
          <w:sz w:val="24"/>
          <w:szCs w:val="24"/>
        </w:rPr>
        <w:tab/>
      </w:r>
      <w:r w:rsidRPr="00EB3A9E">
        <w:rPr>
          <w:rFonts w:ascii="Times New Roman" w:eastAsia="Times New Roman" w:hAnsi="Times New Roman" w:cs="Times New Roman"/>
          <w:sz w:val="24"/>
          <w:szCs w:val="24"/>
        </w:rPr>
        <w:tab/>
      </w:r>
      <w:r w:rsidRPr="00EB3A9E">
        <w:rPr>
          <w:rFonts w:ascii="Times New Roman" w:eastAsia="Times New Roman" w:hAnsi="Times New Roman" w:cs="Times New Roman"/>
          <w:sz w:val="24"/>
          <w:szCs w:val="24"/>
        </w:rPr>
        <w:tab/>
        <w:t>This collection complies with the requirements in 5 CFR 1320.9.</w:t>
      </w:r>
    </w:p>
    <w:p w14:paraId="6EF47F2A" w14:textId="77777777" w:rsidR="00EB3A9E" w:rsidRPr="00EB3A9E" w:rsidRDefault="00EB3A9E" w:rsidP="00EB3A9E">
      <w:pPr>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EF47F2B" w14:textId="77777777" w:rsidR="00EB3A9E" w:rsidRPr="00EB3A9E" w:rsidRDefault="00EB3A9E" w:rsidP="00EB3A9E">
      <w:pPr>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caps/>
          <w:sz w:val="24"/>
          <w:szCs w:val="24"/>
        </w:rPr>
      </w:pPr>
      <w:r w:rsidRPr="00EB3A9E">
        <w:rPr>
          <w:rFonts w:ascii="Times New Roman" w:eastAsia="Times New Roman" w:hAnsi="Times New Roman" w:cs="Times New Roman"/>
          <w:b/>
          <w:sz w:val="24"/>
          <w:szCs w:val="24"/>
        </w:rPr>
        <w:t>B.</w:t>
      </w:r>
      <w:r w:rsidRPr="00EB3A9E">
        <w:rPr>
          <w:rFonts w:ascii="Times New Roman" w:eastAsia="Times New Roman" w:hAnsi="Times New Roman" w:cs="Times New Roman"/>
          <w:sz w:val="24"/>
          <w:szCs w:val="24"/>
        </w:rPr>
        <w:t xml:space="preserve"> </w:t>
      </w:r>
      <w:r w:rsidRPr="00EB3A9E">
        <w:rPr>
          <w:rFonts w:ascii="Times New Roman" w:eastAsia="Times New Roman" w:hAnsi="Times New Roman" w:cs="Times New Roman"/>
          <w:b/>
          <w:caps/>
          <w:sz w:val="24"/>
          <w:szCs w:val="24"/>
        </w:rPr>
        <w:t>Collections of Information Employing Statistical Methods</w:t>
      </w:r>
    </w:p>
    <w:p w14:paraId="6EF47F2C" w14:textId="77777777" w:rsidR="00EB3A9E" w:rsidRPr="00EB3A9E" w:rsidRDefault="00EB3A9E" w:rsidP="00EB3A9E">
      <w:pPr>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EF47F2D" w14:textId="77777777" w:rsidR="00EB3A9E" w:rsidRPr="00EB3A9E" w:rsidRDefault="00EB3A9E" w:rsidP="00EB3A9E">
      <w:pPr>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B3A9E">
        <w:rPr>
          <w:rFonts w:ascii="Times New Roman" w:eastAsia="Times New Roman" w:hAnsi="Times New Roman" w:cs="Times New Roman"/>
          <w:sz w:val="24"/>
          <w:szCs w:val="24"/>
        </w:rPr>
        <w:tab/>
        <w:t>This collection does not involve statistical methods.</w:t>
      </w:r>
    </w:p>
    <w:p w14:paraId="6EF47F2E" w14:textId="77777777" w:rsidR="00EB3A9E" w:rsidRPr="00EB3A9E" w:rsidRDefault="00EB3A9E" w:rsidP="00EB3A9E">
      <w:pPr>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EF47F2F" w14:textId="77777777" w:rsidR="00DE65A6" w:rsidRPr="00EB3A9E" w:rsidRDefault="00A4699B">
      <w:pPr>
        <w:rPr>
          <w:rFonts w:ascii="Times New Roman" w:hAnsi="Times New Roman" w:cs="Times New Roman"/>
          <w:sz w:val="24"/>
          <w:szCs w:val="24"/>
        </w:rPr>
      </w:pPr>
    </w:p>
    <w:sectPr w:rsidR="00DE65A6" w:rsidRPr="00EB3A9E" w:rsidSect="009F451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00BA7" w14:textId="77777777" w:rsidR="00A4699B" w:rsidRDefault="00A4699B" w:rsidP="00EB3A9E">
      <w:pPr>
        <w:spacing w:after="0" w:line="240" w:lineRule="auto"/>
      </w:pPr>
      <w:r>
        <w:separator/>
      </w:r>
    </w:p>
  </w:endnote>
  <w:endnote w:type="continuationSeparator" w:id="0">
    <w:p w14:paraId="5AF967B1" w14:textId="77777777" w:rsidR="00A4699B" w:rsidRDefault="00A4699B" w:rsidP="00EB3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DDAB2" w14:textId="77777777" w:rsidR="005C78E2" w:rsidRDefault="005C78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78C9E" w14:textId="77777777" w:rsidR="005C78E2" w:rsidRDefault="005C78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36251" w14:textId="77777777" w:rsidR="005C78E2" w:rsidRDefault="005C78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C4E05D" w14:textId="77777777" w:rsidR="00A4699B" w:rsidRDefault="00A4699B" w:rsidP="00EB3A9E">
      <w:pPr>
        <w:spacing w:after="0" w:line="240" w:lineRule="auto"/>
      </w:pPr>
      <w:r>
        <w:separator/>
      </w:r>
    </w:p>
  </w:footnote>
  <w:footnote w:type="continuationSeparator" w:id="0">
    <w:p w14:paraId="421D59AA" w14:textId="77777777" w:rsidR="00A4699B" w:rsidRDefault="00A4699B" w:rsidP="00EB3A9E">
      <w:pPr>
        <w:spacing w:after="0" w:line="240" w:lineRule="auto"/>
      </w:pPr>
      <w:r>
        <w:continuationSeparator/>
      </w:r>
    </w:p>
  </w:footnote>
  <w:footnote w:id="1">
    <w:p w14:paraId="6EF47F36" w14:textId="77777777" w:rsidR="00EB3A9E" w:rsidRDefault="00EB3A9E" w:rsidP="00EB3A9E">
      <w:pPr>
        <w:pStyle w:val="FootnoteText"/>
        <w:rPr>
          <w:rFonts w:ascii="Times New Roman" w:hAnsi="Times New Roman" w:cs="Times New Roman"/>
          <w:sz w:val="24"/>
          <w:szCs w:val="24"/>
        </w:rPr>
      </w:pPr>
      <w:r w:rsidRPr="00EB3A9E">
        <w:rPr>
          <w:rStyle w:val="FootnoteReference"/>
          <w:rFonts w:ascii="Times New Roman" w:hAnsi="Times New Roman" w:cs="Times New Roman"/>
          <w:sz w:val="24"/>
          <w:szCs w:val="24"/>
        </w:rPr>
        <w:footnoteRef/>
      </w:r>
      <w:r w:rsidRPr="00EB3A9E">
        <w:rPr>
          <w:rFonts w:ascii="Times New Roman" w:hAnsi="Times New Roman" w:cs="Times New Roman"/>
          <w:sz w:val="24"/>
          <w:szCs w:val="24"/>
        </w:rPr>
        <w:t xml:space="preserve"> 15 U.S.C. </w:t>
      </w:r>
      <w:proofErr w:type="gramStart"/>
      <w:r w:rsidRPr="00EB3A9E">
        <w:rPr>
          <w:rFonts w:ascii="Times New Roman" w:hAnsi="Times New Roman" w:cs="Times New Roman"/>
          <w:sz w:val="24"/>
          <w:szCs w:val="24"/>
        </w:rPr>
        <w:t>78q(</w:t>
      </w:r>
      <w:proofErr w:type="gramEnd"/>
      <w:r w:rsidRPr="00EB3A9E">
        <w:rPr>
          <w:rFonts w:ascii="Times New Roman" w:hAnsi="Times New Roman" w:cs="Times New Roman"/>
          <w:sz w:val="24"/>
          <w:szCs w:val="24"/>
        </w:rPr>
        <w:t>f).</w:t>
      </w:r>
    </w:p>
    <w:p w14:paraId="6EF47F37" w14:textId="77777777" w:rsidR="00EB3A9E" w:rsidRPr="00EB3A9E" w:rsidRDefault="00EB3A9E" w:rsidP="00EB3A9E">
      <w:pPr>
        <w:pStyle w:val="FootnoteText"/>
        <w:rPr>
          <w:rFonts w:ascii="Times New Roman" w:hAnsi="Times New Roman" w:cs="Times New Roman"/>
          <w:sz w:val="24"/>
          <w:szCs w:val="24"/>
        </w:rPr>
      </w:pPr>
    </w:p>
  </w:footnote>
  <w:footnote w:id="2">
    <w:p w14:paraId="6EF47F38" w14:textId="77777777" w:rsidR="00EB3A9E" w:rsidRDefault="00EB3A9E" w:rsidP="00EB3A9E">
      <w:pPr>
        <w:pStyle w:val="FootnoteText"/>
        <w:tabs>
          <w:tab w:val="left" w:pos="-720"/>
          <w:tab w:val="left" w:pos="0"/>
          <w:tab w:val="left" w:pos="720"/>
        </w:tabs>
        <w:suppressAutoHyphens/>
        <w:jc w:val="both"/>
        <w:rPr>
          <w:spacing w:val="-3"/>
        </w:rPr>
      </w:pPr>
      <w:r w:rsidRPr="00EB3A9E">
        <w:rPr>
          <w:rStyle w:val="FootnoteReference"/>
          <w:rFonts w:ascii="Times New Roman" w:hAnsi="Times New Roman" w:cs="Times New Roman"/>
          <w:spacing w:val="-3"/>
          <w:sz w:val="24"/>
          <w:szCs w:val="24"/>
        </w:rPr>
        <w:footnoteRef/>
      </w:r>
      <w:r w:rsidRPr="00EB3A9E">
        <w:rPr>
          <w:rFonts w:ascii="Times New Roman" w:hAnsi="Times New Roman" w:cs="Times New Roman"/>
          <w:spacing w:val="-3"/>
          <w:sz w:val="24"/>
          <w:szCs w:val="24"/>
        </w:rPr>
        <w:t xml:space="preserve"> </w:t>
      </w:r>
      <w:proofErr w:type="gramStart"/>
      <w:r w:rsidRPr="00EB3A9E">
        <w:rPr>
          <w:rFonts w:ascii="Times New Roman" w:hAnsi="Times New Roman" w:cs="Times New Roman"/>
          <w:spacing w:val="-3"/>
          <w:sz w:val="24"/>
          <w:szCs w:val="24"/>
        </w:rPr>
        <w:t>Pub.</w:t>
      </w:r>
      <w:proofErr w:type="gramEnd"/>
      <w:r w:rsidRPr="00EB3A9E">
        <w:rPr>
          <w:rFonts w:ascii="Times New Roman" w:hAnsi="Times New Roman" w:cs="Times New Roman"/>
          <w:spacing w:val="-3"/>
          <w:sz w:val="24"/>
          <w:szCs w:val="24"/>
        </w:rPr>
        <w:t xml:space="preserve"> L. No. 94-29, 89 Stat. 97 (June 4, 1975).</w:t>
      </w:r>
    </w:p>
  </w:footnote>
  <w:footnote w:id="3">
    <w:p w14:paraId="6EF47F39" w14:textId="77777777" w:rsidR="00EB3A9E" w:rsidRPr="00EB3A9E" w:rsidRDefault="00EB3A9E" w:rsidP="00EB3A9E">
      <w:pPr>
        <w:pStyle w:val="FootnoteText"/>
        <w:rPr>
          <w:rFonts w:ascii="Times New Roman" w:hAnsi="Times New Roman" w:cs="Times New Roman"/>
          <w:sz w:val="24"/>
          <w:szCs w:val="24"/>
        </w:rPr>
      </w:pPr>
      <w:r w:rsidRPr="00EB3A9E">
        <w:rPr>
          <w:rStyle w:val="FootnoteReference"/>
          <w:rFonts w:ascii="Times New Roman" w:hAnsi="Times New Roman" w:cs="Times New Roman"/>
          <w:sz w:val="24"/>
          <w:szCs w:val="24"/>
        </w:rPr>
        <w:footnoteRef/>
      </w:r>
      <w:r w:rsidRPr="00EB3A9E">
        <w:rPr>
          <w:rFonts w:ascii="Times New Roman" w:hAnsi="Times New Roman" w:cs="Times New Roman"/>
          <w:sz w:val="24"/>
          <w:szCs w:val="24"/>
        </w:rPr>
        <w:t xml:space="preserve"> In practice, the Financial Industry Regulatory Authority (“FINRA”), which is a registered national securities association, submits most, if not all, of the fingerprint cards to the FBI on behalf of covered entities.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95320" w14:textId="77777777" w:rsidR="005C78E2" w:rsidRDefault="005C78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47F34" w14:textId="77777777" w:rsidR="00DE4C66" w:rsidRPr="009F4514" w:rsidRDefault="00EB3A9E">
    <w:pPr>
      <w:pStyle w:val="Header"/>
      <w:jc w:val="center"/>
      <w:rPr>
        <w:sz w:val="24"/>
        <w:szCs w:val="24"/>
      </w:rPr>
    </w:pPr>
    <w:r w:rsidRPr="009F4514">
      <w:rPr>
        <w:sz w:val="24"/>
        <w:szCs w:val="24"/>
      </w:rPr>
      <w:fldChar w:fldCharType="begin"/>
    </w:r>
    <w:r w:rsidRPr="009F4514">
      <w:rPr>
        <w:sz w:val="24"/>
        <w:szCs w:val="24"/>
      </w:rPr>
      <w:instrText xml:space="preserve"> PAGE   \* MERGEFORMAT </w:instrText>
    </w:r>
    <w:r w:rsidRPr="009F4514">
      <w:rPr>
        <w:sz w:val="24"/>
        <w:szCs w:val="24"/>
      </w:rPr>
      <w:fldChar w:fldCharType="separate"/>
    </w:r>
    <w:r w:rsidR="0021117E">
      <w:rPr>
        <w:noProof/>
        <w:sz w:val="24"/>
        <w:szCs w:val="24"/>
      </w:rPr>
      <w:t>4</w:t>
    </w:r>
    <w:r w:rsidRPr="009F4514">
      <w:rPr>
        <w:sz w:val="24"/>
        <w:szCs w:val="24"/>
      </w:rPr>
      <w:fldChar w:fldCharType="end"/>
    </w:r>
  </w:p>
  <w:p w14:paraId="6EF47F35" w14:textId="77777777" w:rsidR="00DE4C66" w:rsidRDefault="00A469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08C64" w14:textId="77777777" w:rsidR="005C78E2" w:rsidRDefault="005C78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A9E"/>
    <w:rsid w:val="001238D2"/>
    <w:rsid w:val="001B631F"/>
    <w:rsid w:val="001D6F3E"/>
    <w:rsid w:val="0021117E"/>
    <w:rsid w:val="002C0A69"/>
    <w:rsid w:val="003F6F12"/>
    <w:rsid w:val="005C78E2"/>
    <w:rsid w:val="00641F32"/>
    <w:rsid w:val="006A2079"/>
    <w:rsid w:val="006C535F"/>
    <w:rsid w:val="007208C6"/>
    <w:rsid w:val="00967B59"/>
    <w:rsid w:val="009807FF"/>
    <w:rsid w:val="0099749B"/>
    <w:rsid w:val="00A4699B"/>
    <w:rsid w:val="00CA7391"/>
    <w:rsid w:val="00D70C27"/>
    <w:rsid w:val="00EB3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47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B3A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3A9E"/>
    <w:rPr>
      <w:sz w:val="20"/>
      <w:szCs w:val="20"/>
    </w:rPr>
  </w:style>
  <w:style w:type="paragraph" w:styleId="Header">
    <w:name w:val="header"/>
    <w:basedOn w:val="Normal"/>
    <w:link w:val="HeaderChar"/>
    <w:uiPriority w:val="99"/>
    <w:rsid w:val="00EB3A9E"/>
    <w:pPr>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EB3A9E"/>
    <w:rPr>
      <w:rFonts w:ascii="Times New Roman" w:eastAsia="Times New Roman" w:hAnsi="Times New Roman" w:cs="Times New Roman"/>
      <w:sz w:val="20"/>
      <w:szCs w:val="20"/>
    </w:rPr>
  </w:style>
  <w:style w:type="character" w:styleId="FootnoteReference">
    <w:name w:val="footnote reference"/>
    <w:rsid w:val="00EB3A9E"/>
    <w:rPr>
      <w:vertAlign w:val="superscript"/>
    </w:rPr>
  </w:style>
  <w:style w:type="paragraph" w:styleId="Footer">
    <w:name w:val="footer"/>
    <w:basedOn w:val="Normal"/>
    <w:link w:val="FooterChar"/>
    <w:uiPriority w:val="99"/>
    <w:unhideWhenUsed/>
    <w:rsid w:val="005C7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8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B3A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3A9E"/>
    <w:rPr>
      <w:sz w:val="20"/>
      <w:szCs w:val="20"/>
    </w:rPr>
  </w:style>
  <w:style w:type="paragraph" w:styleId="Header">
    <w:name w:val="header"/>
    <w:basedOn w:val="Normal"/>
    <w:link w:val="HeaderChar"/>
    <w:uiPriority w:val="99"/>
    <w:rsid w:val="00EB3A9E"/>
    <w:pPr>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EB3A9E"/>
    <w:rPr>
      <w:rFonts w:ascii="Times New Roman" w:eastAsia="Times New Roman" w:hAnsi="Times New Roman" w:cs="Times New Roman"/>
      <w:sz w:val="20"/>
      <w:szCs w:val="20"/>
    </w:rPr>
  </w:style>
  <w:style w:type="character" w:styleId="FootnoteReference">
    <w:name w:val="footnote reference"/>
    <w:rsid w:val="00EB3A9E"/>
    <w:rPr>
      <w:vertAlign w:val="superscript"/>
    </w:rPr>
  </w:style>
  <w:style w:type="paragraph" w:styleId="Footer">
    <w:name w:val="footer"/>
    <w:basedOn w:val="Normal"/>
    <w:link w:val="FooterChar"/>
    <w:uiPriority w:val="99"/>
    <w:unhideWhenUsed/>
    <w:rsid w:val="005C7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pporting Statement" ma:contentTypeID="0x0101008CE57A305FE3344E8586358791CCFB2000F6A1F1ACD4F9BD4CB5CD562D39E5E4D2" ma:contentTypeVersion="2" ma:contentTypeDescription="" ma:contentTypeScope="" ma:versionID="42df8016ff3d0e1acf3a6e093e5a3dd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8ECF7B-A8A0-4957-A2E1-4D1306182D07}">
  <ds:schemaRefs>
    <ds:schemaRef ds:uri="http://schemas.microsoft.com/sharepoint/v3/contenttype/forms"/>
  </ds:schemaRefs>
</ds:datastoreItem>
</file>

<file path=customXml/itemProps2.xml><?xml version="1.0" encoding="utf-8"?>
<ds:datastoreItem xmlns:ds="http://schemas.openxmlformats.org/officeDocument/2006/customXml" ds:itemID="{305AB79B-6756-46F9-A273-CC888B8BD9B5}">
  <ds:schemaRefs>
    <ds:schemaRef ds:uri="http://schemas.microsoft.com/sharepoint/events"/>
  </ds:schemaRefs>
</ds:datastoreItem>
</file>

<file path=customXml/itemProps3.xml><?xml version="1.0" encoding="utf-8"?>
<ds:datastoreItem xmlns:ds="http://schemas.openxmlformats.org/officeDocument/2006/customXml" ds:itemID="{9D55CA49-4E12-4BEC-A961-C3CABF138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A361146-06E8-41DD-B7FE-7EC5084EB8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2014-09-29T11:29:00Z</dcterms:created>
  <dcterms:modified xsi:type="dcterms:W3CDTF">2014-12-15T16:32:00Z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viously Modified By">
    <vt:lpwstr>4059</vt:lpwstr>
  </property>
  <property fmtid="{D5CDD505-2E9C-101B-9397-08002B2CF9AE}" pid="3" name="Order">
    <vt:r8>697200</vt:r8>
  </property>
  <property fmtid="{D5CDD505-2E9C-101B-9397-08002B2CF9AE}" pid="4" name="ShowRepairView">
    <vt:lpwstr/>
  </property>
  <property fmtid="{D5CDD505-2E9C-101B-9397-08002B2CF9AE}" pid="5" name="xd_ProgID">
    <vt:lpwstr/>
  </property>
  <property fmtid="{D5CDD505-2E9C-101B-9397-08002B2CF9AE}" pid="6" name="ContentTypeId">
    <vt:lpwstr>0x0101008CE57A305FE3344E8586358791CCFB2000F6A1F1ACD4F9BD4CB5CD562D39E5E4D2</vt:lpwstr>
  </property>
  <property fmtid="{D5CDD505-2E9C-101B-9397-08002B2CF9AE}" pid="7" name="_dlc_DocId">
    <vt:lpwstr>KKE47E4U7XZ3-2108-837</vt:lpwstr>
  </property>
  <property fmtid="{D5CDD505-2E9C-101B-9397-08002B2CF9AE}" pid="8" name="_dlc_DocIdUrl">
    <vt:lpwstr>https://collaboration/sites/OIT/pra/_layouts/DocIdRedir.aspx?ID=KKE47E4U7XZ3-2108-837, KKE47E4U7XZ3-2108-837</vt:lpwstr>
  </property>
  <property fmtid="{D5CDD505-2E9C-101B-9397-08002B2CF9AE}" pid="9" name="TemplateUrl">
    <vt:lpwstr/>
  </property>
  <property fmtid="{D5CDD505-2E9C-101B-9397-08002B2CF9AE}" pid="10" name="ShowCombineView">
    <vt:lpwstr/>
  </property>
  <property fmtid="{D5CDD505-2E9C-101B-9397-08002B2CF9AE}" pid="11" name="Previously Modified">
    <vt:filetime>2014-06-13T17:25:46Z</vt:filetime>
  </property>
  <property fmtid="{D5CDD505-2E9C-101B-9397-08002B2CF9AE}" pid="12" name="_dlc_DocIdItemGuid">
    <vt:lpwstr>e6e78c5f-428b-4210-8356-05f3f1199c29</vt:lpwstr>
  </property>
</Properties>
</file>