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1970168394"/>
        <w:docPartObj>
          <w:docPartGallery w:val="Cover Pages"/>
          <w:docPartUnique/>
        </w:docPartObj>
      </w:sdtPr>
      <w:sdtEndPr/>
      <w:sdtContent>
        <w:p w14:paraId="5384FB53" w14:textId="77777777" w:rsidR="00B13498" w:rsidRDefault="00322626">
          <w:r>
            <w:rPr>
              <w:noProof/>
            </w:rPr>
            <w:drawing>
              <wp:anchor distT="0" distB="0" distL="114300" distR="114300" simplePos="0" relativeHeight="251657216" behindDoc="1" locked="0" layoutInCell="1" allowOverlap="1" wp14:anchorId="14C4F5F9" wp14:editId="10BFAB90">
                <wp:simplePos x="0" y="0"/>
                <wp:positionH relativeFrom="column">
                  <wp:posOffset>-904875</wp:posOffset>
                </wp:positionH>
                <wp:positionV relativeFrom="paragraph">
                  <wp:posOffset>-1097280</wp:posOffset>
                </wp:positionV>
                <wp:extent cx="7773012"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0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3012" cy="10058400"/>
                        </a:xfrm>
                        <a:prstGeom prst="rect">
                          <a:avLst/>
                        </a:prstGeom>
                      </pic:spPr>
                    </pic:pic>
                  </a:graphicData>
                </a:graphic>
                <wp14:sizeRelH relativeFrom="page">
                  <wp14:pctWidth>0</wp14:pctWidth>
                </wp14:sizeRelH>
                <wp14:sizeRelV relativeFrom="page">
                  <wp14:pctHeight>0</wp14:pctHeight>
                </wp14:sizeRelV>
              </wp:anchor>
            </w:drawing>
          </w:r>
          <w:r w:rsidR="00257C59">
            <w:rPr>
              <w:noProof/>
            </w:rPr>
            <mc:AlternateContent>
              <mc:Choice Requires="wps">
                <w:drawing>
                  <wp:anchor distT="0" distB="0" distL="114300" distR="114300" simplePos="0" relativeHeight="251658240" behindDoc="0" locked="0" layoutInCell="1" allowOverlap="1" wp14:anchorId="6C0DEE16" wp14:editId="24256E35">
                    <wp:simplePos x="0" y="0"/>
                    <wp:positionH relativeFrom="margin">
                      <wp:align>right</wp:align>
                    </wp:positionH>
                    <wp:positionV relativeFrom="paragraph">
                      <wp:posOffset>2543175</wp:posOffset>
                    </wp:positionV>
                    <wp:extent cx="5924550" cy="25622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5924550" cy="2562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3B95CF" w14:textId="77777777" w:rsidR="00C14E0A" w:rsidRDefault="00C14E0A" w:rsidP="0061752F">
                                <w:pPr>
                                  <w:pStyle w:val="Title"/>
                                </w:pPr>
                                <w:r>
                                  <w:t>Organizational Capacity Assessment Tool</w:t>
                                </w:r>
                              </w:p>
                              <w:p w14:paraId="011AFA3B" w14:textId="77777777" w:rsidR="00C14E0A" w:rsidRDefault="00C14E0A">
                                <w:pPr>
                                  <w:rPr>
                                    <w:rFonts w:ascii="Cambria" w:hAnsi="Cambria"/>
                                    <w:sz w:val="52"/>
                                    <w:szCs w:val="52"/>
                                  </w:rPr>
                                </w:pPr>
                              </w:p>
                              <w:p w14:paraId="02FE6C46" w14:textId="77777777" w:rsidR="00C14E0A" w:rsidRPr="00FA61F9" w:rsidRDefault="00C14E0A">
                                <w:pPr>
                                  <w:rPr>
                                    <w:rFonts w:ascii="Cambria" w:hAnsi="Cambria"/>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C0DEE16" id="_x0000_t202" coordsize="21600,21600" o:spt="202" path="m,l,21600r21600,l21600,xe">
                    <v:stroke joinstyle="miter"/>
                    <v:path gradientshapeok="t" o:connecttype="rect"/>
                  </v:shapetype>
                  <v:shape id="Text Box 4" o:spid="_x0000_s1026" type="#_x0000_t202" style="position:absolute;margin-left:415.3pt;margin-top:200.25pt;width:466.5pt;height:201.75pt;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" fillcolor="white [3201]" stroked="f" strokeweight=".5pt">
                    <v:textbox>
                      <w:txbxContent>
                        <w:p w14:paraId="3E3B95CF" w14:textId="77777777" w:rsidR="00C14E0A" w:rsidRDefault="00C14E0A" w:rsidP="0061752F">
                          <w:pPr>
                            <w:pStyle w:val="Title"/>
                          </w:pPr>
                          <w:r>
                            <w:t>Organizational Capacity Assessment Tool</w:t>
                          </w:r>
                        </w:p>
                        <w:p w14:paraId="011AFA3B" w14:textId="77777777" w:rsidR="00C14E0A" w:rsidRDefault="00C14E0A">
                          <w:pPr>
                            <w:rPr>
                              <w:rFonts w:ascii="Cambria" w:hAnsi="Cambria"/>
                              <w:sz w:val="52"/>
                              <w:szCs w:val="52"/>
                            </w:rPr>
                          </w:pPr>
                        </w:p>
                        <w:p w14:paraId="02FE6C46" w14:textId="77777777" w:rsidR="00C14E0A" w:rsidRPr="00FA61F9" w:rsidRDefault="00C14E0A">
                          <w:pPr>
                            <w:rPr>
                              <w:rFonts w:ascii="Cambria" w:hAnsi="Cambria"/>
                              <w:sz w:val="52"/>
                              <w:szCs w:val="52"/>
                            </w:rPr>
                          </w:pPr>
                        </w:p>
                      </w:txbxContent>
                    </v:textbox>
                    <w10:wrap anchorx="margin"/>
                  </v:shape>
                </w:pict>
              </mc:Fallback>
            </mc:AlternateContent>
          </w:r>
          <w:r w:rsidR="00B13498">
            <w:br w:type="page"/>
          </w:r>
        </w:p>
      </w:sdtContent>
    </w:sdt>
    <w:p w14:paraId="2FAA6F54" w14:textId="6B76855F" w:rsidR="00322626" w:rsidRDefault="00322626"/>
    <w:p w14:paraId="10BEB973" w14:textId="34BF1E85" w:rsidR="000D045D" w:rsidRDefault="000D045D" w:rsidP="000D045D">
      <w:pPr>
        <w:pStyle w:val="TableText"/>
      </w:pPr>
      <w:r>
        <w:rPr>
          <w:noProof/>
        </w:rPr>
        <w:drawing>
          <wp:anchor distT="0" distB="0" distL="114300" distR="114300" simplePos="0" relativeHeight="251707392" behindDoc="0" locked="0" layoutInCell="1" allowOverlap="1" wp14:anchorId="60BC280A" wp14:editId="3C9198B6">
            <wp:simplePos x="0" y="0"/>
            <wp:positionH relativeFrom="margin">
              <wp:align>right</wp:align>
            </wp:positionH>
            <wp:positionV relativeFrom="paragraph">
              <wp:posOffset>8255</wp:posOffset>
            </wp:positionV>
            <wp:extent cx="1428750" cy="11811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F-logo-RGB.png"/>
                    <pic:cNvPicPr/>
                  </pic:nvPicPr>
                  <pic:blipFill rotWithShape="1">
                    <a:blip r:embed="rId9" cstate="print">
                      <a:extLst>
                        <a:ext uri="{28A0092B-C50C-407E-A947-70E740481C1C}">
                          <a14:useLocalDpi xmlns:a14="http://schemas.microsoft.com/office/drawing/2010/main" val="0"/>
                        </a:ext>
                      </a:extLst>
                    </a:blip>
                    <a:srcRect l="16108" t="18843" r="15558" b="16468"/>
                    <a:stretch/>
                  </pic:blipFill>
                  <pic:spPr bwMode="auto">
                    <a:xfrm>
                      <a:off x="0" y="0"/>
                      <a:ext cx="1428750" cy="1181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This tool was developed for the Corporation for National and Community Service by ICF under contract #</w:t>
      </w:r>
      <w:r w:rsidR="00D53FA2">
        <w:t>CNSHQ16T0073.</w:t>
      </w:r>
    </w:p>
    <w:p w14:paraId="7FDD3509" w14:textId="064021DF" w:rsidR="000D045D" w:rsidRDefault="000D045D" w:rsidP="000D045D">
      <w:pPr>
        <w:pStyle w:val="TableText"/>
      </w:pPr>
    </w:p>
    <w:p w14:paraId="64488650" w14:textId="77777777" w:rsidR="000D045D" w:rsidRPr="009E3D64" w:rsidRDefault="000D045D" w:rsidP="000D045D">
      <w:pPr>
        <w:pStyle w:val="TableText"/>
        <w:rPr>
          <w:b/>
        </w:rPr>
      </w:pPr>
      <w:r>
        <w:rPr>
          <w:b/>
        </w:rPr>
        <w:t>Contributing Authors:</w:t>
      </w:r>
    </w:p>
    <w:p w14:paraId="4D55A891" w14:textId="77777777" w:rsidR="000D045D" w:rsidRDefault="000D045D" w:rsidP="000D045D">
      <w:pPr>
        <w:pStyle w:val="TableText"/>
      </w:pPr>
      <w:r>
        <w:t>Adrienne DiTommaso</w:t>
      </w:r>
    </w:p>
    <w:p w14:paraId="6A30A607" w14:textId="77777777" w:rsidR="000D045D" w:rsidRDefault="000D045D" w:rsidP="000D045D">
      <w:pPr>
        <w:pStyle w:val="TableText"/>
      </w:pPr>
      <w:r>
        <w:t>Bethany Slater</w:t>
      </w:r>
    </w:p>
    <w:p w14:paraId="675E5533" w14:textId="77777777" w:rsidR="000D045D" w:rsidRDefault="000D045D" w:rsidP="000D045D">
      <w:pPr>
        <w:pStyle w:val="TableText"/>
      </w:pPr>
      <w:r>
        <w:t>Joe Raymond</w:t>
      </w:r>
    </w:p>
    <w:p w14:paraId="28F76CA1" w14:textId="77777777" w:rsidR="000D045D" w:rsidRDefault="000D045D" w:rsidP="000D045D">
      <w:pPr>
        <w:pStyle w:val="TableText"/>
      </w:pPr>
      <w:r>
        <w:t>Venessa Marks</w:t>
      </w:r>
    </w:p>
    <w:p w14:paraId="370F33EE" w14:textId="77777777" w:rsidR="000D045D" w:rsidRDefault="000D045D" w:rsidP="000D045D">
      <w:pPr>
        <w:pStyle w:val="TableText"/>
      </w:pPr>
      <w:r>
        <w:t>Nanette Antwi-Donkor</w:t>
      </w:r>
    </w:p>
    <w:p w14:paraId="5D480A53" w14:textId="77777777" w:rsidR="000D045D" w:rsidRDefault="000D045D" w:rsidP="000D045D">
      <w:pPr>
        <w:pStyle w:val="TableText"/>
      </w:pPr>
      <w:r>
        <w:t>Trevor Hoffberger</w:t>
      </w:r>
    </w:p>
    <w:p w14:paraId="2FC0FC54" w14:textId="77777777" w:rsidR="000D045D" w:rsidRDefault="000D045D" w:rsidP="000D045D">
      <w:pPr>
        <w:pStyle w:val="TableText"/>
      </w:pPr>
    </w:p>
    <w:p w14:paraId="199CE4C1" w14:textId="77777777" w:rsidR="000D045D" w:rsidRPr="00801A47" w:rsidRDefault="000D045D" w:rsidP="000D045D">
      <w:pPr>
        <w:pStyle w:val="TableText"/>
      </w:pPr>
      <w:r>
        <w:rPr>
          <w:b/>
        </w:rPr>
        <w:t>Suggested citation:</w:t>
      </w:r>
      <w:r>
        <w:t xml:space="preserve"> Corporation for National and Community Service (2017). </w:t>
      </w:r>
      <w:r>
        <w:rPr>
          <w:i/>
        </w:rPr>
        <w:t xml:space="preserve">Organizational Capacity Assessment Tool. </w:t>
      </w:r>
      <w:r>
        <w:t xml:space="preserve">Washington, D.C.: Author. </w:t>
      </w:r>
    </w:p>
    <w:p w14:paraId="33008978" w14:textId="77777777" w:rsidR="000D045D" w:rsidRDefault="000D045D" w:rsidP="000D045D">
      <w:pPr>
        <w:pStyle w:val="TableText"/>
        <w:rPr>
          <w:i/>
        </w:rPr>
      </w:pPr>
    </w:p>
    <w:p w14:paraId="36A693C4" w14:textId="77777777" w:rsidR="000D045D" w:rsidRDefault="000D045D" w:rsidP="000D045D">
      <w:pPr>
        <w:pStyle w:val="TableText"/>
      </w:pPr>
      <w:r>
        <w:t>The Corporation would like to thank the following people for serving on a Technical Working Group, advising the authors in the development of this tool: Isaac Castillo, Robert Cox, Meghan Duffy, Anthony Nerino, Chukwuemeka Umeh, and Lily Zandmiapour.</w:t>
      </w:r>
    </w:p>
    <w:p w14:paraId="2F7F9182" w14:textId="77777777" w:rsidR="000D045D" w:rsidRDefault="000D045D" w:rsidP="000D045D">
      <w:pPr>
        <w:pStyle w:val="TableText"/>
      </w:pPr>
    </w:p>
    <w:p w14:paraId="387DAAA1" w14:textId="482D342F" w:rsidR="00322626" w:rsidRDefault="000D045D" w:rsidP="00951C7E">
      <w:pPr>
        <w:pStyle w:val="TableText"/>
      </w:pPr>
      <w:r>
        <w:t>The Corporation would also like to thank the many organizations that participated in the pilot testing and validation of this tool.</w:t>
      </w:r>
      <w:r w:rsidR="00322626">
        <w:br w:type="page"/>
      </w:r>
    </w:p>
    <w:sdt>
      <w:sdtPr>
        <w:rPr>
          <w:rFonts w:asciiTheme="minorHAnsi" w:eastAsiaTheme="minorHAnsi" w:hAnsiTheme="minorHAnsi" w:cstheme="minorBidi"/>
          <w:color w:val="auto"/>
          <w:sz w:val="22"/>
          <w:szCs w:val="22"/>
        </w:rPr>
        <w:id w:val="956917364"/>
        <w:docPartObj>
          <w:docPartGallery w:val="Table of Contents"/>
          <w:docPartUnique/>
        </w:docPartObj>
      </w:sdtPr>
      <w:sdtEndPr>
        <w:rPr>
          <w:b/>
          <w:bCs/>
          <w:noProof/>
        </w:rPr>
      </w:sdtEndPr>
      <w:sdtContent>
        <w:p w14:paraId="4807B668" w14:textId="77777777" w:rsidR="00322626" w:rsidRDefault="00322626" w:rsidP="00322626">
          <w:pPr>
            <w:pStyle w:val="TOCHeading"/>
          </w:pPr>
          <w:r>
            <w:t>Table of Contents</w:t>
          </w:r>
        </w:p>
        <w:p w14:paraId="693FA23C" w14:textId="77777777" w:rsidR="00B14A8B" w:rsidRDefault="00322626" w:rsidP="00B14A8B">
          <w:pPr>
            <w:pStyle w:val="TOC1"/>
            <w:rPr>
              <w:rFonts w:asciiTheme="minorHAnsi" w:eastAsiaTheme="minorEastAsia" w:hAnsiTheme="minorHAnsi"/>
            </w:rPr>
          </w:pPr>
          <w:r>
            <w:fldChar w:fldCharType="begin"/>
          </w:r>
          <w:r>
            <w:instrText xml:space="preserve"> TOC \o "1-3" \h \z \u </w:instrText>
          </w:r>
          <w:r>
            <w:fldChar w:fldCharType="separate"/>
          </w:r>
          <w:hyperlink w:anchor="_Toc480211655" w:history="1">
            <w:r w:rsidR="00B14A8B" w:rsidRPr="000F2F35">
              <w:rPr>
                <w:rStyle w:val="Hyperlink"/>
              </w:rPr>
              <w:t>Introduction</w:t>
            </w:r>
            <w:r w:rsidR="00B14A8B">
              <w:rPr>
                <w:webHidden/>
              </w:rPr>
              <w:tab/>
            </w:r>
            <w:r w:rsidR="00B14A8B">
              <w:rPr>
                <w:webHidden/>
              </w:rPr>
              <w:fldChar w:fldCharType="begin"/>
            </w:r>
            <w:r w:rsidR="00B14A8B">
              <w:rPr>
                <w:webHidden/>
              </w:rPr>
              <w:instrText xml:space="preserve"> PAGEREF _Toc480211655 \h </w:instrText>
            </w:r>
            <w:r w:rsidR="00B14A8B">
              <w:rPr>
                <w:webHidden/>
              </w:rPr>
            </w:r>
            <w:r w:rsidR="00B14A8B">
              <w:rPr>
                <w:webHidden/>
              </w:rPr>
              <w:fldChar w:fldCharType="separate"/>
            </w:r>
            <w:r w:rsidR="00B14A8B">
              <w:rPr>
                <w:webHidden/>
              </w:rPr>
              <w:t>4</w:t>
            </w:r>
            <w:r w:rsidR="00B14A8B">
              <w:rPr>
                <w:webHidden/>
              </w:rPr>
              <w:fldChar w:fldCharType="end"/>
            </w:r>
          </w:hyperlink>
        </w:p>
        <w:p w14:paraId="2EB367AD" w14:textId="77777777" w:rsidR="00B14A8B" w:rsidRDefault="00AA068E" w:rsidP="00B14A8B">
          <w:pPr>
            <w:pStyle w:val="TOC2"/>
            <w:rPr>
              <w:rFonts w:eastAsiaTheme="minorEastAsia"/>
              <w:noProof/>
              <w:sz w:val="22"/>
            </w:rPr>
          </w:pPr>
          <w:hyperlink w:anchor="_Toc480211657" w:history="1">
            <w:r w:rsidR="00B14A8B" w:rsidRPr="000F2F35">
              <w:rPr>
                <w:rStyle w:val="Hyperlink"/>
                <w:noProof/>
              </w:rPr>
              <w:t>Key Domains of Organizational Capacity</w:t>
            </w:r>
            <w:r w:rsidR="00B14A8B">
              <w:rPr>
                <w:noProof/>
                <w:webHidden/>
              </w:rPr>
              <w:tab/>
            </w:r>
            <w:r w:rsidR="00B14A8B">
              <w:rPr>
                <w:noProof/>
                <w:webHidden/>
              </w:rPr>
              <w:fldChar w:fldCharType="begin"/>
            </w:r>
            <w:r w:rsidR="00B14A8B">
              <w:rPr>
                <w:noProof/>
                <w:webHidden/>
              </w:rPr>
              <w:instrText xml:space="preserve"> PAGEREF _Toc480211657 \h </w:instrText>
            </w:r>
            <w:r w:rsidR="00B14A8B">
              <w:rPr>
                <w:noProof/>
                <w:webHidden/>
              </w:rPr>
            </w:r>
            <w:r w:rsidR="00B14A8B">
              <w:rPr>
                <w:noProof/>
                <w:webHidden/>
              </w:rPr>
              <w:fldChar w:fldCharType="separate"/>
            </w:r>
            <w:r w:rsidR="00B14A8B">
              <w:rPr>
                <w:noProof/>
                <w:webHidden/>
              </w:rPr>
              <w:t>4</w:t>
            </w:r>
            <w:r w:rsidR="00B14A8B">
              <w:rPr>
                <w:noProof/>
                <w:webHidden/>
              </w:rPr>
              <w:fldChar w:fldCharType="end"/>
            </w:r>
          </w:hyperlink>
        </w:p>
        <w:p w14:paraId="339D2E3E" w14:textId="77777777" w:rsidR="00B14A8B" w:rsidRDefault="00AA068E" w:rsidP="00B14A8B">
          <w:pPr>
            <w:pStyle w:val="TOC2"/>
            <w:rPr>
              <w:rFonts w:eastAsiaTheme="minorEastAsia"/>
              <w:noProof/>
              <w:sz w:val="22"/>
            </w:rPr>
          </w:pPr>
          <w:hyperlink w:anchor="_Toc480211658" w:history="1">
            <w:r w:rsidR="00B14A8B" w:rsidRPr="000F2F35">
              <w:rPr>
                <w:rStyle w:val="Hyperlink"/>
                <w:noProof/>
              </w:rPr>
              <w:t>Using this Tool</w:t>
            </w:r>
            <w:r w:rsidR="00B14A8B">
              <w:rPr>
                <w:noProof/>
                <w:webHidden/>
              </w:rPr>
              <w:tab/>
            </w:r>
            <w:r w:rsidR="00B14A8B">
              <w:rPr>
                <w:noProof/>
                <w:webHidden/>
              </w:rPr>
              <w:fldChar w:fldCharType="begin"/>
            </w:r>
            <w:r w:rsidR="00B14A8B">
              <w:rPr>
                <w:noProof/>
                <w:webHidden/>
              </w:rPr>
              <w:instrText xml:space="preserve"> PAGEREF _Toc480211658 \h </w:instrText>
            </w:r>
            <w:r w:rsidR="00B14A8B">
              <w:rPr>
                <w:noProof/>
                <w:webHidden/>
              </w:rPr>
            </w:r>
            <w:r w:rsidR="00B14A8B">
              <w:rPr>
                <w:noProof/>
                <w:webHidden/>
              </w:rPr>
              <w:fldChar w:fldCharType="separate"/>
            </w:r>
            <w:r w:rsidR="00B14A8B">
              <w:rPr>
                <w:noProof/>
                <w:webHidden/>
              </w:rPr>
              <w:t>5</w:t>
            </w:r>
            <w:r w:rsidR="00B14A8B">
              <w:rPr>
                <w:noProof/>
                <w:webHidden/>
              </w:rPr>
              <w:fldChar w:fldCharType="end"/>
            </w:r>
          </w:hyperlink>
        </w:p>
        <w:p w14:paraId="3003C48F" w14:textId="77777777" w:rsidR="00B14A8B" w:rsidRDefault="00AA068E" w:rsidP="00B14A8B">
          <w:pPr>
            <w:pStyle w:val="TOC1"/>
            <w:rPr>
              <w:rFonts w:asciiTheme="minorHAnsi" w:eastAsiaTheme="minorEastAsia" w:hAnsiTheme="minorHAnsi"/>
            </w:rPr>
          </w:pPr>
          <w:hyperlink w:anchor="_Toc480211659" w:history="1">
            <w:r w:rsidR="00B14A8B" w:rsidRPr="000F2F35">
              <w:rPr>
                <w:rStyle w:val="Hyperlink"/>
              </w:rPr>
              <w:t>Leadership Capacity</w:t>
            </w:r>
            <w:r w:rsidR="00B14A8B">
              <w:rPr>
                <w:webHidden/>
              </w:rPr>
              <w:tab/>
            </w:r>
            <w:r w:rsidR="00B14A8B">
              <w:rPr>
                <w:webHidden/>
              </w:rPr>
              <w:fldChar w:fldCharType="begin"/>
            </w:r>
            <w:r w:rsidR="00B14A8B">
              <w:rPr>
                <w:webHidden/>
              </w:rPr>
              <w:instrText xml:space="preserve"> PAGEREF _Toc480211659 \h </w:instrText>
            </w:r>
            <w:r w:rsidR="00B14A8B">
              <w:rPr>
                <w:webHidden/>
              </w:rPr>
            </w:r>
            <w:r w:rsidR="00B14A8B">
              <w:rPr>
                <w:webHidden/>
              </w:rPr>
              <w:fldChar w:fldCharType="separate"/>
            </w:r>
            <w:r w:rsidR="00B14A8B">
              <w:rPr>
                <w:webHidden/>
              </w:rPr>
              <w:t>7</w:t>
            </w:r>
            <w:r w:rsidR="00B14A8B">
              <w:rPr>
                <w:webHidden/>
              </w:rPr>
              <w:fldChar w:fldCharType="end"/>
            </w:r>
          </w:hyperlink>
        </w:p>
        <w:p w14:paraId="1B987918" w14:textId="77777777" w:rsidR="00B14A8B" w:rsidRDefault="00AA068E" w:rsidP="00B14A8B">
          <w:pPr>
            <w:pStyle w:val="TOC2"/>
            <w:rPr>
              <w:rFonts w:eastAsiaTheme="minorEastAsia"/>
              <w:noProof/>
              <w:sz w:val="22"/>
            </w:rPr>
          </w:pPr>
          <w:hyperlink w:anchor="_Toc480211660" w:history="1">
            <w:r w:rsidR="00B14A8B" w:rsidRPr="000F2F35">
              <w:rPr>
                <w:rStyle w:val="Hyperlink"/>
                <w:noProof/>
              </w:rPr>
              <w:t>Vision and Mission</w:t>
            </w:r>
            <w:r w:rsidR="00B14A8B">
              <w:rPr>
                <w:noProof/>
                <w:webHidden/>
              </w:rPr>
              <w:tab/>
            </w:r>
            <w:r w:rsidR="00B14A8B">
              <w:rPr>
                <w:noProof/>
                <w:webHidden/>
              </w:rPr>
              <w:fldChar w:fldCharType="begin"/>
            </w:r>
            <w:r w:rsidR="00B14A8B">
              <w:rPr>
                <w:noProof/>
                <w:webHidden/>
              </w:rPr>
              <w:instrText xml:space="preserve"> PAGEREF _Toc480211660 \h </w:instrText>
            </w:r>
            <w:r w:rsidR="00B14A8B">
              <w:rPr>
                <w:noProof/>
                <w:webHidden/>
              </w:rPr>
            </w:r>
            <w:r w:rsidR="00B14A8B">
              <w:rPr>
                <w:noProof/>
                <w:webHidden/>
              </w:rPr>
              <w:fldChar w:fldCharType="separate"/>
            </w:r>
            <w:r w:rsidR="00B14A8B">
              <w:rPr>
                <w:noProof/>
                <w:webHidden/>
              </w:rPr>
              <w:t>7</w:t>
            </w:r>
            <w:r w:rsidR="00B14A8B">
              <w:rPr>
                <w:noProof/>
                <w:webHidden/>
              </w:rPr>
              <w:fldChar w:fldCharType="end"/>
            </w:r>
          </w:hyperlink>
        </w:p>
        <w:p w14:paraId="436A4AB6" w14:textId="77777777" w:rsidR="00B14A8B" w:rsidRDefault="00AA068E" w:rsidP="00B14A8B">
          <w:pPr>
            <w:pStyle w:val="TOC2"/>
            <w:rPr>
              <w:rFonts w:eastAsiaTheme="minorEastAsia"/>
              <w:noProof/>
              <w:sz w:val="22"/>
            </w:rPr>
          </w:pPr>
          <w:hyperlink w:anchor="_Toc480211661" w:history="1">
            <w:r w:rsidR="00B14A8B" w:rsidRPr="000F2F35">
              <w:rPr>
                <w:rStyle w:val="Hyperlink"/>
                <w:rFonts w:eastAsia="Times New Roman"/>
                <w:noProof/>
              </w:rPr>
              <w:t>Leadership &amp; Governance</w:t>
            </w:r>
            <w:r w:rsidR="00B14A8B">
              <w:rPr>
                <w:noProof/>
                <w:webHidden/>
              </w:rPr>
              <w:tab/>
            </w:r>
            <w:r w:rsidR="00B14A8B">
              <w:rPr>
                <w:noProof/>
                <w:webHidden/>
              </w:rPr>
              <w:fldChar w:fldCharType="begin"/>
            </w:r>
            <w:r w:rsidR="00B14A8B">
              <w:rPr>
                <w:noProof/>
                <w:webHidden/>
              </w:rPr>
              <w:instrText xml:space="preserve"> PAGEREF _Toc480211661 \h </w:instrText>
            </w:r>
            <w:r w:rsidR="00B14A8B">
              <w:rPr>
                <w:noProof/>
                <w:webHidden/>
              </w:rPr>
            </w:r>
            <w:r w:rsidR="00B14A8B">
              <w:rPr>
                <w:noProof/>
                <w:webHidden/>
              </w:rPr>
              <w:fldChar w:fldCharType="separate"/>
            </w:r>
            <w:r w:rsidR="00B14A8B">
              <w:rPr>
                <w:noProof/>
                <w:webHidden/>
              </w:rPr>
              <w:t>8</w:t>
            </w:r>
            <w:r w:rsidR="00B14A8B">
              <w:rPr>
                <w:noProof/>
                <w:webHidden/>
              </w:rPr>
              <w:fldChar w:fldCharType="end"/>
            </w:r>
          </w:hyperlink>
        </w:p>
        <w:p w14:paraId="5FC0FC69" w14:textId="77777777" w:rsidR="00B14A8B" w:rsidRDefault="00AA068E" w:rsidP="00B14A8B">
          <w:pPr>
            <w:pStyle w:val="TOC2"/>
            <w:rPr>
              <w:rFonts w:eastAsiaTheme="minorEastAsia"/>
              <w:noProof/>
              <w:sz w:val="22"/>
            </w:rPr>
          </w:pPr>
          <w:hyperlink w:anchor="_Toc480211662" w:history="1">
            <w:r w:rsidR="00B14A8B" w:rsidRPr="000F2F35">
              <w:rPr>
                <w:rStyle w:val="Hyperlink"/>
                <w:noProof/>
              </w:rPr>
              <w:t>Strategy &amp; Planning</w:t>
            </w:r>
            <w:r w:rsidR="00B14A8B">
              <w:rPr>
                <w:noProof/>
                <w:webHidden/>
              </w:rPr>
              <w:tab/>
            </w:r>
            <w:r w:rsidR="00B14A8B">
              <w:rPr>
                <w:noProof/>
                <w:webHidden/>
              </w:rPr>
              <w:fldChar w:fldCharType="begin"/>
            </w:r>
            <w:r w:rsidR="00B14A8B">
              <w:rPr>
                <w:noProof/>
                <w:webHidden/>
              </w:rPr>
              <w:instrText xml:space="preserve"> PAGEREF _Toc480211662 \h </w:instrText>
            </w:r>
            <w:r w:rsidR="00B14A8B">
              <w:rPr>
                <w:noProof/>
                <w:webHidden/>
              </w:rPr>
            </w:r>
            <w:r w:rsidR="00B14A8B">
              <w:rPr>
                <w:noProof/>
                <w:webHidden/>
              </w:rPr>
              <w:fldChar w:fldCharType="separate"/>
            </w:r>
            <w:r w:rsidR="00B14A8B">
              <w:rPr>
                <w:noProof/>
                <w:webHidden/>
              </w:rPr>
              <w:t>8</w:t>
            </w:r>
            <w:r w:rsidR="00B14A8B">
              <w:rPr>
                <w:noProof/>
                <w:webHidden/>
              </w:rPr>
              <w:fldChar w:fldCharType="end"/>
            </w:r>
          </w:hyperlink>
        </w:p>
        <w:p w14:paraId="09A02F40" w14:textId="77777777" w:rsidR="00B14A8B" w:rsidRDefault="00AA068E" w:rsidP="00B14A8B">
          <w:pPr>
            <w:pStyle w:val="TOC2"/>
            <w:rPr>
              <w:rFonts w:eastAsiaTheme="minorEastAsia"/>
              <w:noProof/>
              <w:sz w:val="22"/>
            </w:rPr>
          </w:pPr>
          <w:hyperlink w:anchor="_Toc480211663" w:history="1">
            <w:r w:rsidR="00B14A8B" w:rsidRPr="000F2F35">
              <w:rPr>
                <w:rStyle w:val="Hyperlink"/>
                <w:noProof/>
              </w:rPr>
              <w:t>Culture &amp; Values</w:t>
            </w:r>
            <w:r w:rsidR="00B14A8B">
              <w:rPr>
                <w:noProof/>
                <w:webHidden/>
              </w:rPr>
              <w:tab/>
            </w:r>
            <w:r w:rsidR="00B14A8B">
              <w:rPr>
                <w:noProof/>
                <w:webHidden/>
              </w:rPr>
              <w:fldChar w:fldCharType="begin"/>
            </w:r>
            <w:r w:rsidR="00B14A8B">
              <w:rPr>
                <w:noProof/>
                <w:webHidden/>
              </w:rPr>
              <w:instrText xml:space="preserve"> PAGEREF _Toc480211663 \h </w:instrText>
            </w:r>
            <w:r w:rsidR="00B14A8B">
              <w:rPr>
                <w:noProof/>
                <w:webHidden/>
              </w:rPr>
            </w:r>
            <w:r w:rsidR="00B14A8B">
              <w:rPr>
                <w:noProof/>
                <w:webHidden/>
              </w:rPr>
              <w:fldChar w:fldCharType="separate"/>
            </w:r>
            <w:r w:rsidR="00B14A8B">
              <w:rPr>
                <w:noProof/>
                <w:webHidden/>
              </w:rPr>
              <w:t>9</w:t>
            </w:r>
            <w:r w:rsidR="00B14A8B">
              <w:rPr>
                <w:noProof/>
                <w:webHidden/>
              </w:rPr>
              <w:fldChar w:fldCharType="end"/>
            </w:r>
          </w:hyperlink>
        </w:p>
        <w:p w14:paraId="61415B54" w14:textId="77777777" w:rsidR="00B14A8B" w:rsidRDefault="00AA068E" w:rsidP="00B14A8B">
          <w:pPr>
            <w:pStyle w:val="TOC1"/>
            <w:rPr>
              <w:rFonts w:asciiTheme="minorHAnsi" w:eastAsiaTheme="minorEastAsia" w:hAnsiTheme="minorHAnsi"/>
            </w:rPr>
          </w:pPr>
          <w:hyperlink w:anchor="_Toc480211664" w:history="1">
            <w:r w:rsidR="00B14A8B" w:rsidRPr="000F2F35">
              <w:rPr>
                <w:rStyle w:val="Hyperlink"/>
              </w:rPr>
              <w:t>Management &amp; Operations Capacity</w:t>
            </w:r>
            <w:r w:rsidR="00B14A8B">
              <w:rPr>
                <w:webHidden/>
              </w:rPr>
              <w:tab/>
            </w:r>
            <w:r w:rsidR="00B14A8B">
              <w:rPr>
                <w:webHidden/>
              </w:rPr>
              <w:fldChar w:fldCharType="begin"/>
            </w:r>
            <w:r w:rsidR="00B14A8B">
              <w:rPr>
                <w:webHidden/>
              </w:rPr>
              <w:instrText xml:space="preserve"> PAGEREF _Toc480211664 \h </w:instrText>
            </w:r>
            <w:r w:rsidR="00B14A8B">
              <w:rPr>
                <w:webHidden/>
              </w:rPr>
            </w:r>
            <w:r w:rsidR="00B14A8B">
              <w:rPr>
                <w:webHidden/>
              </w:rPr>
              <w:fldChar w:fldCharType="separate"/>
            </w:r>
            <w:r w:rsidR="00B14A8B">
              <w:rPr>
                <w:webHidden/>
              </w:rPr>
              <w:t>11</w:t>
            </w:r>
            <w:r w:rsidR="00B14A8B">
              <w:rPr>
                <w:webHidden/>
              </w:rPr>
              <w:fldChar w:fldCharType="end"/>
            </w:r>
          </w:hyperlink>
        </w:p>
        <w:p w14:paraId="23597E62" w14:textId="77777777" w:rsidR="00B14A8B" w:rsidRDefault="00AA068E" w:rsidP="00B14A8B">
          <w:pPr>
            <w:pStyle w:val="TOC2"/>
            <w:rPr>
              <w:rFonts w:eastAsiaTheme="minorEastAsia"/>
              <w:noProof/>
              <w:sz w:val="22"/>
            </w:rPr>
          </w:pPr>
          <w:hyperlink w:anchor="_Toc480211665" w:history="1">
            <w:r w:rsidR="00B14A8B" w:rsidRPr="000F2F35">
              <w:rPr>
                <w:rStyle w:val="Hyperlink"/>
                <w:noProof/>
              </w:rPr>
              <w:t>Financial Management</w:t>
            </w:r>
            <w:r w:rsidR="00B14A8B">
              <w:rPr>
                <w:noProof/>
                <w:webHidden/>
              </w:rPr>
              <w:tab/>
            </w:r>
            <w:r w:rsidR="00B14A8B">
              <w:rPr>
                <w:noProof/>
                <w:webHidden/>
              </w:rPr>
              <w:fldChar w:fldCharType="begin"/>
            </w:r>
            <w:r w:rsidR="00B14A8B">
              <w:rPr>
                <w:noProof/>
                <w:webHidden/>
              </w:rPr>
              <w:instrText xml:space="preserve"> PAGEREF _Toc480211665 \h </w:instrText>
            </w:r>
            <w:r w:rsidR="00B14A8B">
              <w:rPr>
                <w:noProof/>
                <w:webHidden/>
              </w:rPr>
            </w:r>
            <w:r w:rsidR="00B14A8B">
              <w:rPr>
                <w:noProof/>
                <w:webHidden/>
              </w:rPr>
              <w:fldChar w:fldCharType="separate"/>
            </w:r>
            <w:r w:rsidR="00B14A8B">
              <w:rPr>
                <w:noProof/>
                <w:webHidden/>
              </w:rPr>
              <w:t>11</w:t>
            </w:r>
            <w:r w:rsidR="00B14A8B">
              <w:rPr>
                <w:noProof/>
                <w:webHidden/>
              </w:rPr>
              <w:fldChar w:fldCharType="end"/>
            </w:r>
          </w:hyperlink>
        </w:p>
        <w:p w14:paraId="3B52396A" w14:textId="77777777" w:rsidR="00B14A8B" w:rsidRDefault="00AA068E" w:rsidP="00B14A8B">
          <w:pPr>
            <w:pStyle w:val="TOC2"/>
            <w:rPr>
              <w:rFonts w:eastAsiaTheme="minorEastAsia"/>
              <w:noProof/>
              <w:sz w:val="22"/>
            </w:rPr>
          </w:pPr>
          <w:hyperlink w:anchor="_Toc480211666" w:history="1">
            <w:r w:rsidR="00B14A8B" w:rsidRPr="000F2F35">
              <w:rPr>
                <w:rStyle w:val="Hyperlink"/>
                <w:noProof/>
              </w:rPr>
              <w:t>Human Resources</w:t>
            </w:r>
            <w:r w:rsidR="00B14A8B">
              <w:rPr>
                <w:noProof/>
                <w:webHidden/>
              </w:rPr>
              <w:tab/>
            </w:r>
            <w:r w:rsidR="00B14A8B">
              <w:rPr>
                <w:noProof/>
                <w:webHidden/>
              </w:rPr>
              <w:fldChar w:fldCharType="begin"/>
            </w:r>
            <w:r w:rsidR="00B14A8B">
              <w:rPr>
                <w:noProof/>
                <w:webHidden/>
              </w:rPr>
              <w:instrText xml:space="preserve"> PAGEREF _Toc480211666 \h </w:instrText>
            </w:r>
            <w:r w:rsidR="00B14A8B">
              <w:rPr>
                <w:noProof/>
                <w:webHidden/>
              </w:rPr>
            </w:r>
            <w:r w:rsidR="00B14A8B">
              <w:rPr>
                <w:noProof/>
                <w:webHidden/>
              </w:rPr>
              <w:fldChar w:fldCharType="separate"/>
            </w:r>
            <w:r w:rsidR="00B14A8B">
              <w:rPr>
                <w:noProof/>
                <w:webHidden/>
              </w:rPr>
              <w:t>12</w:t>
            </w:r>
            <w:r w:rsidR="00B14A8B">
              <w:rPr>
                <w:noProof/>
                <w:webHidden/>
              </w:rPr>
              <w:fldChar w:fldCharType="end"/>
            </w:r>
          </w:hyperlink>
        </w:p>
        <w:p w14:paraId="5C7159BE" w14:textId="77777777" w:rsidR="00B14A8B" w:rsidRDefault="00AA068E" w:rsidP="00B14A8B">
          <w:pPr>
            <w:pStyle w:val="TOC2"/>
            <w:rPr>
              <w:rFonts w:eastAsiaTheme="minorEastAsia"/>
              <w:noProof/>
              <w:sz w:val="22"/>
            </w:rPr>
          </w:pPr>
          <w:hyperlink w:anchor="_Toc480211667" w:history="1">
            <w:r w:rsidR="00B14A8B" w:rsidRPr="000F2F35">
              <w:rPr>
                <w:rStyle w:val="Hyperlink"/>
                <w:noProof/>
              </w:rPr>
              <w:t>Infrastructure &amp; Information Technology</w:t>
            </w:r>
            <w:r w:rsidR="00B14A8B">
              <w:rPr>
                <w:noProof/>
                <w:webHidden/>
              </w:rPr>
              <w:tab/>
            </w:r>
            <w:r w:rsidR="00B14A8B">
              <w:rPr>
                <w:noProof/>
                <w:webHidden/>
              </w:rPr>
              <w:fldChar w:fldCharType="begin"/>
            </w:r>
            <w:r w:rsidR="00B14A8B">
              <w:rPr>
                <w:noProof/>
                <w:webHidden/>
              </w:rPr>
              <w:instrText xml:space="preserve"> PAGEREF _Toc480211667 \h </w:instrText>
            </w:r>
            <w:r w:rsidR="00B14A8B">
              <w:rPr>
                <w:noProof/>
                <w:webHidden/>
              </w:rPr>
            </w:r>
            <w:r w:rsidR="00B14A8B">
              <w:rPr>
                <w:noProof/>
                <w:webHidden/>
              </w:rPr>
              <w:fldChar w:fldCharType="separate"/>
            </w:r>
            <w:r w:rsidR="00B14A8B">
              <w:rPr>
                <w:noProof/>
                <w:webHidden/>
              </w:rPr>
              <w:t>12</w:t>
            </w:r>
            <w:r w:rsidR="00B14A8B">
              <w:rPr>
                <w:noProof/>
                <w:webHidden/>
              </w:rPr>
              <w:fldChar w:fldCharType="end"/>
            </w:r>
          </w:hyperlink>
        </w:p>
        <w:p w14:paraId="038CBDBF" w14:textId="77777777" w:rsidR="00B14A8B" w:rsidRDefault="00AA068E" w:rsidP="00B14A8B">
          <w:pPr>
            <w:pStyle w:val="TOC1"/>
            <w:rPr>
              <w:rFonts w:asciiTheme="minorHAnsi" w:eastAsiaTheme="minorEastAsia" w:hAnsiTheme="minorHAnsi"/>
            </w:rPr>
          </w:pPr>
          <w:hyperlink w:anchor="_Toc480211668" w:history="1">
            <w:r w:rsidR="00B14A8B" w:rsidRPr="000F2F35">
              <w:rPr>
                <w:rStyle w:val="Hyperlink"/>
              </w:rPr>
              <w:t>Community Engagement Capacity</w:t>
            </w:r>
            <w:r w:rsidR="00B14A8B">
              <w:rPr>
                <w:webHidden/>
              </w:rPr>
              <w:tab/>
            </w:r>
            <w:r w:rsidR="00B14A8B">
              <w:rPr>
                <w:webHidden/>
              </w:rPr>
              <w:fldChar w:fldCharType="begin"/>
            </w:r>
            <w:r w:rsidR="00B14A8B">
              <w:rPr>
                <w:webHidden/>
              </w:rPr>
              <w:instrText xml:space="preserve"> PAGEREF _Toc480211668 \h </w:instrText>
            </w:r>
            <w:r w:rsidR="00B14A8B">
              <w:rPr>
                <w:webHidden/>
              </w:rPr>
            </w:r>
            <w:r w:rsidR="00B14A8B">
              <w:rPr>
                <w:webHidden/>
              </w:rPr>
              <w:fldChar w:fldCharType="separate"/>
            </w:r>
            <w:r w:rsidR="00B14A8B">
              <w:rPr>
                <w:webHidden/>
              </w:rPr>
              <w:t>14</w:t>
            </w:r>
            <w:r w:rsidR="00B14A8B">
              <w:rPr>
                <w:webHidden/>
              </w:rPr>
              <w:fldChar w:fldCharType="end"/>
            </w:r>
          </w:hyperlink>
        </w:p>
        <w:p w14:paraId="4957F532" w14:textId="77777777" w:rsidR="00B14A8B" w:rsidRDefault="00AA068E" w:rsidP="00B14A8B">
          <w:pPr>
            <w:pStyle w:val="TOC2"/>
            <w:rPr>
              <w:rFonts w:eastAsiaTheme="minorEastAsia"/>
              <w:noProof/>
              <w:sz w:val="22"/>
            </w:rPr>
          </w:pPr>
          <w:hyperlink w:anchor="_Toc480211669" w:history="1">
            <w:r w:rsidR="00B14A8B" w:rsidRPr="000F2F35">
              <w:rPr>
                <w:rStyle w:val="Hyperlink"/>
                <w:noProof/>
              </w:rPr>
              <w:t>Fund Development</w:t>
            </w:r>
            <w:r w:rsidR="00B14A8B">
              <w:rPr>
                <w:noProof/>
                <w:webHidden/>
              </w:rPr>
              <w:tab/>
            </w:r>
            <w:r w:rsidR="00B14A8B">
              <w:rPr>
                <w:noProof/>
                <w:webHidden/>
              </w:rPr>
              <w:fldChar w:fldCharType="begin"/>
            </w:r>
            <w:r w:rsidR="00B14A8B">
              <w:rPr>
                <w:noProof/>
                <w:webHidden/>
              </w:rPr>
              <w:instrText xml:space="preserve"> PAGEREF _Toc480211669 \h </w:instrText>
            </w:r>
            <w:r w:rsidR="00B14A8B">
              <w:rPr>
                <w:noProof/>
                <w:webHidden/>
              </w:rPr>
            </w:r>
            <w:r w:rsidR="00B14A8B">
              <w:rPr>
                <w:noProof/>
                <w:webHidden/>
              </w:rPr>
              <w:fldChar w:fldCharType="separate"/>
            </w:r>
            <w:r w:rsidR="00B14A8B">
              <w:rPr>
                <w:noProof/>
                <w:webHidden/>
              </w:rPr>
              <w:t>15</w:t>
            </w:r>
            <w:r w:rsidR="00B14A8B">
              <w:rPr>
                <w:noProof/>
                <w:webHidden/>
              </w:rPr>
              <w:fldChar w:fldCharType="end"/>
            </w:r>
          </w:hyperlink>
        </w:p>
        <w:p w14:paraId="4E664A77" w14:textId="77777777" w:rsidR="00B14A8B" w:rsidRDefault="00AA068E" w:rsidP="00B14A8B">
          <w:pPr>
            <w:pStyle w:val="TOC2"/>
            <w:rPr>
              <w:rFonts w:eastAsiaTheme="minorEastAsia"/>
              <w:noProof/>
              <w:sz w:val="22"/>
            </w:rPr>
          </w:pPr>
          <w:hyperlink w:anchor="_Toc480211670" w:history="1">
            <w:r w:rsidR="00B14A8B" w:rsidRPr="000F2F35">
              <w:rPr>
                <w:rStyle w:val="Hyperlink"/>
                <w:noProof/>
              </w:rPr>
              <w:t>Communications &amp; Advocacy</w:t>
            </w:r>
            <w:r w:rsidR="00B14A8B">
              <w:rPr>
                <w:noProof/>
                <w:webHidden/>
              </w:rPr>
              <w:tab/>
            </w:r>
            <w:r w:rsidR="00B14A8B">
              <w:rPr>
                <w:noProof/>
                <w:webHidden/>
              </w:rPr>
              <w:fldChar w:fldCharType="begin"/>
            </w:r>
            <w:r w:rsidR="00B14A8B">
              <w:rPr>
                <w:noProof/>
                <w:webHidden/>
              </w:rPr>
              <w:instrText xml:space="preserve"> PAGEREF _Toc480211670 \h </w:instrText>
            </w:r>
            <w:r w:rsidR="00B14A8B">
              <w:rPr>
                <w:noProof/>
                <w:webHidden/>
              </w:rPr>
            </w:r>
            <w:r w:rsidR="00B14A8B">
              <w:rPr>
                <w:noProof/>
                <w:webHidden/>
              </w:rPr>
              <w:fldChar w:fldCharType="separate"/>
            </w:r>
            <w:r w:rsidR="00B14A8B">
              <w:rPr>
                <w:noProof/>
                <w:webHidden/>
              </w:rPr>
              <w:t>15</w:t>
            </w:r>
            <w:r w:rsidR="00B14A8B">
              <w:rPr>
                <w:noProof/>
                <w:webHidden/>
              </w:rPr>
              <w:fldChar w:fldCharType="end"/>
            </w:r>
          </w:hyperlink>
        </w:p>
        <w:p w14:paraId="4543A620" w14:textId="77777777" w:rsidR="00B14A8B" w:rsidRDefault="00AA068E" w:rsidP="00B14A8B">
          <w:pPr>
            <w:pStyle w:val="TOC2"/>
            <w:rPr>
              <w:rFonts w:eastAsiaTheme="minorEastAsia"/>
              <w:noProof/>
              <w:sz w:val="22"/>
            </w:rPr>
          </w:pPr>
          <w:hyperlink w:anchor="_Toc480211671" w:history="1">
            <w:r w:rsidR="00B14A8B" w:rsidRPr="000F2F35">
              <w:rPr>
                <w:rStyle w:val="Hyperlink"/>
                <w:noProof/>
              </w:rPr>
              <w:t>Volunteer Management</w:t>
            </w:r>
            <w:r w:rsidR="00B14A8B">
              <w:rPr>
                <w:noProof/>
                <w:webHidden/>
              </w:rPr>
              <w:tab/>
            </w:r>
            <w:r w:rsidR="00B14A8B">
              <w:rPr>
                <w:noProof/>
                <w:webHidden/>
              </w:rPr>
              <w:fldChar w:fldCharType="begin"/>
            </w:r>
            <w:r w:rsidR="00B14A8B">
              <w:rPr>
                <w:noProof/>
                <w:webHidden/>
              </w:rPr>
              <w:instrText xml:space="preserve"> PAGEREF _Toc480211671 \h </w:instrText>
            </w:r>
            <w:r w:rsidR="00B14A8B">
              <w:rPr>
                <w:noProof/>
                <w:webHidden/>
              </w:rPr>
            </w:r>
            <w:r w:rsidR="00B14A8B">
              <w:rPr>
                <w:noProof/>
                <w:webHidden/>
              </w:rPr>
              <w:fldChar w:fldCharType="separate"/>
            </w:r>
            <w:r w:rsidR="00B14A8B">
              <w:rPr>
                <w:noProof/>
                <w:webHidden/>
              </w:rPr>
              <w:t>15</w:t>
            </w:r>
            <w:r w:rsidR="00B14A8B">
              <w:rPr>
                <w:noProof/>
                <w:webHidden/>
              </w:rPr>
              <w:fldChar w:fldCharType="end"/>
            </w:r>
          </w:hyperlink>
        </w:p>
        <w:p w14:paraId="4F48ECDF" w14:textId="77777777" w:rsidR="00B14A8B" w:rsidRDefault="00AA068E" w:rsidP="00B14A8B">
          <w:pPr>
            <w:pStyle w:val="TOC2"/>
            <w:rPr>
              <w:rFonts w:eastAsiaTheme="minorEastAsia"/>
              <w:noProof/>
              <w:sz w:val="22"/>
            </w:rPr>
          </w:pPr>
          <w:hyperlink w:anchor="_Toc480211672" w:history="1">
            <w:r w:rsidR="00B14A8B" w:rsidRPr="000F2F35">
              <w:rPr>
                <w:rStyle w:val="Hyperlink"/>
                <w:noProof/>
              </w:rPr>
              <w:t>Community Partnerships</w:t>
            </w:r>
            <w:r w:rsidR="00B14A8B">
              <w:rPr>
                <w:noProof/>
                <w:webHidden/>
              </w:rPr>
              <w:tab/>
            </w:r>
            <w:r w:rsidR="00B14A8B">
              <w:rPr>
                <w:noProof/>
                <w:webHidden/>
              </w:rPr>
              <w:fldChar w:fldCharType="begin"/>
            </w:r>
            <w:r w:rsidR="00B14A8B">
              <w:rPr>
                <w:noProof/>
                <w:webHidden/>
              </w:rPr>
              <w:instrText xml:space="preserve"> PAGEREF _Toc480211672 \h </w:instrText>
            </w:r>
            <w:r w:rsidR="00B14A8B">
              <w:rPr>
                <w:noProof/>
                <w:webHidden/>
              </w:rPr>
            </w:r>
            <w:r w:rsidR="00B14A8B">
              <w:rPr>
                <w:noProof/>
                <w:webHidden/>
              </w:rPr>
              <w:fldChar w:fldCharType="separate"/>
            </w:r>
            <w:r w:rsidR="00B14A8B">
              <w:rPr>
                <w:noProof/>
                <w:webHidden/>
              </w:rPr>
              <w:t>16</w:t>
            </w:r>
            <w:r w:rsidR="00B14A8B">
              <w:rPr>
                <w:noProof/>
                <w:webHidden/>
              </w:rPr>
              <w:fldChar w:fldCharType="end"/>
            </w:r>
          </w:hyperlink>
        </w:p>
        <w:p w14:paraId="3BB3F949" w14:textId="77777777" w:rsidR="00B14A8B" w:rsidRDefault="00AA068E" w:rsidP="00B14A8B">
          <w:pPr>
            <w:pStyle w:val="TOC1"/>
            <w:rPr>
              <w:rFonts w:asciiTheme="minorHAnsi" w:eastAsiaTheme="minorEastAsia" w:hAnsiTheme="minorHAnsi"/>
            </w:rPr>
          </w:pPr>
          <w:hyperlink w:anchor="_Toc480211673" w:history="1">
            <w:r w:rsidR="00B14A8B" w:rsidRPr="000F2F35">
              <w:rPr>
                <w:rStyle w:val="Hyperlink"/>
                <w:rFonts w:ascii="Cambria" w:eastAsiaTheme="majorEastAsia" w:hAnsi="Cambria" w:cstheme="majorBidi"/>
              </w:rPr>
              <w:t>Service Capacity</w:t>
            </w:r>
            <w:r w:rsidR="00B14A8B">
              <w:rPr>
                <w:webHidden/>
              </w:rPr>
              <w:tab/>
            </w:r>
            <w:r w:rsidR="00B14A8B">
              <w:rPr>
                <w:webHidden/>
              </w:rPr>
              <w:fldChar w:fldCharType="begin"/>
            </w:r>
            <w:r w:rsidR="00B14A8B">
              <w:rPr>
                <w:webHidden/>
              </w:rPr>
              <w:instrText xml:space="preserve"> PAGEREF _Toc480211673 \h </w:instrText>
            </w:r>
            <w:r w:rsidR="00B14A8B">
              <w:rPr>
                <w:webHidden/>
              </w:rPr>
            </w:r>
            <w:r w:rsidR="00B14A8B">
              <w:rPr>
                <w:webHidden/>
              </w:rPr>
              <w:fldChar w:fldCharType="separate"/>
            </w:r>
            <w:r w:rsidR="00B14A8B">
              <w:rPr>
                <w:webHidden/>
              </w:rPr>
              <w:t>17</w:t>
            </w:r>
            <w:r w:rsidR="00B14A8B">
              <w:rPr>
                <w:webHidden/>
              </w:rPr>
              <w:fldChar w:fldCharType="end"/>
            </w:r>
          </w:hyperlink>
        </w:p>
        <w:p w14:paraId="026F29EF" w14:textId="77777777" w:rsidR="00B14A8B" w:rsidRDefault="00AA068E" w:rsidP="00B14A8B">
          <w:pPr>
            <w:pStyle w:val="TOC2"/>
            <w:rPr>
              <w:rFonts w:eastAsiaTheme="minorEastAsia"/>
              <w:noProof/>
              <w:sz w:val="22"/>
            </w:rPr>
          </w:pPr>
          <w:hyperlink w:anchor="_Toc480211674" w:history="1">
            <w:r w:rsidR="00B14A8B" w:rsidRPr="000F2F35">
              <w:rPr>
                <w:rStyle w:val="Hyperlink"/>
                <w:noProof/>
              </w:rPr>
              <w:t>Program Design</w:t>
            </w:r>
            <w:r w:rsidR="00B14A8B">
              <w:rPr>
                <w:noProof/>
                <w:webHidden/>
              </w:rPr>
              <w:tab/>
            </w:r>
            <w:r w:rsidR="00B14A8B">
              <w:rPr>
                <w:noProof/>
                <w:webHidden/>
              </w:rPr>
              <w:fldChar w:fldCharType="begin"/>
            </w:r>
            <w:r w:rsidR="00B14A8B">
              <w:rPr>
                <w:noProof/>
                <w:webHidden/>
              </w:rPr>
              <w:instrText xml:space="preserve"> PAGEREF _Toc480211674 \h </w:instrText>
            </w:r>
            <w:r w:rsidR="00B14A8B">
              <w:rPr>
                <w:noProof/>
                <w:webHidden/>
              </w:rPr>
            </w:r>
            <w:r w:rsidR="00B14A8B">
              <w:rPr>
                <w:noProof/>
                <w:webHidden/>
              </w:rPr>
              <w:fldChar w:fldCharType="separate"/>
            </w:r>
            <w:r w:rsidR="00B14A8B">
              <w:rPr>
                <w:noProof/>
                <w:webHidden/>
              </w:rPr>
              <w:t>17</w:t>
            </w:r>
            <w:r w:rsidR="00B14A8B">
              <w:rPr>
                <w:noProof/>
                <w:webHidden/>
              </w:rPr>
              <w:fldChar w:fldCharType="end"/>
            </w:r>
          </w:hyperlink>
        </w:p>
        <w:p w14:paraId="7DA86314" w14:textId="77777777" w:rsidR="00B14A8B" w:rsidRDefault="00AA068E" w:rsidP="00B14A8B">
          <w:pPr>
            <w:pStyle w:val="TOC2"/>
            <w:rPr>
              <w:rFonts w:eastAsiaTheme="minorEastAsia"/>
              <w:noProof/>
              <w:sz w:val="22"/>
            </w:rPr>
          </w:pPr>
          <w:hyperlink w:anchor="_Toc480211675" w:history="1">
            <w:r w:rsidR="00B14A8B" w:rsidRPr="000F2F35">
              <w:rPr>
                <w:rStyle w:val="Hyperlink"/>
                <w:noProof/>
              </w:rPr>
              <w:t>Program Implementation</w:t>
            </w:r>
            <w:r w:rsidR="00B14A8B">
              <w:rPr>
                <w:noProof/>
                <w:webHidden/>
              </w:rPr>
              <w:tab/>
            </w:r>
            <w:r w:rsidR="00B14A8B">
              <w:rPr>
                <w:noProof/>
                <w:webHidden/>
              </w:rPr>
              <w:fldChar w:fldCharType="begin"/>
            </w:r>
            <w:r w:rsidR="00B14A8B">
              <w:rPr>
                <w:noProof/>
                <w:webHidden/>
              </w:rPr>
              <w:instrText xml:space="preserve"> PAGEREF _Toc480211675 \h </w:instrText>
            </w:r>
            <w:r w:rsidR="00B14A8B">
              <w:rPr>
                <w:noProof/>
                <w:webHidden/>
              </w:rPr>
            </w:r>
            <w:r w:rsidR="00B14A8B">
              <w:rPr>
                <w:noProof/>
                <w:webHidden/>
              </w:rPr>
              <w:fldChar w:fldCharType="separate"/>
            </w:r>
            <w:r w:rsidR="00B14A8B">
              <w:rPr>
                <w:noProof/>
                <w:webHidden/>
              </w:rPr>
              <w:t>18</w:t>
            </w:r>
            <w:r w:rsidR="00B14A8B">
              <w:rPr>
                <w:noProof/>
                <w:webHidden/>
              </w:rPr>
              <w:fldChar w:fldCharType="end"/>
            </w:r>
          </w:hyperlink>
        </w:p>
        <w:p w14:paraId="3FEDEB62" w14:textId="77777777" w:rsidR="00B14A8B" w:rsidRDefault="00AA068E" w:rsidP="00B14A8B">
          <w:pPr>
            <w:pStyle w:val="TOC2"/>
            <w:rPr>
              <w:rFonts w:eastAsiaTheme="minorEastAsia"/>
              <w:noProof/>
              <w:sz w:val="22"/>
            </w:rPr>
          </w:pPr>
          <w:hyperlink w:anchor="_Toc480211676" w:history="1">
            <w:r w:rsidR="00B14A8B" w:rsidRPr="000F2F35">
              <w:rPr>
                <w:rStyle w:val="Hyperlink"/>
                <w:noProof/>
              </w:rPr>
              <w:t>Performance Management</w:t>
            </w:r>
            <w:r w:rsidR="00B14A8B">
              <w:rPr>
                <w:noProof/>
                <w:webHidden/>
              </w:rPr>
              <w:tab/>
            </w:r>
            <w:r w:rsidR="00B14A8B">
              <w:rPr>
                <w:noProof/>
                <w:webHidden/>
              </w:rPr>
              <w:fldChar w:fldCharType="begin"/>
            </w:r>
            <w:r w:rsidR="00B14A8B">
              <w:rPr>
                <w:noProof/>
                <w:webHidden/>
              </w:rPr>
              <w:instrText xml:space="preserve"> PAGEREF _Toc480211676 \h </w:instrText>
            </w:r>
            <w:r w:rsidR="00B14A8B">
              <w:rPr>
                <w:noProof/>
                <w:webHidden/>
              </w:rPr>
            </w:r>
            <w:r w:rsidR="00B14A8B">
              <w:rPr>
                <w:noProof/>
                <w:webHidden/>
              </w:rPr>
              <w:fldChar w:fldCharType="separate"/>
            </w:r>
            <w:r w:rsidR="00B14A8B">
              <w:rPr>
                <w:noProof/>
                <w:webHidden/>
              </w:rPr>
              <w:t>19</w:t>
            </w:r>
            <w:r w:rsidR="00B14A8B">
              <w:rPr>
                <w:noProof/>
                <w:webHidden/>
              </w:rPr>
              <w:fldChar w:fldCharType="end"/>
            </w:r>
          </w:hyperlink>
        </w:p>
        <w:p w14:paraId="256BD569" w14:textId="77777777" w:rsidR="00B14A8B" w:rsidRDefault="00AA068E" w:rsidP="00B14A8B">
          <w:pPr>
            <w:pStyle w:val="TOC1"/>
            <w:rPr>
              <w:rFonts w:asciiTheme="minorHAnsi" w:eastAsiaTheme="minorEastAsia" w:hAnsiTheme="minorHAnsi"/>
            </w:rPr>
          </w:pPr>
          <w:hyperlink w:anchor="_Toc480211677" w:history="1">
            <w:r w:rsidR="00B14A8B" w:rsidRPr="000F2F35">
              <w:rPr>
                <w:rStyle w:val="Hyperlink"/>
                <w:rFonts w:ascii="Cambria" w:eastAsiaTheme="majorEastAsia" w:hAnsi="Cambria" w:cstheme="majorBidi"/>
              </w:rPr>
              <w:t>Evaluative Capacity</w:t>
            </w:r>
            <w:r w:rsidR="00B14A8B">
              <w:rPr>
                <w:webHidden/>
              </w:rPr>
              <w:tab/>
            </w:r>
            <w:r w:rsidR="00B14A8B">
              <w:rPr>
                <w:webHidden/>
              </w:rPr>
              <w:fldChar w:fldCharType="begin"/>
            </w:r>
            <w:r w:rsidR="00B14A8B">
              <w:rPr>
                <w:webHidden/>
              </w:rPr>
              <w:instrText xml:space="preserve"> PAGEREF _Toc480211677 \h </w:instrText>
            </w:r>
            <w:r w:rsidR="00B14A8B">
              <w:rPr>
                <w:webHidden/>
              </w:rPr>
            </w:r>
            <w:r w:rsidR="00B14A8B">
              <w:rPr>
                <w:webHidden/>
              </w:rPr>
              <w:fldChar w:fldCharType="separate"/>
            </w:r>
            <w:r w:rsidR="00B14A8B">
              <w:rPr>
                <w:webHidden/>
              </w:rPr>
              <w:t>20</w:t>
            </w:r>
            <w:r w:rsidR="00B14A8B">
              <w:rPr>
                <w:webHidden/>
              </w:rPr>
              <w:fldChar w:fldCharType="end"/>
            </w:r>
          </w:hyperlink>
        </w:p>
        <w:p w14:paraId="34E6E993" w14:textId="77777777" w:rsidR="00B14A8B" w:rsidRDefault="00AA068E" w:rsidP="00B14A8B">
          <w:pPr>
            <w:pStyle w:val="TOC2"/>
            <w:rPr>
              <w:rFonts w:eastAsiaTheme="minorEastAsia"/>
              <w:noProof/>
              <w:sz w:val="22"/>
            </w:rPr>
          </w:pPr>
          <w:hyperlink w:anchor="_Toc480211678" w:history="1">
            <w:r w:rsidR="00B14A8B" w:rsidRPr="000F2F35">
              <w:rPr>
                <w:rStyle w:val="Hyperlink"/>
                <w:noProof/>
              </w:rPr>
              <w:t>Evaluation Planning</w:t>
            </w:r>
            <w:r w:rsidR="00B14A8B">
              <w:rPr>
                <w:noProof/>
                <w:webHidden/>
              </w:rPr>
              <w:tab/>
            </w:r>
            <w:r w:rsidR="00B14A8B">
              <w:rPr>
                <w:noProof/>
                <w:webHidden/>
              </w:rPr>
              <w:fldChar w:fldCharType="begin"/>
            </w:r>
            <w:r w:rsidR="00B14A8B">
              <w:rPr>
                <w:noProof/>
                <w:webHidden/>
              </w:rPr>
              <w:instrText xml:space="preserve"> PAGEREF _Toc480211678 \h </w:instrText>
            </w:r>
            <w:r w:rsidR="00B14A8B">
              <w:rPr>
                <w:noProof/>
                <w:webHidden/>
              </w:rPr>
            </w:r>
            <w:r w:rsidR="00B14A8B">
              <w:rPr>
                <w:noProof/>
                <w:webHidden/>
              </w:rPr>
              <w:fldChar w:fldCharType="separate"/>
            </w:r>
            <w:r w:rsidR="00B14A8B">
              <w:rPr>
                <w:noProof/>
                <w:webHidden/>
              </w:rPr>
              <w:t>20</w:t>
            </w:r>
            <w:r w:rsidR="00B14A8B">
              <w:rPr>
                <w:noProof/>
                <w:webHidden/>
              </w:rPr>
              <w:fldChar w:fldCharType="end"/>
            </w:r>
          </w:hyperlink>
        </w:p>
        <w:p w14:paraId="199B6A5F" w14:textId="77777777" w:rsidR="00B14A8B" w:rsidRDefault="00AA068E" w:rsidP="00B14A8B">
          <w:pPr>
            <w:pStyle w:val="TOC2"/>
            <w:rPr>
              <w:rFonts w:eastAsiaTheme="minorEastAsia"/>
              <w:noProof/>
              <w:sz w:val="22"/>
            </w:rPr>
          </w:pPr>
          <w:hyperlink w:anchor="_Toc480211679" w:history="1">
            <w:r w:rsidR="00B14A8B" w:rsidRPr="000F2F35">
              <w:rPr>
                <w:rStyle w:val="Hyperlink"/>
                <w:noProof/>
              </w:rPr>
              <w:t>Data Collection</w:t>
            </w:r>
            <w:r w:rsidR="00B14A8B">
              <w:rPr>
                <w:noProof/>
                <w:webHidden/>
              </w:rPr>
              <w:tab/>
            </w:r>
            <w:r w:rsidR="00B14A8B">
              <w:rPr>
                <w:noProof/>
                <w:webHidden/>
              </w:rPr>
              <w:fldChar w:fldCharType="begin"/>
            </w:r>
            <w:r w:rsidR="00B14A8B">
              <w:rPr>
                <w:noProof/>
                <w:webHidden/>
              </w:rPr>
              <w:instrText xml:space="preserve"> PAGEREF _Toc480211679 \h </w:instrText>
            </w:r>
            <w:r w:rsidR="00B14A8B">
              <w:rPr>
                <w:noProof/>
                <w:webHidden/>
              </w:rPr>
            </w:r>
            <w:r w:rsidR="00B14A8B">
              <w:rPr>
                <w:noProof/>
                <w:webHidden/>
              </w:rPr>
              <w:fldChar w:fldCharType="separate"/>
            </w:r>
            <w:r w:rsidR="00B14A8B">
              <w:rPr>
                <w:noProof/>
                <w:webHidden/>
              </w:rPr>
              <w:t>21</w:t>
            </w:r>
            <w:r w:rsidR="00B14A8B">
              <w:rPr>
                <w:noProof/>
                <w:webHidden/>
              </w:rPr>
              <w:fldChar w:fldCharType="end"/>
            </w:r>
          </w:hyperlink>
        </w:p>
        <w:p w14:paraId="7A4C7A4D" w14:textId="77777777" w:rsidR="00B14A8B" w:rsidRDefault="00AA068E" w:rsidP="00B14A8B">
          <w:pPr>
            <w:pStyle w:val="TOC2"/>
            <w:rPr>
              <w:rFonts w:eastAsiaTheme="minorEastAsia"/>
              <w:noProof/>
              <w:sz w:val="22"/>
            </w:rPr>
          </w:pPr>
          <w:hyperlink w:anchor="_Toc480211680" w:history="1">
            <w:r w:rsidR="00B14A8B" w:rsidRPr="000F2F35">
              <w:rPr>
                <w:rStyle w:val="Hyperlink"/>
                <w:noProof/>
              </w:rPr>
              <w:t>Measuring Outcomes &amp; Impact</w:t>
            </w:r>
            <w:r w:rsidR="00B14A8B">
              <w:rPr>
                <w:noProof/>
                <w:webHidden/>
              </w:rPr>
              <w:tab/>
            </w:r>
            <w:r w:rsidR="00B14A8B">
              <w:rPr>
                <w:noProof/>
                <w:webHidden/>
              </w:rPr>
              <w:fldChar w:fldCharType="begin"/>
            </w:r>
            <w:r w:rsidR="00B14A8B">
              <w:rPr>
                <w:noProof/>
                <w:webHidden/>
              </w:rPr>
              <w:instrText xml:space="preserve"> PAGEREF _Toc480211680 \h </w:instrText>
            </w:r>
            <w:r w:rsidR="00B14A8B">
              <w:rPr>
                <w:noProof/>
                <w:webHidden/>
              </w:rPr>
            </w:r>
            <w:r w:rsidR="00B14A8B">
              <w:rPr>
                <w:noProof/>
                <w:webHidden/>
              </w:rPr>
              <w:fldChar w:fldCharType="separate"/>
            </w:r>
            <w:r w:rsidR="00B14A8B">
              <w:rPr>
                <w:noProof/>
                <w:webHidden/>
              </w:rPr>
              <w:t>21</w:t>
            </w:r>
            <w:r w:rsidR="00B14A8B">
              <w:rPr>
                <w:noProof/>
                <w:webHidden/>
              </w:rPr>
              <w:fldChar w:fldCharType="end"/>
            </w:r>
          </w:hyperlink>
        </w:p>
        <w:p w14:paraId="62FCDA3A" w14:textId="77777777" w:rsidR="00B14A8B" w:rsidRDefault="00AA068E" w:rsidP="00B14A8B">
          <w:pPr>
            <w:pStyle w:val="TOC2"/>
            <w:rPr>
              <w:rFonts w:eastAsiaTheme="minorEastAsia"/>
              <w:noProof/>
              <w:sz w:val="22"/>
            </w:rPr>
          </w:pPr>
          <w:hyperlink w:anchor="_Toc480211681" w:history="1">
            <w:r w:rsidR="00B14A8B" w:rsidRPr="000F2F35">
              <w:rPr>
                <w:rStyle w:val="Hyperlink"/>
                <w:noProof/>
              </w:rPr>
              <w:t>Learning &amp; Continuous Improvement</w:t>
            </w:r>
            <w:r w:rsidR="00B14A8B">
              <w:rPr>
                <w:noProof/>
                <w:webHidden/>
              </w:rPr>
              <w:tab/>
            </w:r>
            <w:r w:rsidR="00B14A8B">
              <w:rPr>
                <w:noProof/>
                <w:webHidden/>
              </w:rPr>
              <w:fldChar w:fldCharType="begin"/>
            </w:r>
            <w:r w:rsidR="00B14A8B">
              <w:rPr>
                <w:noProof/>
                <w:webHidden/>
              </w:rPr>
              <w:instrText xml:space="preserve"> PAGEREF _Toc480211681 \h </w:instrText>
            </w:r>
            <w:r w:rsidR="00B14A8B">
              <w:rPr>
                <w:noProof/>
                <w:webHidden/>
              </w:rPr>
            </w:r>
            <w:r w:rsidR="00B14A8B">
              <w:rPr>
                <w:noProof/>
                <w:webHidden/>
              </w:rPr>
              <w:fldChar w:fldCharType="separate"/>
            </w:r>
            <w:r w:rsidR="00B14A8B">
              <w:rPr>
                <w:noProof/>
                <w:webHidden/>
              </w:rPr>
              <w:t>21</w:t>
            </w:r>
            <w:r w:rsidR="00B14A8B">
              <w:rPr>
                <w:noProof/>
                <w:webHidden/>
              </w:rPr>
              <w:fldChar w:fldCharType="end"/>
            </w:r>
          </w:hyperlink>
        </w:p>
        <w:p w14:paraId="194CBF76" w14:textId="77777777" w:rsidR="00B14A8B" w:rsidRDefault="00AA068E" w:rsidP="00B14A8B">
          <w:pPr>
            <w:pStyle w:val="TOC1"/>
            <w:rPr>
              <w:rFonts w:asciiTheme="minorHAnsi" w:eastAsiaTheme="minorEastAsia" w:hAnsiTheme="minorHAnsi"/>
            </w:rPr>
          </w:pPr>
          <w:hyperlink w:anchor="_Toc480211682" w:history="1">
            <w:r w:rsidR="00B14A8B" w:rsidRPr="000F2F35">
              <w:rPr>
                <w:rStyle w:val="Hyperlink"/>
              </w:rPr>
              <w:t>Appendix A – Scoring Rubric</w:t>
            </w:r>
            <w:r w:rsidR="00B14A8B">
              <w:rPr>
                <w:webHidden/>
              </w:rPr>
              <w:tab/>
            </w:r>
            <w:r w:rsidR="00B14A8B">
              <w:rPr>
                <w:webHidden/>
              </w:rPr>
              <w:fldChar w:fldCharType="begin"/>
            </w:r>
            <w:r w:rsidR="00B14A8B">
              <w:rPr>
                <w:webHidden/>
              </w:rPr>
              <w:instrText xml:space="preserve"> PAGEREF _Toc480211682 \h </w:instrText>
            </w:r>
            <w:r w:rsidR="00B14A8B">
              <w:rPr>
                <w:webHidden/>
              </w:rPr>
            </w:r>
            <w:r w:rsidR="00B14A8B">
              <w:rPr>
                <w:webHidden/>
              </w:rPr>
              <w:fldChar w:fldCharType="separate"/>
            </w:r>
            <w:r w:rsidR="00B14A8B">
              <w:rPr>
                <w:webHidden/>
              </w:rPr>
              <w:t>23</w:t>
            </w:r>
            <w:r w:rsidR="00B14A8B">
              <w:rPr>
                <w:webHidden/>
              </w:rPr>
              <w:fldChar w:fldCharType="end"/>
            </w:r>
          </w:hyperlink>
        </w:p>
        <w:p w14:paraId="3059C3EC" w14:textId="77777777" w:rsidR="00B14A8B" w:rsidRDefault="00AA068E" w:rsidP="00B14A8B">
          <w:pPr>
            <w:pStyle w:val="TOC1"/>
            <w:rPr>
              <w:rFonts w:asciiTheme="minorHAnsi" w:eastAsiaTheme="minorEastAsia" w:hAnsiTheme="minorHAnsi"/>
            </w:rPr>
          </w:pPr>
          <w:hyperlink w:anchor="_Toc480211683" w:history="1">
            <w:r w:rsidR="00B14A8B" w:rsidRPr="000F2F35">
              <w:rPr>
                <w:rStyle w:val="Hyperlink"/>
              </w:rPr>
              <w:t>Citations</w:t>
            </w:r>
            <w:r w:rsidR="00B14A8B">
              <w:rPr>
                <w:webHidden/>
              </w:rPr>
              <w:tab/>
            </w:r>
            <w:r w:rsidR="00B14A8B">
              <w:rPr>
                <w:webHidden/>
              </w:rPr>
              <w:fldChar w:fldCharType="begin"/>
            </w:r>
            <w:r w:rsidR="00B14A8B">
              <w:rPr>
                <w:webHidden/>
              </w:rPr>
              <w:instrText xml:space="preserve"> PAGEREF _Toc480211683 \h </w:instrText>
            </w:r>
            <w:r w:rsidR="00B14A8B">
              <w:rPr>
                <w:webHidden/>
              </w:rPr>
            </w:r>
            <w:r w:rsidR="00B14A8B">
              <w:rPr>
                <w:webHidden/>
              </w:rPr>
              <w:fldChar w:fldCharType="separate"/>
            </w:r>
            <w:r w:rsidR="00B14A8B">
              <w:rPr>
                <w:webHidden/>
              </w:rPr>
              <w:t>25</w:t>
            </w:r>
            <w:r w:rsidR="00B14A8B">
              <w:rPr>
                <w:webHidden/>
              </w:rPr>
              <w:fldChar w:fldCharType="end"/>
            </w:r>
          </w:hyperlink>
        </w:p>
        <w:p w14:paraId="50D8AEE3" w14:textId="77777777" w:rsidR="00322626" w:rsidRDefault="00322626" w:rsidP="00322626">
          <w:pPr>
            <w:rPr>
              <w:b/>
              <w:bCs/>
              <w:noProof/>
            </w:rPr>
          </w:pPr>
          <w:r>
            <w:rPr>
              <w:b/>
              <w:bCs/>
              <w:noProof/>
            </w:rPr>
            <w:fldChar w:fldCharType="end"/>
          </w:r>
        </w:p>
      </w:sdtContent>
    </w:sdt>
    <w:p w14:paraId="23BA21F1" w14:textId="77777777" w:rsidR="00322626" w:rsidRDefault="00322626">
      <w:r>
        <w:br w:type="page"/>
      </w:r>
    </w:p>
    <w:p w14:paraId="36B4EE79" w14:textId="77777777" w:rsidR="00A20B04" w:rsidRDefault="00A20B04" w:rsidP="00A20B04">
      <w:pPr>
        <w:pStyle w:val="Heading1"/>
        <w:spacing w:after="240"/>
        <w:ind w:left="720"/>
      </w:pPr>
      <w:bookmarkStart w:id="1" w:name="_Toc480211655"/>
      <w:r>
        <w:lastRenderedPageBreak/>
        <w:t>Introduction</w:t>
      </w:r>
      <w:bookmarkEnd w:id="1"/>
    </w:p>
    <w:p w14:paraId="562D5C37" w14:textId="1147ADF3" w:rsidR="0053461F" w:rsidRDefault="0042428F" w:rsidP="0053461F">
      <w:pPr>
        <w:pStyle w:val="BodyText"/>
        <w:rPr>
          <w:noProof/>
          <w:sz w:val="22"/>
        </w:rPr>
      </w:pPr>
      <w:r w:rsidRPr="0053461F">
        <w:rPr>
          <w:noProof/>
        </w:rPr>
        <mc:AlternateContent>
          <mc:Choice Requires="wps">
            <w:drawing>
              <wp:anchor distT="0" distB="0" distL="114300" distR="114300" simplePos="0" relativeHeight="251694080" behindDoc="0" locked="0" layoutInCell="1" allowOverlap="1" wp14:anchorId="25213357" wp14:editId="46716DF6">
                <wp:simplePos x="0" y="0"/>
                <wp:positionH relativeFrom="margin">
                  <wp:posOffset>361950</wp:posOffset>
                </wp:positionH>
                <wp:positionV relativeFrom="page">
                  <wp:posOffset>3930015</wp:posOffset>
                </wp:positionV>
                <wp:extent cx="4108450" cy="292735"/>
                <wp:effectExtent l="0" t="0" r="0" b="0"/>
                <wp:wrapNone/>
                <wp:docPr id="227" name="Text Box 227"/>
                <wp:cNvGraphicFramePr/>
                <a:graphic xmlns:a="http://schemas.openxmlformats.org/drawingml/2006/main">
                  <a:graphicData uri="http://schemas.microsoft.com/office/word/2010/wordprocessingShape">
                    <wps:wsp>
                      <wps:cNvSpPr txBox="1"/>
                      <wps:spPr>
                        <a:xfrm>
                          <a:off x="0" y="0"/>
                          <a:ext cx="4108450"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670F61" w14:textId="77777777" w:rsidR="00C14E0A" w:rsidRDefault="00C14E0A" w:rsidP="0053461F">
                            <w:pPr>
                              <w:pStyle w:val="BoxTitle"/>
                            </w:pPr>
                            <w:r>
                              <w:t>Defining Key Terms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213357" id="Text Box 227" o:spid="_x0000_s1027" type="#_x0000_t202" style="position:absolute;left:0;text-align:left;margin-left:28.5pt;margin-top:309.45pt;width:323.5pt;height:23.05pt;z-index:251694080;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" filled="f" stroked="f" strokeweight=".5pt">
                <v:textbox>
                  <w:txbxContent>
                    <w:p w14:paraId="5D670F61" w14:textId="77777777" w:rsidR="00C14E0A" w:rsidRDefault="00C14E0A" w:rsidP="0053461F">
                      <w:pPr>
                        <w:pStyle w:val="BoxTitle"/>
                      </w:pPr>
                      <w:r>
                        <w:t>Defining Key Terms</w:t>
                      </w:r>
                    </w:p>
                  </w:txbxContent>
                </v:textbox>
                <w10:wrap anchorx="margin" anchory="page"/>
              </v:shape>
            </w:pict>
          </mc:Fallback>
        </mc:AlternateContent>
      </w:r>
      <w:r w:rsidRPr="0053461F">
        <w:rPr>
          <w:noProof/>
        </w:rPr>
        <mc:AlternateContent>
          <mc:Choice Requires="wps">
            <w:drawing>
              <wp:anchor distT="0" distB="0" distL="114300" distR="114300" simplePos="0" relativeHeight="251693056" behindDoc="0" locked="0" layoutInCell="1" allowOverlap="1" wp14:anchorId="770E2017" wp14:editId="628D3191">
                <wp:simplePos x="0" y="0"/>
                <wp:positionH relativeFrom="margin">
                  <wp:posOffset>411480</wp:posOffset>
                </wp:positionH>
                <wp:positionV relativeFrom="page">
                  <wp:posOffset>4220845</wp:posOffset>
                </wp:positionV>
                <wp:extent cx="5676900" cy="2331720"/>
                <wp:effectExtent l="0" t="0" r="0" b="0"/>
                <wp:wrapNone/>
                <wp:docPr id="226" name="Text Box 226"/>
                <wp:cNvGraphicFramePr/>
                <a:graphic xmlns:a="http://schemas.openxmlformats.org/drawingml/2006/main">
                  <a:graphicData uri="http://schemas.microsoft.com/office/word/2010/wordprocessingShape">
                    <wps:wsp>
                      <wps:cNvSpPr txBox="1"/>
                      <wps:spPr>
                        <a:xfrm>
                          <a:off x="0" y="0"/>
                          <a:ext cx="5676900" cy="2331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5D5BE7" w14:textId="77777777" w:rsidR="00C14E0A" w:rsidRPr="0053461F" w:rsidRDefault="00C14E0A" w:rsidP="0053461F">
                            <w:pPr>
                              <w:numPr>
                                <w:ilvl w:val="0"/>
                                <w:numId w:val="4"/>
                              </w:numPr>
                              <w:tabs>
                                <w:tab w:val="left" w:pos="720"/>
                              </w:tabs>
                              <w:ind w:left="720" w:hanging="720"/>
                              <w:contextualSpacing/>
                            </w:pPr>
                            <w:r w:rsidRPr="002D31B3">
                              <w:rPr>
                                <w:rStyle w:val="IntenseEmphasis"/>
                                <w:rFonts w:asciiTheme="majorHAnsi" w:hAnsiTheme="majorHAnsi"/>
                                <w:b/>
                                <w:i w:val="0"/>
                              </w:rPr>
                              <w:t>Organizational effectiveness:</w:t>
                            </w:r>
                            <w:r w:rsidRPr="0053461F">
                              <w:t xml:space="preserve"> The ability of an organization to fulfill its mission through </w:t>
                            </w:r>
                            <w:r w:rsidRPr="000D5867">
                              <w:t>effective leadership and governance, sound management, and the alignment of measurable outcomes with strategies, services, resources and partners.</w:t>
                            </w:r>
                            <w:r>
                              <w:t xml:space="preserve"> </w:t>
                            </w:r>
                          </w:p>
                          <w:p w14:paraId="439B72FA" w14:textId="77777777" w:rsidR="00C14E0A" w:rsidRPr="0053461F" w:rsidRDefault="00C14E0A" w:rsidP="0053461F">
                            <w:pPr>
                              <w:numPr>
                                <w:ilvl w:val="0"/>
                                <w:numId w:val="4"/>
                              </w:numPr>
                              <w:tabs>
                                <w:tab w:val="left" w:pos="720"/>
                              </w:tabs>
                              <w:ind w:left="720" w:hanging="720"/>
                              <w:contextualSpacing/>
                            </w:pPr>
                            <w:r w:rsidRPr="002D31B3">
                              <w:rPr>
                                <w:rStyle w:val="IntenseEmphasis"/>
                                <w:rFonts w:asciiTheme="majorHAnsi" w:hAnsiTheme="majorHAnsi"/>
                                <w:b/>
                                <w:i w:val="0"/>
                              </w:rPr>
                              <w:t>Organizational capacity:</w:t>
                            </w:r>
                            <w:r w:rsidRPr="0053461F">
                              <w:t xml:space="preserve"> </w:t>
                            </w:r>
                            <w:r w:rsidRPr="0053461F">
                              <w:rPr>
                                <w:rFonts w:cs="Arial"/>
                                <w:color w:val="000000"/>
                              </w:rPr>
                              <w:t>The wide range of capabilities, knowledge, and resources that organizations need in order to be effective.</w:t>
                            </w:r>
                          </w:p>
                          <w:p w14:paraId="3D96B44A" w14:textId="77777777" w:rsidR="00C14E0A" w:rsidRDefault="00C14E0A" w:rsidP="000D5867">
                            <w:pPr>
                              <w:numPr>
                                <w:ilvl w:val="0"/>
                                <w:numId w:val="4"/>
                              </w:numPr>
                              <w:tabs>
                                <w:tab w:val="left" w:pos="720"/>
                              </w:tabs>
                              <w:ind w:left="720" w:hanging="720"/>
                              <w:contextualSpacing/>
                            </w:pPr>
                            <w:r w:rsidRPr="000D5867">
                              <w:rPr>
                                <w:rStyle w:val="IntenseEmphasis"/>
                                <w:rFonts w:asciiTheme="majorHAnsi" w:hAnsiTheme="majorHAnsi"/>
                                <w:b/>
                                <w:i w:val="0"/>
                              </w:rPr>
                              <w:t>Capacity assessment:</w:t>
                            </w:r>
                            <w:r w:rsidRPr="000D5867">
                              <w:t xml:space="preserve"> The use of a standardized process or formal instrument to assess facets of organizational capacity and identify areas of relative strength and weakn</w:t>
                            </w:r>
                            <w:r>
                              <w:t>ess.</w:t>
                            </w:r>
                          </w:p>
                          <w:p w14:paraId="598F620F" w14:textId="77777777" w:rsidR="00C14E0A" w:rsidRPr="000D5867" w:rsidRDefault="00C14E0A" w:rsidP="000D5867">
                            <w:pPr>
                              <w:numPr>
                                <w:ilvl w:val="0"/>
                                <w:numId w:val="4"/>
                              </w:numPr>
                              <w:tabs>
                                <w:tab w:val="left" w:pos="720"/>
                              </w:tabs>
                              <w:ind w:left="720" w:hanging="720"/>
                              <w:contextualSpacing/>
                            </w:pPr>
                            <w:r w:rsidRPr="000D5867">
                              <w:rPr>
                                <w:rStyle w:val="IntenseEmphasis"/>
                                <w:rFonts w:asciiTheme="majorHAnsi" w:hAnsiTheme="majorHAnsi"/>
                                <w:b/>
                                <w:i w:val="0"/>
                              </w:rPr>
                              <w:t>Capacity building:</w:t>
                            </w:r>
                            <w:r w:rsidRPr="000D5867">
                              <w:t xml:space="preserve"> Internal and/or external strategies, use of resources or </w:t>
                            </w:r>
                            <w:r w:rsidRPr="000D5867">
                              <w:rPr>
                                <w:rFonts w:eastAsia="Times New Roman"/>
                                <w:color w:val="000000"/>
                              </w:rPr>
                              <w:t xml:space="preserve">technical assistance </w:t>
                            </w:r>
                            <w:r>
                              <w:rPr>
                                <w:rFonts w:eastAsia="Times New Roman"/>
                                <w:color w:val="000000"/>
                              </w:rPr>
                              <w:t>to</w:t>
                            </w:r>
                            <w:r w:rsidRPr="000D5867">
                              <w:rPr>
                                <w:rFonts w:eastAsia="Times New Roman"/>
                                <w:color w:val="000000"/>
                              </w:rPr>
                              <w:t xml:space="preserve"> strengthen an organization’s capabilities to enhance organizational effectiveness. </w:t>
                            </w:r>
                          </w:p>
                          <w:p w14:paraId="6CB1B7DB" w14:textId="77777777" w:rsidR="00C14E0A" w:rsidRPr="00DD4558" w:rsidRDefault="00C14E0A" w:rsidP="002D31B3">
                            <w:pPr>
                              <w:pStyle w:val="FootnoteText"/>
                              <w:rPr>
                                <w:sz w:val="18"/>
                                <w:szCs w:val="18"/>
                              </w:rPr>
                            </w:pPr>
                            <w:bookmarkStart w:id="2" w:name="_Toc478632276"/>
                            <w:bookmarkStart w:id="3" w:name="_Toc480211656"/>
                            <w:r w:rsidRPr="002D31B3">
                              <w:rPr>
                                <w:rStyle w:val="Heading3Char"/>
                                <w:rFonts w:asciiTheme="minorHAnsi" w:hAnsiTheme="minorHAnsi"/>
                                <w:i/>
                                <w:color w:val="auto"/>
                                <w:sz w:val="18"/>
                              </w:rPr>
                              <w:t>Adapted from</w:t>
                            </w:r>
                            <w:bookmarkEnd w:id="2"/>
                            <w:bookmarkEnd w:id="3"/>
                            <w:r w:rsidRPr="002D31B3">
                              <w:rPr>
                                <w:rStyle w:val="Heading3Char"/>
                                <w:rFonts w:asciiTheme="minorHAnsi" w:hAnsiTheme="minorHAnsi"/>
                                <w:i/>
                                <w:color w:val="auto"/>
                                <w:sz w:val="18"/>
                              </w:rPr>
                              <w:t xml:space="preserve"> </w:t>
                            </w:r>
                            <w:r w:rsidRPr="002D31B3">
                              <w:rPr>
                                <w:i/>
                                <w:sz w:val="18"/>
                                <w:szCs w:val="18"/>
                              </w:rPr>
                              <w:t>Grantmakers for Effective Organizations. (2016). Strengthening nonprofit capacity: Core concepts in</w:t>
                            </w:r>
                            <w:r w:rsidRPr="001430FE">
                              <w:rPr>
                                <w:i/>
                                <w:sz w:val="18"/>
                                <w:szCs w:val="18"/>
                              </w:rPr>
                              <w:t xml:space="preserve"> </w:t>
                            </w:r>
                            <w:r>
                              <w:rPr>
                                <w:i/>
                                <w:sz w:val="18"/>
                                <w:szCs w:val="18"/>
                              </w:rPr>
                              <w:t>c</w:t>
                            </w:r>
                            <w:r w:rsidRPr="001430FE">
                              <w:rPr>
                                <w:i/>
                                <w:sz w:val="18"/>
                                <w:szCs w:val="18"/>
                              </w:rPr>
                              <w:t xml:space="preserve">apacity </w:t>
                            </w:r>
                            <w:r>
                              <w:rPr>
                                <w:i/>
                                <w:sz w:val="18"/>
                                <w:szCs w:val="18"/>
                              </w:rPr>
                              <w:t>b</w:t>
                            </w:r>
                            <w:r w:rsidRPr="001430FE">
                              <w:rPr>
                                <w:i/>
                                <w:sz w:val="18"/>
                                <w:szCs w:val="18"/>
                              </w:rPr>
                              <w:t>uilding</w:t>
                            </w:r>
                            <w:r w:rsidRPr="00DD4558">
                              <w:rPr>
                                <w:sz w:val="18"/>
                                <w:szCs w:val="18"/>
                              </w:rPr>
                              <w:t>.</w:t>
                            </w:r>
                            <w:r>
                              <w:rPr>
                                <w:sz w:val="18"/>
                                <w:szCs w:val="18"/>
                              </w:rPr>
                              <w:t xml:space="preserve"> Washington, DC: Author. </w:t>
                            </w:r>
                          </w:p>
                          <w:p w14:paraId="78E747AA" w14:textId="77777777" w:rsidR="00C14E0A" w:rsidRPr="00EA219A" w:rsidRDefault="00C14E0A" w:rsidP="00EA219A">
                            <w:pPr>
                              <w:rPr>
                                <w:i/>
                                <w:sz w:val="16"/>
                              </w:rPr>
                            </w:pPr>
                          </w:p>
                          <w:p w14:paraId="5BB52F61" w14:textId="77777777" w:rsidR="00C14E0A" w:rsidRDefault="00C14E0A" w:rsidP="005346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E2017" id="Text Box 226" o:spid="_x0000_s1028" type="#_x0000_t202" style="position:absolute;left:0;text-align:left;margin-left:32.4pt;margin-top:332.35pt;width:447pt;height:183.6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" filled="f" stroked="f" strokeweight=".5pt">
                <v:textbox>
                  <w:txbxContent>
                    <w:p w14:paraId="275D5BE7" w14:textId="77777777" w:rsidR="00C14E0A" w:rsidRPr="0053461F" w:rsidRDefault="00C14E0A" w:rsidP="0053461F">
                      <w:pPr>
                        <w:numPr>
                          <w:ilvl w:val="0"/>
                          <w:numId w:val="4"/>
                        </w:numPr>
                        <w:tabs>
                          <w:tab w:val="left" w:pos="720"/>
                        </w:tabs>
                        <w:ind w:left="720" w:hanging="720"/>
                        <w:contextualSpacing/>
                      </w:pPr>
                      <w:r w:rsidRPr="002D31B3">
                        <w:rPr>
                          <w:rStyle w:val="IntenseEmphasis"/>
                          <w:rFonts w:asciiTheme="majorHAnsi" w:hAnsiTheme="majorHAnsi"/>
                          <w:b/>
                          <w:i w:val="0"/>
                        </w:rPr>
                        <w:t>Organizational effectiveness:</w:t>
                      </w:r>
                      <w:r w:rsidRPr="0053461F">
                        <w:t xml:space="preserve"> The ability of an organization to fulfill its mission through </w:t>
                      </w:r>
                      <w:r w:rsidRPr="000D5867">
                        <w:t>effective leadership and governance, sound management, and the alignment of measurable outcomes with strategies, services, resources and partners.</w:t>
                      </w:r>
                      <w:r>
                        <w:t xml:space="preserve"> </w:t>
                      </w:r>
                    </w:p>
                    <w:p w14:paraId="439B72FA" w14:textId="77777777" w:rsidR="00C14E0A" w:rsidRPr="0053461F" w:rsidRDefault="00C14E0A" w:rsidP="0053461F">
                      <w:pPr>
                        <w:numPr>
                          <w:ilvl w:val="0"/>
                          <w:numId w:val="4"/>
                        </w:numPr>
                        <w:tabs>
                          <w:tab w:val="left" w:pos="720"/>
                        </w:tabs>
                        <w:ind w:left="720" w:hanging="720"/>
                        <w:contextualSpacing/>
                      </w:pPr>
                      <w:r w:rsidRPr="002D31B3">
                        <w:rPr>
                          <w:rStyle w:val="IntenseEmphasis"/>
                          <w:rFonts w:asciiTheme="majorHAnsi" w:hAnsiTheme="majorHAnsi"/>
                          <w:b/>
                          <w:i w:val="0"/>
                        </w:rPr>
                        <w:t>Organizational capacity:</w:t>
                      </w:r>
                      <w:r w:rsidRPr="0053461F">
                        <w:t xml:space="preserve"> </w:t>
                      </w:r>
                      <w:r w:rsidRPr="0053461F">
                        <w:rPr>
                          <w:rFonts w:cs="Arial"/>
                          <w:color w:val="000000"/>
                        </w:rPr>
                        <w:t>The wide range of capabilities, knowledge, and resources that organizations need in order to be effective.</w:t>
                      </w:r>
                    </w:p>
                    <w:p w14:paraId="3D96B44A" w14:textId="77777777" w:rsidR="00C14E0A" w:rsidRDefault="00C14E0A" w:rsidP="000D5867">
                      <w:pPr>
                        <w:numPr>
                          <w:ilvl w:val="0"/>
                          <w:numId w:val="4"/>
                        </w:numPr>
                        <w:tabs>
                          <w:tab w:val="left" w:pos="720"/>
                        </w:tabs>
                        <w:ind w:left="720" w:hanging="720"/>
                        <w:contextualSpacing/>
                      </w:pPr>
                      <w:r w:rsidRPr="000D5867">
                        <w:rPr>
                          <w:rStyle w:val="IntenseEmphasis"/>
                          <w:rFonts w:asciiTheme="majorHAnsi" w:hAnsiTheme="majorHAnsi"/>
                          <w:b/>
                          <w:i w:val="0"/>
                        </w:rPr>
                        <w:t>Capacity assessment:</w:t>
                      </w:r>
                      <w:r w:rsidRPr="000D5867">
                        <w:t xml:space="preserve"> The use of a standardized process or formal instrument to assess facets of organizational capacity and identify areas of relative strength and weakn</w:t>
                      </w:r>
                      <w:r>
                        <w:t>ess.</w:t>
                      </w:r>
                    </w:p>
                    <w:p w14:paraId="598F620F" w14:textId="77777777" w:rsidR="00C14E0A" w:rsidRPr="000D5867" w:rsidRDefault="00C14E0A" w:rsidP="000D5867">
                      <w:pPr>
                        <w:numPr>
                          <w:ilvl w:val="0"/>
                          <w:numId w:val="4"/>
                        </w:numPr>
                        <w:tabs>
                          <w:tab w:val="left" w:pos="720"/>
                        </w:tabs>
                        <w:ind w:left="720" w:hanging="720"/>
                        <w:contextualSpacing/>
                      </w:pPr>
                      <w:r w:rsidRPr="000D5867">
                        <w:rPr>
                          <w:rStyle w:val="IntenseEmphasis"/>
                          <w:rFonts w:asciiTheme="majorHAnsi" w:hAnsiTheme="majorHAnsi"/>
                          <w:b/>
                          <w:i w:val="0"/>
                        </w:rPr>
                        <w:t>Capacity building:</w:t>
                      </w:r>
                      <w:r w:rsidRPr="000D5867">
                        <w:t xml:space="preserve"> Internal and/or external strategies, use of resources or </w:t>
                      </w:r>
                      <w:r w:rsidRPr="000D5867">
                        <w:rPr>
                          <w:rFonts w:eastAsia="Times New Roman"/>
                          <w:color w:val="000000"/>
                        </w:rPr>
                        <w:t xml:space="preserve">technical assistance </w:t>
                      </w:r>
                      <w:r>
                        <w:rPr>
                          <w:rFonts w:eastAsia="Times New Roman"/>
                          <w:color w:val="000000"/>
                        </w:rPr>
                        <w:t>to</w:t>
                      </w:r>
                      <w:r w:rsidRPr="000D5867">
                        <w:rPr>
                          <w:rFonts w:eastAsia="Times New Roman"/>
                          <w:color w:val="000000"/>
                        </w:rPr>
                        <w:t xml:space="preserve"> strengthen an organization’s capabilities to enhance organizational effectiveness. </w:t>
                      </w:r>
                    </w:p>
                    <w:p w14:paraId="6CB1B7DB" w14:textId="77777777" w:rsidR="00C14E0A" w:rsidRPr="00DD4558" w:rsidRDefault="00C14E0A" w:rsidP="002D31B3">
                      <w:pPr>
                        <w:pStyle w:val="FootnoteText"/>
                        <w:rPr>
                          <w:sz w:val="18"/>
                          <w:szCs w:val="18"/>
                        </w:rPr>
                      </w:pPr>
                      <w:bookmarkStart w:id="4" w:name="_Toc478632276"/>
                      <w:bookmarkStart w:id="5" w:name="_Toc480211656"/>
                      <w:r w:rsidRPr="002D31B3">
                        <w:rPr>
                          <w:rStyle w:val="Heading3Char"/>
                          <w:rFonts w:asciiTheme="minorHAnsi" w:hAnsiTheme="minorHAnsi"/>
                          <w:i/>
                          <w:color w:val="auto"/>
                          <w:sz w:val="18"/>
                        </w:rPr>
                        <w:t>Adapted from</w:t>
                      </w:r>
                      <w:bookmarkEnd w:id="4"/>
                      <w:bookmarkEnd w:id="5"/>
                      <w:r w:rsidRPr="002D31B3">
                        <w:rPr>
                          <w:rStyle w:val="Heading3Char"/>
                          <w:rFonts w:asciiTheme="minorHAnsi" w:hAnsiTheme="minorHAnsi"/>
                          <w:i/>
                          <w:color w:val="auto"/>
                          <w:sz w:val="18"/>
                        </w:rPr>
                        <w:t xml:space="preserve"> </w:t>
                      </w:r>
                      <w:proofErr w:type="spellStart"/>
                      <w:r w:rsidRPr="002D31B3">
                        <w:rPr>
                          <w:i/>
                          <w:sz w:val="18"/>
                          <w:szCs w:val="18"/>
                        </w:rPr>
                        <w:t>Grantmakers</w:t>
                      </w:r>
                      <w:proofErr w:type="spellEnd"/>
                      <w:r w:rsidRPr="002D31B3">
                        <w:rPr>
                          <w:i/>
                          <w:sz w:val="18"/>
                          <w:szCs w:val="18"/>
                        </w:rPr>
                        <w:t xml:space="preserve"> for Effective Organizations. (2016). </w:t>
                      </w:r>
                      <w:proofErr w:type="gramStart"/>
                      <w:r w:rsidRPr="002D31B3">
                        <w:rPr>
                          <w:i/>
                          <w:sz w:val="18"/>
                          <w:szCs w:val="18"/>
                        </w:rPr>
                        <w:t>Strengthening</w:t>
                      </w:r>
                      <w:proofErr w:type="gramEnd"/>
                      <w:r w:rsidRPr="002D31B3">
                        <w:rPr>
                          <w:i/>
                          <w:sz w:val="18"/>
                          <w:szCs w:val="18"/>
                        </w:rPr>
                        <w:t xml:space="preserve"> nonprofit capacity: Core concepts in</w:t>
                      </w:r>
                      <w:r w:rsidRPr="001430FE">
                        <w:rPr>
                          <w:i/>
                          <w:sz w:val="18"/>
                          <w:szCs w:val="18"/>
                        </w:rPr>
                        <w:t xml:space="preserve"> </w:t>
                      </w:r>
                      <w:r>
                        <w:rPr>
                          <w:i/>
                          <w:sz w:val="18"/>
                          <w:szCs w:val="18"/>
                        </w:rPr>
                        <w:t>c</w:t>
                      </w:r>
                      <w:r w:rsidRPr="001430FE">
                        <w:rPr>
                          <w:i/>
                          <w:sz w:val="18"/>
                          <w:szCs w:val="18"/>
                        </w:rPr>
                        <w:t xml:space="preserve">apacity </w:t>
                      </w:r>
                      <w:r>
                        <w:rPr>
                          <w:i/>
                          <w:sz w:val="18"/>
                          <w:szCs w:val="18"/>
                        </w:rPr>
                        <w:t>b</w:t>
                      </w:r>
                      <w:r w:rsidRPr="001430FE">
                        <w:rPr>
                          <w:i/>
                          <w:sz w:val="18"/>
                          <w:szCs w:val="18"/>
                        </w:rPr>
                        <w:t>uilding</w:t>
                      </w:r>
                      <w:r w:rsidRPr="00DD4558">
                        <w:rPr>
                          <w:sz w:val="18"/>
                          <w:szCs w:val="18"/>
                        </w:rPr>
                        <w:t>.</w:t>
                      </w:r>
                      <w:r>
                        <w:rPr>
                          <w:sz w:val="18"/>
                          <w:szCs w:val="18"/>
                        </w:rPr>
                        <w:t xml:space="preserve"> Washington, DC: Author. </w:t>
                      </w:r>
                    </w:p>
                    <w:p w14:paraId="78E747AA" w14:textId="77777777" w:rsidR="00C14E0A" w:rsidRPr="00EA219A" w:rsidRDefault="00C14E0A" w:rsidP="00EA219A">
                      <w:pPr>
                        <w:rPr>
                          <w:i/>
                          <w:sz w:val="16"/>
                        </w:rPr>
                      </w:pPr>
                    </w:p>
                    <w:p w14:paraId="5BB52F61" w14:textId="77777777" w:rsidR="00C14E0A" w:rsidRDefault="00C14E0A" w:rsidP="0053461F"/>
                  </w:txbxContent>
                </v:textbox>
                <w10:wrap anchorx="margin" anchory="page"/>
              </v:shape>
            </w:pict>
          </mc:Fallback>
        </mc:AlternateContent>
      </w:r>
      <w:r w:rsidRPr="0053461F">
        <w:rPr>
          <w:noProof/>
        </w:rPr>
        <mc:AlternateContent>
          <mc:Choice Requires="wps">
            <w:drawing>
              <wp:anchor distT="0" distB="0" distL="114300" distR="114300" simplePos="0" relativeHeight="251692032" behindDoc="0" locked="0" layoutInCell="1" allowOverlap="1" wp14:anchorId="5AACED56" wp14:editId="6C13CE53">
                <wp:simplePos x="0" y="0"/>
                <wp:positionH relativeFrom="margin">
                  <wp:align>left</wp:align>
                </wp:positionH>
                <wp:positionV relativeFrom="page">
                  <wp:posOffset>3867150</wp:posOffset>
                </wp:positionV>
                <wp:extent cx="7143750" cy="2720340"/>
                <wp:effectExtent l="0" t="0" r="0" b="3810"/>
                <wp:wrapSquare wrapText="bothSides"/>
                <wp:docPr id="225" name="Rounded Rectangle 225"/>
                <wp:cNvGraphicFramePr/>
                <a:graphic xmlns:a="http://schemas.openxmlformats.org/drawingml/2006/main">
                  <a:graphicData uri="http://schemas.microsoft.com/office/word/2010/wordprocessingShape">
                    <wps:wsp>
                      <wps:cNvSpPr/>
                      <wps:spPr>
                        <a:xfrm>
                          <a:off x="0" y="0"/>
                          <a:ext cx="7143750" cy="2720340"/>
                        </a:xfrm>
                        <a:prstGeom prst="round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6336EA" id="Rounded Rectangle 225" o:spid="_x0000_s1026" style="position:absolute;margin-left:0;margin-top:304.5pt;width:562.5pt;height:214.2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" fillcolor="#bed6ff [664]" stroked="f" strokeweight="1pt">
                <v:stroke joinstyle="miter"/>
                <w10:wrap type="square" anchorx="margin" anchory="page"/>
              </v:roundrect>
            </w:pict>
          </mc:Fallback>
        </mc:AlternateContent>
      </w:r>
      <w:r w:rsidR="0053461F" w:rsidRPr="00E662A3">
        <w:rPr>
          <w:noProof/>
          <w:sz w:val="22"/>
        </w:rPr>
        <w:t>The Corporation for National and Community Service (CNCS), its State Service Commissions</w:t>
      </w:r>
      <w:r w:rsidR="00662229">
        <w:rPr>
          <w:noProof/>
          <w:sz w:val="22"/>
        </w:rPr>
        <w:t>,</w:t>
      </w:r>
      <w:r w:rsidR="0053461F" w:rsidRPr="00E662A3">
        <w:rPr>
          <w:noProof/>
          <w:sz w:val="22"/>
        </w:rPr>
        <w:t xml:space="preserve"> and intermediaries work with thousands of direct service providers each year to improve the lives of American citizens. This tool was created for CNCS grantees and the broader field to assess organizational capacity to deliver effective services</w:t>
      </w:r>
      <w:r w:rsidR="0053461F" w:rsidRPr="000D5867">
        <w:rPr>
          <w:noProof/>
          <w:sz w:val="22"/>
        </w:rPr>
        <w:t>.</w:t>
      </w:r>
      <w:r w:rsidR="001A5704" w:rsidRPr="000D5867">
        <w:rPr>
          <w:noProof/>
          <w:sz w:val="22"/>
        </w:rPr>
        <w:t xml:space="preserve"> High pe</w:t>
      </w:r>
      <w:r w:rsidR="000D5867" w:rsidRPr="000D5867">
        <w:rPr>
          <w:noProof/>
          <w:sz w:val="22"/>
        </w:rPr>
        <w:t>rforming</w:t>
      </w:r>
      <w:r w:rsidR="001A5704" w:rsidRPr="000D5867">
        <w:rPr>
          <w:noProof/>
          <w:sz w:val="22"/>
        </w:rPr>
        <w:t xml:space="preserve"> organizations typically have a strong understanding of their organizat</w:t>
      </w:r>
      <w:r w:rsidR="000D5867" w:rsidRPr="000D5867">
        <w:rPr>
          <w:noProof/>
          <w:sz w:val="22"/>
        </w:rPr>
        <w:t xml:space="preserve">ion’s strengths and challenges. </w:t>
      </w:r>
      <w:r w:rsidR="001A5704" w:rsidRPr="000D5867">
        <w:rPr>
          <w:noProof/>
          <w:sz w:val="22"/>
        </w:rPr>
        <w:t>This tool provides a practical method of organizational self-assessment that</w:t>
      </w:r>
      <w:r w:rsidR="000D5867" w:rsidRPr="000D5867">
        <w:rPr>
          <w:noProof/>
          <w:sz w:val="22"/>
        </w:rPr>
        <w:t xml:space="preserve"> can be used to acknowledge str</w:t>
      </w:r>
      <w:r w:rsidR="001A5704" w:rsidRPr="000D5867">
        <w:rPr>
          <w:noProof/>
          <w:sz w:val="22"/>
        </w:rPr>
        <w:t>e</w:t>
      </w:r>
      <w:r w:rsidR="000D5867" w:rsidRPr="000D5867">
        <w:rPr>
          <w:noProof/>
          <w:sz w:val="22"/>
        </w:rPr>
        <w:t>n</w:t>
      </w:r>
      <w:r w:rsidR="001A5704" w:rsidRPr="000D5867">
        <w:rPr>
          <w:noProof/>
          <w:sz w:val="22"/>
        </w:rPr>
        <w:t>gths, clarify different perceptions, and plan startegies to enh</w:t>
      </w:r>
      <w:r w:rsidR="000D5867" w:rsidRPr="000D5867">
        <w:rPr>
          <w:noProof/>
          <w:sz w:val="22"/>
        </w:rPr>
        <w:t>a</w:t>
      </w:r>
      <w:r w:rsidR="001A5704" w:rsidRPr="000D5867">
        <w:rPr>
          <w:noProof/>
          <w:sz w:val="22"/>
        </w:rPr>
        <w:t>nce c</w:t>
      </w:r>
      <w:r w:rsidR="000D5867" w:rsidRPr="000D5867">
        <w:rPr>
          <w:noProof/>
          <w:sz w:val="22"/>
        </w:rPr>
        <w:t>a</w:t>
      </w:r>
      <w:r w:rsidR="001A5704" w:rsidRPr="000D5867">
        <w:rPr>
          <w:noProof/>
          <w:sz w:val="22"/>
        </w:rPr>
        <w:t>pacity in identified areas.</w:t>
      </w:r>
      <w:r w:rsidR="001A5704" w:rsidRPr="001A5704">
        <w:rPr>
          <w:noProof/>
          <w:sz w:val="22"/>
        </w:rPr>
        <w:t xml:space="preserve">  </w:t>
      </w:r>
      <w:r w:rsidR="0053461F" w:rsidRPr="00E662A3">
        <w:rPr>
          <w:noProof/>
          <w:sz w:val="22"/>
        </w:rPr>
        <w:t xml:space="preserve">This introduction explains the intended use of this tool and highlights the five domains of organizational capacity assessed by the </w:t>
      </w:r>
      <w:r w:rsidR="0053461F">
        <w:rPr>
          <w:noProof/>
          <w:sz w:val="22"/>
        </w:rPr>
        <w:t>instrument</w:t>
      </w:r>
      <w:r w:rsidR="0053461F" w:rsidRPr="00E662A3">
        <w:rPr>
          <w:noProof/>
          <w:sz w:val="22"/>
        </w:rPr>
        <w:t>. For each domain, we offer a brief synopsis of the research literature on effective practice followed by a series of capacity assessment questions. Each domain also includes suggested reading and research to build capacity in that area.</w:t>
      </w:r>
      <w:r w:rsidR="00CA1D24">
        <w:rPr>
          <w:noProof/>
          <w:sz w:val="22"/>
        </w:rPr>
        <w:t xml:space="preserve"> </w:t>
      </w:r>
    </w:p>
    <w:p w14:paraId="25379607" w14:textId="77777777" w:rsidR="0053461F" w:rsidRDefault="0053461F" w:rsidP="0053461F">
      <w:pPr>
        <w:pStyle w:val="BodyText"/>
        <w:rPr>
          <w:noProof/>
        </w:rPr>
      </w:pPr>
    </w:p>
    <w:p w14:paraId="53B8286D" w14:textId="77777777" w:rsidR="0053461F" w:rsidRDefault="0053461F" w:rsidP="0053461F">
      <w:pPr>
        <w:pStyle w:val="Heading2"/>
      </w:pPr>
      <w:bookmarkStart w:id="4" w:name="_Toc480211657"/>
      <w:r>
        <w:lastRenderedPageBreak/>
        <w:t>Key Domains of Organizational Capacity</w:t>
      </w:r>
      <w:bookmarkEnd w:id="4"/>
    </w:p>
    <w:p w14:paraId="53737E04" w14:textId="7EDDF8C0" w:rsidR="00BD32B0" w:rsidRDefault="0053461F" w:rsidP="00115185">
      <w:pPr>
        <w:pStyle w:val="BodyText"/>
        <w:rPr>
          <w:noProof/>
          <w:sz w:val="22"/>
        </w:rPr>
      </w:pPr>
      <w:r w:rsidRPr="002D31B3">
        <w:rPr>
          <w:sz w:val="22"/>
        </w:rPr>
        <w:t>To develop this tool, CNCS commissioned an extensive review of the research literature on capacity assessment and analyzed leading and widely used assessment tools available in the marketplace. In developing the domains and subdomains, CNCS aimed to take a straightforward, functional approach – using terms common in nonprofit management and organizing the domains based on typical job functions. CNCS also considered domains and subdomains that may be particularly important for CNCS-funded organizations, including volunteer management, community engagement, and evaluative capacity. Figure 1 diagrams these domains relative to their internal versus external focus. Leadership and evaluative capacity are overarching domains that set the strategy for the organization and drive organizational culture. Management and operations capacity includes more internal functions, while service and community engagement capacity are primarily externally facing. Each of these domains is described in greater detail in the following sections of this tool.</w:t>
      </w:r>
      <w:r w:rsidR="00BD32B0" w:rsidRPr="00BD32B0">
        <w:rPr>
          <w:noProof/>
          <w:sz w:val="22"/>
        </w:rPr>
        <w:t xml:space="preserve"> </w:t>
      </w:r>
    </w:p>
    <w:p w14:paraId="10B632B4" w14:textId="77777777" w:rsidR="005A3DDA" w:rsidRDefault="00BD32B0" w:rsidP="005A3DDA">
      <w:pPr>
        <w:pStyle w:val="BodyText"/>
        <w:rPr>
          <w:noProof/>
        </w:rPr>
      </w:pPr>
      <w:r w:rsidRPr="002D31B3">
        <w:rPr>
          <w:noProof/>
          <w:sz w:val="22"/>
        </w:rPr>
        <w:lastRenderedPageBreak/>
        <w:drawing>
          <wp:inline distT="0" distB="0" distL="0" distR="0" wp14:anchorId="61F4B508" wp14:editId="6E0BFAB4">
            <wp:extent cx="5004108" cy="4093906"/>
            <wp:effectExtent l="0" t="0" r="6350" b="1905"/>
            <wp:docPr id="22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04108" cy="4093906"/>
                    </a:xfrm>
                    <a:prstGeom prst="rect">
                      <a:avLst/>
                    </a:prstGeom>
                  </pic:spPr>
                </pic:pic>
              </a:graphicData>
            </a:graphic>
          </wp:inline>
        </w:drawing>
      </w:r>
    </w:p>
    <w:p w14:paraId="667E69AF" w14:textId="77777777" w:rsidR="00115185" w:rsidRDefault="00115185" w:rsidP="005A3DDA">
      <w:pPr>
        <w:pStyle w:val="BodyText"/>
        <w:rPr>
          <w:noProof/>
        </w:rPr>
      </w:pPr>
    </w:p>
    <w:p w14:paraId="5ABD8E74" w14:textId="77777777" w:rsidR="00115185" w:rsidRDefault="00115185" w:rsidP="00115185">
      <w:pPr>
        <w:pStyle w:val="Heading2"/>
      </w:pPr>
      <w:bookmarkStart w:id="5" w:name="_Toc480211658"/>
      <w:r>
        <w:t>Using this Tool</w:t>
      </w:r>
      <w:bookmarkEnd w:id="5"/>
    </w:p>
    <w:p w14:paraId="350EDAD2" w14:textId="77777777" w:rsidR="00115185" w:rsidRDefault="00115185" w:rsidP="00115185">
      <w:pPr>
        <w:ind w:left="720"/>
      </w:pPr>
      <w:r w:rsidRPr="000D5867">
        <w:t>This tool provides a practical approach to beginning or enhancing an organization’s understanding about its capacity strengths and areas where its capacity might be enhanced.</w:t>
      </w:r>
      <w:r>
        <w:t xml:space="preserve"> Organizational capacity is complex and fluid – it changes over time and perceptions of capacity often differ within and across </w:t>
      </w:r>
      <w:r w:rsidRPr="000D5867">
        <w:t xml:space="preserve">organizations.  </w:t>
      </w:r>
      <w:r>
        <w:t xml:space="preserve">For this reason, CNCS recommends that organizations </w:t>
      </w:r>
      <w:r w:rsidRPr="00A93E9E">
        <w:rPr>
          <w:b/>
        </w:rPr>
        <w:t>invite multiple individuals</w:t>
      </w:r>
      <w:r>
        <w:t xml:space="preserve"> within the organization to complete this assessment and then discuss results – including </w:t>
      </w:r>
      <w:r>
        <w:lastRenderedPageBreak/>
        <w:t xml:space="preserve">any differences of opinion. Team members well positioned to provide insight on organizational capacity include the CEO/Executive Director, members of the Board of Directors (or comparable entity), leadership team members, and managers. External stakeholders – such as volunteers, partners, or service recipients – may also provide a valuable perspective on all or sections of this assessment tool. </w:t>
      </w:r>
      <w:r w:rsidRPr="000D5867">
        <w:t>Diversity of opinion may indicate misunderstandings that can be easily addressed or may reveal areas where there is more work to be done. The tool may also reveal strong areas of capacity to acknowledge and to be sustained.</w:t>
      </w:r>
      <w:r>
        <w:t xml:space="preserve">     </w:t>
      </w:r>
    </w:p>
    <w:p w14:paraId="15ED8C99" w14:textId="5B65B2C6" w:rsidR="00115185" w:rsidRDefault="00EE25CA" w:rsidP="00115185">
      <w:pPr>
        <w:ind w:left="720"/>
      </w:pPr>
      <w:r>
        <w:t>Appendix A</w:t>
      </w:r>
      <w:r w:rsidR="00115185">
        <w:t xml:space="preserve"> offers a </w:t>
      </w:r>
      <w:r w:rsidR="00115185" w:rsidRPr="000A7C7E">
        <w:rPr>
          <w:b/>
        </w:rPr>
        <w:t>scoring worksheet</w:t>
      </w:r>
      <w:r w:rsidR="00115185">
        <w:t xml:space="preserve"> to enable you to identify domains and subdomains of capacity that might particularly benefit from capacity-building efforts. To simplify and streamline scoring, all questions are framed negatively – requiring you to simply check off whether or </w:t>
      </w:r>
      <w:r w:rsidR="00115185" w:rsidRPr="009210C8">
        <w:t xml:space="preserve">not a specific capacity is a </w:t>
      </w:r>
      <w:r w:rsidR="00115185">
        <w:t xml:space="preserve">challenge or gap for your organization. </w:t>
      </w:r>
    </w:p>
    <w:p w14:paraId="5537890C" w14:textId="77777777" w:rsidR="00115185" w:rsidRDefault="00115185" w:rsidP="00115185">
      <w:pPr>
        <w:ind w:left="720"/>
      </w:pPr>
      <w:r>
        <w:t>This tool has been validated for use with a wide variety of organization types: national and local nonprofits; state, local and tribal government; institutes of higher education; and funders and intermediary organizations. If a question is not appropriate for your organization, simply skip that question and note its exclusion in your scoring calculation.</w:t>
      </w:r>
    </w:p>
    <w:p w14:paraId="4E91656E" w14:textId="77777777" w:rsidR="00115185" w:rsidRDefault="00115185" w:rsidP="00115185">
      <w:pPr>
        <w:ind w:left="720"/>
      </w:pPr>
      <w:r>
        <w:t xml:space="preserve">The tool was also designed to enable organizations to assess </w:t>
      </w:r>
      <w:r w:rsidRPr="00637D4C">
        <w:rPr>
          <w:b/>
        </w:rPr>
        <w:t>changes to capacity over time</w:t>
      </w:r>
      <w:r>
        <w:t>. Consider taking and retaking this assessment on an annual or biannual basis to track how organizational capacity strengths and needs are changing over time.</w:t>
      </w:r>
    </w:p>
    <w:p w14:paraId="3AECFF28" w14:textId="243E9BBB" w:rsidR="00115185" w:rsidRDefault="00115185" w:rsidP="00115185">
      <w:pPr>
        <w:ind w:left="720"/>
      </w:pPr>
      <w:r>
        <w:t xml:space="preserve">Capacity building takes time and effort. This capacity tool can be </w:t>
      </w:r>
      <w:r w:rsidRPr="009210C8">
        <w:t>a critical first step in increasing basic understanding about capacity and prioritizing potential capacity-building</w:t>
      </w:r>
      <w:r>
        <w:t xml:space="preserve"> efforts. The suggested resources at the </w:t>
      </w:r>
      <w:r>
        <w:lastRenderedPageBreak/>
        <w:t>end of each domain section can provide a helpful starting place to learn more about effective practices for organizational development.</w:t>
      </w:r>
    </w:p>
    <w:p w14:paraId="31058556" w14:textId="10E91693" w:rsidR="00115185" w:rsidRDefault="0042428F" w:rsidP="00115185">
      <w:pPr>
        <w:ind w:left="720"/>
      </w:pPr>
      <w:r>
        <w:rPr>
          <w:noProof/>
        </w:rPr>
        <mc:AlternateContent>
          <mc:Choice Requires="wpg">
            <w:drawing>
              <wp:anchor distT="0" distB="0" distL="114300" distR="114300" simplePos="0" relativeHeight="251703296" behindDoc="0" locked="0" layoutInCell="1" allowOverlap="1" wp14:anchorId="761A73F8" wp14:editId="7B8C824A">
                <wp:simplePos x="0" y="0"/>
                <wp:positionH relativeFrom="margin">
                  <wp:align>left</wp:align>
                </wp:positionH>
                <wp:positionV relativeFrom="paragraph">
                  <wp:posOffset>177165</wp:posOffset>
                </wp:positionV>
                <wp:extent cx="7143750" cy="2004060"/>
                <wp:effectExtent l="0" t="0" r="0" b="0"/>
                <wp:wrapNone/>
                <wp:docPr id="2" name="Group 2"/>
                <wp:cNvGraphicFramePr/>
                <a:graphic xmlns:a="http://schemas.openxmlformats.org/drawingml/2006/main">
                  <a:graphicData uri="http://schemas.microsoft.com/office/word/2010/wordprocessingGroup">
                    <wpg:wgp>
                      <wpg:cNvGrpSpPr/>
                      <wpg:grpSpPr>
                        <a:xfrm>
                          <a:off x="0" y="0"/>
                          <a:ext cx="7143750" cy="2004060"/>
                          <a:chOff x="0" y="0"/>
                          <a:chExt cx="7143750" cy="2004060"/>
                        </a:xfrm>
                      </wpg:grpSpPr>
                      <wps:wsp>
                        <wps:cNvPr id="13" name="Rounded Rectangle 13"/>
                        <wps:cNvSpPr/>
                        <wps:spPr>
                          <a:xfrm>
                            <a:off x="0" y="0"/>
                            <a:ext cx="7143750" cy="2004060"/>
                          </a:xfrm>
                          <a:prstGeom prst="roundRect">
                            <a:avLst/>
                          </a:prstGeom>
                          <a:solidFill>
                            <a:srgbClr val="0047B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358140" y="388620"/>
                            <a:ext cx="5676900" cy="1577340"/>
                          </a:xfrm>
                          <a:prstGeom prst="rect">
                            <a:avLst/>
                          </a:prstGeom>
                          <a:noFill/>
                          <a:ln w="6350">
                            <a:noFill/>
                          </a:ln>
                          <a:effectLst/>
                        </wps:spPr>
                        <wps:txbx>
                          <w:txbxContent>
                            <w:p w14:paraId="4E0F61A7" w14:textId="77777777" w:rsidR="00C14E0A" w:rsidRPr="009210C8" w:rsidRDefault="00C14E0A" w:rsidP="00115185">
                              <w:pPr>
                                <w:pStyle w:val="SolidBoxBullet"/>
                                <w:rPr>
                                  <w:rStyle w:val="IntenseEmphasis"/>
                                  <w:i w:val="0"/>
                                  <w:iCs w:val="0"/>
                                  <w:color w:val="auto"/>
                                </w:rPr>
                              </w:pPr>
                              <w:r w:rsidRPr="00CA1D24">
                                <w:rPr>
                                  <w:rStyle w:val="IntenseEmphasis"/>
                                  <w:i w:val="0"/>
                                  <w:color w:val="auto"/>
                                </w:rPr>
                                <w:t>A</w:t>
                              </w:r>
                              <w:r>
                                <w:rPr>
                                  <w:rStyle w:val="IntenseEmphasis"/>
                                  <w:i w:val="0"/>
                                  <w:color w:val="auto"/>
                                </w:rPr>
                                <w:t>cknowledge and celebrate capacity strengths.</w:t>
                              </w:r>
                            </w:p>
                            <w:p w14:paraId="3F221C29" w14:textId="77777777" w:rsidR="00C14E0A" w:rsidRPr="00CA1D24" w:rsidRDefault="00C14E0A" w:rsidP="00115185">
                              <w:pPr>
                                <w:pStyle w:val="SolidBoxBullet"/>
                                <w:rPr>
                                  <w:rStyle w:val="IntenseEmphasis"/>
                                  <w:i w:val="0"/>
                                  <w:iCs w:val="0"/>
                                  <w:color w:val="auto"/>
                                </w:rPr>
                              </w:pPr>
                              <w:r>
                                <w:rPr>
                                  <w:rStyle w:val="IntenseEmphasis"/>
                                  <w:i w:val="0"/>
                                  <w:color w:val="auto"/>
                                </w:rPr>
                                <w:t>Explore and resolve differences of opinion on capacity needs across team members or stakeholders.</w:t>
                              </w:r>
                            </w:p>
                            <w:p w14:paraId="1A9F183B" w14:textId="77777777" w:rsidR="00C14E0A" w:rsidRDefault="00C14E0A" w:rsidP="00115185">
                              <w:pPr>
                                <w:pStyle w:val="SolidBoxBullet"/>
                              </w:pPr>
                              <w:r>
                                <w:t>Discuss findings with your board, leadership and/or management team.</w:t>
                              </w:r>
                            </w:p>
                            <w:p w14:paraId="64713FE9" w14:textId="77777777" w:rsidR="00C14E0A" w:rsidRDefault="00C14E0A" w:rsidP="00115185">
                              <w:pPr>
                                <w:pStyle w:val="SolidBoxBullet"/>
                              </w:pPr>
                              <w:r>
                                <w:t>Gather additional information about your identified gaps in capacity.</w:t>
                              </w:r>
                            </w:p>
                            <w:p w14:paraId="67ADBB7D" w14:textId="77777777" w:rsidR="00C14E0A" w:rsidRDefault="00C14E0A" w:rsidP="00115185">
                              <w:pPr>
                                <w:pStyle w:val="SolidBoxBullet"/>
                              </w:pPr>
                              <w:r>
                                <w:t>Invite an external resource in to a board or staff meeting to discuss specific areas of capacity building.</w:t>
                              </w:r>
                            </w:p>
                            <w:p w14:paraId="0EFE8F31" w14:textId="77777777" w:rsidR="00C14E0A" w:rsidRPr="00CA1D24" w:rsidRDefault="00C14E0A" w:rsidP="00115185">
                              <w:pPr>
                                <w:pStyle w:val="SolidBoxBullet"/>
                              </w:pPr>
                              <w:r>
                                <w:t>Prioritize needs and develop plans to build capacity to address the needs.</w:t>
                              </w:r>
                            </w:p>
                            <w:p w14:paraId="56C80A0A" w14:textId="77777777" w:rsidR="00C14E0A" w:rsidRDefault="00C14E0A" w:rsidP="001151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312420" y="99060"/>
                            <a:ext cx="4108450" cy="292735"/>
                          </a:xfrm>
                          <a:prstGeom prst="rect">
                            <a:avLst/>
                          </a:prstGeom>
                          <a:noFill/>
                          <a:ln w="6350">
                            <a:noFill/>
                          </a:ln>
                          <a:effectLst/>
                        </wps:spPr>
                        <wps:txbx>
                          <w:txbxContent>
                            <w:p w14:paraId="53360729" w14:textId="77777777" w:rsidR="00C14E0A" w:rsidRPr="00CA1D24" w:rsidRDefault="00C14E0A" w:rsidP="00115185">
                              <w:pPr>
                                <w:pStyle w:val="NormalWeb"/>
                                <w:rPr>
                                  <w:rFonts w:asciiTheme="minorHAnsi" w:hAnsiTheme="minorHAnsi"/>
                                  <w:b/>
                                </w:rPr>
                              </w:pPr>
                              <w:r>
                                <w:rPr>
                                  <w:rFonts w:asciiTheme="minorHAnsi" w:hAnsiTheme="minorHAnsi"/>
                                  <w:b/>
                                </w:rPr>
                                <w:t>Using Your Assessment Findings: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61A73F8" id="Group 2" o:spid="_x0000_s1029" style="position:absolute;left:0;text-align:left;margin-left:0;margin-top:13.95pt;width:562.5pt;height:157.8pt;z-index:251703296;mso-position-horizontal:left;mso-position-horizontal-relative:margin" coordsize="71437,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">
                <v:roundrect id="Rounded Rectangle 13" o:spid="_x0000_s1030" style="position:absolute;width:71437;height:200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ZoZ8MA&#10;AADbAAAADwAAAGRycy9kb3ducmV2LnhtbESPW4vCMBCF34X9D2EWfNN0FdTtGsULXl51F2TfhmZs&#10;i80kNLHWf28EwbcZzpnznZnOW1OJhmpfWlbw1U9AEGdWl5wr+Pvd9CYgfEDWWFkmBXfyMJ99dKaY&#10;anvjAzXHkIsYwj5FBUUILpXSZwUZ9H3riKN2trXBENc6l7rGWww3lRwkyUgaLDkSCnS0Kii7HK8m&#10;QpZu65vLeD34P3m3Tk677zMPlep+tosfEIHa8Da/rvc61h/C85c4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ZoZ8MAAADbAAAADwAAAAAAAAAAAAAAAACYAgAAZHJzL2Rv&#10;d25yZXYueG1sUEsFBgAAAAAEAAQA9QAAAIgDAAAAAA==&#10;" fillcolor="#bed7ff" stroked="f" strokeweight="1pt">
                  <v:stroke joinstyle="miter"/>
                </v:roundrect>
                <v:shape id="Text Box 14" o:spid="_x0000_s1031" type="#_x0000_t202" style="position:absolute;left:3581;top:3886;width:56769;height:15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14:paraId="4E0F61A7" w14:textId="77777777" w:rsidR="00C14E0A" w:rsidRPr="009210C8" w:rsidRDefault="00C14E0A" w:rsidP="00115185">
                        <w:pPr>
                          <w:pStyle w:val="SolidBoxBullet"/>
                          <w:rPr>
                            <w:rStyle w:val="IntenseEmphasis"/>
                            <w:i w:val="0"/>
                            <w:iCs w:val="0"/>
                            <w:color w:val="auto"/>
                          </w:rPr>
                        </w:pPr>
                        <w:r w:rsidRPr="00CA1D24">
                          <w:rPr>
                            <w:rStyle w:val="IntenseEmphasis"/>
                            <w:i w:val="0"/>
                            <w:color w:val="auto"/>
                          </w:rPr>
                          <w:t>A</w:t>
                        </w:r>
                        <w:r>
                          <w:rPr>
                            <w:rStyle w:val="IntenseEmphasis"/>
                            <w:i w:val="0"/>
                            <w:color w:val="auto"/>
                          </w:rPr>
                          <w:t>cknowledge and celebrate capacity strengths.</w:t>
                        </w:r>
                      </w:p>
                      <w:p w14:paraId="3F221C29" w14:textId="77777777" w:rsidR="00C14E0A" w:rsidRPr="00CA1D24" w:rsidRDefault="00C14E0A" w:rsidP="00115185">
                        <w:pPr>
                          <w:pStyle w:val="SolidBoxBullet"/>
                          <w:rPr>
                            <w:rStyle w:val="IntenseEmphasis"/>
                            <w:i w:val="0"/>
                            <w:iCs w:val="0"/>
                            <w:color w:val="auto"/>
                          </w:rPr>
                        </w:pPr>
                        <w:r>
                          <w:rPr>
                            <w:rStyle w:val="IntenseEmphasis"/>
                            <w:i w:val="0"/>
                            <w:color w:val="auto"/>
                          </w:rPr>
                          <w:t>Explore and resolve differences of opinion on capacity needs across team members or stakeholders.</w:t>
                        </w:r>
                      </w:p>
                      <w:p w14:paraId="1A9F183B" w14:textId="77777777" w:rsidR="00C14E0A" w:rsidRDefault="00C14E0A" w:rsidP="00115185">
                        <w:pPr>
                          <w:pStyle w:val="SolidBoxBullet"/>
                        </w:pPr>
                        <w:r>
                          <w:t>Discuss findings with your board, leadership and/or management team.</w:t>
                        </w:r>
                      </w:p>
                      <w:p w14:paraId="64713FE9" w14:textId="77777777" w:rsidR="00C14E0A" w:rsidRDefault="00C14E0A" w:rsidP="00115185">
                        <w:pPr>
                          <w:pStyle w:val="SolidBoxBullet"/>
                        </w:pPr>
                        <w:r>
                          <w:t>Gather additional information about your identified gaps in capacity.</w:t>
                        </w:r>
                      </w:p>
                      <w:p w14:paraId="67ADBB7D" w14:textId="77777777" w:rsidR="00C14E0A" w:rsidRDefault="00C14E0A" w:rsidP="00115185">
                        <w:pPr>
                          <w:pStyle w:val="SolidBoxBullet"/>
                        </w:pPr>
                        <w:r>
                          <w:t>Invite an external resource in to a board or staff meeting to discuss specific areas of capacity building.</w:t>
                        </w:r>
                      </w:p>
                      <w:p w14:paraId="0EFE8F31" w14:textId="77777777" w:rsidR="00C14E0A" w:rsidRPr="00CA1D24" w:rsidRDefault="00C14E0A" w:rsidP="00115185">
                        <w:pPr>
                          <w:pStyle w:val="SolidBoxBullet"/>
                        </w:pPr>
                        <w:r>
                          <w:t>Prioritize needs and develop plans to build capacity to address the needs.</w:t>
                        </w:r>
                      </w:p>
                      <w:p w14:paraId="56C80A0A" w14:textId="77777777" w:rsidR="00C14E0A" w:rsidRDefault="00C14E0A" w:rsidP="00115185"/>
                    </w:txbxContent>
                  </v:textbox>
                </v:shape>
                <v:shape id="Text Box 19" o:spid="_x0000_s1032" type="#_x0000_t202" style="position:absolute;left:3124;top:990;width:41084;height:2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14:paraId="53360729" w14:textId="77777777" w:rsidR="00C14E0A" w:rsidRPr="00CA1D24" w:rsidRDefault="00C14E0A" w:rsidP="00115185">
                        <w:pPr>
                          <w:pStyle w:val="NormalWeb"/>
                          <w:rPr>
                            <w:rFonts w:asciiTheme="minorHAnsi" w:hAnsiTheme="minorHAnsi"/>
                            <w:b/>
                          </w:rPr>
                        </w:pPr>
                        <w:r>
                          <w:rPr>
                            <w:rFonts w:asciiTheme="minorHAnsi" w:hAnsiTheme="minorHAnsi"/>
                            <w:b/>
                          </w:rPr>
                          <w:t>Using Your Assessment Findings:</w:t>
                        </w:r>
                      </w:p>
                    </w:txbxContent>
                  </v:textbox>
                </v:shape>
                <w10:wrap anchorx="margin"/>
              </v:group>
            </w:pict>
          </mc:Fallback>
        </mc:AlternateContent>
      </w:r>
    </w:p>
    <w:p w14:paraId="3BD90BFC" w14:textId="77777777" w:rsidR="00115185" w:rsidRDefault="00115185" w:rsidP="00115185">
      <w:pPr>
        <w:ind w:left="720"/>
      </w:pPr>
    </w:p>
    <w:p w14:paraId="4E632F03" w14:textId="77777777" w:rsidR="00115185" w:rsidRDefault="00115185" w:rsidP="00115185">
      <w:pPr>
        <w:pStyle w:val="BodyText"/>
        <w:ind w:left="0"/>
        <w:rPr>
          <w:noProof/>
        </w:rPr>
      </w:pPr>
    </w:p>
    <w:p w14:paraId="38C3CF4D" w14:textId="77777777" w:rsidR="00A20B04" w:rsidRPr="00A20B04" w:rsidRDefault="002D31B3" w:rsidP="005A3DDA">
      <w:pPr>
        <w:pStyle w:val="Heading1"/>
        <w:spacing w:after="240"/>
      </w:pPr>
      <w:r>
        <w:br w:type="page"/>
      </w:r>
      <w:bookmarkStart w:id="6" w:name="_Toc480211659"/>
      <w:r w:rsidR="00A20B04">
        <w:lastRenderedPageBreak/>
        <w:t>Leadership Capacity</w:t>
      </w:r>
      <w:bookmarkEnd w:id="6"/>
    </w:p>
    <w:p w14:paraId="4AF48162" w14:textId="77777777" w:rsidR="005A3DDA" w:rsidRPr="005A3DDA" w:rsidRDefault="005A3DDA" w:rsidP="005A3DDA">
      <w:r w:rsidRPr="005A3DDA">
        <w:t>This domain focuses on capacity functions that are typically the responsibility of senior leadership and executive board members (in the case of nonprofits) to guide or execute. Markers of effective organizational leaderships include:</w:t>
      </w:r>
    </w:p>
    <w:p w14:paraId="21146039" w14:textId="6F545FD0" w:rsidR="005A3DDA" w:rsidRPr="005A3DDA" w:rsidRDefault="005A3DDA" w:rsidP="005A3DDA">
      <w:pPr>
        <w:numPr>
          <w:ilvl w:val="0"/>
          <w:numId w:val="4"/>
        </w:numPr>
        <w:tabs>
          <w:tab w:val="left" w:pos="720"/>
        </w:tabs>
        <w:ind w:left="720" w:hanging="720"/>
        <w:contextualSpacing/>
      </w:pPr>
      <w:r w:rsidRPr="005A3DDA">
        <w:rPr>
          <w:rFonts w:asciiTheme="majorHAnsi" w:eastAsiaTheme="majorEastAsia" w:hAnsiTheme="majorHAnsi" w:cstheme="majorBidi"/>
          <w:b/>
          <w:bCs/>
          <w:color w:val="F7323F" w:themeColor="accent1"/>
        </w:rPr>
        <w:t>Vision &amp; Mission:</w:t>
      </w:r>
      <w:r w:rsidRPr="005A3DDA">
        <w:t xml:space="preserve"> An organization’s vision and mission statements articulate its</w:t>
      </w:r>
      <w:r w:rsidR="00542320">
        <w:t xml:space="preserve"> sense of purpose and direction (</w:t>
      </w:r>
      <w:r w:rsidR="00542320" w:rsidRPr="00542320">
        <w:t>McKinsey, 2001</w:t>
      </w:r>
      <w:r w:rsidR="00542320">
        <w:t xml:space="preserve">). </w:t>
      </w:r>
      <w:r w:rsidRPr="005A3DDA">
        <w:t>Effective vision and mission statements set parameters for what the organization will and won’t do; inspire staff, volunteers, and donors;</w:t>
      </w:r>
      <w:r w:rsidR="00542320">
        <w:t xml:space="preserve"> and set the basis for strategy (</w:t>
      </w:r>
      <w:r w:rsidR="00542320" w:rsidRPr="00542320">
        <w:t>Paynter &amp; Berner, 2014; Smith, Howard, &amp; Harrington, 2005; McKinsey</w:t>
      </w:r>
      <w:r w:rsidR="000B570F">
        <w:t>,</w:t>
      </w:r>
      <w:r w:rsidR="00542320" w:rsidRPr="00542320">
        <w:t xml:space="preserve"> 2001</w:t>
      </w:r>
      <w:r w:rsidR="00542320">
        <w:t>).</w:t>
      </w:r>
      <w:r w:rsidRPr="005A3DDA">
        <w:t xml:space="preserve"> </w:t>
      </w:r>
    </w:p>
    <w:p w14:paraId="25BC3975" w14:textId="46AD1A0A" w:rsidR="005A3DDA" w:rsidRPr="005A3DDA" w:rsidRDefault="005A3DDA" w:rsidP="005A3DDA">
      <w:pPr>
        <w:numPr>
          <w:ilvl w:val="0"/>
          <w:numId w:val="4"/>
        </w:numPr>
        <w:tabs>
          <w:tab w:val="left" w:pos="720"/>
        </w:tabs>
        <w:ind w:left="720" w:hanging="720"/>
        <w:contextualSpacing/>
      </w:pPr>
      <w:r w:rsidRPr="005A3DDA">
        <w:rPr>
          <w:rFonts w:asciiTheme="majorHAnsi" w:eastAsiaTheme="majorEastAsia" w:hAnsiTheme="majorHAnsi" w:cstheme="majorBidi"/>
          <w:b/>
          <w:bCs/>
          <w:color w:val="F7323F" w:themeColor="accent1"/>
        </w:rPr>
        <w:t>Leadership &amp; Governance:</w:t>
      </w:r>
      <w:r w:rsidRPr="005A3DDA">
        <w:t xml:space="preserve"> An organization’s governance model and function is a critical component for organizational</w:t>
      </w:r>
      <w:r w:rsidR="000B570F">
        <w:t xml:space="preserve"> functioning and sustainability (</w:t>
      </w:r>
      <w:r w:rsidR="000B570F" w:rsidRPr="000B570F">
        <w:t>Liket, 2015</w:t>
      </w:r>
      <w:r w:rsidR="000B570F">
        <w:t xml:space="preserve">). </w:t>
      </w:r>
      <w:r w:rsidRPr="005A3DDA">
        <w:t>For nonprofits with executive boards, clear separation between the board and the organization’s leadership and documented roles and</w:t>
      </w:r>
      <w:r w:rsidR="000B570F">
        <w:t xml:space="preserve"> responsibilities are important (</w:t>
      </w:r>
      <w:r w:rsidR="000B570F" w:rsidRPr="000B570F">
        <w:t>Liket, 2015</w:t>
      </w:r>
      <w:r w:rsidR="000B570F">
        <w:t>).</w:t>
      </w:r>
      <w:r w:rsidR="000B570F" w:rsidRPr="005A3DDA">
        <w:t xml:space="preserve"> </w:t>
      </w:r>
      <w:r w:rsidRPr="005A3DDA">
        <w:t xml:space="preserve">Research also suggested that the professional diversity, ability to fundraise, and size of the board can impact nonprofit effectiveness. </w:t>
      </w:r>
      <w:r w:rsidRPr="005A3DDA">
        <w:rPr>
          <w:b/>
        </w:rPr>
        <w:t>Note: organizations that do not have an executive board or suitable proxy should skip questions pertaining to an executive board.</w:t>
      </w:r>
    </w:p>
    <w:p w14:paraId="40F513AC" w14:textId="7D9C46C8" w:rsidR="005A3DDA" w:rsidRDefault="005A3DDA" w:rsidP="005A3DDA">
      <w:pPr>
        <w:numPr>
          <w:ilvl w:val="0"/>
          <w:numId w:val="4"/>
        </w:numPr>
        <w:tabs>
          <w:tab w:val="left" w:pos="720"/>
        </w:tabs>
        <w:ind w:left="720" w:hanging="720"/>
        <w:contextualSpacing/>
      </w:pPr>
      <w:r w:rsidRPr="005A3DDA">
        <w:rPr>
          <w:rFonts w:asciiTheme="majorHAnsi" w:eastAsiaTheme="majorEastAsia" w:hAnsiTheme="majorHAnsi" w:cstheme="majorBidi"/>
          <w:b/>
          <w:bCs/>
          <w:color w:val="F7323F" w:themeColor="accent1"/>
        </w:rPr>
        <w:t>Strategy &amp; Planning:</w:t>
      </w:r>
      <w:r w:rsidRPr="005A3DDA">
        <w:t xml:space="preserve"> If an organization’s vision and mission establish its aspirations, its strategy articulates the </w:t>
      </w:r>
      <w:r w:rsidR="000B570F">
        <w:t>means for achieving those goals (</w:t>
      </w:r>
      <w:r w:rsidR="000B570F" w:rsidRPr="000B570F">
        <w:t>McKinsey</w:t>
      </w:r>
      <w:r w:rsidR="000B570F">
        <w:t>,</w:t>
      </w:r>
      <w:r w:rsidR="000B570F" w:rsidRPr="000B570F">
        <w:t xml:space="preserve"> 2001</w:t>
      </w:r>
      <w:r w:rsidR="000B570F">
        <w:t>).</w:t>
      </w:r>
      <w:r w:rsidR="000B570F" w:rsidRPr="005A3DDA">
        <w:t xml:space="preserve"> </w:t>
      </w:r>
      <w:r w:rsidRPr="005A3DDA">
        <w:t>Research has shown that strategic planning—the process of mission review, stakeholder analysis, and visioning coupled with the development of resource allocation strategies</w:t>
      </w:r>
      <w:r w:rsidR="000B570F">
        <w:t>—boosts organizational capacity (</w:t>
      </w:r>
      <w:r w:rsidR="000B570F" w:rsidRPr="000B570F">
        <w:t>Bryson, Gibbons &amp; Shaye, 2001; Paynter &amp; Berner, 2014</w:t>
      </w:r>
      <w:r w:rsidR="000B570F">
        <w:t>).</w:t>
      </w:r>
    </w:p>
    <w:p w14:paraId="150082FB" w14:textId="6A774B9A" w:rsidR="00B6376B" w:rsidRDefault="005A3DDA" w:rsidP="005A3DDA">
      <w:pPr>
        <w:numPr>
          <w:ilvl w:val="0"/>
          <w:numId w:val="4"/>
        </w:numPr>
        <w:tabs>
          <w:tab w:val="left" w:pos="720"/>
        </w:tabs>
        <w:ind w:left="720" w:hanging="720"/>
        <w:contextualSpacing/>
      </w:pPr>
      <w:r w:rsidRPr="005A3DDA">
        <w:rPr>
          <w:rFonts w:asciiTheme="majorHAnsi" w:hAnsiTheme="majorHAnsi"/>
          <w:b/>
          <w:bCs/>
          <w:color w:val="F7323F" w:themeColor="accent1"/>
        </w:rPr>
        <w:t>Culture &amp; Values:</w:t>
      </w:r>
      <w:r w:rsidRPr="005A3DDA">
        <w:t xml:space="preserve"> An organization’s culture impacts every aspect of its functioning—from how leaders interact with board and staff to how </w:t>
      </w:r>
      <w:r w:rsidRPr="005A3DDA">
        <w:lastRenderedPageBreak/>
        <w:t>staff members respond to external or internal challenges. Building a strong values-based culture is a strategic and often difficult process that must be led and modeled by organizational leadership. Organizational culture is typically divided into three interrelated components: core valu</w:t>
      </w:r>
      <w:r w:rsidR="000B570F">
        <w:t>es, beliefs, and behavior norms (</w:t>
      </w:r>
      <w:r w:rsidR="000B570F" w:rsidRPr="000B570F">
        <w:t>McKinsey</w:t>
      </w:r>
      <w:r w:rsidR="000B570F">
        <w:t>,</w:t>
      </w:r>
      <w:r w:rsidR="000B570F" w:rsidRPr="000B570F">
        <w:t xml:space="preserve"> 2001</w:t>
      </w:r>
      <w:r w:rsidR="000B570F">
        <w:t xml:space="preserve">). </w:t>
      </w:r>
      <w:r w:rsidR="00514AC0">
        <w:t>Cultural competency, diversity, equity and inclusion are critical components of a strong organizational culture.</w:t>
      </w:r>
    </w:p>
    <w:p w14:paraId="4FAD9453" w14:textId="77777777" w:rsidR="005A3DDA" w:rsidRDefault="005A3DDA" w:rsidP="005A3DDA">
      <w:pPr>
        <w:tabs>
          <w:tab w:val="left" w:pos="720"/>
        </w:tabs>
        <w:ind w:left="720"/>
        <w:contextualSpacing/>
      </w:pPr>
    </w:p>
    <w:p w14:paraId="51201662" w14:textId="77777777" w:rsidR="00FA61F9" w:rsidRPr="009A2AA3" w:rsidRDefault="008F3A7C" w:rsidP="009A2AA3">
      <w:pPr>
        <w:pStyle w:val="Heading2"/>
      </w:pPr>
      <w:bookmarkStart w:id="7" w:name="_Toc480211660"/>
      <w:r>
        <w:t>Vision and Mission</w:t>
      </w:r>
      <w:bookmarkEnd w:id="7"/>
    </w:p>
    <w:tbl>
      <w:tblPr>
        <w:tblStyle w:val="TableGrid"/>
        <w:tblW w:w="963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635"/>
        <w:gridCol w:w="8365"/>
      </w:tblGrid>
      <w:tr w:rsidR="00110971" w:rsidRPr="008F3A7C" w14:paraId="76BDF8C6" w14:textId="77777777" w:rsidTr="00110971">
        <w:trPr>
          <w:trHeight w:val="144"/>
        </w:trPr>
        <w:tc>
          <w:tcPr>
            <w:tcW w:w="630" w:type="dxa"/>
          </w:tcPr>
          <w:p w14:paraId="7CF857E3" w14:textId="77777777" w:rsidR="00110971" w:rsidRDefault="00110971" w:rsidP="00110971">
            <w:pPr>
              <w:pStyle w:val="OnlyBlankBox"/>
              <w:spacing w:line="259" w:lineRule="auto"/>
            </w:pPr>
          </w:p>
        </w:tc>
        <w:tc>
          <w:tcPr>
            <w:tcW w:w="635" w:type="dxa"/>
          </w:tcPr>
          <w:p w14:paraId="5E508CA2" w14:textId="77777777" w:rsidR="00110971" w:rsidRPr="00FF0BB9" w:rsidRDefault="00110971" w:rsidP="00110971">
            <w:pPr>
              <w:pStyle w:val="Bullet11"/>
              <w:tabs>
                <w:tab w:val="clear" w:pos="432"/>
                <w:tab w:val="left" w:pos="329"/>
              </w:tabs>
              <w:spacing w:after="160" w:line="259" w:lineRule="auto"/>
            </w:pPr>
          </w:p>
        </w:tc>
        <w:tc>
          <w:tcPr>
            <w:tcW w:w="8365" w:type="dxa"/>
          </w:tcPr>
          <w:p w14:paraId="533015B7" w14:textId="6D9E0234" w:rsidR="00110971" w:rsidRPr="008F3A7C" w:rsidRDefault="00110971" w:rsidP="008B411F">
            <w:pPr>
              <w:pStyle w:val="Bullet11"/>
              <w:numPr>
                <w:ilvl w:val="0"/>
                <w:numId w:val="0"/>
              </w:numPr>
              <w:spacing w:after="160" w:line="259" w:lineRule="auto"/>
            </w:pPr>
            <w:r>
              <w:t>Our</w:t>
            </w:r>
            <w:r w:rsidRPr="008F3A7C">
              <w:t xml:space="preserve"> vision statement does not describe the future our organization intends to achieve.</w:t>
            </w:r>
          </w:p>
        </w:tc>
      </w:tr>
      <w:tr w:rsidR="00110971" w:rsidRPr="008F3A7C" w14:paraId="23434621" w14:textId="77777777" w:rsidTr="00110971">
        <w:trPr>
          <w:trHeight w:val="144"/>
        </w:trPr>
        <w:tc>
          <w:tcPr>
            <w:tcW w:w="630" w:type="dxa"/>
          </w:tcPr>
          <w:p w14:paraId="293BFC93" w14:textId="77777777" w:rsidR="00110971" w:rsidRDefault="00110971" w:rsidP="00110971">
            <w:pPr>
              <w:pStyle w:val="OnlyBlankBox"/>
              <w:spacing w:line="259" w:lineRule="auto"/>
            </w:pPr>
          </w:p>
        </w:tc>
        <w:tc>
          <w:tcPr>
            <w:tcW w:w="635" w:type="dxa"/>
          </w:tcPr>
          <w:p w14:paraId="7D5549F2" w14:textId="77777777" w:rsidR="00110971" w:rsidRPr="00FF0BB9" w:rsidRDefault="00110971" w:rsidP="00110971">
            <w:pPr>
              <w:pStyle w:val="Bullet11"/>
              <w:tabs>
                <w:tab w:val="clear" w:pos="432"/>
                <w:tab w:val="left" w:pos="329"/>
              </w:tabs>
              <w:spacing w:after="160" w:line="259" w:lineRule="auto"/>
            </w:pPr>
          </w:p>
        </w:tc>
        <w:tc>
          <w:tcPr>
            <w:tcW w:w="8365" w:type="dxa"/>
          </w:tcPr>
          <w:p w14:paraId="4C02D21B" w14:textId="723EC87B" w:rsidR="00110971" w:rsidRPr="00FF0BB9" w:rsidRDefault="00110971" w:rsidP="008B411F">
            <w:pPr>
              <w:pStyle w:val="Bullet11"/>
              <w:numPr>
                <w:ilvl w:val="0"/>
                <w:numId w:val="0"/>
              </w:numPr>
              <w:spacing w:after="160" w:line="259" w:lineRule="auto"/>
            </w:pPr>
            <w:r w:rsidRPr="008F3A7C">
              <w:t>Our mission statement does not clearly define what we want to achieve and for whom.</w:t>
            </w:r>
          </w:p>
        </w:tc>
      </w:tr>
      <w:tr w:rsidR="00110971" w:rsidRPr="008F3A7C" w14:paraId="47CC5ED8" w14:textId="77777777" w:rsidTr="00110971">
        <w:trPr>
          <w:trHeight w:val="144"/>
        </w:trPr>
        <w:tc>
          <w:tcPr>
            <w:tcW w:w="630" w:type="dxa"/>
          </w:tcPr>
          <w:p w14:paraId="0E9661EC" w14:textId="77777777" w:rsidR="00110971" w:rsidRDefault="00110971" w:rsidP="00110971">
            <w:pPr>
              <w:pStyle w:val="OnlyBlankBox"/>
              <w:spacing w:line="259" w:lineRule="auto"/>
            </w:pPr>
          </w:p>
        </w:tc>
        <w:tc>
          <w:tcPr>
            <w:tcW w:w="635" w:type="dxa"/>
          </w:tcPr>
          <w:p w14:paraId="3A3761B1" w14:textId="77777777" w:rsidR="00110971" w:rsidRPr="00FF0BB9" w:rsidRDefault="00110971" w:rsidP="00110971">
            <w:pPr>
              <w:pStyle w:val="Bullet11"/>
              <w:tabs>
                <w:tab w:val="clear" w:pos="432"/>
                <w:tab w:val="left" w:pos="329"/>
              </w:tabs>
              <w:spacing w:after="160" w:line="259" w:lineRule="auto"/>
            </w:pPr>
          </w:p>
        </w:tc>
        <w:tc>
          <w:tcPr>
            <w:tcW w:w="8365" w:type="dxa"/>
          </w:tcPr>
          <w:p w14:paraId="79AB9DA9" w14:textId="6195182B" w:rsidR="00110971" w:rsidRPr="00FF0BB9" w:rsidRDefault="00110971" w:rsidP="00110971">
            <w:pPr>
              <w:pStyle w:val="Bullet11"/>
              <w:numPr>
                <w:ilvl w:val="0"/>
                <w:numId w:val="0"/>
              </w:numPr>
              <w:spacing w:after="160" w:line="259" w:lineRule="auto"/>
            </w:pPr>
            <w:r w:rsidRPr="008F3A7C">
              <w:t>Not all staff fully embrace or could clearly describe our vision and mission to individuals who have never heard of our organization.</w:t>
            </w:r>
          </w:p>
        </w:tc>
      </w:tr>
      <w:tr w:rsidR="00110971" w:rsidRPr="008F3A7C" w14:paraId="62B4E0AC" w14:textId="77777777" w:rsidTr="00110971">
        <w:trPr>
          <w:trHeight w:val="144"/>
        </w:trPr>
        <w:tc>
          <w:tcPr>
            <w:tcW w:w="630" w:type="dxa"/>
          </w:tcPr>
          <w:p w14:paraId="793303E1" w14:textId="77777777" w:rsidR="00110971" w:rsidRDefault="00110971" w:rsidP="00110971">
            <w:pPr>
              <w:pStyle w:val="OnlyBlankBox"/>
              <w:spacing w:line="259" w:lineRule="auto"/>
            </w:pPr>
          </w:p>
        </w:tc>
        <w:tc>
          <w:tcPr>
            <w:tcW w:w="635" w:type="dxa"/>
          </w:tcPr>
          <w:p w14:paraId="3528B936" w14:textId="77777777" w:rsidR="00110971" w:rsidRPr="00FF0BB9" w:rsidRDefault="00110971" w:rsidP="00110971">
            <w:pPr>
              <w:pStyle w:val="Bullet11"/>
              <w:tabs>
                <w:tab w:val="clear" w:pos="432"/>
                <w:tab w:val="left" w:pos="329"/>
              </w:tabs>
              <w:spacing w:after="160" w:line="259" w:lineRule="auto"/>
            </w:pPr>
          </w:p>
        </w:tc>
        <w:tc>
          <w:tcPr>
            <w:tcW w:w="8365" w:type="dxa"/>
          </w:tcPr>
          <w:p w14:paraId="76562ACD" w14:textId="5B76A903" w:rsidR="00110971" w:rsidRPr="00FF0BB9" w:rsidRDefault="00110971" w:rsidP="008B411F">
            <w:pPr>
              <w:pStyle w:val="Bullet11"/>
              <w:numPr>
                <w:ilvl w:val="0"/>
                <w:numId w:val="0"/>
              </w:numPr>
              <w:spacing w:after="160" w:line="259" w:lineRule="auto"/>
            </w:pPr>
            <w:r w:rsidRPr="008F3A7C">
              <w:t>Organizational decisions are sometimes not reflective of the mission and vision of the organization and detract from its fulfillment.</w:t>
            </w:r>
          </w:p>
        </w:tc>
      </w:tr>
    </w:tbl>
    <w:p w14:paraId="2FB0B6AD" w14:textId="77777777" w:rsidR="008F3A7C" w:rsidRDefault="008F3A7C" w:rsidP="008F3A7C">
      <w:pPr>
        <w:pStyle w:val="Heading2"/>
        <w:rPr>
          <w:rFonts w:eastAsia="Times New Roman"/>
        </w:rPr>
      </w:pPr>
      <w:bookmarkStart w:id="8" w:name="_Toc480211661"/>
      <w:r>
        <w:rPr>
          <w:rFonts w:eastAsia="Times New Roman"/>
        </w:rPr>
        <w:t>Leadership &amp; Governance</w:t>
      </w:r>
      <w:bookmarkEnd w:id="8"/>
    </w:p>
    <w:tbl>
      <w:tblPr>
        <w:tblStyle w:val="TableGrid"/>
        <w:tblW w:w="963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635"/>
        <w:gridCol w:w="8365"/>
      </w:tblGrid>
      <w:tr w:rsidR="00831C21" w:rsidRPr="008F3A7C" w14:paraId="27CC6B05" w14:textId="77777777" w:rsidTr="00831C21">
        <w:trPr>
          <w:trHeight w:val="144"/>
        </w:trPr>
        <w:tc>
          <w:tcPr>
            <w:tcW w:w="630" w:type="dxa"/>
          </w:tcPr>
          <w:p w14:paraId="30EC9246" w14:textId="77777777" w:rsidR="00831C21" w:rsidRDefault="00831C21" w:rsidP="00831C21">
            <w:pPr>
              <w:pStyle w:val="OnlyBlankBox"/>
              <w:spacing w:line="259" w:lineRule="auto"/>
            </w:pPr>
          </w:p>
        </w:tc>
        <w:tc>
          <w:tcPr>
            <w:tcW w:w="635" w:type="dxa"/>
          </w:tcPr>
          <w:p w14:paraId="7EB45FEB" w14:textId="77777777" w:rsidR="00831C21" w:rsidRPr="00FF0BB9" w:rsidRDefault="00831C21" w:rsidP="00831C21">
            <w:pPr>
              <w:pStyle w:val="Bullet11"/>
              <w:tabs>
                <w:tab w:val="clear" w:pos="432"/>
                <w:tab w:val="left" w:pos="329"/>
              </w:tabs>
              <w:spacing w:after="160" w:line="259" w:lineRule="auto"/>
            </w:pPr>
          </w:p>
        </w:tc>
        <w:tc>
          <w:tcPr>
            <w:tcW w:w="8365" w:type="dxa"/>
          </w:tcPr>
          <w:p w14:paraId="68D0A810" w14:textId="35AE5E10" w:rsidR="00831C21" w:rsidRPr="008F3A7C" w:rsidRDefault="00831C21" w:rsidP="008B411F">
            <w:pPr>
              <w:pStyle w:val="Bullet11"/>
              <w:numPr>
                <w:ilvl w:val="0"/>
                <w:numId w:val="0"/>
              </w:numPr>
              <w:spacing w:after="160" w:line="259" w:lineRule="auto"/>
            </w:pPr>
            <w:r w:rsidRPr="00FF0BB9">
              <w:t>The board does not have an adopted set of bylaws that define its essential responsibilities and comply with federal and state statutes.</w:t>
            </w:r>
          </w:p>
        </w:tc>
      </w:tr>
      <w:tr w:rsidR="00831C21" w:rsidRPr="008F3A7C" w14:paraId="77DC1533" w14:textId="77777777" w:rsidTr="00831C21">
        <w:trPr>
          <w:trHeight w:val="144"/>
        </w:trPr>
        <w:tc>
          <w:tcPr>
            <w:tcW w:w="630" w:type="dxa"/>
          </w:tcPr>
          <w:p w14:paraId="6832664C" w14:textId="77777777" w:rsidR="00831C21" w:rsidRDefault="00831C21" w:rsidP="00831C21">
            <w:pPr>
              <w:pStyle w:val="OnlyBlankBox"/>
              <w:spacing w:line="259" w:lineRule="auto"/>
            </w:pPr>
          </w:p>
        </w:tc>
        <w:tc>
          <w:tcPr>
            <w:tcW w:w="635" w:type="dxa"/>
          </w:tcPr>
          <w:p w14:paraId="708B5663" w14:textId="77777777" w:rsidR="00831C21" w:rsidRPr="00FF0BB9" w:rsidRDefault="00831C21" w:rsidP="00831C21">
            <w:pPr>
              <w:pStyle w:val="Bullet11"/>
              <w:spacing w:after="160" w:line="259" w:lineRule="auto"/>
            </w:pPr>
          </w:p>
        </w:tc>
        <w:tc>
          <w:tcPr>
            <w:tcW w:w="8365" w:type="dxa"/>
          </w:tcPr>
          <w:p w14:paraId="2C7DF992" w14:textId="77777777" w:rsidR="00831C21" w:rsidRPr="00FF0BB9" w:rsidRDefault="00831C21" w:rsidP="00831C21">
            <w:pPr>
              <w:pStyle w:val="Bullet11"/>
              <w:numPr>
                <w:ilvl w:val="0"/>
                <w:numId w:val="0"/>
              </w:numPr>
              <w:spacing w:after="160" w:line="259" w:lineRule="auto"/>
            </w:pPr>
            <w:r w:rsidRPr="00FF0BB9">
              <w:t>The board does not adopt and regularly review an annual set of organizational strategic goals and measurable outcomes.</w:t>
            </w:r>
          </w:p>
        </w:tc>
      </w:tr>
      <w:tr w:rsidR="00831C21" w:rsidRPr="008F3A7C" w14:paraId="3BDC40CF" w14:textId="77777777" w:rsidTr="00831C21">
        <w:trPr>
          <w:trHeight w:val="144"/>
        </w:trPr>
        <w:tc>
          <w:tcPr>
            <w:tcW w:w="630" w:type="dxa"/>
          </w:tcPr>
          <w:p w14:paraId="51264A73" w14:textId="77777777" w:rsidR="00831C21" w:rsidRDefault="00831C21" w:rsidP="00831C21">
            <w:pPr>
              <w:pStyle w:val="OnlyBlankBox"/>
              <w:spacing w:line="259" w:lineRule="auto"/>
            </w:pPr>
          </w:p>
        </w:tc>
        <w:tc>
          <w:tcPr>
            <w:tcW w:w="635" w:type="dxa"/>
          </w:tcPr>
          <w:p w14:paraId="4503009C" w14:textId="77777777" w:rsidR="00831C21" w:rsidRPr="00FF0BB9" w:rsidRDefault="00831C21" w:rsidP="00831C21">
            <w:pPr>
              <w:pStyle w:val="Bullet11"/>
              <w:spacing w:after="160" w:line="259" w:lineRule="auto"/>
            </w:pPr>
          </w:p>
        </w:tc>
        <w:tc>
          <w:tcPr>
            <w:tcW w:w="8365" w:type="dxa"/>
          </w:tcPr>
          <w:p w14:paraId="1F3B2A8E" w14:textId="77777777" w:rsidR="00831C21" w:rsidRPr="00FF0BB9" w:rsidRDefault="00831C21" w:rsidP="00831C21">
            <w:pPr>
              <w:pStyle w:val="Bullet11"/>
              <w:numPr>
                <w:ilvl w:val="0"/>
                <w:numId w:val="0"/>
              </w:numPr>
              <w:spacing w:after="160" w:line="259" w:lineRule="auto"/>
            </w:pPr>
            <w:r w:rsidRPr="00FF0BB9">
              <w:t>The board does not adopt an annual budget aligned with its strategic goals and measurable outcomes.</w:t>
            </w:r>
          </w:p>
        </w:tc>
      </w:tr>
      <w:tr w:rsidR="00831C21" w:rsidRPr="008F3A7C" w14:paraId="111DA937" w14:textId="77777777" w:rsidTr="00831C21">
        <w:trPr>
          <w:trHeight w:val="144"/>
        </w:trPr>
        <w:tc>
          <w:tcPr>
            <w:tcW w:w="630" w:type="dxa"/>
          </w:tcPr>
          <w:p w14:paraId="0BAF1A06" w14:textId="77777777" w:rsidR="00831C21" w:rsidRDefault="00831C21" w:rsidP="00831C21">
            <w:pPr>
              <w:pStyle w:val="OnlyBlankBox"/>
              <w:spacing w:line="259" w:lineRule="auto"/>
            </w:pPr>
          </w:p>
        </w:tc>
        <w:tc>
          <w:tcPr>
            <w:tcW w:w="635" w:type="dxa"/>
          </w:tcPr>
          <w:p w14:paraId="5785FCF8" w14:textId="77777777" w:rsidR="00831C21" w:rsidRPr="00FF0BB9" w:rsidRDefault="00831C21" w:rsidP="00831C21">
            <w:pPr>
              <w:pStyle w:val="Bullet11"/>
              <w:spacing w:after="160" w:line="259" w:lineRule="auto"/>
            </w:pPr>
          </w:p>
        </w:tc>
        <w:tc>
          <w:tcPr>
            <w:tcW w:w="8365" w:type="dxa"/>
          </w:tcPr>
          <w:p w14:paraId="4A46970D" w14:textId="77777777" w:rsidR="00831C21" w:rsidRPr="00FF0BB9" w:rsidRDefault="00831C21" w:rsidP="00831C21">
            <w:pPr>
              <w:pStyle w:val="Bullet11"/>
              <w:numPr>
                <w:ilvl w:val="0"/>
                <w:numId w:val="0"/>
              </w:numPr>
              <w:spacing w:after="160" w:line="259" w:lineRule="auto"/>
            </w:pPr>
            <w:r w:rsidRPr="00FF0BB9">
              <w:t>The board does not regularly update and adopt a set of policies to govern the organization in the areas of finance, human resources, fund development, and communication.</w:t>
            </w:r>
          </w:p>
        </w:tc>
      </w:tr>
      <w:tr w:rsidR="00831C21" w:rsidRPr="008F3A7C" w14:paraId="53C78D87" w14:textId="77777777" w:rsidTr="00831C21">
        <w:trPr>
          <w:trHeight w:val="144"/>
        </w:trPr>
        <w:tc>
          <w:tcPr>
            <w:tcW w:w="630" w:type="dxa"/>
          </w:tcPr>
          <w:p w14:paraId="39F14E24" w14:textId="77777777" w:rsidR="00831C21" w:rsidRDefault="00831C21" w:rsidP="00831C21">
            <w:pPr>
              <w:pStyle w:val="OnlyBlankBox"/>
              <w:spacing w:line="259" w:lineRule="auto"/>
            </w:pPr>
          </w:p>
        </w:tc>
        <w:tc>
          <w:tcPr>
            <w:tcW w:w="635" w:type="dxa"/>
          </w:tcPr>
          <w:p w14:paraId="794F8687" w14:textId="77777777" w:rsidR="00831C21" w:rsidRPr="00FF0BB9" w:rsidRDefault="00831C21" w:rsidP="00831C21">
            <w:pPr>
              <w:pStyle w:val="Bullet11"/>
              <w:spacing w:after="160" w:line="259" w:lineRule="auto"/>
            </w:pPr>
          </w:p>
        </w:tc>
        <w:tc>
          <w:tcPr>
            <w:tcW w:w="8365" w:type="dxa"/>
          </w:tcPr>
          <w:p w14:paraId="7AE8E5DF" w14:textId="7F085955" w:rsidR="00831C21" w:rsidRPr="00FF0BB9" w:rsidRDefault="00831C21" w:rsidP="00831C21">
            <w:pPr>
              <w:pStyle w:val="Bullet11"/>
              <w:numPr>
                <w:ilvl w:val="0"/>
                <w:numId w:val="0"/>
              </w:numPr>
              <w:spacing w:after="160" w:line="259" w:lineRule="auto"/>
            </w:pPr>
            <w:r w:rsidRPr="00FF0BB9">
              <w:t>The board does not evaluate the performance of its CEO on regular basis.</w:t>
            </w:r>
          </w:p>
        </w:tc>
      </w:tr>
      <w:tr w:rsidR="00831C21" w:rsidRPr="008F3A7C" w14:paraId="2C6401B7" w14:textId="77777777" w:rsidTr="00831C21">
        <w:trPr>
          <w:trHeight w:val="144"/>
        </w:trPr>
        <w:tc>
          <w:tcPr>
            <w:tcW w:w="630" w:type="dxa"/>
          </w:tcPr>
          <w:p w14:paraId="7FFC8081" w14:textId="77777777" w:rsidR="00831C21" w:rsidRDefault="00831C21" w:rsidP="00831C21">
            <w:pPr>
              <w:pStyle w:val="OnlyBlankBox"/>
              <w:spacing w:line="259" w:lineRule="auto"/>
            </w:pPr>
          </w:p>
        </w:tc>
        <w:tc>
          <w:tcPr>
            <w:tcW w:w="635" w:type="dxa"/>
          </w:tcPr>
          <w:p w14:paraId="14DAE1F5" w14:textId="77777777" w:rsidR="00831C21" w:rsidRPr="00FF0BB9" w:rsidRDefault="00831C21" w:rsidP="00831C21">
            <w:pPr>
              <w:pStyle w:val="Bullet11"/>
              <w:spacing w:after="160" w:line="259" w:lineRule="auto"/>
            </w:pPr>
          </w:p>
        </w:tc>
        <w:tc>
          <w:tcPr>
            <w:tcW w:w="8365" w:type="dxa"/>
          </w:tcPr>
          <w:p w14:paraId="2C1B3F9C" w14:textId="13A28C3F" w:rsidR="00831C21" w:rsidRPr="00FF0BB9" w:rsidRDefault="00831C21" w:rsidP="00831C21">
            <w:pPr>
              <w:pStyle w:val="Bullet11"/>
              <w:numPr>
                <w:ilvl w:val="0"/>
                <w:numId w:val="0"/>
              </w:numPr>
              <w:spacing w:after="160" w:line="259" w:lineRule="auto"/>
            </w:pPr>
            <w:r w:rsidRPr="00FF0BB9">
              <w:t xml:space="preserve">The board does not evaluate its performance </w:t>
            </w:r>
            <w:r w:rsidRPr="00115185">
              <w:t xml:space="preserve">on </w:t>
            </w:r>
            <w:r>
              <w:t xml:space="preserve">a </w:t>
            </w:r>
            <w:r w:rsidRPr="00115185">
              <w:t>regular basis.</w:t>
            </w:r>
          </w:p>
        </w:tc>
      </w:tr>
      <w:tr w:rsidR="00831C21" w:rsidRPr="008F3A7C" w14:paraId="10AC647C" w14:textId="77777777" w:rsidTr="00831C21">
        <w:trPr>
          <w:trHeight w:val="144"/>
        </w:trPr>
        <w:tc>
          <w:tcPr>
            <w:tcW w:w="630" w:type="dxa"/>
          </w:tcPr>
          <w:p w14:paraId="298D5514" w14:textId="77777777" w:rsidR="00831C21" w:rsidRDefault="00831C21" w:rsidP="00831C21">
            <w:pPr>
              <w:pStyle w:val="OnlyBlankBox"/>
              <w:spacing w:line="259" w:lineRule="auto"/>
            </w:pPr>
          </w:p>
        </w:tc>
        <w:tc>
          <w:tcPr>
            <w:tcW w:w="635" w:type="dxa"/>
          </w:tcPr>
          <w:p w14:paraId="2E059C5C" w14:textId="77777777" w:rsidR="00831C21" w:rsidRPr="00FF0BB9" w:rsidRDefault="00831C21" w:rsidP="00831C21">
            <w:pPr>
              <w:pStyle w:val="Bullet11"/>
              <w:spacing w:after="160" w:line="259" w:lineRule="auto"/>
            </w:pPr>
          </w:p>
        </w:tc>
        <w:tc>
          <w:tcPr>
            <w:tcW w:w="8365" w:type="dxa"/>
          </w:tcPr>
          <w:p w14:paraId="284C42D3" w14:textId="0C47612D" w:rsidR="00831C21" w:rsidRPr="00FF0BB9" w:rsidRDefault="00831C21" w:rsidP="00C14E0A">
            <w:pPr>
              <w:pStyle w:val="Bullet11"/>
              <w:numPr>
                <w:ilvl w:val="0"/>
                <w:numId w:val="0"/>
              </w:numPr>
              <w:spacing w:after="160" w:line="259" w:lineRule="auto"/>
            </w:pPr>
            <w:r w:rsidRPr="00FF0BB9">
              <w:t>Our board does not have the right mix of skills and expertise to govern the organization and routinely consider diverse points of view from internal and external stakeholders.</w:t>
            </w:r>
          </w:p>
        </w:tc>
      </w:tr>
      <w:tr w:rsidR="00831C21" w:rsidRPr="008F3A7C" w14:paraId="26712791" w14:textId="77777777" w:rsidTr="00831C21">
        <w:trPr>
          <w:trHeight w:val="144"/>
        </w:trPr>
        <w:tc>
          <w:tcPr>
            <w:tcW w:w="630" w:type="dxa"/>
          </w:tcPr>
          <w:p w14:paraId="409795A1" w14:textId="77777777" w:rsidR="00831C21" w:rsidRDefault="00831C21" w:rsidP="00831C21">
            <w:pPr>
              <w:pStyle w:val="OnlyBlankBox"/>
              <w:spacing w:line="259" w:lineRule="auto"/>
            </w:pPr>
          </w:p>
        </w:tc>
        <w:tc>
          <w:tcPr>
            <w:tcW w:w="635" w:type="dxa"/>
          </w:tcPr>
          <w:p w14:paraId="12541E41" w14:textId="77777777" w:rsidR="00831C21" w:rsidRDefault="00831C21" w:rsidP="00831C21">
            <w:pPr>
              <w:pStyle w:val="Bullet11"/>
              <w:spacing w:after="160" w:line="259" w:lineRule="auto"/>
            </w:pPr>
          </w:p>
        </w:tc>
        <w:tc>
          <w:tcPr>
            <w:tcW w:w="8365" w:type="dxa"/>
          </w:tcPr>
          <w:p w14:paraId="40195225" w14:textId="77777777" w:rsidR="00831C21" w:rsidRPr="00FF0BB9" w:rsidRDefault="00831C21" w:rsidP="00831C21">
            <w:pPr>
              <w:pStyle w:val="Bullet11"/>
              <w:numPr>
                <w:ilvl w:val="0"/>
                <w:numId w:val="0"/>
              </w:numPr>
              <w:spacing w:after="160" w:line="259" w:lineRule="auto"/>
            </w:pPr>
            <w:r>
              <w:t xml:space="preserve">The </w:t>
            </w:r>
            <w:r w:rsidRPr="00FF0BB9">
              <w:t>composition of our board does not reflect the community we serve.</w:t>
            </w:r>
          </w:p>
        </w:tc>
      </w:tr>
      <w:tr w:rsidR="00831C21" w:rsidRPr="008F3A7C" w14:paraId="2F0B3979" w14:textId="77777777" w:rsidTr="00831C21">
        <w:trPr>
          <w:trHeight w:val="144"/>
        </w:trPr>
        <w:tc>
          <w:tcPr>
            <w:tcW w:w="630" w:type="dxa"/>
          </w:tcPr>
          <w:p w14:paraId="5E079C26" w14:textId="77777777" w:rsidR="00831C21" w:rsidRDefault="00831C21" w:rsidP="00831C21">
            <w:pPr>
              <w:pStyle w:val="OnlyBlankBox"/>
              <w:spacing w:line="259" w:lineRule="auto"/>
            </w:pPr>
          </w:p>
        </w:tc>
        <w:tc>
          <w:tcPr>
            <w:tcW w:w="635" w:type="dxa"/>
          </w:tcPr>
          <w:p w14:paraId="64FE39AA" w14:textId="77777777" w:rsidR="00831C21" w:rsidRPr="00FF0BB9" w:rsidRDefault="00831C21" w:rsidP="00831C21">
            <w:pPr>
              <w:pStyle w:val="Bullet11"/>
              <w:spacing w:after="160" w:line="259" w:lineRule="auto"/>
            </w:pPr>
          </w:p>
        </w:tc>
        <w:tc>
          <w:tcPr>
            <w:tcW w:w="8365" w:type="dxa"/>
          </w:tcPr>
          <w:p w14:paraId="07F72320" w14:textId="2967A6E2" w:rsidR="00831C21" w:rsidRPr="00FF0BB9" w:rsidRDefault="00831C21" w:rsidP="00C14E0A">
            <w:pPr>
              <w:pStyle w:val="Bullet11"/>
              <w:numPr>
                <w:ilvl w:val="0"/>
                <w:numId w:val="0"/>
              </w:numPr>
              <w:spacing w:after="160" w:line="259" w:lineRule="auto"/>
            </w:pPr>
            <w:r w:rsidRPr="00FF0BB9">
              <w:t>Board members do not have the knowledge they need about the organization and current issues relevant to our organization to make</w:t>
            </w:r>
            <w:r>
              <w:t xml:space="preserve"> effective policy decisions.</w:t>
            </w:r>
          </w:p>
        </w:tc>
      </w:tr>
      <w:tr w:rsidR="00831C21" w:rsidRPr="008F3A7C" w14:paraId="75C5CB87" w14:textId="77777777" w:rsidTr="00831C21">
        <w:trPr>
          <w:trHeight w:val="144"/>
        </w:trPr>
        <w:tc>
          <w:tcPr>
            <w:tcW w:w="630" w:type="dxa"/>
          </w:tcPr>
          <w:p w14:paraId="5CA8AF4C" w14:textId="77777777" w:rsidR="00831C21" w:rsidRDefault="00831C21" w:rsidP="00831C21">
            <w:pPr>
              <w:pStyle w:val="OnlyBlankBox"/>
              <w:spacing w:line="259" w:lineRule="auto"/>
            </w:pPr>
          </w:p>
        </w:tc>
        <w:tc>
          <w:tcPr>
            <w:tcW w:w="635" w:type="dxa"/>
          </w:tcPr>
          <w:p w14:paraId="4E59D65E" w14:textId="77777777" w:rsidR="00831C21" w:rsidRPr="00B57CE7" w:rsidRDefault="00831C21" w:rsidP="00831C21">
            <w:pPr>
              <w:pStyle w:val="Bullet11"/>
              <w:spacing w:after="160" w:line="259" w:lineRule="auto"/>
            </w:pPr>
          </w:p>
        </w:tc>
        <w:tc>
          <w:tcPr>
            <w:tcW w:w="8365" w:type="dxa"/>
          </w:tcPr>
          <w:p w14:paraId="6781B33B" w14:textId="0879F409" w:rsidR="00831C21" w:rsidRPr="00FF0BB9" w:rsidRDefault="00831C21" w:rsidP="00C14E0A">
            <w:pPr>
              <w:pStyle w:val="Bullet11"/>
              <w:numPr>
                <w:ilvl w:val="0"/>
                <w:numId w:val="0"/>
              </w:numPr>
              <w:spacing w:after="160" w:line="259" w:lineRule="auto"/>
            </w:pPr>
            <w:r w:rsidRPr="00B57CE7">
              <w:t>Few or none of the board members are effective at getting others in the community to invest time, money, or other resources in our organization.</w:t>
            </w:r>
          </w:p>
        </w:tc>
      </w:tr>
    </w:tbl>
    <w:p w14:paraId="475247B1" w14:textId="77777777" w:rsidR="00B6376B" w:rsidRPr="00B145C5" w:rsidRDefault="00B6376B" w:rsidP="00831C21">
      <w:pPr>
        <w:pStyle w:val="BlankBoxBullet"/>
        <w:numPr>
          <w:ilvl w:val="0"/>
          <w:numId w:val="0"/>
        </w:numPr>
        <w:rPr>
          <w:i/>
        </w:rPr>
      </w:pPr>
    </w:p>
    <w:p w14:paraId="3A95211A" w14:textId="77777777" w:rsidR="008F3A7C" w:rsidRDefault="008F3A7C" w:rsidP="008F3A7C">
      <w:pPr>
        <w:pStyle w:val="Heading2"/>
      </w:pPr>
      <w:bookmarkStart w:id="9" w:name="_Toc480211662"/>
      <w:r>
        <w:t>Strategy &amp; Planning</w:t>
      </w:r>
      <w:bookmarkEnd w:id="9"/>
    </w:p>
    <w:tbl>
      <w:tblPr>
        <w:tblStyle w:val="TableGrid"/>
        <w:tblW w:w="963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635"/>
        <w:gridCol w:w="8365"/>
      </w:tblGrid>
      <w:tr w:rsidR="00831C21" w:rsidRPr="00FF0BB9" w14:paraId="26092017" w14:textId="77777777" w:rsidTr="00831C21">
        <w:trPr>
          <w:trHeight w:val="144"/>
        </w:trPr>
        <w:tc>
          <w:tcPr>
            <w:tcW w:w="630" w:type="dxa"/>
          </w:tcPr>
          <w:p w14:paraId="68E5F05B" w14:textId="77777777" w:rsidR="00831C21" w:rsidRDefault="00831C21" w:rsidP="00831C21">
            <w:pPr>
              <w:pStyle w:val="OnlyBlankBox"/>
              <w:spacing w:line="259" w:lineRule="auto"/>
            </w:pPr>
          </w:p>
        </w:tc>
        <w:tc>
          <w:tcPr>
            <w:tcW w:w="635" w:type="dxa"/>
          </w:tcPr>
          <w:p w14:paraId="5842B4B0" w14:textId="77777777" w:rsidR="00831C21" w:rsidRPr="00B57CE7" w:rsidRDefault="00831C21" w:rsidP="00831C21">
            <w:pPr>
              <w:pStyle w:val="Bullet11"/>
              <w:spacing w:after="160" w:line="259" w:lineRule="auto"/>
            </w:pPr>
          </w:p>
        </w:tc>
        <w:tc>
          <w:tcPr>
            <w:tcW w:w="8365" w:type="dxa"/>
          </w:tcPr>
          <w:p w14:paraId="121AB7C8" w14:textId="4418483A" w:rsidR="00831C21" w:rsidRPr="00FF0BB9" w:rsidRDefault="00831C21" w:rsidP="00C14E0A">
            <w:pPr>
              <w:pStyle w:val="Bullet11"/>
              <w:numPr>
                <w:ilvl w:val="0"/>
                <w:numId w:val="0"/>
              </w:numPr>
              <w:spacing w:after="160" w:line="259" w:lineRule="auto"/>
            </w:pPr>
            <w:r w:rsidRPr="00FF0BB9">
              <w:t xml:space="preserve">Our organization does not have a written </w:t>
            </w:r>
            <w:r w:rsidRPr="00FF0BB9">
              <w:rPr>
                <w:u w:val="single"/>
              </w:rPr>
              <w:t>strategic plan</w:t>
            </w:r>
            <w:r w:rsidRPr="00FF0BB9">
              <w:rPr>
                <w:rStyle w:val="FootnoteReference"/>
              </w:rPr>
              <w:footnoteReference w:id="1"/>
            </w:r>
            <w:r w:rsidRPr="00FF0BB9">
              <w:t xml:space="preserve"> that includes a clear, specific, and measurable set of </w:t>
            </w:r>
            <w:r w:rsidRPr="00FF0BB9">
              <w:rPr>
                <w:u w:val="single"/>
              </w:rPr>
              <w:t>goals</w:t>
            </w:r>
            <w:r w:rsidRPr="00FF0BB9">
              <w:rPr>
                <w:rStyle w:val="FootnoteReference"/>
              </w:rPr>
              <w:footnoteReference w:id="2"/>
            </w:r>
            <w:r w:rsidRPr="00FF0BB9">
              <w:t xml:space="preserve"> and </w:t>
            </w:r>
            <w:r w:rsidRPr="00FF0BB9">
              <w:rPr>
                <w:u w:val="single"/>
              </w:rPr>
              <w:t>objectives</w:t>
            </w:r>
            <w:r w:rsidRPr="00FF0BB9">
              <w:rPr>
                <w:rStyle w:val="FootnoteReference"/>
              </w:rPr>
              <w:footnoteReference w:id="3"/>
            </w:r>
            <w:r w:rsidRPr="00FF0BB9">
              <w:t xml:space="preserve"> to ensure success.</w:t>
            </w:r>
          </w:p>
        </w:tc>
      </w:tr>
      <w:tr w:rsidR="00831C21" w:rsidRPr="00FF0BB9" w14:paraId="545654A3" w14:textId="77777777" w:rsidTr="00831C21">
        <w:trPr>
          <w:trHeight w:val="144"/>
        </w:trPr>
        <w:tc>
          <w:tcPr>
            <w:tcW w:w="630" w:type="dxa"/>
          </w:tcPr>
          <w:p w14:paraId="4257B284" w14:textId="77777777" w:rsidR="00831C21" w:rsidRDefault="00831C21" w:rsidP="00831C21">
            <w:pPr>
              <w:pStyle w:val="OnlyBlankBox"/>
              <w:spacing w:line="259" w:lineRule="auto"/>
            </w:pPr>
          </w:p>
        </w:tc>
        <w:tc>
          <w:tcPr>
            <w:tcW w:w="635" w:type="dxa"/>
          </w:tcPr>
          <w:p w14:paraId="39685263" w14:textId="77777777" w:rsidR="00831C21" w:rsidRPr="00B57CE7" w:rsidRDefault="00831C21" w:rsidP="00831C21">
            <w:pPr>
              <w:pStyle w:val="Bullet11"/>
              <w:spacing w:after="160" w:line="259" w:lineRule="auto"/>
            </w:pPr>
          </w:p>
        </w:tc>
        <w:tc>
          <w:tcPr>
            <w:tcW w:w="8365" w:type="dxa"/>
          </w:tcPr>
          <w:p w14:paraId="722D7109" w14:textId="7297C0D8" w:rsidR="00831C21" w:rsidRPr="00FF0BB9" w:rsidRDefault="00831C21" w:rsidP="00C14E0A">
            <w:pPr>
              <w:pStyle w:val="Bullet11"/>
              <w:numPr>
                <w:ilvl w:val="0"/>
                <w:numId w:val="0"/>
              </w:numPr>
              <w:spacing w:after="160" w:line="259" w:lineRule="auto"/>
            </w:pPr>
            <w:r w:rsidRPr="00FF0BB9">
              <w:t xml:space="preserve">Our organization does not formally share progress on the strategic plan’s goals and objectives with board and staff members </w:t>
            </w:r>
            <w:r w:rsidRPr="00115185">
              <w:t>on a regular basis</w:t>
            </w:r>
            <w:r w:rsidRPr="00FF0BB9">
              <w:t>.</w:t>
            </w:r>
          </w:p>
        </w:tc>
      </w:tr>
      <w:tr w:rsidR="00831C21" w:rsidRPr="00FF0BB9" w14:paraId="1CF26B3E" w14:textId="77777777" w:rsidTr="00831C21">
        <w:trPr>
          <w:trHeight w:val="144"/>
        </w:trPr>
        <w:tc>
          <w:tcPr>
            <w:tcW w:w="630" w:type="dxa"/>
          </w:tcPr>
          <w:p w14:paraId="1F83B807" w14:textId="77777777" w:rsidR="00831C21" w:rsidRDefault="00831C21" w:rsidP="00831C21">
            <w:pPr>
              <w:pStyle w:val="OnlyBlankBox"/>
              <w:spacing w:line="259" w:lineRule="auto"/>
            </w:pPr>
          </w:p>
        </w:tc>
        <w:tc>
          <w:tcPr>
            <w:tcW w:w="635" w:type="dxa"/>
          </w:tcPr>
          <w:p w14:paraId="1B379C84" w14:textId="77777777" w:rsidR="00831C21" w:rsidRPr="00B57CE7" w:rsidRDefault="00831C21" w:rsidP="00831C21">
            <w:pPr>
              <w:pStyle w:val="Bullet11"/>
              <w:spacing w:after="160" w:line="259" w:lineRule="auto"/>
            </w:pPr>
          </w:p>
        </w:tc>
        <w:tc>
          <w:tcPr>
            <w:tcW w:w="8365" w:type="dxa"/>
          </w:tcPr>
          <w:p w14:paraId="3F7C41BB" w14:textId="42CE0E43" w:rsidR="00831C21" w:rsidRPr="00FF0BB9" w:rsidRDefault="00831C21" w:rsidP="00C14E0A">
            <w:pPr>
              <w:pStyle w:val="Bullet11"/>
              <w:numPr>
                <w:ilvl w:val="0"/>
                <w:numId w:val="0"/>
              </w:numPr>
              <w:spacing w:after="160" w:line="259" w:lineRule="auto"/>
            </w:pPr>
            <w:r w:rsidRPr="00FF0BB9">
              <w:t>Our organization either did not solicit or did not use external stakeholder input as it developed its strategic plan.</w:t>
            </w:r>
          </w:p>
        </w:tc>
      </w:tr>
      <w:tr w:rsidR="00831C21" w:rsidRPr="00FF0BB9" w14:paraId="7947DD88" w14:textId="77777777" w:rsidTr="00831C21">
        <w:trPr>
          <w:trHeight w:val="144"/>
        </w:trPr>
        <w:tc>
          <w:tcPr>
            <w:tcW w:w="630" w:type="dxa"/>
          </w:tcPr>
          <w:p w14:paraId="4F3AFA00" w14:textId="77777777" w:rsidR="00831C21" w:rsidRDefault="00831C21" w:rsidP="00831C21">
            <w:pPr>
              <w:pStyle w:val="OnlyBlankBox"/>
              <w:spacing w:line="259" w:lineRule="auto"/>
            </w:pPr>
          </w:p>
        </w:tc>
        <w:tc>
          <w:tcPr>
            <w:tcW w:w="635" w:type="dxa"/>
          </w:tcPr>
          <w:p w14:paraId="2495B847" w14:textId="77777777" w:rsidR="00831C21" w:rsidRPr="00B57CE7" w:rsidRDefault="00831C21" w:rsidP="00831C21">
            <w:pPr>
              <w:pStyle w:val="Bullet11"/>
              <w:spacing w:after="160" w:line="259" w:lineRule="auto"/>
            </w:pPr>
          </w:p>
        </w:tc>
        <w:tc>
          <w:tcPr>
            <w:tcW w:w="8365" w:type="dxa"/>
          </w:tcPr>
          <w:p w14:paraId="1ECB5350" w14:textId="7605FA7A" w:rsidR="00831C21" w:rsidRPr="00FF0BB9" w:rsidRDefault="00831C21" w:rsidP="00C14E0A">
            <w:pPr>
              <w:pStyle w:val="Bullet11"/>
              <w:numPr>
                <w:ilvl w:val="0"/>
                <w:numId w:val="0"/>
              </w:numPr>
              <w:spacing w:after="160" w:line="259" w:lineRule="auto"/>
            </w:pPr>
            <w:r w:rsidRPr="00FF0BB9">
              <w:t>The board either has not reviewed or has not approved the existing strategic plan in the last 12 months.</w:t>
            </w:r>
          </w:p>
        </w:tc>
      </w:tr>
      <w:tr w:rsidR="00831C21" w:rsidRPr="00FF0BB9" w14:paraId="4B516B47" w14:textId="77777777" w:rsidTr="00831C21">
        <w:trPr>
          <w:trHeight w:val="144"/>
        </w:trPr>
        <w:tc>
          <w:tcPr>
            <w:tcW w:w="630" w:type="dxa"/>
          </w:tcPr>
          <w:p w14:paraId="20C3EDAA" w14:textId="77777777" w:rsidR="00831C21" w:rsidRDefault="00831C21" w:rsidP="00831C21">
            <w:pPr>
              <w:pStyle w:val="OnlyBlankBox"/>
              <w:spacing w:line="259" w:lineRule="auto"/>
            </w:pPr>
          </w:p>
        </w:tc>
        <w:tc>
          <w:tcPr>
            <w:tcW w:w="635" w:type="dxa"/>
          </w:tcPr>
          <w:p w14:paraId="178160C3" w14:textId="77777777" w:rsidR="00831C21" w:rsidRPr="00B57CE7" w:rsidRDefault="00831C21" w:rsidP="00831C21">
            <w:pPr>
              <w:pStyle w:val="Bullet11"/>
              <w:spacing w:after="160" w:line="259" w:lineRule="auto"/>
            </w:pPr>
          </w:p>
        </w:tc>
        <w:tc>
          <w:tcPr>
            <w:tcW w:w="8365" w:type="dxa"/>
          </w:tcPr>
          <w:p w14:paraId="5969CFB0" w14:textId="5E6707DD" w:rsidR="00831C21" w:rsidRPr="00FF0BB9" w:rsidRDefault="00831C21" w:rsidP="00C14E0A">
            <w:pPr>
              <w:pStyle w:val="Bullet11"/>
              <w:numPr>
                <w:ilvl w:val="0"/>
                <w:numId w:val="0"/>
              </w:numPr>
              <w:spacing w:after="160" w:line="259" w:lineRule="auto"/>
            </w:pPr>
            <w:r w:rsidRPr="00FF0BB9">
              <w:t>Our organization has too many priorities and our capacity is insufficient or stretched too thin to achieve all of our goals.</w:t>
            </w:r>
          </w:p>
        </w:tc>
      </w:tr>
      <w:tr w:rsidR="00831C21" w:rsidRPr="00FF0BB9" w14:paraId="0D760EA8" w14:textId="77777777" w:rsidTr="00831C21">
        <w:trPr>
          <w:trHeight w:val="144"/>
        </w:trPr>
        <w:tc>
          <w:tcPr>
            <w:tcW w:w="630" w:type="dxa"/>
          </w:tcPr>
          <w:p w14:paraId="00615AC9" w14:textId="77777777" w:rsidR="00831C21" w:rsidRDefault="00831C21" w:rsidP="00831C21">
            <w:pPr>
              <w:pStyle w:val="OnlyBlankBox"/>
              <w:spacing w:line="259" w:lineRule="auto"/>
            </w:pPr>
          </w:p>
        </w:tc>
        <w:tc>
          <w:tcPr>
            <w:tcW w:w="635" w:type="dxa"/>
          </w:tcPr>
          <w:p w14:paraId="31E4931C" w14:textId="77777777" w:rsidR="00831C21" w:rsidRPr="00B57CE7" w:rsidRDefault="00831C21" w:rsidP="00831C21">
            <w:pPr>
              <w:pStyle w:val="Bullet11"/>
              <w:spacing w:after="160" w:line="259" w:lineRule="auto"/>
            </w:pPr>
          </w:p>
        </w:tc>
        <w:tc>
          <w:tcPr>
            <w:tcW w:w="8365" w:type="dxa"/>
          </w:tcPr>
          <w:p w14:paraId="28EC5498" w14:textId="31A598B4" w:rsidR="00831C21" w:rsidRPr="00FF0BB9" w:rsidRDefault="00831C21" w:rsidP="00C14E0A">
            <w:pPr>
              <w:pStyle w:val="Bullet11"/>
              <w:numPr>
                <w:ilvl w:val="0"/>
                <w:numId w:val="0"/>
              </w:numPr>
              <w:spacing w:after="160" w:line="259" w:lineRule="auto"/>
            </w:pPr>
            <w:r w:rsidRPr="00FF0BB9">
              <w:t>Implementation of the action steps in our strategic plan are significantly behind schedule.</w:t>
            </w:r>
          </w:p>
        </w:tc>
      </w:tr>
      <w:tr w:rsidR="00831C21" w:rsidRPr="00FF0BB9" w14:paraId="2D44C080" w14:textId="77777777" w:rsidTr="00831C21">
        <w:trPr>
          <w:trHeight w:val="144"/>
        </w:trPr>
        <w:tc>
          <w:tcPr>
            <w:tcW w:w="630" w:type="dxa"/>
          </w:tcPr>
          <w:p w14:paraId="7A360D9C" w14:textId="77777777" w:rsidR="00831C21" w:rsidRDefault="00831C21" w:rsidP="00831C21">
            <w:pPr>
              <w:pStyle w:val="OnlyBlankBox"/>
              <w:spacing w:line="259" w:lineRule="auto"/>
            </w:pPr>
          </w:p>
        </w:tc>
        <w:tc>
          <w:tcPr>
            <w:tcW w:w="635" w:type="dxa"/>
          </w:tcPr>
          <w:p w14:paraId="06B522DF" w14:textId="77777777" w:rsidR="00831C21" w:rsidRPr="00B57CE7" w:rsidRDefault="00831C21" w:rsidP="00831C21">
            <w:pPr>
              <w:pStyle w:val="Bullet11"/>
              <w:spacing w:after="160" w:line="259" w:lineRule="auto"/>
            </w:pPr>
          </w:p>
        </w:tc>
        <w:tc>
          <w:tcPr>
            <w:tcW w:w="8365" w:type="dxa"/>
          </w:tcPr>
          <w:p w14:paraId="6E07689A" w14:textId="38E00F0D" w:rsidR="00831C21" w:rsidRPr="00FF0BB9" w:rsidRDefault="00831C21" w:rsidP="00C14E0A">
            <w:pPr>
              <w:pStyle w:val="Bullet11"/>
              <w:numPr>
                <w:ilvl w:val="0"/>
                <w:numId w:val="0"/>
              </w:numPr>
              <w:spacing w:after="160" w:line="259" w:lineRule="auto"/>
            </w:pPr>
            <w:r w:rsidRPr="00FF0BB9">
              <w:t>Our overall strategy is not</w:t>
            </w:r>
            <w:r>
              <w:t xml:space="preserve"> broadly known and has limited influence over day-to-day behavior.</w:t>
            </w:r>
          </w:p>
        </w:tc>
      </w:tr>
      <w:tr w:rsidR="00831C21" w:rsidRPr="00FF0BB9" w14:paraId="1DD0FEB4" w14:textId="77777777" w:rsidTr="00831C21">
        <w:trPr>
          <w:trHeight w:val="144"/>
        </w:trPr>
        <w:tc>
          <w:tcPr>
            <w:tcW w:w="630" w:type="dxa"/>
          </w:tcPr>
          <w:p w14:paraId="24D330C8" w14:textId="77777777" w:rsidR="00831C21" w:rsidRDefault="00831C21" w:rsidP="00831C21">
            <w:pPr>
              <w:pStyle w:val="OnlyBlankBox"/>
              <w:spacing w:line="259" w:lineRule="auto"/>
            </w:pPr>
          </w:p>
        </w:tc>
        <w:tc>
          <w:tcPr>
            <w:tcW w:w="635" w:type="dxa"/>
          </w:tcPr>
          <w:p w14:paraId="55032652" w14:textId="77777777" w:rsidR="00831C21" w:rsidRPr="00B57CE7" w:rsidRDefault="00831C21" w:rsidP="00831C21">
            <w:pPr>
              <w:pStyle w:val="Bullet11"/>
              <w:spacing w:after="160" w:line="259" w:lineRule="auto"/>
            </w:pPr>
          </w:p>
        </w:tc>
        <w:tc>
          <w:tcPr>
            <w:tcW w:w="8365" w:type="dxa"/>
          </w:tcPr>
          <w:p w14:paraId="74E2046F" w14:textId="06AE4183" w:rsidR="00831C21" w:rsidRPr="00FF0BB9" w:rsidRDefault="00831C21" w:rsidP="00C14E0A">
            <w:pPr>
              <w:pStyle w:val="Bullet11"/>
              <w:numPr>
                <w:ilvl w:val="0"/>
                <w:numId w:val="0"/>
              </w:numPr>
              <w:spacing w:after="160" w:line="259" w:lineRule="auto"/>
            </w:pPr>
            <w:r w:rsidRPr="00B57CE7">
              <w:t>There is a lack of clarity on how to make decisions when priorities come into conflict with each other.</w:t>
            </w:r>
          </w:p>
        </w:tc>
      </w:tr>
      <w:tr w:rsidR="00831C21" w:rsidRPr="00FF0BB9" w14:paraId="4EB375DE" w14:textId="77777777" w:rsidTr="00831C21">
        <w:trPr>
          <w:trHeight w:val="144"/>
        </w:trPr>
        <w:tc>
          <w:tcPr>
            <w:tcW w:w="630" w:type="dxa"/>
          </w:tcPr>
          <w:p w14:paraId="1BF8CCC7" w14:textId="77777777" w:rsidR="00831C21" w:rsidRDefault="00831C21" w:rsidP="00831C21">
            <w:pPr>
              <w:pStyle w:val="OnlyBlankBox"/>
              <w:spacing w:line="259" w:lineRule="auto"/>
            </w:pPr>
          </w:p>
        </w:tc>
        <w:tc>
          <w:tcPr>
            <w:tcW w:w="635" w:type="dxa"/>
          </w:tcPr>
          <w:p w14:paraId="32D4AF42" w14:textId="77777777" w:rsidR="00831C21" w:rsidRPr="00B57CE7" w:rsidRDefault="00831C21" w:rsidP="00831C21">
            <w:pPr>
              <w:pStyle w:val="Bullet11"/>
              <w:spacing w:after="160" w:line="259" w:lineRule="auto"/>
            </w:pPr>
          </w:p>
        </w:tc>
        <w:tc>
          <w:tcPr>
            <w:tcW w:w="8365" w:type="dxa"/>
          </w:tcPr>
          <w:p w14:paraId="24543CF6" w14:textId="12AD1EB0" w:rsidR="00831C21" w:rsidRPr="00FF0BB9" w:rsidRDefault="00831C21" w:rsidP="00C14E0A">
            <w:pPr>
              <w:pStyle w:val="Bullet11"/>
              <w:numPr>
                <w:ilvl w:val="0"/>
                <w:numId w:val="0"/>
              </w:numPr>
              <w:spacing w:after="160" w:line="259" w:lineRule="auto"/>
            </w:pPr>
            <w:r w:rsidRPr="00B57CE7">
              <w:t>Our organization has a history of failure to meet program or orga</w:t>
            </w:r>
            <w:r w:rsidR="00C14E0A">
              <w:t>nizational goals and benchmarks.</w:t>
            </w:r>
          </w:p>
        </w:tc>
      </w:tr>
    </w:tbl>
    <w:p w14:paraId="3EA0015C" w14:textId="77777777" w:rsidR="00B145C5" w:rsidRDefault="00B145C5" w:rsidP="00B145C5">
      <w:pPr>
        <w:pStyle w:val="BlankBoxBullet"/>
        <w:numPr>
          <w:ilvl w:val="0"/>
          <w:numId w:val="0"/>
        </w:numPr>
        <w:ind w:left="720"/>
      </w:pPr>
    </w:p>
    <w:p w14:paraId="1B610176" w14:textId="131FD8F5" w:rsidR="008F3A7C" w:rsidRDefault="008F3A7C" w:rsidP="008F3A7C">
      <w:pPr>
        <w:pStyle w:val="Heading2"/>
      </w:pPr>
      <w:bookmarkStart w:id="10" w:name="_Toc480211663"/>
      <w:r>
        <w:t>Culture &amp; Values</w:t>
      </w:r>
      <w:bookmarkEnd w:id="10"/>
    </w:p>
    <w:tbl>
      <w:tblPr>
        <w:tblStyle w:val="TableGrid"/>
        <w:tblW w:w="963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635"/>
        <w:gridCol w:w="8365"/>
      </w:tblGrid>
      <w:tr w:rsidR="00831C21" w:rsidRPr="00FF0BB9" w14:paraId="27963A4D" w14:textId="77777777" w:rsidTr="00831C21">
        <w:trPr>
          <w:trHeight w:val="144"/>
        </w:trPr>
        <w:tc>
          <w:tcPr>
            <w:tcW w:w="630" w:type="dxa"/>
          </w:tcPr>
          <w:p w14:paraId="0AD2D39C" w14:textId="77777777" w:rsidR="00831C21" w:rsidRDefault="00831C21" w:rsidP="00831C21">
            <w:pPr>
              <w:pStyle w:val="OnlyBlankBox"/>
              <w:spacing w:line="259" w:lineRule="auto"/>
            </w:pPr>
          </w:p>
        </w:tc>
        <w:tc>
          <w:tcPr>
            <w:tcW w:w="635" w:type="dxa"/>
          </w:tcPr>
          <w:p w14:paraId="550CAE69" w14:textId="77777777" w:rsidR="00831C21" w:rsidRPr="00B57CE7" w:rsidRDefault="00831C21" w:rsidP="00831C21">
            <w:pPr>
              <w:pStyle w:val="Bullet11"/>
              <w:spacing w:after="160" w:line="259" w:lineRule="auto"/>
            </w:pPr>
          </w:p>
        </w:tc>
        <w:tc>
          <w:tcPr>
            <w:tcW w:w="8365" w:type="dxa"/>
          </w:tcPr>
          <w:p w14:paraId="628BC876" w14:textId="167F02DB" w:rsidR="00831C21" w:rsidRPr="00FF0BB9" w:rsidRDefault="00831C21" w:rsidP="00C14E0A">
            <w:pPr>
              <w:pStyle w:val="Bullet11"/>
              <w:numPr>
                <w:ilvl w:val="0"/>
                <w:numId w:val="0"/>
              </w:numPr>
              <w:spacing w:after="160" w:line="259" w:lineRule="auto"/>
            </w:pPr>
            <w:r w:rsidRPr="002F7EF2">
              <w:t>Our organization does not have a common set of basic beliefs and values that are written, shared broadly, and held by all or the majority of staff.</w:t>
            </w:r>
          </w:p>
        </w:tc>
      </w:tr>
      <w:tr w:rsidR="00831C21" w:rsidRPr="00FF0BB9" w14:paraId="340CB82F" w14:textId="77777777" w:rsidTr="00831C21">
        <w:trPr>
          <w:trHeight w:val="144"/>
        </w:trPr>
        <w:tc>
          <w:tcPr>
            <w:tcW w:w="630" w:type="dxa"/>
          </w:tcPr>
          <w:p w14:paraId="7A6D392F" w14:textId="77777777" w:rsidR="00831C21" w:rsidRDefault="00831C21" w:rsidP="00831C21">
            <w:pPr>
              <w:pStyle w:val="OnlyBlankBox"/>
              <w:spacing w:line="259" w:lineRule="auto"/>
            </w:pPr>
          </w:p>
        </w:tc>
        <w:tc>
          <w:tcPr>
            <w:tcW w:w="635" w:type="dxa"/>
          </w:tcPr>
          <w:p w14:paraId="4B37CAC4" w14:textId="77777777" w:rsidR="00831C21" w:rsidRPr="00B57CE7" w:rsidRDefault="00831C21" w:rsidP="00831C21">
            <w:pPr>
              <w:pStyle w:val="Bullet11"/>
              <w:spacing w:after="160" w:line="259" w:lineRule="auto"/>
            </w:pPr>
          </w:p>
        </w:tc>
        <w:tc>
          <w:tcPr>
            <w:tcW w:w="8365" w:type="dxa"/>
          </w:tcPr>
          <w:p w14:paraId="366AA36F" w14:textId="219D58E3" w:rsidR="00831C21" w:rsidRDefault="00831C21" w:rsidP="00C14E0A">
            <w:pPr>
              <w:pStyle w:val="Bullet11"/>
              <w:numPr>
                <w:ilvl w:val="0"/>
                <w:numId w:val="0"/>
              </w:numPr>
              <w:spacing w:after="160" w:line="259" w:lineRule="auto"/>
            </w:pPr>
            <w:r w:rsidRPr="002F7EF2">
              <w:t>Our organization does not provide regular opportunities for staff to express constructive feedback or concerns to leadership.</w:t>
            </w:r>
          </w:p>
        </w:tc>
      </w:tr>
      <w:tr w:rsidR="00831C21" w:rsidRPr="00FF0BB9" w14:paraId="01AB67E8" w14:textId="77777777" w:rsidTr="00831C21">
        <w:trPr>
          <w:trHeight w:val="144"/>
        </w:trPr>
        <w:tc>
          <w:tcPr>
            <w:tcW w:w="630" w:type="dxa"/>
          </w:tcPr>
          <w:p w14:paraId="6120D7C8" w14:textId="77777777" w:rsidR="00831C21" w:rsidRDefault="00831C21" w:rsidP="00831C21">
            <w:pPr>
              <w:pStyle w:val="OnlyBlankBox"/>
              <w:spacing w:line="259" w:lineRule="auto"/>
            </w:pPr>
          </w:p>
        </w:tc>
        <w:tc>
          <w:tcPr>
            <w:tcW w:w="635" w:type="dxa"/>
          </w:tcPr>
          <w:p w14:paraId="44030D7D" w14:textId="77777777" w:rsidR="00831C21" w:rsidRPr="00B57CE7" w:rsidRDefault="00831C21" w:rsidP="00831C21">
            <w:pPr>
              <w:pStyle w:val="Bullet11"/>
              <w:spacing w:after="160" w:line="259" w:lineRule="auto"/>
            </w:pPr>
          </w:p>
        </w:tc>
        <w:tc>
          <w:tcPr>
            <w:tcW w:w="8365" w:type="dxa"/>
          </w:tcPr>
          <w:p w14:paraId="44295B96" w14:textId="2C67C153" w:rsidR="00831C21" w:rsidRDefault="00831C21" w:rsidP="00C14E0A">
            <w:pPr>
              <w:pStyle w:val="Bullet11"/>
              <w:numPr>
                <w:ilvl w:val="0"/>
                <w:numId w:val="0"/>
              </w:numPr>
              <w:spacing w:after="160" w:line="259" w:lineRule="auto"/>
            </w:pPr>
            <w:r w:rsidRPr="002F7EF2">
              <w:t>Many staff are not culturally sensitive with respect to internal management or delivery of services.</w:t>
            </w:r>
          </w:p>
        </w:tc>
      </w:tr>
      <w:tr w:rsidR="00831C21" w:rsidRPr="00FF0BB9" w14:paraId="7DC508F7" w14:textId="77777777" w:rsidTr="00831C21">
        <w:trPr>
          <w:trHeight w:val="144"/>
        </w:trPr>
        <w:tc>
          <w:tcPr>
            <w:tcW w:w="630" w:type="dxa"/>
          </w:tcPr>
          <w:p w14:paraId="171D63E7" w14:textId="77777777" w:rsidR="00831C21" w:rsidRDefault="00831C21" w:rsidP="00831C21">
            <w:pPr>
              <w:pStyle w:val="OnlyBlankBox"/>
              <w:spacing w:line="259" w:lineRule="auto"/>
            </w:pPr>
          </w:p>
        </w:tc>
        <w:tc>
          <w:tcPr>
            <w:tcW w:w="635" w:type="dxa"/>
          </w:tcPr>
          <w:p w14:paraId="5D8E446C" w14:textId="77777777" w:rsidR="00831C21" w:rsidRPr="00B57CE7" w:rsidRDefault="00831C21" w:rsidP="00831C21">
            <w:pPr>
              <w:pStyle w:val="Bullet11"/>
              <w:spacing w:after="160" w:line="259" w:lineRule="auto"/>
            </w:pPr>
          </w:p>
        </w:tc>
        <w:tc>
          <w:tcPr>
            <w:tcW w:w="8365" w:type="dxa"/>
          </w:tcPr>
          <w:p w14:paraId="35E3C338" w14:textId="23706439" w:rsidR="00831C21" w:rsidRDefault="00831C21" w:rsidP="00C14E0A">
            <w:pPr>
              <w:pStyle w:val="Bullet11"/>
              <w:numPr>
                <w:ilvl w:val="0"/>
                <w:numId w:val="0"/>
              </w:numPr>
              <w:spacing w:after="160" w:line="259" w:lineRule="auto"/>
            </w:pPr>
            <w:r w:rsidRPr="002F7EF2">
              <w:t>Our organization invests little time or resources in reflection or learning.</w:t>
            </w:r>
          </w:p>
        </w:tc>
      </w:tr>
      <w:tr w:rsidR="00831C21" w:rsidRPr="00FF0BB9" w14:paraId="188F93B4" w14:textId="77777777" w:rsidTr="00831C21">
        <w:trPr>
          <w:trHeight w:val="144"/>
        </w:trPr>
        <w:tc>
          <w:tcPr>
            <w:tcW w:w="630" w:type="dxa"/>
          </w:tcPr>
          <w:p w14:paraId="74FDCBCF" w14:textId="77777777" w:rsidR="00831C21" w:rsidRDefault="00831C21" w:rsidP="00831C21">
            <w:pPr>
              <w:pStyle w:val="OnlyBlankBox"/>
              <w:spacing w:line="259" w:lineRule="auto"/>
            </w:pPr>
          </w:p>
        </w:tc>
        <w:tc>
          <w:tcPr>
            <w:tcW w:w="635" w:type="dxa"/>
          </w:tcPr>
          <w:p w14:paraId="4780CBF8" w14:textId="77777777" w:rsidR="00831C21" w:rsidRPr="00B57CE7" w:rsidRDefault="00831C21" w:rsidP="00831C21">
            <w:pPr>
              <w:pStyle w:val="Bullet11"/>
              <w:spacing w:after="160" w:line="259" w:lineRule="auto"/>
            </w:pPr>
          </w:p>
        </w:tc>
        <w:tc>
          <w:tcPr>
            <w:tcW w:w="8365" w:type="dxa"/>
          </w:tcPr>
          <w:p w14:paraId="331DC807" w14:textId="29C194BB" w:rsidR="00831C21" w:rsidRDefault="00831C21" w:rsidP="00C14E0A">
            <w:pPr>
              <w:pStyle w:val="Bullet11"/>
              <w:numPr>
                <w:ilvl w:val="0"/>
                <w:numId w:val="0"/>
              </w:numPr>
              <w:spacing w:after="160" w:line="259" w:lineRule="auto"/>
            </w:pPr>
            <w:r w:rsidRPr="002F7EF2">
              <w:t>Our organization does not openly embrace diversity of race, ethnicity, class, gender, sexuality, ability, and other facets of human identity.</w:t>
            </w:r>
          </w:p>
        </w:tc>
      </w:tr>
      <w:tr w:rsidR="00831C21" w:rsidRPr="00FF0BB9" w14:paraId="5F02EEDB" w14:textId="77777777" w:rsidTr="00831C21">
        <w:trPr>
          <w:trHeight w:val="144"/>
        </w:trPr>
        <w:tc>
          <w:tcPr>
            <w:tcW w:w="630" w:type="dxa"/>
          </w:tcPr>
          <w:p w14:paraId="73ACB5E7" w14:textId="77777777" w:rsidR="00831C21" w:rsidRDefault="00831C21" w:rsidP="00831C21">
            <w:pPr>
              <w:pStyle w:val="OnlyBlankBox"/>
              <w:spacing w:line="259" w:lineRule="auto"/>
            </w:pPr>
          </w:p>
        </w:tc>
        <w:tc>
          <w:tcPr>
            <w:tcW w:w="635" w:type="dxa"/>
          </w:tcPr>
          <w:p w14:paraId="43CB4C17" w14:textId="77777777" w:rsidR="00831C21" w:rsidRPr="00B57CE7" w:rsidRDefault="00831C21" w:rsidP="00831C21">
            <w:pPr>
              <w:pStyle w:val="Bullet11"/>
              <w:spacing w:after="160" w:line="259" w:lineRule="auto"/>
            </w:pPr>
          </w:p>
        </w:tc>
        <w:tc>
          <w:tcPr>
            <w:tcW w:w="8365" w:type="dxa"/>
          </w:tcPr>
          <w:p w14:paraId="6932DADB" w14:textId="0273A25A" w:rsidR="00831C21" w:rsidRDefault="00831C21" w:rsidP="00C14E0A">
            <w:pPr>
              <w:pStyle w:val="Bullet11"/>
              <w:numPr>
                <w:ilvl w:val="0"/>
                <w:numId w:val="0"/>
              </w:numPr>
              <w:spacing w:after="160" w:line="259" w:lineRule="auto"/>
            </w:pPr>
            <w:r w:rsidRPr="002F7EF2">
              <w:t>The demographics</w:t>
            </w:r>
            <w:r w:rsidRPr="00CC7FBF">
              <w:t xml:space="preserve"> of our staff do not represent the population which it serves.</w:t>
            </w:r>
          </w:p>
        </w:tc>
      </w:tr>
    </w:tbl>
    <w:p w14:paraId="02AA070C" w14:textId="343F5DB6" w:rsidR="00831C21" w:rsidRDefault="00FE3A7F" w:rsidP="00831C21">
      <w:pPr>
        <w:pStyle w:val="BlankBoxBullet"/>
        <w:numPr>
          <w:ilvl w:val="0"/>
          <w:numId w:val="0"/>
        </w:numPr>
        <w:ind w:left="720" w:hanging="720"/>
      </w:pPr>
      <w:r w:rsidRPr="009F0B25">
        <w:rPr>
          <w:noProof/>
        </w:rPr>
        <mc:AlternateContent>
          <mc:Choice Requires="wps">
            <w:drawing>
              <wp:anchor distT="0" distB="0" distL="114300" distR="114300" simplePos="0" relativeHeight="251699200" behindDoc="0" locked="0" layoutInCell="1" allowOverlap="1" wp14:anchorId="281BAD05" wp14:editId="0699522A">
                <wp:simplePos x="0" y="0"/>
                <wp:positionH relativeFrom="margin">
                  <wp:posOffset>-298450</wp:posOffset>
                </wp:positionH>
                <wp:positionV relativeFrom="paragraph">
                  <wp:posOffset>640080</wp:posOffset>
                </wp:positionV>
                <wp:extent cx="5781675" cy="12001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781675" cy="1200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F4EC96" w14:textId="77777777" w:rsidR="00C14E0A" w:rsidRDefault="00AA068E" w:rsidP="002E3A3E">
                            <w:pPr>
                              <w:pStyle w:val="SolidBoxBullet"/>
                            </w:pPr>
                            <w:hyperlink r:id="rId11" w:history="1">
                              <w:r w:rsidR="00C14E0A" w:rsidRPr="00A23AEB">
                                <w:rPr>
                                  <w:rStyle w:val="Hyperlink"/>
                                </w:rPr>
                                <w:t>The Strategic Plan is Dead. Long Live Strategy</w:t>
                              </w:r>
                            </w:hyperlink>
                            <w:r w:rsidR="00C14E0A">
                              <w:t xml:space="preserve">, by Dana O’Donovan and Noah Rimland Flower. Stanford Social Innovation Review. January 10, 2013. </w:t>
                            </w:r>
                          </w:p>
                          <w:p w14:paraId="17252ED4" w14:textId="77777777" w:rsidR="00C14E0A" w:rsidRDefault="00AA068E" w:rsidP="002E3A3E">
                            <w:pPr>
                              <w:pStyle w:val="SolidBoxBullet"/>
                            </w:pPr>
                            <w:hyperlink r:id="rId12" w:history="1">
                              <w:r w:rsidR="00C14E0A" w:rsidRPr="00D90DAB">
                                <w:rPr>
                                  <w:rStyle w:val="Hyperlink"/>
                                </w:rPr>
                                <w:t>Boards that Make a Difference: A New Design for Leadership in Nonprofit and Public Organizations</w:t>
                              </w:r>
                            </w:hyperlink>
                            <w:r w:rsidR="00C14E0A">
                              <w:t xml:space="preserve">, by John Carver. December 10, 2007. </w:t>
                            </w:r>
                          </w:p>
                          <w:p w14:paraId="088249EB" w14:textId="77777777" w:rsidR="00C14E0A" w:rsidRDefault="00AA068E" w:rsidP="002E3A3E">
                            <w:pPr>
                              <w:pStyle w:val="SolidBoxBullet"/>
                            </w:pPr>
                            <w:hyperlink r:id="rId13" w:history="1">
                              <w:r w:rsidR="00C14E0A" w:rsidRPr="00D90DAB">
                                <w:rPr>
                                  <w:rStyle w:val="Hyperlink"/>
                                </w:rPr>
                                <w:t>Trying Hard is Not Good Enough: How to Produce Measurable Improvements for Customers and Communities</w:t>
                              </w:r>
                            </w:hyperlink>
                            <w:r w:rsidR="00C14E0A">
                              <w:t>, by Mark Friedman. March 8, 2015.</w:t>
                            </w:r>
                          </w:p>
                          <w:p w14:paraId="095A7A1E" w14:textId="77777777" w:rsidR="00C14E0A" w:rsidRDefault="00C14E0A" w:rsidP="005A3D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1BAD05" id="Text Box 10" o:spid="_x0000_s1033" type="#_x0000_t202" style="position:absolute;left:0;text-align:left;margin-left:-23.5pt;margin-top:50.4pt;width:455.25pt;height:94.5pt;z-index:251699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" filled="f" stroked="f" strokeweight=".5pt">
                <v:textbox>
                  <w:txbxContent>
                    <w:p w14:paraId="68F4EC96" w14:textId="77777777" w:rsidR="00C14E0A" w:rsidRDefault="00C14E0A" w:rsidP="002E3A3E">
                      <w:pPr>
                        <w:pStyle w:val="SolidBoxBullet"/>
                      </w:pPr>
                      <w:hyperlink r:id="rId15" w:history="1">
                        <w:r w:rsidRPr="00A23AEB">
                          <w:rPr>
                            <w:rStyle w:val="Hyperlink"/>
                          </w:rPr>
                          <w:t xml:space="preserve">The Strategic Plan is </w:t>
                        </w:r>
                        <w:proofErr w:type="gramStart"/>
                        <w:r w:rsidRPr="00A23AEB">
                          <w:rPr>
                            <w:rStyle w:val="Hyperlink"/>
                          </w:rPr>
                          <w:t>Dead</w:t>
                        </w:r>
                        <w:proofErr w:type="gramEnd"/>
                        <w:r w:rsidRPr="00A23AEB">
                          <w:rPr>
                            <w:rStyle w:val="Hyperlink"/>
                          </w:rPr>
                          <w:t>. Long Live Strategy</w:t>
                        </w:r>
                      </w:hyperlink>
                      <w:r>
                        <w:t xml:space="preserve">, by Dana O’Donovan and Noah </w:t>
                      </w:r>
                      <w:proofErr w:type="spellStart"/>
                      <w:r>
                        <w:t>Rimland</w:t>
                      </w:r>
                      <w:proofErr w:type="spellEnd"/>
                      <w:r>
                        <w:t xml:space="preserve"> Flower. Stanford Social Innovation Review. January 10, 2013. </w:t>
                      </w:r>
                    </w:p>
                    <w:p w14:paraId="17252ED4" w14:textId="77777777" w:rsidR="00C14E0A" w:rsidRDefault="00C14E0A" w:rsidP="002E3A3E">
                      <w:pPr>
                        <w:pStyle w:val="SolidBoxBullet"/>
                      </w:pPr>
                      <w:hyperlink r:id="rId16" w:history="1">
                        <w:r w:rsidRPr="00D90DAB">
                          <w:rPr>
                            <w:rStyle w:val="Hyperlink"/>
                          </w:rPr>
                          <w:t>Boards that Make a Difference: A New Design for Leadership in Nonprofit and Public Organizations</w:t>
                        </w:r>
                      </w:hyperlink>
                      <w:r>
                        <w:t xml:space="preserve">, by John Carver. December 10, 2007. </w:t>
                      </w:r>
                    </w:p>
                    <w:p w14:paraId="088249EB" w14:textId="77777777" w:rsidR="00C14E0A" w:rsidRDefault="00C14E0A" w:rsidP="002E3A3E">
                      <w:pPr>
                        <w:pStyle w:val="SolidBoxBullet"/>
                      </w:pPr>
                      <w:hyperlink r:id="rId17" w:history="1">
                        <w:r w:rsidRPr="00D90DAB">
                          <w:rPr>
                            <w:rStyle w:val="Hyperlink"/>
                          </w:rPr>
                          <w:t>Trying Hard is Not Good Enough: How to Produce Measurable Improvements for Customers and Communities</w:t>
                        </w:r>
                      </w:hyperlink>
                      <w:r>
                        <w:t>, by Mark Friedman. March 8, 2015.</w:t>
                      </w:r>
                    </w:p>
                    <w:p w14:paraId="095A7A1E" w14:textId="77777777" w:rsidR="00C14E0A" w:rsidRDefault="00C14E0A" w:rsidP="005A3DDA"/>
                  </w:txbxContent>
                </v:textbox>
                <w10:wrap anchorx="margin"/>
              </v:shape>
            </w:pict>
          </mc:Fallback>
        </mc:AlternateContent>
      </w:r>
      <w:r w:rsidRPr="009F0B25">
        <w:rPr>
          <w:noProof/>
        </w:rPr>
        <mc:AlternateContent>
          <mc:Choice Requires="wps">
            <w:drawing>
              <wp:anchor distT="0" distB="0" distL="114300" distR="114300" simplePos="0" relativeHeight="251698176" behindDoc="0" locked="0" layoutInCell="1" allowOverlap="1" wp14:anchorId="6F245809" wp14:editId="4EC8C0CD">
                <wp:simplePos x="0" y="0"/>
                <wp:positionH relativeFrom="margin">
                  <wp:posOffset>-1200150</wp:posOffset>
                </wp:positionH>
                <wp:positionV relativeFrom="paragraph">
                  <wp:posOffset>256540</wp:posOffset>
                </wp:positionV>
                <wp:extent cx="7143750" cy="1646555"/>
                <wp:effectExtent l="0" t="0" r="0" b="0"/>
                <wp:wrapNone/>
                <wp:docPr id="9" name="Rounded Rectangle 9"/>
                <wp:cNvGraphicFramePr/>
                <a:graphic xmlns:a="http://schemas.openxmlformats.org/drawingml/2006/main">
                  <a:graphicData uri="http://schemas.microsoft.com/office/word/2010/wordprocessingShape">
                    <wps:wsp>
                      <wps:cNvSpPr/>
                      <wps:spPr>
                        <a:xfrm>
                          <a:off x="0" y="0"/>
                          <a:ext cx="7143750" cy="1646555"/>
                        </a:xfrm>
                        <a:prstGeom prst="round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F30D7" id="Rounded Rectangle 9" o:spid="_x0000_s1026" style="position:absolute;margin-left:-94.5pt;margin-top:20.2pt;width:562.5pt;height:129.6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" fillcolor="#bed6ff [664]" stroked="f" strokeweight="1pt">
                <v:stroke joinstyle="miter"/>
                <w10:wrap anchorx="margin"/>
              </v:roundrect>
            </w:pict>
          </mc:Fallback>
        </mc:AlternateContent>
      </w:r>
      <w:r>
        <w:rPr>
          <w:noProof/>
        </w:rPr>
        <mc:AlternateContent>
          <mc:Choice Requires="wps">
            <w:drawing>
              <wp:anchor distT="0" distB="0" distL="114300" distR="114300" simplePos="0" relativeHeight="251701248" behindDoc="0" locked="0" layoutInCell="1" allowOverlap="1" wp14:anchorId="4D0D0EBE" wp14:editId="2BF41B51">
                <wp:simplePos x="0" y="0"/>
                <wp:positionH relativeFrom="margin">
                  <wp:posOffset>-292100</wp:posOffset>
                </wp:positionH>
                <wp:positionV relativeFrom="paragraph">
                  <wp:posOffset>342900</wp:posOffset>
                </wp:positionV>
                <wp:extent cx="4108450" cy="292735"/>
                <wp:effectExtent l="0" t="0" r="0" b="0"/>
                <wp:wrapNone/>
                <wp:docPr id="230" name="Text Box 230"/>
                <wp:cNvGraphicFramePr/>
                <a:graphic xmlns:a="http://schemas.openxmlformats.org/drawingml/2006/main">
                  <a:graphicData uri="http://schemas.microsoft.com/office/word/2010/wordprocessingShape">
                    <wps:wsp>
                      <wps:cNvSpPr txBox="1"/>
                      <wps:spPr>
                        <a:xfrm>
                          <a:off x="0" y="0"/>
                          <a:ext cx="4108450"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FF3E47" w14:textId="77777777" w:rsidR="00C14E0A" w:rsidRDefault="00C14E0A" w:rsidP="005A3DDA">
                            <w:pPr>
                              <w:pStyle w:val="BoxTitle"/>
                            </w:pPr>
                            <w:r>
                              <w:t>Resources to build leadership capacity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0D0EBE" id="Text Box 230" o:spid="_x0000_s1034" type="#_x0000_t202" style="position:absolute;left:0;text-align:left;margin-left:-23pt;margin-top:27pt;width:323.5pt;height:23.05pt;z-index:251701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" filled="f" stroked="f" strokeweight=".5pt">
                <v:textbox>
                  <w:txbxContent>
                    <w:p w14:paraId="25FF3E47" w14:textId="77777777" w:rsidR="00C14E0A" w:rsidRDefault="00C14E0A" w:rsidP="005A3DDA">
                      <w:pPr>
                        <w:pStyle w:val="BoxTitle"/>
                      </w:pPr>
                      <w:r>
                        <w:t>Resources to build leadership capacity</w:t>
                      </w:r>
                    </w:p>
                  </w:txbxContent>
                </v:textbox>
                <w10:wrap anchorx="margin"/>
              </v:shape>
            </w:pict>
          </mc:Fallback>
        </mc:AlternateContent>
      </w:r>
    </w:p>
    <w:p w14:paraId="7C007AFC" w14:textId="77777777" w:rsidR="00B145C5" w:rsidRDefault="00B145C5" w:rsidP="005A3DDA">
      <w:pPr>
        <w:pStyle w:val="BlankBoxBullet"/>
        <w:numPr>
          <w:ilvl w:val="0"/>
          <w:numId w:val="0"/>
        </w:numPr>
        <w:ind w:left="720"/>
        <w:rPr>
          <w:i/>
        </w:rPr>
      </w:pPr>
    </w:p>
    <w:p w14:paraId="397B1021" w14:textId="77777777" w:rsidR="005A3DDA" w:rsidRDefault="005A3DDA" w:rsidP="005A3DDA">
      <w:pPr>
        <w:pStyle w:val="BlankBoxBullet"/>
        <w:numPr>
          <w:ilvl w:val="0"/>
          <w:numId w:val="0"/>
        </w:numPr>
        <w:ind w:left="720"/>
        <w:rPr>
          <w:i/>
        </w:rPr>
      </w:pPr>
    </w:p>
    <w:p w14:paraId="4126A21F" w14:textId="74F25DE2" w:rsidR="005A3DDA" w:rsidRDefault="005A3DDA" w:rsidP="005A3DDA">
      <w:pPr>
        <w:pStyle w:val="BlankBoxBullet"/>
        <w:numPr>
          <w:ilvl w:val="0"/>
          <w:numId w:val="0"/>
        </w:numPr>
        <w:ind w:left="720"/>
        <w:rPr>
          <w:i/>
        </w:rPr>
      </w:pPr>
    </w:p>
    <w:p w14:paraId="02265AD4" w14:textId="0BAA2723" w:rsidR="005A3DDA" w:rsidRDefault="005A3DDA" w:rsidP="005A3DDA">
      <w:pPr>
        <w:pStyle w:val="BlankBoxBullet"/>
        <w:numPr>
          <w:ilvl w:val="0"/>
          <w:numId w:val="0"/>
        </w:numPr>
        <w:ind w:left="720"/>
        <w:rPr>
          <w:i/>
        </w:rPr>
      </w:pPr>
    </w:p>
    <w:p w14:paraId="14772925" w14:textId="77777777" w:rsidR="005A3DDA" w:rsidRPr="005A3DDA" w:rsidRDefault="005A3DDA" w:rsidP="005A3DDA">
      <w:pPr>
        <w:pStyle w:val="Heading1"/>
        <w:spacing w:after="240"/>
        <w:ind w:left="720"/>
        <w:rPr>
          <w:i/>
        </w:rPr>
      </w:pPr>
    </w:p>
    <w:p w14:paraId="3A7237C7" w14:textId="01776629" w:rsidR="009F0B25" w:rsidRDefault="009F0B25">
      <w:r>
        <w:br w:type="page"/>
      </w:r>
    </w:p>
    <w:p w14:paraId="4AD294C6" w14:textId="77777777" w:rsidR="008F3A7C" w:rsidRDefault="00C5150F" w:rsidP="005A3DDA">
      <w:pPr>
        <w:pStyle w:val="Heading1"/>
        <w:spacing w:after="240"/>
      </w:pPr>
      <w:bookmarkStart w:id="11" w:name="_Toc480211664"/>
      <w:r>
        <w:lastRenderedPageBreak/>
        <w:t>Management &amp; Operations Capacity</w:t>
      </w:r>
      <w:bookmarkEnd w:id="11"/>
    </w:p>
    <w:p w14:paraId="0BA254B6" w14:textId="77777777" w:rsidR="005A3DDA" w:rsidRPr="005A3DDA" w:rsidRDefault="005A3DDA" w:rsidP="005A3DDA">
      <w:r w:rsidRPr="005A3DDA">
        <w:t>This domain focuses on internal-facing capacities, including the capacity of an organization to manage its finances, recruit, develop and retain talent, and maintain critical infrastructure and systems. Markers of effective management and operations include:</w:t>
      </w:r>
    </w:p>
    <w:p w14:paraId="6D98895B" w14:textId="0DAFDCBA" w:rsidR="005A3DDA" w:rsidRPr="005A3DDA" w:rsidRDefault="005A3DDA" w:rsidP="005A3DDA">
      <w:pPr>
        <w:numPr>
          <w:ilvl w:val="0"/>
          <w:numId w:val="4"/>
        </w:numPr>
        <w:tabs>
          <w:tab w:val="left" w:pos="720"/>
        </w:tabs>
        <w:ind w:left="720" w:hanging="720"/>
        <w:contextualSpacing/>
      </w:pPr>
      <w:r w:rsidRPr="005A3DDA">
        <w:rPr>
          <w:rFonts w:asciiTheme="majorHAnsi" w:eastAsiaTheme="majorEastAsia" w:hAnsiTheme="majorHAnsi" w:cstheme="majorBidi"/>
          <w:b/>
          <w:bCs/>
          <w:color w:val="F7323F" w:themeColor="accent1"/>
        </w:rPr>
        <w:t>Financial Management:</w:t>
      </w:r>
      <w:r w:rsidRPr="005A3DDA">
        <w:t xml:space="preserve"> Beyond the ability to just manage a budget, financial capacity is the ability of an organization to align its financial capital with the strategic plans </w:t>
      </w:r>
      <w:r w:rsidR="000B570F">
        <w:t>and mission of the organization (</w:t>
      </w:r>
      <w:r w:rsidR="000B570F" w:rsidRPr="000B570F">
        <w:t>Paynter &amp; Berner, 2014, Misener &amp; Doherty, 2009</w:t>
      </w:r>
      <w:r w:rsidR="000B570F">
        <w:t>).</w:t>
      </w:r>
      <w:r w:rsidRPr="005A3DDA">
        <w:t xml:space="preserve"> Effectively managing resources is critical for mission fulfillment, yet many capacity assessment studies have revealed that direct service providers are frequently troubled by insufficient financial management capacity. Effective organizations have the skills and systems necessary relative to its size and revenue base for financial planning, accounting, budgeting, and other activities to ensure financial health.</w:t>
      </w:r>
    </w:p>
    <w:p w14:paraId="0FDA4D97" w14:textId="61BEB7C5" w:rsidR="005A3DDA" w:rsidRDefault="005A3DDA" w:rsidP="005A3DDA">
      <w:pPr>
        <w:numPr>
          <w:ilvl w:val="0"/>
          <w:numId w:val="4"/>
        </w:numPr>
        <w:tabs>
          <w:tab w:val="left" w:pos="720"/>
        </w:tabs>
        <w:ind w:left="720" w:hanging="720"/>
        <w:contextualSpacing/>
      </w:pPr>
      <w:r w:rsidRPr="005A3DDA">
        <w:rPr>
          <w:rFonts w:asciiTheme="majorHAnsi" w:eastAsiaTheme="majorEastAsia" w:hAnsiTheme="majorHAnsi" w:cstheme="majorBidi"/>
          <w:b/>
          <w:bCs/>
          <w:color w:val="F7323F" w:themeColor="accent1"/>
        </w:rPr>
        <w:t>Human Resources:</w:t>
      </w:r>
      <w:r w:rsidRPr="005A3DDA">
        <w:t xml:space="preserve"> Human resource capacity is the ability to effectively recruit, manage, develop, and retain staff within an organization. Researchers have argued this dimension is in fact the key element that directly impacts all other organizational capacities, and is often seen as a strength in nonpro</w:t>
      </w:r>
      <w:r w:rsidR="000B570F">
        <w:t>fit and voluntary organizations (</w:t>
      </w:r>
      <w:r w:rsidR="000B570F" w:rsidRPr="000B570F">
        <w:t>Hall et al., 2003; Misener &amp; Doherty, 2009</w:t>
      </w:r>
      <w:r w:rsidR="000B570F">
        <w:t>).</w:t>
      </w:r>
      <w:r w:rsidR="000B570F" w:rsidRPr="005A3DDA">
        <w:t xml:space="preserve"> </w:t>
      </w:r>
      <w:r w:rsidRPr="005A3DDA">
        <w:t>Staff structures and roles are also often used to approximate organizational maturity, with more developed organizations having more speciali</w:t>
      </w:r>
      <w:r w:rsidR="000B570F">
        <w:t>zed and defined staff functions (</w:t>
      </w:r>
      <w:r w:rsidR="000B570F" w:rsidRPr="000B570F">
        <w:t>Schuh &amp; Leviton, 2006</w:t>
      </w:r>
      <w:r w:rsidR="000B570F">
        <w:t>).</w:t>
      </w:r>
      <w:r w:rsidR="000B570F" w:rsidRPr="005A3DDA">
        <w:t xml:space="preserve"> </w:t>
      </w:r>
      <w:r w:rsidRPr="005A3DDA">
        <w:t>Effective organizations have policies and procedures for staff recruitment, management and supervision, development and training, succession planning and leadership development, compensation, and staff retention.</w:t>
      </w:r>
    </w:p>
    <w:p w14:paraId="44DF5220" w14:textId="77777777" w:rsidR="00F830CE" w:rsidRDefault="005A3DDA" w:rsidP="005A3DDA">
      <w:pPr>
        <w:numPr>
          <w:ilvl w:val="0"/>
          <w:numId w:val="4"/>
        </w:numPr>
        <w:tabs>
          <w:tab w:val="left" w:pos="720"/>
        </w:tabs>
        <w:ind w:left="720" w:hanging="720"/>
        <w:contextualSpacing/>
      </w:pPr>
      <w:r>
        <w:rPr>
          <w:rFonts w:asciiTheme="majorHAnsi" w:eastAsiaTheme="majorEastAsia" w:hAnsiTheme="majorHAnsi" w:cstheme="majorBidi"/>
          <w:b/>
          <w:bCs/>
          <w:color w:val="F7323F" w:themeColor="accent1"/>
        </w:rPr>
        <w:lastRenderedPageBreak/>
        <w:t>I</w:t>
      </w:r>
      <w:r w:rsidRPr="005A3DDA">
        <w:rPr>
          <w:rFonts w:asciiTheme="majorHAnsi" w:eastAsiaTheme="majorEastAsia" w:hAnsiTheme="majorHAnsi" w:cstheme="majorBidi"/>
          <w:b/>
          <w:bCs/>
          <w:color w:val="F7323F" w:themeColor="accent1"/>
        </w:rPr>
        <w:t>nfrastructure &amp; Information Technology:</w:t>
      </w:r>
      <w:r w:rsidRPr="005A3DDA">
        <w:t xml:space="preserve"> Infrastructure refers to the tangible property/goods and facilitates staff members need to do their jobs. Effective organizations have sufficient infrastructure to facilitate the day-to-day functions of the organization. As organizations become more dependent on technology for day-to-day operations, many organization struggle to ensure that they have the right systems in place, adequately maintain those systems, and ensure staff have adequate training to use IT systems such as databases, websites, hard and software.</w:t>
      </w:r>
    </w:p>
    <w:p w14:paraId="465E7F46" w14:textId="77777777" w:rsidR="005A3DDA" w:rsidRPr="00F830CE" w:rsidRDefault="005A3DDA" w:rsidP="005A3DDA">
      <w:pPr>
        <w:tabs>
          <w:tab w:val="left" w:pos="720"/>
        </w:tabs>
        <w:ind w:left="720"/>
        <w:contextualSpacing/>
      </w:pPr>
    </w:p>
    <w:p w14:paraId="32457E9E" w14:textId="77777777" w:rsidR="00C5150F" w:rsidRDefault="00C5150F" w:rsidP="00C5150F">
      <w:pPr>
        <w:pStyle w:val="Heading2"/>
      </w:pPr>
      <w:bookmarkStart w:id="12" w:name="_Toc480211665"/>
      <w:r>
        <w:t>Financial Management</w:t>
      </w:r>
      <w:bookmarkEnd w:id="12"/>
    </w:p>
    <w:tbl>
      <w:tblPr>
        <w:tblStyle w:val="TableGrid"/>
        <w:tblW w:w="9634"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634"/>
        <w:gridCol w:w="8366"/>
      </w:tblGrid>
      <w:tr w:rsidR="005E6E09" w14:paraId="3D992C88" w14:textId="77777777" w:rsidTr="005E6E09">
        <w:trPr>
          <w:trHeight w:val="144"/>
        </w:trPr>
        <w:tc>
          <w:tcPr>
            <w:tcW w:w="634" w:type="dxa"/>
          </w:tcPr>
          <w:p w14:paraId="16CB4420" w14:textId="77777777" w:rsidR="005E6E09" w:rsidRDefault="005E6E09" w:rsidP="00110971">
            <w:pPr>
              <w:pStyle w:val="OnlyBlankBox"/>
            </w:pPr>
          </w:p>
        </w:tc>
        <w:tc>
          <w:tcPr>
            <w:tcW w:w="634" w:type="dxa"/>
          </w:tcPr>
          <w:p w14:paraId="49D99736" w14:textId="77777777" w:rsidR="005E6E09" w:rsidRDefault="005E6E09" w:rsidP="00C866AD">
            <w:pPr>
              <w:pStyle w:val="Bullet21"/>
              <w:numPr>
                <w:ilvl w:val="0"/>
                <w:numId w:val="45"/>
              </w:numPr>
              <w:spacing w:after="0" w:line="240" w:lineRule="auto"/>
            </w:pPr>
          </w:p>
        </w:tc>
        <w:tc>
          <w:tcPr>
            <w:tcW w:w="8366" w:type="dxa"/>
          </w:tcPr>
          <w:p w14:paraId="0F013D4B" w14:textId="2928170F" w:rsidR="005E6E09" w:rsidRDefault="005E6E09" w:rsidP="00C14E0A">
            <w:pPr>
              <w:pStyle w:val="Bullet21"/>
              <w:numPr>
                <w:ilvl w:val="0"/>
                <w:numId w:val="0"/>
              </w:numPr>
              <w:spacing w:line="240" w:lineRule="auto"/>
            </w:pPr>
            <w:r w:rsidRPr="00A87201">
              <w:t>Our organization does not have an up-to-date fiscal policy and procedures manual.</w:t>
            </w:r>
          </w:p>
        </w:tc>
      </w:tr>
      <w:tr w:rsidR="005E6E09" w14:paraId="34354634" w14:textId="77777777" w:rsidTr="005E6E09">
        <w:trPr>
          <w:trHeight w:val="144"/>
        </w:trPr>
        <w:tc>
          <w:tcPr>
            <w:tcW w:w="634" w:type="dxa"/>
          </w:tcPr>
          <w:p w14:paraId="1C98CB1E" w14:textId="77777777" w:rsidR="005E6E09" w:rsidRDefault="005E6E09" w:rsidP="00110971">
            <w:pPr>
              <w:pStyle w:val="OnlyBlankBox"/>
            </w:pPr>
          </w:p>
        </w:tc>
        <w:tc>
          <w:tcPr>
            <w:tcW w:w="634" w:type="dxa"/>
          </w:tcPr>
          <w:p w14:paraId="596EC812" w14:textId="77777777" w:rsidR="005E6E09" w:rsidRDefault="005E6E09" w:rsidP="00C866AD">
            <w:pPr>
              <w:pStyle w:val="Bullet21"/>
              <w:numPr>
                <w:ilvl w:val="0"/>
                <w:numId w:val="45"/>
              </w:numPr>
              <w:spacing w:after="0" w:line="240" w:lineRule="auto"/>
            </w:pPr>
          </w:p>
        </w:tc>
        <w:tc>
          <w:tcPr>
            <w:tcW w:w="8366" w:type="dxa"/>
          </w:tcPr>
          <w:p w14:paraId="2CB4EEAE" w14:textId="0209756B" w:rsidR="005E6E09" w:rsidRPr="00A87201" w:rsidRDefault="005E6E09" w:rsidP="00C14E0A">
            <w:pPr>
              <w:pStyle w:val="Bullet21"/>
              <w:numPr>
                <w:ilvl w:val="0"/>
                <w:numId w:val="0"/>
              </w:numPr>
              <w:spacing w:line="240" w:lineRule="auto"/>
            </w:pPr>
            <w:r w:rsidRPr="00A87201">
              <w:t>Our organization does not compare actual with budgeted expenses each month.</w:t>
            </w:r>
          </w:p>
        </w:tc>
      </w:tr>
      <w:tr w:rsidR="005E6E09" w14:paraId="25919510" w14:textId="77777777" w:rsidTr="005E6E09">
        <w:trPr>
          <w:trHeight w:val="144"/>
        </w:trPr>
        <w:tc>
          <w:tcPr>
            <w:tcW w:w="634" w:type="dxa"/>
          </w:tcPr>
          <w:p w14:paraId="5A8CB4CA" w14:textId="77777777" w:rsidR="005E6E09" w:rsidRDefault="005E6E09" w:rsidP="00110971">
            <w:pPr>
              <w:pStyle w:val="OnlyBlankBox"/>
            </w:pPr>
          </w:p>
        </w:tc>
        <w:tc>
          <w:tcPr>
            <w:tcW w:w="634" w:type="dxa"/>
          </w:tcPr>
          <w:p w14:paraId="77B94415" w14:textId="77777777" w:rsidR="005E6E09" w:rsidRDefault="005E6E09" w:rsidP="00C866AD">
            <w:pPr>
              <w:pStyle w:val="Bullet21"/>
              <w:numPr>
                <w:ilvl w:val="0"/>
                <w:numId w:val="45"/>
              </w:numPr>
              <w:spacing w:after="0" w:line="240" w:lineRule="auto"/>
            </w:pPr>
          </w:p>
        </w:tc>
        <w:tc>
          <w:tcPr>
            <w:tcW w:w="8366" w:type="dxa"/>
          </w:tcPr>
          <w:p w14:paraId="6300823F" w14:textId="3FEA419E" w:rsidR="005E6E09" w:rsidRPr="00A87201" w:rsidRDefault="005E6E09" w:rsidP="00C14E0A">
            <w:pPr>
              <w:pStyle w:val="Bullet21"/>
              <w:numPr>
                <w:ilvl w:val="0"/>
                <w:numId w:val="0"/>
              </w:numPr>
              <w:spacing w:line="240" w:lineRule="auto"/>
            </w:pPr>
            <w:r w:rsidRPr="00A87201">
              <w:t>Our operations plan and annual budget does not align with our current strategic plan.</w:t>
            </w:r>
          </w:p>
        </w:tc>
      </w:tr>
      <w:tr w:rsidR="005E6E09" w14:paraId="1A0D66CF" w14:textId="77777777" w:rsidTr="005E6E09">
        <w:trPr>
          <w:trHeight w:val="144"/>
        </w:trPr>
        <w:tc>
          <w:tcPr>
            <w:tcW w:w="634" w:type="dxa"/>
          </w:tcPr>
          <w:p w14:paraId="2E006F70" w14:textId="77777777" w:rsidR="005E6E09" w:rsidRDefault="005E6E09" w:rsidP="00110971">
            <w:pPr>
              <w:pStyle w:val="OnlyBlankBox"/>
            </w:pPr>
          </w:p>
        </w:tc>
        <w:tc>
          <w:tcPr>
            <w:tcW w:w="634" w:type="dxa"/>
          </w:tcPr>
          <w:p w14:paraId="55168175" w14:textId="77777777" w:rsidR="005E6E09" w:rsidRDefault="005E6E09" w:rsidP="00C866AD">
            <w:pPr>
              <w:pStyle w:val="Bullet21"/>
              <w:numPr>
                <w:ilvl w:val="0"/>
                <w:numId w:val="45"/>
              </w:numPr>
              <w:spacing w:after="0" w:line="240" w:lineRule="auto"/>
            </w:pPr>
          </w:p>
        </w:tc>
        <w:tc>
          <w:tcPr>
            <w:tcW w:w="8366" w:type="dxa"/>
          </w:tcPr>
          <w:p w14:paraId="61BFE6FD" w14:textId="18E429A3" w:rsidR="005E6E09" w:rsidRPr="00A87201" w:rsidRDefault="005E6E09" w:rsidP="00C14E0A">
            <w:pPr>
              <w:pStyle w:val="Bullet21"/>
              <w:numPr>
                <w:ilvl w:val="0"/>
                <w:numId w:val="0"/>
              </w:numPr>
              <w:spacing w:line="240" w:lineRule="auto"/>
            </w:pPr>
            <w:r w:rsidRPr="00A87201">
              <w:t>Our organization rarely reforecasts year-end revenue and expenses to assist in making management decisions.</w:t>
            </w:r>
          </w:p>
        </w:tc>
      </w:tr>
      <w:tr w:rsidR="005E6E09" w14:paraId="0C791478" w14:textId="77777777" w:rsidTr="005E6E09">
        <w:trPr>
          <w:trHeight w:val="144"/>
        </w:trPr>
        <w:tc>
          <w:tcPr>
            <w:tcW w:w="634" w:type="dxa"/>
          </w:tcPr>
          <w:p w14:paraId="4051DD54" w14:textId="77777777" w:rsidR="005E6E09" w:rsidRDefault="005E6E09" w:rsidP="00110971">
            <w:pPr>
              <w:pStyle w:val="OnlyBlankBox"/>
            </w:pPr>
          </w:p>
        </w:tc>
        <w:tc>
          <w:tcPr>
            <w:tcW w:w="634" w:type="dxa"/>
          </w:tcPr>
          <w:p w14:paraId="2563A471" w14:textId="77777777" w:rsidR="005E6E09" w:rsidRPr="00C866AD" w:rsidRDefault="005E6E09" w:rsidP="00C866AD">
            <w:pPr>
              <w:pStyle w:val="Bullet21"/>
              <w:numPr>
                <w:ilvl w:val="0"/>
                <w:numId w:val="45"/>
              </w:numPr>
              <w:spacing w:after="0" w:line="240" w:lineRule="auto"/>
            </w:pPr>
          </w:p>
        </w:tc>
        <w:tc>
          <w:tcPr>
            <w:tcW w:w="8366" w:type="dxa"/>
          </w:tcPr>
          <w:p w14:paraId="1FA4B323" w14:textId="041E1787" w:rsidR="005E6E09" w:rsidRPr="00A87201" w:rsidRDefault="005E6E09" w:rsidP="00C14E0A">
            <w:pPr>
              <w:pStyle w:val="Bullet21"/>
              <w:numPr>
                <w:ilvl w:val="0"/>
                <w:numId w:val="0"/>
              </w:numPr>
              <w:spacing w:line="240" w:lineRule="auto"/>
            </w:pPr>
            <w:r w:rsidRPr="00C866AD">
              <w:t>Our organization does not effectively manage its finances (e.g. does not have balanced books, appropriate internal controls, on-time accounts payable, an adequate reserve fund, or has had year-over-year deficits, etc</w:t>
            </w:r>
            <w:r w:rsidRPr="00B57CE7">
              <w:t>.).</w:t>
            </w:r>
          </w:p>
        </w:tc>
      </w:tr>
    </w:tbl>
    <w:p w14:paraId="4A965B02" w14:textId="77777777" w:rsidR="00B145C5" w:rsidRDefault="00B145C5" w:rsidP="00B145C5">
      <w:pPr>
        <w:pStyle w:val="BlankBoxBullet"/>
        <w:numPr>
          <w:ilvl w:val="0"/>
          <w:numId w:val="0"/>
        </w:numPr>
      </w:pPr>
    </w:p>
    <w:p w14:paraId="052E4142" w14:textId="77777777" w:rsidR="00C5150F" w:rsidRDefault="00C5150F" w:rsidP="00C5150F">
      <w:pPr>
        <w:pStyle w:val="Heading2"/>
      </w:pPr>
      <w:bookmarkStart w:id="13" w:name="_Toc480211666"/>
      <w:r>
        <w:t>Human Resources</w:t>
      </w:r>
      <w:bookmarkEnd w:id="13"/>
    </w:p>
    <w:tbl>
      <w:tblPr>
        <w:tblStyle w:val="TableGrid"/>
        <w:tblW w:w="9634"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
        <w:gridCol w:w="634"/>
        <w:gridCol w:w="8367"/>
      </w:tblGrid>
      <w:tr w:rsidR="00110971" w:rsidRPr="00A87201" w14:paraId="1C70B767" w14:textId="77777777" w:rsidTr="00110971">
        <w:trPr>
          <w:trHeight w:val="144"/>
        </w:trPr>
        <w:tc>
          <w:tcPr>
            <w:tcW w:w="633" w:type="dxa"/>
          </w:tcPr>
          <w:p w14:paraId="79A52766" w14:textId="77777777" w:rsidR="00110971" w:rsidRDefault="00110971" w:rsidP="00110971">
            <w:pPr>
              <w:pStyle w:val="OnlyBlankBox"/>
            </w:pPr>
          </w:p>
        </w:tc>
        <w:tc>
          <w:tcPr>
            <w:tcW w:w="634" w:type="dxa"/>
          </w:tcPr>
          <w:p w14:paraId="4FE57AA0" w14:textId="77777777" w:rsidR="00110971" w:rsidRPr="00C866AD" w:rsidRDefault="00110971" w:rsidP="00110971">
            <w:pPr>
              <w:pStyle w:val="Bullet21"/>
              <w:numPr>
                <w:ilvl w:val="0"/>
                <w:numId w:val="45"/>
              </w:numPr>
              <w:spacing w:after="0" w:line="240" w:lineRule="auto"/>
            </w:pPr>
          </w:p>
        </w:tc>
        <w:tc>
          <w:tcPr>
            <w:tcW w:w="8367" w:type="dxa"/>
          </w:tcPr>
          <w:p w14:paraId="319E2EA8" w14:textId="11794A32" w:rsidR="00110971" w:rsidRPr="00A87201" w:rsidRDefault="00110971" w:rsidP="00C14E0A">
            <w:pPr>
              <w:pStyle w:val="Bullet21"/>
              <w:numPr>
                <w:ilvl w:val="0"/>
                <w:numId w:val="0"/>
              </w:numPr>
              <w:spacing w:line="240" w:lineRule="auto"/>
            </w:pPr>
            <w:r w:rsidRPr="00B52BA1">
              <w:t>Our organization does not have written human resource policies that have been approved by the board and explained to staff.</w:t>
            </w:r>
          </w:p>
        </w:tc>
      </w:tr>
      <w:tr w:rsidR="00110971" w:rsidRPr="00A87201" w14:paraId="170BF07D" w14:textId="77777777" w:rsidTr="00110971">
        <w:trPr>
          <w:trHeight w:val="144"/>
        </w:trPr>
        <w:tc>
          <w:tcPr>
            <w:tcW w:w="633" w:type="dxa"/>
          </w:tcPr>
          <w:p w14:paraId="72401F79" w14:textId="77777777" w:rsidR="00110971" w:rsidRDefault="00110971" w:rsidP="00110971">
            <w:pPr>
              <w:pStyle w:val="OnlyBlankBox"/>
            </w:pPr>
          </w:p>
        </w:tc>
        <w:tc>
          <w:tcPr>
            <w:tcW w:w="634" w:type="dxa"/>
          </w:tcPr>
          <w:p w14:paraId="210448B0" w14:textId="77777777" w:rsidR="00110971" w:rsidRPr="00C866AD" w:rsidRDefault="00110971" w:rsidP="00110971">
            <w:pPr>
              <w:pStyle w:val="Bullet21"/>
              <w:numPr>
                <w:ilvl w:val="0"/>
                <w:numId w:val="45"/>
              </w:numPr>
              <w:spacing w:after="0" w:line="240" w:lineRule="auto"/>
            </w:pPr>
          </w:p>
        </w:tc>
        <w:tc>
          <w:tcPr>
            <w:tcW w:w="8367" w:type="dxa"/>
          </w:tcPr>
          <w:p w14:paraId="3C6558C9" w14:textId="6149652C" w:rsidR="00110971" w:rsidRPr="00B52BA1" w:rsidRDefault="00110971" w:rsidP="00C14E0A">
            <w:pPr>
              <w:pStyle w:val="Bullet21"/>
              <w:numPr>
                <w:ilvl w:val="0"/>
                <w:numId w:val="0"/>
              </w:numPr>
              <w:spacing w:line="240" w:lineRule="auto"/>
            </w:pPr>
            <w:r w:rsidRPr="00B52BA1">
              <w:t>Staff are not given constructive feedback from managers</w:t>
            </w:r>
            <w:r w:rsidR="00C14E0A">
              <w:t>/supervisors on a regular basis.</w:t>
            </w:r>
          </w:p>
        </w:tc>
      </w:tr>
      <w:tr w:rsidR="00110971" w:rsidRPr="00A87201" w14:paraId="1FF072D7" w14:textId="77777777" w:rsidTr="00110971">
        <w:trPr>
          <w:trHeight w:val="144"/>
        </w:trPr>
        <w:tc>
          <w:tcPr>
            <w:tcW w:w="633" w:type="dxa"/>
          </w:tcPr>
          <w:p w14:paraId="47584176" w14:textId="77777777" w:rsidR="00110971" w:rsidRDefault="00110971" w:rsidP="00110971">
            <w:pPr>
              <w:pStyle w:val="OnlyBlankBox"/>
            </w:pPr>
          </w:p>
        </w:tc>
        <w:tc>
          <w:tcPr>
            <w:tcW w:w="634" w:type="dxa"/>
          </w:tcPr>
          <w:p w14:paraId="1FD43226" w14:textId="77777777" w:rsidR="00110971" w:rsidRPr="00C866AD" w:rsidRDefault="00110971" w:rsidP="00110971">
            <w:pPr>
              <w:pStyle w:val="Bullet21"/>
              <w:numPr>
                <w:ilvl w:val="0"/>
                <w:numId w:val="45"/>
              </w:numPr>
              <w:spacing w:after="0" w:line="240" w:lineRule="auto"/>
            </w:pPr>
          </w:p>
        </w:tc>
        <w:tc>
          <w:tcPr>
            <w:tcW w:w="8367" w:type="dxa"/>
          </w:tcPr>
          <w:p w14:paraId="2A948CF6" w14:textId="57BB296A" w:rsidR="00110971" w:rsidRPr="00B52BA1" w:rsidRDefault="00876961" w:rsidP="00C14E0A">
            <w:pPr>
              <w:pStyle w:val="Bullet21"/>
              <w:numPr>
                <w:ilvl w:val="0"/>
                <w:numId w:val="0"/>
              </w:numPr>
              <w:spacing w:line="240" w:lineRule="auto"/>
            </w:pPr>
            <w:r w:rsidRPr="00B52BA1">
              <w:t>Our organization does not routinely assess workloads to ensure adequate resources are available to meet performance objectives.</w:t>
            </w:r>
          </w:p>
        </w:tc>
      </w:tr>
      <w:tr w:rsidR="00110971" w:rsidRPr="00A87201" w14:paraId="2325CD0D" w14:textId="77777777" w:rsidTr="00110971">
        <w:trPr>
          <w:trHeight w:val="144"/>
        </w:trPr>
        <w:tc>
          <w:tcPr>
            <w:tcW w:w="633" w:type="dxa"/>
          </w:tcPr>
          <w:p w14:paraId="48AB6090" w14:textId="77777777" w:rsidR="00110971" w:rsidRDefault="00110971" w:rsidP="00110971">
            <w:pPr>
              <w:pStyle w:val="OnlyBlankBox"/>
            </w:pPr>
          </w:p>
        </w:tc>
        <w:tc>
          <w:tcPr>
            <w:tcW w:w="634" w:type="dxa"/>
          </w:tcPr>
          <w:p w14:paraId="71A4417C" w14:textId="77777777" w:rsidR="00110971" w:rsidRPr="00C866AD" w:rsidRDefault="00110971" w:rsidP="00110971">
            <w:pPr>
              <w:pStyle w:val="Bullet21"/>
              <w:numPr>
                <w:ilvl w:val="0"/>
                <w:numId w:val="45"/>
              </w:numPr>
              <w:spacing w:after="0" w:line="240" w:lineRule="auto"/>
            </w:pPr>
          </w:p>
        </w:tc>
        <w:tc>
          <w:tcPr>
            <w:tcW w:w="8367" w:type="dxa"/>
          </w:tcPr>
          <w:p w14:paraId="457135B2" w14:textId="4230BEF2" w:rsidR="00110971" w:rsidRPr="00B52BA1" w:rsidRDefault="00876961" w:rsidP="00C14E0A">
            <w:pPr>
              <w:pStyle w:val="Bullet21"/>
              <w:numPr>
                <w:ilvl w:val="0"/>
                <w:numId w:val="0"/>
              </w:numPr>
              <w:spacing w:line="240" w:lineRule="auto"/>
            </w:pPr>
            <w:r w:rsidRPr="00B52BA1">
              <w:t xml:space="preserve">Our organization does not have an adequate </w:t>
            </w:r>
            <w:r w:rsidRPr="00C866AD">
              <w:rPr>
                <w:u w:val="single"/>
              </w:rPr>
              <w:t>total compensation system</w:t>
            </w:r>
            <w:r w:rsidRPr="00B52BA1">
              <w:rPr>
                <w:rStyle w:val="FootnoteReference"/>
              </w:rPr>
              <w:footnoteReference w:id="4"/>
            </w:r>
            <w:r w:rsidRPr="00B52BA1">
              <w:t xml:space="preserve"> on par with other similar organizations for personnel, which includes salary standards, retirement benefits, healthcare, and systems for bonuses, awards, or recognition of high performance.</w:t>
            </w:r>
          </w:p>
        </w:tc>
      </w:tr>
      <w:tr w:rsidR="00110971" w:rsidRPr="00A87201" w14:paraId="63D00172" w14:textId="77777777" w:rsidTr="00110971">
        <w:trPr>
          <w:trHeight w:val="144"/>
        </w:trPr>
        <w:tc>
          <w:tcPr>
            <w:tcW w:w="633" w:type="dxa"/>
          </w:tcPr>
          <w:p w14:paraId="38923731" w14:textId="77777777" w:rsidR="00110971" w:rsidRDefault="00110971" w:rsidP="00110971">
            <w:pPr>
              <w:pStyle w:val="OnlyBlankBox"/>
            </w:pPr>
          </w:p>
        </w:tc>
        <w:tc>
          <w:tcPr>
            <w:tcW w:w="634" w:type="dxa"/>
          </w:tcPr>
          <w:p w14:paraId="5C5C248C" w14:textId="77777777" w:rsidR="00110971" w:rsidRPr="00C866AD" w:rsidRDefault="00110971" w:rsidP="00110971">
            <w:pPr>
              <w:pStyle w:val="Bullet21"/>
              <w:numPr>
                <w:ilvl w:val="0"/>
                <w:numId w:val="45"/>
              </w:numPr>
              <w:spacing w:after="0" w:line="240" w:lineRule="auto"/>
            </w:pPr>
          </w:p>
        </w:tc>
        <w:tc>
          <w:tcPr>
            <w:tcW w:w="8367" w:type="dxa"/>
          </w:tcPr>
          <w:p w14:paraId="55F2EF37" w14:textId="631A11EB" w:rsidR="00110971" w:rsidRPr="00B52BA1" w:rsidRDefault="00876961" w:rsidP="00C14E0A">
            <w:pPr>
              <w:pStyle w:val="Bullet21"/>
              <w:numPr>
                <w:ilvl w:val="0"/>
                <w:numId w:val="0"/>
              </w:numPr>
              <w:spacing w:line="240" w:lineRule="auto"/>
            </w:pPr>
            <w:r>
              <w:t>Ou</w:t>
            </w:r>
            <w:r w:rsidRPr="00B52BA1">
              <w:t>r organization</w:t>
            </w:r>
            <w:r>
              <w:t xml:space="preserve"> does not fill open positions with highly qualified applicants in a timely manner.</w:t>
            </w:r>
          </w:p>
        </w:tc>
      </w:tr>
    </w:tbl>
    <w:p w14:paraId="769985B1" w14:textId="77777777" w:rsidR="00C5150F" w:rsidRDefault="00C5150F" w:rsidP="00876961">
      <w:pPr>
        <w:pStyle w:val="BlankBoxBullet"/>
        <w:numPr>
          <w:ilvl w:val="0"/>
          <w:numId w:val="0"/>
        </w:numPr>
      </w:pPr>
    </w:p>
    <w:p w14:paraId="7AAACDD6" w14:textId="287DD74B" w:rsidR="00C5150F" w:rsidRDefault="00C5150F" w:rsidP="00C5150F">
      <w:pPr>
        <w:pStyle w:val="Heading2"/>
      </w:pPr>
      <w:bookmarkStart w:id="14" w:name="_Toc480211667"/>
      <w:r>
        <w:t>Infrastructure &amp; Information Technology</w:t>
      </w:r>
      <w:bookmarkEnd w:id="14"/>
    </w:p>
    <w:tbl>
      <w:tblPr>
        <w:tblStyle w:val="TableGrid"/>
        <w:tblW w:w="9634"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
        <w:gridCol w:w="634"/>
        <w:gridCol w:w="8367"/>
      </w:tblGrid>
      <w:tr w:rsidR="00876961" w:rsidRPr="00B52BA1" w14:paraId="41A66660" w14:textId="77777777" w:rsidTr="00876961">
        <w:trPr>
          <w:trHeight w:val="144"/>
        </w:trPr>
        <w:tc>
          <w:tcPr>
            <w:tcW w:w="633" w:type="dxa"/>
          </w:tcPr>
          <w:p w14:paraId="33231623" w14:textId="77777777" w:rsidR="00876961" w:rsidRDefault="00876961" w:rsidP="009E2592">
            <w:pPr>
              <w:pStyle w:val="OnlyBlankBox"/>
            </w:pPr>
          </w:p>
        </w:tc>
        <w:tc>
          <w:tcPr>
            <w:tcW w:w="634" w:type="dxa"/>
          </w:tcPr>
          <w:p w14:paraId="641508D7" w14:textId="77777777" w:rsidR="00876961" w:rsidRPr="00C866AD" w:rsidRDefault="00876961" w:rsidP="009E2592">
            <w:pPr>
              <w:pStyle w:val="Bullet21"/>
              <w:numPr>
                <w:ilvl w:val="0"/>
                <w:numId w:val="45"/>
              </w:numPr>
              <w:spacing w:after="0" w:line="240" w:lineRule="auto"/>
            </w:pPr>
          </w:p>
        </w:tc>
        <w:tc>
          <w:tcPr>
            <w:tcW w:w="8367" w:type="dxa"/>
          </w:tcPr>
          <w:p w14:paraId="16010EED" w14:textId="7A2E5390" w:rsidR="00876961" w:rsidRPr="00B52BA1" w:rsidRDefault="00876961" w:rsidP="00C14E0A">
            <w:pPr>
              <w:pStyle w:val="Bullet21"/>
              <w:numPr>
                <w:ilvl w:val="0"/>
                <w:numId w:val="0"/>
              </w:numPr>
              <w:spacing w:line="240" w:lineRule="auto"/>
            </w:pPr>
            <w:r w:rsidRPr="00F70DF1">
              <w:t>Our organization does not have the right facilities (e.g. space, equipment, office supplies) to implement our program(s) and achieve our mission.</w:t>
            </w:r>
          </w:p>
        </w:tc>
      </w:tr>
      <w:tr w:rsidR="00876961" w:rsidRPr="00B52BA1" w14:paraId="41F206D5" w14:textId="77777777" w:rsidTr="00876961">
        <w:trPr>
          <w:trHeight w:val="144"/>
        </w:trPr>
        <w:tc>
          <w:tcPr>
            <w:tcW w:w="633" w:type="dxa"/>
          </w:tcPr>
          <w:p w14:paraId="47E8C031" w14:textId="77777777" w:rsidR="00876961" w:rsidRDefault="00876961" w:rsidP="009E2592">
            <w:pPr>
              <w:pStyle w:val="OnlyBlankBox"/>
            </w:pPr>
          </w:p>
        </w:tc>
        <w:tc>
          <w:tcPr>
            <w:tcW w:w="634" w:type="dxa"/>
          </w:tcPr>
          <w:p w14:paraId="4721F9BB" w14:textId="77777777" w:rsidR="00876961" w:rsidRPr="00C866AD" w:rsidRDefault="00876961" w:rsidP="009E2592">
            <w:pPr>
              <w:pStyle w:val="Bullet21"/>
              <w:numPr>
                <w:ilvl w:val="0"/>
                <w:numId w:val="45"/>
              </w:numPr>
              <w:spacing w:after="0" w:line="240" w:lineRule="auto"/>
            </w:pPr>
          </w:p>
        </w:tc>
        <w:tc>
          <w:tcPr>
            <w:tcW w:w="8367" w:type="dxa"/>
          </w:tcPr>
          <w:p w14:paraId="7D766448" w14:textId="5E48AA6E" w:rsidR="00876961" w:rsidRPr="00F70DF1" w:rsidRDefault="00876961" w:rsidP="00C14E0A">
            <w:pPr>
              <w:pStyle w:val="Bullet21"/>
              <w:numPr>
                <w:ilvl w:val="0"/>
                <w:numId w:val="0"/>
              </w:numPr>
              <w:spacing w:line="240" w:lineRule="auto"/>
            </w:pPr>
            <w:r w:rsidRPr="00F70DF1">
              <w:t>We do not have sufficient expertise (on staff or through volunteers, consultants) to effectively and efficiently run and manage our technology systems.</w:t>
            </w:r>
          </w:p>
        </w:tc>
      </w:tr>
      <w:tr w:rsidR="00876961" w:rsidRPr="00B52BA1" w14:paraId="502D9C6C" w14:textId="77777777" w:rsidTr="00876961">
        <w:trPr>
          <w:trHeight w:val="144"/>
        </w:trPr>
        <w:tc>
          <w:tcPr>
            <w:tcW w:w="633" w:type="dxa"/>
          </w:tcPr>
          <w:p w14:paraId="5CBA4225" w14:textId="77777777" w:rsidR="00876961" w:rsidRDefault="00876961" w:rsidP="009E2592">
            <w:pPr>
              <w:pStyle w:val="OnlyBlankBox"/>
            </w:pPr>
          </w:p>
        </w:tc>
        <w:tc>
          <w:tcPr>
            <w:tcW w:w="634" w:type="dxa"/>
          </w:tcPr>
          <w:p w14:paraId="708866EC" w14:textId="77777777" w:rsidR="00876961" w:rsidRPr="00C866AD" w:rsidRDefault="00876961" w:rsidP="009E2592">
            <w:pPr>
              <w:pStyle w:val="Bullet21"/>
              <w:numPr>
                <w:ilvl w:val="0"/>
                <w:numId w:val="45"/>
              </w:numPr>
              <w:spacing w:after="0" w:line="240" w:lineRule="auto"/>
            </w:pPr>
          </w:p>
        </w:tc>
        <w:tc>
          <w:tcPr>
            <w:tcW w:w="8367" w:type="dxa"/>
          </w:tcPr>
          <w:p w14:paraId="3BE16006" w14:textId="24BF2630" w:rsidR="00876961" w:rsidRPr="00F70DF1" w:rsidRDefault="00876961" w:rsidP="00C14E0A">
            <w:pPr>
              <w:pStyle w:val="Bullet21"/>
              <w:numPr>
                <w:ilvl w:val="0"/>
                <w:numId w:val="0"/>
              </w:numPr>
              <w:spacing w:line="240" w:lineRule="auto"/>
            </w:pPr>
            <w:r w:rsidRPr="00F70DF1">
              <w:t>Our staff does not have the necessary hardware (e.g. computers) and software (e.g. word processing systems, database systems) to do their jobs consistently, efficiently, and effectively.</w:t>
            </w:r>
          </w:p>
        </w:tc>
      </w:tr>
      <w:tr w:rsidR="00876961" w:rsidRPr="00B52BA1" w14:paraId="373B5B88" w14:textId="77777777" w:rsidTr="00876961">
        <w:trPr>
          <w:trHeight w:val="144"/>
        </w:trPr>
        <w:tc>
          <w:tcPr>
            <w:tcW w:w="633" w:type="dxa"/>
          </w:tcPr>
          <w:p w14:paraId="2DED9F89" w14:textId="77777777" w:rsidR="00876961" w:rsidRDefault="00876961" w:rsidP="009E2592">
            <w:pPr>
              <w:pStyle w:val="OnlyBlankBox"/>
            </w:pPr>
          </w:p>
        </w:tc>
        <w:tc>
          <w:tcPr>
            <w:tcW w:w="634" w:type="dxa"/>
          </w:tcPr>
          <w:p w14:paraId="100E0657" w14:textId="77777777" w:rsidR="00876961" w:rsidRPr="00C866AD" w:rsidRDefault="00876961" w:rsidP="009E2592">
            <w:pPr>
              <w:pStyle w:val="Bullet21"/>
              <w:numPr>
                <w:ilvl w:val="0"/>
                <w:numId w:val="45"/>
              </w:numPr>
              <w:spacing w:after="0" w:line="240" w:lineRule="auto"/>
            </w:pPr>
          </w:p>
        </w:tc>
        <w:tc>
          <w:tcPr>
            <w:tcW w:w="8367" w:type="dxa"/>
          </w:tcPr>
          <w:p w14:paraId="0515FA98" w14:textId="5428CC50" w:rsidR="00876961" w:rsidRPr="00F70DF1" w:rsidRDefault="00876961" w:rsidP="00C14E0A">
            <w:pPr>
              <w:pStyle w:val="Bullet21"/>
              <w:numPr>
                <w:ilvl w:val="0"/>
                <w:numId w:val="0"/>
              </w:numPr>
              <w:spacing w:line="240" w:lineRule="auto"/>
            </w:pPr>
            <w:r w:rsidRPr="00F70DF1">
              <w:t>Our staff does not have the necessary hardware (e.g. computers) and software (e.g. word processing systems, database systems) to do their jobs consistently, efficiently, and effectively.</w:t>
            </w:r>
          </w:p>
        </w:tc>
      </w:tr>
      <w:tr w:rsidR="00876961" w:rsidRPr="00B52BA1" w14:paraId="21854C5B" w14:textId="77777777" w:rsidTr="00876961">
        <w:trPr>
          <w:trHeight w:val="144"/>
        </w:trPr>
        <w:tc>
          <w:tcPr>
            <w:tcW w:w="633" w:type="dxa"/>
          </w:tcPr>
          <w:p w14:paraId="5342FD06" w14:textId="77777777" w:rsidR="00876961" w:rsidRDefault="00876961" w:rsidP="009E2592">
            <w:pPr>
              <w:pStyle w:val="OnlyBlankBox"/>
            </w:pPr>
          </w:p>
        </w:tc>
        <w:tc>
          <w:tcPr>
            <w:tcW w:w="634" w:type="dxa"/>
          </w:tcPr>
          <w:p w14:paraId="4BF1B708" w14:textId="77777777" w:rsidR="00876961" w:rsidRPr="00C866AD" w:rsidRDefault="00876961" w:rsidP="009E2592">
            <w:pPr>
              <w:pStyle w:val="Bullet21"/>
              <w:numPr>
                <w:ilvl w:val="0"/>
                <w:numId w:val="45"/>
              </w:numPr>
              <w:spacing w:after="0" w:line="240" w:lineRule="auto"/>
            </w:pPr>
          </w:p>
        </w:tc>
        <w:tc>
          <w:tcPr>
            <w:tcW w:w="8367" w:type="dxa"/>
          </w:tcPr>
          <w:p w14:paraId="13077E4F" w14:textId="3C3300D7" w:rsidR="00876961" w:rsidRPr="00F70DF1" w:rsidRDefault="00876961" w:rsidP="00C14E0A">
            <w:pPr>
              <w:pStyle w:val="Bullet21"/>
              <w:numPr>
                <w:ilvl w:val="0"/>
                <w:numId w:val="0"/>
              </w:numPr>
              <w:spacing w:line="240" w:lineRule="auto"/>
            </w:pPr>
            <w:r w:rsidRPr="00F70DF1">
              <w:t>Important data and files are not frequently backed up (at least once per month).</w:t>
            </w:r>
          </w:p>
        </w:tc>
      </w:tr>
    </w:tbl>
    <w:p w14:paraId="7DB8245D" w14:textId="327771F7" w:rsidR="00713B63" w:rsidRDefault="00713B63" w:rsidP="00713B63">
      <w:pPr>
        <w:pStyle w:val="BlankBoxBullet"/>
        <w:numPr>
          <w:ilvl w:val="0"/>
          <w:numId w:val="0"/>
        </w:numPr>
        <w:ind w:left="720" w:hanging="720"/>
      </w:pPr>
      <w:r w:rsidRPr="009F0B25">
        <w:rPr>
          <w:noProof/>
        </w:rPr>
        <mc:AlternateContent>
          <mc:Choice Requires="wps">
            <w:drawing>
              <wp:anchor distT="0" distB="0" distL="114300" distR="114300" simplePos="0" relativeHeight="251665408" behindDoc="0" locked="0" layoutInCell="1" allowOverlap="1" wp14:anchorId="6F100AB3" wp14:editId="7FBB9AC9">
                <wp:simplePos x="0" y="0"/>
                <wp:positionH relativeFrom="margin">
                  <wp:posOffset>-1200150</wp:posOffset>
                </wp:positionH>
                <wp:positionV relativeFrom="paragraph">
                  <wp:posOffset>93980</wp:posOffset>
                </wp:positionV>
                <wp:extent cx="7143750" cy="1543050"/>
                <wp:effectExtent l="0" t="0" r="0" b="0"/>
                <wp:wrapNone/>
                <wp:docPr id="11" name="Rounded Rectangle 11"/>
                <wp:cNvGraphicFramePr/>
                <a:graphic xmlns:a="http://schemas.openxmlformats.org/drawingml/2006/main">
                  <a:graphicData uri="http://schemas.microsoft.com/office/word/2010/wordprocessingShape">
                    <wps:wsp>
                      <wps:cNvSpPr/>
                      <wps:spPr>
                        <a:xfrm>
                          <a:off x="0" y="0"/>
                          <a:ext cx="7143750" cy="1543050"/>
                        </a:xfrm>
                        <a:prstGeom prst="round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F8BA13" w14:textId="77777777" w:rsidR="00C14E0A" w:rsidRDefault="00C14E0A" w:rsidP="00950CE0"/>
                          <w:p w14:paraId="6D076A47" w14:textId="77777777" w:rsidR="00C14E0A" w:rsidRDefault="00C14E0A" w:rsidP="00950CE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100AB3" id="Rounded Rectangle 11" o:spid="_x0000_s1035" style="position:absolute;left:0;text-align:left;margin-left:-94.5pt;margin-top:7.4pt;width:562.5pt;height:12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" fillcolor="#bed6ff [664]" stroked="f" strokeweight="1pt">
                <v:stroke joinstyle="miter"/>
                <v:textbox>
                  <w:txbxContent>
                    <w:p w14:paraId="7CF8BA13" w14:textId="77777777" w:rsidR="00C14E0A" w:rsidRDefault="00C14E0A" w:rsidP="00950CE0"/>
                    <w:p w14:paraId="6D076A47" w14:textId="77777777" w:rsidR="00C14E0A" w:rsidRDefault="00C14E0A" w:rsidP="00950CE0"/>
                  </w:txbxContent>
                </v:textbox>
                <w10:wrap anchorx="margin"/>
              </v:roundrect>
            </w:pict>
          </mc:Fallback>
        </mc:AlternateContent>
      </w:r>
      <w:r>
        <w:rPr>
          <w:noProof/>
        </w:rPr>
        <mc:AlternateContent>
          <mc:Choice Requires="wps">
            <w:drawing>
              <wp:anchor distT="0" distB="0" distL="114300" distR="114300" simplePos="0" relativeHeight="251681792" behindDoc="0" locked="0" layoutInCell="1" allowOverlap="1" wp14:anchorId="32513CAC" wp14:editId="34764D0A">
                <wp:simplePos x="0" y="0"/>
                <wp:positionH relativeFrom="margin">
                  <wp:posOffset>-99060</wp:posOffset>
                </wp:positionH>
                <wp:positionV relativeFrom="paragraph">
                  <wp:posOffset>115782</wp:posOffset>
                </wp:positionV>
                <wp:extent cx="4546600" cy="26733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4546600" cy="267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E2EF26" w14:textId="77777777" w:rsidR="00C14E0A" w:rsidRDefault="00C14E0A" w:rsidP="00D56965">
                            <w:pPr>
                              <w:pStyle w:val="BoxTitle"/>
                            </w:pPr>
                            <w:r>
                              <w:t>Resources to build management and operations capacity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13CAC" id="Text Box 28" o:spid="_x0000_s1036" type="#_x0000_t202" style="position:absolute;left:0;text-align:left;margin-left:-7.8pt;margin-top:9.1pt;width:358pt;height:21.0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" filled="f" stroked="f" strokeweight=".5pt">
                <v:textbox>
                  <w:txbxContent>
                    <w:p w14:paraId="71E2EF26" w14:textId="77777777" w:rsidR="00C14E0A" w:rsidRDefault="00C14E0A" w:rsidP="00D56965">
                      <w:pPr>
                        <w:pStyle w:val="BoxTitle"/>
                      </w:pPr>
                      <w:r>
                        <w:t>Resources to build management and operations capacity</w:t>
                      </w:r>
                    </w:p>
                  </w:txbxContent>
                </v:textbox>
                <w10:wrap anchorx="margin"/>
              </v:shape>
            </w:pict>
          </mc:Fallback>
        </mc:AlternateContent>
      </w:r>
    </w:p>
    <w:p w14:paraId="4A00DA92" w14:textId="2B5BE70D" w:rsidR="00B145C5" w:rsidRDefault="00713B63" w:rsidP="00B145C5">
      <w:pPr>
        <w:pStyle w:val="BlankBoxBullet"/>
        <w:numPr>
          <w:ilvl w:val="0"/>
          <w:numId w:val="0"/>
        </w:numPr>
        <w:ind w:left="720"/>
      </w:pPr>
      <w:r w:rsidRPr="009F0B25">
        <w:rPr>
          <w:noProof/>
        </w:rPr>
        <mc:AlternateContent>
          <mc:Choice Requires="wps">
            <w:drawing>
              <wp:anchor distT="0" distB="0" distL="114300" distR="114300" simplePos="0" relativeHeight="251666432" behindDoc="0" locked="0" layoutInCell="1" allowOverlap="1" wp14:anchorId="5EA05ACE" wp14:editId="38C25546">
                <wp:simplePos x="0" y="0"/>
                <wp:positionH relativeFrom="margin">
                  <wp:posOffset>-117052</wp:posOffset>
                </wp:positionH>
                <wp:positionV relativeFrom="paragraph">
                  <wp:posOffset>179493</wp:posOffset>
                </wp:positionV>
                <wp:extent cx="5781675" cy="12001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781675" cy="1200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9075A" w14:textId="77777777" w:rsidR="00C14E0A" w:rsidRDefault="00AA068E" w:rsidP="002E3A3E">
                            <w:pPr>
                              <w:pStyle w:val="SolidBoxBullet"/>
                            </w:pPr>
                            <w:hyperlink r:id="rId18" w:history="1">
                              <w:r w:rsidR="00C14E0A" w:rsidRPr="0078157B">
                                <w:rPr>
                                  <w:rStyle w:val="Hyperlink"/>
                                </w:rPr>
                                <w:t>Managing to Change the World: The Nonprofit Manager’s Guide to Getting Results</w:t>
                              </w:r>
                            </w:hyperlink>
                            <w:r w:rsidR="00C14E0A">
                              <w:t xml:space="preserve">, by Alison Green and Jerry Hauser. Jossey-Bass. 2012. </w:t>
                            </w:r>
                          </w:p>
                          <w:p w14:paraId="29FBD8C5" w14:textId="77777777" w:rsidR="00C14E0A" w:rsidRDefault="00AA068E" w:rsidP="002E3A3E">
                            <w:pPr>
                              <w:pStyle w:val="SolidBoxBullet"/>
                            </w:pPr>
                            <w:hyperlink r:id="rId19" w:history="1">
                              <w:r w:rsidR="00C14E0A" w:rsidRPr="00F92CA0">
                                <w:rPr>
                                  <w:rStyle w:val="Hyperlink"/>
                                </w:rPr>
                                <w:t>An Executive Director’s Guide to Financial Leadership</w:t>
                              </w:r>
                            </w:hyperlink>
                            <w:r w:rsidR="00C14E0A">
                              <w:t xml:space="preserve">, by Kate Barr and Jeanne Bell. The Nonprofit Quarterly. Fall/Winter 2011. </w:t>
                            </w:r>
                          </w:p>
                          <w:p w14:paraId="3DB7C593" w14:textId="77777777" w:rsidR="00C14E0A" w:rsidRDefault="00AA068E" w:rsidP="002E3A3E">
                            <w:pPr>
                              <w:pStyle w:val="SolidBoxBullet"/>
                            </w:pPr>
                            <w:hyperlink r:id="rId20" w:history="1">
                              <w:r w:rsidR="00C14E0A" w:rsidRPr="00E3185B">
                                <w:rPr>
                                  <w:rStyle w:val="Hyperlink"/>
                                </w:rPr>
                                <w:t>Financial Management for Human Service Administrators</w:t>
                              </w:r>
                            </w:hyperlink>
                            <w:r w:rsidR="00C14E0A">
                              <w:t>, by Lawrence Martin. May 5, 2016.</w:t>
                            </w:r>
                          </w:p>
                          <w:p w14:paraId="4E23613B" w14:textId="77777777" w:rsidR="00C14E0A" w:rsidRDefault="00C14E0A" w:rsidP="009F0B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A05ACE" id="Text Box 12" o:spid="_x0000_s1037" type="#_x0000_t202" style="position:absolute;left:0;text-align:left;margin-left:-9.2pt;margin-top:14.15pt;width:455.25pt;height:94.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" filled="f" stroked="f" strokeweight=".5pt">
                <v:textbox>
                  <w:txbxContent>
                    <w:p w14:paraId="1DD9075A" w14:textId="77777777" w:rsidR="00C14E0A" w:rsidRDefault="00C14E0A" w:rsidP="002E3A3E">
                      <w:pPr>
                        <w:pStyle w:val="SolidBoxBullet"/>
                      </w:pPr>
                      <w:hyperlink r:id="rId21" w:history="1">
                        <w:r w:rsidRPr="0078157B">
                          <w:rPr>
                            <w:rStyle w:val="Hyperlink"/>
                          </w:rPr>
                          <w:t>Managing to Change the World: The Nonprofit Manager’s Guide to Getting Results</w:t>
                        </w:r>
                      </w:hyperlink>
                      <w:r>
                        <w:t xml:space="preserve">, by Alison Green and Jerry Hauser. </w:t>
                      </w:r>
                      <w:proofErr w:type="spellStart"/>
                      <w:r>
                        <w:t>Jossey</w:t>
                      </w:r>
                      <w:proofErr w:type="spellEnd"/>
                      <w:r>
                        <w:t xml:space="preserve">-Bass. 2012. </w:t>
                      </w:r>
                    </w:p>
                    <w:p w14:paraId="29FBD8C5" w14:textId="77777777" w:rsidR="00C14E0A" w:rsidRDefault="00C14E0A" w:rsidP="002E3A3E">
                      <w:pPr>
                        <w:pStyle w:val="SolidBoxBullet"/>
                      </w:pPr>
                      <w:hyperlink r:id="rId22" w:history="1">
                        <w:r w:rsidRPr="00F92CA0">
                          <w:rPr>
                            <w:rStyle w:val="Hyperlink"/>
                          </w:rPr>
                          <w:t>An Executive Director’s Guide to Financial Leadership</w:t>
                        </w:r>
                      </w:hyperlink>
                      <w:r>
                        <w:t xml:space="preserve">, by Kate Barr and Jeanne Bell. The Nonprofit Quarterly. Fall/Winter 2011. </w:t>
                      </w:r>
                    </w:p>
                    <w:p w14:paraId="3DB7C593" w14:textId="77777777" w:rsidR="00C14E0A" w:rsidRDefault="00C14E0A" w:rsidP="002E3A3E">
                      <w:pPr>
                        <w:pStyle w:val="SolidBoxBullet"/>
                      </w:pPr>
                      <w:hyperlink r:id="rId23" w:history="1">
                        <w:r w:rsidRPr="00E3185B">
                          <w:rPr>
                            <w:rStyle w:val="Hyperlink"/>
                          </w:rPr>
                          <w:t>Financial Management for Human Service Administrators</w:t>
                        </w:r>
                      </w:hyperlink>
                      <w:r>
                        <w:t>, by Lawrence Martin. May 5, 2016.</w:t>
                      </w:r>
                    </w:p>
                    <w:p w14:paraId="4E23613B" w14:textId="77777777" w:rsidR="00C14E0A" w:rsidRDefault="00C14E0A" w:rsidP="009F0B25"/>
                  </w:txbxContent>
                </v:textbox>
                <w10:wrap anchorx="margin"/>
              </v:shape>
            </w:pict>
          </mc:Fallback>
        </mc:AlternateContent>
      </w:r>
    </w:p>
    <w:p w14:paraId="1DCDE949" w14:textId="58C381E4" w:rsidR="009F0B25" w:rsidRDefault="009F0B25">
      <w:r>
        <w:br w:type="page"/>
      </w:r>
    </w:p>
    <w:p w14:paraId="7F7B4B9D" w14:textId="77777777" w:rsidR="00C5150F" w:rsidRDefault="00C5150F" w:rsidP="005A3DDA">
      <w:pPr>
        <w:pStyle w:val="Heading1"/>
        <w:spacing w:after="240"/>
      </w:pPr>
      <w:bookmarkStart w:id="15" w:name="_Toc480211668"/>
      <w:r>
        <w:lastRenderedPageBreak/>
        <w:t>Community Engagement Capacity</w:t>
      </w:r>
      <w:bookmarkEnd w:id="15"/>
    </w:p>
    <w:p w14:paraId="3810CBC8" w14:textId="409C7716" w:rsidR="005A3DDA" w:rsidRPr="005A3DDA" w:rsidRDefault="005A3DDA" w:rsidP="005A3DDA">
      <w:r w:rsidRPr="005A3DDA">
        <w:t>This domain is primarily external facing, focusing on an organization’s capacity to draw on strategic relationships with funders, community partners, corporations, media, and individuals to access resources and expertise and leverage time and in-kind contributions. Markers of effective community engagement include:</w:t>
      </w:r>
    </w:p>
    <w:p w14:paraId="77669A55" w14:textId="69910C76" w:rsidR="005A3DDA" w:rsidRPr="005A3DDA" w:rsidRDefault="005A3DDA" w:rsidP="005A3DDA">
      <w:pPr>
        <w:numPr>
          <w:ilvl w:val="0"/>
          <w:numId w:val="4"/>
        </w:numPr>
        <w:tabs>
          <w:tab w:val="left" w:pos="720"/>
        </w:tabs>
        <w:ind w:left="720" w:hanging="720"/>
        <w:contextualSpacing/>
      </w:pPr>
      <w:r w:rsidRPr="005A3DDA">
        <w:rPr>
          <w:rFonts w:asciiTheme="majorHAnsi" w:eastAsiaTheme="majorEastAsia" w:hAnsiTheme="majorHAnsi" w:cstheme="majorBidi"/>
          <w:b/>
          <w:bCs/>
          <w:color w:val="F7323F" w:themeColor="accent1"/>
        </w:rPr>
        <w:t>Fund Development:</w:t>
      </w:r>
      <w:r w:rsidRPr="005A3DDA">
        <w:t xml:space="preserve"> The lack of core, stable, long-term funding is often noted as the greatest challenge to the develop</w:t>
      </w:r>
      <w:r w:rsidR="000B570F">
        <w:t>ment of organizational capacity (</w:t>
      </w:r>
      <w:r w:rsidR="000B570F" w:rsidRPr="000B570F">
        <w:t>Hall et al., 2003</w:t>
      </w:r>
      <w:r w:rsidR="000B570F">
        <w:t>).</w:t>
      </w:r>
      <w:r w:rsidR="000B570F" w:rsidRPr="005A3DDA">
        <w:t xml:space="preserve"> </w:t>
      </w:r>
      <w:r w:rsidRPr="005A3DDA">
        <w:t>Uncertainties about future funding and constraints on how funds can be used can have a significant impact on the ability of an organization to plan strategi</w:t>
      </w:r>
      <w:r w:rsidR="000B570F">
        <w:t>cally—or to execute those plans (</w:t>
      </w:r>
      <w:r w:rsidR="000B570F" w:rsidRPr="000B570F">
        <w:t>Misener &amp; Doherty, 2009</w:t>
      </w:r>
      <w:r w:rsidR="000B570F">
        <w:t>).</w:t>
      </w:r>
      <w:r w:rsidRPr="005A3DDA">
        <w:t xml:space="preserve"> Organizations that are more mature in their fund development capacity have provisions for covering overhead costs, routinized or formalized fundraising activities (such as annual campaigns or events), and will have a more diverse or str</w:t>
      </w:r>
      <w:r w:rsidR="000B570F">
        <w:t>ategic array of funding sources (</w:t>
      </w:r>
      <w:r w:rsidR="000B570F" w:rsidRPr="000B570F">
        <w:t>Schuh &amp; Leviton, 2006</w:t>
      </w:r>
      <w:r w:rsidR="000B570F">
        <w:t>).</w:t>
      </w:r>
    </w:p>
    <w:p w14:paraId="363BB78D" w14:textId="31026BB8" w:rsidR="005A3DDA" w:rsidRPr="005A3DDA" w:rsidRDefault="005A3DDA" w:rsidP="005A3DDA">
      <w:pPr>
        <w:numPr>
          <w:ilvl w:val="0"/>
          <w:numId w:val="4"/>
        </w:numPr>
        <w:tabs>
          <w:tab w:val="left" w:pos="720"/>
        </w:tabs>
        <w:ind w:left="720" w:hanging="720"/>
        <w:contextualSpacing/>
      </w:pPr>
      <w:r w:rsidRPr="005A3DDA">
        <w:rPr>
          <w:rFonts w:asciiTheme="majorHAnsi" w:eastAsiaTheme="majorEastAsia" w:hAnsiTheme="majorHAnsi" w:cstheme="majorBidi"/>
          <w:b/>
          <w:bCs/>
          <w:color w:val="F7323F" w:themeColor="accent1"/>
        </w:rPr>
        <w:t>Communications &amp; Advocacy:</w:t>
      </w:r>
      <w:r w:rsidRPr="005A3DDA">
        <w:t xml:space="preserve"> Increasingly in the digital age, effective and transparent communications are considered essential to nonprofit effective</w:t>
      </w:r>
      <w:r w:rsidR="000B570F">
        <w:t>ness (</w:t>
      </w:r>
      <w:r w:rsidR="000B570F" w:rsidRPr="000B570F">
        <w:t>Liket, 2015</w:t>
      </w:r>
      <w:r w:rsidR="000B570F">
        <w:t>).</w:t>
      </w:r>
      <w:r w:rsidR="000B570F" w:rsidRPr="005A3DDA">
        <w:t xml:space="preserve"> </w:t>
      </w:r>
      <w:r w:rsidRPr="005A3DDA">
        <w:t>Communications capacity includes an organization’s marketing skills, online presence, media relations, and use of social media to raise awareness, advocate and attract resour</w:t>
      </w:r>
      <w:r w:rsidR="000B570F">
        <w:t>ces to an organization or issue (</w:t>
      </w:r>
      <w:r w:rsidR="000B570F" w:rsidRPr="000B570F">
        <w:t xml:space="preserve">Grantmakers for Effective </w:t>
      </w:r>
      <w:r w:rsidR="00951C7E">
        <w:t>Organizations</w:t>
      </w:r>
      <w:r w:rsidR="000B570F" w:rsidRPr="000B570F">
        <w:t>, 2016b</w:t>
      </w:r>
      <w:r w:rsidR="000B570F">
        <w:t>).</w:t>
      </w:r>
      <w:r w:rsidR="000B570F" w:rsidRPr="005A3DDA">
        <w:t xml:space="preserve"> </w:t>
      </w:r>
      <w:r w:rsidRPr="005A3DDA">
        <w:t>Transparency is often judged by the organization posting its strategic plan, annual and financial reports online and providing a list of executiv</w:t>
      </w:r>
      <w:r w:rsidR="000B570F">
        <w:t>e board members on its Web site (</w:t>
      </w:r>
      <w:r w:rsidR="000B570F" w:rsidRPr="000B570F">
        <w:t>Liket, 2015</w:t>
      </w:r>
      <w:r w:rsidR="000B570F">
        <w:t>)</w:t>
      </w:r>
      <w:r w:rsidR="000B570F" w:rsidRPr="000B570F">
        <w:t>.</w:t>
      </w:r>
    </w:p>
    <w:p w14:paraId="2BFD5BB0" w14:textId="4B5DA203" w:rsidR="005A3DDA" w:rsidRPr="005A3DDA" w:rsidRDefault="005A3DDA" w:rsidP="005A3DDA">
      <w:pPr>
        <w:numPr>
          <w:ilvl w:val="0"/>
          <w:numId w:val="4"/>
        </w:numPr>
        <w:tabs>
          <w:tab w:val="left" w:pos="720"/>
        </w:tabs>
        <w:ind w:left="720" w:hanging="720"/>
        <w:contextualSpacing/>
      </w:pPr>
      <w:r w:rsidRPr="005A3DDA">
        <w:rPr>
          <w:rFonts w:asciiTheme="majorHAnsi" w:eastAsiaTheme="majorEastAsia" w:hAnsiTheme="majorHAnsi" w:cstheme="majorBidi"/>
          <w:b/>
          <w:bCs/>
          <w:color w:val="F7323F" w:themeColor="accent1"/>
        </w:rPr>
        <w:t>Volunteer Management:</w:t>
      </w:r>
      <w:r w:rsidRPr="005A3DDA">
        <w:t xml:space="preserve"> Many small community-based nonprofits as well as larger organizations rely on volunteers to deliver services or </w:t>
      </w:r>
      <w:r w:rsidRPr="005A3DDA">
        <w:lastRenderedPageBreak/>
        <w:t>cover other essential staff functions. Indeed, for some small community-based organizations, the commitment of volunteers can be more important than other capaci</w:t>
      </w:r>
      <w:r w:rsidR="000B570F">
        <w:t>ty areas such as infrastructure (</w:t>
      </w:r>
      <w:r w:rsidR="000B570F" w:rsidRPr="000B570F">
        <w:t>Paynter &amp; Berner, 2014</w:t>
      </w:r>
      <w:r w:rsidR="000B570F">
        <w:t>).</w:t>
      </w:r>
      <w:r w:rsidRPr="005A3DDA">
        <w:t xml:space="preserve"> Effective volunteer management requires the development and execution of effective recruitment, screening, training, and retention strategies.</w:t>
      </w:r>
    </w:p>
    <w:p w14:paraId="31B34302" w14:textId="4EAEFEB6" w:rsidR="005A3DDA" w:rsidRPr="005A3DDA" w:rsidRDefault="005A3DDA" w:rsidP="00014CFA">
      <w:pPr>
        <w:numPr>
          <w:ilvl w:val="0"/>
          <w:numId w:val="4"/>
        </w:numPr>
        <w:tabs>
          <w:tab w:val="left" w:pos="720"/>
        </w:tabs>
        <w:spacing w:after="0"/>
        <w:ind w:left="720" w:hanging="720"/>
        <w:contextualSpacing/>
      </w:pPr>
      <w:r w:rsidRPr="005A3DDA">
        <w:rPr>
          <w:rFonts w:asciiTheme="majorHAnsi" w:eastAsiaTheme="majorEastAsia" w:hAnsiTheme="majorHAnsi" w:cstheme="majorBidi"/>
          <w:b/>
          <w:bCs/>
          <w:color w:val="F7323F" w:themeColor="accent1"/>
        </w:rPr>
        <w:t>Community Partnerships:</w:t>
      </w:r>
      <w:r w:rsidRPr="005A3DDA">
        <w:t xml:space="preserve"> Partnership capacity includes the skills and mindset to create and sustain relationships with peer organizations, government, corporations, and other key stakeholders to adv</w:t>
      </w:r>
      <w:r w:rsidR="000B570F">
        <w:t>ance the organization’s mission (</w:t>
      </w:r>
      <w:r w:rsidR="000B570F" w:rsidRPr="000B570F">
        <w:t xml:space="preserve">Grantmakers for Effective </w:t>
      </w:r>
      <w:r w:rsidR="00951C7E">
        <w:t>Organizations</w:t>
      </w:r>
      <w:r w:rsidR="000B570F" w:rsidRPr="000B570F">
        <w:t>, 2016b</w:t>
      </w:r>
      <w:r w:rsidR="000B570F">
        <w:t>).</w:t>
      </w:r>
      <w:r w:rsidRPr="005A3DDA">
        <w:t xml:space="preserve"> Many direct service providers rely on organizations with complementary services to meet the holistic needs of their clients. Volunteer-based organizations often heavily rely on religious organizations or corporations to help recruit volunteers or provide in-kind donations.</w:t>
      </w:r>
    </w:p>
    <w:p w14:paraId="1577AB4B" w14:textId="77777777" w:rsidR="00014CFA" w:rsidRDefault="00014CFA" w:rsidP="00014CFA">
      <w:pPr>
        <w:spacing w:after="0"/>
        <w:rPr>
          <w:b/>
        </w:rPr>
      </w:pPr>
    </w:p>
    <w:p w14:paraId="44769AC9" w14:textId="5CBAAD48" w:rsidR="00014CFA" w:rsidRDefault="00014CFA" w:rsidP="00014CFA">
      <w:pPr>
        <w:spacing w:after="0"/>
        <w:rPr>
          <w:b/>
        </w:rPr>
      </w:pPr>
      <w:r w:rsidRPr="00514AC0">
        <w:rPr>
          <w:b/>
        </w:rPr>
        <w:t xml:space="preserve">Note: </w:t>
      </w:r>
      <w:r>
        <w:rPr>
          <w:b/>
        </w:rPr>
        <w:t xml:space="preserve">some of these subdomains and questions will not be applicable to all organizational types. If a question does not apply to your organization, simply skip it and take that into account as you score your responses in Appendix </w:t>
      </w:r>
      <w:r w:rsidR="00713B63">
        <w:rPr>
          <w:b/>
        </w:rPr>
        <w:t>A</w:t>
      </w:r>
      <w:r>
        <w:rPr>
          <w:b/>
        </w:rPr>
        <w:t>.</w:t>
      </w:r>
    </w:p>
    <w:p w14:paraId="38EF49FA" w14:textId="77777777" w:rsidR="00014CFA" w:rsidRPr="00F830CE" w:rsidRDefault="00014CFA" w:rsidP="00014CFA">
      <w:pPr>
        <w:spacing w:after="0"/>
      </w:pPr>
    </w:p>
    <w:p w14:paraId="3C9EC28A" w14:textId="77777777" w:rsidR="00C5150F" w:rsidRDefault="00C5150F" w:rsidP="00C5150F">
      <w:pPr>
        <w:pStyle w:val="Heading2"/>
      </w:pPr>
      <w:bookmarkStart w:id="16" w:name="_Toc480211669"/>
      <w:r>
        <w:t>Fund Development</w:t>
      </w:r>
      <w:bookmarkEnd w:id="16"/>
    </w:p>
    <w:tbl>
      <w:tblPr>
        <w:tblStyle w:val="TableGrid"/>
        <w:tblW w:w="9634"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
        <w:gridCol w:w="634"/>
        <w:gridCol w:w="8367"/>
      </w:tblGrid>
      <w:tr w:rsidR="00876961" w:rsidRPr="00F70DF1" w14:paraId="28A716DE" w14:textId="77777777" w:rsidTr="00876961">
        <w:trPr>
          <w:trHeight w:val="144"/>
        </w:trPr>
        <w:tc>
          <w:tcPr>
            <w:tcW w:w="633" w:type="dxa"/>
          </w:tcPr>
          <w:p w14:paraId="6F4C9E1D" w14:textId="77777777" w:rsidR="00876961" w:rsidRDefault="00876961" w:rsidP="009E2592">
            <w:pPr>
              <w:pStyle w:val="OnlyBlankBox"/>
            </w:pPr>
          </w:p>
        </w:tc>
        <w:tc>
          <w:tcPr>
            <w:tcW w:w="634" w:type="dxa"/>
          </w:tcPr>
          <w:p w14:paraId="695AB8AB" w14:textId="77777777" w:rsidR="00876961" w:rsidRPr="00C866AD" w:rsidRDefault="00876961" w:rsidP="00876961">
            <w:pPr>
              <w:pStyle w:val="Bullet31"/>
            </w:pPr>
          </w:p>
        </w:tc>
        <w:tc>
          <w:tcPr>
            <w:tcW w:w="8367" w:type="dxa"/>
          </w:tcPr>
          <w:p w14:paraId="586B54F5" w14:textId="0BB4018A" w:rsidR="00876961" w:rsidRPr="00F70DF1" w:rsidRDefault="00876961" w:rsidP="00C14E0A">
            <w:pPr>
              <w:pStyle w:val="Bullet21"/>
              <w:numPr>
                <w:ilvl w:val="0"/>
                <w:numId w:val="0"/>
              </w:numPr>
              <w:spacing w:line="240" w:lineRule="auto"/>
            </w:pPr>
            <w:r w:rsidRPr="009150E3">
              <w:t>Our organization is overly dependent on a small number of funders or funding streams.</w:t>
            </w:r>
          </w:p>
        </w:tc>
      </w:tr>
      <w:tr w:rsidR="00876961" w:rsidRPr="00F70DF1" w14:paraId="21B777E5" w14:textId="77777777" w:rsidTr="00876961">
        <w:trPr>
          <w:trHeight w:val="144"/>
        </w:trPr>
        <w:tc>
          <w:tcPr>
            <w:tcW w:w="633" w:type="dxa"/>
          </w:tcPr>
          <w:p w14:paraId="690EB4FF" w14:textId="77777777" w:rsidR="00876961" w:rsidRDefault="00876961" w:rsidP="009E2592">
            <w:pPr>
              <w:pStyle w:val="OnlyBlankBox"/>
            </w:pPr>
          </w:p>
        </w:tc>
        <w:tc>
          <w:tcPr>
            <w:tcW w:w="634" w:type="dxa"/>
          </w:tcPr>
          <w:p w14:paraId="74428DB9" w14:textId="77777777" w:rsidR="00876961" w:rsidRPr="00C866AD" w:rsidRDefault="00876961" w:rsidP="00876961">
            <w:pPr>
              <w:pStyle w:val="Bullet31"/>
            </w:pPr>
          </w:p>
        </w:tc>
        <w:tc>
          <w:tcPr>
            <w:tcW w:w="8367" w:type="dxa"/>
          </w:tcPr>
          <w:p w14:paraId="3843F269" w14:textId="13ABBEE9" w:rsidR="00876961" w:rsidRPr="009150E3" w:rsidRDefault="00876961" w:rsidP="00C14E0A">
            <w:pPr>
              <w:pStyle w:val="Bullet21"/>
              <w:numPr>
                <w:ilvl w:val="0"/>
                <w:numId w:val="0"/>
              </w:numPr>
              <w:spacing w:line="240" w:lineRule="auto"/>
            </w:pPr>
            <w:r w:rsidRPr="009150E3">
              <w:t>We have difficulty identifying and cultivating new funders.</w:t>
            </w:r>
          </w:p>
        </w:tc>
      </w:tr>
      <w:tr w:rsidR="00876961" w:rsidRPr="00F70DF1" w14:paraId="6DDF7D61" w14:textId="77777777" w:rsidTr="00876961">
        <w:trPr>
          <w:trHeight w:val="144"/>
        </w:trPr>
        <w:tc>
          <w:tcPr>
            <w:tcW w:w="633" w:type="dxa"/>
          </w:tcPr>
          <w:p w14:paraId="4D475395" w14:textId="77777777" w:rsidR="00876961" w:rsidRDefault="00876961" w:rsidP="009E2592">
            <w:pPr>
              <w:pStyle w:val="OnlyBlankBox"/>
            </w:pPr>
          </w:p>
        </w:tc>
        <w:tc>
          <w:tcPr>
            <w:tcW w:w="634" w:type="dxa"/>
          </w:tcPr>
          <w:p w14:paraId="445E4768" w14:textId="77777777" w:rsidR="00876961" w:rsidRPr="00C866AD" w:rsidRDefault="00876961" w:rsidP="00876961">
            <w:pPr>
              <w:pStyle w:val="Bullet31"/>
            </w:pPr>
          </w:p>
        </w:tc>
        <w:tc>
          <w:tcPr>
            <w:tcW w:w="8367" w:type="dxa"/>
          </w:tcPr>
          <w:p w14:paraId="6FE6372C" w14:textId="3EC7B7D4" w:rsidR="00876961" w:rsidRPr="009150E3" w:rsidRDefault="00876961" w:rsidP="00C14E0A">
            <w:pPr>
              <w:pStyle w:val="Bullet21"/>
              <w:numPr>
                <w:ilvl w:val="0"/>
                <w:numId w:val="0"/>
              </w:numPr>
              <w:spacing w:line="240" w:lineRule="auto"/>
            </w:pPr>
            <w:r w:rsidRPr="009150E3">
              <w:t>Our organization has insufficient discretionary funds independent of project-specific or restricted funds.</w:t>
            </w:r>
          </w:p>
        </w:tc>
      </w:tr>
      <w:tr w:rsidR="00876961" w:rsidRPr="00F70DF1" w14:paraId="078E2C85" w14:textId="77777777" w:rsidTr="00876961">
        <w:trPr>
          <w:trHeight w:val="144"/>
        </w:trPr>
        <w:tc>
          <w:tcPr>
            <w:tcW w:w="633" w:type="dxa"/>
          </w:tcPr>
          <w:p w14:paraId="2B856266" w14:textId="77777777" w:rsidR="00876961" w:rsidRDefault="00876961" w:rsidP="009E2592">
            <w:pPr>
              <w:pStyle w:val="OnlyBlankBox"/>
            </w:pPr>
          </w:p>
        </w:tc>
        <w:tc>
          <w:tcPr>
            <w:tcW w:w="634" w:type="dxa"/>
          </w:tcPr>
          <w:p w14:paraId="371CBAF2" w14:textId="77777777" w:rsidR="00876961" w:rsidRPr="00C866AD" w:rsidRDefault="00876961" w:rsidP="00876961">
            <w:pPr>
              <w:pStyle w:val="Bullet31"/>
            </w:pPr>
          </w:p>
        </w:tc>
        <w:tc>
          <w:tcPr>
            <w:tcW w:w="8367" w:type="dxa"/>
          </w:tcPr>
          <w:p w14:paraId="643CB239" w14:textId="0EE408ED" w:rsidR="00876961" w:rsidRPr="009150E3" w:rsidRDefault="00876961" w:rsidP="00C14E0A">
            <w:pPr>
              <w:pStyle w:val="Bullet21"/>
              <w:numPr>
                <w:ilvl w:val="0"/>
                <w:numId w:val="0"/>
              </w:numPr>
              <w:spacing w:line="240" w:lineRule="auto"/>
            </w:pPr>
            <w:r w:rsidRPr="009150E3">
              <w:t>We do not have a viable fundraising plan that was developed in the last 12 months.</w:t>
            </w:r>
          </w:p>
        </w:tc>
      </w:tr>
    </w:tbl>
    <w:p w14:paraId="22F80253" w14:textId="77777777" w:rsidR="00876961" w:rsidRDefault="00876961"/>
    <w:p w14:paraId="6338CE23" w14:textId="61C33FE2" w:rsidR="00C5150F" w:rsidRDefault="00C5150F" w:rsidP="00876961">
      <w:pPr>
        <w:pStyle w:val="Heading2"/>
      </w:pPr>
      <w:bookmarkStart w:id="17" w:name="_Toc480211670"/>
      <w:r>
        <w:lastRenderedPageBreak/>
        <w:t>Communications &amp; Advocacy</w:t>
      </w:r>
      <w:bookmarkEnd w:id="17"/>
    </w:p>
    <w:tbl>
      <w:tblPr>
        <w:tblStyle w:val="TableGrid"/>
        <w:tblW w:w="9634"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
        <w:gridCol w:w="634"/>
        <w:gridCol w:w="8367"/>
      </w:tblGrid>
      <w:tr w:rsidR="00876961" w:rsidRPr="009150E3" w14:paraId="6ECFCFFA" w14:textId="77777777" w:rsidTr="009E2592">
        <w:trPr>
          <w:trHeight w:val="144"/>
        </w:trPr>
        <w:tc>
          <w:tcPr>
            <w:tcW w:w="633" w:type="dxa"/>
          </w:tcPr>
          <w:p w14:paraId="1F1DD8E4" w14:textId="77777777" w:rsidR="00876961" w:rsidRDefault="00876961" w:rsidP="009E2592">
            <w:pPr>
              <w:pStyle w:val="OnlyBlankBox"/>
            </w:pPr>
          </w:p>
        </w:tc>
        <w:tc>
          <w:tcPr>
            <w:tcW w:w="634" w:type="dxa"/>
          </w:tcPr>
          <w:p w14:paraId="57165E9F" w14:textId="77777777" w:rsidR="00876961" w:rsidRPr="00C866AD" w:rsidRDefault="00876961" w:rsidP="009E2592">
            <w:pPr>
              <w:pStyle w:val="Bullet31"/>
            </w:pPr>
          </w:p>
        </w:tc>
        <w:tc>
          <w:tcPr>
            <w:tcW w:w="8367" w:type="dxa"/>
          </w:tcPr>
          <w:p w14:paraId="1038D1A8" w14:textId="5D371575" w:rsidR="00876961" w:rsidRPr="009150E3" w:rsidRDefault="00876961" w:rsidP="00C14E0A">
            <w:pPr>
              <w:pStyle w:val="Bullet21"/>
              <w:numPr>
                <w:ilvl w:val="0"/>
                <w:numId w:val="0"/>
              </w:numPr>
              <w:spacing w:line="240" w:lineRule="auto"/>
            </w:pPr>
            <w:r w:rsidRPr="00D873D7">
              <w:t xml:space="preserve">Our organization does not have an up-to-date external </w:t>
            </w:r>
            <w:r w:rsidRPr="00D873D7">
              <w:rPr>
                <w:u w:val="single"/>
              </w:rPr>
              <w:t>communications strategy</w:t>
            </w:r>
            <w:r w:rsidRPr="00D873D7">
              <w:t xml:space="preserve"> </w:t>
            </w:r>
            <w:r w:rsidRPr="00D873D7">
              <w:rPr>
                <w:rStyle w:val="FootnoteReference"/>
              </w:rPr>
              <w:footnoteReference w:id="5"/>
            </w:r>
            <w:r>
              <w:t xml:space="preserve"> </w:t>
            </w:r>
            <w:r w:rsidRPr="00D873D7">
              <w:t>that addresses crisis communications, marketing, and public relations.</w:t>
            </w:r>
          </w:p>
        </w:tc>
      </w:tr>
      <w:tr w:rsidR="00876961" w:rsidRPr="009150E3" w14:paraId="3C717FB6" w14:textId="77777777" w:rsidTr="009E2592">
        <w:trPr>
          <w:trHeight w:val="144"/>
        </w:trPr>
        <w:tc>
          <w:tcPr>
            <w:tcW w:w="633" w:type="dxa"/>
          </w:tcPr>
          <w:p w14:paraId="3EA21C1A" w14:textId="77777777" w:rsidR="00876961" w:rsidRDefault="00876961" w:rsidP="009E2592">
            <w:pPr>
              <w:pStyle w:val="OnlyBlankBox"/>
            </w:pPr>
          </w:p>
        </w:tc>
        <w:tc>
          <w:tcPr>
            <w:tcW w:w="634" w:type="dxa"/>
          </w:tcPr>
          <w:p w14:paraId="6C1CD70D" w14:textId="77777777" w:rsidR="00876961" w:rsidRPr="00C866AD" w:rsidRDefault="00876961" w:rsidP="009E2592">
            <w:pPr>
              <w:pStyle w:val="Bullet31"/>
            </w:pPr>
          </w:p>
        </w:tc>
        <w:tc>
          <w:tcPr>
            <w:tcW w:w="8367" w:type="dxa"/>
          </w:tcPr>
          <w:p w14:paraId="2973041C" w14:textId="253F0D89" w:rsidR="00876961" w:rsidRPr="00D873D7" w:rsidRDefault="00876961" w:rsidP="00C14E0A">
            <w:pPr>
              <w:pStyle w:val="Bullet21"/>
              <w:numPr>
                <w:ilvl w:val="0"/>
                <w:numId w:val="0"/>
              </w:numPr>
              <w:spacing w:line="240" w:lineRule="auto"/>
            </w:pPr>
            <w:r w:rsidRPr="00D873D7">
              <w:t xml:space="preserve">Our organization has outdated </w:t>
            </w:r>
            <w:r w:rsidRPr="00014CFA">
              <w:t>communications tools and messages.</w:t>
            </w:r>
          </w:p>
        </w:tc>
      </w:tr>
      <w:tr w:rsidR="00876961" w:rsidRPr="009150E3" w14:paraId="2601E6F6" w14:textId="77777777" w:rsidTr="009E2592">
        <w:trPr>
          <w:trHeight w:val="144"/>
        </w:trPr>
        <w:tc>
          <w:tcPr>
            <w:tcW w:w="633" w:type="dxa"/>
          </w:tcPr>
          <w:p w14:paraId="52DBA8AC" w14:textId="77777777" w:rsidR="00876961" w:rsidRDefault="00876961" w:rsidP="009E2592">
            <w:pPr>
              <w:pStyle w:val="OnlyBlankBox"/>
            </w:pPr>
          </w:p>
        </w:tc>
        <w:tc>
          <w:tcPr>
            <w:tcW w:w="634" w:type="dxa"/>
          </w:tcPr>
          <w:p w14:paraId="4FE2A028" w14:textId="77777777" w:rsidR="00876961" w:rsidRPr="00C866AD" w:rsidRDefault="00876961" w:rsidP="009E2592">
            <w:pPr>
              <w:pStyle w:val="Bullet31"/>
            </w:pPr>
          </w:p>
        </w:tc>
        <w:tc>
          <w:tcPr>
            <w:tcW w:w="8367" w:type="dxa"/>
          </w:tcPr>
          <w:p w14:paraId="4426F7EC" w14:textId="7EF7070C" w:rsidR="00876961" w:rsidRPr="00D873D7" w:rsidRDefault="00876961" w:rsidP="00C14E0A">
            <w:pPr>
              <w:pStyle w:val="Bullet21"/>
              <w:numPr>
                <w:ilvl w:val="0"/>
                <w:numId w:val="0"/>
              </w:numPr>
              <w:spacing w:line="240" w:lineRule="auto"/>
            </w:pPr>
            <w:r w:rsidRPr="00D873D7">
              <w:t>Our materials or website do not reflect the quality of our organization.</w:t>
            </w:r>
          </w:p>
        </w:tc>
      </w:tr>
      <w:tr w:rsidR="00876961" w:rsidRPr="009150E3" w14:paraId="73F6BD61" w14:textId="77777777" w:rsidTr="009E2592">
        <w:trPr>
          <w:trHeight w:val="144"/>
        </w:trPr>
        <w:tc>
          <w:tcPr>
            <w:tcW w:w="633" w:type="dxa"/>
          </w:tcPr>
          <w:p w14:paraId="51021784" w14:textId="77777777" w:rsidR="00876961" w:rsidRDefault="00876961" w:rsidP="009E2592">
            <w:pPr>
              <w:pStyle w:val="OnlyBlankBox"/>
            </w:pPr>
          </w:p>
        </w:tc>
        <w:tc>
          <w:tcPr>
            <w:tcW w:w="634" w:type="dxa"/>
          </w:tcPr>
          <w:p w14:paraId="584CF898" w14:textId="77777777" w:rsidR="00876961" w:rsidRPr="00C866AD" w:rsidRDefault="00876961" w:rsidP="009E2592">
            <w:pPr>
              <w:pStyle w:val="Bullet31"/>
            </w:pPr>
          </w:p>
        </w:tc>
        <w:tc>
          <w:tcPr>
            <w:tcW w:w="8367" w:type="dxa"/>
          </w:tcPr>
          <w:p w14:paraId="1BE9D0AA" w14:textId="6D17A7F8" w:rsidR="00876961" w:rsidRPr="00D873D7" w:rsidRDefault="00876961" w:rsidP="00C14E0A">
            <w:pPr>
              <w:pStyle w:val="Bullet21"/>
              <w:numPr>
                <w:ilvl w:val="0"/>
                <w:numId w:val="0"/>
              </w:numPr>
              <w:spacing w:line="240" w:lineRule="auto"/>
            </w:pPr>
            <w:r w:rsidRPr="00D873D7">
              <w:t>We have limited or no social media presence.</w:t>
            </w:r>
          </w:p>
        </w:tc>
      </w:tr>
      <w:tr w:rsidR="00876961" w:rsidRPr="009150E3" w14:paraId="51B2912C" w14:textId="77777777" w:rsidTr="009E2592">
        <w:trPr>
          <w:trHeight w:val="144"/>
        </w:trPr>
        <w:tc>
          <w:tcPr>
            <w:tcW w:w="633" w:type="dxa"/>
          </w:tcPr>
          <w:p w14:paraId="05A99F6D" w14:textId="77777777" w:rsidR="00876961" w:rsidRDefault="00876961" w:rsidP="009E2592">
            <w:pPr>
              <w:pStyle w:val="OnlyBlankBox"/>
            </w:pPr>
          </w:p>
        </w:tc>
        <w:tc>
          <w:tcPr>
            <w:tcW w:w="634" w:type="dxa"/>
          </w:tcPr>
          <w:p w14:paraId="5755BB5D" w14:textId="77777777" w:rsidR="00876961" w:rsidRPr="00C866AD" w:rsidRDefault="00876961" w:rsidP="009E2592">
            <w:pPr>
              <w:pStyle w:val="Bullet31"/>
            </w:pPr>
          </w:p>
        </w:tc>
        <w:tc>
          <w:tcPr>
            <w:tcW w:w="8367" w:type="dxa"/>
          </w:tcPr>
          <w:p w14:paraId="0F01C36B" w14:textId="3F93BB99" w:rsidR="00876961" w:rsidRPr="00D873D7" w:rsidRDefault="00876961" w:rsidP="00C14E0A">
            <w:pPr>
              <w:pStyle w:val="Bullet21"/>
              <w:numPr>
                <w:ilvl w:val="0"/>
                <w:numId w:val="0"/>
              </w:numPr>
              <w:spacing w:line="240" w:lineRule="auto"/>
            </w:pPr>
            <w:r w:rsidRPr="00D873D7">
              <w:t>Our organizational</w:t>
            </w:r>
            <w:r>
              <w:t xml:space="preserve"> leaders are rarely asked by other community or nonprofit leaders to provide leadership, knowledge, or advice on community-level issues.</w:t>
            </w:r>
          </w:p>
        </w:tc>
      </w:tr>
    </w:tbl>
    <w:p w14:paraId="1FB3542D" w14:textId="77777777" w:rsidR="00C5150F" w:rsidRDefault="00C5150F" w:rsidP="00876961">
      <w:pPr>
        <w:pStyle w:val="Heading2"/>
      </w:pPr>
      <w:bookmarkStart w:id="18" w:name="_Toc480211671"/>
      <w:r>
        <w:t>Volunteer Management</w:t>
      </w:r>
      <w:bookmarkEnd w:id="18"/>
    </w:p>
    <w:tbl>
      <w:tblPr>
        <w:tblStyle w:val="TableGrid"/>
        <w:tblW w:w="9634"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
        <w:gridCol w:w="634"/>
        <w:gridCol w:w="8367"/>
      </w:tblGrid>
      <w:tr w:rsidR="00876961" w:rsidRPr="00D873D7" w14:paraId="23EBF70B" w14:textId="77777777" w:rsidTr="009E2592">
        <w:trPr>
          <w:trHeight w:val="144"/>
        </w:trPr>
        <w:tc>
          <w:tcPr>
            <w:tcW w:w="633" w:type="dxa"/>
          </w:tcPr>
          <w:p w14:paraId="224D23D9" w14:textId="77777777" w:rsidR="00876961" w:rsidRDefault="00876961" w:rsidP="009E2592">
            <w:pPr>
              <w:pStyle w:val="OnlyBlankBox"/>
            </w:pPr>
          </w:p>
        </w:tc>
        <w:tc>
          <w:tcPr>
            <w:tcW w:w="634" w:type="dxa"/>
          </w:tcPr>
          <w:p w14:paraId="0464FAA9" w14:textId="77777777" w:rsidR="00876961" w:rsidRPr="00C866AD" w:rsidRDefault="00876961" w:rsidP="009E2592">
            <w:pPr>
              <w:pStyle w:val="Bullet31"/>
            </w:pPr>
          </w:p>
        </w:tc>
        <w:tc>
          <w:tcPr>
            <w:tcW w:w="8367" w:type="dxa"/>
          </w:tcPr>
          <w:p w14:paraId="30F0E0C7" w14:textId="0763B172" w:rsidR="00876961" w:rsidRPr="00D873D7" w:rsidRDefault="00876961" w:rsidP="009E2592">
            <w:pPr>
              <w:pStyle w:val="Bullet21"/>
              <w:numPr>
                <w:ilvl w:val="0"/>
                <w:numId w:val="0"/>
              </w:numPr>
              <w:spacing w:line="240" w:lineRule="auto"/>
            </w:pPr>
            <w:r w:rsidRPr="009D33CD">
              <w:t>Our organization does not have a written volunteer recruitment and management plan.</w:t>
            </w:r>
          </w:p>
        </w:tc>
      </w:tr>
      <w:tr w:rsidR="00876961" w:rsidRPr="00D873D7" w14:paraId="74DB0ED7" w14:textId="77777777" w:rsidTr="009E2592">
        <w:trPr>
          <w:trHeight w:val="144"/>
        </w:trPr>
        <w:tc>
          <w:tcPr>
            <w:tcW w:w="633" w:type="dxa"/>
          </w:tcPr>
          <w:p w14:paraId="6114797B" w14:textId="77777777" w:rsidR="00876961" w:rsidRDefault="00876961" w:rsidP="009E2592">
            <w:pPr>
              <w:pStyle w:val="OnlyBlankBox"/>
            </w:pPr>
          </w:p>
        </w:tc>
        <w:tc>
          <w:tcPr>
            <w:tcW w:w="634" w:type="dxa"/>
          </w:tcPr>
          <w:p w14:paraId="69854F81" w14:textId="77777777" w:rsidR="00876961" w:rsidRPr="00C866AD" w:rsidRDefault="00876961" w:rsidP="009E2592">
            <w:pPr>
              <w:pStyle w:val="Bullet31"/>
            </w:pPr>
          </w:p>
        </w:tc>
        <w:tc>
          <w:tcPr>
            <w:tcW w:w="8367" w:type="dxa"/>
          </w:tcPr>
          <w:p w14:paraId="3A47F050" w14:textId="0518508A" w:rsidR="00876961" w:rsidRPr="009D33CD" w:rsidRDefault="00876961" w:rsidP="00C14E0A">
            <w:pPr>
              <w:pStyle w:val="Bullet21"/>
              <w:numPr>
                <w:ilvl w:val="0"/>
                <w:numId w:val="0"/>
              </w:numPr>
              <w:spacing w:line="240" w:lineRule="auto"/>
            </w:pPr>
            <w:r w:rsidRPr="009D33CD">
              <w:t>Our organization often fails to recruit the volunteers it needs to provide essential services.</w:t>
            </w:r>
          </w:p>
        </w:tc>
      </w:tr>
      <w:tr w:rsidR="00876961" w:rsidRPr="00D873D7" w14:paraId="0E06A135" w14:textId="77777777" w:rsidTr="009E2592">
        <w:trPr>
          <w:trHeight w:val="144"/>
        </w:trPr>
        <w:tc>
          <w:tcPr>
            <w:tcW w:w="633" w:type="dxa"/>
          </w:tcPr>
          <w:p w14:paraId="5DE50F66" w14:textId="77777777" w:rsidR="00876961" w:rsidRDefault="00876961" w:rsidP="009E2592">
            <w:pPr>
              <w:pStyle w:val="OnlyBlankBox"/>
            </w:pPr>
          </w:p>
        </w:tc>
        <w:tc>
          <w:tcPr>
            <w:tcW w:w="634" w:type="dxa"/>
          </w:tcPr>
          <w:p w14:paraId="378CB0F2" w14:textId="77777777" w:rsidR="00876961" w:rsidRPr="00C866AD" w:rsidRDefault="00876961" w:rsidP="009E2592">
            <w:pPr>
              <w:pStyle w:val="Bullet31"/>
            </w:pPr>
          </w:p>
        </w:tc>
        <w:tc>
          <w:tcPr>
            <w:tcW w:w="8367" w:type="dxa"/>
          </w:tcPr>
          <w:p w14:paraId="2B6CF52E" w14:textId="44BC410C" w:rsidR="00876961" w:rsidRPr="009D33CD" w:rsidRDefault="00876961" w:rsidP="00C14E0A">
            <w:pPr>
              <w:pStyle w:val="Bullet21"/>
              <w:numPr>
                <w:ilvl w:val="0"/>
                <w:numId w:val="0"/>
              </w:numPr>
              <w:spacing w:line="240" w:lineRule="auto"/>
            </w:pPr>
            <w:r w:rsidRPr="009D33CD">
              <w:t>Our organization struggles to retain volunteers.</w:t>
            </w:r>
          </w:p>
        </w:tc>
      </w:tr>
      <w:tr w:rsidR="00876961" w:rsidRPr="00D873D7" w14:paraId="21864677" w14:textId="77777777" w:rsidTr="009E2592">
        <w:trPr>
          <w:trHeight w:val="144"/>
        </w:trPr>
        <w:tc>
          <w:tcPr>
            <w:tcW w:w="633" w:type="dxa"/>
          </w:tcPr>
          <w:p w14:paraId="5F412F05" w14:textId="77777777" w:rsidR="00876961" w:rsidRDefault="00876961" w:rsidP="009E2592">
            <w:pPr>
              <w:pStyle w:val="OnlyBlankBox"/>
            </w:pPr>
          </w:p>
        </w:tc>
        <w:tc>
          <w:tcPr>
            <w:tcW w:w="634" w:type="dxa"/>
          </w:tcPr>
          <w:p w14:paraId="62B5C00F" w14:textId="77777777" w:rsidR="00876961" w:rsidRPr="00C866AD" w:rsidRDefault="00876961" w:rsidP="009E2592">
            <w:pPr>
              <w:pStyle w:val="Bullet31"/>
            </w:pPr>
          </w:p>
        </w:tc>
        <w:tc>
          <w:tcPr>
            <w:tcW w:w="8367" w:type="dxa"/>
          </w:tcPr>
          <w:p w14:paraId="7195F934" w14:textId="10D6762F" w:rsidR="00876961" w:rsidRPr="009D33CD" w:rsidRDefault="00876961" w:rsidP="00C14E0A">
            <w:pPr>
              <w:pStyle w:val="Bullet21"/>
              <w:numPr>
                <w:ilvl w:val="0"/>
                <w:numId w:val="0"/>
              </w:numPr>
              <w:spacing w:line="240" w:lineRule="auto"/>
            </w:pPr>
            <w:r w:rsidRPr="009D33CD">
              <w:t>Volunteers often do not know who is managing them.</w:t>
            </w:r>
          </w:p>
        </w:tc>
      </w:tr>
      <w:tr w:rsidR="00876961" w:rsidRPr="00D873D7" w14:paraId="607C13F5" w14:textId="77777777" w:rsidTr="009E2592">
        <w:trPr>
          <w:trHeight w:val="144"/>
        </w:trPr>
        <w:tc>
          <w:tcPr>
            <w:tcW w:w="633" w:type="dxa"/>
          </w:tcPr>
          <w:p w14:paraId="5BEF049F" w14:textId="77777777" w:rsidR="00876961" w:rsidRDefault="00876961" w:rsidP="009E2592">
            <w:pPr>
              <w:pStyle w:val="OnlyBlankBox"/>
            </w:pPr>
          </w:p>
        </w:tc>
        <w:tc>
          <w:tcPr>
            <w:tcW w:w="634" w:type="dxa"/>
          </w:tcPr>
          <w:p w14:paraId="7B9141BE" w14:textId="77777777" w:rsidR="00876961" w:rsidRPr="00C866AD" w:rsidRDefault="00876961" w:rsidP="009E2592">
            <w:pPr>
              <w:pStyle w:val="Bullet31"/>
            </w:pPr>
          </w:p>
        </w:tc>
        <w:tc>
          <w:tcPr>
            <w:tcW w:w="8367" w:type="dxa"/>
          </w:tcPr>
          <w:p w14:paraId="0E940B24" w14:textId="763F27B0" w:rsidR="00876961" w:rsidRPr="009D33CD" w:rsidRDefault="00876961" w:rsidP="00C14E0A">
            <w:pPr>
              <w:pStyle w:val="Bullet21"/>
              <w:numPr>
                <w:ilvl w:val="0"/>
                <w:numId w:val="0"/>
              </w:numPr>
              <w:spacing w:line="240" w:lineRule="auto"/>
            </w:pPr>
            <w:r w:rsidRPr="009D33CD">
              <w:t>Volunteers often do not understand their role in the organization.</w:t>
            </w:r>
          </w:p>
        </w:tc>
      </w:tr>
      <w:tr w:rsidR="00876961" w:rsidRPr="00D873D7" w14:paraId="3EE24071" w14:textId="77777777" w:rsidTr="009E2592">
        <w:trPr>
          <w:trHeight w:val="144"/>
        </w:trPr>
        <w:tc>
          <w:tcPr>
            <w:tcW w:w="633" w:type="dxa"/>
          </w:tcPr>
          <w:p w14:paraId="1967A4EC" w14:textId="77777777" w:rsidR="00876961" w:rsidRDefault="00876961" w:rsidP="009E2592">
            <w:pPr>
              <w:pStyle w:val="OnlyBlankBox"/>
            </w:pPr>
          </w:p>
        </w:tc>
        <w:tc>
          <w:tcPr>
            <w:tcW w:w="634" w:type="dxa"/>
          </w:tcPr>
          <w:p w14:paraId="382EBF23" w14:textId="77777777" w:rsidR="00876961" w:rsidRPr="00C866AD" w:rsidRDefault="00876961" w:rsidP="009E2592">
            <w:pPr>
              <w:pStyle w:val="Bullet31"/>
            </w:pPr>
          </w:p>
        </w:tc>
        <w:tc>
          <w:tcPr>
            <w:tcW w:w="8367" w:type="dxa"/>
          </w:tcPr>
          <w:p w14:paraId="74676D8A" w14:textId="6FE27003" w:rsidR="00876961" w:rsidRPr="009D33CD" w:rsidRDefault="00876961" w:rsidP="00C14E0A">
            <w:pPr>
              <w:pStyle w:val="Bullet21"/>
              <w:numPr>
                <w:ilvl w:val="0"/>
                <w:numId w:val="0"/>
              </w:numPr>
              <w:spacing w:line="240" w:lineRule="auto"/>
            </w:pPr>
            <w:r w:rsidRPr="009D33CD">
              <w:t>Volunteers do not always receive the resources, support, and training they need to do their job.</w:t>
            </w:r>
          </w:p>
        </w:tc>
      </w:tr>
      <w:tr w:rsidR="00876961" w:rsidRPr="00D873D7" w14:paraId="4E61A6B7" w14:textId="77777777" w:rsidTr="009E2592">
        <w:trPr>
          <w:trHeight w:val="144"/>
        </w:trPr>
        <w:tc>
          <w:tcPr>
            <w:tcW w:w="633" w:type="dxa"/>
          </w:tcPr>
          <w:p w14:paraId="0C0A4377" w14:textId="77777777" w:rsidR="00876961" w:rsidRDefault="00876961" w:rsidP="009E2592">
            <w:pPr>
              <w:pStyle w:val="OnlyBlankBox"/>
            </w:pPr>
          </w:p>
        </w:tc>
        <w:tc>
          <w:tcPr>
            <w:tcW w:w="634" w:type="dxa"/>
          </w:tcPr>
          <w:p w14:paraId="00CAF058" w14:textId="77777777" w:rsidR="00876961" w:rsidRPr="00C866AD" w:rsidRDefault="00876961" w:rsidP="009E2592">
            <w:pPr>
              <w:pStyle w:val="Bullet31"/>
            </w:pPr>
          </w:p>
        </w:tc>
        <w:tc>
          <w:tcPr>
            <w:tcW w:w="8367" w:type="dxa"/>
          </w:tcPr>
          <w:p w14:paraId="047317B8" w14:textId="5CF024A4" w:rsidR="00876961" w:rsidRPr="009D33CD" w:rsidRDefault="00876961" w:rsidP="00C14E0A">
            <w:pPr>
              <w:pStyle w:val="Bullet21"/>
              <w:numPr>
                <w:ilvl w:val="0"/>
                <w:numId w:val="0"/>
              </w:numPr>
              <w:spacing w:line="240" w:lineRule="auto"/>
            </w:pPr>
            <w:r w:rsidRPr="009D33CD">
              <w:t>Our organization often struggles to recruit the right mix of volunteers (e.g. with the right skill sets, with backgrounds reflective of the community, etc.).</w:t>
            </w:r>
          </w:p>
        </w:tc>
      </w:tr>
    </w:tbl>
    <w:p w14:paraId="0D39BCF5" w14:textId="3AF0E690" w:rsidR="00B6376B" w:rsidRDefault="00B6376B" w:rsidP="00876961"/>
    <w:p w14:paraId="7B12C862" w14:textId="77777777" w:rsidR="00FF5081" w:rsidRDefault="00FF5081" w:rsidP="00FF5081">
      <w:pPr>
        <w:pStyle w:val="Heading2"/>
      </w:pPr>
      <w:bookmarkStart w:id="19" w:name="_Toc480211672"/>
      <w:r>
        <w:t>Community Partnerships</w:t>
      </w:r>
      <w:bookmarkEnd w:id="19"/>
    </w:p>
    <w:tbl>
      <w:tblPr>
        <w:tblStyle w:val="TableGrid"/>
        <w:tblW w:w="9634"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
        <w:gridCol w:w="634"/>
        <w:gridCol w:w="8367"/>
      </w:tblGrid>
      <w:tr w:rsidR="00876961" w:rsidRPr="009D33CD" w14:paraId="58223004" w14:textId="77777777" w:rsidTr="009E2592">
        <w:trPr>
          <w:trHeight w:val="144"/>
        </w:trPr>
        <w:tc>
          <w:tcPr>
            <w:tcW w:w="633" w:type="dxa"/>
          </w:tcPr>
          <w:p w14:paraId="014A509A" w14:textId="77777777" w:rsidR="00876961" w:rsidRDefault="00876961" w:rsidP="009E2592">
            <w:pPr>
              <w:pStyle w:val="OnlyBlankBox"/>
            </w:pPr>
          </w:p>
        </w:tc>
        <w:tc>
          <w:tcPr>
            <w:tcW w:w="634" w:type="dxa"/>
          </w:tcPr>
          <w:p w14:paraId="1B02DA45" w14:textId="77777777" w:rsidR="00876961" w:rsidRPr="00C866AD" w:rsidRDefault="00876961" w:rsidP="009E2592">
            <w:pPr>
              <w:pStyle w:val="Bullet31"/>
            </w:pPr>
          </w:p>
        </w:tc>
        <w:tc>
          <w:tcPr>
            <w:tcW w:w="8367" w:type="dxa"/>
          </w:tcPr>
          <w:p w14:paraId="577C56FE" w14:textId="03BA83AB" w:rsidR="00876961" w:rsidRPr="009D33CD" w:rsidRDefault="00876961" w:rsidP="00C14E0A">
            <w:pPr>
              <w:pStyle w:val="Bullet21"/>
              <w:numPr>
                <w:ilvl w:val="0"/>
                <w:numId w:val="0"/>
              </w:numPr>
              <w:spacing w:line="240" w:lineRule="auto"/>
            </w:pPr>
            <w:r w:rsidRPr="00892EF6">
              <w:t>Our organization spends insufficient time meeting, interacting, and collaborating with community members</w:t>
            </w:r>
            <w:r>
              <w:t>, program participants</w:t>
            </w:r>
            <w:r w:rsidRPr="00892EF6">
              <w:t xml:space="preserve"> and leaders for the purposes of learning about what is going on in the community.</w:t>
            </w:r>
          </w:p>
        </w:tc>
      </w:tr>
      <w:tr w:rsidR="00876961" w:rsidRPr="009D33CD" w14:paraId="180C58F1" w14:textId="77777777" w:rsidTr="009E2592">
        <w:trPr>
          <w:trHeight w:val="144"/>
        </w:trPr>
        <w:tc>
          <w:tcPr>
            <w:tcW w:w="633" w:type="dxa"/>
          </w:tcPr>
          <w:p w14:paraId="45145C70" w14:textId="77777777" w:rsidR="00876961" w:rsidRDefault="00876961" w:rsidP="009E2592">
            <w:pPr>
              <w:pStyle w:val="OnlyBlankBox"/>
            </w:pPr>
          </w:p>
        </w:tc>
        <w:tc>
          <w:tcPr>
            <w:tcW w:w="634" w:type="dxa"/>
          </w:tcPr>
          <w:p w14:paraId="392AFEB8" w14:textId="77777777" w:rsidR="00876961" w:rsidRPr="00C866AD" w:rsidRDefault="00876961" w:rsidP="009E2592">
            <w:pPr>
              <w:pStyle w:val="Bullet31"/>
            </w:pPr>
          </w:p>
        </w:tc>
        <w:tc>
          <w:tcPr>
            <w:tcW w:w="8367" w:type="dxa"/>
          </w:tcPr>
          <w:p w14:paraId="417A9E01" w14:textId="300FC0C6" w:rsidR="00876961" w:rsidRPr="00892EF6" w:rsidRDefault="00876961" w:rsidP="00C14E0A">
            <w:pPr>
              <w:pStyle w:val="Bullet21"/>
              <w:numPr>
                <w:ilvl w:val="0"/>
                <w:numId w:val="0"/>
              </w:numPr>
              <w:spacing w:line="240" w:lineRule="auto"/>
            </w:pPr>
            <w:r w:rsidRPr="00892EF6">
              <w:t>We have had limited engagement in partnerships due to a lack of awareness or inability to take advantage of real partnership opportunities.</w:t>
            </w:r>
          </w:p>
        </w:tc>
      </w:tr>
      <w:tr w:rsidR="00876961" w:rsidRPr="009D33CD" w14:paraId="2EAAEC27" w14:textId="77777777" w:rsidTr="009E2592">
        <w:trPr>
          <w:trHeight w:val="144"/>
        </w:trPr>
        <w:tc>
          <w:tcPr>
            <w:tcW w:w="633" w:type="dxa"/>
          </w:tcPr>
          <w:p w14:paraId="6ADDC2D6" w14:textId="77777777" w:rsidR="00876961" w:rsidRDefault="00876961" w:rsidP="009E2592">
            <w:pPr>
              <w:pStyle w:val="OnlyBlankBox"/>
            </w:pPr>
          </w:p>
        </w:tc>
        <w:tc>
          <w:tcPr>
            <w:tcW w:w="634" w:type="dxa"/>
          </w:tcPr>
          <w:p w14:paraId="588880B4" w14:textId="77777777" w:rsidR="00876961" w:rsidRPr="00C866AD" w:rsidRDefault="00876961" w:rsidP="009E2592">
            <w:pPr>
              <w:pStyle w:val="Bullet31"/>
            </w:pPr>
          </w:p>
        </w:tc>
        <w:tc>
          <w:tcPr>
            <w:tcW w:w="8367" w:type="dxa"/>
          </w:tcPr>
          <w:p w14:paraId="07BE6810" w14:textId="6763411F" w:rsidR="00876961" w:rsidRPr="00892EF6" w:rsidRDefault="00876961" w:rsidP="00C14E0A">
            <w:pPr>
              <w:pStyle w:val="Bullet21"/>
              <w:numPr>
                <w:ilvl w:val="0"/>
                <w:numId w:val="0"/>
              </w:numPr>
              <w:spacing w:line="240" w:lineRule="auto"/>
            </w:pPr>
            <w:r w:rsidRPr="00892EF6">
              <w:t>We have spent so much time on partnership work that it interferes with our ability to implement important goals.</w:t>
            </w:r>
          </w:p>
        </w:tc>
      </w:tr>
      <w:tr w:rsidR="00876961" w:rsidRPr="009D33CD" w14:paraId="799FFEEE" w14:textId="77777777" w:rsidTr="009E2592">
        <w:trPr>
          <w:trHeight w:val="144"/>
        </w:trPr>
        <w:tc>
          <w:tcPr>
            <w:tcW w:w="633" w:type="dxa"/>
          </w:tcPr>
          <w:p w14:paraId="79DABE5B" w14:textId="77777777" w:rsidR="00876961" w:rsidRDefault="00876961" w:rsidP="009E2592">
            <w:pPr>
              <w:pStyle w:val="OnlyBlankBox"/>
            </w:pPr>
          </w:p>
        </w:tc>
        <w:tc>
          <w:tcPr>
            <w:tcW w:w="634" w:type="dxa"/>
          </w:tcPr>
          <w:p w14:paraId="57C597BA" w14:textId="77777777" w:rsidR="00876961" w:rsidRPr="00C866AD" w:rsidRDefault="00876961" w:rsidP="009E2592">
            <w:pPr>
              <w:pStyle w:val="Bullet31"/>
            </w:pPr>
          </w:p>
        </w:tc>
        <w:tc>
          <w:tcPr>
            <w:tcW w:w="8367" w:type="dxa"/>
          </w:tcPr>
          <w:p w14:paraId="525A9F59" w14:textId="65C63041" w:rsidR="00876961" w:rsidRPr="00892EF6" w:rsidRDefault="00876961" w:rsidP="00C14E0A">
            <w:pPr>
              <w:pStyle w:val="Bullet21"/>
              <w:numPr>
                <w:ilvl w:val="0"/>
                <w:numId w:val="0"/>
              </w:numPr>
              <w:spacing w:line="240" w:lineRule="auto"/>
            </w:pPr>
            <w:r w:rsidRPr="00892EF6">
              <w:t>We have focused efforts on partnership work or networking that is not mission aligned.</w:t>
            </w:r>
          </w:p>
        </w:tc>
      </w:tr>
      <w:tr w:rsidR="00876961" w:rsidRPr="009D33CD" w14:paraId="4354269A" w14:textId="77777777" w:rsidTr="009E2592">
        <w:trPr>
          <w:trHeight w:val="144"/>
        </w:trPr>
        <w:tc>
          <w:tcPr>
            <w:tcW w:w="633" w:type="dxa"/>
          </w:tcPr>
          <w:p w14:paraId="0457DF16" w14:textId="77777777" w:rsidR="00876961" w:rsidRDefault="00876961" w:rsidP="009E2592">
            <w:pPr>
              <w:pStyle w:val="OnlyBlankBox"/>
            </w:pPr>
          </w:p>
        </w:tc>
        <w:tc>
          <w:tcPr>
            <w:tcW w:w="634" w:type="dxa"/>
          </w:tcPr>
          <w:p w14:paraId="3A15F25C" w14:textId="77777777" w:rsidR="00876961" w:rsidRPr="00C866AD" w:rsidRDefault="00876961" w:rsidP="009E2592">
            <w:pPr>
              <w:pStyle w:val="Bullet31"/>
            </w:pPr>
          </w:p>
        </w:tc>
        <w:tc>
          <w:tcPr>
            <w:tcW w:w="8367" w:type="dxa"/>
          </w:tcPr>
          <w:p w14:paraId="76FF8311" w14:textId="7F362053" w:rsidR="00876961" w:rsidRPr="00892EF6" w:rsidRDefault="00876961" w:rsidP="00C14E0A">
            <w:pPr>
              <w:pStyle w:val="Bullet21"/>
              <w:numPr>
                <w:ilvl w:val="0"/>
                <w:numId w:val="0"/>
              </w:numPr>
              <w:spacing w:line="240" w:lineRule="auto"/>
            </w:pPr>
            <w:r w:rsidRPr="00892EF6">
              <w:t>Our organization has paid little attention to assessing the results of key partnerships, alliances or participation in networks.</w:t>
            </w:r>
          </w:p>
        </w:tc>
      </w:tr>
    </w:tbl>
    <w:p w14:paraId="522FC4B3" w14:textId="77777777" w:rsidR="00B145C5" w:rsidRDefault="00D56965" w:rsidP="00B145C5">
      <w:pPr>
        <w:pStyle w:val="BlankBoxBullet"/>
        <w:numPr>
          <w:ilvl w:val="0"/>
          <w:numId w:val="0"/>
        </w:numPr>
        <w:ind w:left="720" w:hanging="720"/>
      </w:pPr>
      <w:r w:rsidRPr="00A41743">
        <w:rPr>
          <w:noProof/>
        </w:rPr>
        <mc:AlternateContent>
          <mc:Choice Requires="wps">
            <w:drawing>
              <wp:anchor distT="0" distB="0" distL="114300" distR="114300" simplePos="0" relativeHeight="251677696" behindDoc="0" locked="0" layoutInCell="1" allowOverlap="1" wp14:anchorId="4EEA3B67" wp14:editId="5144C4DE">
                <wp:simplePos x="0" y="0"/>
                <wp:positionH relativeFrom="margin">
                  <wp:align>right</wp:align>
                </wp:positionH>
                <wp:positionV relativeFrom="paragraph">
                  <wp:posOffset>128847</wp:posOffset>
                </wp:positionV>
                <wp:extent cx="7143750" cy="1973984"/>
                <wp:effectExtent l="0" t="0" r="0" b="7620"/>
                <wp:wrapNone/>
                <wp:docPr id="15" name="Rounded Rectangle 15"/>
                <wp:cNvGraphicFramePr/>
                <a:graphic xmlns:a="http://schemas.openxmlformats.org/drawingml/2006/main">
                  <a:graphicData uri="http://schemas.microsoft.com/office/word/2010/wordprocessingShape">
                    <wps:wsp>
                      <wps:cNvSpPr/>
                      <wps:spPr>
                        <a:xfrm>
                          <a:off x="0" y="0"/>
                          <a:ext cx="7143750" cy="1973984"/>
                        </a:xfrm>
                        <a:prstGeom prst="round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6A77C3" id="Rounded Rectangle 15" o:spid="_x0000_s1026" style="position:absolute;margin-left:511.3pt;margin-top:10.15pt;width:562.5pt;height:155.4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" fillcolor="#bed6ff [664]" stroked="f" strokeweight="1pt">
                <v:stroke joinstyle="miter"/>
                <w10:wrap anchorx="margin"/>
              </v:roundrect>
            </w:pict>
          </mc:Fallback>
        </mc:AlternateContent>
      </w:r>
      <w:r>
        <w:rPr>
          <w:noProof/>
        </w:rPr>
        <mc:AlternateContent>
          <mc:Choice Requires="wps">
            <w:drawing>
              <wp:anchor distT="0" distB="0" distL="114300" distR="114300" simplePos="0" relativeHeight="251683840" behindDoc="0" locked="0" layoutInCell="1" allowOverlap="1" wp14:anchorId="1093632D" wp14:editId="5641593B">
                <wp:simplePos x="0" y="0"/>
                <wp:positionH relativeFrom="margin">
                  <wp:align>left</wp:align>
                </wp:positionH>
                <wp:positionV relativeFrom="paragraph">
                  <wp:posOffset>182072</wp:posOffset>
                </wp:positionV>
                <wp:extent cx="4108938" cy="293077"/>
                <wp:effectExtent l="0" t="0" r="0" b="0"/>
                <wp:wrapNone/>
                <wp:docPr id="30" name="Text Box 30"/>
                <wp:cNvGraphicFramePr/>
                <a:graphic xmlns:a="http://schemas.openxmlformats.org/drawingml/2006/main">
                  <a:graphicData uri="http://schemas.microsoft.com/office/word/2010/wordprocessingShape">
                    <wps:wsp>
                      <wps:cNvSpPr txBox="1"/>
                      <wps:spPr>
                        <a:xfrm>
                          <a:off x="0" y="0"/>
                          <a:ext cx="4108938" cy="2930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D32060" w14:textId="77777777" w:rsidR="00C14E0A" w:rsidRDefault="00C14E0A" w:rsidP="00D56965">
                            <w:pPr>
                              <w:pStyle w:val="BoxTitle"/>
                            </w:pPr>
                            <w:r>
                              <w:t>Resources to build community engagement capacity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93632D" id="Text Box 30" o:spid="_x0000_s1038" type="#_x0000_t202" style="position:absolute;left:0;text-align:left;margin-left:0;margin-top:14.35pt;width:323.55pt;height:23.1pt;z-index:2516838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" filled="f" stroked="f" strokeweight=".5pt">
                <v:textbox>
                  <w:txbxContent>
                    <w:p w14:paraId="04D32060" w14:textId="77777777" w:rsidR="00C14E0A" w:rsidRDefault="00C14E0A" w:rsidP="00D56965">
                      <w:pPr>
                        <w:pStyle w:val="BoxTitle"/>
                      </w:pPr>
                      <w:r>
                        <w:t>Resources to build community engagement capacity</w:t>
                      </w:r>
                    </w:p>
                  </w:txbxContent>
                </v:textbox>
                <w10:wrap anchorx="margin"/>
              </v:shape>
            </w:pict>
          </mc:Fallback>
        </mc:AlternateContent>
      </w:r>
    </w:p>
    <w:p w14:paraId="0D99F686" w14:textId="77777777" w:rsidR="009F0B25" w:rsidRDefault="00950CE0">
      <w:pPr>
        <w:rPr>
          <w:rFonts w:ascii="Cambria" w:eastAsiaTheme="majorEastAsia" w:hAnsi="Cambria" w:cstheme="majorBidi"/>
          <w:color w:val="0047BA" w:themeColor="accent5"/>
          <w:sz w:val="32"/>
          <w:szCs w:val="32"/>
        </w:rPr>
      </w:pPr>
      <w:r w:rsidRPr="00A41743">
        <w:rPr>
          <w:noProof/>
        </w:rPr>
        <mc:AlternateContent>
          <mc:Choice Requires="wps">
            <w:drawing>
              <wp:anchor distT="0" distB="0" distL="114300" distR="114300" simplePos="0" relativeHeight="251678720" behindDoc="0" locked="0" layoutInCell="1" allowOverlap="1" wp14:anchorId="0678C551" wp14:editId="24090B72">
                <wp:simplePos x="0" y="0"/>
                <wp:positionH relativeFrom="page">
                  <wp:posOffset>789110</wp:posOffset>
                </wp:positionH>
                <wp:positionV relativeFrom="paragraph">
                  <wp:posOffset>187374</wp:posOffset>
                </wp:positionV>
                <wp:extent cx="5781675" cy="1596714"/>
                <wp:effectExtent l="0" t="0" r="0" b="3810"/>
                <wp:wrapNone/>
                <wp:docPr id="16" name="Text Box 16"/>
                <wp:cNvGraphicFramePr/>
                <a:graphic xmlns:a="http://schemas.openxmlformats.org/drawingml/2006/main">
                  <a:graphicData uri="http://schemas.microsoft.com/office/word/2010/wordprocessingShape">
                    <wps:wsp>
                      <wps:cNvSpPr txBox="1"/>
                      <wps:spPr>
                        <a:xfrm>
                          <a:off x="0" y="0"/>
                          <a:ext cx="5781675" cy="15967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5C8C8F" w14:textId="77777777" w:rsidR="00C14E0A" w:rsidRDefault="00AA068E" w:rsidP="002E3A3E">
                            <w:pPr>
                              <w:pStyle w:val="SolidBoxBullet"/>
                            </w:pPr>
                            <w:hyperlink r:id="rId24" w:anchor=".VPdDxfnF_14" w:history="1">
                              <w:r w:rsidR="00C14E0A" w:rsidRPr="00F92CA0">
                                <w:rPr>
                                  <w:rStyle w:val="Hyperlink"/>
                                </w:rPr>
                                <w:t>Ten Nonprofit Funding Models</w:t>
                              </w:r>
                            </w:hyperlink>
                            <w:r w:rsidR="00C14E0A">
                              <w:t xml:space="preserve">, by William Foster, Peter Kim, and Barbara Christiansen. Stanford Social Innovation Review. Spring 2009. </w:t>
                            </w:r>
                          </w:p>
                          <w:p w14:paraId="6D88ECA3" w14:textId="77777777" w:rsidR="00C14E0A" w:rsidRDefault="00AA068E" w:rsidP="002E3A3E">
                            <w:pPr>
                              <w:pStyle w:val="SolidBoxBullet"/>
                            </w:pPr>
                            <w:hyperlink r:id="rId25" w:history="1">
                              <w:r w:rsidR="00C14E0A" w:rsidRPr="0078157B">
                                <w:rPr>
                                  <w:rStyle w:val="Hyperlink"/>
                                </w:rPr>
                                <w:t>Twenty-First-Century Communications versus the Illusion of Control: An Epic Battle</w:t>
                              </w:r>
                            </w:hyperlink>
                            <w:r w:rsidR="00C14E0A">
                              <w:t xml:space="preserve">, by Ruth McCambridge. Nonprofit Quarterly. August 27, 2014. </w:t>
                            </w:r>
                          </w:p>
                          <w:p w14:paraId="38EB2D3D" w14:textId="77777777" w:rsidR="00C14E0A" w:rsidRDefault="00AA068E" w:rsidP="002E3A3E">
                            <w:pPr>
                              <w:pStyle w:val="SolidBoxBullet"/>
                            </w:pPr>
                            <w:hyperlink r:id="rId26" w:history="1">
                              <w:r w:rsidR="00C14E0A" w:rsidRPr="0078157B">
                                <w:rPr>
                                  <w:rStyle w:val="Hyperlink"/>
                                </w:rPr>
                                <w:t>Working Better Together: Building Nonprofit Collaborative Capacity</w:t>
                              </w:r>
                            </w:hyperlink>
                            <w:r w:rsidR="00C14E0A">
                              <w:t>, by Grantmakers for Effective Organizations. 2013.</w:t>
                            </w:r>
                          </w:p>
                          <w:p w14:paraId="31335919" w14:textId="77777777" w:rsidR="00C14E0A" w:rsidRDefault="00AA068E" w:rsidP="002E3A3E">
                            <w:pPr>
                              <w:pStyle w:val="SolidBoxBullet"/>
                            </w:pPr>
                            <w:hyperlink r:id="rId27" w:history="1">
                              <w:r w:rsidR="00C14E0A" w:rsidRPr="00E3185B">
                                <w:rPr>
                                  <w:rStyle w:val="Hyperlink"/>
                                </w:rPr>
                                <w:t>Management of Human Service Programs, by Judith A Lewis</w:t>
                              </w:r>
                            </w:hyperlink>
                            <w:r w:rsidR="00C14E0A">
                              <w:t>, Thomas R Packard, and Michael D  Lewis. August 15, 2011.</w:t>
                            </w:r>
                          </w:p>
                          <w:p w14:paraId="19EDE90E" w14:textId="77777777" w:rsidR="00C14E0A" w:rsidRDefault="00C14E0A" w:rsidP="00F830CE">
                            <w:pPr>
                              <w:pStyle w:val="ListParagraph"/>
                              <w:numPr>
                                <w:ilvl w:val="0"/>
                                <w:numId w:val="12"/>
                              </w:numPr>
                            </w:pPr>
                          </w:p>
                          <w:p w14:paraId="571270D0" w14:textId="77777777" w:rsidR="00C14E0A" w:rsidRDefault="00C14E0A" w:rsidP="00F830CE">
                            <w:pPr>
                              <w:pStyle w:val="SolidBoxBullet"/>
                              <w:numPr>
                                <w:ilvl w:val="0"/>
                                <w:numId w:val="0"/>
                              </w:numPr>
                              <w:ind w:left="720" w:hanging="720"/>
                            </w:pPr>
                          </w:p>
                          <w:p w14:paraId="797EB446" w14:textId="77777777" w:rsidR="00C14E0A" w:rsidRDefault="00C14E0A" w:rsidP="00F830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78C551" id="Text Box 16" o:spid="_x0000_s1039" type="#_x0000_t202" style="position:absolute;margin-left:62.15pt;margin-top:14.75pt;width:455.25pt;height:125.75pt;z-index:25167872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" filled="f" stroked="f" strokeweight=".5pt">
                <v:textbox>
                  <w:txbxContent>
                    <w:p w14:paraId="045C8C8F" w14:textId="77777777" w:rsidR="00C14E0A" w:rsidRDefault="00C14E0A" w:rsidP="002E3A3E">
                      <w:pPr>
                        <w:pStyle w:val="SolidBoxBullet"/>
                      </w:pPr>
                      <w:hyperlink r:id="rId28" w:anchor=".VPdDxfnF_14" w:history="1">
                        <w:r w:rsidRPr="00F92CA0">
                          <w:rPr>
                            <w:rStyle w:val="Hyperlink"/>
                          </w:rPr>
                          <w:t>Ten Nonprofit Funding Models</w:t>
                        </w:r>
                      </w:hyperlink>
                      <w:r>
                        <w:t xml:space="preserve">, by William Foster, Peter Kim, and Barbara Christiansen. Stanford Social Innovation Review. Spring 2009. </w:t>
                      </w:r>
                    </w:p>
                    <w:p w14:paraId="6D88ECA3" w14:textId="77777777" w:rsidR="00C14E0A" w:rsidRDefault="00C14E0A" w:rsidP="002E3A3E">
                      <w:pPr>
                        <w:pStyle w:val="SolidBoxBullet"/>
                      </w:pPr>
                      <w:hyperlink r:id="rId29" w:history="1">
                        <w:r w:rsidRPr="0078157B">
                          <w:rPr>
                            <w:rStyle w:val="Hyperlink"/>
                          </w:rPr>
                          <w:t>Twenty-First-Century Communications versus the Illusion of Control: An Epic Battle</w:t>
                        </w:r>
                      </w:hyperlink>
                      <w:r>
                        <w:t xml:space="preserve">, by Ruth </w:t>
                      </w:r>
                      <w:proofErr w:type="spellStart"/>
                      <w:r>
                        <w:t>McCambridge</w:t>
                      </w:r>
                      <w:proofErr w:type="spellEnd"/>
                      <w:r>
                        <w:t xml:space="preserve">. Nonprofit Quarterly. August 27, 2014. </w:t>
                      </w:r>
                    </w:p>
                    <w:p w14:paraId="38EB2D3D" w14:textId="77777777" w:rsidR="00C14E0A" w:rsidRDefault="00C14E0A" w:rsidP="002E3A3E">
                      <w:pPr>
                        <w:pStyle w:val="SolidBoxBullet"/>
                      </w:pPr>
                      <w:hyperlink r:id="rId30" w:history="1">
                        <w:r w:rsidRPr="0078157B">
                          <w:rPr>
                            <w:rStyle w:val="Hyperlink"/>
                          </w:rPr>
                          <w:t>Working Better Together: Building Nonprofit Collaborative Capacity</w:t>
                        </w:r>
                      </w:hyperlink>
                      <w:r>
                        <w:t xml:space="preserve">, by </w:t>
                      </w:r>
                      <w:proofErr w:type="spellStart"/>
                      <w:r>
                        <w:t>Grantmakers</w:t>
                      </w:r>
                      <w:proofErr w:type="spellEnd"/>
                      <w:r>
                        <w:t xml:space="preserve"> for Effective Organizations. 2013.</w:t>
                      </w:r>
                    </w:p>
                    <w:p w14:paraId="31335919" w14:textId="77777777" w:rsidR="00C14E0A" w:rsidRDefault="00C14E0A" w:rsidP="002E3A3E">
                      <w:pPr>
                        <w:pStyle w:val="SolidBoxBullet"/>
                      </w:pPr>
                      <w:hyperlink r:id="rId31" w:history="1">
                        <w:r w:rsidRPr="00E3185B">
                          <w:rPr>
                            <w:rStyle w:val="Hyperlink"/>
                          </w:rPr>
                          <w:t>Management of Human Service Programs, by Judith A Lewis</w:t>
                        </w:r>
                      </w:hyperlink>
                      <w:r>
                        <w:t xml:space="preserve">, Thomas R Packard, and Michael </w:t>
                      </w:r>
                      <w:proofErr w:type="gramStart"/>
                      <w:r>
                        <w:t>D  Lewis</w:t>
                      </w:r>
                      <w:proofErr w:type="gramEnd"/>
                      <w:r>
                        <w:t>. August 15, 2011.</w:t>
                      </w:r>
                    </w:p>
                    <w:p w14:paraId="19EDE90E" w14:textId="77777777" w:rsidR="00C14E0A" w:rsidRDefault="00C14E0A" w:rsidP="00F830CE">
                      <w:pPr>
                        <w:pStyle w:val="ListParagraph"/>
                        <w:numPr>
                          <w:ilvl w:val="0"/>
                          <w:numId w:val="12"/>
                        </w:numPr>
                      </w:pPr>
                    </w:p>
                    <w:p w14:paraId="571270D0" w14:textId="77777777" w:rsidR="00C14E0A" w:rsidRDefault="00C14E0A" w:rsidP="00F830CE">
                      <w:pPr>
                        <w:pStyle w:val="SolidBoxBullet"/>
                        <w:numPr>
                          <w:ilvl w:val="0"/>
                          <w:numId w:val="0"/>
                        </w:numPr>
                        <w:ind w:left="720" w:hanging="720"/>
                      </w:pPr>
                    </w:p>
                    <w:p w14:paraId="797EB446" w14:textId="77777777" w:rsidR="00C14E0A" w:rsidRDefault="00C14E0A" w:rsidP="00F830CE"/>
                  </w:txbxContent>
                </v:textbox>
                <w10:wrap anchorx="page"/>
              </v:shape>
            </w:pict>
          </mc:Fallback>
        </mc:AlternateContent>
      </w:r>
      <w:r w:rsidR="009F0B25">
        <w:br w:type="page"/>
      </w:r>
    </w:p>
    <w:p w14:paraId="669330F1" w14:textId="77777777" w:rsidR="005A3DDA" w:rsidRPr="005A3DDA" w:rsidRDefault="005A3DDA" w:rsidP="005A3DDA">
      <w:pPr>
        <w:keepNext/>
        <w:keepLines/>
        <w:spacing w:before="240" w:after="240" w:line="264" w:lineRule="auto"/>
        <w:outlineLvl w:val="0"/>
        <w:rPr>
          <w:rFonts w:ascii="Cambria" w:eastAsiaTheme="majorEastAsia" w:hAnsi="Cambria" w:cstheme="majorBidi"/>
          <w:color w:val="0047BA" w:themeColor="accent5"/>
          <w:sz w:val="32"/>
          <w:szCs w:val="32"/>
        </w:rPr>
      </w:pPr>
      <w:bookmarkStart w:id="20" w:name="_Toc480211673"/>
      <w:r w:rsidRPr="005A3DDA">
        <w:rPr>
          <w:rFonts w:ascii="Cambria" w:eastAsiaTheme="majorEastAsia" w:hAnsi="Cambria" w:cstheme="majorBidi"/>
          <w:color w:val="0047BA" w:themeColor="accent5"/>
          <w:sz w:val="32"/>
          <w:szCs w:val="32"/>
        </w:rPr>
        <w:lastRenderedPageBreak/>
        <w:t>Service Capacity</w:t>
      </w:r>
      <w:bookmarkEnd w:id="20"/>
    </w:p>
    <w:p w14:paraId="37C98B95" w14:textId="77777777" w:rsidR="005A3DDA" w:rsidRPr="005A3DDA" w:rsidRDefault="005A3DDA" w:rsidP="005A3DDA">
      <w:r w:rsidRPr="005A3DDA">
        <w:t>This domain focuses on the capacity of the organization to design research-informed programs, monitor and support quality implementation, and make course corrections as needed. Markers of service effectiveness include:</w:t>
      </w:r>
    </w:p>
    <w:p w14:paraId="49FC9A89" w14:textId="345044BC" w:rsidR="005A3DDA" w:rsidRPr="005A3DDA" w:rsidRDefault="005A3DDA" w:rsidP="005A3DDA">
      <w:pPr>
        <w:numPr>
          <w:ilvl w:val="0"/>
          <w:numId w:val="4"/>
        </w:numPr>
        <w:tabs>
          <w:tab w:val="left" w:pos="720"/>
        </w:tabs>
        <w:ind w:left="720" w:hanging="720"/>
        <w:contextualSpacing/>
      </w:pPr>
      <w:r w:rsidRPr="005A3DDA">
        <w:rPr>
          <w:rFonts w:asciiTheme="majorHAnsi" w:eastAsiaTheme="majorEastAsia" w:hAnsiTheme="majorHAnsi" w:cstheme="majorBidi"/>
          <w:b/>
          <w:bCs/>
          <w:color w:val="F7323F" w:themeColor="accent1"/>
        </w:rPr>
        <w:t>Program Design:</w:t>
      </w:r>
      <w:r w:rsidRPr="005A3DDA">
        <w:t xml:space="preserve"> Programs are more likely to produce reliable, positive outcomes for their clients if they use evidence-based practices and have a clearly articulated logi</w:t>
      </w:r>
      <w:r w:rsidR="00D872ED">
        <w:t>c model and/or theory of change (</w:t>
      </w:r>
      <w:r w:rsidR="00D872ED" w:rsidRPr="00D872ED">
        <w:t>Easterling &amp; Metz, 2016</w:t>
      </w:r>
      <w:r w:rsidR="00D872ED">
        <w:t>).</w:t>
      </w:r>
      <w:r w:rsidR="00D872ED" w:rsidRPr="005A3DDA">
        <w:t xml:space="preserve"> </w:t>
      </w:r>
      <w:r w:rsidRPr="005A3DDA">
        <w:t>A critical element in strong program design includes taking steps to understand and document relevant community and individual-level needs and assets. Community needs assessment, asset mapping, and focus groups with potential clients and key stakeholders are all strategies that can assist organizations in designing (or refining) programs that are responsive to client needs and t</w:t>
      </w:r>
      <w:r w:rsidR="00D872ED">
        <w:t>he larger community environment (</w:t>
      </w:r>
      <w:r w:rsidR="00D872ED" w:rsidRPr="00D872ED">
        <w:t>Sharpe, Greaney, Lee, &amp; Royce, 2000</w:t>
      </w:r>
      <w:r w:rsidR="00D872ED">
        <w:t>).</w:t>
      </w:r>
      <w:r w:rsidRPr="005A3DDA">
        <w:t xml:space="preserve"> </w:t>
      </w:r>
    </w:p>
    <w:p w14:paraId="7AC15794" w14:textId="6B3A6C2C" w:rsidR="005A3DDA" w:rsidRPr="005A3DDA" w:rsidRDefault="005A3DDA" w:rsidP="005A3DDA">
      <w:pPr>
        <w:numPr>
          <w:ilvl w:val="0"/>
          <w:numId w:val="4"/>
        </w:numPr>
        <w:tabs>
          <w:tab w:val="left" w:pos="720"/>
        </w:tabs>
        <w:ind w:left="720" w:hanging="720"/>
        <w:contextualSpacing/>
      </w:pPr>
      <w:r w:rsidRPr="005A3DDA">
        <w:rPr>
          <w:rFonts w:asciiTheme="majorHAnsi" w:eastAsiaTheme="majorEastAsia" w:hAnsiTheme="majorHAnsi" w:cstheme="majorBidi"/>
          <w:b/>
          <w:bCs/>
          <w:color w:val="F7323F" w:themeColor="accent1"/>
        </w:rPr>
        <w:t>Program Implementation:</w:t>
      </w:r>
      <w:r w:rsidRPr="005A3DDA">
        <w:t xml:space="preserve"> Program implementation is more effective and sustainable if it is documented, monitored, and </w:t>
      </w:r>
      <w:r w:rsidR="00FB35D3" w:rsidRPr="005A3DDA">
        <w:t>well-coordinated</w:t>
      </w:r>
      <w:r w:rsidRPr="005A3DDA">
        <w:t xml:space="preserve"> with other program or organizational functions. Policy and procedure manuals provide evidence of a structured, step-by-step approach to programming and are an essential kno</w:t>
      </w:r>
      <w:r w:rsidR="00D872ED">
        <w:t>wledge and risk management tool (</w:t>
      </w:r>
      <w:r w:rsidR="00D872ED" w:rsidRPr="00D872ED">
        <w:t>Paynter &amp; Berner, 2014</w:t>
      </w:r>
      <w:r w:rsidR="00D872ED">
        <w:t>).</w:t>
      </w:r>
      <w:r w:rsidRPr="005A3DDA">
        <w:t xml:space="preserve"> Coordination across functional teams or other interagency programs can keep programs from operating in silos and reduce inefficiencies. Finally, monitoring fidelity to policies and practices or evidence-based programs (if applicable) is essential for ensuring that programs are</w:t>
      </w:r>
      <w:r w:rsidR="00D872ED">
        <w:t xml:space="preserve"> providing services as intended (</w:t>
      </w:r>
      <w:r w:rsidR="00D872ED" w:rsidRPr="00D872ED">
        <w:t>Easterling &amp; Metz, 2016</w:t>
      </w:r>
      <w:r w:rsidR="00D872ED">
        <w:t>).</w:t>
      </w:r>
      <w:r w:rsidRPr="005A3DDA">
        <w:t xml:space="preserve"> </w:t>
      </w:r>
    </w:p>
    <w:p w14:paraId="6649B27D" w14:textId="28AD1B83" w:rsidR="005A3DDA" w:rsidRPr="005A3DDA" w:rsidRDefault="005A3DDA" w:rsidP="005A3DDA">
      <w:pPr>
        <w:numPr>
          <w:ilvl w:val="0"/>
          <w:numId w:val="4"/>
        </w:numPr>
        <w:tabs>
          <w:tab w:val="left" w:pos="720"/>
        </w:tabs>
        <w:ind w:left="720" w:hanging="720"/>
        <w:contextualSpacing/>
      </w:pPr>
      <w:r w:rsidRPr="005A3DDA">
        <w:rPr>
          <w:rFonts w:asciiTheme="majorHAnsi" w:eastAsiaTheme="majorEastAsia" w:hAnsiTheme="majorHAnsi" w:cstheme="majorBidi"/>
          <w:b/>
          <w:bCs/>
          <w:color w:val="F7323F" w:themeColor="accent1"/>
        </w:rPr>
        <w:t>Performance Management:</w:t>
      </w:r>
      <w:r w:rsidRPr="005A3DDA">
        <w:t xml:space="preserve"> Although related to evaluative capacity, performance management capacity focuses on the organization’s ability </w:t>
      </w:r>
      <w:r w:rsidRPr="005A3DDA">
        <w:lastRenderedPageBreak/>
        <w:t>to identify, collect, and monitor key performance indicators (KPIs) directly related to service provision. These KPIs are typically program activities and outputs that provide real-time input on how and whether the program is being implemented and client</w:t>
      </w:r>
      <w:r w:rsidR="00D872ED">
        <w:t>s are participating as intended (</w:t>
      </w:r>
      <w:r w:rsidR="00D872ED" w:rsidRPr="00D872ED">
        <w:rPr>
          <w:bCs/>
        </w:rPr>
        <w:t>Parmenter, 2015</w:t>
      </w:r>
      <w:r w:rsidR="00D872ED">
        <w:rPr>
          <w:bCs/>
        </w:rPr>
        <w:t>).</w:t>
      </w:r>
      <w:r w:rsidRPr="005A3DDA">
        <w:t xml:space="preserve"> </w:t>
      </w:r>
    </w:p>
    <w:p w14:paraId="34514AA4" w14:textId="77777777" w:rsidR="00F830CE" w:rsidRPr="00F830CE" w:rsidRDefault="00F830CE" w:rsidP="00F830CE"/>
    <w:p w14:paraId="2DA93844" w14:textId="77777777" w:rsidR="00FF5081" w:rsidRDefault="00FF5081" w:rsidP="00FF5081">
      <w:pPr>
        <w:pStyle w:val="Heading2"/>
      </w:pPr>
      <w:bookmarkStart w:id="21" w:name="_Toc480211674"/>
      <w:r>
        <w:t>Program Design</w:t>
      </w:r>
      <w:bookmarkEnd w:id="21"/>
    </w:p>
    <w:tbl>
      <w:tblPr>
        <w:tblStyle w:val="TableGrid"/>
        <w:tblW w:w="9634"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
        <w:gridCol w:w="634"/>
        <w:gridCol w:w="8367"/>
      </w:tblGrid>
      <w:tr w:rsidR="00723549" w:rsidRPr="00892EF6" w14:paraId="10909B2E" w14:textId="77777777" w:rsidTr="009E2592">
        <w:trPr>
          <w:trHeight w:val="144"/>
        </w:trPr>
        <w:tc>
          <w:tcPr>
            <w:tcW w:w="633" w:type="dxa"/>
          </w:tcPr>
          <w:p w14:paraId="4C50F505" w14:textId="77777777" w:rsidR="00723549" w:rsidRDefault="00723549" w:rsidP="009E2592">
            <w:pPr>
              <w:pStyle w:val="OnlyBlankBox"/>
            </w:pPr>
          </w:p>
        </w:tc>
        <w:tc>
          <w:tcPr>
            <w:tcW w:w="634" w:type="dxa"/>
          </w:tcPr>
          <w:p w14:paraId="58D4A6B8" w14:textId="77777777" w:rsidR="00723549" w:rsidRPr="00C866AD" w:rsidRDefault="00723549" w:rsidP="00723549">
            <w:pPr>
              <w:pStyle w:val="Bullet41"/>
            </w:pPr>
          </w:p>
        </w:tc>
        <w:tc>
          <w:tcPr>
            <w:tcW w:w="8367" w:type="dxa"/>
          </w:tcPr>
          <w:p w14:paraId="710CBBE1" w14:textId="5A8313E0" w:rsidR="00723549" w:rsidRPr="00892EF6" w:rsidRDefault="00723549" w:rsidP="00C14E0A">
            <w:pPr>
              <w:pStyle w:val="Bullet21"/>
              <w:numPr>
                <w:ilvl w:val="0"/>
                <w:numId w:val="0"/>
              </w:numPr>
              <w:spacing w:line="240" w:lineRule="auto"/>
            </w:pPr>
            <w:r w:rsidRPr="001942EF">
              <w:t>We do not have a clear understanding of how our resources and strategies will result in our intended outcomes</w:t>
            </w:r>
            <w:r w:rsidRPr="0005137E">
              <w:t>.</w:t>
            </w:r>
          </w:p>
        </w:tc>
      </w:tr>
      <w:tr w:rsidR="00723549" w:rsidRPr="00892EF6" w14:paraId="49EC08FB" w14:textId="77777777" w:rsidTr="009E2592">
        <w:trPr>
          <w:trHeight w:val="144"/>
        </w:trPr>
        <w:tc>
          <w:tcPr>
            <w:tcW w:w="633" w:type="dxa"/>
          </w:tcPr>
          <w:p w14:paraId="5D87F90D" w14:textId="77777777" w:rsidR="00723549" w:rsidRDefault="00723549" w:rsidP="009E2592">
            <w:pPr>
              <w:pStyle w:val="OnlyBlankBox"/>
            </w:pPr>
          </w:p>
        </w:tc>
        <w:tc>
          <w:tcPr>
            <w:tcW w:w="634" w:type="dxa"/>
          </w:tcPr>
          <w:p w14:paraId="446A3ECA" w14:textId="77777777" w:rsidR="00723549" w:rsidRPr="00C866AD" w:rsidRDefault="00723549" w:rsidP="00723549">
            <w:pPr>
              <w:pStyle w:val="Bullet41"/>
            </w:pPr>
          </w:p>
        </w:tc>
        <w:tc>
          <w:tcPr>
            <w:tcW w:w="8367" w:type="dxa"/>
          </w:tcPr>
          <w:p w14:paraId="3AF7A7C5" w14:textId="1ED47A43" w:rsidR="00723549" w:rsidRPr="00892EF6" w:rsidRDefault="00723549" w:rsidP="009E2592">
            <w:pPr>
              <w:pStyle w:val="Bullet21"/>
              <w:numPr>
                <w:ilvl w:val="0"/>
                <w:numId w:val="0"/>
              </w:numPr>
              <w:spacing w:line="240" w:lineRule="auto"/>
            </w:pPr>
            <w:r>
              <w:t>Our program design is not grounded in the best and most recent available research literature.</w:t>
            </w:r>
          </w:p>
        </w:tc>
      </w:tr>
      <w:tr w:rsidR="00723549" w:rsidRPr="00892EF6" w14:paraId="55219A23" w14:textId="77777777" w:rsidTr="009E2592">
        <w:trPr>
          <w:trHeight w:val="144"/>
        </w:trPr>
        <w:tc>
          <w:tcPr>
            <w:tcW w:w="633" w:type="dxa"/>
          </w:tcPr>
          <w:p w14:paraId="3FC556BB" w14:textId="77777777" w:rsidR="00723549" w:rsidRDefault="00723549" w:rsidP="009E2592">
            <w:pPr>
              <w:pStyle w:val="OnlyBlankBox"/>
            </w:pPr>
          </w:p>
        </w:tc>
        <w:tc>
          <w:tcPr>
            <w:tcW w:w="634" w:type="dxa"/>
          </w:tcPr>
          <w:p w14:paraId="109D2831" w14:textId="77777777" w:rsidR="00723549" w:rsidRPr="00C866AD" w:rsidRDefault="00723549" w:rsidP="00723549">
            <w:pPr>
              <w:pStyle w:val="Bullet41"/>
            </w:pPr>
          </w:p>
        </w:tc>
        <w:tc>
          <w:tcPr>
            <w:tcW w:w="8367" w:type="dxa"/>
          </w:tcPr>
          <w:p w14:paraId="781B949F" w14:textId="1D70F585" w:rsidR="00723549" w:rsidRDefault="00723549" w:rsidP="009E2592">
            <w:pPr>
              <w:pStyle w:val="Bullet21"/>
              <w:numPr>
                <w:ilvl w:val="0"/>
                <w:numId w:val="0"/>
              </w:numPr>
              <w:spacing w:line="240" w:lineRule="auto"/>
            </w:pPr>
            <w:r w:rsidRPr="0005137E">
              <w:t>National service members and/or volunteers are not explicitly included in our logic model or theory of change.</w:t>
            </w:r>
          </w:p>
        </w:tc>
      </w:tr>
      <w:tr w:rsidR="00723549" w:rsidRPr="00892EF6" w14:paraId="3EDD7470" w14:textId="77777777" w:rsidTr="009E2592">
        <w:trPr>
          <w:trHeight w:val="144"/>
        </w:trPr>
        <w:tc>
          <w:tcPr>
            <w:tcW w:w="633" w:type="dxa"/>
          </w:tcPr>
          <w:p w14:paraId="077E260E" w14:textId="77777777" w:rsidR="00723549" w:rsidRDefault="00723549" w:rsidP="009E2592">
            <w:pPr>
              <w:pStyle w:val="OnlyBlankBox"/>
            </w:pPr>
          </w:p>
        </w:tc>
        <w:tc>
          <w:tcPr>
            <w:tcW w:w="634" w:type="dxa"/>
          </w:tcPr>
          <w:p w14:paraId="0D869CF6" w14:textId="77777777" w:rsidR="00723549" w:rsidRPr="00C866AD" w:rsidRDefault="00723549" w:rsidP="00723549">
            <w:pPr>
              <w:pStyle w:val="Bullet41"/>
            </w:pPr>
          </w:p>
        </w:tc>
        <w:tc>
          <w:tcPr>
            <w:tcW w:w="8367" w:type="dxa"/>
          </w:tcPr>
          <w:p w14:paraId="004053DA" w14:textId="719E5ECD" w:rsidR="00723549" w:rsidRDefault="00723549" w:rsidP="00C14E0A">
            <w:pPr>
              <w:pStyle w:val="Bullet21"/>
              <w:numPr>
                <w:ilvl w:val="0"/>
                <w:numId w:val="0"/>
              </w:numPr>
              <w:spacing w:line="240" w:lineRule="auto"/>
            </w:pPr>
            <w:r w:rsidRPr="0005137E">
              <w:t>Our organization has minimal knowledge or understanding of other or alternative program models in our field.</w:t>
            </w:r>
          </w:p>
        </w:tc>
      </w:tr>
      <w:tr w:rsidR="00723549" w:rsidRPr="00892EF6" w14:paraId="1CF90A3E" w14:textId="77777777" w:rsidTr="009E2592">
        <w:trPr>
          <w:trHeight w:val="144"/>
        </w:trPr>
        <w:tc>
          <w:tcPr>
            <w:tcW w:w="633" w:type="dxa"/>
          </w:tcPr>
          <w:p w14:paraId="7FC49041" w14:textId="77777777" w:rsidR="00723549" w:rsidRDefault="00723549" w:rsidP="009E2592">
            <w:pPr>
              <w:pStyle w:val="OnlyBlankBox"/>
            </w:pPr>
          </w:p>
        </w:tc>
        <w:tc>
          <w:tcPr>
            <w:tcW w:w="634" w:type="dxa"/>
          </w:tcPr>
          <w:p w14:paraId="32DF0FB1" w14:textId="77777777" w:rsidR="00723549" w:rsidRPr="00C866AD" w:rsidRDefault="00723549" w:rsidP="00723549">
            <w:pPr>
              <w:pStyle w:val="Bullet41"/>
            </w:pPr>
          </w:p>
        </w:tc>
        <w:tc>
          <w:tcPr>
            <w:tcW w:w="8367" w:type="dxa"/>
          </w:tcPr>
          <w:p w14:paraId="3269B95E" w14:textId="63A7C3EC" w:rsidR="00723549" w:rsidRDefault="00723549" w:rsidP="00C14E0A">
            <w:pPr>
              <w:pStyle w:val="Bullet21"/>
              <w:numPr>
                <w:ilvl w:val="0"/>
                <w:numId w:val="0"/>
              </w:numPr>
              <w:spacing w:line="240" w:lineRule="auto"/>
            </w:pPr>
            <w:r w:rsidRPr="0005137E">
              <w:t>Our organization’s clients/participants do not provide input or feedback on our program design or implementation.</w:t>
            </w:r>
          </w:p>
        </w:tc>
      </w:tr>
      <w:tr w:rsidR="00723549" w:rsidRPr="00892EF6" w14:paraId="16345B72" w14:textId="77777777" w:rsidTr="009E2592">
        <w:trPr>
          <w:trHeight w:val="144"/>
        </w:trPr>
        <w:tc>
          <w:tcPr>
            <w:tcW w:w="633" w:type="dxa"/>
          </w:tcPr>
          <w:p w14:paraId="3C831F3F" w14:textId="77777777" w:rsidR="00723549" w:rsidRDefault="00723549" w:rsidP="009E2592">
            <w:pPr>
              <w:pStyle w:val="OnlyBlankBox"/>
            </w:pPr>
          </w:p>
        </w:tc>
        <w:tc>
          <w:tcPr>
            <w:tcW w:w="634" w:type="dxa"/>
          </w:tcPr>
          <w:p w14:paraId="0D528CAE" w14:textId="77777777" w:rsidR="00723549" w:rsidRPr="00C866AD" w:rsidRDefault="00723549" w:rsidP="00723549">
            <w:pPr>
              <w:pStyle w:val="Bullet41"/>
            </w:pPr>
          </w:p>
        </w:tc>
        <w:tc>
          <w:tcPr>
            <w:tcW w:w="8367" w:type="dxa"/>
          </w:tcPr>
          <w:p w14:paraId="32EBAC0E" w14:textId="3364FE9C" w:rsidR="00723549" w:rsidRPr="0005137E" w:rsidRDefault="00723549" w:rsidP="00C14E0A">
            <w:pPr>
              <w:pStyle w:val="Bullet21"/>
              <w:numPr>
                <w:ilvl w:val="0"/>
                <w:numId w:val="0"/>
              </w:numPr>
              <w:spacing w:line="240" w:lineRule="auto"/>
            </w:pPr>
            <w:r w:rsidRPr="0005137E">
              <w:t>Our organization</w:t>
            </w:r>
            <w:r>
              <w:t xml:space="preserve"> does not conduct regular assessments of our clients’ needs.</w:t>
            </w:r>
          </w:p>
        </w:tc>
      </w:tr>
      <w:tr w:rsidR="00723549" w:rsidRPr="00892EF6" w14:paraId="10ADA136" w14:textId="77777777" w:rsidTr="009E2592">
        <w:trPr>
          <w:trHeight w:val="144"/>
        </w:trPr>
        <w:tc>
          <w:tcPr>
            <w:tcW w:w="633" w:type="dxa"/>
          </w:tcPr>
          <w:p w14:paraId="2A8C5D1F" w14:textId="77777777" w:rsidR="00723549" w:rsidRDefault="00723549" w:rsidP="009E2592">
            <w:pPr>
              <w:pStyle w:val="OnlyBlankBox"/>
            </w:pPr>
          </w:p>
        </w:tc>
        <w:tc>
          <w:tcPr>
            <w:tcW w:w="634" w:type="dxa"/>
          </w:tcPr>
          <w:p w14:paraId="65DD28A1" w14:textId="77777777" w:rsidR="00723549" w:rsidRPr="00C866AD" w:rsidRDefault="00723549" w:rsidP="00723549">
            <w:pPr>
              <w:pStyle w:val="Bullet41"/>
            </w:pPr>
          </w:p>
        </w:tc>
        <w:tc>
          <w:tcPr>
            <w:tcW w:w="8367" w:type="dxa"/>
          </w:tcPr>
          <w:p w14:paraId="706C956E" w14:textId="3FEF307B" w:rsidR="00723549" w:rsidRPr="0005137E" w:rsidRDefault="00723549" w:rsidP="00C14E0A">
            <w:pPr>
              <w:pStyle w:val="Bullet21"/>
              <w:numPr>
                <w:ilvl w:val="0"/>
                <w:numId w:val="0"/>
              </w:numPr>
              <w:spacing w:line="240" w:lineRule="auto"/>
            </w:pPr>
            <w:r w:rsidRPr="00314214">
              <w:t>Our new programs are created largely in response to funding availability, rather than client needs and community service gaps.</w:t>
            </w:r>
          </w:p>
        </w:tc>
      </w:tr>
    </w:tbl>
    <w:p w14:paraId="7F4A0280" w14:textId="77777777" w:rsidR="00723549" w:rsidRDefault="00723549" w:rsidP="00723549"/>
    <w:p w14:paraId="225B4BC0" w14:textId="77777777" w:rsidR="00FF5081" w:rsidRDefault="00FF5081" w:rsidP="00FF5081">
      <w:pPr>
        <w:pStyle w:val="Heading2"/>
      </w:pPr>
      <w:bookmarkStart w:id="22" w:name="_Toc480211675"/>
      <w:r>
        <w:t>Program Implementation</w:t>
      </w:r>
      <w:bookmarkEnd w:id="22"/>
    </w:p>
    <w:tbl>
      <w:tblPr>
        <w:tblStyle w:val="TableGrid"/>
        <w:tblW w:w="9634"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
        <w:gridCol w:w="634"/>
        <w:gridCol w:w="8367"/>
      </w:tblGrid>
      <w:tr w:rsidR="00723549" w:rsidRPr="0005137E" w14:paraId="41846F66" w14:textId="77777777" w:rsidTr="009E2592">
        <w:trPr>
          <w:trHeight w:val="144"/>
        </w:trPr>
        <w:tc>
          <w:tcPr>
            <w:tcW w:w="633" w:type="dxa"/>
          </w:tcPr>
          <w:p w14:paraId="3C07EE39" w14:textId="77777777" w:rsidR="00723549" w:rsidRDefault="00723549" w:rsidP="009E2592">
            <w:pPr>
              <w:pStyle w:val="OnlyBlankBox"/>
            </w:pPr>
          </w:p>
        </w:tc>
        <w:tc>
          <w:tcPr>
            <w:tcW w:w="634" w:type="dxa"/>
          </w:tcPr>
          <w:p w14:paraId="174AC9B1" w14:textId="77777777" w:rsidR="00723549" w:rsidRPr="00C866AD" w:rsidRDefault="00723549" w:rsidP="009E2592">
            <w:pPr>
              <w:pStyle w:val="Bullet41"/>
            </w:pPr>
          </w:p>
        </w:tc>
        <w:tc>
          <w:tcPr>
            <w:tcW w:w="8367" w:type="dxa"/>
          </w:tcPr>
          <w:p w14:paraId="2B283BA2" w14:textId="582BE52F" w:rsidR="00723549" w:rsidRPr="0005137E" w:rsidRDefault="00723549" w:rsidP="009E2592">
            <w:pPr>
              <w:pStyle w:val="Bullet21"/>
              <w:numPr>
                <w:ilvl w:val="0"/>
                <w:numId w:val="0"/>
              </w:numPr>
              <w:spacing w:line="240" w:lineRule="auto"/>
            </w:pPr>
            <w:r w:rsidRPr="00645FF0">
              <w:rPr>
                <w:u w:val="single"/>
              </w:rPr>
              <w:t>Policy and procedure</w:t>
            </w:r>
            <w:r w:rsidRPr="00645FF0">
              <w:rPr>
                <w:rStyle w:val="FootnoteReference"/>
                <w:u w:val="single"/>
              </w:rPr>
              <w:footnoteReference w:id="6"/>
            </w:r>
            <w:r w:rsidRPr="00645FF0">
              <w:t xml:space="preserve"> documents are out-of-date or insufficient to provide staff guidance on current program practices.</w:t>
            </w:r>
            <w:r>
              <w:t xml:space="preserve">  </w:t>
            </w:r>
          </w:p>
        </w:tc>
      </w:tr>
      <w:tr w:rsidR="00723549" w:rsidRPr="0005137E" w14:paraId="34315FC0" w14:textId="77777777" w:rsidTr="009E2592">
        <w:trPr>
          <w:trHeight w:val="144"/>
        </w:trPr>
        <w:tc>
          <w:tcPr>
            <w:tcW w:w="633" w:type="dxa"/>
          </w:tcPr>
          <w:p w14:paraId="02A5E003" w14:textId="77777777" w:rsidR="00723549" w:rsidRDefault="00723549" w:rsidP="009E2592">
            <w:pPr>
              <w:pStyle w:val="OnlyBlankBox"/>
            </w:pPr>
          </w:p>
        </w:tc>
        <w:tc>
          <w:tcPr>
            <w:tcW w:w="634" w:type="dxa"/>
          </w:tcPr>
          <w:p w14:paraId="308F7988" w14:textId="77777777" w:rsidR="00723549" w:rsidRPr="00C866AD" w:rsidRDefault="00723549" w:rsidP="009E2592">
            <w:pPr>
              <w:pStyle w:val="Bullet41"/>
            </w:pPr>
          </w:p>
        </w:tc>
        <w:tc>
          <w:tcPr>
            <w:tcW w:w="8367" w:type="dxa"/>
          </w:tcPr>
          <w:p w14:paraId="0B3610DB" w14:textId="44E1E5D0" w:rsidR="00723549" w:rsidRPr="00645FF0" w:rsidRDefault="00723549" w:rsidP="00C14E0A">
            <w:pPr>
              <w:pStyle w:val="Bullet21"/>
              <w:numPr>
                <w:ilvl w:val="0"/>
                <w:numId w:val="0"/>
              </w:numPr>
              <w:spacing w:line="240" w:lineRule="auto"/>
              <w:rPr>
                <w:u w:val="single"/>
              </w:rPr>
            </w:pPr>
            <w:r w:rsidRPr="00645FF0">
              <w:t>Insufficient financial or staffing resources are allocated to ensure strong program implementation.</w:t>
            </w:r>
          </w:p>
        </w:tc>
      </w:tr>
      <w:tr w:rsidR="00723549" w:rsidRPr="0005137E" w14:paraId="41C7D66D" w14:textId="77777777" w:rsidTr="009E2592">
        <w:trPr>
          <w:trHeight w:val="144"/>
        </w:trPr>
        <w:tc>
          <w:tcPr>
            <w:tcW w:w="633" w:type="dxa"/>
          </w:tcPr>
          <w:p w14:paraId="4749A7E3" w14:textId="77777777" w:rsidR="00723549" w:rsidRDefault="00723549" w:rsidP="009E2592">
            <w:pPr>
              <w:pStyle w:val="OnlyBlankBox"/>
            </w:pPr>
          </w:p>
        </w:tc>
        <w:tc>
          <w:tcPr>
            <w:tcW w:w="634" w:type="dxa"/>
          </w:tcPr>
          <w:p w14:paraId="6FBA89D3" w14:textId="77777777" w:rsidR="00723549" w:rsidRPr="00C866AD" w:rsidRDefault="00723549" w:rsidP="009E2592">
            <w:pPr>
              <w:pStyle w:val="Bullet41"/>
            </w:pPr>
          </w:p>
        </w:tc>
        <w:tc>
          <w:tcPr>
            <w:tcW w:w="8367" w:type="dxa"/>
          </w:tcPr>
          <w:p w14:paraId="6246661A" w14:textId="293A2F5C" w:rsidR="00723549" w:rsidRPr="00645FF0" w:rsidRDefault="00723549" w:rsidP="00C14E0A">
            <w:pPr>
              <w:pStyle w:val="Bullet21"/>
              <w:numPr>
                <w:ilvl w:val="0"/>
                <w:numId w:val="0"/>
              </w:numPr>
              <w:spacing w:line="240" w:lineRule="auto"/>
              <w:rPr>
                <w:u w:val="single"/>
              </w:rPr>
            </w:pPr>
            <w:r w:rsidRPr="00645FF0">
              <w:t>Not all of our program staff have the required knowledge, experience or skills to implement our program in a manner that will achieve the greatest</w:t>
            </w:r>
            <w:r>
              <w:t xml:space="preserve"> positive</w:t>
            </w:r>
            <w:r w:rsidRPr="00645FF0">
              <w:t xml:space="preserve"> </w:t>
            </w:r>
            <w:r>
              <w:t>effect</w:t>
            </w:r>
            <w:r w:rsidRPr="00645FF0">
              <w:t>.</w:t>
            </w:r>
            <w:r>
              <w:t xml:space="preserve">  </w:t>
            </w:r>
          </w:p>
        </w:tc>
      </w:tr>
      <w:tr w:rsidR="00723549" w:rsidRPr="0005137E" w14:paraId="02A5F404" w14:textId="77777777" w:rsidTr="009E2592">
        <w:trPr>
          <w:trHeight w:val="144"/>
        </w:trPr>
        <w:tc>
          <w:tcPr>
            <w:tcW w:w="633" w:type="dxa"/>
          </w:tcPr>
          <w:p w14:paraId="0651E951" w14:textId="77777777" w:rsidR="00723549" w:rsidRDefault="00723549" w:rsidP="009E2592">
            <w:pPr>
              <w:pStyle w:val="OnlyBlankBox"/>
            </w:pPr>
          </w:p>
        </w:tc>
        <w:tc>
          <w:tcPr>
            <w:tcW w:w="634" w:type="dxa"/>
          </w:tcPr>
          <w:p w14:paraId="0F70802D" w14:textId="77777777" w:rsidR="00723549" w:rsidRPr="00C866AD" w:rsidRDefault="00723549" w:rsidP="009E2592">
            <w:pPr>
              <w:pStyle w:val="Bullet41"/>
            </w:pPr>
          </w:p>
        </w:tc>
        <w:tc>
          <w:tcPr>
            <w:tcW w:w="8367" w:type="dxa"/>
          </w:tcPr>
          <w:p w14:paraId="69F1F737" w14:textId="3837AB3F" w:rsidR="00723549" w:rsidRPr="00645FF0" w:rsidRDefault="00723549" w:rsidP="00C14E0A">
            <w:pPr>
              <w:pStyle w:val="Bullet21"/>
              <w:numPr>
                <w:ilvl w:val="0"/>
                <w:numId w:val="0"/>
              </w:numPr>
              <w:spacing w:line="240" w:lineRule="auto"/>
              <w:rPr>
                <w:u w:val="single"/>
              </w:rPr>
            </w:pPr>
            <w:r w:rsidRPr="00645FF0">
              <w:t>Staff members with different roles rarely have the time to meet and share their work, coordinate their work, or develop ideas for working together.</w:t>
            </w:r>
          </w:p>
        </w:tc>
      </w:tr>
      <w:tr w:rsidR="00723549" w:rsidRPr="0005137E" w14:paraId="1F9BC9DA" w14:textId="77777777" w:rsidTr="009E2592">
        <w:trPr>
          <w:trHeight w:val="144"/>
        </w:trPr>
        <w:tc>
          <w:tcPr>
            <w:tcW w:w="633" w:type="dxa"/>
          </w:tcPr>
          <w:p w14:paraId="708F12E7" w14:textId="77777777" w:rsidR="00723549" w:rsidRDefault="00723549" w:rsidP="009E2592">
            <w:pPr>
              <w:pStyle w:val="OnlyBlankBox"/>
            </w:pPr>
          </w:p>
        </w:tc>
        <w:tc>
          <w:tcPr>
            <w:tcW w:w="634" w:type="dxa"/>
          </w:tcPr>
          <w:p w14:paraId="3BD51D68" w14:textId="77777777" w:rsidR="00723549" w:rsidRPr="00C866AD" w:rsidRDefault="00723549" w:rsidP="009E2592">
            <w:pPr>
              <w:pStyle w:val="Bullet41"/>
            </w:pPr>
          </w:p>
        </w:tc>
        <w:tc>
          <w:tcPr>
            <w:tcW w:w="8367" w:type="dxa"/>
          </w:tcPr>
          <w:p w14:paraId="79D5F16D" w14:textId="516733A4" w:rsidR="00723549" w:rsidRPr="00645FF0" w:rsidRDefault="00723549" w:rsidP="009E2592">
            <w:pPr>
              <w:pStyle w:val="Bullet21"/>
              <w:numPr>
                <w:ilvl w:val="0"/>
                <w:numId w:val="0"/>
              </w:numPr>
              <w:spacing w:line="240" w:lineRule="auto"/>
              <w:rPr>
                <w:u w:val="single"/>
              </w:rPr>
            </w:pPr>
            <w:r>
              <w:t xml:space="preserve">Program leadership do not regularly monitor </w:t>
            </w:r>
            <w:r w:rsidRPr="00645FF0">
              <w:rPr>
                <w:u w:val="single"/>
              </w:rPr>
              <w:t>fidelity to program design</w:t>
            </w:r>
            <w:r w:rsidRPr="00C14E0A">
              <w:rPr>
                <w:rStyle w:val="FootnoteReference"/>
              </w:rPr>
              <w:footnoteReference w:id="7"/>
            </w:r>
            <w:r>
              <w:t xml:space="preserve"> or </w:t>
            </w:r>
            <w:r w:rsidRPr="00645FF0">
              <w:rPr>
                <w:u w:val="single"/>
              </w:rPr>
              <w:t>adaptations</w:t>
            </w:r>
            <w:r w:rsidRPr="00C14E0A">
              <w:rPr>
                <w:rStyle w:val="FootnoteReference"/>
              </w:rPr>
              <w:footnoteReference w:id="8"/>
            </w:r>
            <w:r>
              <w:t xml:space="preserve"> made in implementation.</w:t>
            </w:r>
          </w:p>
        </w:tc>
      </w:tr>
      <w:tr w:rsidR="00723549" w:rsidRPr="0005137E" w14:paraId="3BC49A2C" w14:textId="77777777" w:rsidTr="009E2592">
        <w:trPr>
          <w:trHeight w:val="144"/>
        </w:trPr>
        <w:tc>
          <w:tcPr>
            <w:tcW w:w="633" w:type="dxa"/>
          </w:tcPr>
          <w:p w14:paraId="5964A7FC" w14:textId="77777777" w:rsidR="00723549" w:rsidRDefault="00723549" w:rsidP="009E2592">
            <w:pPr>
              <w:pStyle w:val="OnlyBlankBox"/>
            </w:pPr>
          </w:p>
        </w:tc>
        <w:tc>
          <w:tcPr>
            <w:tcW w:w="634" w:type="dxa"/>
          </w:tcPr>
          <w:p w14:paraId="058D4D7C" w14:textId="77777777" w:rsidR="00723549" w:rsidRPr="00C866AD" w:rsidRDefault="00723549" w:rsidP="009E2592">
            <w:pPr>
              <w:pStyle w:val="Bullet41"/>
            </w:pPr>
          </w:p>
        </w:tc>
        <w:tc>
          <w:tcPr>
            <w:tcW w:w="8367" w:type="dxa"/>
          </w:tcPr>
          <w:p w14:paraId="18E246D8" w14:textId="4CD519C6" w:rsidR="00723549" w:rsidRDefault="00723549" w:rsidP="009E2592">
            <w:pPr>
              <w:pStyle w:val="Bullet21"/>
              <w:numPr>
                <w:ilvl w:val="0"/>
                <w:numId w:val="0"/>
              </w:numPr>
              <w:spacing w:line="240" w:lineRule="auto"/>
            </w:pPr>
            <w:r>
              <w:t xml:space="preserve">Staff members do not have a clear understanding of the program </w:t>
            </w:r>
            <w:r w:rsidRPr="00763619">
              <w:rPr>
                <w:u w:val="single"/>
              </w:rPr>
              <w:t>logic model</w:t>
            </w:r>
            <w:r w:rsidRPr="00C14E0A">
              <w:rPr>
                <w:rStyle w:val="FootnoteReference"/>
              </w:rPr>
              <w:footnoteReference w:id="9"/>
            </w:r>
            <w:r w:rsidRPr="00C14E0A">
              <w:t xml:space="preserve"> </w:t>
            </w:r>
            <w:r>
              <w:t>or the relationship between implementation and expected outcomes.</w:t>
            </w:r>
          </w:p>
        </w:tc>
      </w:tr>
    </w:tbl>
    <w:p w14:paraId="12D860BD" w14:textId="77777777" w:rsidR="00723549" w:rsidRDefault="00723549" w:rsidP="00723549"/>
    <w:p w14:paraId="3EF71C80" w14:textId="77777777" w:rsidR="009B2CFA" w:rsidRDefault="009B2CFA" w:rsidP="009B2CFA">
      <w:pPr>
        <w:pStyle w:val="Heading2"/>
      </w:pPr>
      <w:bookmarkStart w:id="23" w:name="_Toc480211676"/>
      <w:r>
        <w:t>Performance Management</w:t>
      </w:r>
      <w:bookmarkEnd w:id="23"/>
    </w:p>
    <w:tbl>
      <w:tblPr>
        <w:tblStyle w:val="TableGrid"/>
        <w:tblW w:w="9634"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
        <w:gridCol w:w="634"/>
        <w:gridCol w:w="8367"/>
      </w:tblGrid>
      <w:tr w:rsidR="00723549" w14:paraId="440589B9" w14:textId="77777777" w:rsidTr="009E2592">
        <w:trPr>
          <w:trHeight w:val="144"/>
        </w:trPr>
        <w:tc>
          <w:tcPr>
            <w:tcW w:w="633" w:type="dxa"/>
          </w:tcPr>
          <w:p w14:paraId="4A6B2190" w14:textId="77777777" w:rsidR="00723549" w:rsidRDefault="00723549" w:rsidP="009E2592">
            <w:pPr>
              <w:pStyle w:val="OnlyBlankBox"/>
            </w:pPr>
          </w:p>
        </w:tc>
        <w:tc>
          <w:tcPr>
            <w:tcW w:w="634" w:type="dxa"/>
          </w:tcPr>
          <w:p w14:paraId="0AF37E30" w14:textId="77777777" w:rsidR="00723549" w:rsidRPr="00C866AD" w:rsidRDefault="00723549" w:rsidP="009E2592">
            <w:pPr>
              <w:pStyle w:val="Bullet41"/>
            </w:pPr>
          </w:p>
        </w:tc>
        <w:tc>
          <w:tcPr>
            <w:tcW w:w="8367" w:type="dxa"/>
          </w:tcPr>
          <w:p w14:paraId="3A3CA7FE" w14:textId="13B0508E" w:rsidR="00723549" w:rsidRDefault="00723549" w:rsidP="009E2592">
            <w:pPr>
              <w:pStyle w:val="Bullet21"/>
              <w:numPr>
                <w:ilvl w:val="0"/>
                <w:numId w:val="0"/>
              </w:numPr>
              <w:spacing w:line="240" w:lineRule="auto"/>
            </w:pPr>
            <w:r>
              <w:t xml:space="preserve">Our program does not have clearly defined </w:t>
            </w:r>
            <w:r w:rsidRPr="00763619">
              <w:rPr>
                <w:u w:val="single"/>
              </w:rPr>
              <w:t>key performance indicators</w:t>
            </w:r>
            <w:r w:rsidR="00C14E0A" w:rsidRPr="00C14E0A">
              <w:t>.</w:t>
            </w:r>
            <w:r w:rsidRPr="00C14E0A">
              <w:rPr>
                <w:rStyle w:val="FootnoteReference"/>
              </w:rPr>
              <w:footnoteReference w:id="10"/>
            </w:r>
          </w:p>
        </w:tc>
      </w:tr>
      <w:tr w:rsidR="00723549" w14:paraId="5690A5F8" w14:textId="77777777" w:rsidTr="009E2592">
        <w:trPr>
          <w:trHeight w:val="144"/>
        </w:trPr>
        <w:tc>
          <w:tcPr>
            <w:tcW w:w="633" w:type="dxa"/>
          </w:tcPr>
          <w:p w14:paraId="78627453" w14:textId="77777777" w:rsidR="00723549" w:rsidRDefault="00723549" w:rsidP="009E2592">
            <w:pPr>
              <w:pStyle w:val="OnlyBlankBox"/>
            </w:pPr>
          </w:p>
        </w:tc>
        <w:tc>
          <w:tcPr>
            <w:tcW w:w="634" w:type="dxa"/>
          </w:tcPr>
          <w:p w14:paraId="74158BBC" w14:textId="77777777" w:rsidR="00723549" w:rsidRPr="00C866AD" w:rsidRDefault="00723549" w:rsidP="009E2592">
            <w:pPr>
              <w:pStyle w:val="Bullet41"/>
            </w:pPr>
          </w:p>
        </w:tc>
        <w:tc>
          <w:tcPr>
            <w:tcW w:w="8367" w:type="dxa"/>
          </w:tcPr>
          <w:p w14:paraId="799EA79A" w14:textId="452B5D8A" w:rsidR="00723549" w:rsidRDefault="00723549" w:rsidP="004D2D97">
            <w:pPr>
              <w:pStyle w:val="Bullet21"/>
              <w:numPr>
                <w:ilvl w:val="0"/>
                <w:numId w:val="0"/>
              </w:numPr>
              <w:spacing w:line="240" w:lineRule="auto"/>
            </w:pPr>
            <w:r w:rsidRPr="004D2D97">
              <w:t>Key performance indicators</w:t>
            </w:r>
            <w:r w:rsidRPr="00763619">
              <w:t xml:space="preserve"> are not reviewed and discussed by organizational or program leadership regularly (at least biannually).</w:t>
            </w:r>
          </w:p>
        </w:tc>
      </w:tr>
      <w:tr w:rsidR="00723549" w14:paraId="3E4E5F84" w14:textId="77777777" w:rsidTr="009E2592">
        <w:trPr>
          <w:trHeight w:val="144"/>
        </w:trPr>
        <w:tc>
          <w:tcPr>
            <w:tcW w:w="633" w:type="dxa"/>
          </w:tcPr>
          <w:p w14:paraId="615A4AF1" w14:textId="77777777" w:rsidR="00723549" w:rsidRDefault="00723549" w:rsidP="009E2592">
            <w:pPr>
              <w:pStyle w:val="OnlyBlankBox"/>
            </w:pPr>
          </w:p>
        </w:tc>
        <w:tc>
          <w:tcPr>
            <w:tcW w:w="634" w:type="dxa"/>
          </w:tcPr>
          <w:p w14:paraId="5FF9D9FD" w14:textId="77777777" w:rsidR="00723549" w:rsidRPr="00C866AD" w:rsidRDefault="00723549" w:rsidP="009E2592">
            <w:pPr>
              <w:pStyle w:val="Bullet41"/>
            </w:pPr>
          </w:p>
        </w:tc>
        <w:tc>
          <w:tcPr>
            <w:tcW w:w="8367" w:type="dxa"/>
          </w:tcPr>
          <w:p w14:paraId="0F2CA1F8" w14:textId="249A79CA" w:rsidR="00723549" w:rsidRDefault="00723549" w:rsidP="00C14E0A">
            <w:pPr>
              <w:pStyle w:val="Bullet21"/>
              <w:numPr>
                <w:ilvl w:val="0"/>
                <w:numId w:val="0"/>
              </w:numPr>
              <w:spacing w:line="240" w:lineRule="auto"/>
            </w:pPr>
            <w:r w:rsidRPr="00763619">
              <w:t>Internal performance data is rarely used to improve the program or organization.</w:t>
            </w:r>
          </w:p>
        </w:tc>
      </w:tr>
      <w:tr w:rsidR="00723549" w14:paraId="2FF3DEB7" w14:textId="77777777" w:rsidTr="009E2592">
        <w:trPr>
          <w:trHeight w:val="144"/>
        </w:trPr>
        <w:tc>
          <w:tcPr>
            <w:tcW w:w="633" w:type="dxa"/>
          </w:tcPr>
          <w:p w14:paraId="05748467" w14:textId="77777777" w:rsidR="00723549" w:rsidRDefault="00723549" w:rsidP="009E2592">
            <w:pPr>
              <w:pStyle w:val="OnlyBlankBox"/>
            </w:pPr>
          </w:p>
        </w:tc>
        <w:tc>
          <w:tcPr>
            <w:tcW w:w="634" w:type="dxa"/>
          </w:tcPr>
          <w:p w14:paraId="620805BC" w14:textId="77777777" w:rsidR="00723549" w:rsidRPr="00C866AD" w:rsidRDefault="00723549" w:rsidP="009E2592">
            <w:pPr>
              <w:pStyle w:val="Bullet41"/>
            </w:pPr>
          </w:p>
        </w:tc>
        <w:tc>
          <w:tcPr>
            <w:tcW w:w="8367" w:type="dxa"/>
          </w:tcPr>
          <w:p w14:paraId="68D0DE7A" w14:textId="6A408234" w:rsidR="00723549" w:rsidRDefault="00723549" w:rsidP="00C14E0A">
            <w:pPr>
              <w:pStyle w:val="Bullet21"/>
              <w:numPr>
                <w:ilvl w:val="0"/>
                <w:numId w:val="0"/>
              </w:numPr>
              <w:spacing w:line="240" w:lineRule="auto"/>
            </w:pPr>
            <w:r w:rsidRPr="00763619">
              <w:t>Our organization rarely or never compares our program performance with relevant external programs.</w:t>
            </w:r>
          </w:p>
        </w:tc>
      </w:tr>
    </w:tbl>
    <w:p w14:paraId="6D4F461E" w14:textId="1F24A77A" w:rsidR="00B145C5" w:rsidRDefault="00723549" w:rsidP="00723549">
      <w:pPr>
        <w:pStyle w:val="BlankBoxBullet"/>
        <w:numPr>
          <w:ilvl w:val="0"/>
          <w:numId w:val="0"/>
        </w:numPr>
      </w:pPr>
      <w:r w:rsidRPr="00A41743">
        <w:rPr>
          <w:noProof/>
        </w:rPr>
        <w:t xml:space="preserve"> </w:t>
      </w:r>
    </w:p>
    <w:p w14:paraId="1541E3E3" w14:textId="35B9DDE1" w:rsidR="009F0B25" w:rsidRDefault="004D2D97">
      <w:pPr>
        <w:rPr>
          <w:rFonts w:ascii="Cambria" w:eastAsiaTheme="majorEastAsia" w:hAnsi="Cambria" w:cstheme="majorBidi"/>
          <w:color w:val="0047BA" w:themeColor="accent5"/>
          <w:sz w:val="32"/>
          <w:szCs w:val="32"/>
        </w:rPr>
      </w:pPr>
      <w:r w:rsidRPr="00A41743">
        <w:rPr>
          <w:noProof/>
        </w:rPr>
        <mc:AlternateContent>
          <mc:Choice Requires="wps">
            <w:drawing>
              <wp:anchor distT="0" distB="0" distL="114300" distR="114300" simplePos="0" relativeHeight="251672576" behindDoc="0" locked="0" layoutInCell="1" allowOverlap="1" wp14:anchorId="66711E27" wp14:editId="3F01335C">
                <wp:simplePos x="0" y="0"/>
                <wp:positionH relativeFrom="margin">
                  <wp:posOffset>-99060</wp:posOffset>
                </wp:positionH>
                <wp:positionV relativeFrom="paragraph">
                  <wp:posOffset>979170</wp:posOffset>
                </wp:positionV>
                <wp:extent cx="5781675" cy="872490"/>
                <wp:effectExtent l="0" t="0" r="0" b="3810"/>
                <wp:wrapNone/>
                <wp:docPr id="18" name="Text Box 18"/>
                <wp:cNvGraphicFramePr/>
                <a:graphic xmlns:a="http://schemas.openxmlformats.org/drawingml/2006/main">
                  <a:graphicData uri="http://schemas.microsoft.com/office/word/2010/wordprocessingShape">
                    <wps:wsp>
                      <wps:cNvSpPr txBox="1"/>
                      <wps:spPr>
                        <a:xfrm>
                          <a:off x="0" y="0"/>
                          <a:ext cx="5781675" cy="872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FCA424" w14:textId="77777777" w:rsidR="00C14E0A" w:rsidRDefault="00AA068E" w:rsidP="002E3A3E">
                            <w:pPr>
                              <w:pStyle w:val="SolidBoxBullet"/>
                            </w:pPr>
                            <w:hyperlink r:id="rId32" w:history="1">
                              <w:r w:rsidR="00C14E0A" w:rsidRPr="005103DE">
                                <w:rPr>
                                  <w:rStyle w:val="Hyperlink"/>
                                </w:rPr>
                                <w:t>Within Our Reach: Breaking the Cycle of Disadvantage</w:t>
                              </w:r>
                            </w:hyperlink>
                            <w:r w:rsidR="00C14E0A">
                              <w:t xml:space="preserve">, by Lisbeth B. Schorr. March 23, 2011. </w:t>
                            </w:r>
                          </w:p>
                          <w:p w14:paraId="1D31EDF8" w14:textId="77777777" w:rsidR="00C14E0A" w:rsidRDefault="00AA068E" w:rsidP="002E3A3E">
                            <w:pPr>
                              <w:pStyle w:val="SolidBoxBullet"/>
                            </w:pPr>
                            <w:hyperlink r:id="rId33" w:history="1">
                              <w:r w:rsidR="00C14E0A" w:rsidRPr="005103DE">
                                <w:rPr>
                                  <w:rStyle w:val="Hyperlink"/>
                                </w:rPr>
                                <w:t>Designing and Managing Programs: An Effectiveness-Based Approach</w:t>
                              </w:r>
                            </w:hyperlink>
                            <w:r w:rsidR="00C14E0A">
                              <w:t>, by Peter Kettner, Robert Moroney, and Lawrence Martin. January 20,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711E27" id="Text Box 18" o:spid="_x0000_s1040" type="#_x0000_t202" style="position:absolute;margin-left:-7.8pt;margin-top:77.1pt;width:455.25pt;height:68.7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" filled="f" stroked="f" strokeweight=".5pt">
                <v:textbox>
                  <w:txbxContent>
                    <w:p w14:paraId="5EFCA424" w14:textId="77777777" w:rsidR="00C14E0A" w:rsidRDefault="00C14E0A" w:rsidP="002E3A3E">
                      <w:pPr>
                        <w:pStyle w:val="SolidBoxBullet"/>
                      </w:pPr>
                      <w:hyperlink r:id="rId34" w:history="1">
                        <w:r w:rsidRPr="005103DE">
                          <w:rPr>
                            <w:rStyle w:val="Hyperlink"/>
                          </w:rPr>
                          <w:t>Within Our Reach: Breaking the Cycle of Disadvantage</w:t>
                        </w:r>
                      </w:hyperlink>
                      <w:r>
                        <w:t xml:space="preserve">, by Lisbeth B. </w:t>
                      </w:r>
                      <w:proofErr w:type="spellStart"/>
                      <w:r>
                        <w:t>Schorr</w:t>
                      </w:r>
                      <w:proofErr w:type="spellEnd"/>
                      <w:r>
                        <w:t xml:space="preserve">. March 23, 2011. </w:t>
                      </w:r>
                    </w:p>
                    <w:p w14:paraId="1D31EDF8" w14:textId="77777777" w:rsidR="00C14E0A" w:rsidRDefault="00C14E0A" w:rsidP="002E3A3E">
                      <w:pPr>
                        <w:pStyle w:val="SolidBoxBullet"/>
                      </w:pPr>
                      <w:hyperlink r:id="rId35" w:history="1">
                        <w:r w:rsidRPr="005103DE">
                          <w:rPr>
                            <w:rStyle w:val="Hyperlink"/>
                          </w:rPr>
                          <w:t>Designing and Managing Programs: An Effectiveness-Based Approach</w:t>
                        </w:r>
                      </w:hyperlink>
                      <w:r>
                        <w:t xml:space="preserve">, by Peter </w:t>
                      </w:r>
                      <w:proofErr w:type="spellStart"/>
                      <w:r>
                        <w:t>Kettner</w:t>
                      </w:r>
                      <w:proofErr w:type="spellEnd"/>
                      <w:r>
                        <w:t xml:space="preserve">, Robert </w:t>
                      </w:r>
                      <w:proofErr w:type="spellStart"/>
                      <w:r>
                        <w:t>Moroney</w:t>
                      </w:r>
                      <w:proofErr w:type="spellEnd"/>
                      <w:r>
                        <w:t>, and Lawrence Martin. January 20, 2016.</w:t>
                      </w:r>
                    </w:p>
                  </w:txbxContent>
                </v:textbox>
                <w10:wrap anchorx="margin"/>
              </v:shape>
            </w:pict>
          </mc:Fallback>
        </mc:AlternateContent>
      </w:r>
      <w:r>
        <w:rPr>
          <w:noProof/>
        </w:rPr>
        <mc:AlternateContent>
          <mc:Choice Requires="wps">
            <w:drawing>
              <wp:anchor distT="0" distB="0" distL="114300" distR="114300" simplePos="0" relativeHeight="251685888" behindDoc="0" locked="0" layoutInCell="1" allowOverlap="1" wp14:anchorId="1F3F5D27" wp14:editId="32248B4F">
                <wp:simplePos x="0" y="0"/>
                <wp:positionH relativeFrom="margin">
                  <wp:posOffset>0</wp:posOffset>
                </wp:positionH>
                <wp:positionV relativeFrom="paragraph">
                  <wp:posOffset>688975</wp:posOffset>
                </wp:positionV>
                <wp:extent cx="4108450" cy="29273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4108450"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F6D176" w14:textId="77777777" w:rsidR="00C14E0A" w:rsidRDefault="00C14E0A" w:rsidP="00D56965">
                            <w:pPr>
                              <w:pStyle w:val="BoxTitle"/>
                            </w:pPr>
                            <w:r>
                              <w:t>Resources to build service capacity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3F5D27" id="Text Box 32" o:spid="_x0000_s1041" type="#_x0000_t202" style="position:absolute;margin-left:0;margin-top:54.25pt;width:323.5pt;height:23.05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" filled="f" stroked="f" strokeweight=".5pt">
                <v:textbox>
                  <w:txbxContent>
                    <w:p w14:paraId="2AF6D176" w14:textId="77777777" w:rsidR="00C14E0A" w:rsidRDefault="00C14E0A" w:rsidP="00D56965">
                      <w:pPr>
                        <w:pStyle w:val="BoxTitle"/>
                      </w:pPr>
                      <w:r>
                        <w:t>Resources to build service capacity</w:t>
                      </w:r>
                    </w:p>
                  </w:txbxContent>
                </v:textbox>
                <w10:wrap anchorx="margin"/>
              </v:shape>
            </w:pict>
          </mc:Fallback>
        </mc:AlternateContent>
      </w:r>
      <w:r w:rsidRPr="00A41743">
        <w:rPr>
          <w:noProof/>
        </w:rPr>
        <mc:AlternateContent>
          <mc:Choice Requires="wps">
            <w:drawing>
              <wp:anchor distT="0" distB="0" distL="114300" distR="114300" simplePos="0" relativeHeight="251671552" behindDoc="0" locked="0" layoutInCell="1" allowOverlap="1" wp14:anchorId="5D5F3906" wp14:editId="7D957AAC">
                <wp:simplePos x="0" y="0"/>
                <wp:positionH relativeFrom="margin">
                  <wp:posOffset>-1200150</wp:posOffset>
                </wp:positionH>
                <wp:positionV relativeFrom="paragraph">
                  <wp:posOffset>646723</wp:posOffset>
                </wp:positionV>
                <wp:extent cx="7143750" cy="1246505"/>
                <wp:effectExtent l="0" t="0" r="0" b="0"/>
                <wp:wrapNone/>
                <wp:docPr id="17" name="Rounded Rectangle 17"/>
                <wp:cNvGraphicFramePr/>
                <a:graphic xmlns:a="http://schemas.openxmlformats.org/drawingml/2006/main">
                  <a:graphicData uri="http://schemas.microsoft.com/office/word/2010/wordprocessingShape">
                    <wps:wsp>
                      <wps:cNvSpPr/>
                      <wps:spPr>
                        <a:xfrm>
                          <a:off x="0" y="0"/>
                          <a:ext cx="7143750" cy="1246505"/>
                        </a:xfrm>
                        <a:prstGeom prst="round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71E7E0" id="Rounded Rectangle 17" o:spid="_x0000_s1026" style="position:absolute;margin-left:-94.5pt;margin-top:50.9pt;width:562.5pt;height:98.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" fillcolor="#bed6ff [664]" stroked="f" strokeweight="1pt">
                <v:stroke joinstyle="miter"/>
                <w10:wrap anchorx="margin"/>
              </v:roundrect>
            </w:pict>
          </mc:Fallback>
        </mc:AlternateContent>
      </w:r>
      <w:r w:rsidR="009F0B25">
        <w:br w:type="page"/>
      </w:r>
    </w:p>
    <w:p w14:paraId="1BD04007" w14:textId="77777777" w:rsidR="005A3DDA" w:rsidRPr="005A3DDA" w:rsidRDefault="005A3DDA" w:rsidP="005A3DDA">
      <w:pPr>
        <w:keepNext/>
        <w:keepLines/>
        <w:spacing w:before="240" w:after="240" w:line="264" w:lineRule="auto"/>
        <w:outlineLvl w:val="0"/>
        <w:rPr>
          <w:rFonts w:ascii="Cambria" w:eastAsiaTheme="majorEastAsia" w:hAnsi="Cambria" w:cstheme="majorBidi"/>
          <w:color w:val="0047BA" w:themeColor="accent5"/>
          <w:sz w:val="32"/>
          <w:szCs w:val="32"/>
        </w:rPr>
      </w:pPr>
      <w:bookmarkStart w:id="24" w:name="_Toc480211677"/>
      <w:r w:rsidRPr="005A3DDA">
        <w:rPr>
          <w:rFonts w:ascii="Cambria" w:eastAsiaTheme="majorEastAsia" w:hAnsi="Cambria" w:cstheme="majorBidi"/>
          <w:color w:val="0047BA" w:themeColor="accent5"/>
          <w:sz w:val="32"/>
          <w:szCs w:val="32"/>
        </w:rPr>
        <w:lastRenderedPageBreak/>
        <w:t>Evaluative Capacity</w:t>
      </w:r>
      <w:bookmarkEnd w:id="24"/>
    </w:p>
    <w:p w14:paraId="1F3507BD" w14:textId="599B1EEE" w:rsidR="005A3DDA" w:rsidRPr="005A3DDA" w:rsidRDefault="005A3DDA" w:rsidP="005A3DDA">
      <w:r w:rsidRPr="005A3DDA">
        <w:t>This domain focuses on the capacity of an organization to gather data, measure impact, and assess lessons learned in order to strengthen the organization’s work over time</w:t>
      </w:r>
      <w:r w:rsidR="00D872ED">
        <w:t>.</w:t>
      </w:r>
      <w:r w:rsidRPr="005A3DDA">
        <w:t xml:space="preserve"> Markers of evaluative capacity include:</w:t>
      </w:r>
    </w:p>
    <w:p w14:paraId="5076A42B" w14:textId="00FEC12E" w:rsidR="005A3DDA" w:rsidRPr="005A3DDA" w:rsidRDefault="005A3DDA" w:rsidP="005A3DDA">
      <w:pPr>
        <w:numPr>
          <w:ilvl w:val="0"/>
          <w:numId w:val="4"/>
        </w:numPr>
        <w:tabs>
          <w:tab w:val="left" w:pos="720"/>
        </w:tabs>
        <w:ind w:left="720" w:hanging="720"/>
        <w:contextualSpacing/>
      </w:pPr>
      <w:r w:rsidRPr="005A3DDA">
        <w:rPr>
          <w:rFonts w:asciiTheme="majorHAnsi" w:eastAsiaTheme="majorEastAsia" w:hAnsiTheme="majorHAnsi" w:cstheme="majorBidi"/>
          <w:b/>
          <w:bCs/>
          <w:color w:val="F7323F" w:themeColor="accent1"/>
        </w:rPr>
        <w:t>Evaluation Planning:</w:t>
      </w:r>
      <w:r w:rsidRPr="005A3DDA">
        <w:t xml:space="preserve"> Organizations with strong evaluative capacity develop a systematic plan for evaluation activities with the full engagement and support of senior management</w:t>
      </w:r>
      <w:r w:rsidR="00D872ED">
        <w:t xml:space="preserve"> (</w:t>
      </w:r>
      <w:r w:rsidR="00D872ED" w:rsidRPr="00D872ED">
        <w:t>Bourgeois, 2013</w:t>
      </w:r>
      <w:r w:rsidR="00D872ED">
        <w:t>)</w:t>
      </w:r>
      <w:r w:rsidRPr="005A3DDA">
        <w:t xml:space="preserve">. Execution of the evaluation plan may be the responsibility of internal evaluators and staff or external consultants. </w:t>
      </w:r>
    </w:p>
    <w:p w14:paraId="7284DC89" w14:textId="5606533E" w:rsidR="005A3DDA" w:rsidRPr="005A3DDA" w:rsidRDefault="005A3DDA" w:rsidP="005A3DDA">
      <w:pPr>
        <w:numPr>
          <w:ilvl w:val="0"/>
          <w:numId w:val="4"/>
        </w:numPr>
        <w:tabs>
          <w:tab w:val="left" w:pos="720"/>
        </w:tabs>
        <w:ind w:left="720" w:hanging="720"/>
        <w:contextualSpacing/>
      </w:pPr>
      <w:r w:rsidRPr="005A3DDA">
        <w:rPr>
          <w:rFonts w:asciiTheme="majorHAnsi" w:eastAsiaTheme="majorEastAsia" w:hAnsiTheme="majorHAnsi" w:cstheme="majorBidi"/>
          <w:b/>
          <w:bCs/>
          <w:color w:val="F7323F" w:themeColor="accent1"/>
        </w:rPr>
        <w:t>Data Collection:</w:t>
      </w:r>
      <w:r w:rsidRPr="005A3DDA">
        <w:t xml:space="preserve"> The capacity to collect quality data is often indicated by clear data collection protocols that identify who is collecting what data, when, from whom, and for what purpose</w:t>
      </w:r>
      <w:r w:rsidR="00D872ED">
        <w:t xml:space="preserve"> (</w:t>
      </w:r>
      <w:r w:rsidR="00D872ED" w:rsidRPr="00D872ED">
        <w:t xml:space="preserve">Grantmakers for Effective </w:t>
      </w:r>
      <w:r w:rsidR="00951C7E">
        <w:t>Organizations</w:t>
      </w:r>
      <w:r w:rsidR="00D872ED" w:rsidRPr="00D872ED">
        <w:t>, 2016b</w:t>
      </w:r>
      <w:r w:rsidR="00D872ED">
        <w:t>)</w:t>
      </w:r>
      <w:r w:rsidRPr="005A3DDA">
        <w:t xml:space="preserve">. Without high-quality data collection, the value of analysis is questionable at best. </w:t>
      </w:r>
    </w:p>
    <w:p w14:paraId="6E0D6895" w14:textId="322B9C0E" w:rsidR="005A3DDA" w:rsidRPr="005A3DDA" w:rsidRDefault="005A3DDA" w:rsidP="005A3DDA">
      <w:pPr>
        <w:numPr>
          <w:ilvl w:val="0"/>
          <w:numId w:val="4"/>
        </w:numPr>
        <w:tabs>
          <w:tab w:val="left" w:pos="720"/>
        </w:tabs>
        <w:ind w:left="720" w:hanging="720"/>
        <w:contextualSpacing/>
      </w:pPr>
      <w:r w:rsidRPr="005A3DDA">
        <w:rPr>
          <w:rFonts w:asciiTheme="majorHAnsi" w:eastAsiaTheme="majorEastAsia" w:hAnsiTheme="majorHAnsi" w:cstheme="majorBidi"/>
          <w:b/>
          <w:bCs/>
          <w:color w:val="F7323F" w:themeColor="accent1"/>
        </w:rPr>
        <w:t>Measuring Impact:</w:t>
      </w:r>
      <w:r w:rsidRPr="005A3DDA">
        <w:t xml:space="preserve"> Organizations are best positioned to measure their impact if they are using validated or research-based outcome assessment tools that align with their service intervention and their short- and long-term intended outcomes</w:t>
      </w:r>
      <w:r w:rsidR="00D872ED">
        <w:t xml:space="preserve"> (</w:t>
      </w:r>
      <w:r w:rsidR="00D872ED" w:rsidRPr="00D872ED">
        <w:t xml:space="preserve">Grantmakers for Effective </w:t>
      </w:r>
      <w:r w:rsidR="00951C7E">
        <w:t>Organizations</w:t>
      </w:r>
      <w:r w:rsidR="00D872ED" w:rsidRPr="00D872ED">
        <w:t>, 2016b</w:t>
      </w:r>
      <w:r w:rsidR="00D872ED">
        <w:t>)</w:t>
      </w:r>
      <w:r w:rsidRPr="005A3DDA">
        <w:t xml:space="preserve">. Programs that have participated in a quasi-experimental or randomized control trial will have a better understanding of the degree to which their client outcomes can be attributed to their intervention. </w:t>
      </w:r>
    </w:p>
    <w:p w14:paraId="1371FCDD" w14:textId="22561C82" w:rsidR="005A3DDA" w:rsidRPr="005A3DDA" w:rsidRDefault="005A3DDA" w:rsidP="005A3DDA">
      <w:pPr>
        <w:numPr>
          <w:ilvl w:val="0"/>
          <w:numId w:val="4"/>
        </w:numPr>
        <w:tabs>
          <w:tab w:val="left" w:pos="720"/>
        </w:tabs>
        <w:ind w:left="720" w:hanging="720"/>
        <w:contextualSpacing/>
      </w:pPr>
      <w:r w:rsidRPr="005A3DDA">
        <w:rPr>
          <w:rFonts w:asciiTheme="majorHAnsi" w:eastAsiaTheme="majorEastAsia" w:hAnsiTheme="majorHAnsi" w:cstheme="majorBidi"/>
          <w:b/>
          <w:bCs/>
          <w:color w:val="F7323F" w:themeColor="accent1"/>
        </w:rPr>
        <w:t>Evaluation Use, Learning &amp; Continuous Improvement:</w:t>
      </w:r>
      <w:r w:rsidRPr="005A3DDA">
        <w:t xml:space="preserve"> Organizations that maximize their learning from evaluation activities and use that information to drive continuous improvement tend to share similar characteristics: (1) they openly and widely share their evaluation findings with internal and external stakeholders; (2) they link their evaluation process to other organizational decision-making processes; and (3) they </w:t>
      </w:r>
      <w:r w:rsidRPr="005A3DDA">
        <w:lastRenderedPageBreak/>
        <w:t>recognize the value of empirical data in decision-making and problem-solving</w:t>
      </w:r>
      <w:r w:rsidR="00D872ED">
        <w:t xml:space="preserve"> (</w:t>
      </w:r>
      <w:r w:rsidR="00D872ED" w:rsidRPr="00D872ED">
        <w:t>Bourgeois, 2013</w:t>
      </w:r>
      <w:r w:rsidR="00D872ED">
        <w:t>)</w:t>
      </w:r>
      <w:r w:rsidRPr="005A3DDA">
        <w:t xml:space="preserve">. </w:t>
      </w:r>
    </w:p>
    <w:p w14:paraId="16FE70F2" w14:textId="77777777" w:rsidR="00F830CE" w:rsidRPr="00F830CE" w:rsidRDefault="00F830CE" w:rsidP="00F830CE"/>
    <w:p w14:paraId="3A3FB268" w14:textId="77777777" w:rsidR="00C20247" w:rsidRDefault="00C20247" w:rsidP="00C20247">
      <w:pPr>
        <w:pStyle w:val="Heading2"/>
      </w:pPr>
      <w:bookmarkStart w:id="25" w:name="_Toc480211678"/>
      <w:r w:rsidRPr="00C20247">
        <w:t>Evaluation Planning</w:t>
      </w:r>
      <w:bookmarkEnd w:id="25"/>
    </w:p>
    <w:tbl>
      <w:tblPr>
        <w:tblStyle w:val="TableGrid"/>
        <w:tblW w:w="9634"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
        <w:gridCol w:w="634"/>
        <w:gridCol w:w="8367"/>
      </w:tblGrid>
      <w:tr w:rsidR="00723549" w14:paraId="768523D1" w14:textId="77777777" w:rsidTr="009E2592">
        <w:trPr>
          <w:trHeight w:val="144"/>
        </w:trPr>
        <w:tc>
          <w:tcPr>
            <w:tcW w:w="633" w:type="dxa"/>
          </w:tcPr>
          <w:p w14:paraId="7349EF9B" w14:textId="77777777" w:rsidR="00723549" w:rsidRDefault="00723549" w:rsidP="009E2592">
            <w:pPr>
              <w:pStyle w:val="OnlyBlankBox"/>
            </w:pPr>
          </w:p>
        </w:tc>
        <w:tc>
          <w:tcPr>
            <w:tcW w:w="634" w:type="dxa"/>
          </w:tcPr>
          <w:p w14:paraId="7679F77B" w14:textId="77777777" w:rsidR="00723549" w:rsidRPr="00C866AD" w:rsidRDefault="00723549" w:rsidP="00723549">
            <w:pPr>
              <w:pStyle w:val="Bullet51"/>
            </w:pPr>
          </w:p>
        </w:tc>
        <w:tc>
          <w:tcPr>
            <w:tcW w:w="8367" w:type="dxa"/>
          </w:tcPr>
          <w:p w14:paraId="4018125C" w14:textId="47CFF848" w:rsidR="00723549" w:rsidRDefault="00723549" w:rsidP="00C14E0A">
            <w:pPr>
              <w:pStyle w:val="Bullet21"/>
              <w:numPr>
                <w:ilvl w:val="0"/>
                <w:numId w:val="0"/>
              </w:numPr>
              <w:spacing w:line="240" w:lineRule="auto"/>
            </w:pPr>
            <w:r w:rsidRPr="00DD624E">
              <w:t>Our organization has not developed or not revisited a systematic plan within the past three years that defines the purpose of our evaluation efforts and our methodology, outlines our evaluation activities, and establishes clear responsibilities.</w:t>
            </w:r>
          </w:p>
        </w:tc>
      </w:tr>
      <w:tr w:rsidR="00723549" w14:paraId="1663DDB5" w14:textId="77777777" w:rsidTr="009E2592">
        <w:trPr>
          <w:trHeight w:val="144"/>
        </w:trPr>
        <w:tc>
          <w:tcPr>
            <w:tcW w:w="633" w:type="dxa"/>
          </w:tcPr>
          <w:p w14:paraId="0F367D52" w14:textId="77777777" w:rsidR="00723549" w:rsidRDefault="00723549" w:rsidP="009E2592">
            <w:pPr>
              <w:pStyle w:val="OnlyBlankBox"/>
            </w:pPr>
          </w:p>
        </w:tc>
        <w:tc>
          <w:tcPr>
            <w:tcW w:w="634" w:type="dxa"/>
          </w:tcPr>
          <w:p w14:paraId="38726AC3" w14:textId="77777777" w:rsidR="00723549" w:rsidRPr="00C866AD" w:rsidRDefault="00723549" w:rsidP="00723549">
            <w:pPr>
              <w:pStyle w:val="Bullet51"/>
            </w:pPr>
          </w:p>
        </w:tc>
        <w:tc>
          <w:tcPr>
            <w:tcW w:w="8367" w:type="dxa"/>
          </w:tcPr>
          <w:p w14:paraId="1876889E" w14:textId="0E4461F5" w:rsidR="00723549" w:rsidRPr="00DD624E" w:rsidRDefault="00723549" w:rsidP="009E2592">
            <w:pPr>
              <w:pStyle w:val="Bullet21"/>
              <w:numPr>
                <w:ilvl w:val="0"/>
                <w:numId w:val="0"/>
              </w:numPr>
              <w:spacing w:line="240" w:lineRule="auto"/>
            </w:pPr>
            <w:r w:rsidRPr="00DD624E">
              <w:t xml:space="preserve">Our senior leadership does not prioritize evaluation and does not </w:t>
            </w:r>
            <w:r>
              <w:t>routinely dedicate resources to it</w:t>
            </w:r>
            <w:r w:rsidRPr="00DD624E">
              <w:t>.</w:t>
            </w:r>
          </w:p>
        </w:tc>
      </w:tr>
      <w:tr w:rsidR="00723549" w14:paraId="4E229067" w14:textId="77777777" w:rsidTr="009E2592">
        <w:trPr>
          <w:trHeight w:val="144"/>
        </w:trPr>
        <w:tc>
          <w:tcPr>
            <w:tcW w:w="633" w:type="dxa"/>
          </w:tcPr>
          <w:p w14:paraId="4C474E27" w14:textId="77777777" w:rsidR="00723549" w:rsidRDefault="00723549" w:rsidP="009E2592">
            <w:pPr>
              <w:pStyle w:val="OnlyBlankBox"/>
            </w:pPr>
          </w:p>
        </w:tc>
        <w:tc>
          <w:tcPr>
            <w:tcW w:w="634" w:type="dxa"/>
          </w:tcPr>
          <w:p w14:paraId="668E145E" w14:textId="77777777" w:rsidR="00723549" w:rsidRPr="00C866AD" w:rsidRDefault="00723549" w:rsidP="00723549">
            <w:pPr>
              <w:pStyle w:val="Bullet51"/>
            </w:pPr>
          </w:p>
        </w:tc>
        <w:tc>
          <w:tcPr>
            <w:tcW w:w="8367" w:type="dxa"/>
          </w:tcPr>
          <w:p w14:paraId="73B0510F" w14:textId="1074B182" w:rsidR="00723549" w:rsidRPr="00DD624E" w:rsidRDefault="00723549" w:rsidP="00C14E0A">
            <w:pPr>
              <w:pStyle w:val="Bullet21"/>
              <w:numPr>
                <w:ilvl w:val="0"/>
                <w:numId w:val="0"/>
              </w:numPr>
              <w:spacing w:line="240" w:lineRule="auto"/>
            </w:pPr>
            <w:r w:rsidRPr="00DD624E">
              <w:t>Our organization</w:t>
            </w:r>
            <w:r>
              <w:t xml:space="preserve"> has not engaged an internal or external experienced evaluator to design or implement the evaluation plan.</w:t>
            </w:r>
          </w:p>
        </w:tc>
      </w:tr>
      <w:tr w:rsidR="00723549" w14:paraId="77F0089B" w14:textId="77777777" w:rsidTr="00723549">
        <w:trPr>
          <w:trHeight w:val="369"/>
        </w:trPr>
        <w:tc>
          <w:tcPr>
            <w:tcW w:w="633" w:type="dxa"/>
          </w:tcPr>
          <w:p w14:paraId="3235EA68" w14:textId="77777777" w:rsidR="00723549" w:rsidRDefault="00723549" w:rsidP="009E2592">
            <w:pPr>
              <w:pStyle w:val="OnlyBlankBox"/>
            </w:pPr>
          </w:p>
        </w:tc>
        <w:tc>
          <w:tcPr>
            <w:tcW w:w="634" w:type="dxa"/>
          </w:tcPr>
          <w:p w14:paraId="596E767D" w14:textId="77777777" w:rsidR="00723549" w:rsidRPr="00C866AD" w:rsidRDefault="00723549" w:rsidP="00723549">
            <w:pPr>
              <w:pStyle w:val="Bullet51"/>
            </w:pPr>
          </w:p>
        </w:tc>
        <w:tc>
          <w:tcPr>
            <w:tcW w:w="8367" w:type="dxa"/>
          </w:tcPr>
          <w:p w14:paraId="7DC48A06" w14:textId="79E6AFF1" w:rsidR="00723549" w:rsidRPr="00DD624E" w:rsidRDefault="00723549" w:rsidP="00723549">
            <w:pPr>
              <w:pStyle w:val="Bullet51"/>
              <w:numPr>
                <w:ilvl w:val="0"/>
                <w:numId w:val="0"/>
              </w:numPr>
            </w:pPr>
            <w:r>
              <w:t>Our organization dedicates insufficient resources for evaluation.</w:t>
            </w:r>
          </w:p>
        </w:tc>
      </w:tr>
    </w:tbl>
    <w:p w14:paraId="106B5E99" w14:textId="77777777" w:rsidR="00C20247" w:rsidRDefault="00C20247" w:rsidP="00C20247">
      <w:pPr>
        <w:pStyle w:val="Heading2"/>
      </w:pPr>
      <w:bookmarkStart w:id="26" w:name="_Toc480211679"/>
      <w:r>
        <w:t>Data Collection</w:t>
      </w:r>
      <w:bookmarkEnd w:id="26"/>
    </w:p>
    <w:tbl>
      <w:tblPr>
        <w:tblStyle w:val="TableGrid"/>
        <w:tblW w:w="9634"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
        <w:gridCol w:w="634"/>
        <w:gridCol w:w="8367"/>
      </w:tblGrid>
      <w:tr w:rsidR="00723549" w:rsidRPr="00DD624E" w14:paraId="418957DF" w14:textId="77777777" w:rsidTr="009E2592">
        <w:trPr>
          <w:trHeight w:val="369"/>
        </w:trPr>
        <w:tc>
          <w:tcPr>
            <w:tcW w:w="633" w:type="dxa"/>
          </w:tcPr>
          <w:p w14:paraId="12EE73DD" w14:textId="77777777" w:rsidR="00723549" w:rsidRDefault="00723549" w:rsidP="009E2592">
            <w:pPr>
              <w:pStyle w:val="OnlyBlankBox"/>
            </w:pPr>
          </w:p>
        </w:tc>
        <w:tc>
          <w:tcPr>
            <w:tcW w:w="634" w:type="dxa"/>
          </w:tcPr>
          <w:p w14:paraId="60DF9DA1" w14:textId="77777777" w:rsidR="00723549" w:rsidRPr="00C866AD" w:rsidRDefault="00723549" w:rsidP="009E2592">
            <w:pPr>
              <w:pStyle w:val="Bullet51"/>
            </w:pPr>
          </w:p>
        </w:tc>
        <w:tc>
          <w:tcPr>
            <w:tcW w:w="8367" w:type="dxa"/>
          </w:tcPr>
          <w:p w14:paraId="7DAF1A1A" w14:textId="67CA8969" w:rsidR="00723549" w:rsidRPr="00DD624E" w:rsidRDefault="00723549" w:rsidP="00C14E0A">
            <w:pPr>
              <w:pStyle w:val="Bullet51"/>
              <w:numPr>
                <w:ilvl w:val="0"/>
                <w:numId w:val="0"/>
              </w:numPr>
            </w:pPr>
            <w:r w:rsidRPr="00832916">
              <w:t xml:space="preserve">Our organization does not have clear </w:t>
            </w:r>
            <w:r w:rsidRPr="00832916">
              <w:rPr>
                <w:u w:val="single"/>
              </w:rPr>
              <w:t>protocols</w:t>
            </w:r>
            <w:r w:rsidRPr="00832916">
              <w:rPr>
                <w:rStyle w:val="FootnoteReference"/>
              </w:rPr>
              <w:footnoteReference w:id="11"/>
            </w:r>
            <w:r w:rsidRPr="00832916">
              <w:t xml:space="preserve"> for data collection.</w:t>
            </w:r>
            <w:r>
              <w:t xml:space="preserve">  </w:t>
            </w:r>
          </w:p>
        </w:tc>
      </w:tr>
      <w:tr w:rsidR="00723549" w:rsidRPr="00DD624E" w14:paraId="07434384" w14:textId="77777777" w:rsidTr="009E2592">
        <w:trPr>
          <w:trHeight w:val="369"/>
        </w:trPr>
        <w:tc>
          <w:tcPr>
            <w:tcW w:w="633" w:type="dxa"/>
          </w:tcPr>
          <w:p w14:paraId="10C57C01" w14:textId="77777777" w:rsidR="00723549" w:rsidRDefault="00723549" w:rsidP="009E2592">
            <w:pPr>
              <w:pStyle w:val="OnlyBlankBox"/>
            </w:pPr>
          </w:p>
        </w:tc>
        <w:tc>
          <w:tcPr>
            <w:tcW w:w="634" w:type="dxa"/>
          </w:tcPr>
          <w:p w14:paraId="0332E338" w14:textId="77777777" w:rsidR="00723549" w:rsidRPr="00C866AD" w:rsidRDefault="00723549" w:rsidP="009E2592">
            <w:pPr>
              <w:pStyle w:val="Bullet51"/>
            </w:pPr>
          </w:p>
        </w:tc>
        <w:tc>
          <w:tcPr>
            <w:tcW w:w="8367" w:type="dxa"/>
          </w:tcPr>
          <w:p w14:paraId="52439F4E" w14:textId="3ABFC96D" w:rsidR="00723549" w:rsidRPr="00832916" w:rsidRDefault="00723549" w:rsidP="009E2592">
            <w:pPr>
              <w:pStyle w:val="Bullet51"/>
              <w:numPr>
                <w:ilvl w:val="0"/>
                <w:numId w:val="0"/>
              </w:numPr>
            </w:pPr>
            <w:r w:rsidRPr="00832916">
              <w:t>Our organization does not provide regular staff training on how to use data collection protocols.</w:t>
            </w:r>
          </w:p>
        </w:tc>
      </w:tr>
      <w:tr w:rsidR="00723549" w:rsidRPr="00DD624E" w14:paraId="47A168DA" w14:textId="77777777" w:rsidTr="009E2592">
        <w:trPr>
          <w:trHeight w:val="369"/>
        </w:trPr>
        <w:tc>
          <w:tcPr>
            <w:tcW w:w="633" w:type="dxa"/>
          </w:tcPr>
          <w:p w14:paraId="343E6997" w14:textId="77777777" w:rsidR="00723549" w:rsidRDefault="00723549" w:rsidP="009E2592">
            <w:pPr>
              <w:pStyle w:val="OnlyBlankBox"/>
            </w:pPr>
          </w:p>
        </w:tc>
        <w:tc>
          <w:tcPr>
            <w:tcW w:w="634" w:type="dxa"/>
          </w:tcPr>
          <w:p w14:paraId="59658372" w14:textId="77777777" w:rsidR="00723549" w:rsidRPr="00C866AD" w:rsidRDefault="00723549" w:rsidP="009E2592">
            <w:pPr>
              <w:pStyle w:val="Bullet51"/>
            </w:pPr>
          </w:p>
        </w:tc>
        <w:tc>
          <w:tcPr>
            <w:tcW w:w="8367" w:type="dxa"/>
          </w:tcPr>
          <w:p w14:paraId="26709218" w14:textId="543E46F6" w:rsidR="00723549" w:rsidRPr="00832916" w:rsidRDefault="00723549" w:rsidP="009E2592">
            <w:pPr>
              <w:pStyle w:val="Bullet51"/>
              <w:numPr>
                <w:ilvl w:val="0"/>
                <w:numId w:val="0"/>
              </w:numPr>
            </w:pPr>
            <w:r w:rsidRPr="00832916">
              <w:t>Organization does</w:t>
            </w:r>
            <w:r>
              <w:t xml:space="preserve"> not have sufficient or effective </w:t>
            </w:r>
            <w:r w:rsidRPr="003B05D6">
              <w:rPr>
                <w:u w:val="single"/>
              </w:rPr>
              <w:t>data collection systems</w:t>
            </w:r>
            <w:r w:rsidRPr="00C14E0A">
              <w:t>.</w:t>
            </w:r>
            <w:r w:rsidRPr="001C3004">
              <w:rPr>
                <w:rStyle w:val="FootnoteReference"/>
              </w:rPr>
              <w:footnoteReference w:id="12"/>
            </w:r>
          </w:p>
        </w:tc>
      </w:tr>
    </w:tbl>
    <w:p w14:paraId="0D0D70FA" w14:textId="52629C4F" w:rsidR="00BA0FE3" w:rsidRDefault="00BA0FE3" w:rsidP="00BA0FE3">
      <w:pPr>
        <w:pStyle w:val="BlankBoxBullet"/>
        <w:numPr>
          <w:ilvl w:val="0"/>
          <w:numId w:val="0"/>
        </w:numPr>
        <w:ind w:left="720" w:hanging="720"/>
      </w:pPr>
    </w:p>
    <w:p w14:paraId="2D343FF8" w14:textId="77777777" w:rsidR="00C20247" w:rsidRDefault="00C20247" w:rsidP="00C20247">
      <w:pPr>
        <w:pStyle w:val="Heading2"/>
      </w:pPr>
      <w:bookmarkStart w:id="27" w:name="_Toc480211680"/>
      <w:r>
        <w:t>Measuring Outcomes &amp; Impact</w:t>
      </w:r>
      <w:bookmarkEnd w:id="27"/>
    </w:p>
    <w:tbl>
      <w:tblPr>
        <w:tblStyle w:val="TableGrid"/>
        <w:tblW w:w="9634"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
        <w:gridCol w:w="634"/>
        <w:gridCol w:w="8367"/>
      </w:tblGrid>
      <w:tr w:rsidR="00723549" w:rsidRPr="00832916" w14:paraId="7675701A" w14:textId="77777777" w:rsidTr="009E2592">
        <w:trPr>
          <w:trHeight w:val="369"/>
        </w:trPr>
        <w:tc>
          <w:tcPr>
            <w:tcW w:w="633" w:type="dxa"/>
          </w:tcPr>
          <w:p w14:paraId="58FB6CA5" w14:textId="77777777" w:rsidR="00723549" w:rsidRDefault="00723549" w:rsidP="009E2592">
            <w:pPr>
              <w:pStyle w:val="OnlyBlankBox"/>
            </w:pPr>
          </w:p>
        </w:tc>
        <w:tc>
          <w:tcPr>
            <w:tcW w:w="634" w:type="dxa"/>
          </w:tcPr>
          <w:p w14:paraId="4083E642" w14:textId="77777777" w:rsidR="00723549" w:rsidRPr="00C866AD" w:rsidRDefault="00723549" w:rsidP="009E2592">
            <w:pPr>
              <w:pStyle w:val="Bullet51"/>
            </w:pPr>
          </w:p>
        </w:tc>
        <w:tc>
          <w:tcPr>
            <w:tcW w:w="8367" w:type="dxa"/>
          </w:tcPr>
          <w:p w14:paraId="1F255688" w14:textId="343D95BE" w:rsidR="00723549" w:rsidRPr="00832916" w:rsidRDefault="00723549" w:rsidP="009E2592">
            <w:pPr>
              <w:pStyle w:val="Bullet51"/>
              <w:numPr>
                <w:ilvl w:val="0"/>
                <w:numId w:val="0"/>
              </w:numPr>
            </w:pPr>
            <w:r w:rsidRPr="00832916">
              <w:t xml:space="preserve">Our organization does not </w:t>
            </w:r>
            <w:r>
              <w:t>internally evaluate the effect of our program(s).</w:t>
            </w:r>
          </w:p>
        </w:tc>
      </w:tr>
      <w:tr w:rsidR="00723549" w:rsidRPr="00832916" w14:paraId="640C9308" w14:textId="77777777" w:rsidTr="009E2592">
        <w:trPr>
          <w:trHeight w:val="369"/>
        </w:trPr>
        <w:tc>
          <w:tcPr>
            <w:tcW w:w="633" w:type="dxa"/>
          </w:tcPr>
          <w:p w14:paraId="376CE2CB" w14:textId="77777777" w:rsidR="00723549" w:rsidRDefault="00723549" w:rsidP="009E2592">
            <w:pPr>
              <w:pStyle w:val="OnlyBlankBox"/>
            </w:pPr>
          </w:p>
        </w:tc>
        <w:tc>
          <w:tcPr>
            <w:tcW w:w="634" w:type="dxa"/>
          </w:tcPr>
          <w:p w14:paraId="674553AB" w14:textId="77777777" w:rsidR="00723549" w:rsidRPr="00C866AD" w:rsidRDefault="00723549" w:rsidP="009E2592">
            <w:pPr>
              <w:pStyle w:val="Bullet51"/>
            </w:pPr>
          </w:p>
        </w:tc>
        <w:tc>
          <w:tcPr>
            <w:tcW w:w="8367" w:type="dxa"/>
          </w:tcPr>
          <w:p w14:paraId="69A7C3BA" w14:textId="74C54331" w:rsidR="00723549" w:rsidRPr="00832916" w:rsidRDefault="00723549" w:rsidP="00C14E0A">
            <w:pPr>
              <w:pStyle w:val="Bullet51"/>
              <w:numPr>
                <w:ilvl w:val="0"/>
                <w:numId w:val="0"/>
              </w:numPr>
            </w:pPr>
            <w:r w:rsidRPr="00832916">
              <w:t xml:space="preserve">The questions in our </w:t>
            </w:r>
            <w:r w:rsidRPr="00BA1828">
              <w:rPr>
                <w:u w:val="single"/>
              </w:rPr>
              <w:t>evaluation instruments</w:t>
            </w:r>
            <w:r>
              <w:rPr>
                <w:rStyle w:val="FootnoteReference"/>
              </w:rPr>
              <w:footnoteReference w:id="13"/>
            </w:r>
            <w:r w:rsidRPr="00723549">
              <w:t xml:space="preserve"> </w:t>
            </w:r>
            <w:r w:rsidRPr="00832916">
              <w:t>are not clearly stated.</w:t>
            </w:r>
          </w:p>
        </w:tc>
      </w:tr>
      <w:tr w:rsidR="00723549" w:rsidRPr="00832916" w14:paraId="39E4DD9E" w14:textId="77777777" w:rsidTr="009E2592">
        <w:trPr>
          <w:trHeight w:val="369"/>
        </w:trPr>
        <w:tc>
          <w:tcPr>
            <w:tcW w:w="633" w:type="dxa"/>
          </w:tcPr>
          <w:p w14:paraId="5E4DE555" w14:textId="77777777" w:rsidR="00723549" w:rsidRDefault="00723549" w:rsidP="009E2592">
            <w:pPr>
              <w:pStyle w:val="OnlyBlankBox"/>
            </w:pPr>
          </w:p>
        </w:tc>
        <w:tc>
          <w:tcPr>
            <w:tcW w:w="634" w:type="dxa"/>
          </w:tcPr>
          <w:p w14:paraId="6D63E7F0" w14:textId="77777777" w:rsidR="00723549" w:rsidRPr="00C866AD" w:rsidRDefault="00723549" w:rsidP="009E2592">
            <w:pPr>
              <w:pStyle w:val="Bullet51"/>
            </w:pPr>
          </w:p>
        </w:tc>
        <w:tc>
          <w:tcPr>
            <w:tcW w:w="8367" w:type="dxa"/>
          </w:tcPr>
          <w:p w14:paraId="2CC5C35F" w14:textId="0EB3D343" w:rsidR="00723549" w:rsidRPr="00832916" w:rsidRDefault="00723549" w:rsidP="009E2592">
            <w:pPr>
              <w:pStyle w:val="Bullet51"/>
              <w:numPr>
                <w:ilvl w:val="0"/>
                <w:numId w:val="0"/>
              </w:numPr>
            </w:pPr>
            <w:r w:rsidRPr="00832916">
              <w:t>The questions in our evaluation instruments are not in line with our proposed methods of evaluation and program design.</w:t>
            </w:r>
          </w:p>
        </w:tc>
      </w:tr>
      <w:tr w:rsidR="00723549" w:rsidRPr="00832916" w14:paraId="3160FBD4" w14:textId="77777777" w:rsidTr="009E2592">
        <w:trPr>
          <w:trHeight w:val="369"/>
        </w:trPr>
        <w:tc>
          <w:tcPr>
            <w:tcW w:w="633" w:type="dxa"/>
          </w:tcPr>
          <w:p w14:paraId="58089FAF" w14:textId="77777777" w:rsidR="00723549" w:rsidRDefault="00723549" w:rsidP="009E2592">
            <w:pPr>
              <w:pStyle w:val="OnlyBlankBox"/>
            </w:pPr>
          </w:p>
        </w:tc>
        <w:tc>
          <w:tcPr>
            <w:tcW w:w="634" w:type="dxa"/>
          </w:tcPr>
          <w:p w14:paraId="5DE2E70C" w14:textId="77777777" w:rsidR="00723549" w:rsidRPr="00C866AD" w:rsidRDefault="00723549" w:rsidP="009E2592">
            <w:pPr>
              <w:pStyle w:val="Bullet51"/>
            </w:pPr>
          </w:p>
        </w:tc>
        <w:tc>
          <w:tcPr>
            <w:tcW w:w="8367" w:type="dxa"/>
          </w:tcPr>
          <w:p w14:paraId="64C69578" w14:textId="08B99B87" w:rsidR="00723549" w:rsidRPr="00723549" w:rsidRDefault="00723549" w:rsidP="009E2592">
            <w:pPr>
              <w:pStyle w:val="Bullet51"/>
              <w:numPr>
                <w:ilvl w:val="0"/>
                <w:numId w:val="0"/>
              </w:numPr>
              <w:rPr>
                <w:u w:val="single"/>
              </w:rPr>
            </w:pPr>
            <w:r w:rsidRPr="00832916">
              <w:t>Our organization has not participated in a high-quality external evaluation to assess the degree to which participant</w:t>
            </w:r>
            <w:r>
              <w:t xml:space="preserve"> impact can be </w:t>
            </w:r>
            <w:r w:rsidRPr="003B05D6">
              <w:rPr>
                <w:u w:val="single"/>
              </w:rPr>
              <w:t>attributed</w:t>
            </w:r>
            <w:r w:rsidRPr="001C3004">
              <w:rPr>
                <w:rStyle w:val="FootnoteReference"/>
              </w:rPr>
              <w:footnoteReference w:id="14"/>
            </w:r>
            <w:r w:rsidRPr="001C3004">
              <w:t xml:space="preserve"> </w:t>
            </w:r>
            <w:r>
              <w:t xml:space="preserve">to the program intervention, such as a </w:t>
            </w:r>
            <w:r w:rsidRPr="003B05D6">
              <w:rPr>
                <w:u w:val="single"/>
              </w:rPr>
              <w:t>quasi-experimental study</w:t>
            </w:r>
            <w:r w:rsidRPr="001C3004">
              <w:rPr>
                <w:rStyle w:val="FootnoteReference"/>
              </w:rPr>
              <w:footnoteReference w:id="15"/>
            </w:r>
            <w:r w:rsidRPr="001C3004">
              <w:t xml:space="preserve"> </w:t>
            </w:r>
            <w:r>
              <w:t xml:space="preserve">or a </w:t>
            </w:r>
            <w:r w:rsidRPr="003B05D6">
              <w:rPr>
                <w:u w:val="single"/>
              </w:rPr>
              <w:t>randomized control trial</w:t>
            </w:r>
            <w:r w:rsidRPr="00C14E0A">
              <w:t>.</w:t>
            </w:r>
            <w:r w:rsidRPr="001C3004">
              <w:rPr>
                <w:rStyle w:val="FootnoteReference"/>
              </w:rPr>
              <w:footnoteReference w:id="16"/>
            </w:r>
          </w:p>
        </w:tc>
      </w:tr>
    </w:tbl>
    <w:p w14:paraId="34C5B47E" w14:textId="1FAA193F" w:rsidR="00723549" w:rsidRDefault="00C20247" w:rsidP="00723549">
      <w:pPr>
        <w:pStyle w:val="Heading2"/>
      </w:pPr>
      <w:bookmarkStart w:id="28" w:name="_Toc480211681"/>
      <w:r>
        <w:t>Learning &amp; Continuous Improvement</w:t>
      </w:r>
      <w:bookmarkEnd w:id="28"/>
    </w:p>
    <w:tbl>
      <w:tblPr>
        <w:tblStyle w:val="TableGrid"/>
        <w:tblW w:w="9634"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
        <w:gridCol w:w="634"/>
        <w:gridCol w:w="8367"/>
      </w:tblGrid>
      <w:tr w:rsidR="00723549" w:rsidRPr="00832916" w14:paraId="3AF2CBD3" w14:textId="77777777" w:rsidTr="009E2592">
        <w:trPr>
          <w:trHeight w:val="369"/>
        </w:trPr>
        <w:tc>
          <w:tcPr>
            <w:tcW w:w="633" w:type="dxa"/>
          </w:tcPr>
          <w:p w14:paraId="38D29920" w14:textId="77777777" w:rsidR="00723549" w:rsidRDefault="00723549" w:rsidP="009E2592">
            <w:pPr>
              <w:pStyle w:val="OnlyBlankBox"/>
            </w:pPr>
          </w:p>
        </w:tc>
        <w:tc>
          <w:tcPr>
            <w:tcW w:w="634" w:type="dxa"/>
          </w:tcPr>
          <w:p w14:paraId="024938BF" w14:textId="77777777" w:rsidR="00723549" w:rsidRPr="00C866AD" w:rsidRDefault="00723549" w:rsidP="009E2592">
            <w:pPr>
              <w:pStyle w:val="Bullet51"/>
            </w:pPr>
          </w:p>
        </w:tc>
        <w:tc>
          <w:tcPr>
            <w:tcW w:w="8367" w:type="dxa"/>
          </w:tcPr>
          <w:p w14:paraId="4E129BE0" w14:textId="4EAF9B39" w:rsidR="00723549" w:rsidRPr="00832916" w:rsidRDefault="00723549" w:rsidP="00C14E0A">
            <w:pPr>
              <w:pStyle w:val="Bullet51"/>
              <w:numPr>
                <w:ilvl w:val="0"/>
                <w:numId w:val="0"/>
              </w:numPr>
            </w:pPr>
            <w:r w:rsidRPr="00832916">
              <w:t>Staff have low levels of knowledge about evaluation and its benefits across the organization.</w:t>
            </w:r>
          </w:p>
        </w:tc>
      </w:tr>
      <w:tr w:rsidR="00723549" w:rsidRPr="00832916" w14:paraId="6C9525E6" w14:textId="77777777" w:rsidTr="009E2592">
        <w:trPr>
          <w:trHeight w:val="369"/>
        </w:trPr>
        <w:tc>
          <w:tcPr>
            <w:tcW w:w="633" w:type="dxa"/>
          </w:tcPr>
          <w:p w14:paraId="6AA4A169" w14:textId="77777777" w:rsidR="00723549" w:rsidRDefault="00723549" w:rsidP="009E2592">
            <w:pPr>
              <w:pStyle w:val="OnlyBlankBox"/>
            </w:pPr>
          </w:p>
        </w:tc>
        <w:tc>
          <w:tcPr>
            <w:tcW w:w="634" w:type="dxa"/>
          </w:tcPr>
          <w:p w14:paraId="48D1281D" w14:textId="77777777" w:rsidR="00723549" w:rsidRPr="00C866AD" w:rsidRDefault="00723549" w:rsidP="009E2592">
            <w:pPr>
              <w:pStyle w:val="Bullet51"/>
            </w:pPr>
          </w:p>
        </w:tc>
        <w:tc>
          <w:tcPr>
            <w:tcW w:w="8367" w:type="dxa"/>
          </w:tcPr>
          <w:p w14:paraId="1AFCBAC0" w14:textId="521957C9" w:rsidR="00723549" w:rsidRPr="00832916" w:rsidRDefault="00723549" w:rsidP="00723549">
            <w:pPr>
              <w:pStyle w:val="Bullet51"/>
              <w:numPr>
                <w:ilvl w:val="0"/>
                <w:numId w:val="0"/>
              </w:numPr>
            </w:pPr>
            <w:r w:rsidRPr="00832916">
              <w:t xml:space="preserve">Evaluation findings are not openly and widely shared with </w:t>
            </w:r>
            <w:r w:rsidRPr="00832916">
              <w:rPr>
                <w:u w:val="single"/>
              </w:rPr>
              <w:t>key stakeholders</w:t>
            </w:r>
            <w:r w:rsidRPr="00C14E0A">
              <w:t>.</w:t>
            </w:r>
            <w:r w:rsidRPr="003021A7">
              <w:rPr>
                <w:rStyle w:val="FootnoteReference"/>
              </w:rPr>
              <w:footnoteReference w:id="17"/>
            </w:r>
          </w:p>
        </w:tc>
      </w:tr>
      <w:tr w:rsidR="00723549" w:rsidRPr="00832916" w14:paraId="0F1907E7" w14:textId="77777777" w:rsidTr="009E2592">
        <w:trPr>
          <w:trHeight w:val="369"/>
        </w:trPr>
        <w:tc>
          <w:tcPr>
            <w:tcW w:w="633" w:type="dxa"/>
          </w:tcPr>
          <w:p w14:paraId="45FF2258" w14:textId="77777777" w:rsidR="00723549" w:rsidRDefault="00723549" w:rsidP="009E2592">
            <w:pPr>
              <w:pStyle w:val="OnlyBlankBox"/>
            </w:pPr>
          </w:p>
        </w:tc>
        <w:tc>
          <w:tcPr>
            <w:tcW w:w="634" w:type="dxa"/>
          </w:tcPr>
          <w:p w14:paraId="67D55C9D" w14:textId="77777777" w:rsidR="00723549" w:rsidRPr="00C866AD" w:rsidRDefault="00723549" w:rsidP="009E2592">
            <w:pPr>
              <w:pStyle w:val="Bullet51"/>
            </w:pPr>
          </w:p>
        </w:tc>
        <w:tc>
          <w:tcPr>
            <w:tcW w:w="8367" w:type="dxa"/>
          </w:tcPr>
          <w:p w14:paraId="7F4EDA48" w14:textId="41E2AD41" w:rsidR="00723549" w:rsidRPr="00832916" w:rsidRDefault="00723549" w:rsidP="00C14E0A">
            <w:pPr>
              <w:pStyle w:val="Bullet51"/>
              <w:numPr>
                <w:ilvl w:val="0"/>
                <w:numId w:val="0"/>
              </w:numPr>
            </w:pPr>
            <w:r w:rsidRPr="00832916">
              <w:t>Our organization makes limited use of internal evaluation data to make decisions regarding organizational strategy or fiscal allocations.</w:t>
            </w:r>
          </w:p>
        </w:tc>
      </w:tr>
      <w:tr w:rsidR="00723549" w:rsidRPr="00832916" w14:paraId="59600B44" w14:textId="77777777" w:rsidTr="009E2592">
        <w:trPr>
          <w:trHeight w:val="369"/>
        </w:trPr>
        <w:tc>
          <w:tcPr>
            <w:tcW w:w="633" w:type="dxa"/>
          </w:tcPr>
          <w:p w14:paraId="5AD138D5" w14:textId="77777777" w:rsidR="00723549" w:rsidRDefault="00723549" w:rsidP="009E2592">
            <w:pPr>
              <w:pStyle w:val="OnlyBlankBox"/>
            </w:pPr>
          </w:p>
        </w:tc>
        <w:tc>
          <w:tcPr>
            <w:tcW w:w="634" w:type="dxa"/>
          </w:tcPr>
          <w:p w14:paraId="277E3D24" w14:textId="77777777" w:rsidR="00723549" w:rsidRPr="00C866AD" w:rsidRDefault="00723549" w:rsidP="009E2592">
            <w:pPr>
              <w:pStyle w:val="Bullet51"/>
            </w:pPr>
          </w:p>
        </w:tc>
        <w:tc>
          <w:tcPr>
            <w:tcW w:w="8367" w:type="dxa"/>
          </w:tcPr>
          <w:p w14:paraId="30FC47ED" w14:textId="301D5E65" w:rsidR="00723549" w:rsidRPr="00832916" w:rsidRDefault="00723549" w:rsidP="00C14E0A">
            <w:pPr>
              <w:pStyle w:val="Bullet51"/>
              <w:numPr>
                <w:ilvl w:val="0"/>
                <w:numId w:val="0"/>
              </w:numPr>
            </w:pPr>
            <w:r w:rsidRPr="00832916">
              <w:t>Our organization makes limited use of external research to make decisions regarding organizational strategy or fiscal allocations.</w:t>
            </w:r>
          </w:p>
        </w:tc>
      </w:tr>
      <w:tr w:rsidR="00723549" w:rsidRPr="00832916" w14:paraId="2DD6C0C1" w14:textId="77777777" w:rsidTr="00F35B27">
        <w:trPr>
          <w:trHeight w:val="225"/>
        </w:trPr>
        <w:tc>
          <w:tcPr>
            <w:tcW w:w="633" w:type="dxa"/>
          </w:tcPr>
          <w:p w14:paraId="612390A9" w14:textId="77777777" w:rsidR="00723549" w:rsidRDefault="00723549" w:rsidP="009E2592">
            <w:pPr>
              <w:pStyle w:val="OnlyBlankBox"/>
            </w:pPr>
          </w:p>
        </w:tc>
        <w:tc>
          <w:tcPr>
            <w:tcW w:w="634" w:type="dxa"/>
          </w:tcPr>
          <w:p w14:paraId="2C718182" w14:textId="77777777" w:rsidR="00723549" w:rsidRPr="00C866AD" w:rsidRDefault="00723549" w:rsidP="009E2592">
            <w:pPr>
              <w:pStyle w:val="Bullet51"/>
            </w:pPr>
          </w:p>
        </w:tc>
        <w:tc>
          <w:tcPr>
            <w:tcW w:w="8367" w:type="dxa"/>
          </w:tcPr>
          <w:p w14:paraId="1982111A" w14:textId="71BB22FA" w:rsidR="00723549" w:rsidRPr="00832916" w:rsidRDefault="00723549" w:rsidP="00C14E0A">
            <w:pPr>
              <w:pStyle w:val="Bullet51"/>
              <w:numPr>
                <w:ilvl w:val="0"/>
                <w:numId w:val="0"/>
              </w:numPr>
            </w:pPr>
            <w:r w:rsidRPr="00832916">
              <w:t>No systematic evaluation recommendation follow-up process is in place.</w:t>
            </w:r>
          </w:p>
        </w:tc>
      </w:tr>
    </w:tbl>
    <w:p w14:paraId="27134D34" w14:textId="313F8E68" w:rsidR="003021A7" w:rsidRDefault="00BA1828" w:rsidP="003021A7">
      <w:pPr>
        <w:pStyle w:val="BlankBoxBullet"/>
        <w:numPr>
          <w:ilvl w:val="0"/>
          <w:numId w:val="0"/>
        </w:numPr>
        <w:ind w:left="720" w:hanging="720"/>
      </w:pPr>
      <w:r>
        <w:rPr>
          <w:noProof/>
        </w:rPr>
        <mc:AlternateContent>
          <mc:Choice Requires="wps">
            <w:drawing>
              <wp:anchor distT="0" distB="0" distL="114300" distR="114300" simplePos="0" relativeHeight="251659264" behindDoc="0" locked="0" layoutInCell="1" allowOverlap="1" wp14:anchorId="0E061633" wp14:editId="7252A44E">
                <wp:simplePos x="0" y="0"/>
                <wp:positionH relativeFrom="margin">
                  <wp:posOffset>-1200150</wp:posOffset>
                </wp:positionH>
                <wp:positionV relativeFrom="paragraph">
                  <wp:posOffset>239395</wp:posOffset>
                </wp:positionV>
                <wp:extent cx="7143750" cy="2015490"/>
                <wp:effectExtent l="0" t="0" r="0" b="3810"/>
                <wp:wrapNone/>
                <wp:docPr id="6" name="Rounded Rectangle 6"/>
                <wp:cNvGraphicFramePr/>
                <a:graphic xmlns:a="http://schemas.openxmlformats.org/drawingml/2006/main">
                  <a:graphicData uri="http://schemas.microsoft.com/office/word/2010/wordprocessingShape">
                    <wps:wsp>
                      <wps:cNvSpPr/>
                      <wps:spPr>
                        <a:xfrm>
                          <a:off x="0" y="0"/>
                          <a:ext cx="7143750" cy="2015490"/>
                        </a:xfrm>
                        <a:prstGeom prst="round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F579E1" id="Rounded Rectangle 6" o:spid="_x0000_s1026" style="position:absolute;margin-left:-94.5pt;margin-top:18.85pt;width:562.5pt;height:15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" fillcolor="#bed6ff [664]" stroked="f" strokeweight="1pt">
                <v:stroke joinstyle="miter"/>
                <w10:wrap anchorx="margin"/>
              </v:roundrect>
            </w:pict>
          </mc:Fallback>
        </mc:AlternateContent>
      </w:r>
    </w:p>
    <w:p w14:paraId="2A8592F1" w14:textId="2CBEDD61" w:rsidR="00CF2566" w:rsidRDefault="00CF2566" w:rsidP="00CF2566">
      <w:pPr>
        <w:pStyle w:val="BlankBoxBullet"/>
        <w:numPr>
          <w:ilvl w:val="0"/>
          <w:numId w:val="0"/>
        </w:numPr>
        <w:ind w:left="720" w:hanging="720"/>
      </w:pPr>
      <w:r>
        <w:rPr>
          <w:noProof/>
        </w:rPr>
        <mc:AlternateContent>
          <mc:Choice Requires="wps">
            <w:drawing>
              <wp:anchor distT="0" distB="0" distL="114300" distR="114300" simplePos="0" relativeHeight="251687936" behindDoc="0" locked="0" layoutInCell="1" allowOverlap="1" wp14:anchorId="62E7C620" wp14:editId="6776345A">
                <wp:simplePos x="0" y="0"/>
                <wp:positionH relativeFrom="margin">
                  <wp:posOffset>0</wp:posOffset>
                </wp:positionH>
                <wp:positionV relativeFrom="paragraph">
                  <wp:posOffset>64770</wp:posOffset>
                </wp:positionV>
                <wp:extent cx="4108938" cy="293077"/>
                <wp:effectExtent l="0" t="0" r="0" b="0"/>
                <wp:wrapNone/>
                <wp:docPr id="33" name="Text Box 33"/>
                <wp:cNvGraphicFramePr/>
                <a:graphic xmlns:a="http://schemas.openxmlformats.org/drawingml/2006/main">
                  <a:graphicData uri="http://schemas.microsoft.com/office/word/2010/wordprocessingShape">
                    <wps:wsp>
                      <wps:cNvSpPr txBox="1"/>
                      <wps:spPr>
                        <a:xfrm>
                          <a:off x="0" y="0"/>
                          <a:ext cx="4108938" cy="2930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AF8EB" w14:textId="77777777" w:rsidR="00C14E0A" w:rsidRDefault="00C14E0A" w:rsidP="00D56965">
                            <w:pPr>
                              <w:pStyle w:val="BoxTitle"/>
                            </w:pPr>
                            <w:r>
                              <w:t>Resources to build evaluative capacity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E7C620" id="Text Box 33" o:spid="_x0000_s1042" type="#_x0000_t202" style="position:absolute;left:0;text-align:left;margin-left:0;margin-top:5.1pt;width:323.55pt;height:23.1pt;z-index:251687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" filled="f" stroked="f" strokeweight=".5pt">
                <v:textbox>
                  <w:txbxContent>
                    <w:p w14:paraId="004AF8EB" w14:textId="77777777" w:rsidR="00C14E0A" w:rsidRDefault="00C14E0A" w:rsidP="00D56965">
                      <w:pPr>
                        <w:pStyle w:val="BoxTitle"/>
                      </w:pPr>
                      <w:r>
                        <w:t>Resources to build evaluative capacity</w:t>
                      </w:r>
                    </w:p>
                  </w:txbxContent>
                </v:textbox>
                <w10:wrap anchorx="margin"/>
              </v:shape>
            </w:pict>
          </mc:Fallback>
        </mc:AlternateContent>
      </w:r>
    </w:p>
    <w:p w14:paraId="6162F33A" w14:textId="77777777" w:rsidR="00CF2566" w:rsidRDefault="00CF2566" w:rsidP="00CF2566">
      <w:pPr>
        <w:pStyle w:val="BlankBoxBullet"/>
        <w:numPr>
          <w:ilvl w:val="0"/>
          <w:numId w:val="0"/>
        </w:numPr>
        <w:ind w:left="720" w:hanging="720"/>
      </w:pPr>
      <w:r>
        <w:rPr>
          <w:noProof/>
        </w:rPr>
        <mc:AlternateContent>
          <mc:Choice Requires="wps">
            <w:drawing>
              <wp:anchor distT="0" distB="0" distL="114300" distR="114300" simplePos="0" relativeHeight="251660288" behindDoc="0" locked="0" layoutInCell="1" allowOverlap="1" wp14:anchorId="12A33A90" wp14:editId="3CC34FD1">
                <wp:simplePos x="0" y="0"/>
                <wp:positionH relativeFrom="margin">
                  <wp:posOffset>-104775</wp:posOffset>
                </wp:positionH>
                <wp:positionV relativeFrom="paragraph">
                  <wp:posOffset>163195</wp:posOffset>
                </wp:positionV>
                <wp:extent cx="5781675" cy="1614054"/>
                <wp:effectExtent l="0" t="0" r="0" b="5715"/>
                <wp:wrapNone/>
                <wp:docPr id="7" name="Text Box 7"/>
                <wp:cNvGraphicFramePr/>
                <a:graphic xmlns:a="http://schemas.openxmlformats.org/drawingml/2006/main">
                  <a:graphicData uri="http://schemas.microsoft.com/office/word/2010/wordprocessingShape">
                    <wps:wsp>
                      <wps:cNvSpPr txBox="1"/>
                      <wps:spPr>
                        <a:xfrm>
                          <a:off x="0" y="0"/>
                          <a:ext cx="5781675" cy="16140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8DC1C3" w14:textId="77777777" w:rsidR="00C14E0A" w:rsidRDefault="00AA068E" w:rsidP="002E3A3E">
                            <w:pPr>
                              <w:pStyle w:val="SolidBoxBullet"/>
                            </w:pPr>
                            <w:hyperlink r:id="rId36" w:history="1">
                              <w:r w:rsidR="00C14E0A" w:rsidRPr="0078157B">
                                <w:rPr>
                                  <w:rStyle w:val="Hyperlink"/>
                                </w:rPr>
                                <w:t>The Challenge of Organizational Learning</w:t>
                              </w:r>
                            </w:hyperlink>
                            <w:r w:rsidR="00C14E0A">
                              <w:t xml:space="preserve">, by Katie Smith Milway and Amy Saxton. Stanford Social Innovation Review. Summer 2011. </w:t>
                            </w:r>
                          </w:p>
                          <w:p w14:paraId="1A4F342D" w14:textId="77777777" w:rsidR="00C14E0A" w:rsidRDefault="00AA068E" w:rsidP="002E3A3E">
                            <w:pPr>
                              <w:pStyle w:val="SolidBoxBullet"/>
                            </w:pPr>
                            <w:hyperlink r:id="rId37" w:history="1">
                              <w:r w:rsidR="00C14E0A" w:rsidRPr="0078157B">
                                <w:rPr>
                                  <w:rStyle w:val="Hyperlink"/>
                                </w:rPr>
                                <w:t>Building a Strategic Learning and Evaluation System for Your Organization</w:t>
                              </w:r>
                            </w:hyperlink>
                            <w:r w:rsidR="00C14E0A">
                              <w:t xml:space="preserve">, by Hallie Preskill and Katelyn Mack. FSG. 2013. </w:t>
                            </w:r>
                          </w:p>
                          <w:p w14:paraId="6B91701F" w14:textId="77777777" w:rsidR="00C14E0A" w:rsidRDefault="00AA068E" w:rsidP="002E3A3E">
                            <w:pPr>
                              <w:pStyle w:val="SolidBoxBullet"/>
                            </w:pPr>
                            <w:hyperlink r:id="rId38" w:history="1">
                              <w:r w:rsidR="00C14E0A" w:rsidRPr="0078157B">
                                <w:rPr>
                                  <w:rStyle w:val="Hyperlink"/>
                                </w:rPr>
                                <w:t>Collective Genius</w:t>
                              </w:r>
                            </w:hyperlink>
                            <w:r w:rsidR="00C14E0A">
                              <w:t xml:space="preserve">, by Linda Hill, Greg Brandeau, Emily Truelove, and Kant Lineback. Harvard Business Review. June 2014. </w:t>
                            </w:r>
                          </w:p>
                          <w:p w14:paraId="458743EE" w14:textId="77777777" w:rsidR="00C14E0A" w:rsidRDefault="00AA068E" w:rsidP="002E3A3E">
                            <w:pPr>
                              <w:pStyle w:val="SolidBoxBullet"/>
                            </w:pPr>
                            <w:hyperlink r:id="rId39" w:history="1">
                              <w:r w:rsidR="00C14E0A" w:rsidRPr="005103DE">
                                <w:rPr>
                                  <w:rStyle w:val="Hyperlink"/>
                                </w:rPr>
                                <w:t>Building Evaluation Capacity: Activities for Teaching and Training</w:t>
                              </w:r>
                            </w:hyperlink>
                            <w:r w:rsidR="00C14E0A">
                              <w:t xml:space="preserve">, by Hallie Preskill and Darlene Russ-Eft. September 15, 2015. </w:t>
                            </w:r>
                          </w:p>
                          <w:p w14:paraId="7145E63D" w14:textId="77777777" w:rsidR="00C14E0A" w:rsidRDefault="00C14E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A33A90" id="Text Box 7" o:spid="_x0000_s1043" type="#_x0000_t202" style="position:absolute;left:0;text-align:left;margin-left:-8.25pt;margin-top:12.85pt;width:455.25pt;height:127.1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" filled="f" stroked="f" strokeweight=".5pt">
                <v:textbox>
                  <w:txbxContent>
                    <w:p w14:paraId="358DC1C3" w14:textId="77777777" w:rsidR="00C14E0A" w:rsidRDefault="00C14E0A" w:rsidP="002E3A3E">
                      <w:pPr>
                        <w:pStyle w:val="SolidBoxBullet"/>
                      </w:pPr>
                      <w:hyperlink r:id="rId40" w:history="1">
                        <w:r w:rsidRPr="0078157B">
                          <w:rPr>
                            <w:rStyle w:val="Hyperlink"/>
                          </w:rPr>
                          <w:t>The Challenge of Organizational Learning</w:t>
                        </w:r>
                      </w:hyperlink>
                      <w:r>
                        <w:t xml:space="preserve">, by Katie Smith </w:t>
                      </w:r>
                      <w:proofErr w:type="spellStart"/>
                      <w:r>
                        <w:t>Milway</w:t>
                      </w:r>
                      <w:proofErr w:type="spellEnd"/>
                      <w:r>
                        <w:t xml:space="preserve"> and Amy Saxton. Stanford Social Innovation Review. Summer 2011. </w:t>
                      </w:r>
                    </w:p>
                    <w:p w14:paraId="1A4F342D" w14:textId="77777777" w:rsidR="00C14E0A" w:rsidRDefault="00C14E0A" w:rsidP="002E3A3E">
                      <w:pPr>
                        <w:pStyle w:val="SolidBoxBullet"/>
                      </w:pPr>
                      <w:hyperlink r:id="rId41" w:history="1">
                        <w:r w:rsidRPr="0078157B">
                          <w:rPr>
                            <w:rStyle w:val="Hyperlink"/>
                          </w:rPr>
                          <w:t>Building a Strategic Learning and Evaluation System for Your Organization</w:t>
                        </w:r>
                      </w:hyperlink>
                      <w:r>
                        <w:t xml:space="preserve">, by Hallie </w:t>
                      </w:r>
                      <w:proofErr w:type="spellStart"/>
                      <w:r>
                        <w:t>Preskill</w:t>
                      </w:r>
                      <w:proofErr w:type="spellEnd"/>
                      <w:r>
                        <w:t xml:space="preserve"> and Katelyn Mack. FSG. 2013. </w:t>
                      </w:r>
                    </w:p>
                    <w:p w14:paraId="6B91701F" w14:textId="77777777" w:rsidR="00C14E0A" w:rsidRDefault="00C14E0A" w:rsidP="002E3A3E">
                      <w:pPr>
                        <w:pStyle w:val="SolidBoxBullet"/>
                      </w:pPr>
                      <w:hyperlink r:id="rId42" w:history="1">
                        <w:r w:rsidRPr="0078157B">
                          <w:rPr>
                            <w:rStyle w:val="Hyperlink"/>
                          </w:rPr>
                          <w:t>Collective Genius</w:t>
                        </w:r>
                      </w:hyperlink>
                      <w:r>
                        <w:t xml:space="preserve">, by Linda Hill, Greg </w:t>
                      </w:r>
                      <w:proofErr w:type="spellStart"/>
                      <w:r>
                        <w:t>Brandeau</w:t>
                      </w:r>
                      <w:proofErr w:type="spellEnd"/>
                      <w:r>
                        <w:t xml:space="preserve">, Emily Truelove, and Kant </w:t>
                      </w:r>
                      <w:proofErr w:type="spellStart"/>
                      <w:r>
                        <w:t>Lineback</w:t>
                      </w:r>
                      <w:proofErr w:type="spellEnd"/>
                      <w:r>
                        <w:t xml:space="preserve">. Harvard Business Review. June 2014. </w:t>
                      </w:r>
                    </w:p>
                    <w:p w14:paraId="458743EE" w14:textId="77777777" w:rsidR="00C14E0A" w:rsidRDefault="00C14E0A" w:rsidP="002E3A3E">
                      <w:pPr>
                        <w:pStyle w:val="SolidBoxBullet"/>
                      </w:pPr>
                      <w:hyperlink r:id="rId43" w:history="1">
                        <w:r w:rsidRPr="005103DE">
                          <w:rPr>
                            <w:rStyle w:val="Hyperlink"/>
                          </w:rPr>
                          <w:t>Building Evaluation Capacity: Activities for Teaching and Training</w:t>
                        </w:r>
                      </w:hyperlink>
                      <w:r>
                        <w:t xml:space="preserve">, by Hallie </w:t>
                      </w:r>
                      <w:proofErr w:type="spellStart"/>
                      <w:r>
                        <w:t>Preskill</w:t>
                      </w:r>
                      <w:proofErr w:type="spellEnd"/>
                      <w:r>
                        <w:t xml:space="preserve"> and Darlene Russ-Eft. September 15, 2015. </w:t>
                      </w:r>
                    </w:p>
                    <w:p w14:paraId="7145E63D" w14:textId="77777777" w:rsidR="00C14E0A" w:rsidRDefault="00C14E0A"/>
                  </w:txbxContent>
                </v:textbox>
                <w10:wrap anchorx="margin"/>
              </v:shape>
            </w:pict>
          </mc:Fallback>
        </mc:AlternateContent>
      </w:r>
    </w:p>
    <w:p w14:paraId="2C19E372" w14:textId="77777777" w:rsidR="00CF2566" w:rsidRDefault="00CF2566" w:rsidP="00CF2566">
      <w:pPr>
        <w:pStyle w:val="BlankBoxBullet"/>
        <w:numPr>
          <w:ilvl w:val="0"/>
          <w:numId w:val="0"/>
        </w:numPr>
        <w:ind w:left="720" w:hanging="720"/>
      </w:pPr>
    </w:p>
    <w:p w14:paraId="78374B0D" w14:textId="77777777" w:rsidR="00CF2566" w:rsidRDefault="00CF2566" w:rsidP="00CF2566">
      <w:pPr>
        <w:pStyle w:val="BlankBoxBullet"/>
        <w:numPr>
          <w:ilvl w:val="0"/>
          <w:numId w:val="0"/>
        </w:numPr>
        <w:ind w:left="720" w:hanging="720"/>
      </w:pPr>
    </w:p>
    <w:p w14:paraId="7C472C3A" w14:textId="77777777" w:rsidR="00CF2566" w:rsidRDefault="00CF2566" w:rsidP="00CF2566">
      <w:pPr>
        <w:pStyle w:val="BlankBoxBullet"/>
        <w:numPr>
          <w:ilvl w:val="0"/>
          <w:numId w:val="0"/>
        </w:numPr>
        <w:ind w:left="720" w:hanging="720"/>
      </w:pPr>
    </w:p>
    <w:p w14:paraId="5178ACAC" w14:textId="77777777" w:rsidR="00CF2566" w:rsidRDefault="00CF2566" w:rsidP="00CF2566">
      <w:pPr>
        <w:pStyle w:val="BlankBoxBullet"/>
        <w:numPr>
          <w:ilvl w:val="0"/>
          <w:numId w:val="0"/>
        </w:numPr>
        <w:ind w:left="720" w:hanging="720"/>
      </w:pPr>
    </w:p>
    <w:p w14:paraId="1D852937" w14:textId="77777777" w:rsidR="00CF2566" w:rsidRDefault="00CF2566" w:rsidP="00CF2566">
      <w:pPr>
        <w:pStyle w:val="BlankBoxBullet"/>
        <w:numPr>
          <w:ilvl w:val="0"/>
          <w:numId w:val="0"/>
        </w:numPr>
        <w:ind w:left="720" w:hanging="720"/>
      </w:pPr>
    </w:p>
    <w:p w14:paraId="188AD795" w14:textId="77777777" w:rsidR="00CF2566" w:rsidRDefault="00CF2566" w:rsidP="00CF2566">
      <w:pPr>
        <w:pStyle w:val="BlankBoxBullet"/>
        <w:numPr>
          <w:ilvl w:val="0"/>
          <w:numId w:val="0"/>
        </w:numPr>
        <w:ind w:left="720" w:hanging="720"/>
      </w:pPr>
    </w:p>
    <w:p w14:paraId="217D363D" w14:textId="77777777" w:rsidR="00CF2566" w:rsidRDefault="00CF2566" w:rsidP="00CF2566">
      <w:pPr>
        <w:pStyle w:val="BlankBoxBullet"/>
        <w:numPr>
          <w:ilvl w:val="0"/>
          <w:numId w:val="0"/>
        </w:numPr>
        <w:ind w:left="720" w:hanging="720"/>
      </w:pPr>
    </w:p>
    <w:p w14:paraId="5B968418" w14:textId="77777777" w:rsidR="00CF2566" w:rsidRDefault="00CF2566" w:rsidP="00CF2566">
      <w:pPr>
        <w:pStyle w:val="BlankBoxBullet"/>
        <w:numPr>
          <w:ilvl w:val="0"/>
          <w:numId w:val="0"/>
        </w:numPr>
        <w:ind w:left="720" w:hanging="720"/>
      </w:pPr>
    </w:p>
    <w:p w14:paraId="385686ED" w14:textId="77777777" w:rsidR="00C20247" w:rsidRPr="008F3A7C" w:rsidRDefault="00C20247" w:rsidP="00C20247">
      <w:pPr>
        <w:pStyle w:val="BlankBoxBullet"/>
        <w:numPr>
          <w:ilvl w:val="0"/>
          <w:numId w:val="0"/>
        </w:numPr>
        <w:ind w:left="720" w:hanging="720"/>
      </w:pPr>
    </w:p>
    <w:p w14:paraId="6A8315C0" w14:textId="77777777" w:rsidR="00F94553" w:rsidRDefault="00F94553">
      <w:pPr>
        <w:rPr>
          <w:sz w:val="24"/>
        </w:rPr>
      </w:pPr>
      <w:r>
        <w:br w:type="page"/>
      </w:r>
    </w:p>
    <w:p w14:paraId="296CD2FA" w14:textId="6FF55329" w:rsidR="00F94553" w:rsidRDefault="00F94553" w:rsidP="00F94553">
      <w:pPr>
        <w:pStyle w:val="Heading1"/>
      </w:pPr>
      <w:bookmarkStart w:id="29" w:name="_Toc480211682"/>
      <w:r>
        <w:lastRenderedPageBreak/>
        <w:t xml:space="preserve">Appendix </w:t>
      </w:r>
      <w:r w:rsidR="00F35B27">
        <w:t>A</w:t>
      </w:r>
      <w:r>
        <w:t xml:space="preserve"> – Scoring Rubric</w:t>
      </w:r>
      <w:bookmarkEnd w:id="29"/>
    </w:p>
    <w:p w14:paraId="4471CE97" w14:textId="77777777" w:rsidR="00F35B27" w:rsidRDefault="00F35B27" w:rsidP="00F35B27"/>
    <w:p w14:paraId="661573F5" w14:textId="1FBC22D0" w:rsidR="00F35B27" w:rsidRDefault="00EE25CA" w:rsidP="00F35B27">
      <w:r w:rsidRPr="002D31B3">
        <w:rPr>
          <w:noProof/>
        </w:rPr>
        <w:drawing>
          <wp:anchor distT="0" distB="0" distL="114300" distR="114300" simplePos="0" relativeHeight="251705344" behindDoc="0" locked="0" layoutInCell="1" allowOverlap="1" wp14:anchorId="3597DF04" wp14:editId="22CC0ACF">
            <wp:simplePos x="0" y="0"/>
            <wp:positionH relativeFrom="margin">
              <wp:posOffset>2195195</wp:posOffset>
            </wp:positionH>
            <wp:positionV relativeFrom="paragraph">
              <wp:posOffset>495300</wp:posOffset>
            </wp:positionV>
            <wp:extent cx="3713480" cy="3038475"/>
            <wp:effectExtent l="0" t="0" r="1270" b="9525"/>
            <wp:wrapSquare wrapText="bothSides"/>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13480" cy="3038475"/>
                    </a:xfrm>
                    <a:prstGeom prst="rect">
                      <a:avLst/>
                    </a:prstGeom>
                  </pic:spPr>
                </pic:pic>
              </a:graphicData>
            </a:graphic>
            <wp14:sizeRelH relativeFrom="page">
              <wp14:pctWidth>0</wp14:pctWidth>
            </wp14:sizeRelH>
            <wp14:sizeRelV relativeFrom="page">
              <wp14:pctHeight>0</wp14:pctHeight>
            </wp14:sizeRelV>
          </wp:anchor>
        </w:drawing>
      </w:r>
      <w:r w:rsidR="00F35B27">
        <w:t>Once you have completed the assessment, complete this scoring rubric to identify the areas of greatest strength and need within your organization. This rubric will allow you to reflect upon the various aspects of your organization in order to drive capacity-building efforts. A copy of the domain diagram has been included for your reference.</w:t>
      </w:r>
    </w:p>
    <w:p w14:paraId="600E7E21" w14:textId="2E662592" w:rsidR="00F35B27" w:rsidRDefault="00F35B27" w:rsidP="00F35B27">
      <w:r>
        <w:t>The table below displays each of the eighteen subdomains examined throughout the assessment. To complete the rubric, follow these steps for each subdomain row:</w:t>
      </w:r>
    </w:p>
    <w:p w14:paraId="2709A90F" w14:textId="77777777" w:rsidR="00F35B27" w:rsidRDefault="00F35B27" w:rsidP="00F35B27">
      <w:pPr>
        <w:pStyle w:val="ListParagraph"/>
        <w:numPr>
          <w:ilvl w:val="0"/>
          <w:numId w:val="46"/>
        </w:numPr>
      </w:pPr>
      <w:r>
        <w:rPr>
          <w:b/>
        </w:rPr>
        <w:t>Tally</w:t>
      </w:r>
      <w:r>
        <w:t xml:space="preserve"> the number of boxes that you checked within a given subdomain, and record it in the “Number of Checks” column.</w:t>
      </w:r>
    </w:p>
    <w:p w14:paraId="38A75B99" w14:textId="77777777" w:rsidR="00F35B27" w:rsidRDefault="00F35B27" w:rsidP="00F35B27">
      <w:pPr>
        <w:pStyle w:val="ListParagraph"/>
        <w:numPr>
          <w:ilvl w:val="0"/>
          <w:numId w:val="46"/>
        </w:numPr>
      </w:pPr>
      <w:r w:rsidRPr="00891EF0">
        <w:t>If needed,</w:t>
      </w:r>
      <w:r>
        <w:rPr>
          <w:b/>
        </w:rPr>
        <w:t xml:space="preserve"> s</w:t>
      </w:r>
      <w:r w:rsidRPr="00891EF0">
        <w:rPr>
          <w:b/>
        </w:rPr>
        <w:t>ubtract</w:t>
      </w:r>
      <w:r w:rsidRPr="003C66BA">
        <w:t xml:space="preserve"> any number of questions skipped due to inapplicability from the </w:t>
      </w:r>
      <w:r>
        <w:t>“Total Questions” column.</w:t>
      </w:r>
    </w:p>
    <w:p w14:paraId="0771CA70" w14:textId="77777777" w:rsidR="00F35B27" w:rsidRPr="003C66BA" w:rsidRDefault="00F35B27" w:rsidP="00F35B27">
      <w:pPr>
        <w:pStyle w:val="ListParagraph"/>
        <w:numPr>
          <w:ilvl w:val="0"/>
          <w:numId w:val="46"/>
        </w:numPr>
      </w:pPr>
      <w:r w:rsidRPr="00891EF0">
        <w:rPr>
          <w:b/>
        </w:rPr>
        <w:t>Divide</w:t>
      </w:r>
      <w:r>
        <w:t xml:space="preserve"> the “Number of Checks” by the “Total Questions.”</w:t>
      </w:r>
    </w:p>
    <w:p w14:paraId="336FD399" w14:textId="77777777" w:rsidR="00F35B27" w:rsidRDefault="00F35B27" w:rsidP="00F35B27">
      <w:pPr>
        <w:pStyle w:val="ListParagraph"/>
        <w:numPr>
          <w:ilvl w:val="0"/>
          <w:numId w:val="46"/>
        </w:numPr>
      </w:pPr>
      <w:r w:rsidRPr="00891EF0">
        <w:rPr>
          <w:b/>
        </w:rPr>
        <w:t>Convert</w:t>
      </w:r>
      <w:r>
        <w:t xml:space="preserve"> your answer into a percentage, and write that number in the far right column.</w:t>
      </w:r>
    </w:p>
    <w:tbl>
      <w:tblPr>
        <w:tblStyle w:val="GridTable4-Accent5"/>
        <w:tblW w:w="9138" w:type="dxa"/>
        <w:tblLook w:val="04A0" w:firstRow="1" w:lastRow="0" w:firstColumn="1" w:lastColumn="0" w:noHBand="0" w:noVBand="1"/>
      </w:tblPr>
      <w:tblGrid>
        <w:gridCol w:w="3440"/>
        <w:gridCol w:w="1811"/>
        <w:gridCol w:w="1851"/>
        <w:gridCol w:w="2036"/>
      </w:tblGrid>
      <w:tr w:rsidR="00F35B27" w14:paraId="2FA61009" w14:textId="77777777" w:rsidTr="00B42BFB">
        <w:trPr>
          <w:cnfStyle w:val="100000000000" w:firstRow="1" w:lastRow="0" w:firstColumn="0" w:lastColumn="0" w:oddVBand="0" w:evenVBand="0" w:oddHBand="0" w:evenHBand="0" w:firstRowFirstColumn="0" w:firstRowLastColumn="0" w:lastRowFirstColumn="0" w:lastRowLastColumn="0"/>
          <w:trHeight w:val="309"/>
          <w:tblHeader/>
        </w:trPr>
        <w:tc>
          <w:tcPr>
            <w:cnfStyle w:val="001000000000" w:firstRow="0" w:lastRow="0" w:firstColumn="1" w:lastColumn="0" w:oddVBand="0" w:evenVBand="0" w:oddHBand="0" w:evenHBand="0" w:firstRowFirstColumn="0" w:firstRowLastColumn="0" w:lastRowFirstColumn="0" w:lastRowLastColumn="0"/>
            <w:tcW w:w="3440" w:type="dxa"/>
            <w:vAlign w:val="center"/>
          </w:tcPr>
          <w:p w14:paraId="263CAB45" w14:textId="66C2A46B" w:rsidR="00F35B27" w:rsidRPr="00210B11" w:rsidRDefault="00F35B27" w:rsidP="00B42BFB">
            <w:pPr>
              <w:pStyle w:val="TableHead"/>
            </w:pPr>
            <w:r>
              <w:t xml:space="preserve"> Subdomain</w:t>
            </w:r>
          </w:p>
        </w:tc>
        <w:tc>
          <w:tcPr>
            <w:tcW w:w="1811" w:type="dxa"/>
            <w:vAlign w:val="center"/>
          </w:tcPr>
          <w:p w14:paraId="008335D6" w14:textId="77777777" w:rsidR="00F35B27" w:rsidRPr="00F376DE" w:rsidRDefault="00F35B27" w:rsidP="00B42BFB">
            <w:pPr>
              <w:pStyle w:val="TableHead"/>
              <w:cnfStyle w:val="100000000000" w:firstRow="1" w:lastRow="0" w:firstColumn="0" w:lastColumn="0" w:oddVBand="0" w:evenVBand="0" w:oddHBand="0" w:evenHBand="0" w:firstRowFirstColumn="0" w:firstRowLastColumn="0" w:lastRowFirstColumn="0" w:lastRowLastColumn="0"/>
            </w:pPr>
            <w:r>
              <w:t>Number of Checks</w:t>
            </w:r>
          </w:p>
        </w:tc>
        <w:tc>
          <w:tcPr>
            <w:tcW w:w="1851" w:type="dxa"/>
            <w:vAlign w:val="center"/>
          </w:tcPr>
          <w:p w14:paraId="44B4F5F5" w14:textId="77777777" w:rsidR="00F35B27" w:rsidRPr="00F376DE" w:rsidRDefault="00F35B27" w:rsidP="00B42BFB">
            <w:pPr>
              <w:pStyle w:val="TableHead"/>
              <w:cnfStyle w:val="100000000000" w:firstRow="1" w:lastRow="0" w:firstColumn="0" w:lastColumn="0" w:oddVBand="0" w:evenVBand="0" w:oddHBand="0" w:evenHBand="0" w:firstRowFirstColumn="0" w:firstRowLastColumn="0" w:lastRowFirstColumn="0" w:lastRowLastColumn="0"/>
            </w:pPr>
            <w:r>
              <w:t>Total Questions*</w:t>
            </w:r>
          </w:p>
        </w:tc>
        <w:tc>
          <w:tcPr>
            <w:tcW w:w="2036" w:type="dxa"/>
            <w:vAlign w:val="center"/>
          </w:tcPr>
          <w:p w14:paraId="6D4CA014" w14:textId="77777777" w:rsidR="00F35B27" w:rsidRPr="00F376DE" w:rsidRDefault="00F35B27" w:rsidP="00B42BFB">
            <w:pPr>
              <w:pStyle w:val="TableHead"/>
              <w:cnfStyle w:val="100000000000" w:firstRow="1" w:lastRow="0" w:firstColumn="0" w:lastColumn="0" w:oddVBand="0" w:evenVBand="0" w:oddHBand="0" w:evenHBand="0" w:firstRowFirstColumn="0" w:firstRowLastColumn="0" w:lastRowFirstColumn="0" w:lastRowLastColumn="0"/>
            </w:pPr>
            <w:r w:rsidRPr="00A81E7A">
              <w:t>Percentage</w:t>
            </w:r>
          </w:p>
        </w:tc>
      </w:tr>
      <w:tr w:rsidR="00F35B27" w:rsidRPr="00210B11" w14:paraId="7A60847C" w14:textId="77777777" w:rsidTr="00B42BFB">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9138" w:type="dxa"/>
            <w:gridSpan w:val="4"/>
            <w:shd w:val="clear" w:color="auto" w:fill="7DAEFF" w:themeFill="accent5" w:themeFillTint="66"/>
            <w:vAlign w:val="center"/>
          </w:tcPr>
          <w:p w14:paraId="10C1EAFC" w14:textId="77777777" w:rsidR="00F35B27" w:rsidRPr="004E4F1F" w:rsidRDefault="00F35B27" w:rsidP="00B42BFB">
            <w:pPr>
              <w:pStyle w:val="TableText"/>
              <w:jc w:val="center"/>
            </w:pPr>
            <w:r>
              <w:t>Leadership Capacity</w:t>
            </w:r>
          </w:p>
        </w:tc>
      </w:tr>
      <w:tr w:rsidR="00F35B27" w:rsidRPr="00210B11" w14:paraId="12107431" w14:textId="77777777" w:rsidTr="00B42BFB">
        <w:trPr>
          <w:trHeight w:val="256"/>
        </w:trPr>
        <w:tc>
          <w:tcPr>
            <w:cnfStyle w:val="001000000000" w:firstRow="0" w:lastRow="0" w:firstColumn="1" w:lastColumn="0" w:oddVBand="0" w:evenVBand="0" w:oddHBand="0" w:evenHBand="0" w:firstRowFirstColumn="0" w:firstRowLastColumn="0" w:lastRowFirstColumn="0" w:lastRowLastColumn="0"/>
            <w:tcW w:w="3440" w:type="dxa"/>
            <w:vAlign w:val="center"/>
          </w:tcPr>
          <w:p w14:paraId="63C77910" w14:textId="77777777" w:rsidR="00F35B27" w:rsidRDefault="00F35B27" w:rsidP="00B42BFB">
            <w:r>
              <w:t>Vision &amp; Mission</w:t>
            </w:r>
          </w:p>
        </w:tc>
        <w:tc>
          <w:tcPr>
            <w:tcW w:w="1811" w:type="dxa"/>
            <w:vAlign w:val="center"/>
          </w:tcPr>
          <w:p w14:paraId="767C49EE" w14:textId="77777777" w:rsidR="00F35B27" w:rsidRPr="004E4F1F" w:rsidRDefault="00F35B27" w:rsidP="00B42BFB">
            <w:pPr>
              <w:pStyle w:val="TableText"/>
              <w:jc w:val="center"/>
              <w:cnfStyle w:val="000000000000" w:firstRow="0" w:lastRow="0" w:firstColumn="0" w:lastColumn="0" w:oddVBand="0" w:evenVBand="0" w:oddHBand="0" w:evenHBand="0" w:firstRowFirstColumn="0" w:firstRowLastColumn="0" w:lastRowFirstColumn="0" w:lastRowLastColumn="0"/>
            </w:pPr>
          </w:p>
        </w:tc>
        <w:tc>
          <w:tcPr>
            <w:tcW w:w="1851" w:type="dxa"/>
            <w:vAlign w:val="center"/>
          </w:tcPr>
          <w:p w14:paraId="192D179D" w14:textId="163A3E31" w:rsidR="00F35B27" w:rsidRPr="004E4F1F" w:rsidRDefault="00B42BFB" w:rsidP="00B42BFB">
            <w:pPr>
              <w:pStyle w:val="TableText"/>
              <w:jc w:val="center"/>
              <w:cnfStyle w:val="000000000000" w:firstRow="0" w:lastRow="0" w:firstColumn="0" w:lastColumn="0" w:oddVBand="0" w:evenVBand="0" w:oddHBand="0" w:evenHBand="0" w:firstRowFirstColumn="0" w:firstRowLastColumn="0" w:lastRowFirstColumn="0" w:lastRowLastColumn="0"/>
            </w:pPr>
            <w:r>
              <w:t>4</w:t>
            </w:r>
          </w:p>
        </w:tc>
        <w:tc>
          <w:tcPr>
            <w:tcW w:w="2036" w:type="dxa"/>
            <w:vAlign w:val="center"/>
          </w:tcPr>
          <w:p w14:paraId="71EFA817" w14:textId="77777777" w:rsidR="00F35B27" w:rsidRPr="004E4F1F" w:rsidRDefault="00F35B27" w:rsidP="00B42BFB">
            <w:pPr>
              <w:pStyle w:val="TableText"/>
              <w:jc w:val="center"/>
              <w:cnfStyle w:val="000000000000" w:firstRow="0" w:lastRow="0" w:firstColumn="0" w:lastColumn="0" w:oddVBand="0" w:evenVBand="0" w:oddHBand="0" w:evenHBand="0" w:firstRowFirstColumn="0" w:firstRowLastColumn="0" w:lastRowFirstColumn="0" w:lastRowLastColumn="0"/>
            </w:pPr>
          </w:p>
        </w:tc>
      </w:tr>
      <w:tr w:rsidR="00F35B27" w:rsidRPr="00210B11" w14:paraId="501DE715" w14:textId="77777777" w:rsidTr="00B42BFB">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440" w:type="dxa"/>
            <w:vAlign w:val="center"/>
          </w:tcPr>
          <w:p w14:paraId="1C463CC4" w14:textId="77777777" w:rsidR="00F35B27" w:rsidRDefault="00F35B27" w:rsidP="00B42BFB">
            <w:r>
              <w:t>Governance</w:t>
            </w:r>
          </w:p>
        </w:tc>
        <w:tc>
          <w:tcPr>
            <w:tcW w:w="1811" w:type="dxa"/>
            <w:vAlign w:val="center"/>
          </w:tcPr>
          <w:p w14:paraId="4D95F130" w14:textId="77777777" w:rsidR="00F35B27" w:rsidRPr="004E4F1F" w:rsidRDefault="00F35B27" w:rsidP="00B42BFB">
            <w:pPr>
              <w:pStyle w:val="TableText"/>
              <w:jc w:val="center"/>
              <w:cnfStyle w:val="000000100000" w:firstRow="0" w:lastRow="0" w:firstColumn="0" w:lastColumn="0" w:oddVBand="0" w:evenVBand="0" w:oddHBand="1" w:evenHBand="0" w:firstRowFirstColumn="0" w:firstRowLastColumn="0" w:lastRowFirstColumn="0" w:lastRowLastColumn="0"/>
            </w:pPr>
          </w:p>
        </w:tc>
        <w:tc>
          <w:tcPr>
            <w:tcW w:w="1851" w:type="dxa"/>
            <w:vAlign w:val="center"/>
          </w:tcPr>
          <w:p w14:paraId="0C528AF1" w14:textId="1410F72B" w:rsidR="00F35B27" w:rsidRPr="004E4F1F" w:rsidRDefault="00B42BFB" w:rsidP="00B42BFB">
            <w:pPr>
              <w:pStyle w:val="TableText"/>
              <w:jc w:val="center"/>
              <w:cnfStyle w:val="000000100000" w:firstRow="0" w:lastRow="0" w:firstColumn="0" w:lastColumn="0" w:oddVBand="0" w:evenVBand="0" w:oddHBand="1" w:evenHBand="0" w:firstRowFirstColumn="0" w:firstRowLastColumn="0" w:lastRowFirstColumn="0" w:lastRowLastColumn="0"/>
            </w:pPr>
            <w:r>
              <w:t>10</w:t>
            </w:r>
          </w:p>
        </w:tc>
        <w:tc>
          <w:tcPr>
            <w:tcW w:w="2036" w:type="dxa"/>
            <w:vAlign w:val="center"/>
          </w:tcPr>
          <w:p w14:paraId="55A9047C" w14:textId="77777777" w:rsidR="00F35B27" w:rsidRPr="004E4F1F" w:rsidRDefault="00F35B27" w:rsidP="00B42BFB">
            <w:pPr>
              <w:pStyle w:val="TableText"/>
              <w:jc w:val="center"/>
              <w:cnfStyle w:val="000000100000" w:firstRow="0" w:lastRow="0" w:firstColumn="0" w:lastColumn="0" w:oddVBand="0" w:evenVBand="0" w:oddHBand="1" w:evenHBand="0" w:firstRowFirstColumn="0" w:firstRowLastColumn="0" w:lastRowFirstColumn="0" w:lastRowLastColumn="0"/>
            </w:pPr>
          </w:p>
        </w:tc>
      </w:tr>
      <w:tr w:rsidR="00F35B27" w:rsidRPr="00210B11" w14:paraId="2B4E57EB" w14:textId="77777777" w:rsidTr="00B42BFB">
        <w:trPr>
          <w:trHeight w:val="353"/>
        </w:trPr>
        <w:tc>
          <w:tcPr>
            <w:cnfStyle w:val="001000000000" w:firstRow="0" w:lastRow="0" w:firstColumn="1" w:lastColumn="0" w:oddVBand="0" w:evenVBand="0" w:oddHBand="0" w:evenHBand="0" w:firstRowFirstColumn="0" w:firstRowLastColumn="0" w:lastRowFirstColumn="0" w:lastRowLastColumn="0"/>
            <w:tcW w:w="3440" w:type="dxa"/>
            <w:vAlign w:val="center"/>
          </w:tcPr>
          <w:p w14:paraId="2636E8E5" w14:textId="77777777" w:rsidR="00F35B27" w:rsidRDefault="00F35B27" w:rsidP="00B42BFB">
            <w:r>
              <w:t>Strategy &amp; Planning</w:t>
            </w:r>
          </w:p>
        </w:tc>
        <w:tc>
          <w:tcPr>
            <w:tcW w:w="1811" w:type="dxa"/>
            <w:vAlign w:val="center"/>
          </w:tcPr>
          <w:p w14:paraId="239171FC" w14:textId="77777777" w:rsidR="00F35B27" w:rsidRPr="004E4F1F" w:rsidRDefault="00F35B27" w:rsidP="00B42BFB">
            <w:pPr>
              <w:pStyle w:val="TableText"/>
              <w:jc w:val="center"/>
              <w:cnfStyle w:val="000000000000" w:firstRow="0" w:lastRow="0" w:firstColumn="0" w:lastColumn="0" w:oddVBand="0" w:evenVBand="0" w:oddHBand="0" w:evenHBand="0" w:firstRowFirstColumn="0" w:firstRowLastColumn="0" w:lastRowFirstColumn="0" w:lastRowLastColumn="0"/>
            </w:pPr>
          </w:p>
        </w:tc>
        <w:tc>
          <w:tcPr>
            <w:tcW w:w="1851" w:type="dxa"/>
            <w:vAlign w:val="center"/>
          </w:tcPr>
          <w:p w14:paraId="1DCE8D64" w14:textId="5CEA45D1" w:rsidR="00F35B27" w:rsidRPr="004E4F1F" w:rsidRDefault="00B42BFB" w:rsidP="00B42BFB">
            <w:pPr>
              <w:pStyle w:val="TableText"/>
              <w:jc w:val="center"/>
              <w:cnfStyle w:val="000000000000" w:firstRow="0" w:lastRow="0" w:firstColumn="0" w:lastColumn="0" w:oddVBand="0" w:evenVBand="0" w:oddHBand="0" w:evenHBand="0" w:firstRowFirstColumn="0" w:firstRowLastColumn="0" w:lastRowFirstColumn="0" w:lastRowLastColumn="0"/>
            </w:pPr>
            <w:r>
              <w:t>9</w:t>
            </w:r>
          </w:p>
        </w:tc>
        <w:tc>
          <w:tcPr>
            <w:tcW w:w="2036" w:type="dxa"/>
            <w:vAlign w:val="center"/>
          </w:tcPr>
          <w:p w14:paraId="1812FBB0" w14:textId="77777777" w:rsidR="00F35B27" w:rsidRPr="004E4F1F" w:rsidRDefault="00F35B27" w:rsidP="00B42BFB">
            <w:pPr>
              <w:pStyle w:val="TableText"/>
              <w:jc w:val="center"/>
              <w:cnfStyle w:val="000000000000" w:firstRow="0" w:lastRow="0" w:firstColumn="0" w:lastColumn="0" w:oddVBand="0" w:evenVBand="0" w:oddHBand="0" w:evenHBand="0" w:firstRowFirstColumn="0" w:firstRowLastColumn="0" w:lastRowFirstColumn="0" w:lastRowLastColumn="0"/>
            </w:pPr>
          </w:p>
        </w:tc>
      </w:tr>
      <w:tr w:rsidR="00F35B27" w:rsidRPr="00210B11" w14:paraId="26464B4A" w14:textId="77777777" w:rsidTr="00EE25CA">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440" w:type="dxa"/>
            <w:vAlign w:val="center"/>
          </w:tcPr>
          <w:p w14:paraId="778FA90F" w14:textId="77777777" w:rsidR="00F35B27" w:rsidRDefault="00F35B27" w:rsidP="00B42BFB">
            <w:r>
              <w:lastRenderedPageBreak/>
              <w:t>Culture &amp; Values</w:t>
            </w:r>
          </w:p>
        </w:tc>
        <w:tc>
          <w:tcPr>
            <w:tcW w:w="1811" w:type="dxa"/>
            <w:vAlign w:val="center"/>
          </w:tcPr>
          <w:p w14:paraId="5D55AAB8" w14:textId="77777777" w:rsidR="00F35B27" w:rsidRPr="004E4F1F" w:rsidRDefault="00F35B27" w:rsidP="00B42BFB">
            <w:pPr>
              <w:pStyle w:val="TableText"/>
              <w:jc w:val="center"/>
              <w:cnfStyle w:val="000000100000" w:firstRow="0" w:lastRow="0" w:firstColumn="0" w:lastColumn="0" w:oddVBand="0" w:evenVBand="0" w:oddHBand="1" w:evenHBand="0" w:firstRowFirstColumn="0" w:firstRowLastColumn="0" w:lastRowFirstColumn="0" w:lastRowLastColumn="0"/>
            </w:pPr>
          </w:p>
        </w:tc>
        <w:tc>
          <w:tcPr>
            <w:tcW w:w="1851" w:type="dxa"/>
            <w:vAlign w:val="center"/>
          </w:tcPr>
          <w:p w14:paraId="3A8341DD" w14:textId="6E562768" w:rsidR="00F35B27" w:rsidRPr="004E4F1F" w:rsidRDefault="00B42BFB" w:rsidP="00B42BFB">
            <w:pPr>
              <w:pStyle w:val="TableText"/>
              <w:jc w:val="center"/>
              <w:cnfStyle w:val="000000100000" w:firstRow="0" w:lastRow="0" w:firstColumn="0" w:lastColumn="0" w:oddVBand="0" w:evenVBand="0" w:oddHBand="1" w:evenHBand="0" w:firstRowFirstColumn="0" w:firstRowLastColumn="0" w:lastRowFirstColumn="0" w:lastRowLastColumn="0"/>
            </w:pPr>
            <w:r>
              <w:t>6</w:t>
            </w:r>
          </w:p>
        </w:tc>
        <w:tc>
          <w:tcPr>
            <w:tcW w:w="2036" w:type="dxa"/>
            <w:vAlign w:val="center"/>
          </w:tcPr>
          <w:p w14:paraId="5882A023" w14:textId="77777777" w:rsidR="00F35B27" w:rsidRPr="004E4F1F" w:rsidRDefault="00F35B27" w:rsidP="00B42BFB">
            <w:pPr>
              <w:pStyle w:val="TableText"/>
              <w:jc w:val="center"/>
              <w:cnfStyle w:val="000000100000" w:firstRow="0" w:lastRow="0" w:firstColumn="0" w:lastColumn="0" w:oddVBand="0" w:evenVBand="0" w:oddHBand="1" w:evenHBand="0" w:firstRowFirstColumn="0" w:firstRowLastColumn="0" w:lastRowFirstColumn="0" w:lastRowLastColumn="0"/>
            </w:pPr>
          </w:p>
        </w:tc>
      </w:tr>
      <w:tr w:rsidR="00F35B27" w:rsidRPr="00210B11" w14:paraId="636D3308" w14:textId="77777777" w:rsidTr="00B42BFB">
        <w:trPr>
          <w:trHeight w:val="151"/>
        </w:trPr>
        <w:tc>
          <w:tcPr>
            <w:cnfStyle w:val="001000000000" w:firstRow="0" w:lastRow="0" w:firstColumn="1" w:lastColumn="0" w:oddVBand="0" w:evenVBand="0" w:oddHBand="0" w:evenHBand="0" w:firstRowFirstColumn="0" w:firstRowLastColumn="0" w:lastRowFirstColumn="0" w:lastRowLastColumn="0"/>
            <w:tcW w:w="9138" w:type="dxa"/>
            <w:gridSpan w:val="4"/>
            <w:shd w:val="clear" w:color="auto" w:fill="7DAEFF" w:themeFill="accent5" w:themeFillTint="66"/>
            <w:vAlign w:val="center"/>
          </w:tcPr>
          <w:p w14:paraId="71C310EC" w14:textId="77777777" w:rsidR="00F35B27" w:rsidRPr="00F376DE" w:rsidRDefault="00F35B27" w:rsidP="00B42BFB">
            <w:pPr>
              <w:jc w:val="center"/>
            </w:pPr>
            <w:r>
              <w:t>Management and Operations Capacity</w:t>
            </w:r>
          </w:p>
        </w:tc>
      </w:tr>
      <w:tr w:rsidR="00F35B27" w:rsidRPr="00210B11" w14:paraId="5EA32D21" w14:textId="77777777" w:rsidTr="00EE25CA">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3440" w:type="dxa"/>
            <w:vAlign w:val="center"/>
          </w:tcPr>
          <w:p w14:paraId="6F4B9923" w14:textId="77777777" w:rsidR="00F35B27" w:rsidRDefault="00F35B27" w:rsidP="00B42BFB">
            <w:r>
              <w:t>Financial Management</w:t>
            </w:r>
          </w:p>
        </w:tc>
        <w:tc>
          <w:tcPr>
            <w:tcW w:w="1811" w:type="dxa"/>
            <w:vAlign w:val="center"/>
          </w:tcPr>
          <w:p w14:paraId="423ECEBF" w14:textId="77777777" w:rsidR="00F35B27" w:rsidRPr="004E4F1F" w:rsidRDefault="00F35B27" w:rsidP="00B42BFB">
            <w:pPr>
              <w:pStyle w:val="TableText"/>
              <w:jc w:val="center"/>
              <w:cnfStyle w:val="000000100000" w:firstRow="0" w:lastRow="0" w:firstColumn="0" w:lastColumn="0" w:oddVBand="0" w:evenVBand="0" w:oddHBand="1" w:evenHBand="0" w:firstRowFirstColumn="0" w:firstRowLastColumn="0" w:lastRowFirstColumn="0" w:lastRowLastColumn="0"/>
            </w:pPr>
          </w:p>
        </w:tc>
        <w:tc>
          <w:tcPr>
            <w:tcW w:w="1851" w:type="dxa"/>
            <w:vAlign w:val="center"/>
          </w:tcPr>
          <w:p w14:paraId="7E8E591D" w14:textId="03488D2B" w:rsidR="00F35B27" w:rsidRDefault="00B42BFB" w:rsidP="00B42BFB">
            <w:pPr>
              <w:jc w:val="center"/>
              <w:cnfStyle w:val="000000100000" w:firstRow="0" w:lastRow="0" w:firstColumn="0" w:lastColumn="0" w:oddVBand="0" w:evenVBand="0" w:oddHBand="1" w:evenHBand="0" w:firstRowFirstColumn="0" w:firstRowLastColumn="0" w:lastRowFirstColumn="0" w:lastRowLastColumn="0"/>
            </w:pPr>
            <w:r>
              <w:t>5</w:t>
            </w:r>
          </w:p>
        </w:tc>
        <w:tc>
          <w:tcPr>
            <w:tcW w:w="2036" w:type="dxa"/>
            <w:vAlign w:val="center"/>
          </w:tcPr>
          <w:p w14:paraId="35FDA4AC" w14:textId="77777777" w:rsidR="00F35B27" w:rsidRPr="004E4F1F" w:rsidRDefault="00F35B27" w:rsidP="00B42BFB">
            <w:pPr>
              <w:pStyle w:val="TableText"/>
              <w:jc w:val="center"/>
              <w:cnfStyle w:val="000000100000" w:firstRow="0" w:lastRow="0" w:firstColumn="0" w:lastColumn="0" w:oddVBand="0" w:evenVBand="0" w:oddHBand="1" w:evenHBand="0" w:firstRowFirstColumn="0" w:firstRowLastColumn="0" w:lastRowFirstColumn="0" w:lastRowLastColumn="0"/>
            </w:pPr>
          </w:p>
        </w:tc>
      </w:tr>
      <w:tr w:rsidR="00F35B27" w:rsidRPr="00210B11" w14:paraId="51F142E6" w14:textId="77777777" w:rsidTr="00B42BFB">
        <w:trPr>
          <w:trHeight w:val="91"/>
        </w:trPr>
        <w:tc>
          <w:tcPr>
            <w:cnfStyle w:val="001000000000" w:firstRow="0" w:lastRow="0" w:firstColumn="1" w:lastColumn="0" w:oddVBand="0" w:evenVBand="0" w:oddHBand="0" w:evenHBand="0" w:firstRowFirstColumn="0" w:firstRowLastColumn="0" w:lastRowFirstColumn="0" w:lastRowLastColumn="0"/>
            <w:tcW w:w="3440" w:type="dxa"/>
            <w:vAlign w:val="center"/>
          </w:tcPr>
          <w:p w14:paraId="3507323E" w14:textId="77777777" w:rsidR="00F35B27" w:rsidRDefault="00F35B27" w:rsidP="00B42BFB">
            <w:r>
              <w:t>Human Resources</w:t>
            </w:r>
          </w:p>
        </w:tc>
        <w:tc>
          <w:tcPr>
            <w:tcW w:w="1811" w:type="dxa"/>
            <w:vAlign w:val="center"/>
          </w:tcPr>
          <w:p w14:paraId="701F3389" w14:textId="77777777" w:rsidR="00F35B27" w:rsidRPr="004E4F1F" w:rsidRDefault="00F35B27" w:rsidP="00B42BFB">
            <w:pPr>
              <w:pStyle w:val="TableText"/>
              <w:jc w:val="center"/>
              <w:cnfStyle w:val="000000000000" w:firstRow="0" w:lastRow="0" w:firstColumn="0" w:lastColumn="0" w:oddVBand="0" w:evenVBand="0" w:oddHBand="0" w:evenHBand="0" w:firstRowFirstColumn="0" w:firstRowLastColumn="0" w:lastRowFirstColumn="0" w:lastRowLastColumn="0"/>
            </w:pPr>
          </w:p>
        </w:tc>
        <w:tc>
          <w:tcPr>
            <w:tcW w:w="1851" w:type="dxa"/>
            <w:vAlign w:val="center"/>
          </w:tcPr>
          <w:p w14:paraId="780905C1" w14:textId="1D25D2B1" w:rsidR="00F35B27" w:rsidRDefault="00B42BFB" w:rsidP="00B42BFB">
            <w:pPr>
              <w:jc w:val="center"/>
              <w:cnfStyle w:val="000000000000" w:firstRow="0" w:lastRow="0" w:firstColumn="0" w:lastColumn="0" w:oddVBand="0" w:evenVBand="0" w:oddHBand="0" w:evenHBand="0" w:firstRowFirstColumn="0" w:firstRowLastColumn="0" w:lastRowFirstColumn="0" w:lastRowLastColumn="0"/>
            </w:pPr>
            <w:r>
              <w:t>5</w:t>
            </w:r>
          </w:p>
        </w:tc>
        <w:tc>
          <w:tcPr>
            <w:tcW w:w="2036" w:type="dxa"/>
            <w:vAlign w:val="center"/>
          </w:tcPr>
          <w:p w14:paraId="0D2EA80A" w14:textId="77777777" w:rsidR="00F35B27" w:rsidRPr="004E4F1F" w:rsidRDefault="00F35B27" w:rsidP="00B42BFB">
            <w:pPr>
              <w:pStyle w:val="TableText"/>
              <w:jc w:val="center"/>
              <w:cnfStyle w:val="000000000000" w:firstRow="0" w:lastRow="0" w:firstColumn="0" w:lastColumn="0" w:oddVBand="0" w:evenVBand="0" w:oddHBand="0" w:evenHBand="0" w:firstRowFirstColumn="0" w:firstRowLastColumn="0" w:lastRowFirstColumn="0" w:lastRowLastColumn="0"/>
            </w:pPr>
          </w:p>
        </w:tc>
      </w:tr>
      <w:tr w:rsidR="00F35B27" w:rsidRPr="00210B11" w14:paraId="13AB6C33" w14:textId="77777777" w:rsidTr="00B42BFB">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440" w:type="dxa"/>
            <w:vAlign w:val="center"/>
          </w:tcPr>
          <w:p w14:paraId="2FA06565" w14:textId="77777777" w:rsidR="00F35B27" w:rsidRDefault="00F35B27" w:rsidP="00B42BFB">
            <w:r>
              <w:t>IT &amp; Infrastructure</w:t>
            </w:r>
          </w:p>
        </w:tc>
        <w:tc>
          <w:tcPr>
            <w:tcW w:w="1811" w:type="dxa"/>
            <w:vAlign w:val="center"/>
          </w:tcPr>
          <w:p w14:paraId="375EA67D" w14:textId="77777777" w:rsidR="00F35B27" w:rsidRPr="004E4F1F" w:rsidRDefault="00F35B27" w:rsidP="00B42BFB">
            <w:pPr>
              <w:pStyle w:val="TableText"/>
              <w:jc w:val="center"/>
              <w:cnfStyle w:val="000000100000" w:firstRow="0" w:lastRow="0" w:firstColumn="0" w:lastColumn="0" w:oddVBand="0" w:evenVBand="0" w:oddHBand="1" w:evenHBand="0" w:firstRowFirstColumn="0" w:firstRowLastColumn="0" w:lastRowFirstColumn="0" w:lastRowLastColumn="0"/>
            </w:pPr>
          </w:p>
        </w:tc>
        <w:tc>
          <w:tcPr>
            <w:tcW w:w="1851" w:type="dxa"/>
            <w:vAlign w:val="center"/>
          </w:tcPr>
          <w:p w14:paraId="4525D83C" w14:textId="4C286696" w:rsidR="00F35B27" w:rsidRDefault="00B42BFB" w:rsidP="00B42BFB">
            <w:pPr>
              <w:jc w:val="center"/>
              <w:cnfStyle w:val="000000100000" w:firstRow="0" w:lastRow="0" w:firstColumn="0" w:lastColumn="0" w:oddVBand="0" w:evenVBand="0" w:oddHBand="1" w:evenHBand="0" w:firstRowFirstColumn="0" w:firstRowLastColumn="0" w:lastRowFirstColumn="0" w:lastRowLastColumn="0"/>
            </w:pPr>
            <w:r>
              <w:t>5</w:t>
            </w:r>
          </w:p>
        </w:tc>
        <w:tc>
          <w:tcPr>
            <w:tcW w:w="2036" w:type="dxa"/>
            <w:vAlign w:val="center"/>
          </w:tcPr>
          <w:p w14:paraId="57E552EE" w14:textId="77777777" w:rsidR="00F35B27" w:rsidRPr="004E4F1F" w:rsidRDefault="00F35B27" w:rsidP="00B42BFB">
            <w:pPr>
              <w:pStyle w:val="TableText"/>
              <w:jc w:val="center"/>
              <w:cnfStyle w:val="000000100000" w:firstRow="0" w:lastRow="0" w:firstColumn="0" w:lastColumn="0" w:oddVBand="0" w:evenVBand="0" w:oddHBand="1" w:evenHBand="0" w:firstRowFirstColumn="0" w:firstRowLastColumn="0" w:lastRowFirstColumn="0" w:lastRowLastColumn="0"/>
            </w:pPr>
          </w:p>
        </w:tc>
      </w:tr>
      <w:tr w:rsidR="00F35B27" w:rsidRPr="00210B11" w14:paraId="0C55EAB5" w14:textId="77777777" w:rsidTr="00B42BFB">
        <w:trPr>
          <w:trHeight w:val="284"/>
        </w:trPr>
        <w:tc>
          <w:tcPr>
            <w:cnfStyle w:val="001000000000" w:firstRow="0" w:lastRow="0" w:firstColumn="1" w:lastColumn="0" w:oddVBand="0" w:evenVBand="0" w:oddHBand="0" w:evenHBand="0" w:firstRowFirstColumn="0" w:firstRowLastColumn="0" w:lastRowFirstColumn="0" w:lastRowLastColumn="0"/>
            <w:tcW w:w="9138" w:type="dxa"/>
            <w:gridSpan w:val="4"/>
            <w:shd w:val="clear" w:color="auto" w:fill="7DAEFF" w:themeFill="accent5" w:themeFillTint="66"/>
            <w:vAlign w:val="center"/>
          </w:tcPr>
          <w:p w14:paraId="32629E0B" w14:textId="31554A7D" w:rsidR="00F35B27" w:rsidRPr="004E4F1F" w:rsidRDefault="00B42BFB" w:rsidP="00B42BFB">
            <w:pPr>
              <w:pStyle w:val="TableText"/>
              <w:jc w:val="center"/>
            </w:pPr>
            <w:r>
              <w:t>Community Engagement</w:t>
            </w:r>
            <w:r w:rsidR="00F35B27">
              <w:t xml:space="preserve"> Capacity</w:t>
            </w:r>
          </w:p>
        </w:tc>
      </w:tr>
      <w:tr w:rsidR="00B42BFB" w:rsidRPr="00210B11" w14:paraId="4D15E10A" w14:textId="77777777" w:rsidTr="00B42BF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440" w:type="dxa"/>
            <w:vAlign w:val="center"/>
          </w:tcPr>
          <w:p w14:paraId="5719EC02" w14:textId="73B924A6" w:rsidR="00B42BFB" w:rsidRDefault="00B42BFB" w:rsidP="00B42BFB">
            <w:r>
              <w:t>Fund Development</w:t>
            </w:r>
          </w:p>
        </w:tc>
        <w:tc>
          <w:tcPr>
            <w:tcW w:w="1811" w:type="dxa"/>
            <w:vAlign w:val="center"/>
          </w:tcPr>
          <w:p w14:paraId="187FE2CB" w14:textId="7C3BACD0" w:rsidR="00B42BFB" w:rsidRPr="004E4F1F" w:rsidRDefault="00B42BFB" w:rsidP="00B42BFB">
            <w:pPr>
              <w:pStyle w:val="TableText"/>
              <w:jc w:val="center"/>
              <w:cnfStyle w:val="000000100000" w:firstRow="0" w:lastRow="0" w:firstColumn="0" w:lastColumn="0" w:oddVBand="0" w:evenVBand="0" w:oddHBand="1" w:evenHBand="0" w:firstRowFirstColumn="0" w:firstRowLastColumn="0" w:lastRowFirstColumn="0" w:lastRowLastColumn="0"/>
            </w:pPr>
          </w:p>
        </w:tc>
        <w:tc>
          <w:tcPr>
            <w:tcW w:w="1851" w:type="dxa"/>
            <w:vAlign w:val="center"/>
          </w:tcPr>
          <w:p w14:paraId="7D2C45F5" w14:textId="0E56DC7C" w:rsidR="00B42BFB" w:rsidRDefault="00B42BFB" w:rsidP="00B42BFB">
            <w:pPr>
              <w:jc w:val="center"/>
              <w:cnfStyle w:val="000000100000" w:firstRow="0" w:lastRow="0" w:firstColumn="0" w:lastColumn="0" w:oddVBand="0" w:evenVBand="0" w:oddHBand="1" w:evenHBand="0" w:firstRowFirstColumn="0" w:firstRowLastColumn="0" w:lastRowFirstColumn="0" w:lastRowLastColumn="0"/>
            </w:pPr>
            <w:r>
              <w:t>4</w:t>
            </w:r>
          </w:p>
        </w:tc>
        <w:tc>
          <w:tcPr>
            <w:tcW w:w="2036" w:type="dxa"/>
            <w:vAlign w:val="center"/>
          </w:tcPr>
          <w:p w14:paraId="2684BB65" w14:textId="77777777" w:rsidR="00B42BFB" w:rsidRPr="004E4F1F" w:rsidRDefault="00B42BFB" w:rsidP="00B42BFB">
            <w:pPr>
              <w:pStyle w:val="TableText"/>
              <w:jc w:val="center"/>
              <w:cnfStyle w:val="000000100000" w:firstRow="0" w:lastRow="0" w:firstColumn="0" w:lastColumn="0" w:oddVBand="0" w:evenVBand="0" w:oddHBand="1" w:evenHBand="0" w:firstRowFirstColumn="0" w:firstRowLastColumn="0" w:lastRowFirstColumn="0" w:lastRowLastColumn="0"/>
            </w:pPr>
          </w:p>
        </w:tc>
      </w:tr>
      <w:tr w:rsidR="00B42BFB" w:rsidRPr="00210B11" w14:paraId="5A224B02" w14:textId="77777777" w:rsidTr="00B42BFB">
        <w:trPr>
          <w:trHeight w:val="391"/>
        </w:trPr>
        <w:tc>
          <w:tcPr>
            <w:cnfStyle w:val="001000000000" w:firstRow="0" w:lastRow="0" w:firstColumn="1" w:lastColumn="0" w:oddVBand="0" w:evenVBand="0" w:oddHBand="0" w:evenHBand="0" w:firstRowFirstColumn="0" w:firstRowLastColumn="0" w:lastRowFirstColumn="0" w:lastRowLastColumn="0"/>
            <w:tcW w:w="3440" w:type="dxa"/>
            <w:vAlign w:val="center"/>
          </w:tcPr>
          <w:p w14:paraId="5B67242F" w14:textId="20BFF782" w:rsidR="00B42BFB" w:rsidRDefault="00B42BFB" w:rsidP="00B42BFB">
            <w:r>
              <w:t>Communications &amp; Advocacy</w:t>
            </w:r>
          </w:p>
        </w:tc>
        <w:tc>
          <w:tcPr>
            <w:tcW w:w="1811" w:type="dxa"/>
            <w:vAlign w:val="center"/>
          </w:tcPr>
          <w:p w14:paraId="1EE3F9F7" w14:textId="18619FC0" w:rsidR="00B42BFB" w:rsidRPr="004E4F1F" w:rsidRDefault="00B42BFB" w:rsidP="00B42BFB">
            <w:pPr>
              <w:pStyle w:val="TableText"/>
              <w:jc w:val="center"/>
              <w:cnfStyle w:val="000000000000" w:firstRow="0" w:lastRow="0" w:firstColumn="0" w:lastColumn="0" w:oddVBand="0" w:evenVBand="0" w:oddHBand="0" w:evenHBand="0" w:firstRowFirstColumn="0" w:firstRowLastColumn="0" w:lastRowFirstColumn="0" w:lastRowLastColumn="0"/>
            </w:pPr>
          </w:p>
        </w:tc>
        <w:tc>
          <w:tcPr>
            <w:tcW w:w="1851" w:type="dxa"/>
            <w:vAlign w:val="center"/>
          </w:tcPr>
          <w:p w14:paraId="2AF938DF" w14:textId="2153E447" w:rsidR="00B42BFB" w:rsidRDefault="00B42BFB" w:rsidP="00B42BFB">
            <w:pPr>
              <w:jc w:val="center"/>
              <w:cnfStyle w:val="000000000000" w:firstRow="0" w:lastRow="0" w:firstColumn="0" w:lastColumn="0" w:oddVBand="0" w:evenVBand="0" w:oddHBand="0" w:evenHBand="0" w:firstRowFirstColumn="0" w:firstRowLastColumn="0" w:lastRowFirstColumn="0" w:lastRowLastColumn="0"/>
            </w:pPr>
            <w:r>
              <w:t>5</w:t>
            </w:r>
          </w:p>
        </w:tc>
        <w:tc>
          <w:tcPr>
            <w:tcW w:w="2036" w:type="dxa"/>
            <w:vAlign w:val="center"/>
          </w:tcPr>
          <w:p w14:paraId="36078912" w14:textId="77777777" w:rsidR="00B42BFB" w:rsidRPr="004E4F1F" w:rsidRDefault="00B42BFB" w:rsidP="00B42BFB">
            <w:pPr>
              <w:pStyle w:val="TableText"/>
              <w:jc w:val="center"/>
              <w:cnfStyle w:val="000000000000" w:firstRow="0" w:lastRow="0" w:firstColumn="0" w:lastColumn="0" w:oddVBand="0" w:evenVBand="0" w:oddHBand="0" w:evenHBand="0" w:firstRowFirstColumn="0" w:firstRowLastColumn="0" w:lastRowFirstColumn="0" w:lastRowLastColumn="0"/>
            </w:pPr>
          </w:p>
        </w:tc>
      </w:tr>
      <w:tr w:rsidR="00B42BFB" w:rsidRPr="00210B11" w14:paraId="69E130B4" w14:textId="77777777" w:rsidTr="00B42BFB">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440" w:type="dxa"/>
            <w:vAlign w:val="center"/>
          </w:tcPr>
          <w:p w14:paraId="70A472E6" w14:textId="7F86EBCC" w:rsidR="00B42BFB" w:rsidRDefault="00B42BFB" w:rsidP="00B42BFB">
            <w:r>
              <w:t>Volunteer Management</w:t>
            </w:r>
          </w:p>
        </w:tc>
        <w:tc>
          <w:tcPr>
            <w:tcW w:w="1811" w:type="dxa"/>
            <w:vAlign w:val="center"/>
          </w:tcPr>
          <w:p w14:paraId="6FD8E653" w14:textId="743A49B6" w:rsidR="00B42BFB" w:rsidRPr="004E4F1F" w:rsidRDefault="00B42BFB" w:rsidP="00B42BFB">
            <w:pPr>
              <w:pStyle w:val="TableText"/>
              <w:jc w:val="center"/>
              <w:cnfStyle w:val="000000100000" w:firstRow="0" w:lastRow="0" w:firstColumn="0" w:lastColumn="0" w:oddVBand="0" w:evenVBand="0" w:oddHBand="1" w:evenHBand="0" w:firstRowFirstColumn="0" w:firstRowLastColumn="0" w:lastRowFirstColumn="0" w:lastRowLastColumn="0"/>
            </w:pPr>
          </w:p>
        </w:tc>
        <w:tc>
          <w:tcPr>
            <w:tcW w:w="1851" w:type="dxa"/>
            <w:vAlign w:val="center"/>
          </w:tcPr>
          <w:p w14:paraId="6F08F942" w14:textId="1F54ABC0" w:rsidR="00B42BFB" w:rsidRDefault="00B42BFB" w:rsidP="00B42BFB">
            <w:pPr>
              <w:jc w:val="center"/>
              <w:cnfStyle w:val="000000100000" w:firstRow="0" w:lastRow="0" w:firstColumn="0" w:lastColumn="0" w:oddVBand="0" w:evenVBand="0" w:oddHBand="1" w:evenHBand="0" w:firstRowFirstColumn="0" w:firstRowLastColumn="0" w:lastRowFirstColumn="0" w:lastRowLastColumn="0"/>
            </w:pPr>
            <w:r>
              <w:t>7</w:t>
            </w:r>
          </w:p>
        </w:tc>
        <w:tc>
          <w:tcPr>
            <w:tcW w:w="2036" w:type="dxa"/>
            <w:vAlign w:val="center"/>
          </w:tcPr>
          <w:p w14:paraId="464F4399" w14:textId="77777777" w:rsidR="00B42BFB" w:rsidRPr="004E4F1F" w:rsidRDefault="00B42BFB" w:rsidP="00B42BFB">
            <w:pPr>
              <w:pStyle w:val="TableText"/>
              <w:jc w:val="center"/>
              <w:cnfStyle w:val="000000100000" w:firstRow="0" w:lastRow="0" w:firstColumn="0" w:lastColumn="0" w:oddVBand="0" w:evenVBand="0" w:oddHBand="1" w:evenHBand="0" w:firstRowFirstColumn="0" w:firstRowLastColumn="0" w:lastRowFirstColumn="0" w:lastRowLastColumn="0"/>
            </w:pPr>
          </w:p>
        </w:tc>
      </w:tr>
      <w:tr w:rsidR="00B42BFB" w:rsidRPr="00210B11" w14:paraId="2F1E7D2F" w14:textId="77777777" w:rsidTr="00B42BFB">
        <w:trPr>
          <w:trHeight w:val="391"/>
        </w:trPr>
        <w:tc>
          <w:tcPr>
            <w:cnfStyle w:val="001000000000" w:firstRow="0" w:lastRow="0" w:firstColumn="1" w:lastColumn="0" w:oddVBand="0" w:evenVBand="0" w:oddHBand="0" w:evenHBand="0" w:firstRowFirstColumn="0" w:firstRowLastColumn="0" w:lastRowFirstColumn="0" w:lastRowLastColumn="0"/>
            <w:tcW w:w="3440" w:type="dxa"/>
            <w:vAlign w:val="center"/>
          </w:tcPr>
          <w:p w14:paraId="16392F4B" w14:textId="7610EC70" w:rsidR="00B42BFB" w:rsidRDefault="00B42BFB" w:rsidP="00B42BFB">
            <w:r>
              <w:t>Community Partnerships</w:t>
            </w:r>
          </w:p>
        </w:tc>
        <w:tc>
          <w:tcPr>
            <w:tcW w:w="1811" w:type="dxa"/>
            <w:vAlign w:val="center"/>
          </w:tcPr>
          <w:p w14:paraId="2AD81DF3" w14:textId="7B2AB776" w:rsidR="00B42BFB" w:rsidRPr="004E4F1F" w:rsidRDefault="00B42BFB" w:rsidP="00B42BFB">
            <w:pPr>
              <w:pStyle w:val="TableText"/>
              <w:jc w:val="center"/>
              <w:cnfStyle w:val="000000000000" w:firstRow="0" w:lastRow="0" w:firstColumn="0" w:lastColumn="0" w:oddVBand="0" w:evenVBand="0" w:oddHBand="0" w:evenHBand="0" w:firstRowFirstColumn="0" w:firstRowLastColumn="0" w:lastRowFirstColumn="0" w:lastRowLastColumn="0"/>
            </w:pPr>
          </w:p>
        </w:tc>
        <w:tc>
          <w:tcPr>
            <w:tcW w:w="1851" w:type="dxa"/>
            <w:vAlign w:val="center"/>
          </w:tcPr>
          <w:p w14:paraId="4001B49D" w14:textId="0E4DA471" w:rsidR="00B42BFB" w:rsidRDefault="00B42BFB" w:rsidP="00B42BFB">
            <w:pPr>
              <w:jc w:val="center"/>
              <w:cnfStyle w:val="000000000000" w:firstRow="0" w:lastRow="0" w:firstColumn="0" w:lastColumn="0" w:oddVBand="0" w:evenVBand="0" w:oddHBand="0" w:evenHBand="0" w:firstRowFirstColumn="0" w:firstRowLastColumn="0" w:lastRowFirstColumn="0" w:lastRowLastColumn="0"/>
            </w:pPr>
            <w:r>
              <w:t>5</w:t>
            </w:r>
          </w:p>
        </w:tc>
        <w:tc>
          <w:tcPr>
            <w:tcW w:w="2036" w:type="dxa"/>
            <w:vAlign w:val="center"/>
          </w:tcPr>
          <w:p w14:paraId="1C7AD3DD" w14:textId="77777777" w:rsidR="00B42BFB" w:rsidRPr="004E4F1F" w:rsidRDefault="00B42BFB" w:rsidP="00B42BFB">
            <w:pPr>
              <w:pStyle w:val="TableText"/>
              <w:jc w:val="center"/>
              <w:cnfStyle w:val="000000000000" w:firstRow="0" w:lastRow="0" w:firstColumn="0" w:lastColumn="0" w:oddVBand="0" w:evenVBand="0" w:oddHBand="0" w:evenHBand="0" w:firstRowFirstColumn="0" w:firstRowLastColumn="0" w:lastRowFirstColumn="0" w:lastRowLastColumn="0"/>
            </w:pPr>
          </w:p>
        </w:tc>
      </w:tr>
      <w:tr w:rsidR="00B42BFB" w:rsidRPr="00210B11" w14:paraId="14BC18FF" w14:textId="77777777" w:rsidTr="00B42BFB">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9138" w:type="dxa"/>
            <w:gridSpan w:val="4"/>
            <w:shd w:val="clear" w:color="auto" w:fill="7DAEFF" w:themeFill="accent5" w:themeFillTint="66"/>
            <w:vAlign w:val="center"/>
          </w:tcPr>
          <w:p w14:paraId="7F164759" w14:textId="496E5F16" w:rsidR="00B42BFB" w:rsidRPr="004E4F1F" w:rsidRDefault="00B42BFB" w:rsidP="00B42BFB">
            <w:pPr>
              <w:pStyle w:val="TableText"/>
              <w:jc w:val="center"/>
            </w:pPr>
            <w:r>
              <w:t>Service Capacity</w:t>
            </w:r>
          </w:p>
        </w:tc>
      </w:tr>
      <w:tr w:rsidR="00B42BFB" w:rsidRPr="00210B11" w14:paraId="155CA8E0" w14:textId="77777777" w:rsidTr="00B42BFB">
        <w:trPr>
          <w:trHeight w:val="391"/>
        </w:trPr>
        <w:tc>
          <w:tcPr>
            <w:cnfStyle w:val="001000000000" w:firstRow="0" w:lastRow="0" w:firstColumn="1" w:lastColumn="0" w:oddVBand="0" w:evenVBand="0" w:oddHBand="0" w:evenHBand="0" w:firstRowFirstColumn="0" w:firstRowLastColumn="0" w:lastRowFirstColumn="0" w:lastRowLastColumn="0"/>
            <w:tcW w:w="3440" w:type="dxa"/>
            <w:vAlign w:val="center"/>
          </w:tcPr>
          <w:p w14:paraId="0F17A543" w14:textId="31D1275D" w:rsidR="00B42BFB" w:rsidRDefault="00B42BFB" w:rsidP="00B42BFB">
            <w:r>
              <w:t>Program Design</w:t>
            </w:r>
          </w:p>
        </w:tc>
        <w:tc>
          <w:tcPr>
            <w:tcW w:w="1811" w:type="dxa"/>
            <w:vAlign w:val="center"/>
          </w:tcPr>
          <w:p w14:paraId="192BBEC7" w14:textId="77777777" w:rsidR="00B42BFB" w:rsidRPr="004E4F1F" w:rsidRDefault="00B42BFB" w:rsidP="00B42BFB">
            <w:pPr>
              <w:pStyle w:val="TableText"/>
              <w:jc w:val="center"/>
              <w:cnfStyle w:val="000000000000" w:firstRow="0" w:lastRow="0" w:firstColumn="0" w:lastColumn="0" w:oddVBand="0" w:evenVBand="0" w:oddHBand="0" w:evenHBand="0" w:firstRowFirstColumn="0" w:firstRowLastColumn="0" w:lastRowFirstColumn="0" w:lastRowLastColumn="0"/>
            </w:pPr>
          </w:p>
        </w:tc>
        <w:tc>
          <w:tcPr>
            <w:tcW w:w="1851" w:type="dxa"/>
            <w:vAlign w:val="center"/>
          </w:tcPr>
          <w:p w14:paraId="3E429E0D" w14:textId="53AA45A9" w:rsidR="00B42BFB" w:rsidRDefault="00B42BFB" w:rsidP="00B42BFB">
            <w:pPr>
              <w:jc w:val="center"/>
              <w:cnfStyle w:val="000000000000" w:firstRow="0" w:lastRow="0" w:firstColumn="0" w:lastColumn="0" w:oddVBand="0" w:evenVBand="0" w:oddHBand="0" w:evenHBand="0" w:firstRowFirstColumn="0" w:firstRowLastColumn="0" w:lastRowFirstColumn="0" w:lastRowLastColumn="0"/>
            </w:pPr>
            <w:r>
              <w:t>7</w:t>
            </w:r>
          </w:p>
        </w:tc>
        <w:tc>
          <w:tcPr>
            <w:tcW w:w="2036" w:type="dxa"/>
            <w:vAlign w:val="center"/>
          </w:tcPr>
          <w:p w14:paraId="1CB636AF" w14:textId="77777777" w:rsidR="00B42BFB" w:rsidRPr="004E4F1F" w:rsidRDefault="00B42BFB" w:rsidP="00B42BFB">
            <w:pPr>
              <w:pStyle w:val="TableText"/>
              <w:jc w:val="center"/>
              <w:cnfStyle w:val="000000000000" w:firstRow="0" w:lastRow="0" w:firstColumn="0" w:lastColumn="0" w:oddVBand="0" w:evenVBand="0" w:oddHBand="0" w:evenHBand="0" w:firstRowFirstColumn="0" w:firstRowLastColumn="0" w:lastRowFirstColumn="0" w:lastRowLastColumn="0"/>
            </w:pPr>
          </w:p>
        </w:tc>
      </w:tr>
      <w:tr w:rsidR="00B42BFB" w:rsidRPr="00210B11" w14:paraId="78F840CD" w14:textId="77777777" w:rsidTr="00B42BFB">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440" w:type="dxa"/>
            <w:vAlign w:val="center"/>
          </w:tcPr>
          <w:p w14:paraId="1EC74FED" w14:textId="3FDFE424" w:rsidR="00B42BFB" w:rsidRDefault="00B42BFB" w:rsidP="00B42BFB">
            <w:r>
              <w:t>Program Implementation</w:t>
            </w:r>
          </w:p>
        </w:tc>
        <w:tc>
          <w:tcPr>
            <w:tcW w:w="1811" w:type="dxa"/>
            <w:vAlign w:val="center"/>
          </w:tcPr>
          <w:p w14:paraId="5F51F390" w14:textId="77777777" w:rsidR="00B42BFB" w:rsidRPr="004E4F1F" w:rsidRDefault="00B42BFB" w:rsidP="00B42BFB">
            <w:pPr>
              <w:pStyle w:val="TableText"/>
              <w:jc w:val="center"/>
              <w:cnfStyle w:val="000000100000" w:firstRow="0" w:lastRow="0" w:firstColumn="0" w:lastColumn="0" w:oddVBand="0" w:evenVBand="0" w:oddHBand="1" w:evenHBand="0" w:firstRowFirstColumn="0" w:firstRowLastColumn="0" w:lastRowFirstColumn="0" w:lastRowLastColumn="0"/>
            </w:pPr>
          </w:p>
        </w:tc>
        <w:tc>
          <w:tcPr>
            <w:tcW w:w="1851" w:type="dxa"/>
            <w:vAlign w:val="center"/>
          </w:tcPr>
          <w:p w14:paraId="65F9CB8E" w14:textId="463F5097" w:rsidR="00B42BFB" w:rsidRDefault="00B42BFB" w:rsidP="00B42BFB">
            <w:pPr>
              <w:jc w:val="center"/>
              <w:cnfStyle w:val="000000100000" w:firstRow="0" w:lastRow="0" w:firstColumn="0" w:lastColumn="0" w:oddVBand="0" w:evenVBand="0" w:oddHBand="1" w:evenHBand="0" w:firstRowFirstColumn="0" w:firstRowLastColumn="0" w:lastRowFirstColumn="0" w:lastRowLastColumn="0"/>
            </w:pPr>
            <w:r>
              <w:t>6</w:t>
            </w:r>
          </w:p>
        </w:tc>
        <w:tc>
          <w:tcPr>
            <w:tcW w:w="2036" w:type="dxa"/>
            <w:vAlign w:val="center"/>
          </w:tcPr>
          <w:p w14:paraId="3B02E42C" w14:textId="77777777" w:rsidR="00B42BFB" w:rsidRPr="004E4F1F" w:rsidRDefault="00B42BFB" w:rsidP="00B42BFB">
            <w:pPr>
              <w:pStyle w:val="TableText"/>
              <w:jc w:val="center"/>
              <w:cnfStyle w:val="000000100000" w:firstRow="0" w:lastRow="0" w:firstColumn="0" w:lastColumn="0" w:oddVBand="0" w:evenVBand="0" w:oddHBand="1" w:evenHBand="0" w:firstRowFirstColumn="0" w:firstRowLastColumn="0" w:lastRowFirstColumn="0" w:lastRowLastColumn="0"/>
            </w:pPr>
          </w:p>
        </w:tc>
      </w:tr>
      <w:tr w:rsidR="00B42BFB" w:rsidRPr="00210B11" w14:paraId="47741A8F" w14:textId="77777777" w:rsidTr="00B42BFB">
        <w:trPr>
          <w:trHeight w:val="391"/>
        </w:trPr>
        <w:tc>
          <w:tcPr>
            <w:cnfStyle w:val="001000000000" w:firstRow="0" w:lastRow="0" w:firstColumn="1" w:lastColumn="0" w:oddVBand="0" w:evenVBand="0" w:oddHBand="0" w:evenHBand="0" w:firstRowFirstColumn="0" w:firstRowLastColumn="0" w:lastRowFirstColumn="0" w:lastRowLastColumn="0"/>
            <w:tcW w:w="3440" w:type="dxa"/>
            <w:vAlign w:val="center"/>
          </w:tcPr>
          <w:p w14:paraId="66DAE9FD" w14:textId="0B400C41" w:rsidR="00B42BFB" w:rsidRDefault="00B42BFB" w:rsidP="00B42BFB">
            <w:r>
              <w:t>Performance Management</w:t>
            </w:r>
          </w:p>
        </w:tc>
        <w:tc>
          <w:tcPr>
            <w:tcW w:w="1811" w:type="dxa"/>
            <w:vAlign w:val="center"/>
          </w:tcPr>
          <w:p w14:paraId="774F6FF0" w14:textId="77777777" w:rsidR="00B42BFB" w:rsidRPr="004E4F1F" w:rsidRDefault="00B42BFB" w:rsidP="00B42BFB">
            <w:pPr>
              <w:pStyle w:val="TableText"/>
              <w:jc w:val="center"/>
              <w:cnfStyle w:val="000000000000" w:firstRow="0" w:lastRow="0" w:firstColumn="0" w:lastColumn="0" w:oddVBand="0" w:evenVBand="0" w:oddHBand="0" w:evenHBand="0" w:firstRowFirstColumn="0" w:firstRowLastColumn="0" w:lastRowFirstColumn="0" w:lastRowLastColumn="0"/>
            </w:pPr>
          </w:p>
        </w:tc>
        <w:tc>
          <w:tcPr>
            <w:tcW w:w="1851" w:type="dxa"/>
            <w:vAlign w:val="center"/>
          </w:tcPr>
          <w:p w14:paraId="3D865302" w14:textId="060395CA" w:rsidR="00B42BFB" w:rsidRDefault="00B42BFB" w:rsidP="00B42BFB">
            <w:pPr>
              <w:jc w:val="center"/>
              <w:cnfStyle w:val="000000000000" w:firstRow="0" w:lastRow="0" w:firstColumn="0" w:lastColumn="0" w:oddVBand="0" w:evenVBand="0" w:oddHBand="0" w:evenHBand="0" w:firstRowFirstColumn="0" w:firstRowLastColumn="0" w:lastRowFirstColumn="0" w:lastRowLastColumn="0"/>
            </w:pPr>
            <w:r>
              <w:t>4</w:t>
            </w:r>
          </w:p>
        </w:tc>
        <w:tc>
          <w:tcPr>
            <w:tcW w:w="2036" w:type="dxa"/>
            <w:vAlign w:val="center"/>
          </w:tcPr>
          <w:p w14:paraId="652B4147" w14:textId="77777777" w:rsidR="00B42BFB" w:rsidRPr="004E4F1F" w:rsidRDefault="00B42BFB" w:rsidP="00B42BFB">
            <w:pPr>
              <w:pStyle w:val="TableText"/>
              <w:jc w:val="center"/>
              <w:cnfStyle w:val="000000000000" w:firstRow="0" w:lastRow="0" w:firstColumn="0" w:lastColumn="0" w:oddVBand="0" w:evenVBand="0" w:oddHBand="0" w:evenHBand="0" w:firstRowFirstColumn="0" w:firstRowLastColumn="0" w:lastRowFirstColumn="0" w:lastRowLastColumn="0"/>
            </w:pPr>
          </w:p>
        </w:tc>
      </w:tr>
      <w:tr w:rsidR="00B42BFB" w:rsidRPr="00210B11" w14:paraId="5F2E616C" w14:textId="77777777" w:rsidTr="00B42BFB">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9138" w:type="dxa"/>
            <w:gridSpan w:val="4"/>
            <w:shd w:val="clear" w:color="auto" w:fill="7DAEFF" w:themeFill="accent5" w:themeFillTint="66"/>
            <w:vAlign w:val="center"/>
          </w:tcPr>
          <w:p w14:paraId="6EE841BA" w14:textId="77777777" w:rsidR="00B42BFB" w:rsidRPr="004E4F1F" w:rsidRDefault="00B42BFB" w:rsidP="00B42BFB">
            <w:pPr>
              <w:pStyle w:val="TableText"/>
              <w:jc w:val="center"/>
            </w:pPr>
            <w:r>
              <w:t>Evaluative Capacity</w:t>
            </w:r>
          </w:p>
        </w:tc>
      </w:tr>
      <w:tr w:rsidR="00B42BFB" w:rsidRPr="00210B11" w14:paraId="070F2A33" w14:textId="77777777" w:rsidTr="00B42BFB">
        <w:trPr>
          <w:trHeight w:val="391"/>
        </w:trPr>
        <w:tc>
          <w:tcPr>
            <w:cnfStyle w:val="001000000000" w:firstRow="0" w:lastRow="0" w:firstColumn="1" w:lastColumn="0" w:oddVBand="0" w:evenVBand="0" w:oddHBand="0" w:evenHBand="0" w:firstRowFirstColumn="0" w:firstRowLastColumn="0" w:lastRowFirstColumn="0" w:lastRowLastColumn="0"/>
            <w:tcW w:w="3440" w:type="dxa"/>
            <w:vAlign w:val="center"/>
          </w:tcPr>
          <w:p w14:paraId="115C58F5" w14:textId="77777777" w:rsidR="00B42BFB" w:rsidRDefault="00B42BFB" w:rsidP="00B42BFB">
            <w:r>
              <w:t>Evaluation Planning</w:t>
            </w:r>
          </w:p>
        </w:tc>
        <w:tc>
          <w:tcPr>
            <w:tcW w:w="1811" w:type="dxa"/>
            <w:vAlign w:val="center"/>
          </w:tcPr>
          <w:p w14:paraId="1ECD77FD" w14:textId="77777777" w:rsidR="00B42BFB" w:rsidRPr="004E4F1F" w:rsidRDefault="00B42BFB" w:rsidP="00B42BFB">
            <w:pPr>
              <w:pStyle w:val="TableText"/>
              <w:jc w:val="center"/>
              <w:cnfStyle w:val="000000000000" w:firstRow="0" w:lastRow="0" w:firstColumn="0" w:lastColumn="0" w:oddVBand="0" w:evenVBand="0" w:oddHBand="0" w:evenHBand="0" w:firstRowFirstColumn="0" w:firstRowLastColumn="0" w:lastRowFirstColumn="0" w:lastRowLastColumn="0"/>
            </w:pPr>
          </w:p>
        </w:tc>
        <w:tc>
          <w:tcPr>
            <w:tcW w:w="1851" w:type="dxa"/>
            <w:vAlign w:val="center"/>
          </w:tcPr>
          <w:p w14:paraId="4B80D53D" w14:textId="0EE20874" w:rsidR="00B42BFB" w:rsidRDefault="00B42BFB" w:rsidP="00B42BFB">
            <w:pPr>
              <w:jc w:val="center"/>
              <w:cnfStyle w:val="000000000000" w:firstRow="0" w:lastRow="0" w:firstColumn="0" w:lastColumn="0" w:oddVBand="0" w:evenVBand="0" w:oddHBand="0" w:evenHBand="0" w:firstRowFirstColumn="0" w:firstRowLastColumn="0" w:lastRowFirstColumn="0" w:lastRowLastColumn="0"/>
            </w:pPr>
            <w:r>
              <w:t>4</w:t>
            </w:r>
          </w:p>
        </w:tc>
        <w:tc>
          <w:tcPr>
            <w:tcW w:w="2036" w:type="dxa"/>
            <w:vAlign w:val="center"/>
          </w:tcPr>
          <w:p w14:paraId="28816512" w14:textId="77777777" w:rsidR="00B42BFB" w:rsidRPr="004E4F1F" w:rsidRDefault="00B42BFB" w:rsidP="00B42BFB">
            <w:pPr>
              <w:pStyle w:val="TableText"/>
              <w:jc w:val="center"/>
              <w:cnfStyle w:val="000000000000" w:firstRow="0" w:lastRow="0" w:firstColumn="0" w:lastColumn="0" w:oddVBand="0" w:evenVBand="0" w:oddHBand="0" w:evenHBand="0" w:firstRowFirstColumn="0" w:firstRowLastColumn="0" w:lastRowFirstColumn="0" w:lastRowLastColumn="0"/>
            </w:pPr>
          </w:p>
        </w:tc>
      </w:tr>
      <w:tr w:rsidR="00B42BFB" w:rsidRPr="00210B11" w14:paraId="787C85A5" w14:textId="77777777" w:rsidTr="00B42BF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440" w:type="dxa"/>
            <w:vAlign w:val="center"/>
          </w:tcPr>
          <w:p w14:paraId="6BD2A504" w14:textId="77777777" w:rsidR="00B42BFB" w:rsidRDefault="00B42BFB" w:rsidP="00B42BFB">
            <w:r>
              <w:t>Data Collection</w:t>
            </w:r>
          </w:p>
        </w:tc>
        <w:tc>
          <w:tcPr>
            <w:tcW w:w="1811" w:type="dxa"/>
            <w:vAlign w:val="center"/>
          </w:tcPr>
          <w:p w14:paraId="0B117707" w14:textId="77777777" w:rsidR="00B42BFB" w:rsidRPr="004E4F1F" w:rsidRDefault="00B42BFB" w:rsidP="00B42BFB">
            <w:pPr>
              <w:pStyle w:val="TableText"/>
              <w:jc w:val="center"/>
              <w:cnfStyle w:val="000000100000" w:firstRow="0" w:lastRow="0" w:firstColumn="0" w:lastColumn="0" w:oddVBand="0" w:evenVBand="0" w:oddHBand="1" w:evenHBand="0" w:firstRowFirstColumn="0" w:firstRowLastColumn="0" w:lastRowFirstColumn="0" w:lastRowLastColumn="0"/>
            </w:pPr>
          </w:p>
        </w:tc>
        <w:tc>
          <w:tcPr>
            <w:tcW w:w="1851" w:type="dxa"/>
            <w:vAlign w:val="center"/>
          </w:tcPr>
          <w:p w14:paraId="381002AA" w14:textId="721D98C0" w:rsidR="00B42BFB" w:rsidRDefault="00B42BFB" w:rsidP="00B42BFB">
            <w:pPr>
              <w:jc w:val="center"/>
              <w:cnfStyle w:val="000000100000" w:firstRow="0" w:lastRow="0" w:firstColumn="0" w:lastColumn="0" w:oddVBand="0" w:evenVBand="0" w:oddHBand="1" w:evenHBand="0" w:firstRowFirstColumn="0" w:firstRowLastColumn="0" w:lastRowFirstColumn="0" w:lastRowLastColumn="0"/>
            </w:pPr>
            <w:r>
              <w:t>3</w:t>
            </w:r>
          </w:p>
        </w:tc>
        <w:tc>
          <w:tcPr>
            <w:tcW w:w="2036" w:type="dxa"/>
            <w:vAlign w:val="center"/>
          </w:tcPr>
          <w:p w14:paraId="5942F34C" w14:textId="77777777" w:rsidR="00B42BFB" w:rsidRPr="004E4F1F" w:rsidRDefault="00B42BFB" w:rsidP="00B42BFB">
            <w:pPr>
              <w:pStyle w:val="TableText"/>
              <w:jc w:val="center"/>
              <w:cnfStyle w:val="000000100000" w:firstRow="0" w:lastRow="0" w:firstColumn="0" w:lastColumn="0" w:oddVBand="0" w:evenVBand="0" w:oddHBand="1" w:evenHBand="0" w:firstRowFirstColumn="0" w:firstRowLastColumn="0" w:lastRowFirstColumn="0" w:lastRowLastColumn="0"/>
            </w:pPr>
          </w:p>
        </w:tc>
      </w:tr>
      <w:tr w:rsidR="00B42BFB" w:rsidRPr="00210B11" w14:paraId="200DD661" w14:textId="77777777" w:rsidTr="00B42BFB">
        <w:trPr>
          <w:trHeight w:val="391"/>
        </w:trPr>
        <w:tc>
          <w:tcPr>
            <w:cnfStyle w:val="001000000000" w:firstRow="0" w:lastRow="0" w:firstColumn="1" w:lastColumn="0" w:oddVBand="0" w:evenVBand="0" w:oddHBand="0" w:evenHBand="0" w:firstRowFirstColumn="0" w:firstRowLastColumn="0" w:lastRowFirstColumn="0" w:lastRowLastColumn="0"/>
            <w:tcW w:w="3440" w:type="dxa"/>
            <w:vAlign w:val="center"/>
          </w:tcPr>
          <w:p w14:paraId="5C1FFF61" w14:textId="77777777" w:rsidR="00B42BFB" w:rsidRDefault="00B42BFB" w:rsidP="00B42BFB">
            <w:r>
              <w:t>Measuring Impact</w:t>
            </w:r>
          </w:p>
        </w:tc>
        <w:tc>
          <w:tcPr>
            <w:tcW w:w="1811" w:type="dxa"/>
            <w:vAlign w:val="center"/>
          </w:tcPr>
          <w:p w14:paraId="52951091" w14:textId="77777777" w:rsidR="00B42BFB" w:rsidRPr="004E4F1F" w:rsidRDefault="00B42BFB" w:rsidP="00B42BFB">
            <w:pPr>
              <w:pStyle w:val="TableText"/>
              <w:jc w:val="center"/>
              <w:cnfStyle w:val="000000000000" w:firstRow="0" w:lastRow="0" w:firstColumn="0" w:lastColumn="0" w:oddVBand="0" w:evenVBand="0" w:oddHBand="0" w:evenHBand="0" w:firstRowFirstColumn="0" w:firstRowLastColumn="0" w:lastRowFirstColumn="0" w:lastRowLastColumn="0"/>
            </w:pPr>
          </w:p>
        </w:tc>
        <w:tc>
          <w:tcPr>
            <w:tcW w:w="1851" w:type="dxa"/>
            <w:vAlign w:val="center"/>
          </w:tcPr>
          <w:p w14:paraId="3BA96CD5" w14:textId="062D3588" w:rsidR="00B42BFB" w:rsidRDefault="00B42BFB" w:rsidP="00B42BFB">
            <w:pPr>
              <w:jc w:val="center"/>
              <w:cnfStyle w:val="000000000000" w:firstRow="0" w:lastRow="0" w:firstColumn="0" w:lastColumn="0" w:oddVBand="0" w:evenVBand="0" w:oddHBand="0" w:evenHBand="0" w:firstRowFirstColumn="0" w:firstRowLastColumn="0" w:lastRowFirstColumn="0" w:lastRowLastColumn="0"/>
            </w:pPr>
            <w:r>
              <w:t>4</w:t>
            </w:r>
          </w:p>
        </w:tc>
        <w:tc>
          <w:tcPr>
            <w:tcW w:w="2036" w:type="dxa"/>
            <w:vAlign w:val="center"/>
          </w:tcPr>
          <w:p w14:paraId="6DC0FF44" w14:textId="77777777" w:rsidR="00B42BFB" w:rsidRPr="004E4F1F" w:rsidRDefault="00B42BFB" w:rsidP="00B42BFB">
            <w:pPr>
              <w:pStyle w:val="TableText"/>
              <w:jc w:val="center"/>
              <w:cnfStyle w:val="000000000000" w:firstRow="0" w:lastRow="0" w:firstColumn="0" w:lastColumn="0" w:oddVBand="0" w:evenVBand="0" w:oddHBand="0" w:evenHBand="0" w:firstRowFirstColumn="0" w:firstRowLastColumn="0" w:lastRowFirstColumn="0" w:lastRowLastColumn="0"/>
            </w:pPr>
          </w:p>
        </w:tc>
      </w:tr>
      <w:tr w:rsidR="00B42BFB" w:rsidRPr="00210B11" w14:paraId="76A622B2" w14:textId="77777777" w:rsidTr="00B42BF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40" w:type="dxa"/>
            <w:vAlign w:val="center"/>
          </w:tcPr>
          <w:p w14:paraId="4DE618AF" w14:textId="77777777" w:rsidR="00B42BFB" w:rsidRDefault="00B42BFB" w:rsidP="00B42BFB">
            <w:r>
              <w:t>Learning and Continuous Improvement</w:t>
            </w:r>
          </w:p>
        </w:tc>
        <w:tc>
          <w:tcPr>
            <w:tcW w:w="1811" w:type="dxa"/>
            <w:vAlign w:val="center"/>
          </w:tcPr>
          <w:p w14:paraId="0F4DDC6D" w14:textId="77777777" w:rsidR="00B42BFB" w:rsidRPr="004E4F1F" w:rsidRDefault="00B42BFB" w:rsidP="00B42BFB">
            <w:pPr>
              <w:pStyle w:val="TableText"/>
              <w:jc w:val="center"/>
              <w:cnfStyle w:val="000000100000" w:firstRow="0" w:lastRow="0" w:firstColumn="0" w:lastColumn="0" w:oddVBand="0" w:evenVBand="0" w:oddHBand="1" w:evenHBand="0" w:firstRowFirstColumn="0" w:firstRowLastColumn="0" w:lastRowFirstColumn="0" w:lastRowLastColumn="0"/>
            </w:pPr>
          </w:p>
        </w:tc>
        <w:tc>
          <w:tcPr>
            <w:tcW w:w="1851" w:type="dxa"/>
            <w:vAlign w:val="center"/>
          </w:tcPr>
          <w:p w14:paraId="390DF5D3" w14:textId="2687F138" w:rsidR="00B42BFB" w:rsidRDefault="00B42BFB" w:rsidP="00B42BFB">
            <w:pPr>
              <w:jc w:val="center"/>
              <w:cnfStyle w:val="000000100000" w:firstRow="0" w:lastRow="0" w:firstColumn="0" w:lastColumn="0" w:oddVBand="0" w:evenVBand="0" w:oddHBand="1" w:evenHBand="0" w:firstRowFirstColumn="0" w:firstRowLastColumn="0" w:lastRowFirstColumn="0" w:lastRowLastColumn="0"/>
            </w:pPr>
            <w:r>
              <w:t>5</w:t>
            </w:r>
          </w:p>
        </w:tc>
        <w:tc>
          <w:tcPr>
            <w:tcW w:w="2036" w:type="dxa"/>
            <w:vAlign w:val="center"/>
          </w:tcPr>
          <w:p w14:paraId="679C6A47" w14:textId="77777777" w:rsidR="00B42BFB" w:rsidRPr="004E4F1F" w:rsidRDefault="00B42BFB" w:rsidP="00B42BFB">
            <w:pPr>
              <w:pStyle w:val="TableText"/>
              <w:jc w:val="center"/>
              <w:cnfStyle w:val="000000100000" w:firstRow="0" w:lastRow="0" w:firstColumn="0" w:lastColumn="0" w:oddVBand="0" w:evenVBand="0" w:oddHBand="1" w:evenHBand="0" w:firstRowFirstColumn="0" w:firstRowLastColumn="0" w:lastRowFirstColumn="0" w:lastRowLastColumn="0"/>
            </w:pPr>
          </w:p>
        </w:tc>
      </w:tr>
    </w:tbl>
    <w:p w14:paraId="5E8DFEFF" w14:textId="77777777" w:rsidR="00F35B27" w:rsidRPr="003C66BA" w:rsidRDefault="00F35B27" w:rsidP="00F35B27">
      <w:pPr>
        <w:pStyle w:val="BlankBoxBullet"/>
        <w:numPr>
          <w:ilvl w:val="0"/>
          <w:numId w:val="0"/>
        </w:numPr>
        <w:rPr>
          <w:i/>
          <w:sz w:val="20"/>
        </w:rPr>
      </w:pPr>
      <w:r w:rsidRPr="003C66BA">
        <w:rPr>
          <w:i/>
          <w:sz w:val="20"/>
        </w:rPr>
        <w:t xml:space="preserve">* Subtract any number of questions skipped due to inapplicability from the total in that subdomain. </w:t>
      </w:r>
    </w:p>
    <w:p w14:paraId="087C720E" w14:textId="77777777" w:rsidR="00F35B27" w:rsidRDefault="00F35B27" w:rsidP="00F35B27">
      <w:r>
        <w:t xml:space="preserve">After completing the table above, briefly reflect upon your results in the space provided. By identifying the three strongest subdomains and the three areas of greatest need, you will be better equipped to address gaps in your capacity. </w:t>
      </w:r>
    </w:p>
    <w:p w14:paraId="29302867" w14:textId="77777777" w:rsidR="00F35B27" w:rsidRDefault="00F35B27" w:rsidP="00F35B27">
      <w:r>
        <w:lastRenderedPageBreak/>
        <w:t>Which three subdomains appear strongest within your organization (lowest percentage of checked boxes)?</w:t>
      </w:r>
    </w:p>
    <w:p w14:paraId="378ABC6E" w14:textId="77777777" w:rsidR="00F35B27" w:rsidRDefault="00F35B27" w:rsidP="00F35B27">
      <w:pPr>
        <w:pStyle w:val="ListParagraph"/>
        <w:numPr>
          <w:ilvl w:val="0"/>
          <w:numId w:val="47"/>
        </w:numPr>
      </w:pPr>
      <w:r>
        <w:t>______________________________________</w:t>
      </w:r>
    </w:p>
    <w:p w14:paraId="606B8699" w14:textId="77777777" w:rsidR="00F35B27" w:rsidRDefault="00F35B27" w:rsidP="00F35B27">
      <w:pPr>
        <w:pStyle w:val="ListParagraph"/>
      </w:pPr>
    </w:p>
    <w:p w14:paraId="18179618" w14:textId="77777777" w:rsidR="00F35B27" w:rsidRDefault="00F35B27" w:rsidP="00F35B27">
      <w:pPr>
        <w:pStyle w:val="ListParagraph"/>
        <w:numPr>
          <w:ilvl w:val="0"/>
          <w:numId w:val="47"/>
        </w:numPr>
      </w:pPr>
      <w:r>
        <w:t>______________________________________</w:t>
      </w:r>
    </w:p>
    <w:p w14:paraId="5BE5C985" w14:textId="77777777" w:rsidR="00F35B27" w:rsidRDefault="00F35B27" w:rsidP="00F35B27">
      <w:pPr>
        <w:pStyle w:val="ListParagraph"/>
      </w:pPr>
    </w:p>
    <w:p w14:paraId="1970D301" w14:textId="77777777" w:rsidR="00F35B27" w:rsidRDefault="00F35B27" w:rsidP="00F35B27">
      <w:pPr>
        <w:pStyle w:val="ListParagraph"/>
        <w:numPr>
          <w:ilvl w:val="0"/>
          <w:numId w:val="47"/>
        </w:numPr>
      </w:pPr>
      <w:r>
        <w:t>______________________________________</w:t>
      </w:r>
    </w:p>
    <w:p w14:paraId="185B7F1E" w14:textId="77777777" w:rsidR="00F35B27" w:rsidRDefault="00F35B27" w:rsidP="00F35B27">
      <w:pPr>
        <w:rPr>
          <w:b/>
        </w:rPr>
      </w:pPr>
    </w:p>
    <w:p w14:paraId="09286CC1" w14:textId="77777777" w:rsidR="00F35B27" w:rsidRPr="00891EF0" w:rsidRDefault="00F35B27" w:rsidP="00F35B27">
      <w:r w:rsidRPr="00891EF0">
        <w:t>Which three subdomains show the greatest need for capacity-building efforts (greatest percentage of check boxes)</w:t>
      </w:r>
      <w:r>
        <w:t xml:space="preserve">? The “Resources to Build Capacity” section at the end of each domain can support your growth. </w:t>
      </w:r>
    </w:p>
    <w:p w14:paraId="6EE0ED32" w14:textId="77777777" w:rsidR="00F35B27" w:rsidRDefault="00F35B27" w:rsidP="00F35B27">
      <w:pPr>
        <w:pStyle w:val="ListParagraph"/>
        <w:numPr>
          <w:ilvl w:val="0"/>
          <w:numId w:val="48"/>
        </w:numPr>
      </w:pPr>
      <w:r>
        <w:t>______________________________________</w:t>
      </w:r>
    </w:p>
    <w:p w14:paraId="45F88323" w14:textId="77777777" w:rsidR="00F35B27" w:rsidRDefault="00F35B27" w:rsidP="00F35B27">
      <w:pPr>
        <w:pStyle w:val="ListParagraph"/>
      </w:pPr>
    </w:p>
    <w:p w14:paraId="21CE00A8" w14:textId="77777777" w:rsidR="00F35B27" w:rsidRDefault="00F35B27" w:rsidP="00F35B27">
      <w:pPr>
        <w:pStyle w:val="ListParagraph"/>
        <w:numPr>
          <w:ilvl w:val="0"/>
          <w:numId w:val="48"/>
        </w:numPr>
      </w:pPr>
      <w:r>
        <w:t>______________________________________</w:t>
      </w:r>
    </w:p>
    <w:p w14:paraId="38174A71" w14:textId="77777777" w:rsidR="00F35B27" w:rsidRDefault="00F35B27" w:rsidP="00F35B27">
      <w:pPr>
        <w:pStyle w:val="ListParagraph"/>
      </w:pPr>
    </w:p>
    <w:p w14:paraId="7BA086EA" w14:textId="76FBE1ED" w:rsidR="002D31B3" w:rsidRPr="00F35B27" w:rsidRDefault="00F35B27" w:rsidP="00F35B27">
      <w:pPr>
        <w:pStyle w:val="ListParagraph"/>
        <w:numPr>
          <w:ilvl w:val="0"/>
          <w:numId w:val="48"/>
        </w:numPr>
      </w:pPr>
      <w:r>
        <w:t>______________________________________</w:t>
      </w:r>
      <w:r w:rsidR="002D31B3">
        <w:br w:type="page"/>
      </w:r>
    </w:p>
    <w:p w14:paraId="5864B505" w14:textId="3876F392" w:rsidR="002D31B3" w:rsidRDefault="003022C8" w:rsidP="002D31B3">
      <w:pPr>
        <w:pStyle w:val="Heading1"/>
      </w:pPr>
      <w:r>
        <w:lastRenderedPageBreak/>
        <w:t>References</w:t>
      </w:r>
    </w:p>
    <w:p w14:paraId="2A815DF4" w14:textId="7E018F05" w:rsidR="00322626" w:rsidRDefault="00322626" w:rsidP="00322626"/>
    <w:p w14:paraId="269B3016" w14:textId="77777777" w:rsidR="00766F39" w:rsidRPr="00766F39" w:rsidRDefault="00766F39" w:rsidP="00766F39">
      <w:pPr>
        <w:ind w:left="1440" w:hanging="1440"/>
      </w:pPr>
      <w:r w:rsidRPr="00766F39">
        <w:t xml:space="preserve">Australian Bureau of Statistics. (2013, July 3). Correlation and causation. Retrieved from </w:t>
      </w:r>
      <w:hyperlink r:id="rId44" w:history="1">
        <w:r w:rsidRPr="00766F39">
          <w:rPr>
            <w:rStyle w:val="Hyperlink"/>
          </w:rPr>
          <w:t>http://www.abs.gov.au/websitedbs/a3121120.nsf/home/statistical+language+-+correlation+and+causation</w:t>
        </w:r>
      </w:hyperlink>
      <w:r w:rsidRPr="00766F39">
        <w:t xml:space="preserve">. </w:t>
      </w:r>
    </w:p>
    <w:p w14:paraId="2FBDF4ED" w14:textId="77777777" w:rsidR="00766F39" w:rsidRPr="00766F39" w:rsidRDefault="00766F39" w:rsidP="00766F39">
      <w:pPr>
        <w:ind w:left="1440" w:hanging="1440"/>
      </w:pPr>
      <w:r w:rsidRPr="00766F39">
        <w:t xml:space="preserve">Authenticity Consulting, LLC. (n.d.). Nonprofit Organizational Assessment. Retrieved from </w:t>
      </w:r>
      <w:hyperlink r:id="rId45" w:history="1">
        <w:r w:rsidRPr="00766F39">
          <w:rPr>
            <w:rStyle w:val="Hyperlink"/>
          </w:rPr>
          <w:t>https://www.surveymonkey.com/r/SVF38MM?sm=nqYAfItd5pCME8J7VJjBQpxt%2b7TXVQBxdZt6z7IiPZg%3d</w:t>
        </w:r>
      </w:hyperlink>
      <w:r w:rsidRPr="00766F39">
        <w:t xml:space="preserve"> </w:t>
      </w:r>
    </w:p>
    <w:p w14:paraId="579623CA" w14:textId="77777777" w:rsidR="00766F39" w:rsidRPr="00766F39" w:rsidRDefault="00766F39" w:rsidP="00766F39">
      <w:pPr>
        <w:ind w:left="1440" w:hanging="1440"/>
      </w:pPr>
      <w:r w:rsidRPr="00766F39">
        <w:t xml:space="preserve">The Basics of Strategic Planning, Strategic Management and Strategy Execution. (n.d.). Retrieved from </w:t>
      </w:r>
      <w:hyperlink r:id="rId46" w:history="1">
        <w:r w:rsidRPr="00766F39">
          <w:rPr>
            <w:rStyle w:val="Hyperlink"/>
          </w:rPr>
          <w:t>http://www.balancedscorecard.org/Resources/Strategic-Planning-Basics</w:t>
        </w:r>
      </w:hyperlink>
      <w:r w:rsidRPr="00766F39">
        <w:t xml:space="preserve"> </w:t>
      </w:r>
    </w:p>
    <w:p w14:paraId="7E512E11" w14:textId="6C36BA31" w:rsidR="003022C8" w:rsidRDefault="003022C8" w:rsidP="003022C8">
      <w:pPr>
        <w:ind w:left="1440" w:hanging="1440"/>
      </w:pPr>
      <w:r>
        <w:t>Bourg</w:t>
      </w:r>
      <w:r w:rsidR="00982213">
        <w:t>eois, I., &amp; Cousins, J. B. (2013</w:t>
      </w:r>
      <w:r>
        <w:t>).</w:t>
      </w:r>
      <w:r w:rsidR="00982213">
        <w:t xml:space="preserve"> Understanding dimensions of organizational evaluative capacity</w:t>
      </w:r>
      <w:r w:rsidRPr="00306305">
        <w:t>.</w:t>
      </w:r>
      <w:r>
        <w:rPr>
          <w:i/>
        </w:rPr>
        <w:t xml:space="preserve"> </w:t>
      </w:r>
      <w:r w:rsidR="0040010B">
        <w:rPr>
          <w:i/>
        </w:rPr>
        <w:t>American Journal of Evaluation, 34</w:t>
      </w:r>
      <w:r w:rsidR="0040010B">
        <w:t>(3), 299-319</w:t>
      </w:r>
      <w:r>
        <w:t>.</w:t>
      </w:r>
      <w:r w:rsidR="0040010B">
        <w:t xml:space="preserve"> </w:t>
      </w:r>
      <w:hyperlink r:id="rId47" w:history="1">
        <w:r w:rsidR="0040010B" w:rsidRPr="00B34BCD">
          <w:rPr>
            <w:rStyle w:val="Hyperlink"/>
          </w:rPr>
          <w:t>http://dx.doi.org/10.1177/1098214013477235</w:t>
        </w:r>
      </w:hyperlink>
      <w:r w:rsidR="0040010B">
        <w:t xml:space="preserve"> </w:t>
      </w:r>
    </w:p>
    <w:p w14:paraId="2E16CB28" w14:textId="77777777" w:rsidR="003022C8" w:rsidRDefault="003022C8" w:rsidP="003022C8">
      <w:pPr>
        <w:ind w:left="1440" w:hanging="1440"/>
      </w:pPr>
      <w:r>
        <w:t xml:space="preserve">Bryson, J. M., Gibbons, M. J., and Shaye, G. (2001). Enterprise schemes for nonprofit survival, growth, and effectiveness. </w:t>
      </w:r>
      <w:r>
        <w:rPr>
          <w:i/>
        </w:rPr>
        <w:t>Nonprofit Management &amp; Leadership, 11</w:t>
      </w:r>
      <w:r>
        <w:t xml:space="preserve">(3), 271-288. </w:t>
      </w:r>
      <w:hyperlink r:id="rId48" w:history="1">
        <w:r w:rsidRPr="00B34BCD">
          <w:rPr>
            <w:rStyle w:val="Hyperlink"/>
          </w:rPr>
          <w:t>http://dx.doi.org/10.1002/nml.11303</w:t>
        </w:r>
      </w:hyperlink>
      <w:r>
        <w:t xml:space="preserve"> </w:t>
      </w:r>
    </w:p>
    <w:p w14:paraId="5A156E74" w14:textId="77777777" w:rsidR="00766F39" w:rsidRPr="00766F39" w:rsidRDefault="00766F39" w:rsidP="00766F39">
      <w:pPr>
        <w:ind w:left="1440" w:hanging="1440"/>
        <w:rPr>
          <w:bCs/>
        </w:rPr>
      </w:pPr>
      <w:r w:rsidRPr="00766F39">
        <w:rPr>
          <w:bCs/>
        </w:rPr>
        <w:t xml:space="preserve">The Denver Foundation. (n.d.) Identifying internal and external stakeholders. Retrieved from </w:t>
      </w:r>
      <w:hyperlink r:id="rId49" w:history="1">
        <w:r w:rsidRPr="00766F39">
          <w:rPr>
            <w:rStyle w:val="Hyperlink"/>
            <w:bCs/>
          </w:rPr>
          <w:t>http://www.nonprofitinclusiveness.org/identifying-internal-and-external-stakeholders</w:t>
        </w:r>
      </w:hyperlink>
      <w:r w:rsidRPr="00766F39">
        <w:rPr>
          <w:bCs/>
        </w:rPr>
        <w:t xml:space="preserve"> </w:t>
      </w:r>
    </w:p>
    <w:p w14:paraId="35D088CC" w14:textId="77777777" w:rsidR="003022C8" w:rsidRDefault="003022C8" w:rsidP="003022C8">
      <w:pPr>
        <w:ind w:left="1440" w:hanging="1440"/>
      </w:pPr>
      <w:r w:rsidRPr="009F47FB">
        <w:t xml:space="preserve">Easterling, D., &amp; Metz, A. (2016). Getting real with strategy: Insights from implementation science. </w:t>
      </w:r>
      <w:r w:rsidRPr="009F47FB">
        <w:rPr>
          <w:i/>
        </w:rPr>
        <w:t>The Foundation Review, 8</w:t>
      </w:r>
      <w:r w:rsidRPr="009F47FB">
        <w:t>(2), 97-115.</w:t>
      </w:r>
      <w:r>
        <w:t xml:space="preserve"> </w:t>
      </w:r>
      <w:hyperlink r:id="rId50" w:history="1">
        <w:r w:rsidRPr="00B34BCD">
          <w:rPr>
            <w:rStyle w:val="Hyperlink"/>
          </w:rPr>
          <w:t>http://dx.doi.org/10.9707/1944-5660.1302</w:t>
        </w:r>
      </w:hyperlink>
      <w:r>
        <w:t xml:space="preserve"> </w:t>
      </w:r>
    </w:p>
    <w:p w14:paraId="49B5996C" w14:textId="397E0236" w:rsidR="00766F39" w:rsidRPr="00766F39" w:rsidRDefault="00A42154" w:rsidP="00766F39">
      <w:pPr>
        <w:ind w:left="1440" w:hanging="1440"/>
        <w:rPr>
          <w:bCs/>
        </w:rPr>
      </w:pPr>
      <w:r>
        <w:rPr>
          <w:bCs/>
        </w:rPr>
        <w:lastRenderedPageBreak/>
        <w:t xml:space="preserve">Himmelfarb Health Sciences Library, </w:t>
      </w:r>
      <w:r w:rsidR="00766F39" w:rsidRPr="00766F39">
        <w:rPr>
          <w:bCs/>
        </w:rPr>
        <w:t xml:space="preserve">George Washington University. (n.d.). </w:t>
      </w:r>
      <w:r w:rsidR="00766F39" w:rsidRPr="00A42154">
        <w:rPr>
          <w:bCs/>
        </w:rPr>
        <w:t>Study Design 101: Randomized controlled trial.</w:t>
      </w:r>
      <w:r w:rsidR="00766F39" w:rsidRPr="00766F39">
        <w:rPr>
          <w:bCs/>
        </w:rPr>
        <w:t xml:space="preserve"> Retrieved from </w:t>
      </w:r>
      <w:hyperlink r:id="rId51" w:history="1">
        <w:r w:rsidR="00766F39" w:rsidRPr="00766F39">
          <w:rPr>
            <w:rStyle w:val="Hyperlink"/>
            <w:bCs/>
          </w:rPr>
          <w:t>https://himmelfarb.gwu.edu/tutorials/studydesign101/rcts.html</w:t>
        </w:r>
      </w:hyperlink>
      <w:r w:rsidR="00766F39" w:rsidRPr="00766F39">
        <w:rPr>
          <w:bCs/>
        </w:rPr>
        <w:t xml:space="preserve"> </w:t>
      </w:r>
    </w:p>
    <w:p w14:paraId="5068A5FE" w14:textId="77777777" w:rsidR="00766F39" w:rsidRPr="00766F39" w:rsidRDefault="00766F39" w:rsidP="00766F39">
      <w:pPr>
        <w:ind w:left="1440" w:hanging="1440"/>
      </w:pPr>
      <w:r w:rsidRPr="00766F39">
        <w:t xml:space="preserve">Grantmakers for Effective Organizations. (2016). </w:t>
      </w:r>
      <w:r w:rsidRPr="00766F39">
        <w:rPr>
          <w:i/>
        </w:rPr>
        <w:t>Shaping culture through key moments</w:t>
      </w:r>
      <w:r w:rsidRPr="00766F39">
        <w:t xml:space="preserve">. Washington, DC: Author. Retrieved from </w:t>
      </w:r>
      <w:hyperlink r:id="rId52" w:history="1">
        <w:r w:rsidRPr="00766F39">
          <w:rPr>
            <w:rStyle w:val="Hyperlink"/>
          </w:rPr>
          <w:t>https://www.geofunders.org/resources/708</w:t>
        </w:r>
      </w:hyperlink>
      <w:r w:rsidRPr="00766F39">
        <w:t xml:space="preserve"> </w:t>
      </w:r>
    </w:p>
    <w:p w14:paraId="17105911" w14:textId="76CEB31A" w:rsidR="003022C8" w:rsidRDefault="003022C8" w:rsidP="003022C8">
      <w:pPr>
        <w:ind w:left="1440" w:hanging="1440"/>
      </w:pPr>
      <w:r>
        <w:t>Grantmakers for Effective Organizations</w:t>
      </w:r>
      <w:r w:rsidR="00142CE5">
        <w:t>.</w:t>
      </w:r>
      <w:r>
        <w:t xml:space="preserve"> (2016). </w:t>
      </w:r>
      <w:r>
        <w:rPr>
          <w:i/>
        </w:rPr>
        <w:t xml:space="preserve">Strengthening nonprofit capacity: Core concepts in capacity building. </w:t>
      </w:r>
      <w:r>
        <w:t xml:space="preserve">Washington, DC: </w:t>
      </w:r>
      <w:r w:rsidR="0040010B">
        <w:t>Author</w:t>
      </w:r>
      <w:r>
        <w:t xml:space="preserve">. </w:t>
      </w:r>
      <w:r w:rsidR="00142CE5">
        <w:t xml:space="preserve">Retrieved from </w:t>
      </w:r>
      <w:hyperlink r:id="rId53" w:history="1">
        <w:r w:rsidR="00142CE5" w:rsidRPr="00B34BCD">
          <w:rPr>
            <w:rStyle w:val="Hyperlink"/>
          </w:rPr>
          <w:t>https://www.geofunders.org/resources/710</w:t>
        </w:r>
      </w:hyperlink>
      <w:r w:rsidR="00142CE5">
        <w:t xml:space="preserve"> </w:t>
      </w:r>
    </w:p>
    <w:p w14:paraId="4D59A590" w14:textId="677B4AC8" w:rsidR="00982213" w:rsidRDefault="00982213" w:rsidP="00982213">
      <w:pPr>
        <w:ind w:left="1440" w:hanging="1440"/>
      </w:pPr>
      <w:r>
        <w:t xml:space="preserve">Hall, M., Andrukow, A., Barr, C., Brock, K., de Wit, M., Embuldeniya, D., … Vaillancourt, Y. (2003). </w:t>
      </w:r>
      <w:r w:rsidRPr="00CF2081">
        <w:rPr>
          <w:i/>
        </w:rPr>
        <w:t>The capacity to serve: A qualitative study of the challenges facing Canada’s nonprofit and voluntary organizations.</w:t>
      </w:r>
      <w:r>
        <w:t xml:space="preserve"> Toronto: Canadian Centre for Philanthropy. Retrieved from </w:t>
      </w:r>
      <w:hyperlink r:id="rId54" w:history="1">
        <w:r w:rsidRPr="00B34BCD">
          <w:rPr>
            <w:rStyle w:val="Hyperlink"/>
          </w:rPr>
          <w:t>http://www.vsi-isbc.org/eng/knowledge/pdf/capacity_to_serve.pdf</w:t>
        </w:r>
      </w:hyperlink>
      <w:r>
        <w:t xml:space="preserve"> </w:t>
      </w:r>
    </w:p>
    <w:p w14:paraId="2542B553" w14:textId="77777777" w:rsidR="00766F39" w:rsidRPr="00766F39" w:rsidRDefault="00766F39" w:rsidP="00766F39">
      <w:pPr>
        <w:ind w:left="1440" w:hanging="1440"/>
      </w:pPr>
      <w:r w:rsidRPr="00766F39">
        <w:t>Hovland, I. (2005, January). Planning Tools: How to write a communications strategy.</w:t>
      </w:r>
      <w:r w:rsidRPr="00766F39">
        <w:rPr>
          <w:i/>
        </w:rPr>
        <w:t xml:space="preserve"> Overseas Development Institute: Shaping policy for development.</w:t>
      </w:r>
      <w:r w:rsidRPr="00766F39">
        <w:t xml:space="preserve"> Retrieved from </w:t>
      </w:r>
      <w:hyperlink r:id="rId55" w:history="1">
        <w:r w:rsidRPr="00766F39">
          <w:rPr>
            <w:rStyle w:val="Hyperlink"/>
          </w:rPr>
          <w:t>https://www.odi.org/publications/5186-planning-tools-how-write-communications-strategy</w:t>
        </w:r>
      </w:hyperlink>
      <w:r w:rsidRPr="00766F39">
        <w:t xml:space="preserve"> </w:t>
      </w:r>
    </w:p>
    <w:p w14:paraId="668B89BD" w14:textId="77777777" w:rsidR="00766F39" w:rsidRPr="00766F39" w:rsidRDefault="00766F39" w:rsidP="00766F39">
      <w:pPr>
        <w:ind w:left="1440" w:hanging="1440"/>
      </w:pPr>
      <w:r w:rsidRPr="00766F39">
        <w:t xml:space="preserve">Jackson, T. (2015, March 5). 18 key performance indicator examples defined for managers. </w:t>
      </w:r>
      <w:r w:rsidRPr="00766F39">
        <w:rPr>
          <w:i/>
          <w:u w:val="single"/>
        </w:rPr>
        <w:t xml:space="preserve">ClearPoint </w:t>
      </w:r>
      <w:r w:rsidRPr="00766F39">
        <w:rPr>
          <w:i/>
        </w:rPr>
        <w:t xml:space="preserve">Strategy. </w:t>
      </w:r>
      <w:r w:rsidRPr="00766F39">
        <w:t xml:space="preserve">Retrieved from </w:t>
      </w:r>
      <w:hyperlink r:id="rId56" w:history="1">
        <w:r w:rsidRPr="00766F39">
          <w:rPr>
            <w:rStyle w:val="Hyperlink"/>
          </w:rPr>
          <w:t>https://www.clearpointstrategy.com/18-key-performance-indicators/</w:t>
        </w:r>
      </w:hyperlink>
      <w:r w:rsidRPr="00766F39">
        <w:t xml:space="preserve"> </w:t>
      </w:r>
    </w:p>
    <w:p w14:paraId="18C2E557" w14:textId="77777777" w:rsidR="00982213" w:rsidRDefault="00982213" w:rsidP="00982213">
      <w:pPr>
        <w:ind w:left="1440" w:hanging="1440"/>
      </w:pPr>
      <w:r w:rsidRPr="00D10BD1">
        <w:t xml:space="preserve">Liket, K. C., &amp; Mass, K. (2015). Nonprofit organizational effectiveness: Analysis of best practices. </w:t>
      </w:r>
      <w:r w:rsidRPr="0010766D">
        <w:rPr>
          <w:i/>
        </w:rPr>
        <w:t>Nonprofit and Voluntary Sector Quarterly, 44</w:t>
      </w:r>
      <w:r w:rsidRPr="0010766D">
        <w:t>(</w:t>
      </w:r>
      <w:r w:rsidRPr="00D10BD1">
        <w:t xml:space="preserve">2), 268-296. </w:t>
      </w:r>
      <w:hyperlink r:id="rId57" w:history="1">
        <w:r w:rsidRPr="00D10BD1">
          <w:rPr>
            <w:rStyle w:val="Hyperlink"/>
          </w:rPr>
          <w:t>http://dx.doi.org/10.1177/0899764013510064</w:t>
        </w:r>
      </w:hyperlink>
      <w:r w:rsidRPr="00D10BD1">
        <w:t xml:space="preserve"> </w:t>
      </w:r>
    </w:p>
    <w:p w14:paraId="43E3681D" w14:textId="36D24A69" w:rsidR="00D2581B" w:rsidRPr="00D10BD1" w:rsidRDefault="00D2581B" w:rsidP="00D10BD1">
      <w:pPr>
        <w:ind w:left="1440" w:hanging="1440"/>
        <w:rPr>
          <w:rStyle w:val="Hyperlink"/>
        </w:rPr>
      </w:pPr>
      <w:r w:rsidRPr="00D10BD1">
        <w:lastRenderedPageBreak/>
        <w:t xml:space="preserve">McKinsey &amp; Company (2001). Effective Capacity Building in Nonprofit Organizations. Retrieved from </w:t>
      </w:r>
      <w:r w:rsidR="00D10BD1">
        <w:fldChar w:fldCharType="begin"/>
      </w:r>
      <w:r w:rsidR="00D10BD1">
        <w:instrText xml:space="preserve"> HYPERLINK "https://www.neh.gov/files/divisions/fedstate/vppartnersfull_rpt_1.pdf" </w:instrText>
      </w:r>
      <w:r w:rsidR="00D10BD1">
        <w:fldChar w:fldCharType="separate"/>
      </w:r>
      <w:r w:rsidRPr="00D10BD1">
        <w:rPr>
          <w:rStyle w:val="Hyperlink"/>
        </w:rPr>
        <w:t>https://www.neh.gov/files/divisions/fedstate/vppartnersfull_rpt_1.pdf</w:t>
      </w:r>
    </w:p>
    <w:p w14:paraId="245AA786" w14:textId="709D6AA3" w:rsidR="0040010B" w:rsidRDefault="00D10BD1" w:rsidP="00982213">
      <w:pPr>
        <w:ind w:left="1440" w:hanging="1440"/>
      </w:pPr>
      <w:r>
        <w:fldChar w:fldCharType="end"/>
      </w:r>
      <w:r w:rsidR="00DF1702">
        <w:t xml:space="preserve">McKinsey &amp; Company. </w:t>
      </w:r>
      <w:r w:rsidR="00DF1702" w:rsidRPr="00DF1702">
        <w:rPr>
          <w:i/>
        </w:rPr>
        <w:t xml:space="preserve">Organizational </w:t>
      </w:r>
      <w:r w:rsidR="00DF1702">
        <w:rPr>
          <w:i/>
        </w:rPr>
        <w:t xml:space="preserve">capacity assessment tool </w:t>
      </w:r>
      <w:r w:rsidR="00DF1702" w:rsidRPr="00DF1702">
        <w:rPr>
          <w:i/>
        </w:rPr>
        <w:t>(OCAT).</w:t>
      </w:r>
      <w:r w:rsidR="00DF1702">
        <w:t xml:space="preserve"> Retrieved from </w:t>
      </w:r>
      <w:hyperlink r:id="rId58" w:history="1">
        <w:r w:rsidR="00DF1702" w:rsidRPr="00B34BCD">
          <w:rPr>
            <w:rStyle w:val="Hyperlink"/>
          </w:rPr>
          <w:t>http://mckinseyonsociety.com/ocat/</w:t>
        </w:r>
      </w:hyperlink>
      <w:r w:rsidR="00DF1702">
        <w:t xml:space="preserve"> </w:t>
      </w:r>
    </w:p>
    <w:p w14:paraId="736FBA42" w14:textId="44D98118" w:rsidR="00982213" w:rsidRDefault="00982213" w:rsidP="00982213">
      <w:pPr>
        <w:ind w:left="1440" w:hanging="1440"/>
      </w:pPr>
      <w:r>
        <w:t xml:space="preserve">Misener, K., &amp; Doherty, K. (2009). A case study of organizational capacity in nonprofit community sport. </w:t>
      </w:r>
      <w:r>
        <w:rPr>
          <w:i/>
        </w:rPr>
        <w:t>Journal of Sport Management, 23</w:t>
      </w:r>
      <w:r>
        <w:t xml:space="preserve">(4), 457-482. </w:t>
      </w:r>
      <w:hyperlink r:id="rId59" w:history="1">
        <w:r w:rsidRPr="00B34BCD">
          <w:rPr>
            <w:rStyle w:val="Hyperlink"/>
          </w:rPr>
          <w:t>http://dx.doi.org/10.1123/jsm.23.4.457</w:t>
        </w:r>
      </w:hyperlink>
      <w:r>
        <w:t xml:space="preserve"> </w:t>
      </w:r>
    </w:p>
    <w:p w14:paraId="005E4FBE" w14:textId="77777777" w:rsidR="00766F39" w:rsidRPr="00766F39" w:rsidRDefault="00766F39" w:rsidP="00766F39">
      <w:pPr>
        <w:ind w:left="1440" w:hanging="1440"/>
        <w:rPr>
          <w:bCs/>
        </w:rPr>
      </w:pPr>
      <w:r w:rsidRPr="00766F39">
        <w:rPr>
          <w:bCs/>
        </w:rPr>
        <w:t>Moore, K. A. (2008). </w:t>
      </w:r>
      <w:r w:rsidRPr="00766F39">
        <w:rPr>
          <w:bCs/>
          <w:i/>
          <w:iCs/>
        </w:rPr>
        <w:t>Quasi-experimental evaluations</w:t>
      </w:r>
      <w:r w:rsidRPr="00766F39">
        <w:rPr>
          <w:bCs/>
          <w:i/>
        </w:rPr>
        <w:t>: Part 6.</w:t>
      </w:r>
      <w:r w:rsidRPr="00766F39">
        <w:rPr>
          <w:bCs/>
        </w:rPr>
        <w:t xml:space="preserve"> Washington, DC: Child Trends. Retrieved from </w:t>
      </w:r>
      <w:hyperlink r:id="rId60" w:history="1">
        <w:r w:rsidRPr="00766F39">
          <w:rPr>
            <w:rStyle w:val="Hyperlink"/>
            <w:bCs/>
          </w:rPr>
          <w:t>https://www.childtrends.org/wp-content/uploads/2008/01/Child_Trends-2008_01_16_Evaluation6.pdf</w:t>
        </w:r>
      </w:hyperlink>
      <w:r w:rsidRPr="00766F39">
        <w:rPr>
          <w:bCs/>
        </w:rPr>
        <w:t xml:space="preserve"> </w:t>
      </w:r>
    </w:p>
    <w:p w14:paraId="36F850B2" w14:textId="77777777" w:rsidR="00766F39" w:rsidRPr="00766F39" w:rsidRDefault="00766F39" w:rsidP="00766F39">
      <w:pPr>
        <w:ind w:left="1440" w:hanging="1440"/>
      </w:pPr>
      <w:r w:rsidRPr="00766F39">
        <w:t xml:space="preserve">Mowbray, C. T., Holter, M. C., Teague, G. B., &amp; Bybee, D. (2003). Fidelity criteria: Development, measurement, and validation. </w:t>
      </w:r>
      <w:r w:rsidRPr="00766F39">
        <w:rPr>
          <w:i/>
        </w:rPr>
        <w:t>American Journal of Evaluation, 24</w:t>
      </w:r>
      <w:r w:rsidRPr="00766F39">
        <w:t xml:space="preserve">(3), 315-340. </w:t>
      </w:r>
      <w:hyperlink r:id="rId61" w:history="1">
        <w:r w:rsidRPr="00766F39">
          <w:rPr>
            <w:rStyle w:val="Hyperlink"/>
          </w:rPr>
          <w:t>http://dx.doi.org/10.1177/109821400302400303</w:t>
        </w:r>
      </w:hyperlink>
      <w:r w:rsidRPr="00766F39">
        <w:t xml:space="preserve"> </w:t>
      </w:r>
    </w:p>
    <w:p w14:paraId="6B312363" w14:textId="77777777" w:rsidR="00766F39" w:rsidRPr="00766F39" w:rsidRDefault="00766F39" w:rsidP="00766F39">
      <w:pPr>
        <w:ind w:left="1440" w:hanging="1440"/>
      </w:pPr>
      <w:r w:rsidRPr="00766F39">
        <w:t xml:space="preserve">The NCJA Center for Justice Planning. (n.d.). Goals and Objectives. Retrieved from </w:t>
      </w:r>
      <w:hyperlink r:id="rId62" w:history="1">
        <w:r w:rsidRPr="00766F39">
          <w:rPr>
            <w:rStyle w:val="Hyperlink"/>
          </w:rPr>
          <w:t>http://www.ncjp.org/strategic-planning/overview/where-do-we-want-be/goals-objectives</w:t>
        </w:r>
      </w:hyperlink>
      <w:r w:rsidRPr="00766F39">
        <w:t xml:space="preserve"> </w:t>
      </w:r>
    </w:p>
    <w:p w14:paraId="22C3F7A7" w14:textId="77777777" w:rsidR="00766F39" w:rsidRPr="00766F39" w:rsidRDefault="00766F39" w:rsidP="00766F39">
      <w:pPr>
        <w:ind w:left="1440" w:hanging="1440"/>
      </w:pPr>
      <w:r w:rsidRPr="00766F39">
        <w:t xml:space="preserve">NCVO Knowhow Nonprofit. (2016, July 1). Employment policies and procedures. Retrieved from </w:t>
      </w:r>
      <w:hyperlink r:id="rId63" w:history="1">
        <w:r w:rsidRPr="00766F39">
          <w:rPr>
            <w:rStyle w:val="Hyperlink"/>
          </w:rPr>
          <w:t>https://knowhownonprofit.org/people/employment-law-and-hr/law-and-hr-basics/policies</w:t>
        </w:r>
      </w:hyperlink>
      <w:r w:rsidRPr="00766F39">
        <w:t xml:space="preserve"> </w:t>
      </w:r>
    </w:p>
    <w:p w14:paraId="3D124A79" w14:textId="77777777" w:rsidR="00982213" w:rsidRDefault="00982213" w:rsidP="00982213">
      <w:pPr>
        <w:ind w:left="1440" w:hanging="1440"/>
      </w:pPr>
      <w:r w:rsidRPr="001D681D">
        <w:t>Parmenter, D. (2015). </w:t>
      </w:r>
      <w:r w:rsidRPr="001D681D">
        <w:rPr>
          <w:i/>
        </w:rPr>
        <w:t>Key performance indicators: Developing, implementing, and using winning KPIs</w:t>
      </w:r>
      <w:r w:rsidRPr="001D681D">
        <w:t> (3rd ed.). Hoboken, NJ: John Wiley &amp; Sons.</w:t>
      </w:r>
    </w:p>
    <w:p w14:paraId="48FDF0D2" w14:textId="40D842C1" w:rsidR="00D2581B" w:rsidRPr="00D10BD1" w:rsidRDefault="009E2592" w:rsidP="009B32C2">
      <w:pPr>
        <w:ind w:left="1440" w:hanging="1440"/>
      </w:pPr>
      <w:r w:rsidRPr="00D10BD1">
        <w:lastRenderedPageBreak/>
        <w:t xml:space="preserve">Paynter, S., &amp; Berner, M. (2014). Organizational capacity of nonprofit social service agencies. </w:t>
      </w:r>
      <w:r w:rsidRPr="00D10BD1">
        <w:rPr>
          <w:i/>
        </w:rPr>
        <w:t>Journal of Health an</w:t>
      </w:r>
      <w:r w:rsidR="009B32C2" w:rsidRPr="00D10BD1">
        <w:rPr>
          <w:i/>
        </w:rPr>
        <w:t>d Human Services Administration,</w:t>
      </w:r>
      <w:r w:rsidRPr="00D10BD1">
        <w:rPr>
          <w:i/>
        </w:rPr>
        <w:t xml:space="preserve"> </w:t>
      </w:r>
      <w:r w:rsidR="009B32C2" w:rsidRPr="00D10BD1">
        <w:rPr>
          <w:i/>
        </w:rPr>
        <w:t>37</w:t>
      </w:r>
      <w:r w:rsidR="009B32C2" w:rsidRPr="00D10BD1">
        <w:t xml:space="preserve">(1), 111-145. </w:t>
      </w:r>
      <w:hyperlink r:id="rId64" w:history="1">
        <w:r w:rsidR="007654C3" w:rsidRPr="00D10BD1">
          <w:rPr>
            <w:rStyle w:val="Hyperlink"/>
          </w:rPr>
          <w:t>http://dx.doi.org/10.18666/JNEL-2016-V6-I2-6499</w:t>
        </w:r>
      </w:hyperlink>
    </w:p>
    <w:p w14:paraId="562874EA" w14:textId="77777777" w:rsidR="00766F39" w:rsidRPr="00766F39" w:rsidRDefault="00766F39" w:rsidP="00766F39">
      <w:pPr>
        <w:ind w:left="1440" w:hanging="1440"/>
      </w:pPr>
      <w:r w:rsidRPr="00766F39">
        <w:t xml:space="preserve">Program Sustainability Assessment Tool. (n.d.). Program adaptation. Retrieved from </w:t>
      </w:r>
      <w:hyperlink r:id="rId65" w:history="1">
        <w:r w:rsidRPr="00766F39">
          <w:rPr>
            <w:rStyle w:val="Hyperlink"/>
          </w:rPr>
          <w:t>https://sustaintool.org/understand/program-adaptation</w:t>
        </w:r>
      </w:hyperlink>
      <w:r w:rsidRPr="00766F39">
        <w:t xml:space="preserve">. </w:t>
      </w:r>
    </w:p>
    <w:p w14:paraId="756DA537" w14:textId="77777777" w:rsidR="00A42154" w:rsidRPr="00A42154" w:rsidRDefault="00A42154" w:rsidP="00A42154">
      <w:pPr>
        <w:ind w:left="1440" w:hanging="1440"/>
      </w:pPr>
      <w:r w:rsidRPr="00A42154">
        <w:t xml:space="preserve">Faculty Development and Instructional Design Center, Northern Illinois University. (2005). Data collection. Retrieved from </w:t>
      </w:r>
      <w:hyperlink r:id="rId66" w:history="1">
        <w:r w:rsidRPr="00A42154">
          <w:rPr>
            <w:rStyle w:val="Hyperlink"/>
          </w:rPr>
          <w:t>https://ori.hhs.gov/education/products/n_illinois_u/datamanagement/dctopic.html</w:t>
        </w:r>
      </w:hyperlink>
      <w:r w:rsidRPr="00A42154">
        <w:t xml:space="preserve"> </w:t>
      </w:r>
    </w:p>
    <w:p w14:paraId="1D061A0E" w14:textId="1BDC81D6" w:rsidR="00766F39" w:rsidRPr="00766F39" w:rsidRDefault="00766F39" w:rsidP="00766F39">
      <w:pPr>
        <w:ind w:left="1440" w:hanging="1440"/>
      </w:pPr>
      <w:r w:rsidRPr="00766F39">
        <w:t xml:space="preserve"> </w:t>
      </w:r>
    </w:p>
    <w:p w14:paraId="22D7D9E8" w14:textId="77777777" w:rsidR="00766F39" w:rsidRPr="00766F39" w:rsidRDefault="00766F39" w:rsidP="00766F39">
      <w:pPr>
        <w:ind w:left="1440" w:hanging="1440"/>
      </w:pPr>
      <w:r w:rsidRPr="00766F39">
        <w:t xml:space="preserve">Rutgers University. (n.d.). Developing a survey instrument. Retrieved from </w:t>
      </w:r>
      <w:hyperlink r:id="rId67" w:history="1">
        <w:r w:rsidRPr="00766F39">
          <w:rPr>
            <w:rStyle w:val="Hyperlink"/>
          </w:rPr>
          <w:t>http://njaes.rutgers.edu/evaluation/resources/survey-instrument.asp</w:t>
        </w:r>
      </w:hyperlink>
      <w:r w:rsidRPr="00766F39">
        <w:t xml:space="preserve"> </w:t>
      </w:r>
    </w:p>
    <w:p w14:paraId="1FE72C13" w14:textId="77777777" w:rsidR="00766F39" w:rsidRPr="00766F39" w:rsidRDefault="00766F39" w:rsidP="00766F39">
      <w:pPr>
        <w:ind w:left="1440" w:hanging="1440"/>
      </w:pPr>
      <w:r w:rsidRPr="00766F39">
        <w:t xml:space="preserve">S.D. Bechtel, Jr. Foundation. (2016). </w:t>
      </w:r>
      <w:r w:rsidRPr="00766F39">
        <w:rPr>
          <w:i/>
        </w:rPr>
        <w:t>Resiliency Guide 2.0</w:t>
      </w:r>
      <w:r w:rsidRPr="00766F39">
        <w:t xml:space="preserve">. Retrieved from </w:t>
      </w:r>
      <w:hyperlink r:id="rId68" w:history="1">
        <w:r w:rsidRPr="00766F39">
          <w:rPr>
            <w:rStyle w:val="Hyperlink"/>
          </w:rPr>
          <w:t>http://sdbjrfoundation.org/wp-content/uploads/2016/03/ResiliencyGuide.pdf</w:t>
        </w:r>
      </w:hyperlink>
      <w:r w:rsidRPr="00766F39">
        <w:t xml:space="preserve"> </w:t>
      </w:r>
    </w:p>
    <w:p w14:paraId="5B09E970" w14:textId="77777777" w:rsidR="00766F39" w:rsidRPr="00766F39" w:rsidRDefault="00766F39" w:rsidP="00766F39">
      <w:pPr>
        <w:ind w:left="1440" w:hanging="1440"/>
      </w:pPr>
      <w:r w:rsidRPr="00766F39">
        <w:t xml:space="preserve">Sharpe, B. (2016, January 26). How to Define Total Compensation: A Quick Guide [blog]. Retrieved from </w:t>
      </w:r>
      <w:hyperlink r:id="rId69" w:history="1">
        <w:r w:rsidRPr="00766F39">
          <w:rPr>
            <w:rStyle w:val="Hyperlink"/>
          </w:rPr>
          <w:t>https://hrsoft.com/blog/how-to-define-total-compensation-a-quick-guide/</w:t>
        </w:r>
      </w:hyperlink>
      <w:r w:rsidRPr="00766F39">
        <w:t xml:space="preserve"> </w:t>
      </w:r>
    </w:p>
    <w:p w14:paraId="3808D427" w14:textId="1D6930A1" w:rsidR="00982213" w:rsidRDefault="00982213" w:rsidP="00982213">
      <w:pPr>
        <w:ind w:left="1440" w:hanging="1440"/>
      </w:pPr>
      <w:r w:rsidRPr="009F47FB">
        <w:t xml:space="preserve">Sharpe, P. A., Greaney, M. L., Lee, P. R., &amp; Royce, S. W. (2000). </w:t>
      </w:r>
      <w:r w:rsidRPr="002F5A30">
        <w:t>Assets-oriented community assessment.</w:t>
      </w:r>
      <w:r w:rsidRPr="009F47FB">
        <w:rPr>
          <w:i/>
        </w:rPr>
        <w:t xml:space="preserve"> Public Health Reports, 115</w:t>
      </w:r>
      <w:r w:rsidRPr="009F47FB">
        <w:t>(2-3), 205-211.</w:t>
      </w:r>
      <w:r>
        <w:t xml:space="preserve"> </w:t>
      </w:r>
      <w:r w:rsidR="00DF1702">
        <w:t>Retrieved from</w:t>
      </w:r>
      <w:r>
        <w:t xml:space="preserve"> </w:t>
      </w:r>
      <w:hyperlink r:id="rId70" w:history="1">
        <w:r w:rsidRPr="00B34BCD">
          <w:rPr>
            <w:rStyle w:val="Hyperlink"/>
          </w:rPr>
          <w:t>https://www.ncbi.nlm.nih.gov/pubmed/10968755</w:t>
        </w:r>
      </w:hyperlink>
      <w:r>
        <w:t xml:space="preserve"> </w:t>
      </w:r>
    </w:p>
    <w:p w14:paraId="365C869E" w14:textId="1DCA4127" w:rsidR="009B32C2" w:rsidRPr="00D10BD1" w:rsidRDefault="009B32C2" w:rsidP="009B32C2">
      <w:pPr>
        <w:ind w:left="1440" w:hanging="1440"/>
      </w:pPr>
      <w:r w:rsidRPr="00D10BD1">
        <w:lastRenderedPageBreak/>
        <w:t xml:space="preserve">Smith, W. J., Howard, J. T., &amp; Harrington, K. V. (2005). Essential formal mentor characteristics and functions in governmental and non-governmental organizations from the program administrator’s and the mentor’s perspective. </w:t>
      </w:r>
      <w:r w:rsidR="007654C3" w:rsidRPr="00D10BD1">
        <w:rPr>
          <w:i/>
        </w:rPr>
        <w:t>Personnel Administration, 34</w:t>
      </w:r>
      <w:r w:rsidR="007654C3" w:rsidRPr="00D10BD1">
        <w:t xml:space="preserve">(1), 31-58. </w:t>
      </w:r>
      <w:hyperlink r:id="rId71" w:history="1">
        <w:r w:rsidR="007654C3" w:rsidRPr="00D10BD1">
          <w:rPr>
            <w:rStyle w:val="Hyperlink"/>
          </w:rPr>
          <w:t>http://dx.doi.org/10.1177/009102600503400103</w:t>
        </w:r>
      </w:hyperlink>
      <w:r w:rsidR="007654C3" w:rsidRPr="00D10BD1">
        <w:t xml:space="preserve"> </w:t>
      </w:r>
    </w:p>
    <w:p w14:paraId="2E1390AE" w14:textId="1DC15EF9" w:rsidR="00607FE8" w:rsidRDefault="00607FE8" w:rsidP="00D10BD1">
      <w:pPr>
        <w:ind w:left="1440" w:hanging="1440"/>
      </w:pPr>
      <w:r>
        <w:t xml:space="preserve">Schuh, R. G., &amp; Leviton, L. C. (2006). A framework to assess the development and capacity of non-profit agencies. </w:t>
      </w:r>
      <w:r>
        <w:rPr>
          <w:i/>
        </w:rPr>
        <w:t>Evaluation and Program Planning, 29</w:t>
      </w:r>
      <w:r>
        <w:t xml:space="preserve">(2), 171-179. </w:t>
      </w:r>
      <w:hyperlink r:id="rId72" w:history="1">
        <w:r w:rsidR="009F47FB" w:rsidRPr="00B34BCD">
          <w:rPr>
            <w:rStyle w:val="Hyperlink"/>
          </w:rPr>
          <w:t>http://dx.doi.org/10.1016/j.evalprogplan.2005.12.001</w:t>
        </w:r>
      </w:hyperlink>
      <w:r w:rsidR="009F47FB">
        <w:t xml:space="preserve"> </w:t>
      </w:r>
      <w:r>
        <w:t xml:space="preserve"> </w:t>
      </w:r>
    </w:p>
    <w:p w14:paraId="47891988" w14:textId="77777777" w:rsidR="00766F39" w:rsidRPr="00766F39" w:rsidRDefault="00766F39" w:rsidP="00766F39">
      <w:pPr>
        <w:ind w:left="1440" w:hanging="1440"/>
        <w:rPr>
          <w:bCs/>
        </w:rPr>
      </w:pPr>
      <w:r w:rsidRPr="00766F39">
        <w:rPr>
          <w:bCs/>
        </w:rPr>
        <w:t xml:space="preserve">Taylor-Ritzer, T., Suarez-Balcazar, Y., Garcia-Iriarte, E., Henry, D. B., &amp; Balcazar, F. E. (2013). Understanding and measuring evaluation capacity: A model and instrument validation study. </w:t>
      </w:r>
      <w:r w:rsidRPr="00766F39">
        <w:rPr>
          <w:bCs/>
          <w:i/>
        </w:rPr>
        <w:t>American Journal of Evaluation, 34</w:t>
      </w:r>
      <w:r w:rsidRPr="00766F39">
        <w:rPr>
          <w:bCs/>
        </w:rPr>
        <w:t xml:space="preserve">(2), 190-206. </w:t>
      </w:r>
      <w:hyperlink r:id="rId73" w:history="1">
        <w:r w:rsidRPr="00766F39">
          <w:rPr>
            <w:rStyle w:val="Hyperlink"/>
            <w:bCs/>
          </w:rPr>
          <w:t>http://dx.doi.org/10.1177/1098214012471421</w:t>
        </w:r>
      </w:hyperlink>
      <w:r w:rsidRPr="00766F39">
        <w:rPr>
          <w:bCs/>
        </w:rPr>
        <w:t xml:space="preserve">  </w:t>
      </w:r>
    </w:p>
    <w:p w14:paraId="4F609904" w14:textId="7B83BDEA" w:rsidR="00766F39" w:rsidRPr="00766F39" w:rsidRDefault="00766F39" w:rsidP="00766F39">
      <w:pPr>
        <w:ind w:left="1440" w:hanging="1440"/>
      </w:pPr>
      <w:r w:rsidRPr="00766F39">
        <w:t>TCC Group. (n.d.). CCAT Tool.</w:t>
      </w:r>
      <w:r w:rsidRPr="00766F39">
        <w:rPr>
          <w:i/>
        </w:rPr>
        <w:t xml:space="preserve"> </w:t>
      </w:r>
      <w:r w:rsidRPr="00766F39">
        <w:t xml:space="preserve">Retrieved from </w:t>
      </w:r>
      <w:hyperlink r:id="rId74" w:history="1">
        <w:r w:rsidRPr="00766F39">
          <w:rPr>
            <w:rStyle w:val="Hyperlink"/>
          </w:rPr>
          <w:t>http://www.tccccat.com/</w:t>
        </w:r>
      </w:hyperlink>
    </w:p>
    <w:p w14:paraId="3BE56BAF" w14:textId="77777777" w:rsidR="00766F39" w:rsidRPr="00766F39" w:rsidRDefault="00766F39" w:rsidP="00766F39">
      <w:pPr>
        <w:ind w:left="1440" w:hanging="1440"/>
      </w:pPr>
      <w:r w:rsidRPr="00766F39">
        <w:t xml:space="preserve">What Is a Data Collection System (DCS)? (n.d.). Retrieved from </w:t>
      </w:r>
      <w:hyperlink r:id="rId75" w:history="1">
        <w:r w:rsidRPr="00766F39">
          <w:rPr>
            <w:rStyle w:val="Hyperlink"/>
          </w:rPr>
          <w:t>https://www.techopedia.com/definition/11311/data-collection-system-dcs</w:t>
        </w:r>
      </w:hyperlink>
      <w:r w:rsidRPr="00766F39">
        <w:t xml:space="preserve"> </w:t>
      </w:r>
    </w:p>
    <w:p w14:paraId="3FFE2B03" w14:textId="01EEC98C" w:rsidR="00322626" w:rsidRPr="00982213" w:rsidRDefault="00766F39" w:rsidP="009C335B">
      <w:pPr>
        <w:ind w:left="1440" w:hanging="1440"/>
      </w:pPr>
      <w:r w:rsidRPr="00766F39">
        <w:t xml:space="preserve">W.K. Kellogg Foundation (2004). Logic model development guide: Using logic models to bring together planning, evaluation, &amp; action. Battle Creek, MI: Author. Retrieved from </w:t>
      </w:r>
      <w:hyperlink r:id="rId76" w:history="1">
        <w:r w:rsidRPr="00766F39">
          <w:rPr>
            <w:rStyle w:val="Hyperlink"/>
          </w:rPr>
          <w:t>https://www.wkkf.org/resource-directory/resource/2006/02/wk-kellogg-foundation-logic-model-development-guide</w:t>
        </w:r>
      </w:hyperlink>
      <w:r w:rsidRPr="00766F39">
        <w:t xml:space="preserve"> </w:t>
      </w:r>
    </w:p>
    <w:sectPr w:rsidR="00322626" w:rsidRPr="00982213" w:rsidSect="00950CE0">
      <w:headerReference w:type="default" r:id="rId77"/>
      <w:footerReference w:type="default" r:id="rId78"/>
      <w:pgSz w:w="12240" w:h="15840"/>
      <w:pgMar w:top="1728"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63791" w14:textId="77777777" w:rsidR="00AA068E" w:rsidRDefault="00AA068E" w:rsidP="00DD5CE5">
      <w:pPr>
        <w:spacing w:after="0" w:line="240" w:lineRule="auto"/>
      </w:pPr>
      <w:r>
        <w:separator/>
      </w:r>
    </w:p>
  </w:endnote>
  <w:endnote w:type="continuationSeparator" w:id="0">
    <w:p w14:paraId="120302B0" w14:textId="77777777" w:rsidR="00AA068E" w:rsidRDefault="00AA068E" w:rsidP="00DD5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56536" w14:textId="4DE6BB7D" w:rsidR="00C14E0A" w:rsidRPr="00FA61F9" w:rsidRDefault="00C14E0A" w:rsidP="00754384">
    <w:pPr>
      <w:pStyle w:val="Footer"/>
      <w:tabs>
        <w:tab w:val="clear" w:pos="4680"/>
      </w:tabs>
    </w:pPr>
    <w:r>
      <w:tab/>
    </w:r>
    <w:r w:rsidRPr="00FA61F9">
      <w:fldChar w:fldCharType="begin"/>
    </w:r>
    <w:r w:rsidRPr="00FA61F9">
      <w:instrText xml:space="preserve"> PAGE   \* MERGEFORMAT </w:instrText>
    </w:r>
    <w:r w:rsidRPr="00FA61F9">
      <w:fldChar w:fldCharType="separate"/>
    </w:r>
    <w:r w:rsidR="00501D1E">
      <w:rPr>
        <w:noProof/>
      </w:rPr>
      <w:t>2</w:t>
    </w:r>
    <w:r w:rsidRPr="00FA61F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F4C63" w14:textId="77777777" w:rsidR="00AA068E" w:rsidRDefault="00AA068E" w:rsidP="00DD5CE5">
      <w:pPr>
        <w:spacing w:after="0" w:line="240" w:lineRule="auto"/>
      </w:pPr>
      <w:r>
        <w:separator/>
      </w:r>
    </w:p>
  </w:footnote>
  <w:footnote w:type="continuationSeparator" w:id="0">
    <w:p w14:paraId="35B4F7BB" w14:textId="77777777" w:rsidR="00AA068E" w:rsidRDefault="00AA068E" w:rsidP="00DD5CE5">
      <w:pPr>
        <w:spacing w:after="0" w:line="240" w:lineRule="auto"/>
      </w:pPr>
      <w:r>
        <w:continuationSeparator/>
      </w:r>
    </w:p>
  </w:footnote>
  <w:footnote w:id="1">
    <w:p w14:paraId="4041B61E" w14:textId="39236553" w:rsidR="00C14E0A" w:rsidRPr="00F12BDB" w:rsidRDefault="00C14E0A" w:rsidP="00831C21">
      <w:pPr>
        <w:pStyle w:val="FootnoteText"/>
        <w:rPr>
          <w:sz w:val="18"/>
          <w:szCs w:val="18"/>
        </w:rPr>
      </w:pPr>
      <w:r w:rsidRPr="00F12BDB">
        <w:rPr>
          <w:rStyle w:val="FootnoteReference"/>
          <w:sz w:val="18"/>
          <w:szCs w:val="18"/>
        </w:rPr>
        <w:footnoteRef/>
      </w:r>
      <w:r w:rsidRPr="00F12BDB">
        <w:rPr>
          <w:sz w:val="18"/>
          <w:szCs w:val="18"/>
        </w:rPr>
        <w:t xml:space="preserve"> </w:t>
      </w:r>
      <w:r>
        <w:rPr>
          <w:sz w:val="18"/>
          <w:szCs w:val="18"/>
        </w:rPr>
        <w:t xml:space="preserve">A strategic plan is a documented framework that communicates an organization’s goals, sets priorities, and focuses energy around actions that accomplish those goals (“The Basics of Strategic Planning,” n.d.).  </w:t>
      </w:r>
    </w:p>
  </w:footnote>
  <w:footnote w:id="2">
    <w:p w14:paraId="33F4650E" w14:textId="573249E6" w:rsidR="00C14E0A" w:rsidRPr="00C14E0A" w:rsidRDefault="00C14E0A" w:rsidP="00831C21">
      <w:pPr>
        <w:pStyle w:val="FootnoteText"/>
        <w:rPr>
          <w:sz w:val="18"/>
          <w:szCs w:val="18"/>
        </w:rPr>
      </w:pPr>
      <w:r>
        <w:rPr>
          <w:rStyle w:val="FootnoteReference"/>
        </w:rPr>
        <w:footnoteRef/>
      </w:r>
      <w:r>
        <w:t xml:space="preserve"> </w:t>
      </w:r>
      <w:r>
        <w:rPr>
          <w:sz w:val="18"/>
          <w:szCs w:val="18"/>
        </w:rPr>
        <w:t>Strategic goals are the realistic and clearly-defined outcomes that guide implementation of a program or intervention (</w:t>
      </w:r>
      <w:r w:rsidRPr="00C14E0A">
        <w:rPr>
          <w:sz w:val="18"/>
          <w:szCs w:val="18"/>
        </w:rPr>
        <w:t>The NCJA Center for Justice Planning, n.d.</w:t>
      </w:r>
      <w:r>
        <w:rPr>
          <w:sz w:val="18"/>
          <w:szCs w:val="18"/>
        </w:rPr>
        <w:t>).</w:t>
      </w:r>
    </w:p>
  </w:footnote>
  <w:footnote w:id="3">
    <w:p w14:paraId="41D5A0DA" w14:textId="699DCE75" w:rsidR="00C14E0A" w:rsidRDefault="00C14E0A" w:rsidP="00831C21">
      <w:pPr>
        <w:pStyle w:val="FootnoteText"/>
      </w:pPr>
      <w:r w:rsidRPr="00C14E0A">
        <w:rPr>
          <w:rStyle w:val="FootnoteReference"/>
        </w:rPr>
        <w:footnoteRef/>
      </w:r>
      <w:r w:rsidRPr="00C14E0A">
        <w:rPr>
          <w:sz w:val="18"/>
          <w:szCs w:val="18"/>
        </w:rPr>
        <w:t xml:space="preserve"> </w:t>
      </w:r>
      <w:r>
        <w:rPr>
          <w:sz w:val="18"/>
          <w:szCs w:val="18"/>
        </w:rPr>
        <w:t>Strategic objectives are concrete explanations of how goals will be accomplished, and necessary steps to reach that end (</w:t>
      </w:r>
      <w:r w:rsidRPr="00C14E0A">
        <w:rPr>
          <w:sz w:val="18"/>
          <w:szCs w:val="18"/>
        </w:rPr>
        <w:t>The NCJA Center for Justice Planning, n.d.</w:t>
      </w:r>
      <w:r>
        <w:rPr>
          <w:sz w:val="18"/>
          <w:szCs w:val="18"/>
        </w:rPr>
        <w:t>).</w:t>
      </w:r>
    </w:p>
  </w:footnote>
  <w:footnote w:id="4">
    <w:p w14:paraId="46D80BB2" w14:textId="235EE21F" w:rsidR="00C14E0A" w:rsidRPr="00496B64" w:rsidRDefault="00C14E0A" w:rsidP="00876961">
      <w:pPr>
        <w:pStyle w:val="FootnoteText"/>
        <w:rPr>
          <w:sz w:val="18"/>
          <w:szCs w:val="18"/>
        </w:rPr>
      </w:pPr>
      <w:r w:rsidRPr="00496B64">
        <w:rPr>
          <w:rStyle w:val="FootnoteReference"/>
          <w:sz w:val="18"/>
          <w:szCs w:val="18"/>
        </w:rPr>
        <w:footnoteRef/>
      </w:r>
      <w:r w:rsidRPr="00496B64">
        <w:rPr>
          <w:sz w:val="18"/>
          <w:szCs w:val="18"/>
        </w:rPr>
        <w:t xml:space="preserve"> </w:t>
      </w:r>
      <w:r>
        <w:rPr>
          <w:sz w:val="18"/>
          <w:szCs w:val="18"/>
        </w:rPr>
        <w:t>Total compensation is a holistic model of employee payment that incorporates both monetary compensation (such as base pay, performance-based pay, and bonuses) and non-monetary compensation (such as health c</w:t>
      </w:r>
      <w:r w:rsidR="004D2D97">
        <w:rPr>
          <w:sz w:val="18"/>
          <w:szCs w:val="18"/>
        </w:rPr>
        <w:t>are, trainings, and benefits) (B. S</w:t>
      </w:r>
      <w:r>
        <w:rPr>
          <w:sz w:val="18"/>
          <w:szCs w:val="18"/>
        </w:rPr>
        <w:t xml:space="preserve">harpe, 2016). </w:t>
      </w:r>
    </w:p>
  </w:footnote>
  <w:footnote w:id="5">
    <w:p w14:paraId="6B6F99CA" w14:textId="4D0D7266" w:rsidR="00C14E0A" w:rsidRPr="00D76D8C" w:rsidRDefault="00C14E0A" w:rsidP="00876961">
      <w:pPr>
        <w:pStyle w:val="FootnoteText"/>
        <w:rPr>
          <w:sz w:val="18"/>
          <w:szCs w:val="18"/>
        </w:rPr>
      </w:pPr>
      <w:r w:rsidRPr="00D76D8C">
        <w:rPr>
          <w:rStyle w:val="FootnoteReference"/>
          <w:sz w:val="18"/>
          <w:szCs w:val="18"/>
        </w:rPr>
        <w:footnoteRef/>
      </w:r>
      <w:r w:rsidRPr="00D76D8C">
        <w:rPr>
          <w:sz w:val="18"/>
          <w:szCs w:val="18"/>
        </w:rPr>
        <w:t xml:space="preserve"> </w:t>
      </w:r>
      <w:r>
        <w:rPr>
          <w:sz w:val="18"/>
          <w:szCs w:val="18"/>
        </w:rPr>
        <w:t>A communications strategy is a document that establishes the objectives, audiences, messages, resources, responsibilities and measures for an organization’s outreach. The objectives in a communication strategy should be</w:t>
      </w:r>
      <w:r w:rsidR="004D2D97">
        <w:rPr>
          <w:sz w:val="18"/>
          <w:szCs w:val="18"/>
        </w:rPr>
        <w:t xml:space="preserve"> segmented by target audience (Hovland, 2005).</w:t>
      </w:r>
    </w:p>
  </w:footnote>
  <w:footnote w:id="6">
    <w:p w14:paraId="27042773" w14:textId="337129E1" w:rsidR="00C14E0A" w:rsidRDefault="00C14E0A" w:rsidP="00723549">
      <w:pPr>
        <w:pStyle w:val="FootnoteText"/>
      </w:pPr>
      <w:r>
        <w:rPr>
          <w:rStyle w:val="FootnoteReference"/>
        </w:rPr>
        <w:footnoteRef/>
      </w:r>
      <w:r>
        <w:t xml:space="preserve"> </w:t>
      </w:r>
      <w:r>
        <w:rPr>
          <w:sz w:val="18"/>
        </w:rPr>
        <w:t>Policy and procedure documents define how an organization operates and provide guidance</w:t>
      </w:r>
      <w:r w:rsidR="004D2D97">
        <w:rPr>
          <w:sz w:val="18"/>
        </w:rPr>
        <w:t xml:space="preserve"> on program-specific practice (NCVO Knowhow Nonprofit, 2016). </w:t>
      </w:r>
      <w:r>
        <w:rPr>
          <w:sz w:val="18"/>
        </w:rPr>
        <w:t xml:space="preserve"> </w:t>
      </w:r>
    </w:p>
  </w:footnote>
  <w:footnote w:id="7">
    <w:p w14:paraId="7F3501F0" w14:textId="4ECEB875" w:rsidR="00C14E0A" w:rsidRDefault="00C14E0A" w:rsidP="00723549">
      <w:pPr>
        <w:pStyle w:val="FootnoteText"/>
      </w:pPr>
      <w:r>
        <w:rPr>
          <w:rStyle w:val="FootnoteReference"/>
        </w:rPr>
        <w:footnoteRef/>
      </w:r>
      <w:r>
        <w:t xml:space="preserve"> </w:t>
      </w:r>
      <w:r>
        <w:rPr>
          <w:sz w:val="18"/>
          <w:szCs w:val="18"/>
        </w:rPr>
        <w:t>Fidelity is the “extent to which delivery of an intervention adheres to the protocol or program model originally developed.” Providing consistent services is important to evaluat</w:t>
      </w:r>
      <w:r w:rsidR="004D2D97">
        <w:rPr>
          <w:sz w:val="18"/>
          <w:szCs w:val="18"/>
        </w:rPr>
        <w:t xml:space="preserve">e impact and make adjustments (Mowbray, Holter, Teague, &amp; Bybee, 2003). </w:t>
      </w:r>
      <w:r>
        <w:rPr>
          <w:sz w:val="18"/>
          <w:szCs w:val="18"/>
        </w:rPr>
        <w:t xml:space="preserve"> </w:t>
      </w:r>
    </w:p>
  </w:footnote>
  <w:footnote w:id="8">
    <w:p w14:paraId="2F98572A" w14:textId="175C6C27" w:rsidR="00C14E0A" w:rsidRDefault="00C14E0A" w:rsidP="00723549">
      <w:pPr>
        <w:pStyle w:val="FootnoteText"/>
      </w:pPr>
      <w:r>
        <w:rPr>
          <w:rStyle w:val="FootnoteReference"/>
        </w:rPr>
        <w:footnoteRef/>
      </w:r>
      <w:r>
        <w:t xml:space="preserve"> </w:t>
      </w:r>
      <w:r>
        <w:rPr>
          <w:sz w:val="18"/>
          <w:szCs w:val="18"/>
        </w:rPr>
        <w:t>Program adaptations are data-driven changes to implementation that ensure su</w:t>
      </w:r>
      <w:r w:rsidR="004D2D97">
        <w:rPr>
          <w:sz w:val="18"/>
          <w:szCs w:val="18"/>
        </w:rPr>
        <w:t xml:space="preserve">stainability and effectiveness (Program Sustainability Assessment Tool, n.d.). </w:t>
      </w:r>
      <w:r>
        <w:rPr>
          <w:sz w:val="18"/>
          <w:szCs w:val="18"/>
        </w:rPr>
        <w:t xml:space="preserve"> </w:t>
      </w:r>
    </w:p>
  </w:footnote>
  <w:footnote w:id="9">
    <w:p w14:paraId="264AAE67" w14:textId="45178B81" w:rsidR="00C14E0A" w:rsidRPr="00F20439" w:rsidRDefault="00C14E0A" w:rsidP="00723549">
      <w:pPr>
        <w:pStyle w:val="FootnoteText"/>
        <w:rPr>
          <w:sz w:val="18"/>
          <w:szCs w:val="18"/>
        </w:rPr>
      </w:pPr>
      <w:r>
        <w:rPr>
          <w:rStyle w:val="FootnoteReference"/>
        </w:rPr>
        <w:footnoteRef/>
      </w:r>
      <w:r>
        <w:t xml:space="preserve"> </w:t>
      </w:r>
      <w:r>
        <w:rPr>
          <w:sz w:val="18"/>
          <w:szCs w:val="18"/>
        </w:rPr>
        <w:t>A logic model is a visual and written depiction of the necessary inputs and activities to bring abo</w:t>
      </w:r>
      <w:r w:rsidR="004D2D97">
        <w:rPr>
          <w:sz w:val="18"/>
          <w:szCs w:val="18"/>
        </w:rPr>
        <w:t>ut desired outputs and outcomes</w:t>
      </w:r>
      <w:r>
        <w:rPr>
          <w:sz w:val="18"/>
          <w:szCs w:val="18"/>
        </w:rPr>
        <w:t xml:space="preserve"> (</w:t>
      </w:r>
      <w:r w:rsidR="004D2D97">
        <w:rPr>
          <w:sz w:val="18"/>
          <w:szCs w:val="18"/>
        </w:rPr>
        <w:t xml:space="preserve">W.K. Kellogg Foundation, 2004). </w:t>
      </w:r>
    </w:p>
  </w:footnote>
  <w:footnote w:id="10">
    <w:p w14:paraId="6E79A7FB" w14:textId="54330A9F" w:rsidR="00C14E0A" w:rsidRDefault="00C14E0A" w:rsidP="00723549">
      <w:pPr>
        <w:pStyle w:val="FootnoteText"/>
      </w:pPr>
      <w:r>
        <w:rPr>
          <w:rStyle w:val="FootnoteReference"/>
        </w:rPr>
        <w:footnoteRef/>
      </w:r>
      <w:r>
        <w:t xml:space="preserve"> </w:t>
      </w:r>
      <w:r>
        <w:rPr>
          <w:sz w:val="18"/>
          <w:szCs w:val="18"/>
        </w:rPr>
        <w:t>A key performance indicator is a quantifiable performance measurement that indicates the effectiveness of a program or organ</w:t>
      </w:r>
      <w:r w:rsidR="004D2D97">
        <w:rPr>
          <w:sz w:val="18"/>
          <w:szCs w:val="18"/>
        </w:rPr>
        <w:t xml:space="preserve">ization in achieving its goals </w:t>
      </w:r>
      <w:r>
        <w:rPr>
          <w:sz w:val="18"/>
          <w:szCs w:val="18"/>
        </w:rPr>
        <w:t>(</w:t>
      </w:r>
      <w:r w:rsidR="004D2D97">
        <w:rPr>
          <w:sz w:val="18"/>
          <w:szCs w:val="18"/>
        </w:rPr>
        <w:t xml:space="preserve">Jackson, 2015). </w:t>
      </w:r>
      <w:r>
        <w:rPr>
          <w:sz w:val="18"/>
          <w:szCs w:val="18"/>
        </w:rPr>
        <w:t xml:space="preserve"> </w:t>
      </w:r>
    </w:p>
  </w:footnote>
  <w:footnote w:id="11">
    <w:p w14:paraId="4055DA32" w14:textId="155A7D1D" w:rsidR="00C14E0A" w:rsidRPr="00AF10D6" w:rsidRDefault="00C14E0A" w:rsidP="00723549">
      <w:pPr>
        <w:pStyle w:val="FootnoteText"/>
        <w:rPr>
          <w:sz w:val="18"/>
        </w:rPr>
      </w:pPr>
      <w:r w:rsidRPr="00AF10D6">
        <w:rPr>
          <w:rStyle w:val="FootnoteReference"/>
          <w:sz w:val="18"/>
        </w:rPr>
        <w:footnoteRef/>
      </w:r>
      <w:r w:rsidRPr="00AF10D6">
        <w:rPr>
          <w:sz w:val="18"/>
        </w:rPr>
        <w:t xml:space="preserve"> </w:t>
      </w:r>
      <w:r>
        <w:rPr>
          <w:sz w:val="18"/>
        </w:rPr>
        <w:t>Data collection protocol is the systematic procedure by which individuals and organizations collect, maintain, secure, and use data. Protocols ensure that evaluations are effective and valid</w:t>
      </w:r>
      <w:r w:rsidR="004D2D97">
        <w:rPr>
          <w:sz w:val="18"/>
        </w:rPr>
        <w:t xml:space="preserve"> (</w:t>
      </w:r>
      <w:r w:rsidR="00A42154">
        <w:rPr>
          <w:sz w:val="18"/>
        </w:rPr>
        <w:t>Faculty Development</w:t>
      </w:r>
      <w:r w:rsidR="004D2D97">
        <w:rPr>
          <w:sz w:val="18"/>
        </w:rPr>
        <w:t xml:space="preserve">, </w:t>
      </w:r>
      <w:r w:rsidR="00A42154">
        <w:rPr>
          <w:sz w:val="18"/>
        </w:rPr>
        <w:t>2005</w:t>
      </w:r>
      <w:r w:rsidR="004D2D97">
        <w:rPr>
          <w:sz w:val="18"/>
        </w:rPr>
        <w:t xml:space="preserve">.). </w:t>
      </w:r>
    </w:p>
  </w:footnote>
  <w:footnote w:id="12">
    <w:p w14:paraId="74351D43" w14:textId="0B34A381" w:rsidR="00C14E0A" w:rsidRPr="00016966" w:rsidRDefault="00C14E0A" w:rsidP="00723549">
      <w:pPr>
        <w:pStyle w:val="FootnoteText"/>
        <w:rPr>
          <w:sz w:val="18"/>
        </w:rPr>
      </w:pPr>
      <w:r w:rsidRPr="00016966">
        <w:rPr>
          <w:rStyle w:val="FootnoteReference"/>
          <w:sz w:val="18"/>
        </w:rPr>
        <w:footnoteRef/>
      </w:r>
      <w:r w:rsidRPr="00016966">
        <w:rPr>
          <w:sz w:val="18"/>
        </w:rPr>
        <w:t xml:space="preserve"> </w:t>
      </w:r>
      <w:r>
        <w:rPr>
          <w:sz w:val="18"/>
        </w:rPr>
        <w:t>Data collection systems, typically using computer-based software, aggregate and analyze sets of data in a</w:t>
      </w:r>
      <w:r w:rsidR="00BC16C9">
        <w:rPr>
          <w:sz w:val="18"/>
        </w:rPr>
        <w:t>n efficient manner</w:t>
      </w:r>
      <w:r>
        <w:rPr>
          <w:sz w:val="18"/>
        </w:rPr>
        <w:t xml:space="preserve"> </w:t>
      </w:r>
      <w:r w:rsidR="00BC16C9">
        <w:rPr>
          <w:sz w:val="18"/>
        </w:rPr>
        <w:t>(“What Is a Data Collection System?”, n.d.).</w:t>
      </w:r>
    </w:p>
  </w:footnote>
  <w:footnote w:id="13">
    <w:p w14:paraId="3C84C528" w14:textId="329AFDFB" w:rsidR="00C14E0A" w:rsidRDefault="00C14E0A" w:rsidP="00723549">
      <w:pPr>
        <w:pStyle w:val="FootnoteText"/>
      </w:pPr>
      <w:r>
        <w:rPr>
          <w:rStyle w:val="FootnoteReference"/>
        </w:rPr>
        <w:footnoteRef/>
      </w:r>
      <w:r>
        <w:t xml:space="preserve"> </w:t>
      </w:r>
      <w:r>
        <w:rPr>
          <w:sz w:val="18"/>
        </w:rPr>
        <w:t xml:space="preserve">An evaluation instrument is a questionnaire or survey that assesses knowledge gain or behavior change in </w:t>
      </w:r>
      <w:r w:rsidR="00BC16C9">
        <w:rPr>
          <w:sz w:val="18"/>
        </w:rPr>
        <w:t>a group of program participants (Rutgers University, n.d.).</w:t>
      </w:r>
      <w:r>
        <w:rPr>
          <w:sz w:val="18"/>
        </w:rPr>
        <w:t xml:space="preserve"> </w:t>
      </w:r>
    </w:p>
  </w:footnote>
  <w:footnote w:id="14">
    <w:p w14:paraId="07982943" w14:textId="1D911EA9" w:rsidR="00C14E0A" w:rsidRPr="00016966" w:rsidRDefault="00C14E0A" w:rsidP="00723549">
      <w:pPr>
        <w:pStyle w:val="FootnoteText"/>
        <w:rPr>
          <w:sz w:val="18"/>
        </w:rPr>
      </w:pPr>
      <w:r w:rsidRPr="00016966">
        <w:rPr>
          <w:rStyle w:val="FootnoteReference"/>
          <w:sz w:val="18"/>
        </w:rPr>
        <w:footnoteRef/>
      </w:r>
      <w:r w:rsidRPr="00016966">
        <w:rPr>
          <w:sz w:val="18"/>
        </w:rPr>
        <w:t xml:space="preserve"> </w:t>
      </w:r>
      <w:r>
        <w:rPr>
          <w:sz w:val="18"/>
        </w:rPr>
        <w:t>For participant impact to be attributed to the program interventions, there must be a causal relationship between the two, effectively ruling out other variables as the primary cause</w:t>
      </w:r>
      <w:r w:rsidR="00BC16C9">
        <w:rPr>
          <w:sz w:val="18"/>
        </w:rPr>
        <w:t xml:space="preserve"> (Australian Bureau of Statistics, 2013). </w:t>
      </w:r>
    </w:p>
  </w:footnote>
  <w:footnote w:id="15">
    <w:p w14:paraId="73739AB8" w14:textId="2EA6D846" w:rsidR="00C14E0A" w:rsidRPr="00016966" w:rsidRDefault="00C14E0A" w:rsidP="00723549">
      <w:pPr>
        <w:pStyle w:val="FootnoteText"/>
        <w:rPr>
          <w:sz w:val="18"/>
        </w:rPr>
      </w:pPr>
      <w:r w:rsidRPr="00016966">
        <w:rPr>
          <w:rStyle w:val="FootnoteReference"/>
          <w:sz w:val="18"/>
        </w:rPr>
        <w:footnoteRef/>
      </w:r>
      <w:r w:rsidRPr="00016966">
        <w:rPr>
          <w:sz w:val="18"/>
        </w:rPr>
        <w:t xml:space="preserve"> </w:t>
      </w:r>
      <w:r>
        <w:rPr>
          <w:sz w:val="18"/>
        </w:rPr>
        <w:t>A quasi-experimental study compares outcomes for individuals receiving an intervention with outcomes for comparable individuals not receiving that intervention</w:t>
      </w:r>
      <w:r w:rsidR="00BC16C9">
        <w:rPr>
          <w:sz w:val="18"/>
        </w:rPr>
        <w:t xml:space="preserve"> (Moore, 2008). </w:t>
      </w:r>
    </w:p>
  </w:footnote>
  <w:footnote w:id="16">
    <w:p w14:paraId="35038B91" w14:textId="282A287B" w:rsidR="00C14E0A" w:rsidRPr="00016966" w:rsidRDefault="00C14E0A" w:rsidP="00723549">
      <w:pPr>
        <w:pStyle w:val="FootnoteText"/>
        <w:rPr>
          <w:sz w:val="18"/>
        </w:rPr>
      </w:pPr>
      <w:r w:rsidRPr="00016966">
        <w:rPr>
          <w:rStyle w:val="FootnoteReference"/>
          <w:sz w:val="18"/>
        </w:rPr>
        <w:footnoteRef/>
      </w:r>
      <w:r w:rsidRPr="00016966">
        <w:rPr>
          <w:sz w:val="18"/>
        </w:rPr>
        <w:t xml:space="preserve"> </w:t>
      </w:r>
      <w:r>
        <w:rPr>
          <w:sz w:val="18"/>
        </w:rPr>
        <w:t>A randomized control trial randomly assigns individual participants to either a control or treatment group in order to measure the impact of an inte</w:t>
      </w:r>
      <w:r w:rsidR="00BC16C9">
        <w:rPr>
          <w:sz w:val="18"/>
        </w:rPr>
        <w:t xml:space="preserve">rvention on specific outcomes (Himmelfarb Health Sciences Library, n.d.). </w:t>
      </w:r>
      <w:r>
        <w:rPr>
          <w:sz w:val="18"/>
        </w:rPr>
        <w:t xml:space="preserve"> </w:t>
      </w:r>
    </w:p>
  </w:footnote>
  <w:footnote w:id="17">
    <w:p w14:paraId="3149A0BF" w14:textId="66FA4040" w:rsidR="00C14E0A" w:rsidRPr="00016966" w:rsidRDefault="00C14E0A" w:rsidP="00723549">
      <w:pPr>
        <w:pStyle w:val="FootnoteText"/>
        <w:rPr>
          <w:sz w:val="18"/>
        </w:rPr>
      </w:pPr>
      <w:r w:rsidRPr="00016966">
        <w:rPr>
          <w:rStyle w:val="FootnoteReference"/>
          <w:sz w:val="18"/>
        </w:rPr>
        <w:footnoteRef/>
      </w:r>
      <w:r w:rsidRPr="00016966">
        <w:rPr>
          <w:sz w:val="18"/>
        </w:rPr>
        <w:t xml:space="preserve"> </w:t>
      </w:r>
      <w:r>
        <w:rPr>
          <w:sz w:val="18"/>
        </w:rPr>
        <w:t>Key stakeholders are individuals or organizations that share an interest in your program’s success. Stakeholders can be funders, partners, community members, participants</w:t>
      </w:r>
      <w:r w:rsidR="00BC16C9">
        <w:rPr>
          <w:sz w:val="18"/>
        </w:rPr>
        <w:t xml:space="preserve">, board members, or volunteers (The Denver Foundation, n.d.).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6E774" w14:textId="77777777" w:rsidR="00C14E0A" w:rsidRDefault="00C14E0A">
    <w:pPr>
      <w:pStyle w:val="Header"/>
    </w:pPr>
    <w:r>
      <w:rPr>
        <w:noProof/>
      </w:rPr>
      <w:drawing>
        <wp:anchor distT="0" distB="0" distL="114300" distR="114300" simplePos="0" relativeHeight="251658240" behindDoc="1" locked="0" layoutInCell="1" allowOverlap="1" wp14:anchorId="7BBF21B4" wp14:editId="6E7CEBB0">
          <wp:simplePos x="0" y="0"/>
          <wp:positionH relativeFrom="page">
            <wp:align>left</wp:align>
          </wp:positionH>
          <wp:positionV relativeFrom="paragraph">
            <wp:posOffset>-590550</wp:posOffset>
          </wp:positionV>
          <wp:extent cx="7827264" cy="10122408"/>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ader-0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27264" cy="101224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9.2pt;height:9pt" o:bullet="t">
        <v:imagedata r:id="rId1" o:title="blank box"/>
      </v:shape>
    </w:pict>
  </w:numPicBullet>
  <w:numPicBullet w:numPicBulletId="1">
    <w:pict>
      <v:shape id="_x0000_i1029" type="#_x0000_t75" style="width:18.6pt;height:8.4pt" o:bullet="t">
        <v:imagedata r:id="rId2" o:title="fill box"/>
      </v:shape>
    </w:pict>
  </w:numPicBullet>
  <w:abstractNum w:abstractNumId="0" w15:restartNumberingAfterBreak="0">
    <w:nsid w:val="00EA403A"/>
    <w:multiLevelType w:val="hybridMultilevel"/>
    <w:tmpl w:val="8B42F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06F21"/>
    <w:multiLevelType w:val="hybridMultilevel"/>
    <w:tmpl w:val="E3E8FC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007B2"/>
    <w:multiLevelType w:val="hybridMultilevel"/>
    <w:tmpl w:val="8898CD9C"/>
    <w:lvl w:ilvl="0" w:tplc="7C567A6E">
      <w:start w:val="1"/>
      <w:numFmt w:val="decimal"/>
      <w:pStyle w:val="Bullet41"/>
      <w:lvlText w:val="4.%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 w15:restartNumberingAfterBreak="0">
    <w:nsid w:val="080E2E66"/>
    <w:multiLevelType w:val="hybridMultilevel"/>
    <w:tmpl w:val="08480998"/>
    <w:lvl w:ilvl="0" w:tplc="8DF8ECBC">
      <w:start w:val="1"/>
      <w:numFmt w:val="decimal"/>
      <w:pStyle w:val="Bullet51"/>
      <w:lvlText w:val="5.%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088E72E8"/>
    <w:multiLevelType w:val="hybridMultilevel"/>
    <w:tmpl w:val="AF68AE06"/>
    <w:lvl w:ilvl="0" w:tplc="0E24E692">
      <w:start w:val="1"/>
      <w:numFmt w:val="bullet"/>
      <w:lvlText w:val=""/>
      <w:lvlPicBulletId w:val="1"/>
      <w:lvlJc w:val="left"/>
      <w:pPr>
        <w:ind w:left="1800" w:hanging="360"/>
      </w:pPr>
      <w:rPr>
        <w:rFonts w:ascii="Symbol" w:hAnsi="Symbol" w:hint="default"/>
        <w:color w:val="auto"/>
      </w:rPr>
    </w:lvl>
    <w:lvl w:ilvl="1" w:tplc="0E24E692">
      <w:start w:val="1"/>
      <w:numFmt w:val="bullet"/>
      <w:lvlText w:val=""/>
      <w:lvlPicBulletId w:val="1"/>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0589A"/>
    <w:multiLevelType w:val="hybridMultilevel"/>
    <w:tmpl w:val="1C9CC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21383"/>
    <w:multiLevelType w:val="hybridMultilevel"/>
    <w:tmpl w:val="F7E48B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AF0616"/>
    <w:multiLevelType w:val="hybridMultilevel"/>
    <w:tmpl w:val="78BEA43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D4500"/>
    <w:multiLevelType w:val="hybridMultilevel"/>
    <w:tmpl w:val="7898B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50504"/>
    <w:multiLevelType w:val="hybridMultilevel"/>
    <w:tmpl w:val="FD9CF0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A92659"/>
    <w:multiLevelType w:val="hybridMultilevel"/>
    <w:tmpl w:val="0B6CB14C"/>
    <w:lvl w:ilvl="0" w:tplc="2770803C">
      <w:start w:val="1"/>
      <w:numFmt w:val="decimal"/>
      <w:pStyle w:val="Bullet21"/>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6E57C8E"/>
    <w:multiLevelType w:val="hybridMultilevel"/>
    <w:tmpl w:val="FB4423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9C19D8"/>
    <w:multiLevelType w:val="hybridMultilevel"/>
    <w:tmpl w:val="F13C14DC"/>
    <w:lvl w:ilvl="0" w:tplc="A866E68C">
      <w:start w:val="1"/>
      <w:numFmt w:val="bullet"/>
      <w:pStyle w:val="SolidBoxBullet"/>
      <w:lvlText w:val=""/>
      <w:lvlPicBulletId w:val="1"/>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AD522B4"/>
    <w:multiLevelType w:val="hybridMultilevel"/>
    <w:tmpl w:val="325E90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567CBA"/>
    <w:multiLevelType w:val="hybridMultilevel"/>
    <w:tmpl w:val="372E3D4C"/>
    <w:lvl w:ilvl="0" w:tplc="7E8094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047C05"/>
    <w:multiLevelType w:val="hybridMultilevel"/>
    <w:tmpl w:val="61883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1F7B5B"/>
    <w:multiLevelType w:val="hybridMultilevel"/>
    <w:tmpl w:val="F634BAE2"/>
    <w:lvl w:ilvl="0" w:tplc="031226E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0D3053"/>
    <w:multiLevelType w:val="hybridMultilevel"/>
    <w:tmpl w:val="98849990"/>
    <w:lvl w:ilvl="0" w:tplc="602296B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2B3572"/>
    <w:multiLevelType w:val="hybridMultilevel"/>
    <w:tmpl w:val="5E9270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3B5CC1"/>
    <w:multiLevelType w:val="hybridMultilevel"/>
    <w:tmpl w:val="FB489FB0"/>
    <w:lvl w:ilvl="0" w:tplc="B3FC453A">
      <w:start w:val="1"/>
      <w:numFmt w:val="decimal"/>
      <w:pStyle w:val="Bullet11"/>
      <w:lvlText w:val="1.%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D8C0F62"/>
    <w:multiLevelType w:val="hybridMultilevel"/>
    <w:tmpl w:val="EF7C2744"/>
    <w:lvl w:ilvl="0" w:tplc="DBC497CC">
      <w:start w:val="1"/>
      <w:numFmt w:val="bullet"/>
      <w:pStyle w:val="BlankBox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62160F8"/>
    <w:multiLevelType w:val="hybridMultilevel"/>
    <w:tmpl w:val="C42EA114"/>
    <w:lvl w:ilvl="0" w:tplc="628603A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7CD603A"/>
    <w:multiLevelType w:val="hybridMultilevel"/>
    <w:tmpl w:val="380EEDB4"/>
    <w:lvl w:ilvl="0" w:tplc="C5D05912">
      <w:start w:val="1"/>
      <w:numFmt w:val="decimal"/>
      <w:pStyle w:val="Bullet31"/>
      <w:lvlText w:val="3.%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3" w15:restartNumberingAfterBreak="0">
    <w:nsid w:val="396F0FFB"/>
    <w:multiLevelType w:val="hybridMultilevel"/>
    <w:tmpl w:val="E8EC41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7F4243"/>
    <w:multiLevelType w:val="hybridMultilevel"/>
    <w:tmpl w:val="4112D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9B6D67"/>
    <w:multiLevelType w:val="hybridMultilevel"/>
    <w:tmpl w:val="F7307A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D55D47"/>
    <w:multiLevelType w:val="hybridMultilevel"/>
    <w:tmpl w:val="DF429052"/>
    <w:lvl w:ilvl="0" w:tplc="731A3CC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2245AA"/>
    <w:multiLevelType w:val="hybridMultilevel"/>
    <w:tmpl w:val="271252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D7611A"/>
    <w:multiLevelType w:val="hybridMultilevel"/>
    <w:tmpl w:val="CA70A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0821A7"/>
    <w:multiLevelType w:val="hybridMultilevel"/>
    <w:tmpl w:val="874A8168"/>
    <w:lvl w:ilvl="0" w:tplc="2AC634BC">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3473CB"/>
    <w:multiLevelType w:val="hybridMultilevel"/>
    <w:tmpl w:val="026AFD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6E3721"/>
    <w:multiLevelType w:val="hybridMultilevel"/>
    <w:tmpl w:val="364416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A44A66"/>
    <w:multiLevelType w:val="hybridMultilevel"/>
    <w:tmpl w:val="E23EF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F62BB8"/>
    <w:multiLevelType w:val="hybridMultilevel"/>
    <w:tmpl w:val="E042D4D0"/>
    <w:lvl w:ilvl="0" w:tplc="E34430E4">
      <w:start w:val="1"/>
      <w:numFmt w:val="upp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AC3410E"/>
    <w:multiLevelType w:val="hybridMultilevel"/>
    <w:tmpl w:val="CB283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570758"/>
    <w:multiLevelType w:val="hybridMultilevel"/>
    <w:tmpl w:val="B972F624"/>
    <w:lvl w:ilvl="0" w:tplc="0AB4094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100768"/>
    <w:multiLevelType w:val="hybridMultilevel"/>
    <w:tmpl w:val="DA9C2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622867"/>
    <w:multiLevelType w:val="hybridMultilevel"/>
    <w:tmpl w:val="830ABE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AF22590"/>
    <w:multiLevelType w:val="hybridMultilevel"/>
    <w:tmpl w:val="8CFC0AE2"/>
    <w:lvl w:ilvl="0" w:tplc="97229A64">
      <w:start w:val="1"/>
      <w:numFmt w:val="bullet"/>
      <w:lvlText w:val=""/>
      <w:lvlJc w:val="left"/>
      <w:pPr>
        <w:ind w:left="1800" w:hanging="360"/>
      </w:pPr>
      <w:rPr>
        <w:rFonts w:ascii="Symbol" w:hAnsi="Symbol" w:hint="default"/>
        <w:b w:val="0"/>
        <w:i w:val="0"/>
        <w:color w:val="EFAA1F" w:themeColor="accent2"/>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B641CBE"/>
    <w:multiLevelType w:val="hybridMultilevel"/>
    <w:tmpl w:val="DA9C2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9B77B4"/>
    <w:multiLevelType w:val="hybridMultilevel"/>
    <w:tmpl w:val="FD625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BC10717"/>
    <w:multiLevelType w:val="hybridMultilevel"/>
    <w:tmpl w:val="686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FB211B"/>
    <w:multiLevelType w:val="hybridMultilevel"/>
    <w:tmpl w:val="91EED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1A445B"/>
    <w:multiLevelType w:val="hybridMultilevel"/>
    <w:tmpl w:val="6E5E6E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D6D01"/>
    <w:multiLevelType w:val="hybridMultilevel"/>
    <w:tmpl w:val="237E0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35148C"/>
    <w:multiLevelType w:val="hybridMultilevel"/>
    <w:tmpl w:val="F89AC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6A0D9E"/>
    <w:multiLevelType w:val="hybridMultilevel"/>
    <w:tmpl w:val="E0D87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4"/>
  </w:num>
  <w:num w:numId="3">
    <w:abstractNumId w:val="38"/>
  </w:num>
  <w:num w:numId="4">
    <w:abstractNumId w:val="12"/>
  </w:num>
  <w:num w:numId="5">
    <w:abstractNumId w:val="14"/>
  </w:num>
  <w:num w:numId="6">
    <w:abstractNumId w:val="1"/>
  </w:num>
  <w:num w:numId="7">
    <w:abstractNumId w:val="26"/>
  </w:num>
  <w:num w:numId="8">
    <w:abstractNumId w:val="16"/>
  </w:num>
  <w:num w:numId="9">
    <w:abstractNumId w:val="29"/>
  </w:num>
  <w:num w:numId="10">
    <w:abstractNumId w:val="17"/>
  </w:num>
  <w:num w:numId="11">
    <w:abstractNumId w:val="5"/>
  </w:num>
  <w:num w:numId="12">
    <w:abstractNumId w:val="7"/>
  </w:num>
  <w:num w:numId="13">
    <w:abstractNumId w:val="34"/>
  </w:num>
  <w:num w:numId="14">
    <w:abstractNumId w:val="30"/>
  </w:num>
  <w:num w:numId="15">
    <w:abstractNumId w:val="0"/>
  </w:num>
  <w:num w:numId="16">
    <w:abstractNumId w:val="37"/>
  </w:num>
  <w:num w:numId="17">
    <w:abstractNumId w:val="40"/>
  </w:num>
  <w:num w:numId="18">
    <w:abstractNumId w:val="13"/>
  </w:num>
  <w:num w:numId="19">
    <w:abstractNumId w:val="28"/>
  </w:num>
  <w:num w:numId="20">
    <w:abstractNumId w:val="21"/>
  </w:num>
  <w:num w:numId="21">
    <w:abstractNumId w:val="11"/>
  </w:num>
  <w:num w:numId="22">
    <w:abstractNumId w:val="9"/>
  </w:num>
  <w:num w:numId="23">
    <w:abstractNumId w:val="6"/>
  </w:num>
  <w:num w:numId="24">
    <w:abstractNumId w:val="33"/>
  </w:num>
  <w:num w:numId="25">
    <w:abstractNumId w:val="32"/>
  </w:num>
  <w:num w:numId="26">
    <w:abstractNumId w:val="24"/>
  </w:num>
  <w:num w:numId="27">
    <w:abstractNumId w:val="25"/>
  </w:num>
  <w:num w:numId="28">
    <w:abstractNumId w:val="8"/>
  </w:num>
  <w:num w:numId="29">
    <w:abstractNumId w:val="31"/>
  </w:num>
  <w:num w:numId="30">
    <w:abstractNumId w:val="44"/>
  </w:num>
  <w:num w:numId="31">
    <w:abstractNumId w:val="46"/>
  </w:num>
  <w:num w:numId="32">
    <w:abstractNumId w:val="27"/>
  </w:num>
  <w:num w:numId="33">
    <w:abstractNumId w:val="43"/>
  </w:num>
  <w:num w:numId="34">
    <w:abstractNumId w:val="15"/>
  </w:num>
  <w:num w:numId="35">
    <w:abstractNumId w:val="23"/>
  </w:num>
  <w:num w:numId="36">
    <w:abstractNumId w:val="18"/>
  </w:num>
  <w:num w:numId="37">
    <w:abstractNumId w:val="45"/>
  </w:num>
  <w:num w:numId="38">
    <w:abstractNumId w:val="41"/>
  </w:num>
  <w:num w:numId="39">
    <w:abstractNumId w:val="35"/>
  </w:num>
  <w:num w:numId="40">
    <w:abstractNumId w:val="10"/>
  </w:num>
  <w:num w:numId="41">
    <w:abstractNumId w:val="22"/>
  </w:num>
  <w:num w:numId="42">
    <w:abstractNumId w:val="2"/>
  </w:num>
  <w:num w:numId="43">
    <w:abstractNumId w:val="3"/>
  </w:num>
  <w:num w:numId="44">
    <w:abstractNumId w:val="19"/>
  </w:num>
  <w:num w:numId="45">
    <w:abstractNumId w:val="10"/>
    <w:lvlOverride w:ilvl="0">
      <w:startOverride w:val="1"/>
    </w:lvlOverride>
  </w:num>
  <w:num w:numId="46">
    <w:abstractNumId w:val="42"/>
  </w:num>
  <w:num w:numId="47">
    <w:abstractNumId w:val="39"/>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9D3"/>
    <w:rsid w:val="00002294"/>
    <w:rsid w:val="00014CFA"/>
    <w:rsid w:val="00016BE3"/>
    <w:rsid w:val="00020001"/>
    <w:rsid w:val="00072ABE"/>
    <w:rsid w:val="000733AF"/>
    <w:rsid w:val="000862BC"/>
    <w:rsid w:val="00087008"/>
    <w:rsid w:val="00093807"/>
    <w:rsid w:val="00096267"/>
    <w:rsid w:val="000B570F"/>
    <w:rsid w:val="000C5C6D"/>
    <w:rsid w:val="000D045D"/>
    <w:rsid w:val="000D5867"/>
    <w:rsid w:val="000E22EB"/>
    <w:rsid w:val="000F0326"/>
    <w:rsid w:val="000F0952"/>
    <w:rsid w:val="000F1A0F"/>
    <w:rsid w:val="000F59D3"/>
    <w:rsid w:val="001022CE"/>
    <w:rsid w:val="0010766D"/>
    <w:rsid w:val="00110971"/>
    <w:rsid w:val="00115185"/>
    <w:rsid w:val="00142CE5"/>
    <w:rsid w:val="00146816"/>
    <w:rsid w:val="001738AA"/>
    <w:rsid w:val="001942EF"/>
    <w:rsid w:val="001A038D"/>
    <w:rsid w:val="001A5704"/>
    <w:rsid w:val="001B2E20"/>
    <w:rsid w:val="001B635C"/>
    <w:rsid w:val="001C4F79"/>
    <w:rsid w:val="001D669C"/>
    <w:rsid w:val="001D681D"/>
    <w:rsid w:val="001E000D"/>
    <w:rsid w:val="00203BFE"/>
    <w:rsid w:val="00210B11"/>
    <w:rsid w:val="00214295"/>
    <w:rsid w:val="002173CC"/>
    <w:rsid w:val="00227E95"/>
    <w:rsid w:val="00257C59"/>
    <w:rsid w:val="00270A80"/>
    <w:rsid w:val="002815D0"/>
    <w:rsid w:val="00287CD3"/>
    <w:rsid w:val="002944F1"/>
    <w:rsid w:val="002B4C3A"/>
    <w:rsid w:val="002C4029"/>
    <w:rsid w:val="002D31B3"/>
    <w:rsid w:val="002E389D"/>
    <w:rsid w:val="002E3A3E"/>
    <w:rsid w:val="002F519C"/>
    <w:rsid w:val="002F5A30"/>
    <w:rsid w:val="003021A7"/>
    <w:rsid w:val="003022C8"/>
    <w:rsid w:val="00306305"/>
    <w:rsid w:val="0031097F"/>
    <w:rsid w:val="00314A4F"/>
    <w:rsid w:val="00322626"/>
    <w:rsid w:val="0035556E"/>
    <w:rsid w:val="003731C0"/>
    <w:rsid w:val="00380AFA"/>
    <w:rsid w:val="003A3273"/>
    <w:rsid w:val="003C6CA3"/>
    <w:rsid w:val="003C763C"/>
    <w:rsid w:val="003D6565"/>
    <w:rsid w:val="003D68F3"/>
    <w:rsid w:val="0040010B"/>
    <w:rsid w:val="00412F70"/>
    <w:rsid w:val="0042428F"/>
    <w:rsid w:val="00440A2E"/>
    <w:rsid w:val="0045187B"/>
    <w:rsid w:val="004558DC"/>
    <w:rsid w:val="00492247"/>
    <w:rsid w:val="004A5EF4"/>
    <w:rsid w:val="004B0658"/>
    <w:rsid w:val="004B0F95"/>
    <w:rsid w:val="004B1530"/>
    <w:rsid w:val="004D2D97"/>
    <w:rsid w:val="004E4F1F"/>
    <w:rsid w:val="004F0AB0"/>
    <w:rsid w:val="00501D1E"/>
    <w:rsid w:val="00514AC0"/>
    <w:rsid w:val="0053461F"/>
    <w:rsid w:val="00542320"/>
    <w:rsid w:val="0055258D"/>
    <w:rsid w:val="00552949"/>
    <w:rsid w:val="005555E0"/>
    <w:rsid w:val="005A3DDA"/>
    <w:rsid w:val="005C6B29"/>
    <w:rsid w:val="005E6E09"/>
    <w:rsid w:val="00606394"/>
    <w:rsid w:val="00607FE8"/>
    <w:rsid w:val="0061351E"/>
    <w:rsid w:val="0061752F"/>
    <w:rsid w:val="006365AB"/>
    <w:rsid w:val="00662229"/>
    <w:rsid w:val="006704A5"/>
    <w:rsid w:val="00681628"/>
    <w:rsid w:val="006B5830"/>
    <w:rsid w:val="006C6C11"/>
    <w:rsid w:val="006D6656"/>
    <w:rsid w:val="00713B63"/>
    <w:rsid w:val="007200AB"/>
    <w:rsid w:val="00723549"/>
    <w:rsid w:val="00743960"/>
    <w:rsid w:val="00754384"/>
    <w:rsid w:val="007654C3"/>
    <w:rsid w:val="00766F39"/>
    <w:rsid w:val="00774DCF"/>
    <w:rsid w:val="007C1D6C"/>
    <w:rsid w:val="007D52EB"/>
    <w:rsid w:val="00831C21"/>
    <w:rsid w:val="008346D4"/>
    <w:rsid w:val="00846A14"/>
    <w:rsid w:val="00861D1C"/>
    <w:rsid w:val="00876961"/>
    <w:rsid w:val="00892A94"/>
    <w:rsid w:val="0089489C"/>
    <w:rsid w:val="008B396F"/>
    <w:rsid w:val="008B411F"/>
    <w:rsid w:val="008C5424"/>
    <w:rsid w:val="008C69E4"/>
    <w:rsid w:val="008D2F55"/>
    <w:rsid w:val="008F3A7C"/>
    <w:rsid w:val="00916529"/>
    <w:rsid w:val="009210C8"/>
    <w:rsid w:val="0094206D"/>
    <w:rsid w:val="00950CE0"/>
    <w:rsid w:val="00951C7E"/>
    <w:rsid w:val="009667CE"/>
    <w:rsid w:val="00971A40"/>
    <w:rsid w:val="00982213"/>
    <w:rsid w:val="009A2AA3"/>
    <w:rsid w:val="009B2CFA"/>
    <w:rsid w:val="009B32C2"/>
    <w:rsid w:val="009B4186"/>
    <w:rsid w:val="009C03AB"/>
    <w:rsid w:val="009C335B"/>
    <w:rsid w:val="009E1D7B"/>
    <w:rsid w:val="009E2592"/>
    <w:rsid w:val="009F0B25"/>
    <w:rsid w:val="009F47FB"/>
    <w:rsid w:val="00A14A83"/>
    <w:rsid w:val="00A20B04"/>
    <w:rsid w:val="00A41743"/>
    <w:rsid w:val="00A42154"/>
    <w:rsid w:val="00A610E7"/>
    <w:rsid w:val="00A91C4E"/>
    <w:rsid w:val="00AA068E"/>
    <w:rsid w:val="00AB2D9A"/>
    <w:rsid w:val="00B12D01"/>
    <w:rsid w:val="00B13498"/>
    <w:rsid w:val="00B145C5"/>
    <w:rsid w:val="00B14A8B"/>
    <w:rsid w:val="00B305E2"/>
    <w:rsid w:val="00B336BC"/>
    <w:rsid w:val="00B42BFB"/>
    <w:rsid w:val="00B6376B"/>
    <w:rsid w:val="00B70CC9"/>
    <w:rsid w:val="00B84694"/>
    <w:rsid w:val="00B90380"/>
    <w:rsid w:val="00BA0FE3"/>
    <w:rsid w:val="00BA1828"/>
    <w:rsid w:val="00BC16C9"/>
    <w:rsid w:val="00BC59EC"/>
    <w:rsid w:val="00BD32B0"/>
    <w:rsid w:val="00BD6EE4"/>
    <w:rsid w:val="00BD71F2"/>
    <w:rsid w:val="00BE680F"/>
    <w:rsid w:val="00BF3A41"/>
    <w:rsid w:val="00C03D3C"/>
    <w:rsid w:val="00C047C4"/>
    <w:rsid w:val="00C10487"/>
    <w:rsid w:val="00C14E0A"/>
    <w:rsid w:val="00C20247"/>
    <w:rsid w:val="00C5150F"/>
    <w:rsid w:val="00C645EB"/>
    <w:rsid w:val="00C866AD"/>
    <w:rsid w:val="00CA1D24"/>
    <w:rsid w:val="00CD5515"/>
    <w:rsid w:val="00CE00A8"/>
    <w:rsid w:val="00CE2836"/>
    <w:rsid w:val="00CF1651"/>
    <w:rsid w:val="00CF2081"/>
    <w:rsid w:val="00CF2566"/>
    <w:rsid w:val="00CF4B1E"/>
    <w:rsid w:val="00D01D02"/>
    <w:rsid w:val="00D10BD1"/>
    <w:rsid w:val="00D20C28"/>
    <w:rsid w:val="00D2581B"/>
    <w:rsid w:val="00D304B7"/>
    <w:rsid w:val="00D42DD2"/>
    <w:rsid w:val="00D53FA2"/>
    <w:rsid w:val="00D56965"/>
    <w:rsid w:val="00D57479"/>
    <w:rsid w:val="00D74078"/>
    <w:rsid w:val="00D872ED"/>
    <w:rsid w:val="00DC1ED2"/>
    <w:rsid w:val="00DD5CE5"/>
    <w:rsid w:val="00DF1702"/>
    <w:rsid w:val="00E37517"/>
    <w:rsid w:val="00E4149C"/>
    <w:rsid w:val="00E467B5"/>
    <w:rsid w:val="00E75433"/>
    <w:rsid w:val="00E81C39"/>
    <w:rsid w:val="00EA219A"/>
    <w:rsid w:val="00EA7D53"/>
    <w:rsid w:val="00EB0073"/>
    <w:rsid w:val="00EE25CA"/>
    <w:rsid w:val="00EF184A"/>
    <w:rsid w:val="00EF5BFD"/>
    <w:rsid w:val="00EF6A49"/>
    <w:rsid w:val="00F07B84"/>
    <w:rsid w:val="00F169FD"/>
    <w:rsid w:val="00F20439"/>
    <w:rsid w:val="00F3064B"/>
    <w:rsid w:val="00F35B27"/>
    <w:rsid w:val="00F376DE"/>
    <w:rsid w:val="00F64274"/>
    <w:rsid w:val="00F82467"/>
    <w:rsid w:val="00F830CE"/>
    <w:rsid w:val="00F94553"/>
    <w:rsid w:val="00F949A0"/>
    <w:rsid w:val="00F970F9"/>
    <w:rsid w:val="00FA61F9"/>
    <w:rsid w:val="00FA6A5F"/>
    <w:rsid w:val="00FB121F"/>
    <w:rsid w:val="00FB35D3"/>
    <w:rsid w:val="00FB46F5"/>
    <w:rsid w:val="00FE3A7F"/>
    <w:rsid w:val="00FE4CD4"/>
    <w:rsid w:val="00FF5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C0AD7"/>
  <w15:chartTrackingRefBased/>
  <w15:docId w15:val="{F12F5BD9-2894-4C1E-8B95-5C5B1210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384"/>
  </w:style>
  <w:style w:type="paragraph" w:styleId="Heading1">
    <w:name w:val="heading 1"/>
    <w:next w:val="Normal"/>
    <w:link w:val="Heading1Char"/>
    <w:uiPriority w:val="9"/>
    <w:qFormat/>
    <w:rsid w:val="00093807"/>
    <w:pPr>
      <w:keepNext/>
      <w:keepLines/>
      <w:spacing w:before="240" w:after="0" w:line="264" w:lineRule="auto"/>
      <w:outlineLvl w:val="0"/>
    </w:pPr>
    <w:rPr>
      <w:rFonts w:ascii="Cambria" w:eastAsiaTheme="majorEastAsia" w:hAnsi="Cambria" w:cstheme="majorBidi"/>
      <w:color w:val="0047BA" w:themeColor="accent5"/>
      <w:sz w:val="32"/>
      <w:szCs w:val="32"/>
    </w:rPr>
  </w:style>
  <w:style w:type="paragraph" w:styleId="Heading2">
    <w:name w:val="heading 2"/>
    <w:basedOn w:val="Normal"/>
    <w:next w:val="Normal"/>
    <w:link w:val="Heading2Char"/>
    <w:uiPriority w:val="9"/>
    <w:unhideWhenUsed/>
    <w:qFormat/>
    <w:rsid w:val="009A2AA3"/>
    <w:pPr>
      <w:keepNext/>
      <w:keepLines/>
      <w:pBdr>
        <w:bottom w:val="single" w:sz="4" w:space="1" w:color="F7323F" w:themeColor="accent1"/>
      </w:pBdr>
      <w:spacing w:before="120" w:after="240" w:line="264" w:lineRule="auto"/>
      <w:ind w:firstLine="720"/>
      <w:outlineLvl w:val="1"/>
    </w:pPr>
    <w:rPr>
      <w:rFonts w:ascii="Cambria" w:eastAsiaTheme="majorEastAsia" w:hAnsi="Cambria" w:cstheme="majorBidi"/>
      <w:color w:val="D50815" w:themeColor="accent1" w:themeShade="BF"/>
      <w:sz w:val="28"/>
      <w:szCs w:val="24"/>
    </w:rPr>
  </w:style>
  <w:style w:type="paragraph" w:styleId="Heading3">
    <w:name w:val="heading 3"/>
    <w:basedOn w:val="Normal"/>
    <w:next w:val="Normal"/>
    <w:link w:val="Heading3Char"/>
    <w:uiPriority w:val="9"/>
    <w:unhideWhenUsed/>
    <w:qFormat/>
    <w:rsid w:val="0053461F"/>
    <w:pPr>
      <w:keepNext/>
      <w:keepLines/>
      <w:spacing w:before="40" w:after="0"/>
      <w:outlineLvl w:val="2"/>
    </w:pPr>
    <w:rPr>
      <w:rFonts w:asciiTheme="majorHAnsi" w:eastAsiaTheme="majorEastAsia" w:hAnsiTheme="majorHAnsi" w:cstheme="majorBidi"/>
      <w:color w:val="8E050E" w:themeColor="accent1" w:themeShade="7F"/>
      <w:sz w:val="24"/>
      <w:szCs w:val="24"/>
    </w:rPr>
  </w:style>
  <w:style w:type="paragraph" w:styleId="Heading9">
    <w:name w:val="heading 9"/>
    <w:basedOn w:val="Normal"/>
    <w:next w:val="Normal"/>
    <w:link w:val="Heading9Char"/>
    <w:uiPriority w:val="9"/>
    <w:semiHidden/>
    <w:unhideWhenUsed/>
    <w:qFormat/>
    <w:rsid w:val="00C515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B13498"/>
    <w:pPr>
      <w:spacing w:after="0" w:line="240" w:lineRule="auto"/>
    </w:pPr>
    <w:rPr>
      <w:rFonts w:eastAsiaTheme="minorEastAsia"/>
    </w:rPr>
  </w:style>
  <w:style w:type="character" w:customStyle="1" w:styleId="NoSpacingChar">
    <w:name w:val="No Spacing Char"/>
    <w:basedOn w:val="DefaultParagraphFont"/>
    <w:link w:val="NoSpacing"/>
    <w:uiPriority w:val="1"/>
    <w:rsid w:val="00B13498"/>
    <w:rPr>
      <w:rFonts w:eastAsiaTheme="minorEastAsia"/>
    </w:rPr>
  </w:style>
  <w:style w:type="character" w:customStyle="1" w:styleId="Heading1Char">
    <w:name w:val="Heading 1 Char"/>
    <w:basedOn w:val="DefaultParagraphFont"/>
    <w:link w:val="Heading1"/>
    <w:uiPriority w:val="9"/>
    <w:rsid w:val="00093807"/>
    <w:rPr>
      <w:rFonts w:ascii="Cambria" w:eastAsiaTheme="majorEastAsia" w:hAnsi="Cambria" w:cstheme="majorBidi"/>
      <w:color w:val="0047BA" w:themeColor="accent5"/>
      <w:sz w:val="32"/>
      <w:szCs w:val="32"/>
    </w:rPr>
  </w:style>
  <w:style w:type="table" w:styleId="TableGrid">
    <w:name w:val="Table Grid"/>
    <w:basedOn w:val="TableNormal"/>
    <w:uiPriority w:val="39"/>
    <w:rsid w:val="0009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8D2F55"/>
    <w:pPr>
      <w:spacing w:after="120" w:line="264" w:lineRule="auto"/>
      <w:ind w:left="720"/>
    </w:pPr>
    <w:rPr>
      <w:sz w:val="24"/>
    </w:rPr>
  </w:style>
  <w:style w:type="character" w:customStyle="1" w:styleId="BodyTextChar">
    <w:name w:val="Body Text Char"/>
    <w:basedOn w:val="DefaultParagraphFont"/>
    <w:link w:val="BodyText"/>
    <w:rsid w:val="008D2F55"/>
    <w:rPr>
      <w:sz w:val="24"/>
    </w:rPr>
  </w:style>
  <w:style w:type="table" w:styleId="GridTable4-Accent5">
    <w:name w:val="Grid Table 4 Accent 5"/>
    <w:basedOn w:val="TableNormal"/>
    <w:uiPriority w:val="49"/>
    <w:rsid w:val="00093807"/>
    <w:pPr>
      <w:spacing w:after="0" w:line="240" w:lineRule="auto"/>
    </w:pPr>
    <w:tblPr>
      <w:tblStyleRowBandSize w:val="1"/>
      <w:tblStyleColBandSize w:val="1"/>
      <w:tblBorders>
        <w:top w:val="single" w:sz="4" w:space="0" w:color="3C86FF" w:themeColor="accent5" w:themeTint="99"/>
        <w:left w:val="single" w:sz="4" w:space="0" w:color="3C86FF" w:themeColor="accent5" w:themeTint="99"/>
        <w:bottom w:val="single" w:sz="4" w:space="0" w:color="3C86FF" w:themeColor="accent5" w:themeTint="99"/>
        <w:right w:val="single" w:sz="4" w:space="0" w:color="3C86FF" w:themeColor="accent5" w:themeTint="99"/>
        <w:insideH w:val="single" w:sz="4" w:space="0" w:color="3C86FF" w:themeColor="accent5" w:themeTint="99"/>
        <w:insideV w:val="single" w:sz="4" w:space="0" w:color="3C86FF" w:themeColor="accent5" w:themeTint="99"/>
      </w:tblBorders>
    </w:tblPr>
    <w:tblStylePr w:type="firstRow">
      <w:rPr>
        <w:b/>
        <w:bCs/>
        <w:color w:val="FFFFFF" w:themeColor="background1"/>
      </w:rPr>
      <w:tblPr/>
      <w:tcPr>
        <w:tcBorders>
          <w:top w:val="single" w:sz="4" w:space="0" w:color="0047BA" w:themeColor="accent5"/>
          <w:left w:val="single" w:sz="4" w:space="0" w:color="0047BA" w:themeColor="accent5"/>
          <w:bottom w:val="single" w:sz="4" w:space="0" w:color="0047BA" w:themeColor="accent5"/>
          <w:right w:val="single" w:sz="4" w:space="0" w:color="0047BA" w:themeColor="accent5"/>
          <w:insideH w:val="nil"/>
          <w:insideV w:val="nil"/>
        </w:tcBorders>
        <w:shd w:val="clear" w:color="auto" w:fill="0047BA" w:themeFill="accent5"/>
      </w:tcPr>
    </w:tblStylePr>
    <w:tblStylePr w:type="lastRow">
      <w:rPr>
        <w:b/>
        <w:bCs/>
      </w:rPr>
      <w:tblPr/>
      <w:tcPr>
        <w:tcBorders>
          <w:top w:val="double" w:sz="4" w:space="0" w:color="0047BA" w:themeColor="accent5"/>
        </w:tcBorders>
      </w:tcPr>
    </w:tblStylePr>
    <w:tblStylePr w:type="firstCol">
      <w:rPr>
        <w:b/>
        <w:bCs/>
      </w:rPr>
    </w:tblStylePr>
    <w:tblStylePr w:type="lastCol">
      <w:rPr>
        <w:b/>
        <w:bCs/>
      </w:rPr>
    </w:tblStylePr>
    <w:tblStylePr w:type="band1Vert">
      <w:tblPr/>
      <w:tcPr>
        <w:shd w:val="clear" w:color="auto" w:fill="BED6FF" w:themeFill="accent5" w:themeFillTint="33"/>
      </w:tcPr>
    </w:tblStylePr>
    <w:tblStylePr w:type="band1Horz">
      <w:tblPr/>
      <w:tcPr>
        <w:shd w:val="clear" w:color="auto" w:fill="BED6FF" w:themeFill="accent5" w:themeFillTint="33"/>
      </w:tcPr>
    </w:tblStylePr>
  </w:style>
  <w:style w:type="paragraph" w:styleId="ListParagraph">
    <w:name w:val="List Paragraph"/>
    <w:basedOn w:val="Normal"/>
    <w:uiPriority w:val="34"/>
    <w:qFormat/>
    <w:rsid w:val="00F3064B"/>
    <w:pPr>
      <w:ind w:left="720"/>
      <w:contextualSpacing/>
    </w:pPr>
  </w:style>
  <w:style w:type="paragraph" w:customStyle="1" w:styleId="BlankBoxBullet">
    <w:name w:val="Blank Box Bullet"/>
    <w:basedOn w:val="ListParagraph"/>
    <w:qFormat/>
    <w:rsid w:val="00F376DE"/>
    <w:pPr>
      <w:numPr>
        <w:numId w:val="1"/>
      </w:numPr>
      <w:tabs>
        <w:tab w:val="left" w:pos="720"/>
      </w:tabs>
      <w:ind w:hanging="720"/>
    </w:pPr>
  </w:style>
  <w:style w:type="paragraph" w:customStyle="1" w:styleId="SolidBoxBullet">
    <w:name w:val="Solid Box Bullet"/>
    <w:basedOn w:val="ListParagraph"/>
    <w:qFormat/>
    <w:rsid w:val="00F376DE"/>
    <w:pPr>
      <w:numPr>
        <w:numId w:val="4"/>
      </w:numPr>
      <w:tabs>
        <w:tab w:val="left" w:pos="720"/>
      </w:tabs>
      <w:ind w:left="720" w:hanging="720"/>
    </w:pPr>
  </w:style>
  <w:style w:type="paragraph" w:styleId="Header">
    <w:name w:val="header"/>
    <w:basedOn w:val="Normal"/>
    <w:link w:val="HeaderChar"/>
    <w:uiPriority w:val="99"/>
    <w:unhideWhenUsed/>
    <w:rsid w:val="00DD5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CE5"/>
  </w:style>
  <w:style w:type="paragraph" w:styleId="Footer">
    <w:name w:val="footer"/>
    <w:basedOn w:val="Normal"/>
    <w:link w:val="FooterChar"/>
    <w:uiPriority w:val="99"/>
    <w:unhideWhenUsed/>
    <w:rsid w:val="00DD5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CE5"/>
  </w:style>
  <w:style w:type="paragraph" w:customStyle="1" w:styleId="TableHead">
    <w:name w:val="Table Head"/>
    <w:qFormat/>
    <w:rsid w:val="00210B11"/>
    <w:pPr>
      <w:spacing w:after="0" w:line="240" w:lineRule="auto"/>
      <w:jc w:val="center"/>
    </w:pPr>
    <w:rPr>
      <w:rFonts w:ascii="Cambria" w:hAnsi="Cambria"/>
      <w:b/>
      <w:color w:val="FFFFFF" w:themeColor="background1"/>
      <w:sz w:val="24"/>
      <w:szCs w:val="24"/>
    </w:rPr>
  </w:style>
  <w:style w:type="paragraph" w:customStyle="1" w:styleId="TableText">
    <w:name w:val="Table Text"/>
    <w:qFormat/>
    <w:rsid w:val="00210B11"/>
    <w:pPr>
      <w:spacing w:before="60" w:after="60" w:line="240" w:lineRule="auto"/>
    </w:pPr>
    <w:rPr>
      <w:bCs/>
    </w:rPr>
  </w:style>
  <w:style w:type="character" w:customStyle="1" w:styleId="Heading2Char">
    <w:name w:val="Heading 2 Char"/>
    <w:basedOn w:val="DefaultParagraphFont"/>
    <w:link w:val="Heading2"/>
    <w:uiPriority w:val="9"/>
    <w:rsid w:val="009A2AA3"/>
    <w:rPr>
      <w:rFonts w:ascii="Cambria" w:eastAsiaTheme="majorEastAsia" w:hAnsi="Cambria" w:cstheme="majorBidi"/>
      <w:color w:val="D50815" w:themeColor="accent1" w:themeShade="BF"/>
      <w:sz w:val="28"/>
      <w:szCs w:val="24"/>
    </w:rPr>
  </w:style>
  <w:style w:type="paragraph" w:customStyle="1" w:styleId="Exhibit">
    <w:name w:val="Exhibit #"/>
    <w:next w:val="Normal"/>
    <w:qFormat/>
    <w:rsid w:val="004E4F1F"/>
    <w:pPr>
      <w:jc w:val="center"/>
    </w:pPr>
    <w:rPr>
      <w:rFonts w:ascii="Cambria" w:hAnsi="Cambria"/>
      <w:b/>
      <w:sz w:val="24"/>
    </w:rPr>
  </w:style>
  <w:style w:type="paragraph" w:styleId="TOC1">
    <w:name w:val="toc 1"/>
    <w:basedOn w:val="BodyText"/>
    <w:next w:val="Normal"/>
    <w:autoRedefine/>
    <w:uiPriority w:val="39"/>
    <w:rsid w:val="00B14A8B"/>
    <w:pPr>
      <w:tabs>
        <w:tab w:val="right" w:leader="dot" w:pos="9360"/>
      </w:tabs>
      <w:spacing w:after="90"/>
    </w:pPr>
    <w:rPr>
      <w:rFonts w:asciiTheme="majorHAnsi" w:hAnsiTheme="majorHAnsi"/>
      <w:b/>
      <w:noProof/>
      <w:sz w:val="22"/>
    </w:rPr>
  </w:style>
  <w:style w:type="paragraph" w:styleId="TOC2">
    <w:name w:val="toc 2"/>
    <w:basedOn w:val="BodyText"/>
    <w:next w:val="Normal"/>
    <w:autoRedefine/>
    <w:uiPriority w:val="39"/>
    <w:rsid w:val="00B14A8B"/>
    <w:pPr>
      <w:tabs>
        <w:tab w:val="right" w:leader="dot" w:pos="9360"/>
      </w:tabs>
      <w:spacing w:after="80"/>
      <w:ind w:left="1080"/>
    </w:pPr>
  </w:style>
  <w:style w:type="paragraph" w:customStyle="1" w:styleId="FootnoteText1">
    <w:name w:val="Footnote Text1"/>
    <w:basedOn w:val="Normal"/>
    <w:next w:val="FootnoteText"/>
    <w:link w:val="FootnoteTextChar"/>
    <w:uiPriority w:val="99"/>
    <w:unhideWhenUsed/>
    <w:rsid w:val="008F3A7C"/>
    <w:pPr>
      <w:spacing w:after="0" w:line="240" w:lineRule="auto"/>
    </w:pPr>
  </w:style>
  <w:style w:type="character" w:customStyle="1" w:styleId="FootnoteTextChar">
    <w:name w:val="Footnote Text Char"/>
    <w:basedOn w:val="DefaultParagraphFont"/>
    <w:link w:val="FootnoteText1"/>
    <w:uiPriority w:val="99"/>
    <w:rsid w:val="008F3A7C"/>
  </w:style>
  <w:style w:type="character" w:styleId="FootnoteReference">
    <w:name w:val="footnote reference"/>
    <w:basedOn w:val="DefaultParagraphFont"/>
    <w:uiPriority w:val="99"/>
    <w:unhideWhenUsed/>
    <w:rsid w:val="008F3A7C"/>
    <w:rPr>
      <w:vertAlign w:val="superscript"/>
    </w:rPr>
  </w:style>
  <w:style w:type="paragraph" w:styleId="FootnoteText">
    <w:name w:val="footnote text"/>
    <w:basedOn w:val="Normal"/>
    <w:link w:val="FootnoteTextChar1"/>
    <w:uiPriority w:val="99"/>
    <w:unhideWhenUsed/>
    <w:rsid w:val="008F3A7C"/>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8F3A7C"/>
    <w:rPr>
      <w:sz w:val="20"/>
      <w:szCs w:val="20"/>
    </w:rPr>
  </w:style>
  <w:style w:type="character" w:customStyle="1" w:styleId="Heading9Char">
    <w:name w:val="Heading 9 Char"/>
    <w:basedOn w:val="DefaultParagraphFont"/>
    <w:link w:val="Heading9"/>
    <w:uiPriority w:val="9"/>
    <w:semiHidden/>
    <w:rsid w:val="00C5150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9F0B25"/>
    <w:rPr>
      <w:color w:val="0047BA" w:themeColor="hyperlink"/>
      <w:u w:val="single"/>
    </w:rPr>
  </w:style>
  <w:style w:type="character" w:styleId="CommentReference">
    <w:name w:val="annotation reference"/>
    <w:basedOn w:val="DefaultParagraphFont"/>
    <w:uiPriority w:val="99"/>
    <w:semiHidden/>
    <w:unhideWhenUsed/>
    <w:rsid w:val="00F20439"/>
    <w:rPr>
      <w:sz w:val="16"/>
      <w:szCs w:val="16"/>
    </w:rPr>
  </w:style>
  <w:style w:type="paragraph" w:styleId="CommentText">
    <w:name w:val="annotation text"/>
    <w:basedOn w:val="Normal"/>
    <w:link w:val="CommentTextChar"/>
    <w:uiPriority w:val="99"/>
    <w:unhideWhenUsed/>
    <w:rsid w:val="00F20439"/>
    <w:pPr>
      <w:spacing w:line="240" w:lineRule="auto"/>
    </w:pPr>
    <w:rPr>
      <w:sz w:val="20"/>
      <w:szCs w:val="20"/>
    </w:rPr>
  </w:style>
  <w:style w:type="character" w:customStyle="1" w:styleId="CommentTextChar">
    <w:name w:val="Comment Text Char"/>
    <w:basedOn w:val="DefaultParagraphFont"/>
    <w:link w:val="CommentText"/>
    <w:uiPriority w:val="99"/>
    <w:rsid w:val="00F20439"/>
    <w:rPr>
      <w:sz w:val="20"/>
      <w:szCs w:val="20"/>
    </w:rPr>
  </w:style>
  <w:style w:type="paragraph" w:styleId="CommentSubject">
    <w:name w:val="annotation subject"/>
    <w:basedOn w:val="CommentText"/>
    <w:next w:val="CommentText"/>
    <w:link w:val="CommentSubjectChar"/>
    <w:uiPriority w:val="99"/>
    <w:semiHidden/>
    <w:unhideWhenUsed/>
    <w:rsid w:val="00F20439"/>
    <w:rPr>
      <w:b/>
      <w:bCs/>
    </w:rPr>
  </w:style>
  <w:style w:type="character" w:customStyle="1" w:styleId="CommentSubjectChar">
    <w:name w:val="Comment Subject Char"/>
    <w:basedOn w:val="CommentTextChar"/>
    <w:link w:val="CommentSubject"/>
    <w:uiPriority w:val="99"/>
    <w:semiHidden/>
    <w:rsid w:val="00F20439"/>
    <w:rPr>
      <w:b/>
      <w:bCs/>
      <w:sz w:val="20"/>
      <w:szCs w:val="20"/>
    </w:rPr>
  </w:style>
  <w:style w:type="paragraph" w:styleId="BalloonText">
    <w:name w:val="Balloon Text"/>
    <w:basedOn w:val="Normal"/>
    <w:link w:val="BalloonTextChar"/>
    <w:uiPriority w:val="99"/>
    <w:semiHidden/>
    <w:unhideWhenUsed/>
    <w:rsid w:val="00F204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439"/>
    <w:rPr>
      <w:rFonts w:ascii="Segoe UI" w:hAnsi="Segoe UI" w:cs="Segoe UI"/>
      <w:sz w:val="18"/>
      <w:szCs w:val="18"/>
    </w:rPr>
  </w:style>
  <w:style w:type="paragraph" w:customStyle="1" w:styleId="BoxTitle">
    <w:name w:val="Box Title"/>
    <w:qFormat/>
    <w:rsid w:val="00D56965"/>
    <w:pPr>
      <w:spacing w:after="0"/>
    </w:pPr>
    <w:rPr>
      <w:rFonts w:ascii="Cambria" w:hAnsi="Cambria"/>
      <w:b/>
      <w:sz w:val="24"/>
    </w:rPr>
  </w:style>
  <w:style w:type="paragraph" w:styleId="NormalWeb">
    <w:name w:val="Normal (Web)"/>
    <w:basedOn w:val="Normal"/>
    <w:uiPriority w:val="99"/>
    <w:semiHidden/>
    <w:unhideWhenUsed/>
    <w:rsid w:val="00A20B04"/>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53461F"/>
    <w:rPr>
      <w:rFonts w:asciiTheme="majorHAnsi" w:eastAsiaTheme="majorEastAsia" w:hAnsiTheme="majorHAnsi" w:cstheme="majorBidi"/>
      <w:color w:val="8E050E" w:themeColor="accent1" w:themeShade="7F"/>
      <w:sz w:val="24"/>
      <w:szCs w:val="24"/>
    </w:rPr>
  </w:style>
  <w:style w:type="paragraph" w:styleId="EndnoteText">
    <w:name w:val="endnote text"/>
    <w:basedOn w:val="Normal"/>
    <w:link w:val="EndnoteTextChar"/>
    <w:uiPriority w:val="99"/>
    <w:semiHidden/>
    <w:unhideWhenUsed/>
    <w:rsid w:val="005A3DDA"/>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semiHidden/>
    <w:rsid w:val="005A3DDA"/>
    <w:rPr>
      <w:rFonts w:eastAsiaTheme="minorEastAsia"/>
      <w:sz w:val="20"/>
      <w:szCs w:val="20"/>
    </w:rPr>
  </w:style>
  <w:style w:type="character" w:styleId="EndnoteReference">
    <w:name w:val="endnote reference"/>
    <w:basedOn w:val="DefaultParagraphFont"/>
    <w:uiPriority w:val="99"/>
    <w:semiHidden/>
    <w:unhideWhenUsed/>
    <w:rsid w:val="005A3DDA"/>
    <w:rPr>
      <w:vertAlign w:val="superscript"/>
    </w:rPr>
  </w:style>
  <w:style w:type="paragraph" w:styleId="TOCHeading">
    <w:name w:val="TOC Heading"/>
    <w:basedOn w:val="Heading1"/>
    <w:next w:val="Normal"/>
    <w:uiPriority w:val="39"/>
    <w:unhideWhenUsed/>
    <w:qFormat/>
    <w:rsid w:val="00F94553"/>
    <w:pPr>
      <w:spacing w:line="259" w:lineRule="auto"/>
      <w:outlineLvl w:val="9"/>
    </w:pPr>
    <w:rPr>
      <w:rFonts w:asciiTheme="majorHAnsi" w:hAnsiTheme="majorHAnsi"/>
      <w:color w:val="D50815" w:themeColor="accent1" w:themeShade="BF"/>
    </w:rPr>
  </w:style>
  <w:style w:type="paragraph" w:styleId="Title">
    <w:name w:val="Title"/>
    <w:basedOn w:val="Normal"/>
    <w:next w:val="Normal"/>
    <w:link w:val="TitleChar"/>
    <w:uiPriority w:val="10"/>
    <w:qFormat/>
    <w:rsid w:val="0061752F"/>
    <w:pPr>
      <w:pBdr>
        <w:bottom w:val="single" w:sz="8" w:space="4" w:color="F7323F"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1752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61752F"/>
    <w:pPr>
      <w:numPr>
        <w:ilvl w:val="1"/>
      </w:numPr>
    </w:pPr>
    <w:rPr>
      <w:rFonts w:asciiTheme="majorHAnsi" w:eastAsiaTheme="majorEastAsia" w:hAnsiTheme="majorHAnsi" w:cstheme="majorBidi"/>
      <w:i/>
      <w:iCs/>
      <w:color w:val="F7323F" w:themeColor="accent1"/>
      <w:spacing w:val="15"/>
      <w:sz w:val="24"/>
      <w:szCs w:val="24"/>
    </w:rPr>
  </w:style>
  <w:style w:type="character" w:customStyle="1" w:styleId="SubtitleChar">
    <w:name w:val="Subtitle Char"/>
    <w:basedOn w:val="DefaultParagraphFont"/>
    <w:link w:val="Subtitle"/>
    <w:uiPriority w:val="11"/>
    <w:rsid w:val="0061752F"/>
    <w:rPr>
      <w:rFonts w:asciiTheme="majorHAnsi" w:eastAsiaTheme="majorEastAsia" w:hAnsiTheme="majorHAnsi" w:cstheme="majorBidi"/>
      <w:i/>
      <w:iCs/>
      <w:color w:val="F7323F" w:themeColor="accent1"/>
      <w:spacing w:val="15"/>
      <w:sz w:val="24"/>
      <w:szCs w:val="24"/>
    </w:rPr>
  </w:style>
  <w:style w:type="character" w:styleId="IntenseEmphasis">
    <w:name w:val="Intense Emphasis"/>
    <w:basedOn w:val="DefaultParagraphFont"/>
    <w:uiPriority w:val="21"/>
    <w:qFormat/>
    <w:rsid w:val="002D31B3"/>
    <w:rPr>
      <w:i/>
      <w:iCs/>
      <w:color w:val="F7323F" w:themeColor="accent1"/>
    </w:rPr>
  </w:style>
  <w:style w:type="paragraph" w:styleId="TOC3">
    <w:name w:val="toc 3"/>
    <w:basedOn w:val="Normal"/>
    <w:next w:val="Normal"/>
    <w:autoRedefine/>
    <w:uiPriority w:val="39"/>
    <w:unhideWhenUsed/>
    <w:rsid w:val="00BC59EC"/>
    <w:pPr>
      <w:spacing w:after="100"/>
      <w:ind w:left="440"/>
    </w:pPr>
  </w:style>
  <w:style w:type="paragraph" w:customStyle="1" w:styleId="Bullet21">
    <w:name w:val="Bullet 2.1"/>
    <w:basedOn w:val="Bullet11"/>
    <w:qFormat/>
    <w:rsid w:val="00C866AD"/>
    <w:pPr>
      <w:numPr>
        <w:numId w:val="40"/>
      </w:numPr>
      <w:spacing w:after="160" w:line="259" w:lineRule="auto"/>
      <w:ind w:left="432" w:hanging="432"/>
    </w:pPr>
  </w:style>
  <w:style w:type="paragraph" w:customStyle="1" w:styleId="Bullet31">
    <w:name w:val="Bullet 3.1"/>
    <w:basedOn w:val="Bullet21"/>
    <w:qFormat/>
    <w:rsid w:val="00831C21"/>
    <w:pPr>
      <w:numPr>
        <w:numId w:val="41"/>
      </w:numPr>
      <w:ind w:left="432"/>
    </w:pPr>
  </w:style>
  <w:style w:type="paragraph" w:customStyle="1" w:styleId="Bullet41">
    <w:name w:val="Bullet 4.1"/>
    <w:basedOn w:val="Bullet31"/>
    <w:qFormat/>
    <w:rsid w:val="00831C21"/>
    <w:pPr>
      <w:numPr>
        <w:numId w:val="42"/>
      </w:numPr>
      <w:ind w:left="432"/>
    </w:pPr>
  </w:style>
  <w:style w:type="paragraph" w:customStyle="1" w:styleId="Bullet51">
    <w:name w:val="Bullet 5.1"/>
    <w:basedOn w:val="Bullet41"/>
    <w:qFormat/>
    <w:rsid w:val="00831C21"/>
    <w:pPr>
      <w:numPr>
        <w:numId w:val="43"/>
      </w:numPr>
      <w:ind w:left="432"/>
    </w:pPr>
  </w:style>
  <w:style w:type="paragraph" w:customStyle="1" w:styleId="OnlyBlankBox">
    <w:name w:val="Only Blank Box"/>
    <w:basedOn w:val="BlankBoxBullet"/>
    <w:qFormat/>
    <w:rsid w:val="00831C21"/>
    <w:pPr>
      <w:tabs>
        <w:tab w:val="clear" w:pos="720"/>
        <w:tab w:val="left" w:pos="432"/>
      </w:tabs>
      <w:spacing w:line="240" w:lineRule="auto"/>
      <w:ind w:left="0" w:firstLine="0"/>
      <w:contextualSpacing w:val="0"/>
    </w:pPr>
    <w:rPr>
      <w:rFonts w:ascii="Symbol" w:hAnsi="Symbol"/>
    </w:rPr>
  </w:style>
  <w:style w:type="paragraph" w:customStyle="1" w:styleId="Bullet11">
    <w:name w:val="Bullet 1.1"/>
    <w:basedOn w:val="ListParagraph"/>
    <w:qFormat/>
    <w:rsid w:val="00831C21"/>
    <w:pPr>
      <w:numPr>
        <w:numId w:val="44"/>
      </w:numPr>
      <w:tabs>
        <w:tab w:val="left" w:pos="432"/>
      </w:tabs>
      <w:spacing w:after="0" w:line="240" w:lineRule="auto"/>
      <w:ind w:left="432"/>
      <w:contextualSpacing w:val="0"/>
    </w:pPr>
  </w:style>
  <w:style w:type="character" w:styleId="FollowedHyperlink">
    <w:name w:val="FollowedHyperlink"/>
    <w:basedOn w:val="DefaultParagraphFont"/>
    <w:uiPriority w:val="99"/>
    <w:semiHidden/>
    <w:unhideWhenUsed/>
    <w:rsid w:val="00D10BD1"/>
    <w:rPr>
      <w:color w:val="0047B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638020">
      <w:bodyDiv w:val="1"/>
      <w:marLeft w:val="0"/>
      <w:marRight w:val="0"/>
      <w:marTop w:val="0"/>
      <w:marBottom w:val="0"/>
      <w:divBdr>
        <w:top w:val="none" w:sz="0" w:space="0" w:color="auto"/>
        <w:left w:val="none" w:sz="0" w:space="0" w:color="auto"/>
        <w:bottom w:val="none" w:sz="0" w:space="0" w:color="auto"/>
        <w:right w:val="none" w:sz="0" w:space="0" w:color="auto"/>
      </w:divBdr>
    </w:div>
    <w:div w:id="136428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azon.com/dp/B00UGHJ43G/ref=dp-kindle-redirect?_encoding=UTF8&amp;btkr=1" TargetMode="External"/><Relationship Id="rId18" Type="http://schemas.openxmlformats.org/officeDocument/2006/relationships/hyperlink" Target="http://www.amazon.com/Managing-Change-World-Nonprofit-Managers/dp/1118137612" TargetMode="External"/><Relationship Id="rId26" Type="http://schemas.openxmlformats.org/officeDocument/2006/relationships/hyperlink" Target="http://www.geofunders.org/resource-library/support-nonprofit-resilience/record/a066000000CsAlGAAV" TargetMode="External"/><Relationship Id="rId39" Type="http://schemas.openxmlformats.org/officeDocument/2006/relationships/hyperlink" Target="https://www.amazon.com/Building-Evaluation-Capacity-Activities-Teaching/dp/1483334325/ref=dp_ob_title_bk" TargetMode="External"/><Relationship Id="rId21" Type="http://schemas.openxmlformats.org/officeDocument/2006/relationships/hyperlink" Target="http://www.amazon.com/Managing-Change-World-Nonprofit-Managers/dp/1118137612" TargetMode="External"/><Relationship Id="rId34" Type="http://schemas.openxmlformats.org/officeDocument/2006/relationships/hyperlink" Target="https://www.amazon.com/dp/B004JHYR7C/ref=dp-kindle-redirect?_encoding=UTF8&amp;btkr=1" TargetMode="External"/><Relationship Id="rId42" Type="http://schemas.openxmlformats.org/officeDocument/2006/relationships/hyperlink" Target="https://hbr.org/2014/06/collective-genius" TargetMode="External"/><Relationship Id="rId47" Type="http://schemas.openxmlformats.org/officeDocument/2006/relationships/hyperlink" Target="http://dx.doi.org/10.1177/1098214013477235" TargetMode="External"/><Relationship Id="rId50" Type="http://schemas.openxmlformats.org/officeDocument/2006/relationships/hyperlink" Target="http://dx.doi.org/10.9707/1944-5660.1302" TargetMode="External"/><Relationship Id="rId55" Type="http://schemas.openxmlformats.org/officeDocument/2006/relationships/hyperlink" Target="https://www.odi.org/publications/5186-planning-tools-how-write-communications-strategy" TargetMode="External"/><Relationship Id="rId63" Type="http://schemas.openxmlformats.org/officeDocument/2006/relationships/hyperlink" Target="https://knowhownonprofit.org/people/employment-law-and-hr/law-and-hr-basics/policies" TargetMode="External"/><Relationship Id="rId68" Type="http://schemas.openxmlformats.org/officeDocument/2006/relationships/hyperlink" Target="http://sdbjrfoundation.org/wp-content/uploads/2016/03/ResiliencyGuide.pdf" TargetMode="External"/><Relationship Id="rId76" Type="http://schemas.openxmlformats.org/officeDocument/2006/relationships/hyperlink" Target="https://www.wkkf.org/resource-directory/resource/2006/02/wk-kellogg-foundation-logic-model-development-guide" TargetMode="External"/><Relationship Id="rId7" Type="http://schemas.openxmlformats.org/officeDocument/2006/relationships/endnotes" Target="endnotes.xml"/><Relationship Id="rId71" Type="http://schemas.openxmlformats.org/officeDocument/2006/relationships/hyperlink" Target="http://dx.doi.org/10.1177%2F009102600503400103" TargetMode="External"/><Relationship Id="rId2" Type="http://schemas.openxmlformats.org/officeDocument/2006/relationships/numbering" Target="numbering.xml"/><Relationship Id="rId16" Type="http://schemas.openxmlformats.org/officeDocument/2006/relationships/hyperlink" Target="https://www.amazon.com/Boards-That-Make-Difference-Organizations/dp/0787976164" TargetMode="External"/><Relationship Id="rId29" Type="http://schemas.openxmlformats.org/officeDocument/2006/relationships/hyperlink" Target="https://nonprofitquarterly.org/2014/08/27/twenty-first-century-communications-versus-the-illusion-of-control-an-epic-battle/" TargetMode="External"/><Relationship Id="rId11" Type="http://schemas.openxmlformats.org/officeDocument/2006/relationships/hyperlink" Target="http://ssir.org/articles/entry/the_strategic_plan_is_dead._long_live_strategy" TargetMode="External"/><Relationship Id="rId24" Type="http://schemas.openxmlformats.org/officeDocument/2006/relationships/hyperlink" Target="http://www.bridgespan.org/Publications-and-Tools/Funding-Strategy/Ten-Nonprofit-Funding-Models.aspx" TargetMode="External"/><Relationship Id="rId32" Type="http://schemas.openxmlformats.org/officeDocument/2006/relationships/hyperlink" Target="https://www.amazon.com/dp/B004JHYR7C/ref=dp-kindle-redirect?_encoding=UTF8&amp;btkr=1" TargetMode="External"/><Relationship Id="rId37" Type="http://schemas.openxmlformats.org/officeDocument/2006/relationships/hyperlink" Target="http://www.fsg.org/publications/building-strategic-learning-and-evaluation-system-your-organization" TargetMode="External"/><Relationship Id="rId40" Type="http://schemas.openxmlformats.org/officeDocument/2006/relationships/hyperlink" Target="http://ssir.org/articles/entry/the_challenge_of_organizational_learning" TargetMode="External"/><Relationship Id="rId45" Type="http://schemas.openxmlformats.org/officeDocument/2006/relationships/hyperlink" Target="https://www.surveymonkey.com/r/SVF38MM?sm=nqYAfItd5pCME8J7VJjBQpxt%2b7TXVQBxdZt6z7IiPZg%3d" TargetMode="External"/><Relationship Id="rId53" Type="http://schemas.openxmlformats.org/officeDocument/2006/relationships/hyperlink" Target="https://www.geofunders.org/resources/710" TargetMode="External"/><Relationship Id="rId58" Type="http://schemas.openxmlformats.org/officeDocument/2006/relationships/hyperlink" Target="http://mckinseyonsociety.com/ocat/" TargetMode="External"/><Relationship Id="rId66" Type="http://schemas.openxmlformats.org/officeDocument/2006/relationships/hyperlink" Target="https://ori.hhs.gov/education/products/n_illinois_u/datamanagement/dctopic.html" TargetMode="External"/><Relationship Id="rId74" Type="http://schemas.openxmlformats.org/officeDocument/2006/relationships/hyperlink" Target="http://www.tccccat.com/"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dx.doi.org/10.1177/109821400302400303" TargetMode="External"/><Relationship Id="rId10" Type="http://schemas.openxmlformats.org/officeDocument/2006/relationships/image" Target="media/image5.png"/><Relationship Id="rId19" Type="http://schemas.openxmlformats.org/officeDocument/2006/relationships/hyperlink" Target="https://www.compasspoint.org/sites/default/files/documents/Financial%20Leadership.pdf" TargetMode="External"/><Relationship Id="rId31" Type="http://schemas.openxmlformats.org/officeDocument/2006/relationships/hyperlink" Target="https://www.amazon.com/Management-Programs-Leadership-Services-Organizations-ebook/dp/B00B7JV426/ref=pd_sim_351_6?_encoding=UTF8&amp;pd_rd_i=B00B7JV426&amp;pd_rd_r=GYACTCMP9PRTN7V3BQA4&amp;pd_rd_w=CdzmH&amp;pd_rd_wg=3LDXf&amp;psc=1&amp;refRID=GYACTCMP9PRTN7V3BQA4" TargetMode="External"/><Relationship Id="rId44" Type="http://schemas.openxmlformats.org/officeDocument/2006/relationships/hyperlink" Target="http://www.abs.gov.au/websitedbs/a3121120.nsf/home/statistical+language+-+correlation+and+causation" TargetMode="External"/><Relationship Id="rId52" Type="http://schemas.openxmlformats.org/officeDocument/2006/relationships/hyperlink" Target="https://www.geofunders.org/resources/708" TargetMode="External"/><Relationship Id="rId60" Type="http://schemas.openxmlformats.org/officeDocument/2006/relationships/hyperlink" Target="https://www.childtrends.org/wp-content/uploads/2008/01/Child_Trends-2008_01_16_Evaluation6.pdf" TargetMode="External"/><Relationship Id="rId65" Type="http://schemas.openxmlformats.org/officeDocument/2006/relationships/hyperlink" Target="https://sustaintool.org/understand/program-adaptation" TargetMode="External"/><Relationship Id="rId73" Type="http://schemas.openxmlformats.org/officeDocument/2006/relationships/hyperlink" Target="http://dx.doi.org/10.1177/1098214012471421"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 Id="rId22" Type="http://schemas.openxmlformats.org/officeDocument/2006/relationships/hyperlink" Target="https://www.compasspoint.org/sites/default/files/documents/Financial%20Leadership.pdf" TargetMode="External"/><Relationship Id="rId27" Type="http://schemas.openxmlformats.org/officeDocument/2006/relationships/hyperlink" Target="https://www.amazon.com/Management-Programs-Leadership-Services-Organizations-ebook/dp/B00B7JV426/ref=pd_sim_351_6?_encoding=UTF8&amp;pd_rd_i=B00B7JV426&amp;pd_rd_r=GYACTCMP9PRTN7V3BQA4&amp;pd_rd_w=CdzmH&amp;pd_rd_wg=3LDXf&amp;psc=1&amp;refRID=GYACTCMP9PRTN7V3BQA4" TargetMode="External"/><Relationship Id="rId30" Type="http://schemas.openxmlformats.org/officeDocument/2006/relationships/hyperlink" Target="http://www.geofunders.org/resource-library/support-nonprofit-resilience/record/a066000000CsAlGAAV" TargetMode="External"/><Relationship Id="rId35" Type="http://schemas.openxmlformats.org/officeDocument/2006/relationships/hyperlink" Target="https://www.amazon.com/Designing-Managing-Programs-Effectiveness-Based-Sourcebooks-ebook/dp/B01B4WJO4A/ref=pd_sim_351_2?_encoding=UTF8&amp;pd_rd_i=B01B4WJO4A&amp;pd_rd_r=SGF5TY5R4ADFHERHHJ8J&amp;pd_rd_w=dK4Nt&amp;pd_rd_wg=0Hroo&amp;psc=1&amp;refRID=SGF5TY5R4ADFHERHHJ8J" TargetMode="External"/><Relationship Id="rId43" Type="http://schemas.openxmlformats.org/officeDocument/2006/relationships/hyperlink" Target="https://www.amazon.com/Building-Evaluation-Capacity-Activities-Teaching/dp/1483334325/ref=dp_ob_title_bk" TargetMode="External"/><Relationship Id="rId48" Type="http://schemas.openxmlformats.org/officeDocument/2006/relationships/hyperlink" Target="http://dx.doi.org/10.1002/nml.11303" TargetMode="External"/><Relationship Id="rId56" Type="http://schemas.openxmlformats.org/officeDocument/2006/relationships/hyperlink" Target="https://www.clearpointstrategy.com/18-key-performance-indicators/" TargetMode="External"/><Relationship Id="rId64" Type="http://schemas.openxmlformats.org/officeDocument/2006/relationships/hyperlink" Target="http://dx.doi.org/10.18666/JNEL-2016-V6-I2-6499" TargetMode="External"/><Relationship Id="rId69" Type="http://schemas.openxmlformats.org/officeDocument/2006/relationships/hyperlink" Target="https://hrsoft.com/blog/how-to-define-total-compensation-a-quick-guide/" TargetMode="External"/><Relationship Id="rId77" Type="http://schemas.openxmlformats.org/officeDocument/2006/relationships/header" Target="header1.xml"/><Relationship Id="rId8" Type="http://schemas.openxmlformats.org/officeDocument/2006/relationships/image" Target="media/image3.png"/><Relationship Id="rId51" Type="http://schemas.openxmlformats.org/officeDocument/2006/relationships/hyperlink" Target="https://himmelfarb.gwu.edu/tutorials/studydesign101/rcts.html" TargetMode="External"/><Relationship Id="rId72" Type="http://schemas.openxmlformats.org/officeDocument/2006/relationships/hyperlink" Target="http://dx.doi.org/10.1016/j.evalprogplan.2005.12.001"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amazon.com/Boards-That-Make-Difference-Organizations/dp/0787976164" TargetMode="External"/><Relationship Id="rId17" Type="http://schemas.openxmlformats.org/officeDocument/2006/relationships/hyperlink" Target="https://www.amazon.com/dp/B00UGHJ43G/ref=dp-kindle-redirect?_encoding=UTF8&amp;btkr=1" TargetMode="External"/><Relationship Id="rId25" Type="http://schemas.openxmlformats.org/officeDocument/2006/relationships/hyperlink" Target="https://nonprofitquarterly.org/2014/08/27/twenty-first-century-communications-versus-the-illusion-of-control-an-epic-battle/" TargetMode="External"/><Relationship Id="rId33" Type="http://schemas.openxmlformats.org/officeDocument/2006/relationships/hyperlink" Target="https://www.amazon.com/Designing-Managing-Programs-Effectiveness-Based-Sourcebooks-ebook/dp/B01B4WJO4A/ref=pd_sim_351_2?_encoding=UTF8&amp;pd_rd_i=B01B4WJO4A&amp;pd_rd_r=SGF5TY5R4ADFHERHHJ8J&amp;pd_rd_w=dK4Nt&amp;pd_rd_wg=0Hroo&amp;psc=1&amp;refRID=SGF5TY5R4ADFHERHHJ8J" TargetMode="External"/><Relationship Id="rId38" Type="http://schemas.openxmlformats.org/officeDocument/2006/relationships/hyperlink" Target="https://hbr.org/2014/06/collective-genius" TargetMode="External"/><Relationship Id="rId46" Type="http://schemas.openxmlformats.org/officeDocument/2006/relationships/hyperlink" Target="http://www.balancedscorecard.org/Resources/Strategic-Planning-Basics" TargetMode="External"/><Relationship Id="rId59" Type="http://schemas.openxmlformats.org/officeDocument/2006/relationships/hyperlink" Target="http://dx.doi.org/10.1123/jsm.23.4.457" TargetMode="External"/><Relationship Id="rId67" Type="http://schemas.openxmlformats.org/officeDocument/2006/relationships/hyperlink" Target="http://njaes.rutgers.edu/evaluation/resources/survey-instrument.asp" TargetMode="External"/><Relationship Id="rId20" Type="http://schemas.openxmlformats.org/officeDocument/2006/relationships/hyperlink" Target="https://www.amazon.com/Financial-Management-Human-Service-Administrators-ebook/dp/B01F5NT7V4/ref=pd_sim_351_9?_encoding=UTF8&amp;pd_rd_i=B01F5NT7V4&amp;pd_rd_r=DH1XMPX59ZHBHF0FAEHB&amp;pd_rd_w=8XQEV&amp;pd_rd_wg=piuwz&amp;psc=1&amp;refRID=DH1XMPX59ZHBHF0FAEHB" TargetMode="External"/><Relationship Id="rId41" Type="http://schemas.openxmlformats.org/officeDocument/2006/relationships/hyperlink" Target="http://www.fsg.org/publications/building-strategic-learning-and-evaluation-system-your-organization" TargetMode="External"/><Relationship Id="rId54" Type="http://schemas.openxmlformats.org/officeDocument/2006/relationships/hyperlink" Target="http://www.vsi-isbc.org/eng/knowledge/pdf/capacity_to_serve.pdf" TargetMode="External"/><Relationship Id="rId62" Type="http://schemas.openxmlformats.org/officeDocument/2006/relationships/hyperlink" Target="http://www.ncjp.org/strategic-planning/overview/where-do-we-want-be/goals-objectives" TargetMode="External"/><Relationship Id="rId70" Type="http://schemas.openxmlformats.org/officeDocument/2006/relationships/hyperlink" Target="https://www.ncbi.nlm.nih.gov/pubmed/10968755" TargetMode="External"/><Relationship Id="rId75" Type="http://schemas.openxmlformats.org/officeDocument/2006/relationships/hyperlink" Target="https://www.techopedia.com/definition/11311/data-collection-system-dc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r.org/articles/entry/the_strategic_plan_is_dead._long_live_strategy" TargetMode="External"/><Relationship Id="rId23" Type="http://schemas.openxmlformats.org/officeDocument/2006/relationships/hyperlink" Target="https://www.amazon.com/Financial-Management-Human-Service-Administrators-ebook/dp/B01F5NT7V4/ref=pd_sim_351_9?_encoding=UTF8&amp;pd_rd_i=B01F5NT7V4&amp;pd_rd_r=DH1XMPX59ZHBHF0FAEHB&amp;pd_rd_w=8XQEV&amp;pd_rd_wg=piuwz&amp;psc=1&amp;refRID=DH1XMPX59ZHBHF0FAEHB" TargetMode="External"/><Relationship Id="rId28" Type="http://schemas.openxmlformats.org/officeDocument/2006/relationships/hyperlink" Target="http://www.bridgespan.org/Publications-and-Tools/Funding-Strategy/Ten-Nonprofit-Funding-Models.aspx" TargetMode="External"/><Relationship Id="rId36" Type="http://schemas.openxmlformats.org/officeDocument/2006/relationships/hyperlink" Target="http://ssir.org/articles/entry/the_challenge_of_organizational_learning" TargetMode="External"/><Relationship Id="rId49" Type="http://schemas.openxmlformats.org/officeDocument/2006/relationships/hyperlink" Target="http://www.nonprofitinclusiveness.org/identifying-internal-and-external-stakeholders" TargetMode="External"/><Relationship Id="rId57" Type="http://schemas.openxmlformats.org/officeDocument/2006/relationships/hyperlink" Target="http://dx.doi.org/10.1177/089976401351006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386\AppData\Local\Microsoft\Windows\Temporary%20Internet%20Files\Content.Outlook\SLYZOSDQ\CNCS%20Template.dotx" TargetMode="External"/></Relationships>
</file>

<file path=word/theme/theme1.xml><?xml version="1.0" encoding="utf-8"?>
<a:theme xmlns:a="http://schemas.openxmlformats.org/drawingml/2006/main" name="Office Theme">
  <a:themeElements>
    <a:clrScheme name="CNCS">
      <a:dk1>
        <a:sysClr val="windowText" lastClr="000000"/>
      </a:dk1>
      <a:lt1>
        <a:sysClr val="window" lastClr="FFFFFF"/>
      </a:lt1>
      <a:dk2>
        <a:srgbClr val="44546A"/>
      </a:dk2>
      <a:lt2>
        <a:srgbClr val="E7E6E6"/>
      </a:lt2>
      <a:accent1>
        <a:srgbClr val="F7323F"/>
      </a:accent1>
      <a:accent2>
        <a:srgbClr val="EFAA1F"/>
      </a:accent2>
      <a:accent3>
        <a:srgbClr val="F4CF11"/>
      </a:accent3>
      <a:accent4>
        <a:srgbClr val="00953A"/>
      </a:accent4>
      <a:accent5>
        <a:srgbClr val="0047BA"/>
      </a:accent5>
      <a:accent6>
        <a:srgbClr val="000000"/>
      </a:accent6>
      <a:hlink>
        <a:srgbClr val="0047BA"/>
      </a:hlink>
      <a:folHlink>
        <a:srgbClr val="0047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0826C-B983-4D5A-A3FB-41E623BE0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CNCS Template.dotx</Template>
  <TotalTime>0</TotalTime>
  <Pages>35</Pages>
  <Words>6444</Words>
  <Characters>36736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43094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Hoffberger, Trevor</dc:creator>
  <cp:keywords/>
  <dc:description/>
  <cp:lastModifiedBy>Borgstrom, Amy</cp:lastModifiedBy>
  <cp:revision>2</cp:revision>
  <cp:lastPrinted>2017-03-30T13:47:00Z</cp:lastPrinted>
  <dcterms:created xsi:type="dcterms:W3CDTF">2017-05-02T15:50:00Z</dcterms:created>
  <dcterms:modified xsi:type="dcterms:W3CDTF">2017-05-02T15:50:00Z</dcterms:modified>
</cp:coreProperties>
</file>