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4F3FB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26627C">
      <w:pPr>
        <w:rPr>
          <w:color w:val="000000"/>
        </w:rPr>
      </w:pPr>
      <w:r>
        <w:rPr>
          <w:b/>
          <w:bCs/>
        </w:rPr>
        <w:t>NSPS for Asphalt Processing and Roofing Manufacture</w:t>
      </w:r>
      <w:r w:rsidRPr="00236DB3" w:rsidDel="0026627C">
        <w:rPr>
          <w:b/>
          <w:color w:val="FF0000"/>
        </w:rPr>
        <w:t xml:space="preserve"> </w:t>
      </w:r>
      <w:r w:rsidR="002B29A5" w:rsidRPr="00236DB3">
        <w:rPr>
          <w:b/>
        </w:rPr>
        <w:t>(</w:t>
      </w:r>
      <w:r>
        <w:rPr>
          <w:b/>
          <w:bCs/>
        </w:rPr>
        <w:t>40 CFR Part 60, Subpart UU</w:t>
      </w:r>
      <w:r w:rsidR="002B70B7" w:rsidRPr="002B70B7">
        <w:rPr>
          <w:b/>
        </w:rPr>
        <w:t>)</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26627C" w:rsidP="002B29A5">
      <w:pPr>
        <w:rPr>
          <w:bCs/>
          <w:color w:val="000000"/>
        </w:rPr>
      </w:pPr>
      <w:r>
        <w:rPr>
          <w:bCs/>
        </w:rPr>
        <w:t xml:space="preserve">NSPS for Asphalt Processing and Roofing Manufacture (40 CFR Part 60, Subpart UU) </w:t>
      </w:r>
      <w:r w:rsidR="002B29A5" w:rsidRPr="004C5E95">
        <w:rPr>
          <w:bCs/>
        </w:rPr>
        <w:t xml:space="preserve">(Renewal), EPA ICR Number </w:t>
      </w:r>
      <w:r>
        <w:rPr>
          <w:bCs/>
        </w:rPr>
        <w:t>0661.1</w:t>
      </w:r>
      <w:r w:rsidR="00C3611C">
        <w:rPr>
          <w:bCs/>
        </w:rPr>
        <w:t>1</w:t>
      </w:r>
      <w:r w:rsidR="002B70B7" w:rsidRPr="002B70B7">
        <w:rPr>
          <w:bCs/>
        </w:rPr>
        <w:t>,</w:t>
      </w:r>
      <w:r w:rsidR="002B29A5">
        <w:rPr>
          <w:bCs/>
          <w:color w:val="FF0000"/>
        </w:rPr>
        <w:t xml:space="preserve"> </w:t>
      </w:r>
      <w:r w:rsidR="002B29A5" w:rsidRPr="004C5E95">
        <w:rPr>
          <w:bCs/>
        </w:rPr>
        <w:t>OMB Control Number 2060-</w:t>
      </w:r>
      <w:r>
        <w:rPr>
          <w:bCs/>
        </w:rPr>
        <w:t>0002</w:t>
      </w:r>
      <w:r w:rsidR="002B70B7" w:rsidRPr="002B70B7">
        <w:rPr>
          <w:bCs/>
        </w:rPr>
        <w:t>.</w:t>
      </w:r>
      <w:r w:rsidR="002B29A5">
        <w:rPr>
          <w:bCs/>
          <w:color w:val="FF0000"/>
        </w:rPr>
        <w:t xml:space="preserve"> </w:t>
      </w:r>
    </w:p>
    <w:p w:rsidR="00CA4CD6" w:rsidRDefault="00CA4CD6">
      <w:pPr>
        <w:rPr>
          <w:b/>
          <w:bCs/>
          <w:color w:val="000000"/>
        </w:rPr>
      </w:pPr>
    </w:p>
    <w:p w:rsidR="00F1647B" w:rsidRDefault="00CA4CD6">
      <w:pPr>
        <w:ind w:firstLine="720"/>
        <w:rPr>
          <w:color w:val="000000"/>
        </w:rPr>
      </w:pPr>
      <w:r>
        <w:rPr>
          <w:b/>
          <w:bCs/>
          <w:color w:val="000000"/>
        </w:rPr>
        <w:t>1(b)  Short Characterization/Abstract</w:t>
      </w:r>
      <w:r>
        <w:rPr>
          <w:color w:val="FF0000"/>
        </w:rPr>
        <w:tab/>
      </w:r>
    </w:p>
    <w:p w:rsidR="00CA4CD6" w:rsidRDefault="00CA4CD6">
      <w:pPr>
        <w:rPr>
          <w:color w:val="000000"/>
        </w:rPr>
      </w:pPr>
    </w:p>
    <w:p w:rsidR="00CA4CD6" w:rsidRPr="00BA05BD" w:rsidRDefault="00CA4CD6">
      <w:pPr>
        <w:ind w:firstLine="720"/>
      </w:pPr>
      <w:r>
        <w:rPr>
          <w:color w:val="000000"/>
        </w:rPr>
        <w:t xml:space="preserve">The </w:t>
      </w:r>
      <w:r w:rsidR="002B70B7" w:rsidRPr="002B70B7">
        <w:t xml:space="preserve">New Source Performance Standards (NSPS) for </w:t>
      </w:r>
      <w:r w:rsidR="00E82EEC">
        <w:rPr>
          <w:bCs/>
        </w:rPr>
        <w:t>Asphalt Processing and Roofing Manufacture</w:t>
      </w:r>
      <w:r w:rsidR="002B70B7" w:rsidRPr="002B70B7">
        <w:t xml:space="preserve"> were proposed on November 18, 1980, promulgated on August 6, 1982</w:t>
      </w:r>
      <w:r w:rsidR="00E82EEC">
        <w:t>, and amended on October 17, 2000</w:t>
      </w:r>
      <w:r w:rsidR="002B70B7" w:rsidRPr="002B70B7">
        <w:t>.  These regulations apply to</w:t>
      </w:r>
      <w:r w:rsidR="00E82EEC">
        <w:t xml:space="preserve"> each</w:t>
      </w:r>
      <w:r w:rsidR="002B70B7" w:rsidRPr="002B70B7">
        <w:t xml:space="preserve"> existing and new </w:t>
      </w:r>
      <w:r w:rsidR="00E910CE">
        <w:t xml:space="preserve">saturator and asphalt storage </w:t>
      </w:r>
      <w:r w:rsidR="002B70B7" w:rsidRPr="002B70B7">
        <w:t xml:space="preserve">facilities </w:t>
      </w:r>
      <w:r w:rsidR="00E910CE">
        <w:t>at asphalt roofing pl</w:t>
      </w:r>
      <w:r w:rsidR="00E82EEC">
        <w:t>ants,</w:t>
      </w:r>
      <w:r w:rsidR="00E910CE">
        <w:t xml:space="preserve"> </w:t>
      </w:r>
      <w:r w:rsidR="00E82EEC">
        <w:t xml:space="preserve">and to </w:t>
      </w:r>
      <w:r w:rsidR="00E910CE">
        <w:t xml:space="preserve">asphalt storage tanks and blowing stills at asphalt processing plants, petroleum refineries, and asphalt roofing plants. </w:t>
      </w:r>
      <w:r w:rsidR="00E82EEC">
        <w:t xml:space="preserve"> </w:t>
      </w:r>
      <w:r w:rsidR="002B70B7" w:rsidRPr="002B70B7">
        <w:t>New facilities include those that commenced construction, modification, or reconstruction after the date of proposal.  This information is being collected to assure compliance with 40 CFR part 60, subpart UU.</w:t>
      </w:r>
    </w:p>
    <w:p w:rsidR="00CA4CD6" w:rsidRPr="00BA05BD" w:rsidRDefault="00CA4CD6"/>
    <w:p w:rsidR="00CA4CD6" w:rsidRPr="00BA05BD" w:rsidRDefault="002B70B7">
      <w:pPr>
        <w:ind w:firstLine="720"/>
      </w:pPr>
      <w:r w:rsidRPr="002B70B7">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CA4CD6" w:rsidRPr="00BA05BD" w:rsidRDefault="00CA4CD6"/>
    <w:p w:rsidR="00CA4CD6" w:rsidRDefault="002B70B7">
      <w:pPr>
        <w:pBdr>
          <w:top w:val="single" w:sz="6" w:space="0" w:color="FFFFFF"/>
          <w:left w:val="single" w:sz="6" w:space="0" w:color="FFFFFF"/>
          <w:bottom w:val="single" w:sz="6" w:space="0" w:color="FFFFFF"/>
          <w:right w:val="single" w:sz="6" w:space="0" w:color="FFFFFF"/>
        </w:pBdr>
        <w:ind w:firstLine="720"/>
        <w:rPr>
          <w:color w:val="000000"/>
        </w:rPr>
      </w:pPr>
      <w:r w:rsidRPr="002B70B7">
        <w:t>Any owner/operator subject to the provisions of this part shall maintain a file of these measurements, and retain the file for at least two</w:t>
      </w:r>
      <w:r w:rsidR="00CA4CD6">
        <w:rPr>
          <w:color w:val="000000"/>
        </w:rPr>
        <w:t xml:space="preserve"> years following the date of such measurements, maintenance reports, and records.  All reports are sent to the delegated state or local authority.  </w:t>
      </w:r>
      <w:r w:rsidR="003A0B80">
        <w:rPr>
          <w:color w:val="000000"/>
        </w:rPr>
        <w:t xml:space="preserve"> </w:t>
      </w:r>
      <w:r w:rsidR="00CA4CD6">
        <w:rPr>
          <w:color w:val="000000"/>
        </w:rPr>
        <w:t>In the event that there is no such delegated authority, the reports are sent directly to the U</w:t>
      </w:r>
      <w:r w:rsidR="003A0B80">
        <w:rPr>
          <w:color w:val="000000"/>
        </w:rPr>
        <w:t>.</w:t>
      </w:r>
      <w:r w:rsidR="00CA4CD6">
        <w:rPr>
          <w:color w:val="000000"/>
        </w:rPr>
        <w:t xml:space="preserve"> S</w:t>
      </w:r>
      <w:r w:rsidR="003A0B80">
        <w:rPr>
          <w:color w:val="000000"/>
        </w:rPr>
        <w:t>.</w:t>
      </w:r>
      <w:r w:rsidR="00CA4CD6">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E82EEC">
        <w:rPr>
          <w:color w:val="000000"/>
        </w:rPr>
        <w:t>is</w:t>
      </w:r>
      <w:r>
        <w:rPr>
          <w:color w:val="000000"/>
        </w:rPr>
        <w:t xml:space="preserve"> an average of </w:t>
      </w:r>
      <w:r w:rsidR="00BA05BD">
        <w:rPr>
          <w:color w:val="000000"/>
        </w:rPr>
        <w:t>four</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BA05BD">
        <w:rPr>
          <w:color w:val="000000"/>
        </w:rPr>
        <w:t>14</w:t>
      </w:r>
      <w:r w:rsidR="00E82EEC">
        <w:rPr>
          <w:color w:val="000000"/>
        </w:rPr>
        <w:t>4</w:t>
      </w:r>
      <w:r w:rsidR="00CA4CD6">
        <w:rPr>
          <w:color w:val="000000"/>
        </w:rPr>
        <w:t xml:space="preserve"> respondents </w:t>
      </w:r>
      <w:r>
        <w:rPr>
          <w:color w:val="000000"/>
        </w:rPr>
        <w:t>per year will be subject to the</w:t>
      </w:r>
      <w:r w:rsidR="003A0B80">
        <w:rPr>
          <w:color w:val="000000"/>
        </w:rPr>
        <w:t>se</w:t>
      </w:r>
      <w:r>
        <w:rPr>
          <w:color w:val="000000"/>
        </w:rPr>
        <w:t xml:space="preserve"> standard</w:t>
      </w:r>
      <w:r w:rsidR="003A0B80">
        <w:rPr>
          <w:color w:val="000000"/>
        </w:rPr>
        <w:t>s</w:t>
      </w:r>
      <w:r w:rsidR="00CA4CD6">
        <w:rPr>
          <w:color w:val="000000"/>
        </w:rPr>
        <w:t xml:space="preserve">, and </w:t>
      </w:r>
      <w:r w:rsidR="00BA05BD">
        <w:rPr>
          <w:color w:val="000000"/>
        </w:rPr>
        <w:t>2</w:t>
      </w:r>
      <w:r w:rsidR="00CA4CD6">
        <w:rPr>
          <w:color w:val="000000"/>
        </w:rPr>
        <w:t xml:space="preserve"> respondents </w:t>
      </w:r>
      <w:r>
        <w:rPr>
          <w:color w:val="000000"/>
        </w:rPr>
        <w:t xml:space="preserve">per year </w:t>
      </w:r>
      <w:r w:rsidR="00CA4CD6">
        <w:rPr>
          <w:color w:val="000000"/>
        </w:rPr>
        <w:t xml:space="preserve">will </w:t>
      </w:r>
      <w:r w:rsidR="00E82EEC">
        <w:rPr>
          <w:color w:val="000000"/>
        </w:rPr>
        <w:t xml:space="preserve">undergo reconstruction and become new sources subject </w:t>
      </w:r>
      <w:r w:rsidR="00CA4CD6">
        <w:rPr>
          <w:color w:val="000000"/>
        </w:rPr>
        <w:t>to the</w:t>
      </w:r>
      <w:r w:rsidR="003A0B80">
        <w:rPr>
          <w:color w:val="000000"/>
        </w:rPr>
        <w:t xml:space="preserve">se same </w:t>
      </w:r>
      <w:r>
        <w:rPr>
          <w:color w:val="000000"/>
        </w:rPr>
        <w:t>standard</w:t>
      </w:r>
      <w:r w:rsidR="003A0B80">
        <w:rPr>
          <w:color w:val="000000"/>
        </w:rPr>
        <w:t>s</w:t>
      </w:r>
      <w:r w:rsidR="00BA05BD">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w:t>
      </w:r>
      <w:r w:rsidR="002B70B7" w:rsidRPr="002B70B7">
        <w:t>OMB) approved the currently active ICR without any “Terms of Clearance.”</w:t>
      </w:r>
    </w:p>
    <w:p w:rsidR="00CA4CD6" w:rsidRDefault="009D6567" w:rsidP="002B29A5">
      <w:pPr>
        <w:rPr>
          <w:color w:val="FF0000"/>
        </w:rPr>
      </w:pPr>
      <w:r>
        <w:lastRenderedPageBreak/>
        <w:tab/>
      </w:r>
      <w:r w:rsidR="005774A1">
        <w:t>The respondents are asphalt processing and roofing manufacture plants in the United States, all which are privately</w:t>
      </w:r>
      <w:r w:rsidR="007F0959">
        <w:t>-</w:t>
      </w:r>
      <w:r w:rsidR="005774A1">
        <w:t>owned</w:t>
      </w:r>
      <w:r w:rsidR="007F0959">
        <w:t xml:space="preserve">, </w:t>
      </w:r>
      <w:r w:rsidR="005774A1">
        <w:t xml:space="preserve">for-profit businesses.  None of the facilities are owned </w:t>
      </w:r>
      <w:r w:rsidR="007F0959">
        <w:t xml:space="preserve">either </w:t>
      </w:r>
      <w:r w:rsidR="005774A1">
        <w:t>by state,</w:t>
      </w:r>
      <w:r w:rsidR="007F0959">
        <w:t xml:space="preserve"> or</w:t>
      </w:r>
      <w:r w:rsidR="005774A1">
        <w:t xml:space="preserve"> local, </w:t>
      </w:r>
      <w:r w:rsidR="007F0959">
        <w:t xml:space="preserve">or </w:t>
      </w:r>
      <w:r w:rsidR="005774A1">
        <w:t>tribal</w:t>
      </w:r>
      <w:r w:rsidR="007F0959">
        <w:t xml:space="preserve"> entities</w:t>
      </w:r>
      <w:r w:rsidR="005774A1">
        <w:t xml:space="preserve">, or </w:t>
      </w:r>
      <w:r w:rsidR="007F0959">
        <w:t xml:space="preserve">by </w:t>
      </w:r>
      <w:r w:rsidR="005774A1">
        <w:t xml:space="preserve">the Federal government.  </w:t>
      </w:r>
      <w:r w:rsidR="007F0959">
        <w:t xml:space="preserve">  </w:t>
      </w:r>
      <w:r w:rsidR="002B70B7" w:rsidRPr="002B70B7">
        <w:t xml:space="preserve">The </w:t>
      </w:r>
      <w:r w:rsidR="007F0959">
        <w:t>“</w:t>
      </w:r>
      <w:r w:rsidR="002B70B7" w:rsidRPr="002B70B7">
        <w:t>burden</w:t>
      </w:r>
      <w:r w:rsidR="007F0959">
        <w:t>”</w:t>
      </w:r>
      <w:r w:rsidR="002B70B7" w:rsidRPr="002B70B7">
        <w:t xml:space="preserve"> to the “Affected Public” may be found</w:t>
      </w:r>
      <w:r w:rsidR="005C4C2A">
        <w:t xml:space="preserve"> below</w:t>
      </w:r>
      <w:r w:rsidR="002B70B7" w:rsidRPr="002B70B7">
        <w:t xml:space="preserve"> in Table 1: Annual Respondent Burden and Cost – </w:t>
      </w:r>
      <w:r w:rsidR="00E910CE">
        <w:rPr>
          <w:bCs/>
        </w:rPr>
        <w:t>NSPS for Asphalt Processing and Roofing Manufacture (40 CFR Part 60, Subpart UU)</w:t>
      </w:r>
      <w:r w:rsidR="002B70B7" w:rsidRPr="002B70B7">
        <w:t xml:space="preserve"> (Renewal).  The Federal Government </w:t>
      </w:r>
      <w:r w:rsidR="007F0959">
        <w:t>“</w:t>
      </w:r>
      <w:r w:rsidR="002B70B7" w:rsidRPr="002B70B7">
        <w:t>burden</w:t>
      </w:r>
      <w:r w:rsidR="007F0959">
        <w:t>”</w:t>
      </w:r>
      <w:r w:rsidR="002B70B7" w:rsidRPr="002B70B7">
        <w:t xml:space="preserve"> is attributed entirely to work performed by </w:t>
      </w:r>
      <w:r w:rsidR="007F0959">
        <w:t>either F</w:t>
      </w:r>
      <w:r w:rsidR="002B70B7" w:rsidRPr="002B70B7">
        <w:t>ederal employees or government contractors and may be found</w:t>
      </w:r>
      <w:r w:rsidR="005C4C2A">
        <w:t xml:space="preserve"> below</w:t>
      </w:r>
      <w:r w:rsidR="002B70B7" w:rsidRPr="002B70B7">
        <w:t xml:space="preserve"> in Table 2: Average Annual EPA Burden and Cost – </w:t>
      </w:r>
      <w:r w:rsidR="00E910CE">
        <w:rPr>
          <w:bCs/>
        </w:rPr>
        <w:t>NSPS for Asphalt Processing and Roofing Manufacture (40 CFR Part 60, Subpart UU)</w:t>
      </w:r>
      <w:r w:rsidR="002B70B7" w:rsidRPr="002B70B7">
        <w:t xml:space="preserve"> (Renewal).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3425C" w:rsidRDefault="002B70B7">
      <w:pPr>
        <w:pBdr>
          <w:top w:val="single" w:sz="6" w:space="0" w:color="FFFFFF"/>
          <w:left w:val="single" w:sz="6" w:space="0" w:color="FFFFFF"/>
          <w:bottom w:val="single" w:sz="6" w:space="0" w:color="FFFFFF"/>
          <w:right w:val="single" w:sz="6" w:space="0" w:color="FFFFFF"/>
        </w:pBdr>
        <w:ind w:firstLine="720"/>
      </w:pPr>
      <w:r w:rsidRPr="002B70B7">
        <w:t xml:space="preserve">The EPA is charged under Section 111 of the Clean Air Act (CAA), as amended, to establish standards of performance for new stationary sources that reflect: </w:t>
      </w:r>
    </w:p>
    <w:p w:rsidR="00CA4CD6" w:rsidRPr="0043425C" w:rsidRDefault="00CA4CD6">
      <w:pPr>
        <w:pBdr>
          <w:top w:val="single" w:sz="6" w:space="0" w:color="FFFFFF"/>
          <w:left w:val="single" w:sz="6" w:space="0" w:color="FFFFFF"/>
          <w:bottom w:val="single" w:sz="6" w:space="0" w:color="FFFFFF"/>
          <w:right w:val="single" w:sz="6" w:space="0" w:color="FFFFFF"/>
        </w:pBdr>
      </w:pPr>
    </w:p>
    <w:p w:rsidR="00CA4CD6" w:rsidRPr="0043425C" w:rsidRDefault="002B70B7">
      <w:pPr>
        <w:pBdr>
          <w:top w:val="single" w:sz="6" w:space="0" w:color="FFFFFF"/>
          <w:left w:val="single" w:sz="6" w:space="0" w:color="FFFFFF"/>
          <w:bottom w:val="single" w:sz="6" w:space="0" w:color="FFFFFF"/>
          <w:right w:val="single" w:sz="6" w:space="0" w:color="FFFFFF"/>
        </w:pBdr>
        <w:ind w:left="1440" w:right="1440"/>
      </w:pPr>
      <w:r w:rsidRPr="002B70B7">
        <w:rPr>
          <w:b/>
          <w:bCs/>
        </w:rPr>
        <w:t>. . .</w:t>
      </w:r>
      <w:r w:rsidRPr="002B70B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43425C" w:rsidRDefault="00CA4CD6">
      <w:pPr>
        <w:pBdr>
          <w:top w:val="single" w:sz="6" w:space="0" w:color="FFFFFF"/>
          <w:left w:val="single" w:sz="6" w:space="0" w:color="FFFFFF"/>
          <w:bottom w:val="single" w:sz="6" w:space="0" w:color="FFFFFF"/>
          <w:right w:val="single" w:sz="6" w:space="0" w:color="FFFFFF"/>
        </w:pBdr>
      </w:pPr>
    </w:p>
    <w:p w:rsidR="002B70B7" w:rsidRPr="002B70B7" w:rsidRDefault="002B70B7" w:rsidP="002B70B7">
      <w:pPr>
        <w:pBdr>
          <w:top w:val="single" w:sz="6" w:space="0" w:color="FFFFFF"/>
          <w:left w:val="single" w:sz="6" w:space="0" w:color="FFFFFF"/>
          <w:bottom w:val="single" w:sz="6" w:space="0" w:color="FFFFFF"/>
          <w:right w:val="single" w:sz="6" w:space="0" w:color="FFFFFF"/>
        </w:pBdr>
      </w:pPr>
      <w:r w:rsidRPr="002B70B7">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43425C" w:rsidRDefault="00CA4CD6">
      <w:pPr>
        <w:pBdr>
          <w:top w:val="single" w:sz="6" w:space="0" w:color="FFFFFF"/>
          <w:left w:val="single" w:sz="6" w:space="0" w:color="FFFFFF"/>
          <w:bottom w:val="single" w:sz="6" w:space="0" w:color="FFFFFF"/>
          <w:right w:val="single" w:sz="6" w:space="0" w:color="FFFFFF"/>
        </w:pBdr>
      </w:pPr>
    </w:p>
    <w:p w:rsidR="00CA4CD6" w:rsidRDefault="002B70B7">
      <w:pPr>
        <w:pBdr>
          <w:top w:val="single" w:sz="6" w:space="0" w:color="FFFFFF"/>
          <w:left w:val="single" w:sz="6" w:space="0" w:color="FFFFFF"/>
          <w:bottom w:val="single" w:sz="6" w:space="0" w:color="FFFFFF"/>
          <w:right w:val="single" w:sz="6" w:space="0" w:color="FFFFFF"/>
        </w:pBdr>
        <w:ind w:left="1440" w:right="1440"/>
        <w:rPr>
          <w:color w:val="FF0000"/>
        </w:rPr>
      </w:pPr>
      <w:r w:rsidRPr="002B70B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2B70B7" w:rsidRPr="002B70B7">
        <w:t>particulate matter</w:t>
      </w:r>
      <w:r>
        <w:rPr>
          <w:color w:val="000000"/>
        </w:rPr>
        <w:t xml:space="preserve"> emissions from </w:t>
      </w:r>
      <w:r w:rsidR="0043425C">
        <w:t>asphalt processing and roofing manufacture</w:t>
      </w:r>
      <w:r w:rsidR="0043425C">
        <w:rPr>
          <w:color w:val="FF0000"/>
        </w:rPr>
        <w:t xml:space="preserve"> </w:t>
      </w:r>
      <w:r>
        <w:rPr>
          <w:color w:val="000000"/>
        </w:rPr>
        <w:t xml:space="preserve">cause or contribute to air pollution that may reasonably be anticipated to endanger public health or welfare.  Therefore, the </w:t>
      </w:r>
      <w:r w:rsidR="002B70B7" w:rsidRPr="002B70B7">
        <w:t xml:space="preserve">NSPS </w:t>
      </w:r>
      <w:r>
        <w:rPr>
          <w:color w:val="000000"/>
        </w:rPr>
        <w:t xml:space="preserve">were promulgated for this source </w:t>
      </w:r>
      <w:r>
        <w:rPr>
          <w:color w:val="000000"/>
        </w:rPr>
        <w:lastRenderedPageBreak/>
        <w:t>category at 40 CFR part 60,</w:t>
      </w:r>
      <w:r>
        <w:rPr>
          <w:b/>
          <w:bCs/>
          <w:i/>
          <w:iCs/>
          <w:color w:val="000000"/>
        </w:rPr>
        <w:t xml:space="preserve"> </w:t>
      </w:r>
      <w:r>
        <w:rPr>
          <w:color w:val="000000"/>
        </w:rPr>
        <w:t xml:space="preserve">subpart </w:t>
      </w:r>
      <w:r w:rsidR="0043425C">
        <w:rPr>
          <w:color w:val="000000"/>
        </w:rPr>
        <w:t>UU</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CE6F00">
        <w:rPr>
          <w:color w:val="000000"/>
        </w:rPr>
        <w:t>se</w:t>
      </w:r>
      <w:r>
        <w:rPr>
          <w:color w:val="000000"/>
        </w:rPr>
        <w:t xml:space="preserve"> standard</w:t>
      </w:r>
      <w:r w:rsidR="00CE6F00">
        <w:rPr>
          <w:color w:val="000000"/>
        </w:rPr>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CE6F00">
        <w:rPr>
          <w:color w:val="000000"/>
        </w:rPr>
        <w:t>s</w:t>
      </w:r>
      <w:r>
        <w:rPr>
          <w:color w:val="000000"/>
        </w:rPr>
        <w:t xml:space="preserve">. </w:t>
      </w:r>
      <w:r w:rsidR="00CE6F00">
        <w:rPr>
          <w:color w:val="000000"/>
        </w:rPr>
        <w:t xml:space="preserve"> </w:t>
      </w:r>
      <w:r>
        <w:rPr>
          <w:color w:val="000000"/>
        </w:rPr>
        <w:t>Continuous e</w:t>
      </w:r>
      <w:r w:rsidRPr="00872221">
        <w:t xml:space="preserve">mission monitors are used to ensure compliance with the standard at all times. </w:t>
      </w:r>
      <w:r w:rsidR="00CE6F00">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CE6F00">
        <w:rPr>
          <w:color w:val="000000"/>
        </w:rPr>
        <w:t>se</w:t>
      </w:r>
      <w:r>
        <w:rPr>
          <w:color w:val="000000"/>
        </w:rPr>
        <w:t xml:space="preserve"> standard</w:t>
      </w:r>
      <w:r w:rsidR="00CE6F00">
        <w:rPr>
          <w:color w:val="000000"/>
        </w:rPr>
        <w:t>s</w:t>
      </w:r>
      <w:r>
        <w:rPr>
          <w:color w:val="000000"/>
        </w:rPr>
        <w:t xml:space="preserve">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w:t>
      </w:r>
      <w:r w:rsidR="00CE6F00">
        <w:rPr>
          <w:color w:val="000000"/>
        </w:rPr>
        <w:t>s</w:t>
      </w:r>
      <w:r>
        <w:rPr>
          <w:color w:val="000000"/>
        </w:rPr>
        <w:t xml:space="preserve"> </w:t>
      </w:r>
      <w:r w:rsidR="00CE6F00">
        <w:rPr>
          <w:color w:val="000000"/>
        </w:rPr>
        <w:t>are</w:t>
      </w:r>
      <w:r>
        <w:rPr>
          <w:color w:val="000000"/>
        </w:rPr>
        <w:t xml:space="preserve"> being met.  </w:t>
      </w:r>
      <w:r w:rsidR="00CE6F00">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2B70B7" w:rsidRPr="002B70B7">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5566C4">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4E182E">
        <w:rPr>
          <w:color w:val="000000"/>
        </w:rPr>
        <w:t xml:space="preserve"> UU</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5566C4">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w:t>
      </w:r>
      <w:r w:rsidR="00CE6F00">
        <w:rPr>
          <w:color w:val="000000"/>
        </w:rPr>
        <w:t xml:space="preserve"> does not</w:t>
      </w:r>
      <w:r>
        <w:rPr>
          <w:color w:val="000000"/>
        </w:rPr>
        <w:t xml:space="preserve"> 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B70B7" w:rsidRPr="002B70B7">
        <w:t xml:space="preserve">78 </w:t>
      </w:r>
      <w:r w:rsidR="002B70B7" w:rsidRPr="002B70B7">
        <w:rPr>
          <w:u w:val="single"/>
        </w:rPr>
        <w:t>FR</w:t>
      </w:r>
      <w:r w:rsidR="002B70B7" w:rsidRPr="002B70B7">
        <w:t xml:space="preserve"> 35023</w:t>
      </w:r>
      <w:r>
        <w:rPr>
          <w:color w:val="000000"/>
        </w:rPr>
        <w:t xml:space="preserve">) on </w:t>
      </w:r>
      <w:r w:rsidR="002B70B7" w:rsidRPr="002B70B7">
        <w:t>June 11, 2013</w:t>
      </w:r>
      <w:r>
        <w:rPr>
          <w:color w:val="000000"/>
        </w:rPr>
        <w:t>.</w:t>
      </w:r>
      <w:r>
        <w:rPr>
          <w:color w:val="FF0000"/>
        </w:rPr>
        <w:t xml:space="preserve"> </w:t>
      </w:r>
      <w:r w:rsidR="002B70B7" w:rsidRPr="002B70B7">
        <w:t xml:space="preserve"> No comments were received on the burden published in the </w:t>
      </w:r>
      <w:r w:rsidR="002B70B7" w:rsidRPr="002B70B7">
        <w:rPr>
          <w:u w:val="single"/>
        </w:rPr>
        <w:t>Federal Register.</w:t>
      </w:r>
      <w:r w:rsidR="002B70B7" w:rsidRPr="002B70B7">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A16F9" w:rsidRDefault="00FA16F9" w:rsidP="00931DDF">
      <w:pPr>
        <w:pBdr>
          <w:top w:val="single" w:sz="6" w:space="0" w:color="FFFFFF"/>
          <w:left w:val="single" w:sz="6" w:space="0" w:color="FFFFFF"/>
          <w:bottom w:val="single" w:sz="6" w:space="0" w:color="FFFFFF"/>
          <w:right w:val="single" w:sz="6" w:space="0" w:color="FFFFFF"/>
        </w:pBdr>
        <w:ind w:firstLine="720"/>
        <w:rPr>
          <w:b/>
          <w:bCs/>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2B70B7" w:rsidRDefault="00931DDF">
      <w:pPr>
        <w:ind w:firstLine="720"/>
        <w:rPr>
          <w:color w:val="FF0000"/>
        </w:rPr>
      </w:pPr>
      <w:r w:rsidRPr="00895D0F">
        <w:t>Industry trade associations and other interested parties were provided an opportunity to comment on the burden associated with the</w:t>
      </w:r>
      <w:r w:rsidR="00F4653C">
        <w:t>se</w:t>
      </w:r>
      <w:r w:rsidRPr="00895D0F">
        <w:t xml:space="preserve"> standard</w:t>
      </w:r>
      <w:r w:rsidR="00F4653C">
        <w:t>s</w:t>
      </w:r>
      <w:r w:rsidRPr="00895D0F">
        <w:t xml:space="preserve"> as </w:t>
      </w:r>
      <w:r w:rsidR="00F4653C">
        <w:t xml:space="preserve">they were </w:t>
      </w:r>
      <w:r w:rsidRPr="00895D0F">
        <w:t>being developed and the</w:t>
      </w:r>
      <w:r w:rsidR="00F4653C">
        <w:t>se</w:t>
      </w:r>
      <w:r w:rsidRPr="00895D0F">
        <w:t xml:space="preserve"> standard</w:t>
      </w:r>
      <w:r w:rsidR="00F4653C">
        <w:t>s</w:t>
      </w:r>
      <w:r w:rsidRPr="00895D0F">
        <w:t xml:space="preserve"> ha</w:t>
      </w:r>
      <w:r w:rsidR="00F4653C">
        <w:t>ve</w:t>
      </w:r>
      <w:r w:rsidRPr="00895D0F">
        <w:t xml:space="preserve"> been reviewed </w:t>
      </w:r>
      <w:r w:rsidR="00F4653C" w:rsidRPr="00895D0F">
        <w:t>previously</w:t>
      </w:r>
      <w:r w:rsidR="00F4653C" w:rsidRPr="00895D0F">
        <w:t xml:space="preserve"> </w:t>
      </w:r>
      <w:r w:rsidRPr="00895D0F">
        <w:t xml:space="preserve">to determine the minimum information needed for compliance purposes.  </w:t>
      </w:r>
      <w:r>
        <w:t>In developing this ICR, we contacted</w:t>
      </w:r>
      <w:r w:rsidR="00B86B41">
        <w:t>: 1)</w:t>
      </w:r>
      <w:r>
        <w:t xml:space="preserve"> the</w:t>
      </w:r>
      <w:r w:rsidR="00912397">
        <w:t xml:space="preserve"> Asphalt Roofing Manufacturers Association (ARMA)</w:t>
      </w:r>
      <w:r w:rsidR="00B86B41">
        <w:t>,</w:t>
      </w:r>
      <w:r>
        <w:t xml:space="preserve"> at </w:t>
      </w:r>
      <w:r w:rsidR="00912397">
        <w:t>(202) 207-0917</w:t>
      </w:r>
      <w:r w:rsidR="00B86B41">
        <w:t>;</w:t>
      </w:r>
      <w:r>
        <w:t xml:space="preserve"> and</w:t>
      </w:r>
      <w:r w:rsidR="00B86B41">
        <w:t xml:space="preserve"> 2)</w:t>
      </w:r>
      <w:r>
        <w:t xml:space="preserve"> the </w:t>
      </w:r>
      <w:r w:rsidR="00912397">
        <w:t>Energy Information Administration (EIA)</w:t>
      </w:r>
      <w:r w:rsidR="00B86B41">
        <w:t>,</w:t>
      </w:r>
      <w:r w:rsidR="00912397" w:rsidRPr="00CF2B37">
        <w:rPr>
          <w:color w:val="FF0000"/>
        </w:rPr>
        <w:t xml:space="preserve"> </w:t>
      </w:r>
      <w:r>
        <w:t>at</w:t>
      </w:r>
      <w:r w:rsidR="00912397">
        <w:t xml:space="preserve"> (202) 586-1134.</w:t>
      </w:r>
      <w:r w:rsidR="00912397" w:rsidDel="00912397">
        <w:t xml:space="preserve"> </w:t>
      </w:r>
      <w:r w:rsidR="00912397">
        <w:t xml:space="preserve"> </w:t>
      </w:r>
    </w:p>
    <w:p w:rsidR="002B70B7" w:rsidRDefault="002B70B7" w:rsidP="002B70B7"/>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80C11">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4653C" w:rsidRDefault="00F4653C">
      <w:pPr>
        <w:pBdr>
          <w:top w:val="single" w:sz="6" w:space="0" w:color="FFFFFF"/>
          <w:left w:val="single" w:sz="6" w:space="0" w:color="FFFFFF"/>
          <w:bottom w:val="single" w:sz="6" w:space="0" w:color="FFFFFF"/>
          <w:right w:val="single" w:sz="6" w:space="0" w:color="FFFFFF"/>
        </w:pBdr>
        <w:ind w:firstLine="720"/>
        <w:rPr>
          <w:b/>
          <w:bCs/>
          <w:color w:val="000000"/>
        </w:rPr>
      </w:pPr>
    </w:p>
    <w:p w:rsidR="00F4653C" w:rsidRDefault="00F4653C">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66011E">
        <w:t>asphalt processing and roofing manufacture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B2694">
        <w:rPr>
          <w:color w:val="000000"/>
        </w:rPr>
        <w:t>s</w:t>
      </w:r>
      <w:r>
        <w:rPr>
          <w:color w:val="000000"/>
        </w:rPr>
        <w:t xml:space="preserve"> for the respondents affected by the standards </w:t>
      </w:r>
      <w:r w:rsidR="0066011E">
        <w:rPr>
          <w:color w:val="000000"/>
        </w:rPr>
        <w:t>and</w:t>
      </w:r>
      <w:r>
        <w:rPr>
          <w:color w:val="000000"/>
        </w:rPr>
        <w:t xml:space="preserve"> </w:t>
      </w:r>
      <w:r w:rsidR="002B2694">
        <w:rPr>
          <w:color w:val="000000"/>
        </w:rPr>
        <w:t xml:space="preserve">the </w:t>
      </w:r>
      <w:r>
        <w:rPr>
          <w:color w:val="000000"/>
        </w:rPr>
        <w:t>correspond</w:t>
      </w:r>
      <w:r w:rsidR="0066011E">
        <w:rPr>
          <w:color w:val="000000"/>
        </w:rPr>
        <w:t>ing</w:t>
      </w:r>
      <w:r>
        <w:rPr>
          <w:color w:val="000000"/>
        </w:rPr>
        <w:t xml:space="preserve"> North American Industry Classification System</w:t>
      </w:r>
      <w:r w:rsidR="00CF2B37">
        <w:rPr>
          <w:color w:val="000000"/>
        </w:rPr>
        <w:t xml:space="preserve"> (NAICS</w:t>
      </w:r>
      <w:r>
        <w:rPr>
          <w:color w:val="000000"/>
        </w:rPr>
        <w:t xml:space="preserve">) </w:t>
      </w:r>
      <w:r w:rsidR="002B2694">
        <w:rPr>
          <w:color w:val="000000"/>
        </w:rPr>
        <w:t xml:space="preserve">codes </w:t>
      </w:r>
      <w:r w:rsidR="0066011E">
        <w:rPr>
          <w:color w:val="000000"/>
        </w:rPr>
        <w:t>are listed in the table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5220"/>
        <w:gridCol w:w="2070"/>
        <w:gridCol w:w="2070"/>
      </w:tblGrid>
      <w:tr w:rsidR="00CA4CD6" w:rsidTr="00E82EEC">
        <w:tc>
          <w:tcPr>
            <w:tcW w:w="522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color w:val="000000"/>
              </w:rPr>
            </w:pPr>
          </w:p>
          <w:p w:rsidR="00CA4CD6" w:rsidRDefault="00E82EEC" w:rsidP="00E82EEC">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DB64E8">
              <w:rPr>
                <w:b/>
                <w:bCs/>
                <w:color w:val="000000"/>
              </w:rPr>
              <w:t xml:space="preserve">40 CFR </w:t>
            </w:r>
            <w:r>
              <w:rPr>
                <w:b/>
                <w:bCs/>
                <w:color w:val="000000"/>
              </w:rPr>
              <w:t>P</w:t>
            </w:r>
            <w:r w:rsidR="00DB64E8">
              <w:rPr>
                <w:b/>
                <w:bCs/>
                <w:color w:val="000000"/>
              </w:rPr>
              <w:t xml:space="preserve">art 60, </w:t>
            </w:r>
            <w:r>
              <w:rPr>
                <w:b/>
                <w:bCs/>
                <w:color w:val="000000"/>
              </w:rPr>
              <w:t>S</w:t>
            </w:r>
            <w:r w:rsidR="00DB64E8">
              <w:rPr>
                <w:b/>
                <w:bCs/>
                <w:color w:val="000000"/>
              </w:rPr>
              <w:t>ubpart UU</w:t>
            </w:r>
            <w:r>
              <w:rPr>
                <w:b/>
                <w:bCs/>
                <w:color w:val="000000"/>
              </w:rPr>
              <w:t>)</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70" w:type="dxa"/>
            <w:tcBorders>
              <w:top w:val="single" w:sz="7" w:space="0" w:color="000000"/>
              <w:left w:val="single" w:sz="7" w:space="0" w:color="000000"/>
              <w:bottom w:val="single" w:sz="6" w:space="0" w:color="FFFFFF"/>
              <w:right w:val="single" w:sz="7" w:space="0" w:color="000000"/>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DB64E8" w:rsidTr="00E82EEC">
        <w:tc>
          <w:tcPr>
            <w:tcW w:w="5220" w:type="dxa"/>
            <w:tcBorders>
              <w:top w:val="single" w:sz="7" w:space="0" w:color="000000"/>
              <w:left w:val="single" w:sz="7" w:space="0" w:color="000000"/>
              <w:bottom w:val="single" w:sz="6" w:space="0" w:color="FFFFFF"/>
              <w:right w:val="single" w:sz="6" w:space="0" w:color="FFFFFF"/>
            </w:tcBorders>
          </w:tcPr>
          <w:p w:rsidR="00DB64E8" w:rsidRDefault="00DB64E8" w:rsidP="00DB64E8">
            <w:pPr>
              <w:pBdr>
                <w:top w:val="single" w:sz="6" w:space="0" w:color="FFFFFF"/>
                <w:left w:val="single" w:sz="6" w:space="0" w:color="FFFFFF"/>
                <w:bottom w:val="single" w:sz="6" w:space="0" w:color="FFFFFF"/>
                <w:right w:val="single" w:sz="6" w:space="0" w:color="FFFFFF"/>
              </w:pBdr>
              <w:spacing w:after="54"/>
              <w:rPr>
                <w:color w:val="000000"/>
              </w:rPr>
            </w:pPr>
            <w:r>
              <w:rPr>
                <w:color w:val="000000"/>
              </w:rPr>
              <w:t>Petroleum Refineries</w:t>
            </w:r>
          </w:p>
        </w:tc>
        <w:tc>
          <w:tcPr>
            <w:tcW w:w="2070" w:type="dxa"/>
            <w:tcBorders>
              <w:top w:val="single" w:sz="7" w:space="0" w:color="000000"/>
              <w:left w:val="single" w:sz="7" w:space="0" w:color="000000"/>
              <w:bottom w:val="single" w:sz="6" w:space="0" w:color="FFFFFF"/>
              <w:right w:val="single" w:sz="6" w:space="0" w:color="FFFFFF"/>
            </w:tcBorders>
          </w:tcPr>
          <w:p w:rsidR="00DB64E8" w:rsidRDefault="00DB64E8" w:rsidP="002B2694">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2911</w:t>
            </w:r>
          </w:p>
        </w:tc>
        <w:tc>
          <w:tcPr>
            <w:tcW w:w="2070" w:type="dxa"/>
            <w:tcBorders>
              <w:top w:val="single" w:sz="7" w:space="0" w:color="000000"/>
              <w:left w:val="single" w:sz="7" w:space="0" w:color="000000"/>
              <w:bottom w:val="single" w:sz="6" w:space="0" w:color="FFFFFF"/>
              <w:right w:val="single" w:sz="7" w:space="0" w:color="000000"/>
            </w:tcBorders>
          </w:tcPr>
          <w:p w:rsidR="00DB64E8" w:rsidRDefault="00DB64E8" w:rsidP="002B2694">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324110</w:t>
            </w:r>
          </w:p>
        </w:tc>
      </w:tr>
      <w:tr w:rsidR="00DB64E8" w:rsidTr="00E82EEC">
        <w:tc>
          <w:tcPr>
            <w:tcW w:w="5220" w:type="dxa"/>
            <w:tcBorders>
              <w:top w:val="single" w:sz="7" w:space="0" w:color="000000"/>
              <w:left w:val="single" w:sz="7" w:space="0" w:color="000000"/>
              <w:bottom w:val="single" w:sz="6" w:space="0" w:color="FFFFFF"/>
              <w:right w:val="single" w:sz="6" w:space="0" w:color="FFFFFF"/>
            </w:tcBorders>
          </w:tcPr>
          <w:p w:rsidR="00DB64E8" w:rsidRDefault="00DB64E8" w:rsidP="00DB64E8">
            <w:pPr>
              <w:pBdr>
                <w:top w:val="single" w:sz="6" w:space="0" w:color="FFFFFF"/>
                <w:left w:val="single" w:sz="6" w:space="0" w:color="FFFFFF"/>
                <w:bottom w:val="single" w:sz="6" w:space="0" w:color="FFFFFF"/>
                <w:right w:val="single" w:sz="6" w:space="0" w:color="FFFFFF"/>
              </w:pBdr>
              <w:spacing w:after="54"/>
              <w:rPr>
                <w:color w:val="000000"/>
              </w:rPr>
            </w:pPr>
            <w:r>
              <w:rPr>
                <w:color w:val="000000"/>
              </w:rPr>
              <w:t>Asphalt Paving Mixtures and Block Manufacturing</w:t>
            </w:r>
          </w:p>
        </w:tc>
        <w:tc>
          <w:tcPr>
            <w:tcW w:w="2070" w:type="dxa"/>
            <w:tcBorders>
              <w:top w:val="single" w:sz="7" w:space="0" w:color="000000"/>
              <w:left w:val="single" w:sz="7" w:space="0" w:color="000000"/>
              <w:bottom w:val="single" w:sz="6" w:space="0" w:color="FFFFFF"/>
              <w:right w:val="single" w:sz="6" w:space="0" w:color="FFFFFF"/>
            </w:tcBorders>
          </w:tcPr>
          <w:p w:rsidR="00DB64E8" w:rsidRDefault="00DB64E8" w:rsidP="002B2694">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2951</w:t>
            </w:r>
          </w:p>
        </w:tc>
        <w:tc>
          <w:tcPr>
            <w:tcW w:w="2070" w:type="dxa"/>
            <w:tcBorders>
              <w:top w:val="single" w:sz="7" w:space="0" w:color="000000"/>
              <w:left w:val="single" w:sz="7" w:space="0" w:color="000000"/>
              <w:bottom w:val="single" w:sz="6" w:space="0" w:color="FFFFFF"/>
              <w:right w:val="single" w:sz="7" w:space="0" w:color="000000"/>
            </w:tcBorders>
          </w:tcPr>
          <w:p w:rsidR="00DB64E8" w:rsidRDefault="00DB64E8" w:rsidP="002B2694">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324121</w:t>
            </w:r>
          </w:p>
        </w:tc>
      </w:tr>
      <w:tr w:rsidR="00DB64E8" w:rsidTr="00E82EEC">
        <w:tc>
          <w:tcPr>
            <w:tcW w:w="5220" w:type="dxa"/>
            <w:tcBorders>
              <w:top w:val="single" w:sz="7" w:space="0" w:color="000000"/>
              <w:left w:val="single" w:sz="7" w:space="0" w:color="000000"/>
              <w:bottom w:val="single" w:sz="7" w:space="0" w:color="000000"/>
              <w:right w:val="single" w:sz="6" w:space="0" w:color="FFFFFF"/>
            </w:tcBorders>
          </w:tcPr>
          <w:p w:rsidR="00DB64E8" w:rsidRDefault="00DB64E8" w:rsidP="00DB64E8">
            <w:pPr>
              <w:pBdr>
                <w:top w:val="single" w:sz="6" w:space="0" w:color="FFFFFF"/>
                <w:left w:val="single" w:sz="6" w:space="0" w:color="FFFFFF"/>
                <w:bottom w:val="single" w:sz="6" w:space="0" w:color="FFFFFF"/>
                <w:right w:val="single" w:sz="6" w:space="0" w:color="FFFFFF"/>
              </w:pBdr>
              <w:spacing w:after="73"/>
              <w:rPr>
                <w:color w:val="000000"/>
              </w:rPr>
            </w:pPr>
            <w:r>
              <w:rPr>
                <w:color w:val="000000"/>
              </w:rPr>
              <w:t>Asphalt Felts and Coatings</w:t>
            </w:r>
          </w:p>
        </w:tc>
        <w:tc>
          <w:tcPr>
            <w:tcW w:w="2070" w:type="dxa"/>
            <w:tcBorders>
              <w:top w:val="single" w:sz="7" w:space="0" w:color="000000"/>
              <w:left w:val="single" w:sz="7" w:space="0" w:color="000000"/>
              <w:bottom w:val="single" w:sz="7" w:space="0" w:color="000000"/>
              <w:right w:val="single" w:sz="6" w:space="0" w:color="FFFFFF"/>
            </w:tcBorders>
          </w:tcPr>
          <w:p w:rsidR="00DB64E8" w:rsidRDefault="00DB64E8" w:rsidP="002B2694">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2952</w:t>
            </w:r>
          </w:p>
        </w:tc>
        <w:tc>
          <w:tcPr>
            <w:tcW w:w="2070" w:type="dxa"/>
            <w:tcBorders>
              <w:top w:val="single" w:sz="7" w:space="0" w:color="000000"/>
              <w:left w:val="single" w:sz="7" w:space="0" w:color="000000"/>
              <w:bottom w:val="single" w:sz="7" w:space="0" w:color="000000"/>
              <w:right w:val="single" w:sz="7" w:space="0" w:color="000000"/>
            </w:tcBorders>
          </w:tcPr>
          <w:p w:rsidR="00DB64E8" w:rsidRDefault="00DB64E8" w:rsidP="002B2694">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324122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B70B7" w:rsidRDefault="00CA4CD6" w:rsidP="002B70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2B70B7" w:rsidRPr="002B70B7">
        <w:t xml:space="preserve">the NSPS </w:t>
      </w:r>
      <w:r w:rsidR="0030046B">
        <w:t xml:space="preserve">for Asphalt Processing and Roofing Manufacture (40 CFR </w:t>
      </w:r>
      <w:r w:rsidR="002B2694">
        <w:t>P</w:t>
      </w:r>
      <w:r w:rsidR="0030046B">
        <w:t xml:space="preserve">art 60, </w:t>
      </w:r>
      <w:r w:rsidR="002B2694">
        <w:t>S</w:t>
      </w:r>
      <w:r w:rsidR="0030046B">
        <w:t>ubpart U</w:t>
      </w:r>
      <w:r w:rsidR="0030046B" w:rsidRPr="002B2694">
        <w:t>U)</w:t>
      </w:r>
      <w:r w:rsidR="00CA4CD6" w:rsidRPr="002B2694">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020"/>
        <w:gridCol w:w="2340"/>
      </w:tblGrid>
      <w:tr w:rsidR="00A73600" w:rsidRPr="00CF2B37" w:rsidTr="00F860A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10025A">
              <w:rPr>
                <w:b/>
              </w:rPr>
              <w:t>/Reports</w:t>
            </w:r>
          </w:p>
        </w:tc>
      </w:tr>
      <w:tr w:rsidR="00F860A0" w:rsidRPr="00CF2B37" w:rsidTr="00F860A0">
        <w:trPr>
          <w:jc w:val="center"/>
        </w:trPr>
        <w:tc>
          <w:tcPr>
            <w:tcW w:w="702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60.7(a)(1)</w:t>
            </w:r>
          </w:p>
        </w:tc>
      </w:tr>
      <w:tr w:rsidR="00F860A0" w:rsidRPr="00CF2B37" w:rsidTr="00F860A0">
        <w:trPr>
          <w:jc w:val="center"/>
        </w:trPr>
        <w:tc>
          <w:tcPr>
            <w:tcW w:w="702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Notification of actual startup date</w:t>
            </w:r>
          </w:p>
        </w:tc>
        <w:tc>
          <w:tcPr>
            <w:tcW w:w="234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60.7(a)(3)</w:t>
            </w:r>
          </w:p>
        </w:tc>
      </w:tr>
      <w:tr w:rsidR="00F860A0" w:rsidRPr="00CF2B37" w:rsidTr="00F860A0">
        <w:trPr>
          <w:jc w:val="center"/>
        </w:trPr>
        <w:tc>
          <w:tcPr>
            <w:tcW w:w="702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60.7(a)(4</w:t>
            </w:r>
            <w:r w:rsidR="002B2694">
              <w:t>)</w:t>
            </w:r>
          </w:p>
        </w:tc>
      </w:tr>
      <w:tr w:rsidR="00F860A0" w:rsidRPr="00CF2B37" w:rsidTr="00F860A0">
        <w:trPr>
          <w:jc w:val="center"/>
        </w:trPr>
        <w:tc>
          <w:tcPr>
            <w:tcW w:w="702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60.7(a)(5)</w:t>
            </w:r>
          </w:p>
        </w:tc>
      </w:tr>
      <w:tr w:rsidR="00F860A0" w:rsidRPr="00CF2B37" w:rsidTr="00F860A0">
        <w:trPr>
          <w:jc w:val="center"/>
        </w:trPr>
        <w:tc>
          <w:tcPr>
            <w:tcW w:w="702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60.8(d)</w:t>
            </w:r>
          </w:p>
        </w:tc>
      </w:tr>
      <w:tr w:rsidR="00F860A0" w:rsidRPr="00CF2B37" w:rsidTr="00F860A0">
        <w:trPr>
          <w:jc w:val="center"/>
        </w:trPr>
        <w:tc>
          <w:tcPr>
            <w:tcW w:w="702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Report of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F860A0" w:rsidRPr="00CF2B37" w:rsidRDefault="00F860A0" w:rsidP="00F860A0">
            <w:pPr>
              <w:pBdr>
                <w:top w:val="single" w:sz="6" w:space="0" w:color="FFFFFF"/>
                <w:left w:val="single" w:sz="6" w:space="0" w:color="FFFFFF"/>
                <w:bottom w:val="single" w:sz="6" w:space="0" w:color="FFFFFF"/>
                <w:right w:val="single" w:sz="6" w:space="0" w:color="FFFFFF"/>
              </w:pBdr>
              <w:spacing w:after="58"/>
            </w:pPr>
            <w:r>
              <w:t>60.8(c)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rsidR="00A73600" w:rsidRPr="00CF2B37" w:rsidTr="0010025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0025A" w:rsidRPr="00CF2B37" w:rsidTr="0010025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Startup, shutdown,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60.7(b)</w:t>
            </w:r>
          </w:p>
        </w:tc>
      </w:tr>
      <w:tr w:rsidR="0010025A" w:rsidRPr="00CF2B37" w:rsidTr="0010025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Operating temperature measurements of pollution control devices as appropriate, and the initial performance test results including temperature measurements</w:t>
            </w:r>
          </w:p>
        </w:tc>
        <w:tc>
          <w:tcPr>
            <w:tcW w:w="225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60.7(d)</w:t>
            </w:r>
          </w:p>
        </w:tc>
      </w:tr>
      <w:tr w:rsidR="0010025A" w:rsidRPr="00CF2B37" w:rsidTr="0010025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Continuously monitor and record the temperature of the gas at the inlet of the control device</w:t>
            </w:r>
          </w:p>
        </w:tc>
        <w:tc>
          <w:tcPr>
            <w:tcW w:w="225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60.473(a)</w:t>
            </w:r>
          </w:p>
        </w:tc>
      </w:tr>
      <w:tr w:rsidR="0010025A" w:rsidRPr="00CF2B37" w:rsidTr="0010025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Continuously monitor and record the temperature in the combustion zone of the afterburner</w:t>
            </w:r>
          </w:p>
        </w:tc>
        <w:tc>
          <w:tcPr>
            <w:tcW w:w="225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60.472(b)(1)</w:t>
            </w:r>
          </w:p>
        </w:tc>
      </w:tr>
      <w:tr w:rsidR="0010025A" w:rsidRPr="00CF2B37" w:rsidTr="0010025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For control devices not mentioned in paragraphs (a) and (b) of this section, describing the operation of the control device and the process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60.473(c)</w:t>
            </w:r>
          </w:p>
        </w:tc>
      </w:tr>
      <w:tr w:rsidR="0010025A" w:rsidRPr="00CF2B37" w:rsidTr="0010025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10025A" w:rsidRPr="00CF2B37" w:rsidRDefault="0010025A" w:rsidP="0010025A">
            <w:pPr>
              <w:pBdr>
                <w:top w:val="single" w:sz="6" w:space="0" w:color="FFFFFF"/>
                <w:left w:val="single" w:sz="6" w:space="0" w:color="FFFFFF"/>
                <w:bottom w:val="single" w:sz="6" w:space="0" w:color="FFFFFF"/>
                <w:right w:val="single" w:sz="6" w:space="0" w:color="FFFFFF"/>
              </w:pBdr>
              <w:spacing w:after="58"/>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2B70B7" w:rsidRPr="002B70B7">
        <w:t xml:space="preserve">10 </w:t>
      </w:r>
      <w:r>
        <w:rPr>
          <w:color w:val="000000"/>
        </w:rPr>
        <w:t>percent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F1647B"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10025A">
              <w:rPr>
                <w:color w:val="000000"/>
              </w:rPr>
              <w:t>temperature monitoring device</w:t>
            </w:r>
            <w:r w:rsidR="002B70B7" w:rsidRPr="002B70B7">
              <w:t>.</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F1647B"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10025A">
              <w:rPr>
                <w:color w:val="000000"/>
              </w:rPr>
              <w:t>5A, 9, and 22</w:t>
            </w:r>
            <w:r>
              <w:rPr>
                <w:color w:val="FF0000"/>
              </w:rPr>
              <w:t xml:space="preserve"> </w:t>
            </w:r>
            <w:r>
              <w:rPr>
                <w:color w:val="000000"/>
              </w:rPr>
              <w:t>test</w:t>
            </w:r>
            <w:r w:rsidR="0010025A">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4C0172">
        <w:t>(</w:t>
      </w:r>
      <w:r w:rsidRPr="00D54037">
        <w:t>e.g., continuous parameter monitoring system</w:t>
      </w:r>
      <w:r w:rsidR="004C0172">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 xml:space="preserve">inspect the source </w:t>
      </w:r>
      <w:r w:rsidR="00F4653C">
        <w:t xml:space="preserve">         </w:t>
      </w:r>
      <w:r w:rsidRPr="00D54037">
        <w:t>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 xml:space="preserve">s initial capability to </w:t>
      </w:r>
      <w:r w:rsidR="00F4653C">
        <w:t xml:space="preserve"> </w:t>
      </w:r>
      <w:r w:rsidRPr="00D54037">
        <w:t>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w:t>
      </w:r>
      <w:r w:rsidRPr="00D54037">
        <w:lastRenderedPageBreak/>
        <w:t>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2B70B7" w:rsidRPr="002B70B7">
        <w:t>two</w:t>
      </w:r>
      <w:r w:rsidR="0010025A">
        <w:rPr>
          <w:color w:val="FF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F1647B"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A majority of the respondents are large entities (i.e., large businesses).  However, the impact on small entities (i.e., small businesses) was taken into consideration during the development of the regulation.</w:t>
      </w:r>
      <w:r w:rsidR="0010025A">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FA16F9">
        <w:rPr>
          <w:color w:val="000000"/>
        </w:rPr>
        <w:t xml:space="preserve">in </w:t>
      </w:r>
      <w:r>
        <w:rPr>
          <w:color w:val="000000"/>
        </w:rPr>
        <w:t xml:space="preserve">Table 1: </w:t>
      </w:r>
      <w:r w:rsidR="00CF2B37" w:rsidRPr="00724BC7">
        <w:t>Annual Respondent Burden and Cost –</w:t>
      </w:r>
      <w:r>
        <w:rPr>
          <w:color w:val="000000"/>
        </w:rPr>
        <w:t xml:space="preserve"> </w:t>
      </w:r>
      <w:r w:rsidR="0010025A">
        <w:t>NSPS for Asphalt Processing and Roofing Manufacture (40 CFR Part 60, Subpart UU)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4C0172">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F4653C" w:rsidRDefault="00F4653C"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30761D">
        <w:rPr>
          <w:color w:val="000000"/>
        </w:rPr>
        <w:t>-</w:t>
      </w:r>
      <w:r>
        <w:rPr>
          <w:color w:val="000000"/>
        </w:rPr>
        <w:t>keeping and reporting requirement</w:t>
      </w:r>
      <w:r w:rsidR="004C701D">
        <w:rPr>
          <w:color w:val="000000"/>
        </w:rPr>
        <w:t>s is estimated to be</w:t>
      </w:r>
      <w:r w:rsidR="00923738">
        <w:rPr>
          <w:color w:val="000000"/>
        </w:rPr>
        <w:t xml:space="preserve"> 33,</w:t>
      </w:r>
      <w:r w:rsidR="00A14ADD">
        <w:rPr>
          <w:color w:val="000000"/>
        </w:rPr>
        <w:t>912</w:t>
      </w:r>
      <w:r w:rsidR="004C0172">
        <w:rPr>
          <w:color w:val="000000"/>
        </w:rPr>
        <w:t xml:space="preserve"> hours</w:t>
      </w:r>
      <w:r w:rsidR="004C701D">
        <w:rPr>
          <w:color w:val="000000"/>
        </w:rPr>
        <w:t xml:space="preserve"> (</w:t>
      </w:r>
      <w:r>
        <w:rPr>
          <w:color w:val="000000"/>
        </w:rPr>
        <w:t xml:space="preserve">Total Labor Hours from </w:t>
      </w:r>
      <w:r>
        <w:rPr>
          <w:color w:val="000000"/>
        </w:rPr>
        <w:lastRenderedPageBreak/>
        <w:t>Table 1</w:t>
      </w:r>
      <w:r w:rsidR="004C0172">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2B70B7" w:rsidRPr="002B70B7">
        <w:t xml:space="preserve">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DE478D" w:rsidRDefault="00DE478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017547">
        <w:rPr>
          <w:color w:val="000000"/>
        </w:rPr>
        <w:t>-</w:t>
      </w:r>
      <w:r>
        <w:rPr>
          <w:color w:val="000000"/>
        </w:rPr>
        <w:t xml:space="preserve">time costs </w:t>
      </w:r>
      <w:r w:rsidR="0030761D">
        <w:rPr>
          <w:color w:val="000000"/>
        </w:rPr>
        <w:t xml:space="preserve">incurred </w:t>
      </w:r>
      <w:r>
        <w:rPr>
          <w:color w:val="000000"/>
        </w:rPr>
        <w:t>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tblInd w:w="-69" w:type="dxa"/>
        <w:tblLayout w:type="fixed"/>
        <w:tblCellMar>
          <w:left w:w="111" w:type="dxa"/>
          <w:right w:w="111" w:type="dxa"/>
        </w:tblCellMar>
        <w:tblLook w:val="0000"/>
      </w:tblPr>
      <w:tblGrid>
        <w:gridCol w:w="1350"/>
        <w:gridCol w:w="1440"/>
        <w:gridCol w:w="1350"/>
        <w:gridCol w:w="1440"/>
        <w:gridCol w:w="1350"/>
        <w:gridCol w:w="1260"/>
        <w:gridCol w:w="1350"/>
      </w:tblGrid>
      <w:tr w:rsidR="00A73600" w:rsidTr="00A14ADD">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A14ADD">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A14ADD">
            <w:pPr>
              <w:spacing w:line="120" w:lineRule="exact"/>
              <w:jc w:val="center"/>
              <w:rPr>
                <w:b/>
                <w:bCs/>
                <w:color w:val="000000"/>
              </w:rPr>
            </w:pPr>
          </w:p>
          <w:p w:rsidR="00CA4CD6" w:rsidRDefault="00CA4CD6" w:rsidP="00A14AD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A14ADD">
            <w:pPr>
              <w:spacing w:line="120" w:lineRule="exact"/>
              <w:jc w:val="center"/>
              <w:rPr>
                <w:color w:val="000000"/>
                <w:sz w:val="20"/>
                <w:szCs w:val="20"/>
              </w:rPr>
            </w:pPr>
          </w:p>
          <w:p w:rsidR="00CA4CD6" w:rsidRDefault="00CA4CD6" w:rsidP="00A14AD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A14ADD">
            <w:pPr>
              <w:spacing w:line="120" w:lineRule="exact"/>
              <w:jc w:val="center"/>
              <w:rPr>
                <w:color w:val="000000"/>
                <w:sz w:val="20"/>
                <w:szCs w:val="20"/>
              </w:rPr>
            </w:pPr>
          </w:p>
          <w:p w:rsidR="00CA4CD6" w:rsidRDefault="00CA4CD6" w:rsidP="00A14AD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A14ADD">
            <w:pPr>
              <w:spacing w:line="120" w:lineRule="exact"/>
              <w:jc w:val="center"/>
              <w:rPr>
                <w:color w:val="000000"/>
                <w:sz w:val="20"/>
                <w:szCs w:val="20"/>
              </w:rPr>
            </w:pPr>
          </w:p>
          <w:p w:rsidR="00CA4CD6" w:rsidRDefault="00CA4CD6" w:rsidP="00A14AD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A14ADD">
            <w:pPr>
              <w:spacing w:line="120" w:lineRule="exact"/>
              <w:jc w:val="center"/>
              <w:rPr>
                <w:color w:val="000000"/>
                <w:sz w:val="20"/>
                <w:szCs w:val="20"/>
              </w:rPr>
            </w:pPr>
          </w:p>
          <w:p w:rsidR="00CA4CD6" w:rsidRDefault="00CA4CD6" w:rsidP="00A14AD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A14ADD">
            <w:pPr>
              <w:spacing w:line="120" w:lineRule="exact"/>
              <w:jc w:val="center"/>
              <w:rPr>
                <w:color w:val="000000"/>
                <w:sz w:val="20"/>
                <w:szCs w:val="20"/>
              </w:rPr>
            </w:pPr>
          </w:p>
          <w:p w:rsidR="00CA4CD6" w:rsidRDefault="00CA4CD6" w:rsidP="00A14AD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vAlign w:val="center"/>
          </w:tcPr>
          <w:p w:rsidR="00CA4CD6" w:rsidRDefault="00CA4CD6" w:rsidP="00A14ADD">
            <w:pPr>
              <w:spacing w:line="120" w:lineRule="exact"/>
              <w:jc w:val="center"/>
              <w:rPr>
                <w:color w:val="000000"/>
                <w:sz w:val="20"/>
                <w:szCs w:val="20"/>
              </w:rPr>
            </w:pPr>
          </w:p>
          <w:p w:rsidR="00CA4CD6" w:rsidRDefault="00CA4CD6" w:rsidP="00A14AD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A14AD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DE478D" w:rsidTr="001D30A2">
        <w:tc>
          <w:tcPr>
            <w:tcW w:w="1350" w:type="dxa"/>
            <w:tcBorders>
              <w:top w:val="single" w:sz="7" w:space="0" w:color="000000"/>
              <w:left w:val="single" w:sz="7" w:space="0" w:color="000000"/>
              <w:bottom w:val="single" w:sz="7" w:space="0" w:color="000000"/>
              <w:right w:val="single" w:sz="6" w:space="0" w:color="FFFFFF"/>
            </w:tcBorders>
          </w:tcPr>
          <w:p w:rsidR="00DE478D" w:rsidRDefault="00DE478D" w:rsidP="00DE478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Temperature Monitors</w:t>
            </w:r>
          </w:p>
        </w:tc>
        <w:tc>
          <w:tcPr>
            <w:tcW w:w="1440" w:type="dxa"/>
            <w:tcBorders>
              <w:top w:val="single" w:sz="7" w:space="0" w:color="000000"/>
              <w:left w:val="single" w:sz="7" w:space="0" w:color="000000"/>
              <w:bottom w:val="single" w:sz="7" w:space="0" w:color="000000"/>
              <w:right w:val="single" w:sz="6" w:space="0" w:color="FFFFFF"/>
            </w:tcBorders>
            <w:vAlign w:val="center"/>
          </w:tcPr>
          <w:p w:rsidR="00DE478D" w:rsidRDefault="00DE478D"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$100,000</w:t>
            </w:r>
          </w:p>
        </w:tc>
        <w:tc>
          <w:tcPr>
            <w:tcW w:w="1350" w:type="dxa"/>
            <w:tcBorders>
              <w:top w:val="single" w:sz="7" w:space="0" w:color="000000"/>
              <w:left w:val="single" w:sz="7" w:space="0" w:color="000000"/>
              <w:bottom w:val="single" w:sz="7" w:space="0" w:color="000000"/>
              <w:right w:val="single" w:sz="6" w:space="0" w:color="FFFFFF"/>
            </w:tcBorders>
            <w:vAlign w:val="center"/>
          </w:tcPr>
          <w:p w:rsidR="00DE478D" w:rsidRDefault="00DE478D"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440" w:type="dxa"/>
            <w:tcBorders>
              <w:top w:val="single" w:sz="7" w:space="0" w:color="000000"/>
              <w:left w:val="single" w:sz="7" w:space="0" w:color="000000"/>
              <w:bottom w:val="single" w:sz="7" w:space="0" w:color="000000"/>
              <w:right w:val="single" w:sz="6" w:space="0" w:color="FFFFFF"/>
            </w:tcBorders>
            <w:vAlign w:val="center"/>
          </w:tcPr>
          <w:p w:rsidR="00DE478D" w:rsidRDefault="00DE478D"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$200,000</w:t>
            </w:r>
          </w:p>
        </w:tc>
        <w:tc>
          <w:tcPr>
            <w:tcW w:w="1350" w:type="dxa"/>
            <w:tcBorders>
              <w:top w:val="single" w:sz="7" w:space="0" w:color="000000"/>
              <w:left w:val="single" w:sz="7" w:space="0" w:color="000000"/>
              <w:bottom w:val="single" w:sz="7" w:space="0" w:color="000000"/>
              <w:right w:val="single" w:sz="6" w:space="0" w:color="FFFFFF"/>
            </w:tcBorders>
            <w:vAlign w:val="center"/>
          </w:tcPr>
          <w:p w:rsidR="00DE478D" w:rsidRDefault="00DE478D"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$35,000</w:t>
            </w:r>
          </w:p>
        </w:tc>
        <w:tc>
          <w:tcPr>
            <w:tcW w:w="1260" w:type="dxa"/>
            <w:tcBorders>
              <w:top w:val="single" w:sz="7" w:space="0" w:color="000000"/>
              <w:left w:val="single" w:sz="7" w:space="0" w:color="000000"/>
              <w:bottom w:val="single" w:sz="7" w:space="0" w:color="000000"/>
              <w:right w:val="single" w:sz="6" w:space="0" w:color="FFFFFF"/>
            </w:tcBorders>
            <w:vAlign w:val="center"/>
          </w:tcPr>
          <w:p w:rsidR="00DE478D" w:rsidRDefault="00E82EEC"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144</w:t>
            </w:r>
          </w:p>
        </w:tc>
        <w:tc>
          <w:tcPr>
            <w:tcW w:w="1350" w:type="dxa"/>
            <w:tcBorders>
              <w:top w:val="single" w:sz="7" w:space="0" w:color="000000"/>
              <w:left w:val="single" w:sz="7" w:space="0" w:color="000000"/>
              <w:bottom w:val="single" w:sz="7" w:space="0" w:color="000000"/>
              <w:right w:val="single" w:sz="7" w:space="0" w:color="000000"/>
            </w:tcBorders>
            <w:vAlign w:val="center"/>
          </w:tcPr>
          <w:p w:rsidR="00DE478D" w:rsidRDefault="00DE478D" w:rsidP="00A14A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rPr>
              <w:t>$5,</w:t>
            </w:r>
            <w:r w:rsidR="00E82EEC">
              <w:rPr>
                <w:color w:val="000000"/>
                <w:sz w:val="20"/>
              </w:rPr>
              <w:t>040</w:t>
            </w:r>
            <w:r>
              <w:rPr>
                <w:color w:val="000000"/>
                <w:sz w:val="20"/>
              </w:rPr>
              <w:t>,000</w:t>
            </w:r>
          </w:p>
        </w:tc>
      </w:tr>
      <w:tr w:rsidR="001D30A2" w:rsidTr="00A14ADD">
        <w:tc>
          <w:tcPr>
            <w:tcW w:w="1350" w:type="dxa"/>
            <w:tcBorders>
              <w:top w:val="single" w:sz="7" w:space="0" w:color="000000"/>
              <w:left w:val="single" w:sz="7" w:space="0" w:color="000000"/>
              <w:bottom w:val="single" w:sz="4" w:space="0" w:color="auto"/>
              <w:right w:val="single" w:sz="6" w:space="0" w:color="FFFFFF"/>
            </w:tcBorders>
          </w:tcPr>
          <w:p w:rsidR="001D30A2" w:rsidRPr="001D30A2" w:rsidRDefault="001D30A2" w:rsidP="00F64482">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1D30A2">
              <w:rPr>
                <w:b/>
                <w:color w:val="000000"/>
                <w:sz w:val="20"/>
                <w:szCs w:val="20"/>
              </w:rPr>
              <w:t>T</w:t>
            </w:r>
            <w:r w:rsidR="00F64482">
              <w:rPr>
                <w:b/>
                <w:color w:val="000000"/>
                <w:sz w:val="20"/>
                <w:szCs w:val="20"/>
              </w:rPr>
              <w:t>OTAL</w:t>
            </w:r>
          </w:p>
        </w:tc>
        <w:tc>
          <w:tcPr>
            <w:tcW w:w="1440" w:type="dxa"/>
            <w:tcBorders>
              <w:top w:val="single" w:sz="7" w:space="0" w:color="000000"/>
              <w:left w:val="single" w:sz="7" w:space="0" w:color="000000"/>
              <w:bottom w:val="single" w:sz="4" w:space="0" w:color="auto"/>
              <w:right w:val="single" w:sz="6" w:space="0" w:color="FFFFFF"/>
            </w:tcBorders>
            <w:vAlign w:val="center"/>
          </w:tcPr>
          <w:p w:rsidR="001D30A2" w:rsidRPr="001D30A2" w:rsidRDefault="001D30A2" w:rsidP="00A14ADD">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350" w:type="dxa"/>
            <w:tcBorders>
              <w:top w:val="single" w:sz="7" w:space="0" w:color="000000"/>
              <w:left w:val="single" w:sz="7" w:space="0" w:color="000000"/>
              <w:bottom w:val="single" w:sz="4" w:space="0" w:color="auto"/>
              <w:right w:val="single" w:sz="6" w:space="0" w:color="FFFFFF"/>
            </w:tcBorders>
            <w:vAlign w:val="center"/>
          </w:tcPr>
          <w:p w:rsidR="001D30A2" w:rsidRPr="001D30A2" w:rsidRDefault="001D30A2" w:rsidP="00A14ADD">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440" w:type="dxa"/>
            <w:tcBorders>
              <w:top w:val="single" w:sz="7" w:space="0" w:color="000000"/>
              <w:left w:val="single" w:sz="7" w:space="0" w:color="000000"/>
              <w:bottom w:val="single" w:sz="4" w:space="0" w:color="auto"/>
              <w:right w:val="single" w:sz="6" w:space="0" w:color="FFFFFF"/>
            </w:tcBorders>
            <w:vAlign w:val="center"/>
          </w:tcPr>
          <w:p w:rsidR="001D30A2" w:rsidRPr="001D30A2" w:rsidRDefault="001D30A2" w:rsidP="00A14ADD">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1D30A2">
              <w:rPr>
                <w:b/>
                <w:color w:val="000000"/>
                <w:sz w:val="20"/>
                <w:szCs w:val="20"/>
              </w:rPr>
              <w:t>$200,000</w:t>
            </w:r>
          </w:p>
        </w:tc>
        <w:tc>
          <w:tcPr>
            <w:tcW w:w="1350" w:type="dxa"/>
            <w:tcBorders>
              <w:top w:val="single" w:sz="7" w:space="0" w:color="000000"/>
              <w:left w:val="single" w:sz="7" w:space="0" w:color="000000"/>
              <w:bottom w:val="single" w:sz="4" w:space="0" w:color="auto"/>
              <w:right w:val="single" w:sz="6" w:space="0" w:color="FFFFFF"/>
            </w:tcBorders>
            <w:vAlign w:val="center"/>
          </w:tcPr>
          <w:p w:rsidR="001D30A2" w:rsidRPr="001D30A2" w:rsidRDefault="001D30A2" w:rsidP="00A14ADD">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260" w:type="dxa"/>
            <w:tcBorders>
              <w:top w:val="single" w:sz="7" w:space="0" w:color="000000"/>
              <w:left w:val="single" w:sz="7" w:space="0" w:color="000000"/>
              <w:bottom w:val="single" w:sz="4" w:space="0" w:color="auto"/>
              <w:right w:val="single" w:sz="6" w:space="0" w:color="FFFFFF"/>
            </w:tcBorders>
            <w:vAlign w:val="center"/>
          </w:tcPr>
          <w:p w:rsidR="001D30A2" w:rsidRPr="001D30A2" w:rsidRDefault="001D30A2" w:rsidP="00A14ADD">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350" w:type="dxa"/>
            <w:tcBorders>
              <w:top w:val="single" w:sz="7" w:space="0" w:color="000000"/>
              <w:left w:val="single" w:sz="7" w:space="0" w:color="000000"/>
              <w:bottom w:val="single" w:sz="4" w:space="0" w:color="auto"/>
              <w:right w:val="single" w:sz="7" w:space="0" w:color="000000"/>
            </w:tcBorders>
            <w:vAlign w:val="center"/>
          </w:tcPr>
          <w:p w:rsidR="001D30A2" w:rsidRPr="001D30A2" w:rsidRDefault="001D30A2" w:rsidP="00A14ADD">
            <w:pPr>
              <w:pBdr>
                <w:top w:val="single" w:sz="6" w:space="0" w:color="FFFFFF"/>
                <w:left w:val="single" w:sz="6" w:space="0" w:color="FFFFFF"/>
                <w:bottom w:val="single" w:sz="6" w:space="0" w:color="FFFFFF"/>
                <w:right w:val="single" w:sz="6" w:space="0" w:color="FFFFFF"/>
              </w:pBdr>
              <w:spacing w:after="52"/>
              <w:jc w:val="center"/>
              <w:rPr>
                <w:b/>
                <w:color w:val="000000"/>
                <w:sz w:val="20"/>
              </w:rPr>
            </w:pPr>
            <w:r w:rsidRPr="001D30A2">
              <w:rPr>
                <w:b/>
                <w:color w:val="000000"/>
                <w:sz w:val="20"/>
              </w:rPr>
              <w:t>$5,040,000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CE1210">
        <w:rPr>
          <w:color w:val="000000"/>
        </w:rPr>
        <w:t>200,000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C701D" w:rsidRDefault="00CA4CD6" w:rsidP="002350E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A94122">
        <w:rPr>
          <w:color w:val="000000"/>
        </w:rPr>
        <w:t>5,</w:t>
      </w:r>
      <w:r w:rsidR="00E82EEC">
        <w:rPr>
          <w:color w:val="000000"/>
        </w:rPr>
        <w:t>040</w:t>
      </w:r>
      <w:r w:rsidR="002B70B7" w:rsidRPr="002B70B7">
        <w:rPr>
          <w:color w:val="000000"/>
        </w:rPr>
        <w:t>,000</w:t>
      </w:r>
      <w:r>
        <w:rPr>
          <w:color w:val="000000"/>
        </w:rPr>
        <w:t xml:space="preserve">.  </w:t>
      </w:r>
      <w:r w:rsidR="00507EC5">
        <w:rPr>
          <w:color w:val="000000"/>
        </w:rPr>
        <w:t xml:space="preserve">This is </w:t>
      </w:r>
      <w:r w:rsidR="00507EC5">
        <w:rPr>
          <w:color w:val="000000"/>
        </w:rPr>
        <w:lastRenderedPageBreak/>
        <w:t xml:space="preserve">the total of column G. </w:t>
      </w:r>
    </w:p>
    <w:p w:rsidR="0030761D" w:rsidRDefault="0030761D" w:rsidP="002B70B7">
      <w:pPr>
        <w:pBdr>
          <w:top w:val="single" w:sz="6" w:space="0" w:color="FFFFFF"/>
          <w:left w:val="single" w:sz="6" w:space="0" w:color="FFFFFF"/>
          <w:bottom w:val="single" w:sz="6" w:space="0" w:color="FFFFFF"/>
          <w:right w:val="single" w:sz="6" w:space="0" w:color="FFFFFF"/>
        </w:pBdr>
        <w:ind w:firstLine="720"/>
        <w:rPr>
          <w:color w:val="000000"/>
        </w:rPr>
      </w:pPr>
    </w:p>
    <w:p w:rsidR="002B70B7" w:rsidRDefault="00CA4CD6" w:rsidP="002B70B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3101ED">
        <w:rPr>
          <w:color w:val="000000"/>
        </w:rPr>
        <w:t>5,</w:t>
      </w:r>
      <w:r w:rsidR="00E82EEC">
        <w:rPr>
          <w:color w:val="000000"/>
        </w:rPr>
        <w:t>240</w:t>
      </w:r>
      <w:r w:rsidR="003101ED">
        <w:rPr>
          <w:color w:val="000000"/>
        </w:rPr>
        <w:t>,000</w:t>
      </w:r>
      <w:r>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30761D">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46101">
        <w:rPr>
          <w:color w:val="000000"/>
        </w:rPr>
        <w:t>1</w:t>
      </w:r>
      <w:r w:rsidR="00A94122">
        <w:rPr>
          <w:color w:val="000000"/>
        </w:rPr>
        <w:t>2</w:t>
      </w:r>
      <w:r w:rsidR="00E82EEC">
        <w:rPr>
          <w:color w:val="000000"/>
        </w:rPr>
        <w:t>3</w:t>
      </w:r>
      <w:r w:rsidR="00B46101">
        <w:rPr>
          <w:color w:val="000000"/>
        </w:rPr>
        <w:t>,</w:t>
      </w:r>
      <w:r w:rsidR="00E82EEC">
        <w:rPr>
          <w:color w:val="000000"/>
        </w:rPr>
        <w:t>788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1647B"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A81DF0">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5B5B60">
        <w:t>NSPS for Asphalt Processing and Roofing Manufacture (40 CFR Part 60, Subpart UU)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approximately </w:t>
      </w:r>
      <w:r w:rsidR="00A94122">
        <w:rPr>
          <w:color w:val="000000"/>
        </w:rPr>
        <w:t>14</w:t>
      </w:r>
      <w:r w:rsidR="00E82EEC">
        <w:rPr>
          <w:color w:val="000000"/>
        </w:rPr>
        <w:t>4</w:t>
      </w:r>
      <w:r w:rsidR="00127D20">
        <w:rPr>
          <w:color w:val="000000"/>
        </w:rPr>
        <w:t xml:space="preserve"> </w:t>
      </w:r>
      <w:r>
        <w:rPr>
          <w:color w:val="000000"/>
        </w:rPr>
        <w:t>existing respondents will be subject to the standard</w:t>
      </w:r>
      <w:r w:rsidR="0030761D">
        <w:rPr>
          <w:color w:val="000000"/>
        </w:rPr>
        <w:t>s</w:t>
      </w:r>
      <w:r w:rsidR="0030761D" w:rsidRPr="0030761D">
        <w:rPr>
          <w:color w:val="000000"/>
        </w:rPr>
        <w:t xml:space="preserve"> </w:t>
      </w:r>
      <w:r w:rsidR="0030761D">
        <w:rPr>
          <w:color w:val="000000"/>
        </w:rPr>
        <w:t>on average over the next three years</w:t>
      </w:r>
      <w:r>
        <w:rPr>
          <w:color w:val="000000"/>
        </w:rPr>
        <w:t xml:space="preserve">.  </w:t>
      </w:r>
      <w:r w:rsidR="0030761D">
        <w:rPr>
          <w:color w:val="000000"/>
        </w:rPr>
        <w:t xml:space="preserve">  </w:t>
      </w:r>
      <w:r>
        <w:rPr>
          <w:color w:val="000000"/>
        </w:rPr>
        <w:t xml:space="preserve">It is estimated that an additional </w:t>
      </w:r>
      <w:r w:rsidR="008E5A42">
        <w:rPr>
          <w:color w:val="000000"/>
        </w:rPr>
        <w:t xml:space="preserve">two </w:t>
      </w:r>
      <w:r>
        <w:rPr>
          <w:color w:val="000000"/>
        </w:rPr>
        <w:t xml:space="preserve">respondents </w:t>
      </w:r>
      <w:r w:rsidR="003C4362">
        <w:rPr>
          <w:color w:val="000000"/>
        </w:rPr>
        <w:t xml:space="preserve">per year </w:t>
      </w:r>
      <w:r>
        <w:rPr>
          <w:color w:val="000000"/>
        </w:rPr>
        <w:t>will become subject</w:t>
      </w:r>
      <w:r w:rsidR="00A14ADD">
        <w:rPr>
          <w:color w:val="000000"/>
        </w:rPr>
        <w:t xml:space="preserve"> due to reconstruction of existing sources</w:t>
      </w:r>
      <w:r>
        <w:rPr>
          <w:color w:val="000000"/>
        </w:rPr>
        <w:t>.  The overall average number of responden</w:t>
      </w:r>
      <w:r w:rsidR="0035325B">
        <w:rPr>
          <w:color w:val="000000"/>
        </w:rPr>
        <w:t>ts, as shown in</w:t>
      </w:r>
      <w:r w:rsidR="00FA16F9">
        <w:rPr>
          <w:color w:val="000000"/>
        </w:rPr>
        <w:t xml:space="preserve"> </w:t>
      </w:r>
      <w:r w:rsidR="0035325B">
        <w:rPr>
          <w:color w:val="000000"/>
        </w:rPr>
        <w:t>the table below,</w:t>
      </w:r>
      <w:r>
        <w:rPr>
          <w:color w:val="000000"/>
        </w:rPr>
        <w:t xml:space="preserve"> is </w:t>
      </w:r>
      <w:r w:rsidR="00127D20">
        <w:rPr>
          <w:color w:val="000000"/>
        </w:rPr>
        <w:t>14</w:t>
      </w:r>
      <w:r w:rsidR="00E82EEC">
        <w:rPr>
          <w:color w:val="000000"/>
        </w:rPr>
        <w:t>4</w:t>
      </w:r>
      <w:r>
        <w:rPr>
          <w:color w:val="000000"/>
        </w:rPr>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0761D">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1" w:type="dxa"/>
        <w:tblLayout w:type="fixed"/>
        <w:tblCellMar>
          <w:left w:w="110" w:type="dxa"/>
          <w:right w:w="110" w:type="dxa"/>
        </w:tblCellMar>
        <w:tblLook w:val="0000"/>
      </w:tblPr>
      <w:tblGrid>
        <w:gridCol w:w="900"/>
        <w:gridCol w:w="1597"/>
        <w:gridCol w:w="1282"/>
        <w:gridCol w:w="2070"/>
        <w:gridCol w:w="1980"/>
        <w:gridCol w:w="1530"/>
      </w:tblGrid>
      <w:tr w:rsidR="00A73600" w:rsidTr="008E5A42">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A14ADD">
            <w:pPr>
              <w:keepNext/>
              <w:keepLines/>
              <w:spacing w:line="120" w:lineRule="exact"/>
              <w:rPr>
                <w:color w:val="000000"/>
              </w:rPr>
            </w:pPr>
          </w:p>
          <w:p w:rsidR="00CA4CD6" w:rsidRDefault="00CA4CD6" w:rsidP="00A14AD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A81DF0">
        <w:trPr>
          <w:trHeight w:val="1483"/>
        </w:trPr>
        <w:tc>
          <w:tcPr>
            <w:tcW w:w="900" w:type="dxa"/>
            <w:tcBorders>
              <w:top w:val="single" w:sz="7" w:space="0" w:color="000000"/>
              <w:left w:val="single" w:sz="7" w:space="0" w:color="000000"/>
              <w:bottom w:val="single" w:sz="8" w:space="0" w:color="000000"/>
              <w:right w:val="single" w:sz="8" w:space="0" w:color="000000"/>
            </w:tcBorders>
          </w:tcPr>
          <w:p w:rsidR="00CA4CD6" w:rsidRDefault="00CA4CD6" w:rsidP="00A14ADD">
            <w:pPr>
              <w:keepNext/>
              <w:keepLines/>
              <w:spacing w:line="120" w:lineRule="exact"/>
              <w:rPr>
                <w:color w:val="000000"/>
                <w:sz w:val="18"/>
                <w:szCs w:val="18"/>
              </w:rPr>
            </w:pPr>
          </w:p>
          <w:p w:rsidR="00CA4CD6" w:rsidRDefault="00CA4CD6" w:rsidP="00A14ADD">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8" w:space="0" w:color="000000"/>
              <w:left w:val="single" w:sz="8" w:space="0" w:color="000000"/>
              <w:bottom w:val="single" w:sz="8" w:space="0" w:color="000000"/>
              <w:right w:val="single" w:sz="6" w:space="0" w:color="FFFFFF"/>
            </w:tcBorders>
          </w:tcPr>
          <w:p w:rsidR="00CA4CD6" w:rsidRDefault="00CA4CD6" w:rsidP="00A14ADD">
            <w:pPr>
              <w:keepNext/>
              <w:keepLines/>
              <w:spacing w:line="120" w:lineRule="exact"/>
              <w:jc w:val="center"/>
              <w:rPr>
                <w:color w:val="000000"/>
                <w:sz w:val="20"/>
                <w:szCs w:val="20"/>
              </w:rPr>
            </w:pPr>
          </w:p>
          <w:p w:rsidR="00CA4CD6" w:rsidRDefault="00CA4CD6" w:rsidP="00A14AD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8" w:space="0" w:color="000000"/>
              <w:left w:val="single" w:sz="7" w:space="0" w:color="000000"/>
              <w:bottom w:val="single" w:sz="8" w:space="0" w:color="000000"/>
              <w:right w:val="single" w:sz="6" w:space="0" w:color="FFFFFF"/>
            </w:tcBorders>
          </w:tcPr>
          <w:p w:rsidR="00CA4CD6" w:rsidRDefault="00CA4CD6" w:rsidP="00A14ADD">
            <w:pPr>
              <w:keepNext/>
              <w:keepLines/>
              <w:spacing w:line="120" w:lineRule="exact"/>
              <w:jc w:val="center"/>
              <w:rPr>
                <w:color w:val="000000"/>
                <w:sz w:val="20"/>
                <w:szCs w:val="20"/>
              </w:rPr>
            </w:pPr>
          </w:p>
          <w:p w:rsidR="00CA4CD6" w:rsidRDefault="00CA4CD6" w:rsidP="00A14AD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8" w:space="0" w:color="000000"/>
              <w:left w:val="single" w:sz="7" w:space="0" w:color="000000"/>
              <w:bottom w:val="single" w:sz="8" w:space="0" w:color="000000"/>
              <w:right w:val="single" w:sz="6" w:space="0" w:color="FFFFFF"/>
            </w:tcBorders>
          </w:tcPr>
          <w:p w:rsidR="00CA4CD6" w:rsidRDefault="00CA4CD6" w:rsidP="00A14ADD">
            <w:pPr>
              <w:keepNext/>
              <w:keepLines/>
              <w:spacing w:line="120" w:lineRule="exact"/>
              <w:jc w:val="center"/>
              <w:rPr>
                <w:color w:val="000000"/>
                <w:sz w:val="20"/>
                <w:szCs w:val="20"/>
              </w:rPr>
            </w:pPr>
          </w:p>
          <w:p w:rsidR="00CA4CD6" w:rsidRDefault="00CA4CD6" w:rsidP="00A14AD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980" w:type="dxa"/>
            <w:tcBorders>
              <w:top w:val="single" w:sz="8" w:space="0" w:color="000000"/>
              <w:left w:val="single" w:sz="7" w:space="0" w:color="000000"/>
              <w:bottom w:val="single" w:sz="8" w:space="0" w:color="000000"/>
              <w:right w:val="single" w:sz="4" w:space="0" w:color="auto"/>
            </w:tcBorders>
          </w:tcPr>
          <w:p w:rsidR="00CA4CD6" w:rsidRDefault="00CA4CD6" w:rsidP="00A14ADD">
            <w:pPr>
              <w:keepNext/>
              <w:keepLines/>
              <w:spacing w:line="120" w:lineRule="exact"/>
              <w:jc w:val="center"/>
              <w:rPr>
                <w:color w:val="000000"/>
                <w:sz w:val="20"/>
                <w:szCs w:val="20"/>
              </w:rPr>
            </w:pPr>
          </w:p>
          <w:p w:rsidR="00CA4CD6" w:rsidRDefault="00CA4CD6" w:rsidP="00A14AD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530" w:type="dxa"/>
            <w:tcBorders>
              <w:top w:val="single" w:sz="8" w:space="0" w:color="000000"/>
              <w:left w:val="single" w:sz="4" w:space="0" w:color="auto"/>
              <w:bottom w:val="single" w:sz="8" w:space="0" w:color="000000"/>
              <w:right w:val="single" w:sz="4" w:space="0" w:color="auto"/>
            </w:tcBorders>
          </w:tcPr>
          <w:p w:rsidR="00CA4CD6" w:rsidRDefault="00CA4CD6" w:rsidP="00A14ADD">
            <w:pPr>
              <w:keepNext/>
              <w:keepLines/>
              <w:spacing w:line="120" w:lineRule="exact"/>
              <w:jc w:val="center"/>
              <w:rPr>
                <w:color w:val="000000"/>
                <w:sz w:val="20"/>
                <w:szCs w:val="20"/>
              </w:rPr>
            </w:pPr>
          </w:p>
          <w:p w:rsidR="00CA4CD6" w:rsidRDefault="00CA4CD6" w:rsidP="00A14AD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A14AD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A94122" w:rsidTr="00A81DF0">
        <w:trPr>
          <w:trHeight w:val="250"/>
        </w:trPr>
        <w:tc>
          <w:tcPr>
            <w:tcW w:w="900" w:type="dxa"/>
            <w:tcBorders>
              <w:top w:val="single" w:sz="8" w:space="0" w:color="000000"/>
              <w:left w:val="single" w:sz="8" w:space="0" w:color="000000"/>
              <w:bottom w:val="single" w:sz="6" w:space="0" w:color="000000"/>
              <w:right w:val="single" w:sz="6" w:space="0" w:color="000000"/>
            </w:tcBorders>
          </w:tcPr>
          <w:p w:rsidR="00A94122" w:rsidRDefault="00A94122" w:rsidP="00A14ADD">
            <w:pPr>
              <w:keepNext/>
              <w:keepLines/>
              <w:spacing w:line="120" w:lineRule="exact"/>
              <w:rPr>
                <w:color w:val="000000"/>
                <w:sz w:val="20"/>
                <w:szCs w:val="20"/>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E82EEC"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144</w:t>
            </w:r>
          </w:p>
        </w:tc>
        <w:tc>
          <w:tcPr>
            <w:tcW w:w="2070" w:type="dxa"/>
            <w:tcBorders>
              <w:top w:val="single" w:sz="8"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980" w:type="dxa"/>
            <w:tcBorders>
              <w:top w:val="single" w:sz="8" w:space="0" w:color="000000"/>
              <w:left w:val="single" w:sz="6" w:space="0" w:color="000000"/>
              <w:bottom w:val="single" w:sz="6" w:space="0" w:color="000000"/>
              <w:right w:val="single" w:sz="4" w:space="0" w:color="auto"/>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30" w:type="dxa"/>
            <w:tcBorders>
              <w:top w:val="single" w:sz="8" w:space="0" w:color="000000"/>
              <w:left w:val="single" w:sz="4" w:space="0" w:color="auto"/>
              <w:bottom w:val="single" w:sz="6" w:space="0" w:color="000000"/>
              <w:right w:val="single" w:sz="8" w:space="0" w:color="000000"/>
            </w:tcBorders>
            <w:vAlign w:val="center"/>
          </w:tcPr>
          <w:p w:rsidR="00A94122" w:rsidRDefault="00E82EEC"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144</w:t>
            </w:r>
          </w:p>
        </w:tc>
      </w:tr>
      <w:tr w:rsidR="00A94122" w:rsidTr="00A81DF0">
        <w:tc>
          <w:tcPr>
            <w:tcW w:w="900" w:type="dxa"/>
            <w:tcBorders>
              <w:top w:val="single" w:sz="6" w:space="0" w:color="000000"/>
              <w:left w:val="single" w:sz="8"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r w:rsidR="00E82EEC">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980" w:type="dxa"/>
            <w:tcBorders>
              <w:top w:val="single" w:sz="6"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30" w:type="dxa"/>
            <w:tcBorders>
              <w:top w:val="single" w:sz="6" w:space="0" w:color="000000"/>
              <w:left w:val="single" w:sz="6" w:space="0" w:color="000000"/>
              <w:bottom w:val="single" w:sz="6" w:space="0" w:color="000000"/>
              <w:right w:val="single" w:sz="8"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r w:rsidR="00E82EEC">
              <w:rPr>
                <w:color w:val="000000"/>
                <w:sz w:val="18"/>
                <w:szCs w:val="18"/>
              </w:rPr>
              <w:t>4</w:t>
            </w:r>
          </w:p>
        </w:tc>
      </w:tr>
      <w:tr w:rsidR="00A94122" w:rsidTr="00A81DF0">
        <w:tc>
          <w:tcPr>
            <w:tcW w:w="900" w:type="dxa"/>
            <w:tcBorders>
              <w:top w:val="single" w:sz="6" w:space="0" w:color="000000"/>
              <w:left w:val="single" w:sz="8"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r w:rsidR="00E82EEC">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980" w:type="dxa"/>
            <w:tcBorders>
              <w:top w:val="single" w:sz="6" w:space="0" w:color="000000"/>
              <w:left w:val="single" w:sz="6" w:space="0" w:color="000000"/>
              <w:bottom w:val="single" w:sz="6" w:space="0" w:color="000000"/>
              <w:right w:val="single" w:sz="6"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530" w:type="dxa"/>
            <w:tcBorders>
              <w:top w:val="single" w:sz="6" w:space="0" w:color="000000"/>
              <w:left w:val="single" w:sz="6" w:space="0" w:color="000000"/>
              <w:bottom w:val="single" w:sz="6" w:space="0" w:color="000000"/>
              <w:right w:val="single" w:sz="8" w:space="0" w:color="000000"/>
            </w:tcBorders>
          </w:tcPr>
          <w:p w:rsidR="00A94122" w:rsidRDefault="00A94122" w:rsidP="00A14ADD">
            <w:pPr>
              <w:keepNext/>
              <w:keepLines/>
              <w:spacing w:line="120" w:lineRule="exact"/>
              <w:rPr>
                <w:color w:val="000000"/>
                <w:sz w:val="18"/>
                <w:szCs w:val="18"/>
              </w:rPr>
            </w:pPr>
          </w:p>
          <w:p w:rsidR="00A94122"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r w:rsidR="00E82EEC">
              <w:rPr>
                <w:color w:val="000000"/>
                <w:sz w:val="18"/>
                <w:szCs w:val="18"/>
              </w:rPr>
              <w:t>4</w:t>
            </w:r>
          </w:p>
        </w:tc>
      </w:tr>
      <w:tr w:rsidR="00A94122" w:rsidTr="00A81DF0">
        <w:tc>
          <w:tcPr>
            <w:tcW w:w="900" w:type="dxa"/>
            <w:tcBorders>
              <w:top w:val="single" w:sz="6" w:space="0" w:color="000000"/>
              <w:left w:val="single" w:sz="8" w:space="0" w:color="000000"/>
              <w:bottom w:val="single" w:sz="8" w:space="0" w:color="000000"/>
              <w:right w:val="single" w:sz="6" w:space="0" w:color="000000"/>
            </w:tcBorders>
          </w:tcPr>
          <w:p w:rsidR="00A94122" w:rsidRPr="00A81DF0" w:rsidRDefault="00A94122" w:rsidP="00A14ADD">
            <w:pPr>
              <w:keepNext/>
              <w:keepLines/>
              <w:spacing w:line="120" w:lineRule="exact"/>
              <w:rPr>
                <w:b/>
                <w:color w:val="000000"/>
                <w:sz w:val="18"/>
                <w:szCs w:val="18"/>
              </w:rPr>
            </w:pPr>
          </w:p>
          <w:p w:rsidR="00A94122" w:rsidRPr="00A81DF0"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A81DF0">
              <w:rPr>
                <w:b/>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A94122" w:rsidRPr="00A81DF0" w:rsidRDefault="00A94122" w:rsidP="00A14ADD">
            <w:pPr>
              <w:keepNext/>
              <w:keepLines/>
              <w:spacing w:line="120" w:lineRule="exact"/>
              <w:rPr>
                <w:b/>
                <w:color w:val="000000"/>
                <w:sz w:val="18"/>
                <w:szCs w:val="18"/>
              </w:rPr>
            </w:pPr>
          </w:p>
          <w:p w:rsidR="00A94122" w:rsidRPr="00A81DF0"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A81DF0">
              <w:rPr>
                <w:b/>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tcPr>
          <w:p w:rsidR="00A94122" w:rsidRPr="00A81DF0" w:rsidRDefault="00A94122" w:rsidP="00A14ADD">
            <w:pPr>
              <w:keepNext/>
              <w:keepLines/>
              <w:spacing w:line="120" w:lineRule="exact"/>
              <w:rPr>
                <w:b/>
                <w:color w:val="000000"/>
                <w:sz w:val="18"/>
                <w:szCs w:val="18"/>
              </w:rPr>
            </w:pPr>
          </w:p>
          <w:p w:rsidR="00A94122" w:rsidRPr="00A81DF0"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A81DF0">
              <w:rPr>
                <w:b/>
                <w:color w:val="000000"/>
                <w:sz w:val="18"/>
                <w:szCs w:val="18"/>
              </w:rPr>
              <w:t>14</w:t>
            </w:r>
            <w:r w:rsidR="00E82EEC" w:rsidRPr="00A81DF0">
              <w:rPr>
                <w:b/>
                <w:color w:val="000000"/>
                <w:sz w:val="18"/>
                <w:szCs w:val="18"/>
              </w:rPr>
              <w:t>4</w:t>
            </w:r>
          </w:p>
        </w:tc>
        <w:tc>
          <w:tcPr>
            <w:tcW w:w="2070" w:type="dxa"/>
            <w:tcBorders>
              <w:top w:val="single" w:sz="6" w:space="0" w:color="000000"/>
              <w:left w:val="single" w:sz="6" w:space="0" w:color="000000"/>
              <w:bottom w:val="single" w:sz="8" w:space="0" w:color="000000"/>
              <w:right w:val="single" w:sz="6" w:space="0" w:color="000000"/>
            </w:tcBorders>
          </w:tcPr>
          <w:p w:rsidR="00A94122" w:rsidRPr="00A81DF0" w:rsidRDefault="00A94122" w:rsidP="00A14ADD">
            <w:pPr>
              <w:keepNext/>
              <w:keepLines/>
              <w:spacing w:line="120" w:lineRule="exact"/>
              <w:rPr>
                <w:b/>
                <w:color w:val="000000"/>
                <w:sz w:val="18"/>
                <w:szCs w:val="18"/>
              </w:rPr>
            </w:pPr>
          </w:p>
          <w:p w:rsidR="00A94122" w:rsidRPr="00A81DF0"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A81DF0">
              <w:rPr>
                <w:b/>
                <w:color w:val="000000"/>
                <w:sz w:val="18"/>
                <w:szCs w:val="18"/>
              </w:rPr>
              <w:t>0</w:t>
            </w:r>
          </w:p>
        </w:tc>
        <w:tc>
          <w:tcPr>
            <w:tcW w:w="1980" w:type="dxa"/>
            <w:tcBorders>
              <w:top w:val="single" w:sz="6" w:space="0" w:color="000000"/>
              <w:left w:val="single" w:sz="6" w:space="0" w:color="000000"/>
              <w:bottom w:val="single" w:sz="8" w:space="0" w:color="000000"/>
              <w:right w:val="single" w:sz="6" w:space="0" w:color="000000"/>
            </w:tcBorders>
          </w:tcPr>
          <w:p w:rsidR="00A94122" w:rsidRPr="00A81DF0" w:rsidRDefault="00A94122" w:rsidP="00A14ADD">
            <w:pPr>
              <w:keepNext/>
              <w:keepLines/>
              <w:spacing w:line="120" w:lineRule="exact"/>
              <w:rPr>
                <w:b/>
                <w:color w:val="000000"/>
                <w:sz w:val="18"/>
                <w:szCs w:val="18"/>
              </w:rPr>
            </w:pPr>
          </w:p>
          <w:p w:rsidR="00A94122" w:rsidRPr="00A81DF0"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A81DF0">
              <w:rPr>
                <w:b/>
                <w:color w:val="000000"/>
                <w:sz w:val="18"/>
                <w:szCs w:val="18"/>
              </w:rPr>
              <w:t>2</w:t>
            </w:r>
          </w:p>
        </w:tc>
        <w:tc>
          <w:tcPr>
            <w:tcW w:w="1530" w:type="dxa"/>
            <w:tcBorders>
              <w:top w:val="single" w:sz="6" w:space="0" w:color="000000"/>
              <w:left w:val="single" w:sz="6" w:space="0" w:color="000000"/>
              <w:bottom w:val="single" w:sz="8" w:space="0" w:color="000000"/>
              <w:right w:val="single" w:sz="8" w:space="0" w:color="000000"/>
            </w:tcBorders>
          </w:tcPr>
          <w:p w:rsidR="00A94122" w:rsidRPr="00A81DF0" w:rsidRDefault="00A94122" w:rsidP="00A14ADD">
            <w:pPr>
              <w:keepNext/>
              <w:keepLines/>
              <w:spacing w:line="120" w:lineRule="exact"/>
              <w:rPr>
                <w:b/>
                <w:color w:val="000000"/>
                <w:sz w:val="18"/>
                <w:szCs w:val="18"/>
              </w:rPr>
            </w:pPr>
          </w:p>
          <w:p w:rsidR="00A94122" w:rsidRPr="00A81DF0" w:rsidRDefault="00A94122" w:rsidP="00A14ADD">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A81DF0">
              <w:rPr>
                <w:b/>
                <w:color w:val="000000"/>
                <w:sz w:val="18"/>
                <w:szCs w:val="18"/>
              </w:rPr>
              <w:t>14</w:t>
            </w:r>
            <w:r w:rsidR="00E82EEC" w:rsidRPr="00A81DF0">
              <w:rPr>
                <w:b/>
                <w:color w:val="000000"/>
                <w:sz w:val="18"/>
                <w:szCs w:val="18"/>
              </w:rPr>
              <w:t>4</w:t>
            </w:r>
          </w:p>
        </w:tc>
      </w:tr>
    </w:tbl>
    <w:p w:rsidR="00CA4CD6" w:rsidRPr="00127D20" w:rsidRDefault="00CA4CD6" w:rsidP="00E82EEC">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r w:rsidR="002B70B7" w:rsidRPr="002B70B7">
        <w:rPr>
          <w:sz w:val="20"/>
          <w:szCs w:val="20"/>
        </w:rPr>
        <w:t>In this standard existing respondents submit initial notifications.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127D20">
        <w:rPr>
          <w:color w:val="000000"/>
        </w:rPr>
        <w:t>14</w:t>
      </w:r>
      <w:r w:rsidR="00E82EEC">
        <w:rPr>
          <w:color w:val="000000"/>
        </w:rPr>
        <w:t>4</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170"/>
        <w:gridCol w:w="2610"/>
        <w:gridCol w:w="1440"/>
      </w:tblGrid>
      <w:tr w:rsidR="00A73600" w:rsidTr="003C4362">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1668FA">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261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44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C4362" w:rsidTr="001668FA">
        <w:tc>
          <w:tcPr>
            <w:tcW w:w="2700" w:type="dxa"/>
          </w:tcPr>
          <w:p w:rsidR="002B70B7" w:rsidRDefault="003C4362" w:rsidP="002B70B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Notification and application of construction/ reconstruction </w:t>
            </w:r>
          </w:p>
        </w:tc>
        <w:tc>
          <w:tcPr>
            <w:tcW w:w="126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17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F1647B" w:rsidRDefault="00166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3C4362" w:rsidTr="001668FA">
        <w:tc>
          <w:tcPr>
            <w:tcW w:w="2700" w:type="dxa"/>
          </w:tcPr>
          <w:p w:rsidR="002B70B7" w:rsidRDefault="003C4362" w:rsidP="002B70B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actual startup</w:t>
            </w:r>
          </w:p>
        </w:tc>
        <w:tc>
          <w:tcPr>
            <w:tcW w:w="126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17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F1647B" w:rsidRDefault="00166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3C4362" w:rsidTr="001668FA">
        <w:tc>
          <w:tcPr>
            <w:tcW w:w="2700" w:type="dxa"/>
          </w:tcPr>
          <w:p w:rsidR="002B70B7" w:rsidRDefault="003C4362" w:rsidP="002B70B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physical or operational change which may increase the emission rate</w:t>
            </w:r>
          </w:p>
        </w:tc>
        <w:tc>
          <w:tcPr>
            <w:tcW w:w="126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17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F1647B" w:rsidRDefault="00166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3C4362" w:rsidTr="001668FA">
        <w:tc>
          <w:tcPr>
            <w:tcW w:w="2700" w:type="dxa"/>
          </w:tcPr>
          <w:p w:rsidR="002B70B7" w:rsidRDefault="003C4362" w:rsidP="002B70B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demonstration of continuous monitoring system.</w:t>
            </w:r>
          </w:p>
        </w:tc>
        <w:tc>
          <w:tcPr>
            <w:tcW w:w="126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17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F1647B" w:rsidRDefault="00166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3C4362" w:rsidTr="001668FA">
        <w:tc>
          <w:tcPr>
            <w:tcW w:w="2700" w:type="dxa"/>
          </w:tcPr>
          <w:p w:rsidR="00F1647B" w:rsidRDefault="003C436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initial performance test</w:t>
            </w:r>
          </w:p>
        </w:tc>
        <w:tc>
          <w:tcPr>
            <w:tcW w:w="1260" w:type="dxa"/>
            <w:vAlign w:val="center"/>
          </w:tcPr>
          <w:p w:rsidR="002B70B7" w:rsidRDefault="003C4362" w:rsidP="002B7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170" w:type="dxa"/>
            <w:vAlign w:val="center"/>
          </w:tcPr>
          <w:p w:rsidR="002B70B7" w:rsidRDefault="003C4362" w:rsidP="002B7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2B70B7" w:rsidRDefault="001668FA" w:rsidP="002B7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2B70B7" w:rsidRDefault="003C4362" w:rsidP="002B7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3C4362" w:rsidTr="001668FA">
        <w:tc>
          <w:tcPr>
            <w:tcW w:w="2700" w:type="dxa"/>
          </w:tcPr>
          <w:p w:rsidR="00F1647B" w:rsidRDefault="003C4362">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Report of initial performance test</w:t>
            </w:r>
          </w:p>
        </w:tc>
        <w:tc>
          <w:tcPr>
            <w:tcW w:w="1260" w:type="dxa"/>
            <w:vAlign w:val="center"/>
          </w:tcPr>
          <w:p w:rsidR="002B70B7" w:rsidRDefault="003C4362" w:rsidP="002B7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170" w:type="dxa"/>
            <w:vAlign w:val="center"/>
          </w:tcPr>
          <w:p w:rsidR="002B70B7" w:rsidRDefault="003C4362" w:rsidP="002B7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2610" w:type="dxa"/>
            <w:vAlign w:val="center"/>
          </w:tcPr>
          <w:p w:rsidR="002B70B7" w:rsidRDefault="001668FA" w:rsidP="002B7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2B70B7" w:rsidRDefault="003C4362" w:rsidP="002B7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3C4362" w:rsidTr="001668FA">
        <w:tc>
          <w:tcPr>
            <w:tcW w:w="2700" w:type="dxa"/>
          </w:tcPr>
          <w:p w:rsidR="002B70B7" w:rsidRDefault="003C4362" w:rsidP="002B70B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reports</w:t>
            </w:r>
          </w:p>
        </w:tc>
        <w:tc>
          <w:tcPr>
            <w:tcW w:w="126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14</w:t>
            </w:r>
            <w:r w:rsidR="00E82EEC">
              <w:rPr>
                <w:color w:val="000000"/>
                <w:sz w:val="20"/>
                <w:szCs w:val="20"/>
              </w:rPr>
              <w:t>4</w:t>
            </w:r>
          </w:p>
        </w:tc>
        <w:tc>
          <w:tcPr>
            <w:tcW w:w="117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2610" w:type="dxa"/>
            <w:vAlign w:val="center"/>
          </w:tcPr>
          <w:p w:rsidR="00F1647B" w:rsidRDefault="001668F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1440" w:type="dxa"/>
            <w:vAlign w:val="center"/>
          </w:tcPr>
          <w:p w:rsidR="00F1647B" w:rsidRDefault="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28</w:t>
            </w:r>
            <w:r w:rsidR="00E82EEC">
              <w:rPr>
                <w:color w:val="000000"/>
                <w:sz w:val="20"/>
                <w:szCs w:val="20"/>
              </w:rPr>
              <w:t>8</w:t>
            </w:r>
          </w:p>
        </w:tc>
      </w:tr>
      <w:tr w:rsidR="003C4362" w:rsidTr="001668FA">
        <w:tc>
          <w:tcPr>
            <w:tcW w:w="2700" w:type="dxa"/>
          </w:tcPr>
          <w:p w:rsidR="003C4362" w:rsidRPr="001668FA" w:rsidRDefault="001668FA" w:rsidP="003C4362">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1668FA">
              <w:rPr>
                <w:b/>
                <w:color w:val="000000"/>
                <w:sz w:val="18"/>
                <w:szCs w:val="18"/>
              </w:rPr>
              <w:t>TOTAL</w:t>
            </w:r>
          </w:p>
        </w:tc>
        <w:tc>
          <w:tcPr>
            <w:tcW w:w="1260" w:type="dxa"/>
            <w:vAlign w:val="center"/>
          </w:tcPr>
          <w:p w:rsidR="003C4362" w:rsidRDefault="003C4362" w:rsidP="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vAlign w:val="center"/>
          </w:tcPr>
          <w:p w:rsidR="003C4362" w:rsidRDefault="003C4362" w:rsidP="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610" w:type="dxa"/>
            <w:vAlign w:val="center"/>
          </w:tcPr>
          <w:p w:rsidR="003C4362" w:rsidRDefault="003C4362" w:rsidP="003C436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440" w:type="dxa"/>
            <w:vAlign w:val="center"/>
          </w:tcPr>
          <w:p w:rsidR="003C4362" w:rsidRPr="001668FA" w:rsidRDefault="00E82EEC" w:rsidP="003C4362">
            <w:pPr>
              <w:pBdr>
                <w:top w:val="single" w:sz="6" w:space="0" w:color="FFFFFF"/>
                <w:left w:val="single" w:sz="6" w:space="0" w:color="FFFFFF"/>
                <w:bottom w:val="single" w:sz="6" w:space="0" w:color="FFFFFF"/>
                <w:right w:val="single" w:sz="6" w:space="0" w:color="FFFFFF"/>
              </w:pBdr>
              <w:spacing w:after="52"/>
              <w:jc w:val="center"/>
              <w:rPr>
                <w:b/>
                <w:color w:val="FF0000"/>
                <w:sz w:val="18"/>
                <w:szCs w:val="18"/>
              </w:rPr>
            </w:pPr>
            <w:r w:rsidRPr="001668FA">
              <w:rPr>
                <w:b/>
                <w:color w:val="000000"/>
                <w:sz w:val="20"/>
                <w:szCs w:val="20"/>
              </w:rPr>
              <w:t>300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1647B" w:rsidRPr="00783FAF" w:rsidRDefault="00CA4CD6" w:rsidP="00783FAF">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A94122">
        <w:rPr>
          <w:color w:val="000000"/>
        </w:rPr>
        <w:t xml:space="preserve"> </w:t>
      </w:r>
      <w:r w:rsidR="00E82EEC">
        <w:rPr>
          <w:color w:val="000000"/>
        </w:rPr>
        <w:t>300</w:t>
      </w:r>
      <w:r w:rsidR="002B70B7" w:rsidRPr="002B70B7">
        <w:t>.</w:t>
      </w:r>
      <w:r w:rsidR="00E55CBD">
        <w:rPr>
          <w:color w:val="FF0000"/>
        </w:rPr>
        <w:t xml:space="preserve"> </w:t>
      </w:r>
      <w:r>
        <w:rPr>
          <w:color w:val="FF0000"/>
        </w:rPr>
        <w:t xml:space="preserve"> </w:t>
      </w:r>
    </w:p>
    <w:p w:rsidR="00F1647B"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total annual labor costs are </w:t>
      </w:r>
      <w:r w:rsidR="00E55CBD">
        <w:rPr>
          <w:color w:val="000000"/>
        </w:rPr>
        <w:t>$3,</w:t>
      </w:r>
      <w:r w:rsidR="00E82EEC">
        <w:rPr>
          <w:color w:val="000000"/>
        </w:rPr>
        <w:t>317</w:t>
      </w:r>
      <w:r w:rsidR="00A94122">
        <w:rPr>
          <w:color w:val="000000"/>
        </w:rPr>
        <w:t>,</w:t>
      </w:r>
      <w:r w:rsidR="00E82EEC">
        <w:rPr>
          <w:color w:val="000000"/>
        </w:rPr>
        <w:t>16</w:t>
      </w:r>
      <w:r w:rsidR="00A14ADD">
        <w:rPr>
          <w:color w:val="000000"/>
        </w:rPr>
        <w:t>8</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3C4362">
        <w:t>NSPS for Asphalt Processing and Roofing Manufacture</w:t>
      </w:r>
      <w:r w:rsidR="003C4362">
        <w:rPr>
          <w:bCs/>
        </w:rPr>
        <w:t xml:space="preserve"> (40 CFR Part 60, Subpart UU)</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16BB8">
        <w:rPr>
          <w:color w:val="000000"/>
        </w:rPr>
        <w:t>33,</w:t>
      </w:r>
      <w:r w:rsidR="00E82EEC">
        <w:rPr>
          <w:color w:val="000000"/>
        </w:rPr>
        <w:t>912</w:t>
      </w:r>
      <w:r w:rsidR="00783FAF">
        <w:rPr>
          <w:color w:val="000000"/>
        </w:rPr>
        <w:t xml:space="preserve"> at a cost of $3,317,168</w:t>
      </w:r>
      <w:r>
        <w:rPr>
          <w:color w:val="000000"/>
        </w:rPr>
        <w:t>.</w:t>
      </w:r>
      <w:r w:rsidR="00507EC5">
        <w:rPr>
          <w:color w:val="000000"/>
        </w:rPr>
        <w:t xml:space="preserve">  </w:t>
      </w:r>
      <w:r>
        <w:rPr>
          <w:color w:val="000000"/>
        </w:rPr>
        <w:t>Details regarding these estimates may be found</w:t>
      </w:r>
      <w:r w:rsidR="00783FAF">
        <w:rPr>
          <w:color w:val="000000"/>
        </w:rPr>
        <w:t xml:space="preserve"> below</w:t>
      </w:r>
      <w:r>
        <w:rPr>
          <w:color w:val="000000"/>
        </w:rPr>
        <w:t xml:space="preserve"> in Table 1</w:t>
      </w:r>
      <w:r w:rsidR="00657998">
        <w:rPr>
          <w:color w:val="000000"/>
        </w:rPr>
        <w:t>:</w:t>
      </w:r>
      <w:r>
        <w:rPr>
          <w:color w:val="000000"/>
        </w:rPr>
        <w:t xml:space="preserve"> Annual Respondent Burden and Cost</w:t>
      </w:r>
      <w:r w:rsidR="00CF2B37">
        <w:rPr>
          <w:color w:val="000000"/>
        </w:rPr>
        <w:t xml:space="preserve"> –</w:t>
      </w:r>
      <w:bookmarkStart w:id="0" w:name="_GoBack"/>
      <w:bookmarkEnd w:id="0"/>
      <w:r w:rsidR="00640465">
        <w:t>NSPS for Asphalt Processing and Roofing Manufacture</w:t>
      </w:r>
      <w:r w:rsidR="00640465">
        <w:rPr>
          <w:bCs/>
        </w:rPr>
        <w:t xml:space="preserve"> (40 CFR Part 60, Subpart UU)</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716BB8">
        <w:rPr>
          <w:color w:val="000000"/>
        </w:rPr>
        <w:t>113</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w:t>
      </w:r>
      <w:r w:rsidR="00657998">
        <w:rPr>
          <w:color w:val="000000"/>
        </w:rPr>
        <w:t>,</w:t>
      </w:r>
      <w:r>
        <w:rPr>
          <w:color w:val="000000"/>
        </w:rPr>
        <w:t xml:space="preserve"> annual capital/startup and O&amp;M costs to the regulated entity are </w:t>
      </w:r>
      <w:r w:rsidR="00716BB8">
        <w:rPr>
          <w:color w:val="000000"/>
        </w:rPr>
        <w:t>$5,</w:t>
      </w:r>
      <w:r w:rsidR="00E82EEC">
        <w:rPr>
          <w:color w:val="000000"/>
        </w:rPr>
        <w:t>240</w:t>
      </w:r>
      <w:r w:rsidR="00716BB8">
        <w:rPr>
          <w:color w:val="000000"/>
        </w:rPr>
        <w:t>,000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A94122">
        <w:rPr>
          <w:color w:val="000000"/>
        </w:rPr>
        <w:t>2,7</w:t>
      </w:r>
      <w:r w:rsidR="00E82EEC">
        <w:rPr>
          <w:color w:val="000000"/>
        </w:rPr>
        <w:t>47</w:t>
      </w:r>
      <w:r>
        <w:rPr>
          <w:color w:val="000000"/>
        </w:rPr>
        <w:t xml:space="preserve"> labor hours at a cost of </w:t>
      </w:r>
      <w:r w:rsidR="00716BB8">
        <w:rPr>
          <w:color w:val="000000"/>
        </w:rPr>
        <w:t>$</w:t>
      </w:r>
      <w:r w:rsidR="00A94122">
        <w:rPr>
          <w:color w:val="000000"/>
        </w:rPr>
        <w:t>12</w:t>
      </w:r>
      <w:r w:rsidR="00E82EEC">
        <w:rPr>
          <w:color w:val="000000"/>
        </w:rPr>
        <w:t>3</w:t>
      </w:r>
      <w:r w:rsidR="00A94122">
        <w:rPr>
          <w:color w:val="000000"/>
        </w:rPr>
        <w:t>,</w:t>
      </w:r>
      <w:r w:rsidR="00E82EEC">
        <w:rPr>
          <w:color w:val="000000"/>
        </w:rPr>
        <w:t>788</w:t>
      </w:r>
      <w:r w:rsidR="00144F35">
        <w:rPr>
          <w:color w:val="000000"/>
        </w:rPr>
        <w:t xml:space="preserve">.  See </w:t>
      </w:r>
      <w:r w:rsidR="005C4214">
        <w:rPr>
          <w:color w:val="000000"/>
        </w:rPr>
        <w:t xml:space="preserve">below </w:t>
      </w:r>
      <w:r w:rsidR="00144F35">
        <w:rPr>
          <w:color w:val="000000"/>
        </w:rPr>
        <w:t xml:space="preserve">Table 2: </w:t>
      </w:r>
      <w:r w:rsidR="00CF2B37" w:rsidRPr="00CF2B37">
        <w:t>Average Annual EPA Burden and Cost –</w:t>
      </w:r>
      <w:r w:rsidR="00187321">
        <w:t xml:space="preserve"> NSPS for Asphalt Processing and Roofing Manufacture</w:t>
      </w:r>
      <w:r w:rsidR="00187321">
        <w:rPr>
          <w:bCs/>
        </w:rPr>
        <w:t xml:space="preserve"> (40 CFR Part 60, Subpart UU)</w:t>
      </w:r>
      <w:r w:rsidRPr="00B16C07">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516952" w:rsidRPr="00516952" w:rsidRDefault="00516952">
      <w:pPr>
        <w:pBdr>
          <w:top w:val="single" w:sz="6" w:space="0" w:color="FFFFFF"/>
          <w:left w:val="single" w:sz="6" w:space="0" w:color="FFFFFF"/>
          <w:bottom w:val="single" w:sz="6" w:space="0" w:color="FFFFFF"/>
          <w:right w:val="single" w:sz="6" w:space="0" w:color="FFFFFF"/>
        </w:pBdr>
        <w:ind w:firstLine="720"/>
        <w:rPr>
          <w:color w:val="FF0000"/>
        </w:rPr>
      </w:pPr>
    </w:p>
    <w:p w:rsidR="00907A94" w:rsidRDefault="00A14ADD" w:rsidP="00A94122">
      <w:pPr>
        <w:pBdr>
          <w:top w:val="single" w:sz="6" w:space="0" w:color="FFFFFF"/>
          <w:left w:val="single" w:sz="6" w:space="0" w:color="FFFFFF"/>
          <w:bottom w:val="single" w:sz="6" w:space="0" w:color="FFFFFF"/>
          <w:right w:val="single" w:sz="6" w:space="0" w:color="FFFFFF"/>
        </w:pBdr>
        <w:ind w:firstLine="720"/>
      </w:pPr>
      <w:r>
        <w:rPr>
          <w:color w:val="000000"/>
        </w:rPr>
        <w:t xml:space="preserve">There is no change in the labor hours in this ICR compared to the previous ICR.  This is due to two considerations.  First, the regulations have not changed over the past three years and are not anticipated to change over the next three years.  Second, the growth rate for the respondents is very low, negative, or non-existent.  Therefore, the burden hours in the previous ICR reflect the current burden and are reiterated in this ICR.  However, there is an adjustment decrease in the respondent cost and an adjustment increase in the Agency cost due to an update in labor rates.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512DF2">
        <w:rPr>
          <w:color w:val="000000"/>
        </w:rPr>
        <w:t xml:space="preserve"> 113</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657998">
        <w:rPr>
          <w:color w:val="000000"/>
        </w:rPr>
        <w:t xml:space="preserve"> </w:t>
      </w:r>
      <w:r>
        <w:rPr>
          <w:color w:val="000000"/>
        </w:rPr>
        <w:lastRenderedPageBreak/>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5C481F">
        <w:t>-0326</w:t>
      </w:r>
      <w:r w:rsidR="002B70B7" w:rsidRPr="002B70B7">
        <w:t>.</w:t>
      </w:r>
      <w:r w:rsidR="00354C15">
        <w:rPr>
          <w:color w:val="FF0000"/>
        </w:rPr>
        <w:t xml:space="preserve">  </w:t>
      </w:r>
      <w:r w:rsidR="00354C15" w:rsidRPr="00354C15">
        <w:t xml:space="preserve">An electronic version of the public docket is available at </w:t>
      </w:r>
      <w:r w:rsidR="00354C15" w:rsidRPr="00841EBA">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841EBA">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AF220B">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5C481F">
        <w:t>-0326</w:t>
      </w:r>
      <w:r w:rsidR="00CA4CD6">
        <w:t xml:space="preserve"> and OMB Control Number</w:t>
      </w:r>
      <w:r w:rsidR="005C481F">
        <w:t xml:space="preserve"> 2060-0002</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912319" w:rsidRDefault="00144F35" w:rsidP="00E82EEC">
      <w:pPr>
        <w:jc w:val="center"/>
        <w:outlineLvl w:val="0"/>
        <w:rPr>
          <w:b/>
          <w:bCs/>
        </w:rPr>
      </w:pPr>
      <w:r w:rsidRPr="00C4183F">
        <w:rPr>
          <w:b/>
          <w:bCs/>
          <w:color w:val="000000"/>
        </w:rPr>
        <w:lastRenderedPageBreak/>
        <w:t>Table 1: Annual Respondent Burden and Cost</w:t>
      </w:r>
      <w:r>
        <w:rPr>
          <w:b/>
          <w:bCs/>
          <w:color w:val="000000"/>
        </w:rPr>
        <w:t xml:space="preserve"> – </w:t>
      </w:r>
      <w:r w:rsidR="002B70B7" w:rsidRPr="002B70B7">
        <w:rPr>
          <w:b/>
          <w:bCs/>
        </w:rPr>
        <w:t>NSPS for Asphalt Processing and Roofing Manufacture (40 CFR Part 60,</w:t>
      </w:r>
    </w:p>
    <w:p w:rsidR="00144F35" w:rsidRDefault="00912319" w:rsidP="00912319">
      <w:pPr>
        <w:outlineLvl w:val="0"/>
        <w:rPr>
          <w:b/>
          <w:bCs/>
          <w:color w:val="000000"/>
        </w:rPr>
      </w:pPr>
      <w:r>
        <w:rPr>
          <w:b/>
          <w:bCs/>
        </w:rPr>
        <w:t xml:space="preserve">     </w:t>
      </w:r>
      <w:r w:rsidR="002B70B7" w:rsidRPr="002B70B7">
        <w:rPr>
          <w:b/>
          <w:bCs/>
        </w:rPr>
        <w:t>Subpart UU) (Renewal)</w:t>
      </w:r>
    </w:p>
    <w:p w:rsidR="00144F35" w:rsidRDefault="00144F35" w:rsidP="00F340DF">
      <w:pPr>
        <w:rPr>
          <w:b/>
          <w:bCs/>
          <w:color w:val="000000"/>
        </w:rPr>
      </w:pPr>
    </w:p>
    <w:tbl>
      <w:tblPr>
        <w:tblW w:w="5553" w:type="pct"/>
        <w:jc w:val="center"/>
        <w:tblLook w:val="04A0"/>
      </w:tblPr>
      <w:tblGrid>
        <w:gridCol w:w="5175"/>
        <w:gridCol w:w="1160"/>
        <w:gridCol w:w="1238"/>
        <w:gridCol w:w="1172"/>
        <w:gridCol w:w="1306"/>
        <w:gridCol w:w="1050"/>
        <w:gridCol w:w="1338"/>
        <w:gridCol w:w="928"/>
        <w:gridCol w:w="1366"/>
      </w:tblGrid>
      <w:tr w:rsidR="00E82EEC" w:rsidRPr="007A56E0" w:rsidTr="006E2725">
        <w:trPr>
          <w:trHeight w:val="1530"/>
          <w:tblHeader/>
          <w:jc w:val="center"/>
        </w:trPr>
        <w:tc>
          <w:tcPr>
            <w:tcW w:w="1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6E0" w:rsidRPr="007A56E0" w:rsidRDefault="007A56E0" w:rsidP="007A56E0">
            <w:pPr>
              <w:widowControl/>
              <w:autoSpaceDE/>
              <w:autoSpaceDN/>
              <w:adjustRightInd/>
              <w:jc w:val="center"/>
              <w:rPr>
                <w:b/>
                <w:bCs/>
                <w:color w:val="000000"/>
                <w:sz w:val="20"/>
                <w:szCs w:val="20"/>
              </w:rPr>
            </w:pPr>
            <w:r w:rsidRPr="007A56E0">
              <w:rPr>
                <w:b/>
                <w:bCs/>
                <w:color w:val="000000"/>
                <w:sz w:val="20"/>
                <w:szCs w:val="20"/>
              </w:rPr>
              <w:t>Burden item</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7A56E0" w:rsidRDefault="007A56E0" w:rsidP="007A56E0">
            <w:pPr>
              <w:widowControl/>
              <w:autoSpaceDE/>
              <w:autoSpaceDN/>
              <w:adjustRightInd/>
              <w:jc w:val="center"/>
              <w:rPr>
                <w:b/>
                <w:bCs/>
                <w:color w:val="000000"/>
                <w:sz w:val="20"/>
                <w:szCs w:val="20"/>
              </w:rPr>
            </w:pPr>
            <w:r w:rsidRPr="007A56E0">
              <w:rPr>
                <w:b/>
                <w:bCs/>
                <w:color w:val="000000"/>
                <w:sz w:val="20"/>
                <w:szCs w:val="20"/>
              </w:rPr>
              <w:t>(A) Person- hours per occurrence</w:t>
            </w:r>
          </w:p>
          <w:p w:rsidR="006E2725" w:rsidRDefault="006E2725" w:rsidP="007A56E0">
            <w:pPr>
              <w:widowControl/>
              <w:autoSpaceDE/>
              <w:autoSpaceDN/>
              <w:adjustRightInd/>
              <w:jc w:val="center"/>
              <w:rPr>
                <w:b/>
                <w:bCs/>
                <w:color w:val="000000"/>
                <w:sz w:val="20"/>
                <w:szCs w:val="20"/>
              </w:rPr>
            </w:pPr>
          </w:p>
          <w:p w:rsidR="00CD76CB" w:rsidRPr="007A56E0" w:rsidRDefault="00CD76CB" w:rsidP="007A56E0">
            <w:pPr>
              <w:widowControl/>
              <w:autoSpaceDE/>
              <w:autoSpaceDN/>
              <w:adjustRightInd/>
              <w:jc w:val="center"/>
              <w:rPr>
                <w:b/>
                <w:bCs/>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273C51" w:rsidRDefault="007A56E0" w:rsidP="007A56E0">
            <w:pPr>
              <w:widowControl/>
              <w:autoSpaceDE/>
              <w:autoSpaceDN/>
              <w:adjustRightInd/>
              <w:jc w:val="center"/>
              <w:rPr>
                <w:b/>
                <w:bCs/>
                <w:color w:val="000000"/>
                <w:sz w:val="20"/>
                <w:szCs w:val="20"/>
              </w:rPr>
            </w:pPr>
            <w:r w:rsidRPr="007A56E0">
              <w:rPr>
                <w:b/>
                <w:bCs/>
                <w:color w:val="000000"/>
                <w:sz w:val="20"/>
                <w:szCs w:val="20"/>
              </w:rPr>
              <w:t xml:space="preserve">(B) </w:t>
            </w:r>
          </w:p>
          <w:p w:rsidR="007A56E0" w:rsidRPr="007A56E0" w:rsidRDefault="007A56E0" w:rsidP="007A56E0">
            <w:pPr>
              <w:widowControl/>
              <w:autoSpaceDE/>
              <w:autoSpaceDN/>
              <w:adjustRightInd/>
              <w:jc w:val="center"/>
              <w:rPr>
                <w:b/>
                <w:bCs/>
                <w:color w:val="000000"/>
                <w:sz w:val="20"/>
                <w:szCs w:val="20"/>
              </w:rPr>
            </w:pPr>
            <w:r w:rsidRPr="007A56E0">
              <w:rPr>
                <w:b/>
                <w:bCs/>
                <w:color w:val="000000"/>
                <w:sz w:val="20"/>
                <w:szCs w:val="20"/>
              </w:rPr>
              <w:t>No. of occurrences per respondent per year</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7A56E0" w:rsidRPr="007A56E0" w:rsidRDefault="007A56E0" w:rsidP="007A56E0">
            <w:pPr>
              <w:widowControl/>
              <w:autoSpaceDE/>
              <w:autoSpaceDN/>
              <w:adjustRightInd/>
              <w:jc w:val="center"/>
              <w:rPr>
                <w:b/>
                <w:bCs/>
                <w:color w:val="000000"/>
                <w:sz w:val="20"/>
                <w:szCs w:val="20"/>
              </w:rPr>
            </w:pPr>
            <w:r w:rsidRPr="007A56E0">
              <w:rPr>
                <w:b/>
                <w:bCs/>
                <w:color w:val="000000"/>
                <w:sz w:val="20"/>
                <w:szCs w:val="20"/>
              </w:rPr>
              <w:t>(C) Person- hours per respondent per year (C=AxB)</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7A56E0" w:rsidRDefault="007A56E0" w:rsidP="007A56E0">
            <w:pPr>
              <w:widowControl/>
              <w:autoSpaceDE/>
              <w:autoSpaceDN/>
              <w:adjustRightInd/>
              <w:jc w:val="center"/>
              <w:rPr>
                <w:b/>
                <w:bCs/>
                <w:color w:val="000000"/>
                <w:sz w:val="20"/>
                <w:szCs w:val="20"/>
                <w:vertAlign w:val="superscript"/>
              </w:rPr>
            </w:pPr>
            <w:r w:rsidRPr="007A56E0">
              <w:rPr>
                <w:b/>
                <w:bCs/>
                <w:color w:val="000000"/>
                <w:sz w:val="20"/>
                <w:szCs w:val="20"/>
              </w:rPr>
              <w:t xml:space="preserve">(D) Respondents per year </w:t>
            </w:r>
            <w:r w:rsidRPr="007A56E0">
              <w:rPr>
                <w:b/>
                <w:bCs/>
                <w:color w:val="000000"/>
                <w:sz w:val="20"/>
                <w:szCs w:val="20"/>
                <w:vertAlign w:val="superscript"/>
              </w:rPr>
              <w:t>a</w:t>
            </w:r>
          </w:p>
          <w:p w:rsidR="00CD76CB" w:rsidRDefault="00CD76CB" w:rsidP="007A56E0">
            <w:pPr>
              <w:widowControl/>
              <w:autoSpaceDE/>
              <w:autoSpaceDN/>
              <w:adjustRightInd/>
              <w:jc w:val="center"/>
              <w:rPr>
                <w:b/>
                <w:bCs/>
                <w:color w:val="000000"/>
                <w:sz w:val="20"/>
                <w:szCs w:val="20"/>
                <w:vertAlign w:val="superscript"/>
              </w:rPr>
            </w:pPr>
          </w:p>
          <w:p w:rsidR="00CD76CB" w:rsidRDefault="00CD76CB" w:rsidP="007A56E0">
            <w:pPr>
              <w:widowControl/>
              <w:autoSpaceDE/>
              <w:autoSpaceDN/>
              <w:adjustRightInd/>
              <w:jc w:val="center"/>
              <w:rPr>
                <w:b/>
                <w:bCs/>
                <w:color w:val="000000"/>
                <w:sz w:val="20"/>
                <w:szCs w:val="20"/>
                <w:vertAlign w:val="superscript"/>
              </w:rPr>
            </w:pPr>
          </w:p>
          <w:p w:rsidR="00CD76CB" w:rsidRPr="007A56E0" w:rsidRDefault="00CD76CB" w:rsidP="007A56E0">
            <w:pPr>
              <w:widowControl/>
              <w:autoSpaceDE/>
              <w:autoSpaceDN/>
              <w:adjustRightInd/>
              <w:jc w:val="center"/>
              <w:rPr>
                <w:b/>
                <w:bCs/>
                <w:color w:val="000000"/>
                <w:sz w:val="20"/>
                <w:szCs w:val="20"/>
              </w:rPr>
            </w:pP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7A56E0" w:rsidRPr="007A56E0" w:rsidRDefault="007A56E0" w:rsidP="007A56E0">
            <w:pPr>
              <w:widowControl/>
              <w:autoSpaceDE/>
              <w:autoSpaceDN/>
              <w:adjustRightInd/>
              <w:jc w:val="center"/>
              <w:rPr>
                <w:b/>
                <w:bCs/>
                <w:color w:val="000000"/>
                <w:sz w:val="20"/>
                <w:szCs w:val="20"/>
              </w:rPr>
            </w:pPr>
            <w:r w:rsidRPr="007A56E0">
              <w:rPr>
                <w:b/>
                <w:bCs/>
                <w:color w:val="000000"/>
                <w:sz w:val="20"/>
                <w:szCs w:val="20"/>
              </w:rPr>
              <w:t>(E) Technical person- hours per year (E=CxD)</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7A56E0" w:rsidRPr="007A56E0" w:rsidRDefault="007A56E0" w:rsidP="007A56E0">
            <w:pPr>
              <w:widowControl/>
              <w:autoSpaceDE/>
              <w:autoSpaceDN/>
              <w:adjustRightInd/>
              <w:jc w:val="center"/>
              <w:rPr>
                <w:b/>
                <w:bCs/>
                <w:color w:val="000000"/>
                <w:sz w:val="20"/>
                <w:szCs w:val="20"/>
              </w:rPr>
            </w:pPr>
            <w:r w:rsidRPr="007A56E0">
              <w:rPr>
                <w:b/>
                <w:bCs/>
                <w:color w:val="000000"/>
                <w:sz w:val="20"/>
                <w:szCs w:val="20"/>
              </w:rPr>
              <w:t>(F) Management person-hours per year (Ex0.05)</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7A56E0" w:rsidRPr="007A56E0" w:rsidRDefault="007A56E0" w:rsidP="007A56E0">
            <w:pPr>
              <w:widowControl/>
              <w:autoSpaceDE/>
              <w:autoSpaceDN/>
              <w:adjustRightInd/>
              <w:jc w:val="center"/>
              <w:rPr>
                <w:b/>
                <w:bCs/>
                <w:color w:val="000000"/>
                <w:sz w:val="20"/>
                <w:szCs w:val="20"/>
              </w:rPr>
            </w:pPr>
            <w:r w:rsidRPr="007A56E0">
              <w:rPr>
                <w:b/>
                <w:bCs/>
                <w:color w:val="000000"/>
                <w:sz w:val="20"/>
                <w:szCs w:val="20"/>
              </w:rPr>
              <w:t>(G) Clerical person-hours per year  (Ex0.1)</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A14ADD" w:rsidRDefault="007A56E0" w:rsidP="007A56E0">
            <w:pPr>
              <w:widowControl/>
              <w:autoSpaceDE/>
              <w:autoSpaceDN/>
              <w:adjustRightInd/>
              <w:jc w:val="center"/>
              <w:rPr>
                <w:b/>
                <w:bCs/>
                <w:color w:val="000000"/>
                <w:sz w:val="20"/>
                <w:szCs w:val="20"/>
              </w:rPr>
            </w:pPr>
            <w:r w:rsidRPr="007A56E0">
              <w:rPr>
                <w:b/>
                <w:bCs/>
                <w:color w:val="000000"/>
                <w:sz w:val="20"/>
                <w:szCs w:val="20"/>
              </w:rPr>
              <w:t xml:space="preserve">(H) </w:t>
            </w:r>
          </w:p>
          <w:p w:rsidR="007A56E0" w:rsidRDefault="007A56E0" w:rsidP="007A56E0">
            <w:pPr>
              <w:widowControl/>
              <w:autoSpaceDE/>
              <w:autoSpaceDN/>
              <w:adjustRightInd/>
              <w:jc w:val="center"/>
              <w:rPr>
                <w:b/>
                <w:bCs/>
                <w:color w:val="000000"/>
                <w:sz w:val="20"/>
                <w:szCs w:val="20"/>
                <w:vertAlign w:val="superscript"/>
              </w:rPr>
            </w:pPr>
            <w:r w:rsidRPr="007A56E0">
              <w:rPr>
                <w:b/>
                <w:bCs/>
                <w:color w:val="000000"/>
                <w:sz w:val="20"/>
                <w:szCs w:val="20"/>
              </w:rPr>
              <w:t xml:space="preserve">Cost ($) </w:t>
            </w:r>
            <w:r w:rsidRPr="007A56E0">
              <w:rPr>
                <w:b/>
                <w:bCs/>
                <w:color w:val="000000"/>
                <w:sz w:val="20"/>
                <w:szCs w:val="20"/>
                <w:vertAlign w:val="superscript"/>
              </w:rPr>
              <w:t>b</w:t>
            </w:r>
          </w:p>
          <w:p w:rsidR="00CD76CB" w:rsidRDefault="00CD76CB" w:rsidP="007A56E0">
            <w:pPr>
              <w:widowControl/>
              <w:autoSpaceDE/>
              <w:autoSpaceDN/>
              <w:adjustRightInd/>
              <w:jc w:val="center"/>
              <w:rPr>
                <w:b/>
                <w:bCs/>
                <w:color w:val="000000"/>
                <w:sz w:val="20"/>
                <w:szCs w:val="20"/>
                <w:vertAlign w:val="superscript"/>
              </w:rPr>
            </w:pPr>
          </w:p>
          <w:p w:rsidR="00CD76CB" w:rsidRDefault="00CD76CB" w:rsidP="007A56E0">
            <w:pPr>
              <w:widowControl/>
              <w:autoSpaceDE/>
              <w:autoSpaceDN/>
              <w:adjustRightInd/>
              <w:jc w:val="center"/>
              <w:rPr>
                <w:b/>
                <w:bCs/>
                <w:color w:val="000000"/>
                <w:sz w:val="20"/>
                <w:szCs w:val="20"/>
                <w:vertAlign w:val="superscript"/>
              </w:rPr>
            </w:pPr>
          </w:p>
          <w:p w:rsidR="00CD76CB" w:rsidRDefault="00CD76CB" w:rsidP="007A56E0">
            <w:pPr>
              <w:widowControl/>
              <w:autoSpaceDE/>
              <w:autoSpaceDN/>
              <w:adjustRightInd/>
              <w:jc w:val="center"/>
              <w:rPr>
                <w:b/>
                <w:bCs/>
                <w:color w:val="000000"/>
                <w:sz w:val="20"/>
                <w:szCs w:val="20"/>
                <w:vertAlign w:val="superscript"/>
              </w:rPr>
            </w:pPr>
          </w:p>
          <w:p w:rsidR="00CD76CB" w:rsidRPr="007A56E0" w:rsidRDefault="00CD76CB" w:rsidP="007A56E0">
            <w:pPr>
              <w:widowControl/>
              <w:autoSpaceDE/>
              <w:autoSpaceDN/>
              <w:adjustRightInd/>
              <w:jc w:val="center"/>
              <w:rPr>
                <w:b/>
                <w:bCs/>
                <w:color w:val="000000"/>
                <w:sz w:val="20"/>
                <w:szCs w:val="20"/>
              </w:rPr>
            </w:pPr>
          </w:p>
        </w:tc>
      </w:tr>
      <w:tr w:rsidR="00E82EEC" w:rsidRPr="007A56E0" w:rsidTr="006E2725">
        <w:trPr>
          <w:trHeight w:val="17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1. Applications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N/A</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w:t>
            </w:r>
          </w:p>
        </w:tc>
      </w:tr>
      <w:tr w:rsidR="00E82EEC" w:rsidRPr="007A56E0" w:rsidTr="006E2725">
        <w:trPr>
          <w:trHeight w:val="19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2. Survey and Studies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N/A</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w:t>
            </w:r>
          </w:p>
        </w:tc>
      </w:tr>
      <w:tr w:rsidR="00E82EEC" w:rsidRPr="007A56E0" w:rsidTr="006E2725">
        <w:trPr>
          <w:trHeight w:val="143"/>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3. Reporting requirements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w:t>
            </w:r>
          </w:p>
        </w:tc>
      </w:tr>
      <w:tr w:rsidR="00E82EEC" w:rsidRPr="007A56E0" w:rsidTr="006E2725">
        <w:trPr>
          <w:trHeight w:val="17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A.  Read instructions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0.1</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0.2</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xml:space="preserve">$224.98 </w:t>
            </w:r>
          </w:p>
        </w:tc>
      </w:tr>
      <w:tr w:rsidR="00E82EEC" w:rsidRPr="007A56E0" w:rsidTr="006E2725">
        <w:trPr>
          <w:trHeight w:val="19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B.  Required activities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w:t>
            </w:r>
          </w:p>
        </w:tc>
      </w:tr>
      <w:tr w:rsidR="00E82EEC" w:rsidRPr="007A56E0" w:rsidTr="006E2725">
        <w:trPr>
          <w:trHeight w:val="233"/>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Initial performance tests </w:t>
            </w:r>
            <w:r w:rsidRPr="007A56E0">
              <w:rPr>
                <w:b/>
                <w:bCs/>
                <w:color w:val="000000"/>
                <w:sz w:val="20"/>
                <w:szCs w:val="20"/>
                <w:vertAlign w:val="superscript"/>
              </w:rPr>
              <w:t>c</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72</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72</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144</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7.2</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14.4</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xml:space="preserve">$16,198.56 </w:t>
            </w:r>
          </w:p>
        </w:tc>
      </w:tr>
      <w:tr w:rsidR="00E82EEC" w:rsidRPr="007A56E0" w:rsidTr="006E2725">
        <w:trPr>
          <w:trHeight w:val="17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Repeat of performance test </w:t>
            </w:r>
            <w:r w:rsidRPr="007A56E0">
              <w:rPr>
                <w:b/>
                <w:bCs/>
                <w:color w:val="000000"/>
                <w:sz w:val="20"/>
                <w:szCs w:val="20"/>
                <w:vertAlign w:val="superscript"/>
              </w:rPr>
              <w:t>d</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72</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72</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0.2</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14.4</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0.72</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1.44</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xml:space="preserve">$1,619.86 </w:t>
            </w:r>
          </w:p>
        </w:tc>
      </w:tr>
      <w:tr w:rsidR="00E82EEC" w:rsidRPr="007A56E0" w:rsidTr="006E2725">
        <w:trPr>
          <w:trHeight w:val="19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C.  Create Information</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See 3B</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w:t>
            </w:r>
          </w:p>
        </w:tc>
      </w:tr>
      <w:tr w:rsidR="00E82EEC" w:rsidRPr="007A56E0" w:rsidTr="006E2725">
        <w:trPr>
          <w:trHeight w:val="233"/>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D.  Gather existing information </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See 3B</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w:t>
            </w:r>
          </w:p>
        </w:tc>
      </w:tr>
      <w:tr w:rsidR="00E82EEC" w:rsidRPr="007A56E0" w:rsidTr="006E2725">
        <w:trPr>
          <w:trHeight w:val="17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E.   Write report  </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w:t>
            </w:r>
          </w:p>
        </w:tc>
      </w:tr>
      <w:tr w:rsidR="00E82EEC" w:rsidRPr="007A56E0" w:rsidTr="006E2725">
        <w:trPr>
          <w:trHeight w:val="19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Notification of construction/ reconstruction </w:t>
            </w:r>
            <w:r w:rsidRPr="00273C51">
              <w:rPr>
                <w:color w:val="000000"/>
                <w:sz w:val="20"/>
                <w:szCs w:val="20"/>
                <w:vertAlign w:val="superscript"/>
              </w:rPr>
              <w:t xml:space="preserve">e </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4</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0.2</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0.4</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xml:space="preserve">$449.96 </w:t>
            </w:r>
          </w:p>
        </w:tc>
      </w:tr>
      <w:tr w:rsidR="00E82EEC" w:rsidRPr="007A56E0" w:rsidTr="006E2725">
        <w:trPr>
          <w:trHeight w:val="233"/>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Notification and demonstration of CMS </w:t>
            </w:r>
            <w:r w:rsidRPr="001E594E">
              <w:rPr>
                <w:color w:val="000000"/>
                <w:sz w:val="20"/>
                <w:szCs w:val="20"/>
                <w:vertAlign w:val="superscript"/>
              </w:rPr>
              <w:t>f</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40</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40</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80</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4</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8</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xml:space="preserve">$8,999.20 </w:t>
            </w:r>
          </w:p>
        </w:tc>
      </w:tr>
      <w:tr w:rsidR="00E82EEC" w:rsidRPr="007A56E0" w:rsidTr="006E2725">
        <w:trPr>
          <w:trHeight w:val="17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Notification of actual startup </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4</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0.2</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0.4</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xml:space="preserve">$449.96 </w:t>
            </w:r>
          </w:p>
        </w:tc>
      </w:tr>
      <w:tr w:rsidR="00E82EEC" w:rsidRPr="007A56E0" w:rsidTr="006E2725">
        <w:trPr>
          <w:trHeight w:val="19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Notification of initial performance test</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4</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0.2</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0.4</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xml:space="preserve">$449.96 </w:t>
            </w:r>
          </w:p>
        </w:tc>
      </w:tr>
      <w:tr w:rsidR="00E82EEC" w:rsidRPr="007A56E0" w:rsidTr="006E2725">
        <w:trPr>
          <w:trHeight w:val="143"/>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Report of performance test </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xml:space="preserve">See 3B </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w:t>
            </w:r>
          </w:p>
        </w:tc>
      </w:tr>
      <w:tr w:rsidR="00E82EEC" w:rsidRPr="007A56E0" w:rsidTr="006E2725">
        <w:trPr>
          <w:trHeight w:val="17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Notification of physical or operational change </w:t>
            </w:r>
            <w:r w:rsidRPr="00273C51">
              <w:rPr>
                <w:color w:val="000000"/>
                <w:sz w:val="20"/>
                <w:szCs w:val="20"/>
                <w:vertAlign w:val="superscript"/>
              </w:rPr>
              <w:t>g</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2</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4</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0.2</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0.4</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jc w:val="right"/>
              <w:rPr>
                <w:color w:val="000000"/>
                <w:sz w:val="20"/>
                <w:szCs w:val="20"/>
              </w:rPr>
            </w:pPr>
            <w:r w:rsidRPr="007A56E0">
              <w:rPr>
                <w:color w:val="000000"/>
                <w:sz w:val="20"/>
                <w:szCs w:val="20"/>
              </w:rPr>
              <w:t xml:space="preserve">$467.55 </w:t>
            </w:r>
          </w:p>
        </w:tc>
      </w:tr>
      <w:tr w:rsidR="00E82EEC" w:rsidRPr="007A56E0" w:rsidTr="006E2725">
        <w:trPr>
          <w:trHeight w:val="19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E82EEC" w:rsidRPr="007A56E0" w:rsidRDefault="00E82EEC" w:rsidP="007A56E0">
            <w:pPr>
              <w:widowControl/>
              <w:autoSpaceDE/>
              <w:autoSpaceDN/>
              <w:adjustRightInd/>
              <w:rPr>
                <w:color w:val="000000"/>
                <w:sz w:val="20"/>
                <w:szCs w:val="20"/>
              </w:rPr>
            </w:pPr>
            <w:r w:rsidRPr="007A56E0">
              <w:rPr>
                <w:color w:val="000000"/>
                <w:sz w:val="20"/>
                <w:szCs w:val="20"/>
              </w:rPr>
              <w:t>Semiannual reports</w:t>
            </w:r>
          </w:p>
        </w:tc>
        <w:tc>
          <w:tcPr>
            <w:tcW w:w="394"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24</w:t>
            </w:r>
          </w:p>
        </w:tc>
        <w:tc>
          <w:tcPr>
            <w:tcW w:w="420"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2</w:t>
            </w:r>
          </w:p>
        </w:tc>
        <w:tc>
          <w:tcPr>
            <w:tcW w:w="398"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48</w:t>
            </w:r>
          </w:p>
        </w:tc>
        <w:tc>
          <w:tcPr>
            <w:tcW w:w="443"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144</w:t>
            </w:r>
          </w:p>
        </w:tc>
        <w:tc>
          <w:tcPr>
            <w:tcW w:w="356"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6,912</w:t>
            </w:r>
          </w:p>
        </w:tc>
        <w:tc>
          <w:tcPr>
            <w:tcW w:w="454"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345.6</w:t>
            </w:r>
          </w:p>
        </w:tc>
        <w:tc>
          <w:tcPr>
            <w:tcW w:w="371"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691.2</w:t>
            </w:r>
          </w:p>
        </w:tc>
        <w:tc>
          <w:tcPr>
            <w:tcW w:w="408"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pPr>
              <w:jc w:val="right"/>
              <w:rPr>
                <w:sz w:val="20"/>
                <w:szCs w:val="20"/>
              </w:rPr>
            </w:pPr>
            <w:r w:rsidRPr="00E82EEC">
              <w:rPr>
                <w:sz w:val="20"/>
                <w:szCs w:val="20"/>
              </w:rPr>
              <w:t xml:space="preserve">$777,530.88 </w:t>
            </w:r>
          </w:p>
        </w:tc>
      </w:tr>
      <w:tr w:rsidR="00E82EEC" w:rsidRPr="00E82EEC" w:rsidTr="006E2725">
        <w:trPr>
          <w:trHeight w:val="143"/>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E82EEC" w:rsidRDefault="007A56E0" w:rsidP="00E82EEC">
            <w:pPr>
              <w:widowControl/>
              <w:autoSpaceDE/>
              <w:autoSpaceDN/>
              <w:adjustRightInd/>
              <w:rPr>
                <w:b/>
                <w:color w:val="000000"/>
                <w:sz w:val="20"/>
                <w:szCs w:val="20"/>
              </w:rPr>
            </w:pPr>
            <w:r w:rsidRPr="00E82EEC">
              <w:rPr>
                <w:b/>
                <w:color w:val="000000"/>
                <w:sz w:val="20"/>
                <w:szCs w:val="20"/>
              </w:rPr>
              <w:t>Subtotal</w:t>
            </w:r>
            <w:r w:rsidR="00273C51">
              <w:rPr>
                <w:b/>
                <w:color w:val="000000"/>
                <w:sz w:val="20"/>
                <w:szCs w:val="20"/>
              </w:rPr>
              <w:t xml:space="preserve"> for Reporting Requirements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b/>
                <w:color w:val="000000"/>
                <w:sz w:val="20"/>
                <w:szCs w:val="20"/>
              </w:rPr>
            </w:pPr>
            <w:r w:rsidRPr="00E82EEC">
              <w:rPr>
                <w:b/>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b/>
                <w:color w:val="000000"/>
                <w:sz w:val="20"/>
                <w:szCs w:val="20"/>
              </w:rPr>
            </w:pPr>
            <w:r w:rsidRPr="00E82EEC">
              <w:rPr>
                <w:b/>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b/>
                <w:color w:val="000000"/>
                <w:sz w:val="20"/>
                <w:szCs w:val="20"/>
              </w:rPr>
            </w:pPr>
            <w:r w:rsidRPr="00E82EEC">
              <w:rPr>
                <w:b/>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b/>
                <w:color w:val="000000"/>
                <w:sz w:val="20"/>
                <w:szCs w:val="20"/>
              </w:rPr>
            </w:pPr>
          </w:p>
        </w:tc>
        <w:tc>
          <w:tcPr>
            <w:tcW w:w="118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7A56E0" w:rsidRPr="00E82EEC" w:rsidRDefault="00E82EEC" w:rsidP="00273C51">
            <w:pPr>
              <w:widowControl/>
              <w:autoSpaceDE/>
              <w:autoSpaceDN/>
              <w:adjustRightInd/>
              <w:jc w:val="center"/>
              <w:rPr>
                <w:b/>
                <w:color w:val="000000"/>
                <w:sz w:val="20"/>
                <w:szCs w:val="20"/>
              </w:rPr>
            </w:pPr>
            <w:r>
              <w:rPr>
                <w:b/>
                <w:color w:val="000000"/>
                <w:sz w:val="20"/>
                <w:szCs w:val="20"/>
              </w:rPr>
              <w:t>8,24</w:t>
            </w:r>
            <w:r w:rsidR="00273C51">
              <w:rPr>
                <w:b/>
                <w:color w:val="000000"/>
                <w:sz w:val="20"/>
                <w:szCs w:val="20"/>
              </w:rPr>
              <w:t>3.66</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E82EEC" w:rsidRDefault="00E82EEC" w:rsidP="007A56E0">
            <w:pPr>
              <w:widowControl/>
              <w:autoSpaceDE/>
              <w:autoSpaceDN/>
              <w:adjustRightInd/>
              <w:jc w:val="right"/>
              <w:rPr>
                <w:b/>
                <w:color w:val="000000"/>
                <w:sz w:val="20"/>
                <w:szCs w:val="20"/>
              </w:rPr>
            </w:pPr>
            <w:r>
              <w:rPr>
                <w:b/>
                <w:color w:val="000000"/>
                <w:sz w:val="20"/>
                <w:szCs w:val="20"/>
              </w:rPr>
              <w:t>$806,390.91</w:t>
            </w:r>
          </w:p>
        </w:tc>
      </w:tr>
      <w:tr w:rsidR="00E82EEC" w:rsidRPr="007A56E0" w:rsidTr="006E2725">
        <w:trPr>
          <w:trHeight w:val="17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4.  Recordkeeping requirements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w:t>
            </w:r>
          </w:p>
        </w:tc>
      </w:tr>
      <w:tr w:rsidR="00E82EEC" w:rsidRPr="007A56E0" w:rsidTr="006E2725">
        <w:trPr>
          <w:trHeight w:val="19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A.  Read instructions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See 3A</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w:t>
            </w:r>
          </w:p>
        </w:tc>
      </w:tr>
      <w:tr w:rsidR="00E82EEC" w:rsidRPr="007A56E0" w:rsidTr="006E2725">
        <w:trPr>
          <w:trHeight w:val="143"/>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B.  Plan activities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See 3B</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w:t>
            </w:r>
          </w:p>
        </w:tc>
      </w:tr>
      <w:tr w:rsidR="00E82EEC" w:rsidRPr="007A56E0" w:rsidTr="006E2725">
        <w:trPr>
          <w:trHeight w:val="17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C.  Implement activities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See 3B</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w:t>
            </w:r>
          </w:p>
        </w:tc>
      </w:tr>
      <w:tr w:rsidR="00E82EEC" w:rsidRPr="007A56E0" w:rsidTr="006E2725">
        <w:trPr>
          <w:trHeight w:val="19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D.  Develop record system </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N/A</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w:t>
            </w:r>
          </w:p>
        </w:tc>
      </w:tr>
      <w:tr w:rsidR="00E82EEC" w:rsidRPr="007A56E0" w:rsidTr="006E2725">
        <w:trPr>
          <w:trHeight w:val="233"/>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E.  Time to enter information</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w:t>
            </w:r>
          </w:p>
        </w:tc>
      </w:tr>
      <w:tr w:rsidR="00E82EEC" w:rsidRPr="007A56E0" w:rsidTr="006E2725">
        <w:trPr>
          <w:trHeight w:val="17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E82EEC" w:rsidRPr="007A56E0" w:rsidRDefault="00E82EEC" w:rsidP="007A56E0">
            <w:pPr>
              <w:widowControl/>
              <w:autoSpaceDE/>
              <w:autoSpaceDN/>
              <w:adjustRightInd/>
              <w:rPr>
                <w:color w:val="000000"/>
                <w:sz w:val="20"/>
                <w:szCs w:val="20"/>
              </w:rPr>
            </w:pPr>
            <w:r w:rsidRPr="007A56E0">
              <w:rPr>
                <w:color w:val="000000"/>
                <w:sz w:val="20"/>
                <w:szCs w:val="20"/>
              </w:rPr>
              <w:t xml:space="preserve">       Records of daily production rate and  hours of operation </w:t>
            </w:r>
            <w:r w:rsidRPr="00273C51">
              <w:rPr>
                <w:color w:val="000000"/>
                <w:sz w:val="20"/>
                <w:szCs w:val="20"/>
                <w:vertAlign w:val="superscript"/>
              </w:rPr>
              <w:t>h</w:t>
            </w:r>
          </w:p>
        </w:tc>
        <w:tc>
          <w:tcPr>
            <w:tcW w:w="394"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0.13</w:t>
            </w:r>
          </w:p>
        </w:tc>
        <w:tc>
          <w:tcPr>
            <w:tcW w:w="420"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250</w:t>
            </w:r>
          </w:p>
        </w:tc>
        <w:tc>
          <w:tcPr>
            <w:tcW w:w="398"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32.5</w:t>
            </w:r>
          </w:p>
        </w:tc>
        <w:tc>
          <w:tcPr>
            <w:tcW w:w="443"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144</w:t>
            </w:r>
          </w:p>
        </w:tc>
        <w:tc>
          <w:tcPr>
            <w:tcW w:w="356"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4,680</w:t>
            </w:r>
          </w:p>
        </w:tc>
        <w:tc>
          <w:tcPr>
            <w:tcW w:w="454"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234</w:t>
            </w:r>
          </w:p>
        </w:tc>
        <w:tc>
          <w:tcPr>
            <w:tcW w:w="371"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468</w:t>
            </w:r>
          </w:p>
        </w:tc>
        <w:tc>
          <w:tcPr>
            <w:tcW w:w="408"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pPr>
              <w:jc w:val="right"/>
              <w:rPr>
                <w:sz w:val="20"/>
                <w:szCs w:val="20"/>
              </w:rPr>
            </w:pPr>
            <w:r w:rsidRPr="00E82EEC">
              <w:rPr>
                <w:sz w:val="20"/>
                <w:szCs w:val="20"/>
              </w:rPr>
              <w:t xml:space="preserve">$526,453.20 </w:t>
            </w:r>
          </w:p>
        </w:tc>
      </w:tr>
      <w:tr w:rsidR="00E82EEC" w:rsidRPr="007A56E0" w:rsidTr="006E2725">
        <w:trPr>
          <w:trHeight w:val="10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E82EEC" w:rsidRPr="007A56E0" w:rsidRDefault="00E82EEC" w:rsidP="007A56E0">
            <w:pPr>
              <w:widowControl/>
              <w:autoSpaceDE/>
              <w:autoSpaceDN/>
              <w:adjustRightInd/>
              <w:rPr>
                <w:color w:val="000000"/>
                <w:sz w:val="20"/>
                <w:szCs w:val="20"/>
              </w:rPr>
            </w:pPr>
            <w:r w:rsidRPr="007A56E0">
              <w:rPr>
                <w:color w:val="000000"/>
                <w:sz w:val="20"/>
                <w:szCs w:val="20"/>
              </w:rPr>
              <w:t xml:space="preserve">          Records of operating parameters of CMS </w:t>
            </w:r>
            <w:r w:rsidRPr="00273C51">
              <w:rPr>
                <w:color w:val="000000"/>
                <w:sz w:val="20"/>
                <w:szCs w:val="20"/>
                <w:vertAlign w:val="superscript"/>
              </w:rPr>
              <w:t>i</w:t>
            </w:r>
          </w:p>
        </w:tc>
        <w:tc>
          <w:tcPr>
            <w:tcW w:w="394"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0.25</w:t>
            </w:r>
          </w:p>
        </w:tc>
        <w:tc>
          <w:tcPr>
            <w:tcW w:w="420"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250</w:t>
            </w:r>
          </w:p>
        </w:tc>
        <w:tc>
          <w:tcPr>
            <w:tcW w:w="398" w:type="pct"/>
            <w:tcBorders>
              <w:top w:val="nil"/>
              <w:left w:val="nil"/>
              <w:bottom w:val="single" w:sz="4" w:space="0" w:color="auto"/>
              <w:right w:val="single" w:sz="4" w:space="0" w:color="auto"/>
            </w:tcBorders>
            <w:shd w:val="clear" w:color="auto" w:fill="auto"/>
            <w:noWrap/>
            <w:vAlign w:val="center"/>
            <w:hideMark/>
          </w:tcPr>
          <w:p w:rsidR="00E82EEC" w:rsidRPr="007A56E0" w:rsidRDefault="00146C3D" w:rsidP="007A56E0">
            <w:pPr>
              <w:widowControl/>
              <w:autoSpaceDE/>
              <w:autoSpaceDN/>
              <w:adjustRightInd/>
              <w:jc w:val="center"/>
              <w:rPr>
                <w:color w:val="000000"/>
                <w:sz w:val="20"/>
                <w:szCs w:val="20"/>
              </w:rPr>
            </w:pPr>
            <w:r>
              <w:rPr>
                <w:color w:val="000000"/>
                <w:sz w:val="20"/>
                <w:szCs w:val="20"/>
              </w:rPr>
              <w:t xml:space="preserve"> </w:t>
            </w:r>
            <w:r w:rsidR="00E82EEC" w:rsidRPr="007A56E0">
              <w:rPr>
                <w:color w:val="000000"/>
                <w:sz w:val="20"/>
                <w:szCs w:val="20"/>
              </w:rPr>
              <w:t>62.5</w:t>
            </w:r>
          </w:p>
        </w:tc>
        <w:tc>
          <w:tcPr>
            <w:tcW w:w="443"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144</w:t>
            </w:r>
          </w:p>
        </w:tc>
        <w:tc>
          <w:tcPr>
            <w:tcW w:w="356"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9,000</w:t>
            </w:r>
          </w:p>
        </w:tc>
        <w:tc>
          <w:tcPr>
            <w:tcW w:w="454"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450</w:t>
            </w:r>
          </w:p>
        </w:tc>
        <w:tc>
          <w:tcPr>
            <w:tcW w:w="371"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900</w:t>
            </w:r>
          </w:p>
        </w:tc>
        <w:tc>
          <w:tcPr>
            <w:tcW w:w="408"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pPr>
              <w:jc w:val="right"/>
              <w:rPr>
                <w:sz w:val="20"/>
                <w:szCs w:val="20"/>
              </w:rPr>
            </w:pPr>
            <w:r w:rsidRPr="00E82EEC">
              <w:rPr>
                <w:sz w:val="20"/>
                <w:szCs w:val="20"/>
              </w:rPr>
              <w:t xml:space="preserve">$1,012,410.00 </w:t>
            </w:r>
          </w:p>
        </w:tc>
      </w:tr>
      <w:tr w:rsidR="00E82EEC" w:rsidRPr="007A56E0" w:rsidTr="006E2725">
        <w:trPr>
          <w:trHeight w:val="197"/>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E82EEC" w:rsidRPr="007A56E0" w:rsidRDefault="00E82EEC" w:rsidP="007A56E0">
            <w:pPr>
              <w:widowControl/>
              <w:autoSpaceDE/>
              <w:autoSpaceDN/>
              <w:adjustRightInd/>
              <w:rPr>
                <w:color w:val="000000"/>
                <w:sz w:val="20"/>
                <w:szCs w:val="20"/>
              </w:rPr>
            </w:pPr>
            <w:r w:rsidRPr="007A56E0">
              <w:rPr>
                <w:color w:val="000000"/>
                <w:sz w:val="20"/>
                <w:szCs w:val="20"/>
              </w:rPr>
              <w:lastRenderedPageBreak/>
              <w:t xml:space="preserve">          Records of  startup, shutdown, and malfunctions </w:t>
            </w:r>
            <w:r w:rsidRPr="00273C51">
              <w:rPr>
                <w:color w:val="000000"/>
                <w:sz w:val="20"/>
                <w:szCs w:val="20"/>
                <w:vertAlign w:val="superscript"/>
              </w:rPr>
              <w:t>j</w:t>
            </w:r>
          </w:p>
        </w:tc>
        <w:tc>
          <w:tcPr>
            <w:tcW w:w="394"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60</w:t>
            </w:r>
          </w:p>
        </w:tc>
        <w:tc>
          <w:tcPr>
            <w:tcW w:w="420"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rsidR="00E82EEC" w:rsidRPr="007A56E0" w:rsidRDefault="00E82EEC" w:rsidP="007A56E0">
            <w:pPr>
              <w:widowControl/>
              <w:autoSpaceDE/>
              <w:autoSpaceDN/>
              <w:adjustRightInd/>
              <w:jc w:val="center"/>
              <w:rPr>
                <w:color w:val="000000"/>
                <w:sz w:val="20"/>
                <w:szCs w:val="20"/>
              </w:rPr>
            </w:pPr>
            <w:r w:rsidRPr="007A56E0">
              <w:rPr>
                <w:color w:val="000000"/>
                <w:sz w:val="20"/>
                <w:szCs w:val="20"/>
              </w:rPr>
              <w:t>60</w:t>
            </w:r>
          </w:p>
        </w:tc>
        <w:tc>
          <w:tcPr>
            <w:tcW w:w="443"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144</w:t>
            </w:r>
          </w:p>
        </w:tc>
        <w:tc>
          <w:tcPr>
            <w:tcW w:w="356"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8,640</w:t>
            </w:r>
          </w:p>
        </w:tc>
        <w:tc>
          <w:tcPr>
            <w:tcW w:w="454"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432</w:t>
            </w:r>
          </w:p>
        </w:tc>
        <w:tc>
          <w:tcPr>
            <w:tcW w:w="371"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pPr>
              <w:jc w:val="center"/>
              <w:rPr>
                <w:sz w:val="20"/>
                <w:szCs w:val="20"/>
              </w:rPr>
            </w:pPr>
            <w:r w:rsidRPr="00E82EEC">
              <w:rPr>
                <w:sz w:val="20"/>
                <w:szCs w:val="20"/>
              </w:rPr>
              <w:t>864</w:t>
            </w:r>
          </w:p>
        </w:tc>
        <w:tc>
          <w:tcPr>
            <w:tcW w:w="408"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pPr>
              <w:jc w:val="right"/>
              <w:rPr>
                <w:sz w:val="20"/>
                <w:szCs w:val="20"/>
              </w:rPr>
            </w:pPr>
            <w:r w:rsidRPr="00E82EEC">
              <w:rPr>
                <w:sz w:val="20"/>
                <w:szCs w:val="20"/>
              </w:rPr>
              <w:t xml:space="preserve">$971,913.60 </w:t>
            </w:r>
          </w:p>
        </w:tc>
      </w:tr>
      <w:tr w:rsidR="00E82EEC" w:rsidRPr="007A56E0" w:rsidTr="006E2725">
        <w:trPr>
          <w:trHeight w:val="233"/>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F.  Train personnel</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N/A</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sz w:val="20"/>
                <w:szCs w:val="20"/>
              </w:rPr>
            </w:pP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sz w:val="20"/>
                <w:szCs w:val="20"/>
              </w:rPr>
            </w:pP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sz w:val="20"/>
                <w:szCs w:val="20"/>
              </w:rPr>
            </w:pP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sz w:val="20"/>
                <w:szCs w:val="20"/>
              </w:rPr>
            </w:pP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E82EEC" w:rsidRDefault="007A56E0" w:rsidP="007A56E0">
            <w:pPr>
              <w:widowControl/>
              <w:autoSpaceDE/>
              <w:autoSpaceDN/>
              <w:adjustRightInd/>
              <w:jc w:val="right"/>
              <w:rPr>
                <w:sz w:val="20"/>
                <w:szCs w:val="20"/>
              </w:rPr>
            </w:pPr>
          </w:p>
        </w:tc>
      </w:tr>
      <w:tr w:rsidR="00E82EEC" w:rsidRPr="007A56E0" w:rsidTr="006E2725">
        <w:trPr>
          <w:trHeight w:val="242"/>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7A56E0" w:rsidRPr="007A56E0" w:rsidRDefault="007A56E0" w:rsidP="007A56E0">
            <w:pPr>
              <w:widowControl/>
              <w:autoSpaceDE/>
              <w:autoSpaceDN/>
              <w:adjustRightInd/>
              <w:rPr>
                <w:color w:val="000000"/>
                <w:sz w:val="20"/>
                <w:szCs w:val="20"/>
              </w:rPr>
            </w:pPr>
            <w:r w:rsidRPr="007A56E0">
              <w:rPr>
                <w:color w:val="000000"/>
                <w:sz w:val="20"/>
                <w:szCs w:val="20"/>
              </w:rPr>
              <w:t xml:space="preserve">     G.  Audits</w:t>
            </w:r>
          </w:p>
        </w:tc>
        <w:tc>
          <w:tcPr>
            <w:tcW w:w="394"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N/A</w:t>
            </w:r>
          </w:p>
        </w:tc>
        <w:tc>
          <w:tcPr>
            <w:tcW w:w="420"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7A56E0" w:rsidRPr="007A56E0" w:rsidRDefault="007A56E0" w:rsidP="007A56E0">
            <w:pPr>
              <w:widowControl/>
              <w:autoSpaceDE/>
              <w:autoSpaceDN/>
              <w:adjustRightInd/>
              <w:jc w:val="center"/>
              <w:rPr>
                <w:color w:val="000000"/>
                <w:sz w:val="20"/>
                <w:szCs w:val="20"/>
              </w:rPr>
            </w:pPr>
            <w:r w:rsidRPr="007A56E0">
              <w:rPr>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sz w:val="20"/>
                <w:szCs w:val="20"/>
              </w:rPr>
            </w:pPr>
          </w:p>
        </w:tc>
        <w:tc>
          <w:tcPr>
            <w:tcW w:w="356"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sz w:val="20"/>
                <w:szCs w:val="20"/>
              </w:rPr>
            </w:pPr>
          </w:p>
        </w:tc>
        <w:tc>
          <w:tcPr>
            <w:tcW w:w="454"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sz w:val="20"/>
                <w:szCs w:val="20"/>
              </w:rPr>
            </w:pPr>
          </w:p>
        </w:tc>
        <w:tc>
          <w:tcPr>
            <w:tcW w:w="371" w:type="pct"/>
            <w:tcBorders>
              <w:top w:val="nil"/>
              <w:left w:val="nil"/>
              <w:bottom w:val="single" w:sz="4" w:space="0" w:color="auto"/>
              <w:right w:val="single" w:sz="4" w:space="0" w:color="auto"/>
            </w:tcBorders>
            <w:shd w:val="clear" w:color="auto" w:fill="auto"/>
            <w:noWrap/>
            <w:vAlign w:val="center"/>
            <w:hideMark/>
          </w:tcPr>
          <w:p w:rsidR="007A56E0" w:rsidRPr="00E82EEC" w:rsidRDefault="007A56E0" w:rsidP="007A56E0">
            <w:pPr>
              <w:widowControl/>
              <w:autoSpaceDE/>
              <w:autoSpaceDN/>
              <w:adjustRightInd/>
              <w:jc w:val="center"/>
              <w:rPr>
                <w:sz w:val="20"/>
                <w:szCs w:val="20"/>
              </w:rPr>
            </w:pPr>
          </w:p>
        </w:tc>
        <w:tc>
          <w:tcPr>
            <w:tcW w:w="408" w:type="pct"/>
            <w:tcBorders>
              <w:top w:val="nil"/>
              <w:left w:val="nil"/>
              <w:bottom w:val="single" w:sz="4" w:space="0" w:color="auto"/>
              <w:right w:val="single" w:sz="4" w:space="0" w:color="auto"/>
            </w:tcBorders>
            <w:shd w:val="clear" w:color="auto" w:fill="auto"/>
            <w:noWrap/>
            <w:vAlign w:val="bottom"/>
            <w:hideMark/>
          </w:tcPr>
          <w:p w:rsidR="007A56E0" w:rsidRPr="00E82EEC" w:rsidRDefault="007A56E0" w:rsidP="007A56E0">
            <w:pPr>
              <w:widowControl/>
              <w:autoSpaceDE/>
              <w:autoSpaceDN/>
              <w:adjustRightInd/>
              <w:rPr>
                <w:sz w:val="20"/>
                <w:szCs w:val="20"/>
              </w:rPr>
            </w:pPr>
          </w:p>
        </w:tc>
      </w:tr>
      <w:tr w:rsidR="00E82EEC" w:rsidRPr="00E82EEC" w:rsidTr="006E2725">
        <w:trPr>
          <w:trHeight w:val="278"/>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E82EEC" w:rsidRPr="00E82EEC" w:rsidRDefault="00E82EEC" w:rsidP="00E82EEC">
            <w:pPr>
              <w:widowControl/>
              <w:autoSpaceDE/>
              <w:autoSpaceDN/>
              <w:adjustRightInd/>
              <w:rPr>
                <w:b/>
                <w:color w:val="000000"/>
                <w:sz w:val="20"/>
                <w:szCs w:val="20"/>
              </w:rPr>
            </w:pPr>
            <w:r w:rsidRPr="00E82EEC">
              <w:rPr>
                <w:b/>
                <w:color w:val="000000"/>
                <w:sz w:val="20"/>
                <w:szCs w:val="20"/>
              </w:rPr>
              <w:t>Subtotal</w:t>
            </w:r>
            <w:r w:rsidR="00146C3D">
              <w:rPr>
                <w:b/>
                <w:color w:val="000000"/>
                <w:sz w:val="20"/>
                <w:szCs w:val="20"/>
              </w:rPr>
              <w:t xml:space="preserve"> for Recordkeeping Requirements</w:t>
            </w:r>
          </w:p>
        </w:tc>
        <w:tc>
          <w:tcPr>
            <w:tcW w:w="394"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7A56E0">
            <w:pPr>
              <w:widowControl/>
              <w:autoSpaceDE/>
              <w:autoSpaceDN/>
              <w:adjustRightInd/>
              <w:jc w:val="center"/>
              <w:rPr>
                <w:b/>
                <w:color w:val="000000"/>
                <w:sz w:val="20"/>
                <w:szCs w:val="20"/>
              </w:rPr>
            </w:pPr>
            <w:r w:rsidRPr="00E82EEC">
              <w:rPr>
                <w:b/>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7A56E0">
            <w:pPr>
              <w:widowControl/>
              <w:autoSpaceDE/>
              <w:autoSpaceDN/>
              <w:adjustRightInd/>
              <w:jc w:val="center"/>
              <w:rPr>
                <w:b/>
                <w:color w:val="000000"/>
                <w:sz w:val="20"/>
                <w:szCs w:val="20"/>
              </w:rPr>
            </w:pPr>
            <w:r w:rsidRPr="00E82EEC">
              <w:rPr>
                <w:b/>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7A56E0">
            <w:pPr>
              <w:widowControl/>
              <w:autoSpaceDE/>
              <w:autoSpaceDN/>
              <w:adjustRightInd/>
              <w:jc w:val="center"/>
              <w:rPr>
                <w:b/>
                <w:color w:val="000000"/>
                <w:sz w:val="20"/>
                <w:szCs w:val="20"/>
              </w:rPr>
            </w:pPr>
            <w:r w:rsidRPr="00E82EEC">
              <w:rPr>
                <w:b/>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7A56E0">
            <w:pPr>
              <w:widowControl/>
              <w:autoSpaceDE/>
              <w:autoSpaceDN/>
              <w:adjustRightInd/>
              <w:jc w:val="center"/>
              <w:rPr>
                <w:b/>
                <w:sz w:val="20"/>
                <w:szCs w:val="20"/>
              </w:rPr>
            </w:pPr>
          </w:p>
        </w:tc>
        <w:tc>
          <w:tcPr>
            <w:tcW w:w="118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E82EEC" w:rsidRPr="00E82EEC" w:rsidRDefault="00E82EEC">
            <w:pPr>
              <w:jc w:val="center"/>
              <w:rPr>
                <w:b/>
                <w:sz w:val="20"/>
                <w:szCs w:val="20"/>
              </w:rPr>
            </w:pPr>
            <w:r w:rsidRPr="00E82EEC">
              <w:rPr>
                <w:b/>
                <w:sz w:val="20"/>
                <w:szCs w:val="20"/>
              </w:rPr>
              <w:t>25,668</w:t>
            </w:r>
          </w:p>
        </w:tc>
        <w:tc>
          <w:tcPr>
            <w:tcW w:w="408"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pPr>
              <w:jc w:val="right"/>
              <w:rPr>
                <w:b/>
                <w:sz w:val="20"/>
                <w:szCs w:val="20"/>
              </w:rPr>
            </w:pPr>
            <w:r w:rsidRPr="00E82EEC">
              <w:rPr>
                <w:b/>
                <w:sz w:val="20"/>
                <w:szCs w:val="20"/>
              </w:rPr>
              <w:t xml:space="preserve">$2,510,776.80 </w:t>
            </w:r>
          </w:p>
        </w:tc>
      </w:tr>
      <w:tr w:rsidR="00E82EEC" w:rsidRPr="00E82EEC" w:rsidTr="006E2725">
        <w:trPr>
          <w:trHeight w:val="300"/>
          <w:jc w:val="center"/>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E82EEC" w:rsidRPr="00E82EEC" w:rsidRDefault="00E82EEC" w:rsidP="007A56E0">
            <w:pPr>
              <w:widowControl/>
              <w:autoSpaceDE/>
              <w:autoSpaceDN/>
              <w:adjustRightInd/>
              <w:rPr>
                <w:b/>
                <w:color w:val="000000"/>
                <w:sz w:val="20"/>
                <w:szCs w:val="20"/>
              </w:rPr>
            </w:pPr>
            <w:r w:rsidRPr="00E82EEC">
              <w:rPr>
                <w:b/>
                <w:color w:val="000000"/>
                <w:sz w:val="20"/>
                <w:szCs w:val="20"/>
              </w:rPr>
              <w:t>TOTAL ANNUAL BURDEN AND COST (rounded)</w:t>
            </w:r>
          </w:p>
        </w:tc>
        <w:tc>
          <w:tcPr>
            <w:tcW w:w="394"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7A56E0">
            <w:pPr>
              <w:widowControl/>
              <w:autoSpaceDE/>
              <w:autoSpaceDN/>
              <w:adjustRightInd/>
              <w:jc w:val="center"/>
              <w:rPr>
                <w:b/>
                <w:color w:val="000000"/>
                <w:sz w:val="20"/>
                <w:szCs w:val="20"/>
              </w:rPr>
            </w:pPr>
            <w:r w:rsidRPr="00E82EEC">
              <w:rPr>
                <w:b/>
                <w:color w:val="000000"/>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7A56E0">
            <w:pPr>
              <w:widowControl/>
              <w:autoSpaceDE/>
              <w:autoSpaceDN/>
              <w:adjustRightInd/>
              <w:jc w:val="center"/>
              <w:rPr>
                <w:b/>
                <w:color w:val="000000"/>
                <w:sz w:val="20"/>
                <w:szCs w:val="20"/>
              </w:rPr>
            </w:pPr>
            <w:r w:rsidRPr="00E82EEC">
              <w:rPr>
                <w:b/>
                <w:color w:val="000000"/>
                <w:sz w:val="20"/>
                <w:szCs w:val="20"/>
              </w:rPr>
              <w:t> </w:t>
            </w:r>
          </w:p>
        </w:tc>
        <w:tc>
          <w:tcPr>
            <w:tcW w:w="398"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7A56E0">
            <w:pPr>
              <w:widowControl/>
              <w:autoSpaceDE/>
              <w:autoSpaceDN/>
              <w:adjustRightInd/>
              <w:jc w:val="center"/>
              <w:rPr>
                <w:b/>
                <w:color w:val="000000"/>
                <w:sz w:val="20"/>
                <w:szCs w:val="20"/>
              </w:rPr>
            </w:pPr>
            <w:r w:rsidRPr="00E82EEC">
              <w:rPr>
                <w:b/>
                <w:color w:val="000000"/>
                <w:sz w:val="20"/>
                <w:szCs w:val="20"/>
              </w:rPr>
              <w:t> </w:t>
            </w:r>
          </w:p>
        </w:tc>
        <w:tc>
          <w:tcPr>
            <w:tcW w:w="443"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7A56E0">
            <w:pPr>
              <w:widowControl/>
              <w:autoSpaceDE/>
              <w:autoSpaceDN/>
              <w:adjustRightInd/>
              <w:jc w:val="center"/>
              <w:rPr>
                <w:b/>
                <w:sz w:val="20"/>
                <w:szCs w:val="20"/>
              </w:rPr>
            </w:pPr>
          </w:p>
        </w:tc>
        <w:tc>
          <w:tcPr>
            <w:tcW w:w="118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E82EEC" w:rsidRPr="00E82EEC" w:rsidRDefault="00E82EEC">
            <w:pPr>
              <w:jc w:val="center"/>
              <w:rPr>
                <w:b/>
                <w:sz w:val="20"/>
                <w:szCs w:val="20"/>
              </w:rPr>
            </w:pPr>
            <w:r w:rsidRPr="00E82EEC">
              <w:rPr>
                <w:b/>
                <w:sz w:val="20"/>
                <w:szCs w:val="20"/>
              </w:rPr>
              <w:t>33,912</w:t>
            </w:r>
          </w:p>
        </w:tc>
        <w:tc>
          <w:tcPr>
            <w:tcW w:w="408"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rsidP="00E475A8">
            <w:pPr>
              <w:jc w:val="right"/>
              <w:rPr>
                <w:b/>
                <w:sz w:val="20"/>
                <w:szCs w:val="20"/>
              </w:rPr>
            </w:pPr>
            <w:r w:rsidRPr="00E82EEC">
              <w:rPr>
                <w:b/>
                <w:sz w:val="20"/>
                <w:szCs w:val="20"/>
              </w:rPr>
              <w:t>$3,317,16</w:t>
            </w:r>
            <w:r w:rsidR="00E475A8">
              <w:rPr>
                <w:b/>
                <w:sz w:val="20"/>
                <w:szCs w:val="20"/>
              </w:rPr>
              <w:t>8</w:t>
            </w:r>
            <w:r w:rsidRPr="00E82EEC">
              <w:rPr>
                <w:b/>
                <w:sz w:val="20"/>
                <w:szCs w:val="20"/>
              </w:rPr>
              <w:t xml:space="preserve"> </w:t>
            </w:r>
          </w:p>
        </w:tc>
      </w:tr>
    </w:tbl>
    <w:p w:rsidR="004E3559" w:rsidRPr="00273C51" w:rsidRDefault="00B71B92" w:rsidP="00504745">
      <w:pPr>
        <w:outlineLvl w:val="0"/>
        <w:rPr>
          <w:b/>
          <w:bCs/>
          <w:color w:val="000000"/>
        </w:rPr>
      </w:pPr>
      <w:r w:rsidRPr="00144F35" w:rsidDel="00B71B92">
        <w:rPr>
          <w:bCs/>
          <w:color w:val="FF0000"/>
        </w:rPr>
        <w:t xml:space="preserve"> </w:t>
      </w:r>
    </w:p>
    <w:tbl>
      <w:tblPr>
        <w:tblW w:w="5000" w:type="pct"/>
        <w:tblLook w:val="04A0"/>
      </w:tblPr>
      <w:tblGrid>
        <w:gridCol w:w="13266"/>
      </w:tblGrid>
      <w:tr w:rsidR="004E3559" w:rsidRPr="004E3559" w:rsidTr="004E3559">
        <w:trPr>
          <w:trHeight w:val="300"/>
        </w:trPr>
        <w:tc>
          <w:tcPr>
            <w:tcW w:w="5000" w:type="pct"/>
            <w:tcBorders>
              <w:top w:val="nil"/>
              <w:left w:val="nil"/>
              <w:bottom w:val="nil"/>
              <w:right w:val="nil"/>
            </w:tcBorders>
            <w:shd w:val="clear" w:color="auto" w:fill="auto"/>
            <w:noWrap/>
            <w:vAlign w:val="bottom"/>
            <w:hideMark/>
          </w:tcPr>
          <w:p w:rsidR="004E3559" w:rsidRPr="00E475A8" w:rsidRDefault="004E3559" w:rsidP="004E3559">
            <w:pPr>
              <w:widowControl/>
              <w:autoSpaceDE/>
              <w:autoSpaceDN/>
              <w:adjustRightInd/>
              <w:rPr>
                <w:b/>
                <w:color w:val="000000"/>
                <w:sz w:val="20"/>
                <w:szCs w:val="20"/>
              </w:rPr>
            </w:pPr>
            <w:r w:rsidRPr="00E475A8">
              <w:rPr>
                <w:rFonts w:cs="Arial"/>
                <w:b/>
                <w:color w:val="000000"/>
                <w:sz w:val="20"/>
                <w:szCs w:val="20"/>
              </w:rPr>
              <w:t>Assumptions:</w:t>
            </w:r>
          </w:p>
        </w:tc>
      </w:tr>
      <w:tr w:rsidR="004E3559" w:rsidRPr="004E3559" w:rsidTr="004E3559">
        <w:trPr>
          <w:trHeight w:val="330"/>
        </w:trPr>
        <w:tc>
          <w:tcPr>
            <w:tcW w:w="5000" w:type="pct"/>
            <w:tcBorders>
              <w:top w:val="nil"/>
              <w:left w:val="nil"/>
              <w:bottom w:val="nil"/>
              <w:right w:val="nil"/>
            </w:tcBorders>
            <w:shd w:val="clear" w:color="auto" w:fill="auto"/>
            <w:noWrap/>
            <w:vAlign w:val="bottom"/>
            <w:hideMark/>
          </w:tcPr>
          <w:p w:rsidR="004E3559" w:rsidRPr="004E3559" w:rsidRDefault="004E3559" w:rsidP="00E82EEC">
            <w:pPr>
              <w:widowControl/>
              <w:autoSpaceDE/>
              <w:autoSpaceDN/>
              <w:adjustRightInd/>
              <w:rPr>
                <w:color w:val="000000"/>
                <w:sz w:val="20"/>
                <w:szCs w:val="20"/>
              </w:rPr>
            </w:pPr>
            <w:r w:rsidRPr="004E3559">
              <w:rPr>
                <w:rFonts w:cs="Arial"/>
                <w:color w:val="000000"/>
                <w:sz w:val="20"/>
                <w:szCs w:val="20"/>
                <w:vertAlign w:val="superscript"/>
              </w:rPr>
              <w:t>a.</w:t>
            </w:r>
            <w:r w:rsidRPr="004E3559">
              <w:rPr>
                <w:color w:val="000000"/>
                <w:sz w:val="20"/>
                <w:szCs w:val="20"/>
              </w:rPr>
              <w:t xml:space="preserve">  We have assumed that the average number of respondents that are subje</w:t>
            </w:r>
            <w:r w:rsidR="007A56E0">
              <w:rPr>
                <w:color w:val="000000"/>
                <w:sz w:val="20"/>
                <w:szCs w:val="20"/>
              </w:rPr>
              <w:t>ct to the regulation will be 14</w:t>
            </w:r>
            <w:r w:rsidR="00E82EEC">
              <w:rPr>
                <w:color w:val="000000"/>
                <w:sz w:val="20"/>
                <w:szCs w:val="20"/>
              </w:rPr>
              <w:t>4</w:t>
            </w:r>
            <w:r w:rsidRPr="004E3559">
              <w:rPr>
                <w:color w:val="000000"/>
                <w:sz w:val="20"/>
                <w:szCs w:val="20"/>
              </w:rPr>
              <w:t xml:space="preserve"> with two source undergoing reconstruction per year over the three-year period of this ICR.</w:t>
            </w:r>
          </w:p>
        </w:tc>
      </w:tr>
      <w:tr w:rsidR="004E3559" w:rsidRPr="004E3559" w:rsidTr="004E3559">
        <w:trPr>
          <w:trHeight w:val="330"/>
        </w:trPr>
        <w:tc>
          <w:tcPr>
            <w:tcW w:w="5000" w:type="pct"/>
            <w:tcBorders>
              <w:top w:val="nil"/>
              <w:left w:val="nil"/>
              <w:bottom w:val="nil"/>
              <w:right w:val="nil"/>
            </w:tcBorders>
            <w:shd w:val="clear" w:color="auto" w:fill="auto"/>
            <w:noWrap/>
            <w:vAlign w:val="bottom"/>
            <w:hideMark/>
          </w:tcPr>
          <w:p w:rsidR="004E3559" w:rsidRPr="004E3559" w:rsidRDefault="004E3559" w:rsidP="004E3559">
            <w:pPr>
              <w:widowControl/>
              <w:autoSpaceDE/>
              <w:autoSpaceDN/>
              <w:adjustRightInd/>
              <w:rPr>
                <w:color w:val="000000"/>
                <w:sz w:val="20"/>
                <w:szCs w:val="20"/>
              </w:rPr>
            </w:pPr>
            <w:r w:rsidRPr="004E3559">
              <w:rPr>
                <w:rFonts w:cs="Arial"/>
                <w:color w:val="000000"/>
                <w:sz w:val="20"/>
                <w:szCs w:val="20"/>
                <w:vertAlign w:val="superscript"/>
              </w:rPr>
              <w:t>b.</w:t>
            </w:r>
            <w:r w:rsidRPr="004E3559">
              <w:rPr>
                <w:color w:val="000000"/>
                <w:sz w:val="20"/>
                <w:szCs w:val="20"/>
              </w:rPr>
              <w:t xml:space="preserve">  This ICR uses the following labor rates: $123.04 per hour for Executive, Administrative, and Managerial labor; $101.22 per hour for Technical labor, and $51.18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tc>
      </w:tr>
      <w:tr w:rsidR="004E3559" w:rsidRPr="004E3559" w:rsidTr="00273C51">
        <w:trPr>
          <w:trHeight w:val="117"/>
        </w:trPr>
        <w:tc>
          <w:tcPr>
            <w:tcW w:w="5000" w:type="pct"/>
            <w:tcBorders>
              <w:top w:val="nil"/>
              <w:left w:val="nil"/>
              <w:bottom w:val="nil"/>
              <w:right w:val="nil"/>
            </w:tcBorders>
            <w:shd w:val="clear" w:color="auto" w:fill="auto"/>
            <w:noWrap/>
            <w:vAlign w:val="bottom"/>
            <w:hideMark/>
          </w:tcPr>
          <w:p w:rsidR="004E3559" w:rsidRPr="004E3559" w:rsidRDefault="004E3559" w:rsidP="004E3559">
            <w:pPr>
              <w:widowControl/>
              <w:autoSpaceDE/>
              <w:autoSpaceDN/>
              <w:adjustRightInd/>
              <w:rPr>
                <w:color w:val="000000"/>
                <w:sz w:val="20"/>
                <w:szCs w:val="20"/>
              </w:rPr>
            </w:pPr>
            <w:r w:rsidRPr="004E3559">
              <w:rPr>
                <w:rFonts w:cs="Arial"/>
                <w:color w:val="000000"/>
                <w:sz w:val="20"/>
                <w:szCs w:val="20"/>
                <w:vertAlign w:val="superscript"/>
              </w:rPr>
              <w:t xml:space="preserve">c </w:t>
            </w:r>
            <w:r w:rsidRPr="004E3559">
              <w:rPr>
                <w:color w:val="000000"/>
                <w:sz w:val="20"/>
                <w:szCs w:val="20"/>
              </w:rPr>
              <w:t xml:space="preserve"> We have assumed that it will take 72 hours of each respondent to perform initial performance test.</w:t>
            </w:r>
          </w:p>
        </w:tc>
      </w:tr>
      <w:tr w:rsidR="004E3559" w:rsidRPr="004E3559" w:rsidTr="00146C3D">
        <w:trPr>
          <w:trHeight w:val="90"/>
        </w:trPr>
        <w:tc>
          <w:tcPr>
            <w:tcW w:w="5000" w:type="pct"/>
            <w:tcBorders>
              <w:top w:val="nil"/>
              <w:left w:val="nil"/>
              <w:bottom w:val="nil"/>
              <w:right w:val="nil"/>
            </w:tcBorders>
            <w:shd w:val="clear" w:color="auto" w:fill="auto"/>
            <w:noWrap/>
            <w:vAlign w:val="bottom"/>
            <w:hideMark/>
          </w:tcPr>
          <w:p w:rsidR="004E3559" w:rsidRPr="004E3559" w:rsidRDefault="004E3559" w:rsidP="004E3559">
            <w:pPr>
              <w:widowControl/>
              <w:autoSpaceDE/>
              <w:autoSpaceDN/>
              <w:adjustRightInd/>
              <w:rPr>
                <w:color w:val="000000"/>
                <w:sz w:val="20"/>
                <w:szCs w:val="20"/>
              </w:rPr>
            </w:pPr>
            <w:r w:rsidRPr="004E3559">
              <w:rPr>
                <w:rFonts w:cs="Arial"/>
                <w:color w:val="000000"/>
                <w:sz w:val="20"/>
                <w:szCs w:val="20"/>
                <w:vertAlign w:val="superscript"/>
              </w:rPr>
              <w:t>d.</w:t>
            </w:r>
            <w:r w:rsidRPr="004E3559">
              <w:rPr>
                <w:color w:val="000000"/>
                <w:sz w:val="20"/>
                <w:szCs w:val="20"/>
              </w:rPr>
              <w:t xml:space="preserve">  We have assumed that 20 percent of respondents will fail the performance test and will have to repeat it.</w:t>
            </w:r>
          </w:p>
        </w:tc>
      </w:tr>
      <w:tr w:rsidR="004E3559" w:rsidRPr="004E3559" w:rsidTr="00146C3D">
        <w:trPr>
          <w:trHeight w:val="135"/>
        </w:trPr>
        <w:tc>
          <w:tcPr>
            <w:tcW w:w="5000" w:type="pct"/>
            <w:tcBorders>
              <w:top w:val="nil"/>
              <w:left w:val="nil"/>
              <w:bottom w:val="nil"/>
              <w:right w:val="nil"/>
            </w:tcBorders>
            <w:shd w:val="clear" w:color="auto" w:fill="auto"/>
            <w:noWrap/>
            <w:vAlign w:val="bottom"/>
            <w:hideMark/>
          </w:tcPr>
          <w:p w:rsidR="004E3559" w:rsidRPr="004E3559" w:rsidRDefault="004E3559" w:rsidP="004E3559">
            <w:pPr>
              <w:widowControl/>
              <w:autoSpaceDE/>
              <w:autoSpaceDN/>
              <w:adjustRightInd/>
              <w:rPr>
                <w:color w:val="000000"/>
                <w:sz w:val="20"/>
                <w:szCs w:val="20"/>
              </w:rPr>
            </w:pPr>
            <w:r w:rsidRPr="004E3559">
              <w:rPr>
                <w:rFonts w:cs="Arial"/>
                <w:color w:val="000000"/>
                <w:sz w:val="20"/>
                <w:szCs w:val="20"/>
                <w:vertAlign w:val="superscript"/>
              </w:rPr>
              <w:t>e.</w:t>
            </w:r>
            <w:r w:rsidRPr="004E3559">
              <w:rPr>
                <w:color w:val="000000"/>
                <w:sz w:val="20"/>
                <w:szCs w:val="20"/>
              </w:rPr>
              <w:t xml:space="preserve">  We have assumed that each respondent will take two hours to write notification of construction/reconstruction report.</w:t>
            </w:r>
          </w:p>
        </w:tc>
      </w:tr>
      <w:tr w:rsidR="004E3559" w:rsidRPr="004E3559" w:rsidTr="00146C3D">
        <w:trPr>
          <w:trHeight w:val="180"/>
        </w:trPr>
        <w:tc>
          <w:tcPr>
            <w:tcW w:w="5000" w:type="pct"/>
            <w:tcBorders>
              <w:top w:val="nil"/>
              <w:left w:val="nil"/>
              <w:bottom w:val="nil"/>
              <w:right w:val="nil"/>
            </w:tcBorders>
            <w:shd w:val="clear" w:color="auto" w:fill="auto"/>
            <w:noWrap/>
            <w:vAlign w:val="bottom"/>
            <w:hideMark/>
          </w:tcPr>
          <w:p w:rsidR="004E3559" w:rsidRPr="004E3559" w:rsidRDefault="004E3559" w:rsidP="004E3559">
            <w:pPr>
              <w:widowControl/>
              <w:autoSpaceDE/>
              <w:autoSpaceDN/>
              <w:adjustRightInd/>
              <w:rPr>
                <w:color w:val="000000"/>
                <w:sz w:val="20"/>
                <w:szCs w:val="20"/>
              </w:rPr>
            </w:pPr>
            <w:r w:rsidRPr="004E3559">
              <w:rPr>
                <w:rFonts w:cs="Arial"/>
                <w:color w:val="000000"/>
                <w:sz w:val="20"/>
                <w:szCs w:val="20"/>
                <w:vertAlign w:val="superscript"/>
              </w:rPr>
              <w:t xml:space="preserve">f.   </w:t>
            </w:r>
            <w:r w:rsidRPr="004E3559">
              <w:rPr>
                <w:color w:val="000000"/>
                <w:sz w:val="20"/>
                <w:szCs w:val="20"/>
              </w:rPr>
              <w:t>We have assumed that each respondent will take 40 hours to write notification and demonstration of CMS report.</w:t>
            </w:r>
          </w:p>
        </w:tc>
      </w:tr>
      <w:tr w:rsidR="004E3559" w:rsidRPr="004E3559" w:rsidTr="00146C3D">
        <w:trPr>
          <w:trHeight w:val="117"/>
        </w:trPr>
        <w:tc>
          <w:tcPr>
            <w:tcW w:w="5000" w:type="pct"/>
            <w:tcBorders>
              <w:top w:val="nil"/>
              <w:left w:val="nil"/>
              <w:bottom w:val="nil"/>
              <w:right w:val="nil"/>
            </w:tcBorders>
            <w:shd w:val="clear" w:color="auto" w:fill="auto"/>
            <w:noWrap/>
            <w:vAlign w:val="bottom"/>
            <w:hideMark/>
          </w:tcPr>
          <w:p w:rsidR="004E3559" w:rsidRPr="004E3559" w:rsidRDefault="004E3559" w:rsidP="004E3559">
            <w:pPr>
              <w:widowControl/>
              <w:autoSpaceDE/>
              <w:autoSpaceDN/>
              <w:adjustRightInd/>
              <w:rPr>
                <w:color w:val="000000"/>
                <w:sz w:val="20"/>
                <w:szCs w:val="20"/>
              </w:rPr>
            </w:pPr>
            <w:r w:rsidRPr="004E3559">
              <w:rPr>
                <w:rFonts w:cs="Arial"/>
                <w:color w:val="000000"/>
                <w:sz w:val="20"/>
                <w:szCs w:val="20"/>
                <w:vertAlign w:val="superscript"/>
              </w:rPr>
              <w:t>g.</w:t>
            </w:r>
            <w:r w:rsidRPr="004E3559">
              <w:rPr>
                <w:color w:val="000000"/>
                <w:sz w:val="20"/>
                <w:szCs w:val="20"/>
              </w:rPr>
              <w:t xml:space="preserve">  We have assumed that each respondent will take 2 hours to write notification of physical or operational change.</w:t>
            </w:r>
          </w:p>
        </w:tc>
      </w:tr>
      <w:tr w:rsidR="004E3559" w:rsidRPr="004E3559" w:rsidTr="00146C3D">
        <w:trPr>
          <w:trHeight w:val="162"/>
        </w:trPr>
        <w:tc>
          <w:tcPr>
            <w:tcW w:w="5000" w:type="pct"/>
            <w:tcBorders>
              <w:top w:val="nil"/>
              <w:left w:val="nil"/>
              <w:bottom w:val="nil"/>
              <w:right w:val="nil"/>
            </w:tcBorders>
            <w:shd w:val="clear" w:color="auto" w:fill="auto"/>
            <w:noWrap/>
            <w:vAlign w:val="bottom"/>
            <w:hideMark/>
          </w:tcPr>
          <w:p w:rsidR="004E3559" w:rsidRPr="004E3559" w:rsidRDefault="004E3559" w:rsidP="004E3559">
            <w:pPr>
              <w:widowControl/>
              <w:autoSpaceDE/>
              <w:autoSpaceDN/>
              <w:adjustRightInd/>
              <w:rPr>
                <w:color w:val="000000"/>
                <w:sz w:val="20"/>
                <w:szCs w:val="20"/>
              </w:rPr>
            </w:pPr>
            <w:r w:rsidRPr="004E3559">
              <w:rPr>
                <w:rFonts w:cs="Arial"/>
                <w:color w:val="000000"/>
                <w:sz w:val="20"/>
                <w:szCs w:val="20"/>
                <w:vertAlign w:val="superscript"/>
              </w:rPr>
              <w:t>h.</w:t>
            </w:r>
            <w:r w:rsidRPr="004E3559">
              <w:rPr>
                <w:color w:val="000000"/>
                <w:sz w:val="20"/>
                <w:szCs w:val="20"/>
              </w:rPr>
              <w:t xml:space="preserve">  We have assumed that each respondent will enter information of daily production rate and hours of operation 250 times per year.</w:t>
            </w:r>
          </w:p>
        </w:tc>
      </w:tr>
      <w:tr w:rsidR="004E3559" w:rsidRPr="004E3559" w:rsidTr="00146C3D">
        <w:trPr>
          <w:trHeight w:val="117"/>
        </w:trPr>
        <w:tc>
          <w:tcPr>
            <w:tcW w:w="5000" w:type="pct"/>
            <w:tcBorders>
              <w:top w:val="nil"/>
              <w:left w:val="nil"/>
              <w:bottom w:val="nil"/>
              <w:right w:val="nil"/>
            </w:tcBorders>
            <w:shd w:val="clear" w:color="auto" w:fill="auto"/>
            <w:noWrap/>
            <w:vAlign w:val="bottom"/>
            <w:hideMark/>
          </w:tcPr>
          <w:p w:rsidR="004E3559" w:rsidRPr="004E3559" w:rsidRDefault="004E3559" w:rsidP="004E3559">
            <w:pPr>
              <w:widowControl/>
              <w:autoSpaceDE/>
              <w:autoSpaceDN/>
              <w:adjustRightInd/>
              <w:rPr>
                <w:color w:val="000000"/>
                <w:sz w:val="20"/>
                <w:szCs w:val="20"/>
              </w:rPr>
            </w:pPr>
            <w:r w:rsidRPr="004E3559">
              <w:rPr>
                <w:rFonts w:cs="Arial"/>
                <w:color w:val="000000"/>
                <w:sz w:val="20"/>
                <w:szCs w:val="20"/>
                <w:vertAlign w:val="superscript"/>
              </w:rPr>
              <w:t>i.</w:t>
            </w:r>
            <w:r w:rsidRPr="004E3559">
              <w:rPr>
                <w:color w:val="000000"/>
                <w:sz w:val="20"/>
                <w:szCs w:val="20"/>
              </w:rPr>
              <w:t xml:space="preserve">  We have assumed that each respondent will take 15 minutes 250 times per year to record the operating parameters of CMS.</w:t>
            </w:r>
          </w:p>
        </w:tc>
      </w:tr>
      <w:tr w:rsidR="004E3559" w:rsidRPr="004E3559" w:rsidTr="00146C3D">
        <w:trPr>
          <w:trHeight w:val="153"/>
        </w:trPr>
        <w:tc>
          <w:tcPr>
            <w:tcW w:w="5000" w:type="pct"/>
            <w:tcBorders>
              <w:top w:val="nil"/>
              <w:left w:val="nil"/>
              <w:bottom w:val="nil"/>
              <w:right w:val="nil"/>
            </w:tcBorders>
            <w:shd w:val="clear" w:color="auto" w:fill="auto"/>
            <w:noWrap/>
            <w:vAlign w:val="bottom"/>
            <w:hideMark/>
          </w:tcPr>
          <w:p w:rsidR="004E3559" w:rsidRPr="004E3559" w:rsidRDefault="004E3559" w:rsidP="004E3559">
            <w:pPr>
              <w:widowControl/>
              <w:autoSpaceDE/>
              <w:autoSpaceDN/>
              <w:adjustRightInd/>
              <w:rPr>
                <w:color w:val="000000"/>
                <w:sz w:val="20"/>
                <w:szCs w:val="20"/>
              </w:rPr>
            </w:pPr>
            <w:r w:rsidRPr="004E3559">
              <w:rPr>
                <w:rFonts w:cs="Arial"/>
                <w:color w:val="000000"/>
                <w:sz w:val="20"/>
                <w:szCs w:val="20"/>
                <w:vertAlign w:val="superscript"/>
              </w:rPr>
              <w:t>j.</w:t>
            </w:r>
            <w:r w:rsidRPr="004E3559">
              <w:rPr>
                <w:color w:val="000000"/>
                <w:sz w:val="20"/>
                <w:szCs w:val="20"/>
              </w:rPr>
              <w:t xml:space="preserve">  We have assumed that each respondent will take 60 hours to record startup, shutdown, and malfunction information.</w:t>
            </w:r>
          </w:p>
        </w:tc>
      </w:tr>
    </w:tbl>
    <w:p w:rsidR="00E82EEC" w:rsidRDefault="00E82EEC">
      <w:pPr>
        <w:ind w:firstLine="720"/>
        <w:outlineLvl w:val="0"/>
      </w:pPr>
    </w:p>
    <w:p w:rsidR="003B217A" w:rsidRDefault="002B70B7" w:rsidP="00E82EEC">
      <w:pPr>
        <w:jc w:val="center"/>
        <w:outlineLvl w:val="0"/>
        <w:rPr>
          <w:b/>
          <w:bCs/>
        </w:rPr>
      </w:pPr>
      <w:r w:rsidRPr="002B70B7">
        <w:br w:type="page"/>
      </w:r>
      <w:r w:rsidR="00144F35" w:rsidRPr="00C4183F">
        <w:rPr>
          <w:b/>
          <w:bCs/>
          <w:color w:val="000000"/>
        </w:rPr>
        <w:lastRenderedPageBreak/>
        <w:t>Table 2:</w:t>
      </w:r>
      <w:r w:rsidR="00144F35">
        <w:rPr>
          <w:b/>
          <w:bCs/>
          <w:color w:val="000000"/>
        </w:rPr>
        <w:t xml:space="preserve"> Average Annual EPA Burden and Cost – </w:t>
      </w:r>
      <w:r w:rsidRPr="002B70B7">
        <w:rPr>
          <w:b/>
          <w:bCs/>
        </w:rPr>
        <w:t>NSPS for Asphalt Processing and Roofing Manufacture (40 CFR Part 60,</w:t>
      </w:r>
    </w:p>
    <w:p w:rsidR="00144F35" w:rsidRDefault="003B217A" w:rsidP="003B217A">
      <w:pPr>
        <w:outlineLvl w:val="0"/>
        <w:rPr>
          <w:b/>
          <w:bCs/>
          <w:color w:val="000000"/>
        </w:rPr>
      </w:pPr>
      <w:r>
        <w:rPr>
          <w:b/>
          <w:bCs/>
        </w:rPr>
        <w:t xml:space="preserve">  </w:t>
      </w:r>
      <w:r w:rsidR="002B70B7" w:rsidRPr="002B70B7">
        <w:rPr>
          <w:b/>
          <w:bCs/>
        </w:rPr>
        <w:t xml:space="preserve"> Subpart UU) (Renewal)</w:t>
      </w:r>
    </w:p>
    <w:p w:rsidR="00144F35" w:rsidRDefault="00144F35" w:rsidP="00F340DF">
      <w:pPr>
        <w:rPr>
          <w:b/>
          <w:bCs/>
          <w:color w:val="000000"/>
        </w:rPr>
      </w:pPr>
    </w:p>
    <w:tbl>
      <w:tblPr>
        <w:tblW w:w="5410" w:type="pct"/>
        <w:tblInd w:w="-715" w:type="dxa"/>
        <w:tblCellMar>
          <w:left w:w="0" w:type="dxa"/>
          <w:right w:w="0" w:type="dxa"/>
        </w:tblCellMar>
        <w:tblLook w:val="04A0"/>
      </w:tblPr>
      <w:tblGrid>
        <w:gridCol w:w="4770"/>
        <w:gridCol w:w="1111"/>
        <w:gridCol w:w="1128"/>
        <w:gridCol w:w="1091"/>
        <w:gridCol w:w="1051"/>
        <w:gridCol w:w="1097"/>
        <w:gridCol w:w="1229"/>
        <w:gridCol w:w="1074"/>
        <w:gridCol w:w="1580"/>
      </w:tblGrid>
      <w:tr w:rsidR="00E76614" w:rsidRPr="00880B59" w:rsidTr="007936DB">
        <w:trPr>
          <w:trHeight w:val="1700"/>
        </w:trPr>
        <w:tc>
          <w:tcPr>
            <w:tcW w:w="1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6614" w:rsidRPr="00880B59" w:rsidRDefault="00E76614">
            <w:pPr>
              <w:jc w:val="center"/>
              <w:rPr>
                <w:b/>
                <w:sz w:val="20"/>
                <w:szCs w:val="20"/>
              </w:rPr>
            </w:pPr>
            <w:r w:rsidRPr="00880B59">
              <w:rPr>
                <w:b/>
                <w:sz w:val="20"/>
                <w:szCs w:val="20"/>
              </w:rPr>
              <w:t>Activity</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E82EEC" w:rsidRPr="00880B59" w:rsidRDefault="00E76614">
            <w:pPr>
              <w:jc w:val="center"/>
              <w:rPr>
                <w:rFonts w:cs="Arial"/>
                <w:b/>
                <w:sz w:val="20"/>
                <w:szCs w:val="20"/>
              </w:rPr>
            </w:pPr>
            <w:r w:rsidRPr="00880B59">
              <w:rPr>
                <w:rFonts w:cs="Arial"/>
                <w:b/>
                <w:sz w:val="20"/>
                <w:szCs w:val="20"/>
              </w:rPr>
              <w:t xml:space="preserve">(A) </w:t>
            </w:r>
          </w:p>
          <w:p w:rsidR="00E76614" w:rsidRDefault="00E76614">
            <w:pPr>
              <w:jc w:val="center"/>
              <w:rPr>
                <w:rFonts w:cs="Arial"/>
                <w:b/>
                <w:sz w:val="20"/>
                <w:szCs w:val="20"/>
              </w:rPr>
            </w:pPr>
            <w:r w:rsidRPr="00880B59">
              <w:rPr>
                <w:rFonts w:cs="Arial"/>
                <w:b/>
                <w:sz w:val="20"/>
                <w:szCs w:val="20"/>
              </w:rPr>
              <w:t>EPA person- hours per occurrence</w:t>
            </w:r>
          </w:p>
          <w:p w:rsidR="00367085" w:rsidRDefault="00367085">
            <w:pPr>
              <w:jc w:val="center"/>
              <w:rPr>
                <w:rFonts w:cs="Arial"/>
                <w:b/>
                <w:sz w:val="20"/>
                <w:szCs w:val="20"/>
              </w:rPr>
            </w:pPr>
          </w:p>
          <w:p w:rsidR="00367085" w:rsidRDefault="00367085">
            <w:pPr>
              <w:jc w:val="center"/>
              <w:rPr>
                <w:b/>
                <w:sz w:val="20"/>
                <w:szCs w:val="20"/>
              </w:rPr>
            </w:pPr>
          </w:p>
          <w:p w:rsidR="00367085" w:rsidRPr="00880B59" w:rsidRDefault="00367085">
            <w:pPr>
              <w:jc w:val="center"/>
              <w:rPr>
                <w:b/>
                <w:sz w:val="20"/>
                <w:szCs w:val="20"/>
              </w:rPr>
            </w:pP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E82EEC" w:rsidRPr="00880B59" w:rsidRDefault="00E76614">
            <w:pPr>
              <w:jc w:val="center"/>
              <w:rPr>
                <w:rFonts w:cs="Arial"/>
                <w:b/>
                <w:sz w:val="20"/>
                <w:szCs w:val="20"/>
              </w:rPr>
            </w:pPr>
            <w:r w:rsidRPr="00880B59">
              <w:rPr>
                <w:rFonts w:cs="Arial"/>
                <w:b/>
                <w:sz w:val="20"/>
                <w:szCs w:val="20"/>
              </w:rPr>
              <w:t xml:space="preserve">(B) </w:t>
            </w:r>
          </w:p>
          <w:p w:rsidR="00E76614" w:rsidRDefault="00E76614">
            <w:pPr>
              <w:jc w:val="center"/>
              <w:rPr>
                <w:rFonts w:cs="Arial"/>
                <w:b/>
                <w:sz w:val="20"/>
                <w:szCs w:val="20"/>
              </w:rPr>
            </w:pPr>
            <w:r w:rsidRPr="00880B59">
              <w:rPr>
                <w:rFonts w:cs="Arial"/>
                <w:b/>
                <w:sz w:val="20"/>
                <w:szCs w:val="20"/>
              </w:rPr>
              <w:t>No. of occurrences per plant per year</w:t>
            </w:r>
          </w:p>
          <w:p w:rsidR="00367085" w:rsidRDefault="00367085">
            <w:pPr>
              <w:jc w:val="center"/>
              <w:rPr>
                <w:b/>
                <w:sz w:val="20"/>
                <w:szCs w:val="20"/>
              </w:rPr>
            </w:pPr>
          </w:p>
          <w:p w:rsidR="00367085" w:rsidRPr="00880B59" w:rsidRDefault="00367085">
            <w:pPr>
              <w:jc w:val="center"/>
              <w:rPr>
                <w:b/>
                <w:sz w:val="20"/>
                <w:szCs w:val="20"/>
              </w:rPr>
            </w:pP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E82EEC" w:rsidRPr="00880B59" w:rsidRDefault="00E76614">
            <w:pPr>
              <w:jc w:val="center"/>
              <w:rPr>
                <w:rFonts w:cs="Arial"/>
                <w:b/>
                <w:sz w:val="20"/>
                <w:szCs w:val="20"/>
              </w:rPr>
            </w:pPr>
            <w:r w:rsidRPr="00880B59">
              <w:rPr>
                <w:rFonts w:cs="Arial"/>
                <w:b/>
                <w:sz w:val="20"/>
                <w:szCs w:val="20"/>
              </w:rPr>
              <w:t xml:space="preserve">(C) </w:t>
            </w:r>
          </w:p>
          <w:p w:rsidR="00E76614" w:rsidRPr="00880B59" w:rsidRDefault="00E76614">
            <w:pPr>
              <w:jc w:val="center"/>
              <w:rPr>
                <w:b/>
                <w:sz w:val="20"/>
                <w:szCs w:val="20"/>
              </w:rPr>
            </w:pPr>
            <w:r w:rsidRPr="00880B59">
              <w:rPr>
                <w:rFonts w:cs="Arial"/>
                <w:b/>
                <w:sz w:val="20"/>
                <w:szCs w:val="20"/>
              </w:rPr>
              <w:t>EPA person- hours per plant per year (C=AxB)</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E82EEC" w:rsidRPr="00880B59" w:rsidRDefault="00E76614">
            <w:pPr>
              <w:jc w:val="center"/>
              <w:rPr>
                <w:rFonts w:cs="Arial"/>
                <w:b/>
                <w:sz w:val="20"/>
                <w:szCs w:val="20"/>
              </w:rPr>
            </w:pPr>
            <w:r w:rsidRPr="00880B59">
              <w:rPr>
                <w:rFonts w:cs="Arial"/>
                <w:b/>
                <w:sz w:val="20"/>
                <w:szCs w:val="20"/>
              </w:rPr>
              <w:t xml:space="preserve">(D) </w:t>
            </w:r>
          </w:p>
          <w:p w:rsidR="00E76614" w:rsidRDefault="00E76614">
            <w:pPr>
              <w:jc w:val="center"/>
              <w:rPr>
                <w:b/>
                <w:bCs/>
                <w:sz w:val="20"/>
                <w:szCs w:val="20"/>
                <w:vertAlign w:val="superscript"/>
              </w:rPr>
            </w:pPr>
            <w:r w:rsidRPr="00880B59">
              <w:rPr>
                <w:rFonts w:cs="Arial"/>
                <w:b/>
                <w:sz w:val="20"/>
                <w:szCs w:val="20"/>
              </w:rPr>
              <w:t xml:space="preserve">Plants per year </w:t>
            </w:r>
            <w:r w:rsidRPr="00880B59">
              <w:rPr>
                <w:b/>
                <w:bCs/>
                <w:sz w:val="20"/>
                <w:szCs w:val="20"/>
                <w:vertAlign w:val="superscript"/>
              </w:rPr>
              <w:t>a</w:t>
            </w:r>
          </w:p>
          <w:p w:rsidR="00367085" w:rsidRDefault="00367085">
            <w:pPr>
              <w:jc w:val="center"/>
              <w:rPr>
                <w:b/>
                <w:bCs/>
                <w:sz w:val="20"/>
                <w:szCs w:val="20"/>
                <w:vertAlign w:val="superscript"/>
              </w:rPr>
            </w:pPr>
          </w:p>
          <w:p w:rsidR="00367085" w:rsidRDefault="00367085">
            <w:pPr>
              <w:jc w:val="center"/>
              <w:rPr>
                <w:b/>
                <w:bCs/>
                <w:sz w:val="20"/>
                <w:szCs w:val="20"/>
                <w:vertAlign w:val="superscript"/>
              </w:rPr>
            </w:pPr>
          </w:p>
          <w:p w:rsidR="00367085" w:rsidRDefault="00367085">
            <w:pPr>
              <w:jc w:val="center"/>
              <w:rPr>
                <w:b/>
                <w:bCs/>
                <w:sz w:val="20"/>
                <w:szCs w:val="20"/>
                <w:vertAlign w:val="superscript"/>
              </w:rPr>
            </w:pPr>
          </w:p>
          <w:p w:rsidR="00367085" w:rsidRPr="00880B59" w:rsidRDefault="00367085">
            <w:pPr>
              <w:jc w:val="center"/>
              <w:rPr>
                <w:b/>
                <w:sz w:val="20"/>
                <w:szCs w:val="20"/>
              </w:rPr>
            </w:pP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E76614" w:rsidRDefault="00E76614">
            <w:pPr>
              <w:jc w:val="center"/>
              <w:rPr>
                <w:rFonts w:cs="Arial"/>
                <w:b/>
                <w:sz w:val="20"/>
                <w:szCs w:val="20"/>
              </w:rPr>
            </w:pPr>
            <w:r w:rsidRPr="00880B59">
              <w:rPr>
                <w:rFonts w:cs="Arial"/>
                <w:b/>
                <w:sz w:val="20"/>
                <w:szCs w:val="20"/>
              </w:rPr>
              <w:t>(E) Technical person- hours per year (E=CxD)</w:t>
            </w:r>
          </w:p>
          <w:p w:rsidR="00367085" w:rsidRPr="00880B59" w:rsidRDefault="00367085">
            <w:pPr>
              <w:jc w:val="center"/>
              <w:rPr>
                <w:b/>
                <w:sz w:val="20"/>
                <w:szCs w:val="20"/>
              </w:rPr>
            </w:pP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E76614" w:rsidRDefault="00E76614">
            <w:pPr>
              <w:jc w:val="center"/>
              <w:rPr>
                <w:rFonts w:cs="Arial"/>
                <w:b/>
                <w:sz w:val="20"/>
                <w:szCs w:val="20"/>
              </w:rPr>
            </w:pPr>
            <w:r w:rsidRPr="00880B59">
              <w:rPr>
                <w:rFonts w:cs="Arial"/>
                <w:b/>
                <w:sz w:val="20"/>
                <w:szCs w:val="20"/>
              </w:rPr>
              <w:t>(F) Management person-hours per year (Ex0.05)</w:t>
            </w:r>
          </w:p>
          <w:p w:rsidR="00367085" w:rsidRDefault="00367085">
            <w:pPr>
              <w:jc w:val="center"/>
              <w:rPr>
                <w:rFonts w:cs="Arial"/>
                <w:b/>
                <w:sz w:val="20"/>
                <w:szCs w:val="20"/>
              </w:rPr>
            </w:pPr>
          </w:p>
          <w:p w:rsidR="00367085" w:rsidRPr="00880B59" w:rsidRDefault="00367085">
            <w:pPr>
              <w:jc w:val="center"/>
              <w:rPr>
                <w:b/>
                <w:sz w:val="20"/>
                <w:szCs w:val="20"/>
              </w:rPr>
            </w:pP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E82EEC" w:rsidRPr="00880B59" w:rsidRDefault="00E76614">
            <w:pPr>
              <w:jc w:val="center"/>
              <w:rPr>
                <w:rFonts w:cs="Arial"/>
                <w:b/>
                <w:sz w:val="20"/>
                <w:szCs w:val="20"/>
              </w:rPr>
            </w:pPr>
            <w:r w:rsidRPr="00880B59">
              <w:rPr>
                <w:rFonts w:cs="Arial"/>
                <w:b/>
                <w:sz w:val="20"/>
                <w:szCs w:val="20"/>
              </w:rPr>
              <w:t xml:space="preserve">(G) </w:t>
            </w:r>
          </w:p>
          <w:p w:rsidR="00E76614" w:rsidRDefault="00E76614">
            <w:pPr>
              <w:jc w:val="center"/>
              <w:rPr>
                <w:rFonts w:cs="Arial"/>
                <w:b/>
                <w:sz w:val="20"/>
                <w:szCs w:val="20"/>
              </w:rPr>
            </w:pPr>
            <w:r w:rsidRPr="00880B59">
              <w:rPr>
                <w:rFonts w:cs="Arial"/>
                <w:b/>
                <w:sz w:val="20"/>
                <w:szCs w:val="20"/>
              </w:rPr>
              <w:t xml:space="preserve">Clerical person-hours per year </w:t>
            </w:r>
          </w:p>
          <w:p w:rsidR="00367085" w:rsidRDefault="00367085">
            <w:pPr>
              <w:jc w:val="center"/>
              <w:rPr>
                <w:rFonts w:cs="Arial"/>
                <w:b/>
                <w:sz w:val="20"/>
                <w:szCs w:val="20"/>
              </w:rPr>
            </w:pPr>
          </w:p>
          <w:p w:rsidR="00367085" w:rsidRPr="00880B59" w:rsidRDefault="00367085">
            <w:pPr>
              <w:jc w:val="center"/>
              <w:rPr>
                <w:b/>
                <w:sz w:val="20"/>
                <w:szCs w:val="20"/>
              </w:rPr>
            </w:pP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E82EEC" w:rsidRPr="00880B59" w:rsidRDefault="00E76614">
            <w:pPr>
              <w:jc w:val="center"/>
              <w:rPr>
                <w:rFonts w:cs="Arial"/>
                <w:b/>
                <w:sz w:val="20"/>
                <w:szCs w:val="20"/>
              </w:rPr>
            </w:pPr>
            <w:r w:rsidRPr="00880B59">
              <w:rPr>
                <w:rFonts w:cs="Arial"/>
                <w:b/>
                <w:sz w:val="20"/>
                <w:szCs w:val="20"/>
              </w:rPr>
              <w:t xml:space="preserve">(H) </w:t>
            </w:r>
          </w:p>
          <w:p w:rsidR="00E76614" w:rsidRDefault="00E76614">
            <w:pPr>
              <w:jc w:val="center"/>
              <w:rPr>
                <w:b/>
                <w:bCs/>
                <w:sz w:val="20"/>
                <w:szCs w:val="20"/>
                <w:vertAlign w:val="superscript"/>
              </w:rPr>
            </w:pPr>
            <w:r w:rsidRPr="00880B59">
              <w:rPr>
                <w:rFonts w:cs="Arial"/>
                <w:b/>
                <w:sz w:val="20"/>
                <w:szCs w:val="20"/>
              </w:rPr>
              <w:t xml:space="preserve">Cost ($) </w:t>
            </w:r>
            <w:r w:rsidRPr="00880B59">
              <w:rPr>
                <w:b/>
                <w:bCs/>
                <w:sz w:val="20"/>
                <w:szCs w:val="20"/>
                <w:vertAlign w:val="superscript"/>
              </w:rPr>
              <w:t>b</w:t>
            </w:r>
          </w:p>
          <w:p w:rsidR="00367085" w:rsidRDefault="00367085">
            <w:pPr>
              <w:jc w:val="center"/>
              <w:rPr>
                <w:b/>
                <w:bCs/>
                <w:sz w:val="20"/>
                <w:szCs w:val="20"/>
                <w:vertAlign w:val="superscript"/>
              </w:rPr>
            </w:pPr>
          </w:p>
          <w:p w:rsidR="00367085" w:rsidRDefault="00367085">
            <w:pPr>
              <w:jc w:val="center"/>
              <w:rPr>
                <w:b/>
                <w:bCs/>
                <w:sz w:val="20"/>
                <w:szCs w:val="20"/>
                <w:vertAlign w:val="superscript"/>
              </w:rPr>
            </w:pPr>
          </w:p>
          <w:p w:rsidR="00367085" w:rsidRDefault="00367085">
            <w:pPr>
              <w:jc w:val="center"/>
              <w:rPr>
                <w:b/>
                <w:bCs/>
                <w:sz w:val="20"/>
                <w:szCs w:val="20"/>
                <w:vertAlign w:val="superscript"/>
              </w:rPr>
            </w:pPr>
          </w:p>
          <w:p w:rsidR="00367085" w:rsidRDefault="00367085">
            <w:pPr>
              <w:jc w:val="center"/>
              <w:rPr>
                <w:b/>
                <w:bCs/>
                <w:sz w:val="20"/>
                <w:szCs w:val="20"/>
                <w:vertAlign w:val="superscript"/>
              </w:rPr>
            </w:pPr>
          </w:p>
          <w:p w:rsidR="00367085" w:rsidRPr="00880B59" w:rsidRDefault="00367085">
            <w:pPr>
              <w:jc w:val="center"/>
              <w:rPr>
                <w:b/>
                <w:sz w:val="20"/>
                <w:szCs w:val="20"/>
              </w:rPr>
            </w:pPr>
          </w:p>
        </w:tc>
      </w:tr>
      <w:tr w:rsidR="00E82EEC" w:rsidRPr="00E82EEC" w:rsidTr="00C171D2">
        <w:trPr>
          <w:trHeight w:val="188"/>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E76614" w:rsidRPr="00E82EEC" w:rsidRDefault="00E76614">
            <w:pPr>
              <w:rPr>
                <w:sz w:val="20"/>
                <w:szCs w:val="20"/>
              </w:rPr>
            </w:pPr>
            <w:r w:rsidRPr="00E82EEC">
              <w:rPr>
                <w:rFonts w:cs="Arial"/>
                <w:sz w:val="20"/>
                <w:szCs w:val="20"/>
              </w:rPr>
              <w:t>Initial performance tests</w:t>
            </w:r>
          </w:p>
        </w:tc>
        <w:tc>
          <w:tcPr>
            <w:tcW w:w="393" w:type="pct"/>
            <w:tcBorders>
              <w:top w:val="nil"/>
              <w:left w:val="nil"/>
              <w:bottom w:val="single" w:sz="4" w:space="0" w:color="auto"/>
              <w:right w:val="single" w:sz="4" w:space="0" w:color="auto"/>
            </w:tcBorders>
            <w:shd w:val="clear" w:color="auto" w:fill="auto"/>
            <w:noWrap/>
            <w:vAlign w:val="bottom"/>
            <w:hideMark/>
          </w:tcPr>
          <w:p w:rsidR="00E76614" w:rsidRPr="00E82EEC" w:rsidRDefault="00E76614">
            <w:pPr>
              <w:jc w:val="center"/>
              <w:rPr>
                <w:sz w:val="20"/>
                <w:szCs w:val="20"/>
              </w:rPr>
            </w:pPr>
            <w:r w:rsidRPr="00E82EEC">
              <w:rPr>
                <w:rFonts w:cs="Arial"/>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E76614" w:rsidRPr="00E82EEC" w:rsidRDefault="00E76614">
            <w:pPr>
              <w:jc w:val="center"/>
              <w:rPr>
                <w:sz w:val="20"/>
                <w:szCs w:val="20"/>
              </w:rPr>
            </w:pPr>
            <w:r w:rsidRPr="00E82EEC">
              <w:rPr>
                <w:rFonts w:cs="Arial"/>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E76614" w:rsidRPr="00E82EEC" w:rsidRDefault="00E76614">
            <w:pPr>
              <w:jc w:val="center"/>
              <w:rPr>
                <w:sz w:val="20"/>
                <w:szCs w:val="20"/>
              </w:rPr>
            </w:pPr>
            <w:r w:rsidRPr="00E82EEC">
              <w:rPr>
                <w:rFonts w:cs="Arial"/>
                <w:sz w:val="20"/>
                <w:szCs w:val="20"/>
              </w:rPr>
              <w:t> </w:t>
            </w:r>
          </w:p>
        </w:tc>
        <w:tc>
          <w:tcPr>
            <w:tcW w:w="372" w:type="pct"/>
            <w:tcBorders>
              <w:top w:val="nil"/>
              <w:left w:val="nil"/>
              <w:bottom w:val="single" w:sz="4" w:space="0" w:color="auto"/>
              <w:right w:val="single" w:sz="4" w:space="0" w:color="auto"/>
            </w:tcBorders>
            <w:shd w:val="clear" w:color="auto" w:fill="auto"/>
            <w:noWrap/>
            <w:vAlign w:val="bottom"/>
            <w:hideMark/>
          </w:tcPr>
          <w:p w:rsidR="00E76614" w:rsidRPr="00E82EEC" w:rsidRDefault="00E76614">
            <w:pPr>
              <w:jc w:val="center"/>
              <w:rPr>
                <w:sz w:val="20"/>
                <w:szCs w:val="20"/>
              </w:rPr>
            </w:pPr>
            <w:r w:rsidRPr="00E82EEC">
              <w:rPr>
                <w:rFonts w:cs="Arial"/>
                <w:sz w:val="20"/>
                <w:szCs w:val="20"/>
              </w:rPr>
              <w:t> </w:t>
            </w:r>
          </w:p>
        </w:tc>
        <w:tc>
          <w:tcPr>
            <w:tcW w:w="388" w:type="pct"/>
            <w:tcBorders>
              <w:top w:val="nil"/>
              <w:left w:val="nil"/>
              <w:bottom w:val="single" w:sz="4" w:space="0" w:color="auto"/>
              <w:right w:val="single" w:sz="4" w:space="0" w:color="auto"/>
            </w:tcBorders>
            <w:shd w:val="clear" w:color="auto" w:fill="auto"/>
            <w:noWrap/>
            <w:vAlign w:val="bottom"/>
            <w:hideMark/>
          </w:tcPr>
          <w:p w:rsidR="00E76614" w:rsidRPr="00E82EEC" w:rsidRDefault="00E76614">
            <w:pPr>
              <w:jc w:val="center"/>
              <w:rPr>
                <w:sz w:val="20"/>
                <w:szCs w:val="20"/>
              </w:rPr>
            </w:pPr>
            <w:r w:rsidRPr="00E82EEC">
              <w:rPr>
                <w:rFonts w:cs="Arial"/>
                <w:sz w:val="20"/>
                <w:szCs w:val="20"/>
              </w:rPr>
              <w:t> </w:t>
            </w:r>
          </w:p>
        </w:tc>
        <w:tc>
          <w:tcPr>
            <w:tcW w:w="435" w:type="pct"/>
            <w:tcBorders>
              <w:top w:val="nil"/>
              <w:left w:val="nil"/>
              <w:bottom w:val="single" w:sz="4" w:space="0" w:color="auto"/>
              <w:right w:val="single" w:sz="4" w:space="0" w:color="auto"/>
            </w:tcBorders>
            <w:shd w:val="clear" w:color="auto" w:fill="auto"/>
            <w:noWrap/>
            <w:hideMark/>
          </w:tcPr>
          <w:p w:rsidR="00E76614" w:rsidRPr="00E82EEC" w:rsidRDefault="00E76614">
            <w:pPr>
              <w:rPr>
                <w:sz w:val="20"/>
                <w:szCs w:val="20"/>
              </w:rPr>
            </w:pPr>
            <w:r w:rsidRPr="00E82EEC">
              <w:rPr>
                <w:rFonts w:cs="Arial"/>
                <w:sz w:val="20"/>
                <w:szCs w:val="20"/>
              </w:rPr>
              <w:t> </w:t>
            </w:r>
          </w:p>
        </w:tc>
        <w:tc>
          <w:tcPr>
            <w:tcW w:w="380" w:type="pct"/>
            <w:tcBorders>
              <w:top w:val="nil"/>
              <w:left w:val="nil"/>
              <w:bottom w:val="single" w:sz="4" w:space="0" w:color="auto"/>
              <w:right w:val="single" w:sz="4" w:space="0" w:color="auto"/>
            </w:tcBorders>
            <w:shd w:val="clear" w:color="auto" w:fill="auto"/>
            <w:noWrap/>
            <w:hideMark/>
          </w:tcPr>
          <w:p w:rsidR="00E76614" w:rsidRPr="00E82EEC" w:rsidRDefault="00E76614">
            <w:pPr>
              <w:rPr>
                <w:sz w:val="20"/>
                <w:szCs w:val="20"/>
              </w:rPr>
            </w:pPr>
            <w:r w:rsidRPr="00E82EEC">
              <w:rPr>
                <w:rFonts w:cs="Arial"/>
                <w:sz w:val="20"/>
                <w:szCs w:val="20"/>
              </w:rPr>
              <w:t> </w:t>
            </w:r>
          </w:p>
        </w:tc>
        <w:tc>
          <w:tcPr>
            <w:tcW w:w="559" w:type="pct"/>
            <w:tcBorders>
              <w:top w:val="nil"/>
              <w:left w:val="nil"/>
              <w:bottom w:val="single" w:sz="4" w:space="0" w:color="auto"/>
              <w:right w:val="single" w:sz="4" w:space="0" w:color="auto"/>
            </w:tcBorders>
            <w:shd w:val="clear" w:color="auto" w:fill="auto"/>
            <w:noWrap/>
            <w:vAlign w:val="bottom"/>
            <w:hideMark/>
          </w:tcPr>
          <w:p w:rsidR="00E76614" w:rsidRPr="00E82EEC" w:rsidRDefault="00E76614">
            <w:pPr>
              <w:rPr>
                <w:sz w:val="20"/>
                <w:szCs w:val="20"/>
              </w:rPr>
            </w:pPr>
            <w:r w:rsidRPr="00E82EEC">
              <w:rPr>
                <w:rFonts w:cs="Arial"/>
                <w:sz w:val="20"/>
                <w:szCs w:val="20"/>
              </w:rPr>
              <w:t xml:space="preserve"> </w:t>
            </w:r>
          </w:p>
        </w:tc>
      </w:tr>
      <w:tr w:rsidR="00E82EEC" w:rsidRPr="00E82EEC" w:rsidTr="00C171D2">
        <w:trPr>
          <w:trHeight w:val="215"/>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 xml:space="preserve">     New or modified facility </w:t>
            </w:r>
            <w:r w:rsidRPr="00E82EEC">
              <w:rPr>
                <w:b/>
                <w:bCs/>
                <w:sz w:val="20"/>
                <w:szCs w:val="20"/>
                <w:vertAlign w:val="superscript"/>
              </w:rPr>
              <w:t>c</w:t>
            </w:r>
          </w:p>
        </w:tc>
        <w:tc>
          <w:tcPr>
            <w:tcW w:w="393"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24</w:t>
            </w:r>
          </w:p>
        </w:tc>
        <w:tc>
          <w:tcPr>
            <w:tcW w:w="399"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1</w:t>
            </w: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24</w:t>
            </w:r>
          </w:p>
        </w:tc>
        <w:tc>
          <w:tcPr>
            <w:tcW w:w="372"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48</w:t>
            </w:r>
          </w:p>
        </w:tc>
        <w:tc>
          <w:tcPr>
            <w:tcW w:w="435"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2.4</w:t>
            </w:r>
          </w:p>
        </w:tc>
        <w:tc>
          <w:tcPr>
            <w:tcW w:w="380"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4.8</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jc w:val="right"/>
              <w:rPr>
                <w:sz w:val="20"/>
                <w:szCs w:val="20"/>
              </w:rPr>
            </w:pPr>
            <w:r w:rsidRPr="00E82EEC">
              <w:rPr>
                <w:sz w:val="20"/>
                <w:szCs w:val="20"/>
              </w:rPr>
              <w:t xml:space="preserve">$2,487.58 </w:t>
            </w:r>
          </w:p>
        </w:tc>
      </w:tr>
      <w:tr w:rsidR="00E82EEC" w:rsidRPr="00E82EEC" w:rsidTr="00C171D2">
        <w:trPr>
          <w:trHeight w:val="152"/>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Repeat performance test</w:t>
            </w:r>
          </w:p>
        </w:tc>
        <w:tc>
          <w:tcPr>
            <w:tcW w:w="393"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99"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72"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 </w:t>
            </w:r>
          </w:p>
        </w:tc>
        <w:tc>
          <w:tcPr>
            <w:tcW w:w="435" w:type="pct"/>
            <w:tcBorders>
              <w:top w:val="nil"/>
              <w:left w:val="nil"/>
              <w:bottom w:val="single" w:sz="4" w:space="0" w:color="auto"/>
              <w:right w:val="single" w:sz="4" w:space="0" w:color="auto"/>
            </w:tcBorders>
            <w:shd w:val="clear" w:color="auto" w:fill="auto"/>
            <w:noWrap/>
            <w:hideMark/>
          </w:tcPr>
          <w:p w:rsidR="00F44E23" w:rsidRPr="00E82EEC" w:rsidRDefault="00F44E23" w:rsidP="00E76614">
            <w:pPr>
              <w:jc w:val="center"/>
              <w:rPr>
                <w:sz w:val="20"/>
                <w:szCs w:val="20"/>
              </w:rPr>
            </w:pPr>
            <w:r w:rsidRPr="00E82EEC">
              <w:rPr>
                <w:sz w:val="20"/>
                <w:szCs w:val="20"/>
              </w:rPr>
              <w:t> </w:t>
            </w:r>
          </w:p>
        </w:tc>
        <w:tc>
          <w:tcPr>
            <w:tcW w:w="380" w:type="pct"/>
            <w:tcBorders>
              <w:top w:val="nil"/>
              <w:left w:val="nil"/>
              <w:bottom w:val="single" w:sz="4" w:space="0" w:color="auto"/>
              <w:right w:val="single" w:sz="4" w:space="0" w:color="auto"/>
            </w:tcBorders>
            <w:shd w:val="clear" w:color="auto" w:fill="auto"/>
            <w:noWrap/>
            <w:hideMark/>
          </w:tcPr>
          <w:p w:rsidR="00F44E23" w:rsidRPr="00E82EEC" w:rsidRDefault="00F44E23" w:rsidP="00E76614">
            <w:pPr>
              <w:jc w:val="center"/>
              <w:rPr>
                <w:sz w:val="20"/>
                <w:szCs w:val="20"/>
              </w:rPr>
            </w:pPr>
            <w:r w:rsidRPr="00E82EEC">
              <w:rPr>
                <w:sz w:val="20"/>
                <w:szCs w:val="20"/>
              </w:rPr>
              <w:t> </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sz w:val="20"/>
                <w:szCs w:val="20"/>
              </w:rPr>
              <w:t> </w:t>
            </w:r>
          </w:p>
        </w:tc>
      </w:tr>
      <w:tr w:rsidR="00E82EEC" w:rsidRPr="00E82EEC" w:rsidTr="00C171D2">
        <w:trPr>
          <w:trHeight w:val="188"/>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 xml:space="preserve">     New or modified facility</w:t>
            </w:r>
            <w:r w:rsidRPr="00E82EEC">
              <w:rPr>
                <w:b/>
                <w:bCs/>
                <w:sz w:val="20"/>
                <w:szCs w:val="20"/>
                <w:vertAlign w:val="superscript"/>
              </w:rPr>
              <w:t xml:space="preserve"> d</w:t>
            </w:r>
          </w:p>
        </w:tc>
        <w:tc>
          <w:tcPr>
            <w:tcW w:w="393"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24</w:t>
            </w:r>
          </w:p>
        </w:tc>
        <w:tc>
          <w:tcPr>
            <w:tcW w:w="399"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4.8</w:t>
            </w:r>
          </w:p>
        </w:tc>
        <w:tc>
          <w:tcPr>
            <w:tcW w:w="372"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9.6</w:t>
            </w:r>
          </w:p>
        </w:tc>
        <w:tc>
          <w:tcPr>
            <w:tcW w:w="435"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0.48</w:t>
            </w:r>
          </w:p>
        </w:tc>
        <w:tc>
          <w:tcPr>
            <w:tcW w:w="380"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0.96</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jc w:val="right"/>
              <w:rPr>
                <w:sz w:val="20"/>
                <w:szCs w:val="20"/>
              </w:rPr>
            </w:pPr>
            <w:r w:rsidRPr="00E82EEC">
              <w:rPr>
                <w:sz w:val="20"/>
                <w:szCs w:val="20"/>
              </w:rPr>
              <w:t xml:space="preserve">$497.52 </w:t>
            </w:r>
          </w:p>
        </w:tc>
      </w:tr>
      <w:tr w:rsidR="00E82EEC" w:rsidRPr="00E82EEC" w:rsidTr="00C171D2">
        <w:trPr>
          <w:trHeight w:val="215"/>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Report review</w:t>
            </w:r>
          </w:p>
        </w:tc>
        <w:tc>
          <w:tcPr>
            <w:tcW w:w="393"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99"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72"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 </w:t>
            </w:r>
          </w:p>
        </w:tc>
        <w:tc>
          <w:tcPr>
            <w:tcW w:w="435" w:type="pct"/>
            <w:tcBorders>
              <w:top w:val="nil"/>
              <w:left w:val="nil"/>
              <w:bottom w:val="single" w:sz="4" w:space="0" w:color="auto"/>
              <w:right w:val="single" w:sz="4" w:space="0" w:color="auto"/>
            </w:tcBorders>
            <w:shd w:val="clear" w:color="auto" w:fill="auto"/>
            <w:noWrap/>
            <w:hideMark/>
          </w:tcPr>
          <w:p w:rsidR="00F44E23" w:rsidRPr="00E82EEC" w:rsidRDefault="00F44E23" w:rsidP="00E76614">
            <w:pPr>
              <w:jc w:val="center"/>
              <w:rPr>
                <w:sz w:val="20"/>
                <w:szCs w:val="20"/>
              </w:rPr>
            </w:pPr>
            <w:r w:rsidRPr="00E82EEC">
              <w:rPr>
                <w:sz w:val="20"/>
                <w:szCs w:val="20"/>
              </w:rPr>
              <w:t> </w:t>
            </w:r>
          </w:p>
        </w:tc>
        <w:tc>
          <w:tcPr>
            <w:tcW w:w="380" w:type="pct"/>
            <w:tcBorders>
              <w:top w:val="nil"/>
              <w:left w:val="nil"/>
              <w:bottom w:val="single" w:sz="4" w:space="0" w:color="auto"/>
              <w:right w:val="single" w:sz="4" w:space="0" w:color="auto"/>
            </w:tcBorders>
            <w:shd w:val="clear" w:color="auto" w:fill="auto"/>
            <w:noWrap/>
            <w:hideMark/>
          </w:tcPr>
          <w:p w:rsidR="00F44E23" w:rsidRPr="00E82EEC" w:rsidRDefault="00F44E23" w:rsidP="00E76614">
            <w:pPr>
              <w:jc w:val="center"/>
              <w:rPr>
                <w:sz w:val="20"/>
                <w:szCs w:val="20"/>
              </w:rPr>
            </w:pPr>
            <w:r w:rsidRPr="00E82EEC">
              <w:rPr>
                <w:sz w:val="20"/>
                <w:szCs w:val="20"/>
              </w:rPr>
              <w:t> </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sz w:val="20"/>
                <w:szCs w:val="20"/>
              </w:rPr>
              <w:t> </w:t>
            </w:r>
          </w:p>
        </w:tc>
      </w:tr>
      <w:tr w:rsidR="00E82EEC" w:rsidRPr="00E82EEC" w:rsidTr="00C171D2">
        <w:trPr>
          <w:trHeight w:val="152"/>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 xml:space="preserve">     New or modified facility</w:t>
            </w:r>
          </w:p>
        </w:tc>
        <w:tc>
          <w:tcPr>
            <w:tcW w:w="393"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99"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72"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 </w:t>
            </w:r>
          </w:p>
        </w:tc>
        <w:tc>
          <w:tcPr>
            <w:tcW w:w="435" w:type="pct"/>
            <w:tcBorders>
              <w:top w:val="nil"/>
              <w:left w:val="nil"/>
              <w:bottom w:val="single" w:sz="4" w:space="0" w:color="auto"/>
              <w:right w:val="single" w:sz="4" w:space="0" w:color="auto"/>
            </w:tcBorders>
            <w:shd w:val="clear" w:color="auto" w:fill="auto"/>
            <w:noWrap/>
            <w:hideMark/>
          </w:tcPr>
          <w:p w:rsidR="00F44E23" w:rsidRPr="00E82EEC" w:rsidRDefault="00F44E23" w:rsidP="00E76614">
            <w:pPr>
              <w:jc w:val="center"/>
              <w:rPr>
                <w:sz w:val="20"/>
                <w:szCs w:val="20"/>
              </w:rPr>
            </w:pPr>
            <w:r w:rsidRPr="00E82EEC">
              <w:rPr>
                <w:sz w:val="20"/>
                <w:szCs w:val="20"/>
              </w:rPr>
              <w:t> </w:t>
            </w:r>
          </w:p>
        </w:tc>
        <w:tc>
          <w:tcPr>
            <w:tcW w:w="380" w:type="pct"/>
            <w:tcBorders>
              <w:top w:val="nil"/>
              <w:left w:val="nil"/>
              <w:bottom w:val="single" w:sz="4" w:space="0" w:color="auto"/>
              <w:right w:val="single" w:sz="4" w:space="0" w:color="auto"/>
            </w:tcBorders>
            <w:shd w:val="clear" w:color="auto" w:fill="auto"/>
            <w:noWrap/>
            <w:hideMark/>
          </w:tcPr>
          <w:p w:rsidR="00F44E23" w:rsidRPr="00E82EEC" w:rsidRDefault="00F44E23" w:rsidP="00E76614">
            <w:pPr>
              <w:jc w:val="center"/>
              <w:rPr>
                <w:sz w:val="20"/>
                <w:szCs w:val="20"/>
              </w:rPr>
            </w:pPr>
            <w:r w:rsidRPr="00E82EEC">
              <w:rPr>
                <w:sz w:val="20"/>
                <w:szCs w:val="20"/>
              </w:rPr>
              <w:t> </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sz w:val="20"/>
                <w:szCs w:val="20"/>
              </w:rPr>
              <w:t> </w:t>
            </w:r>
          </w:p>
        </w:tc>
      </w:tr>
      <w:tr w:rsidR="00E82EEC" w:rsidRPr="00E82EEC" w:rsidTr="00C171D2">
        <w:trPr>
          <w:trHeight w:val="188"/>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 xml:space="preserve">       Notification of construction/</w:t>
            </w:r>
            <w:r w:rsidR="00C171D2">
              <w:rPr>
                <w:rFonts w:cs="Arial"/>
                <w:sz w:val="20"/>
                <w:szCs w:val="20"/>
              </w:rPr>
              <w:t xml:space="preserve">reconstruction </w:t>
            </w:r>
            <w:r w:rsidR="00C171D2" w:rsidRPr="00C171D2">
              <w:rPr>
                <w:rFonts w:cs="Arial"/>
                <w:sz w:val="20"/>
                <w:szCs w:val="20"/>
                <w:vertAlign w:val="superscript"/>
              </w:rPr>
              <w:t>e</w:t>
            </w:r>
          </w:p>
        </w:tc>
        <w:tc>
          <w:tcPr>
            <w:tcW w:w="393" w:type="pct"/>
            <w:tcBorders>
              <w:top w:val="nil"/>
              <w:left w:val="nil"/>
              <w:bottom w:val="single" w:sz="4" w:space="0" w:color="auto"/>
              <w:right w:val="single" w:sz="4" w:space="0" w:color="auto"/>
            </w:tcBorders>
            <w:shd w:val="clear" w:color="auto" w:fill="auto"/>
            <w:noWrap/>
            <w:vAlign w:val="center"/>
            <w:hideMark/>
          </w:tcPr>
          <w:p w:rsidR="00E82EEC" w:rsidRPr="00E82EEC" w:rsidRDefault="00F44E23">
            <w:pPr>
              <w:jc w:val="center"/>
              <w:rPr>
                <w:sz w:val="20"/>
                <w:szCs w:val="20"/>
              </w:rPr>
            </w:pPr>
            <w:r w:rsidRPr="00E82EEC">
              <w:rPr>
                <w:rFonts w:cs="Arial"/>
                <w:sz w:val="20"/>
                <w:szCs w:val="20"/>
              </w:rPr>
              <w:t>2</w:t>
            </w:r>
          </w:p>
        </w:tc>
        <w:tc>
          <w:tcPr>
            <w:tcW w:w="399" w:type="pct"/>
            <w:tcBorders>
              <w:top w:val="nil"/>
              <w:left w:val="nil"/>
              <w:bottom w:val="single" w:sz="4" w:space="0" w:color="auto"/>
              <w:right w:val="single" w:sz="4" w:space="0" w:color="auto"/>
            </w:tcBorders>
            <w:shd w:val="clear" w:color="auto" w:fill="auto"/>
            <w:noWrap/>
            <w:vAlign w:val="center"/>
            <w:hideMark/>
          </w:tcPr>
          <w:p w:rsidR="00E82EEC" w:rsidRPr="00E82EEC" w:rsidRDefault="00F44E23">
            <w:pPr>
              <w:jc w:val="center"/>
              <w:rPr>
                <w:sz w:val="20"/>
                <w:szCs w:val="20"/>
              </w:rPr>
            </w:pPr>
            <w:r w:rsidRPr="00E82EEC">
              <w:rPr>
                <w:rFonts w:cs="Arial"/>
                <w:sz w:val="20"/>
                <w:szCs w:val="20"/>
              </w:rPr>
              <w:t>1</w:t>
            </w: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w:t>
            </w:r>
          </w:p>
        </w:tc>
        <w:tc>
          <w:tcPr>
            <w:tcW w:w="372" w:type="pct"/>
            <w:tcBorders>
              <w:top w:val="nil"/>
              <w:left w:val="nil"/>
              <w:bottom w:val="single" w:sz="4" w:space="0" w:color="auto"/>
              <w:right w:val="single" w:sz="4" w:space="0" w:color="auto"/>
            </w:tcBorders>
            <w:shd w:val="clear" w:color="auto" w:fill="auto"/>
            <w:noWrap/>
            <w:vAlign w:val="center"/>
            <w:hideMark/>
          </w:tcPr>
          <w:p w:rsidR="00E82EEC" w:rsidRPr="00E82EEC" w:rsidRDefault="00F44E23">
            <w:pPr>
              <w:jc w:val="center"/>
              <w:rPr>
                <w:sz w:val="20"/>
                <w:szCs w:val="20"/>
              </w:rPr>
            </w:pPr>
            <w:r w:rsidRPr="00E82EEC">
              <w:rPr>
                <w:rFonts w:cs="Arial"/>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4</w:t>
            </w:r>
          </w:p>
        </w:tc>
        <w:tc>
          <w:tcPr>
            <w:tcW w:w="435"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0.2</w:t>
            </w:r>
          </w:p>
        </w:tc>
        <w:tc>
          <w:tcPr>
            <w:tcW w:w="380"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0.4</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jc w:val="right"/>
              <w:rPr>
                <w:sz w:val="20"/>
                <w:szCs w:val="20"/>
              </w:rPr>
            </w:pPr>
            <w:r w:rsidRPr="00E82EEC">
              <w:rPr>
                <w:sz w:val="20"/>
                <w:szCs w:val="20"/>
              </w:rPr>
              <w:t xml:space="preserve">$207.30 </w:t>
            </w:r>
          </w:p>
        </w:tc>
      </w:tr>
      <w:tr w:rsidR="00E82EEC" w:rsidRPr="00E82EEC" w:rsidTr="00C171D2">
        <w:trPr>
          <w:trHeight w:val="152"/>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 xml:space="preserve">       Notification of physical/operational</w:t>
            </w:r>
            <w:r w:rsidR="00C171D2">
              <w:rPr>
                <w:rFonts w:cs="Arial"/>
                <w:sz w:val="20"/>
                <w:szCs w:val="20"/>
              </w:rPr>
              <w:t xml:space="preserve"> changes </w:t>
            </w:r>
            <w:r w:rsidR="00C171D2" w:rsidRPr="00C171D2">
              <w:rPr>
                <w:rFonts w:cs="Arial"/>
                <w:sz w:val="20"/>
                <w:szCs w:val="20"/>
                <w:vertAlign w:val="superscript"/>
              </w:rPr>
              <w:t>f</w:t>
            </w:r>
          </w:p>
        </w:tc>
        <w:tc>
          <w:tcPr>
            <w:tcW w:w="393" w:type="pct"/>
            <w:tcBorders>
              <w:top w:val="nil"/>
              <w:left w:val="nil"/>
              <w:bottom w:val="single" w:sz="4" w:space="0" w:color="auto"/>
              <w:right w:val="single" w:sz="4" w:space="0" w:color="auto"/>
            </w:tcBorders>
            <w:shd w:val="clear" w:color="auto" w:fill="auto"/>
            <w:noWrap/>
            <w:vAlign w:val="center"/>
            <w:hideMark/>
          </w:tcPr>
          <w:p w:rsidR="00E82EEC" w:rsidRPr="00E82EEC" w:rsidRDefault="00F44E23">
            <w:pPr>
              <w:jc w:val="center"/>
              <w:rPr>
                <w:sz w:val="20"/>
                <w:szCs w:val="20"/>
              </w:rPr>
            </w:pPr>
            <w:r w:rsidRPr="00E82EEC">
              <w:rPr>
                <w:rFonts w:cs="Arial"/>
                <w:sz w:val="20"/>
                <w:szCs w:val="20"/>
              </w:rPr>
              <w:t>2</w:t>
            </w:r>
          </w:p>
        </w:tc>
        <w:tc>
          <w:tcPr>
            <w:tcW w:w="399" w:type="pct"/>
            <w:tcBorders>
              <w:top w:val="nil"/>
              <w:left w:val="nil"/>
              <w:bottom w:val="single" w:sz="4" w:space="0" w:color="auto"/>
              <w:right w:val="single" w:sz="4" w:space="0" w:color="auto"/>
            </w:tcBorders>
            <w:shd w:val="clear" w:color="auto" w:fill="auto"/>
            <w:noWrap/>
            <w:vAlign w:val="center"/>
            <w:hideMark/>
          </w:tcPr>
          <w:p w:rsidR="00E82EEC" w:rsidRPr="00E82EEC" w:rsidRDefault="00F44E23">
            <w:pPr>
              <w:jc w:val="center"/>
              <w:rPr>
                <w:sz w:val="20"/>
                <w:szCs w:val="20"/>
              </w:rPr>
            </w:pPr>
            <w:r w:rsidRPr="00E82EEC">
              <w:rPr>
                <w:rFonts w:cs="Arial"/>
                <w:sz w:val="20"/>
                <w:szCs w:val="20"/>
              </w:rPr>
              <w:t>1</w:t>
            </w: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w:t>
            </w:r>
          </w:p>
        </w:tc>
        <w:tc>
          <w:tcPr>
            <w:tcW w:w="372" w:type="pct"/>
            <w:tcBorders>
              <w:top w:val="nil"/>
              <w:left w:val="nil"/>
              <w:bottom w:val="single" w:sz="4" w:space="0" w:color="auto"/>
              <w:right w:val="single" w:sz="4" w:space="0" w:color="auto"/>
            </w:tcBorders>
            <w:shd w:val="clear" w:color="auto" w:fill="auto"/>
            <w:noWrap/>
            <w:vAlign w:val="center"/>
            <w:hideMark/>
          </w:tcPr>
          <w:p w:rsidR="00E82EEC" w:rsidRPr="00E82EEC" w:rsidRDefault="00F44E23">
            <w:pPr>
              <w:jc w:val="center"/>
              <w:rPr>
                <w:sz w:val="20"/>
                <w:szCs w:val="20"/>
              </w:rPr>
            </w:pPr>
            <w:r w:rsidRPr="00E82EEC">
              <w:rPr>
                <w:rFonts w:cs="Arial"/>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4</w:t>
            </w:r>
          </w:p>
        </w:tc>
        <w:tc>
          <w:tcPr>
            <w:tcW w:w="435"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0.2</w:t>
            </w:r>
          </w:p>
        </w:tc>
        <w:tc>
          <w:tcPr>
            <w:tcW w:w="380"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0.4</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jc w:val="right"/>
              <w:rPr>
                <w:sz w:val="20"/>
                <w:szCs w:val="20"/>
              </w:rPr>
            </w:pPr>
            <w:r w:rsidRPr="00E82EEC">
              <w:rPr>
                <w:sz w:val="20"/>
                <w:szCs w:val="20"/>
              </w:rPr>
              <w:t xml:space="preserve">$207.30 </w:t>
            </w:r>
          </w:p>
        </w:tc>
      </w:tr>
      <w:tr w:rsidR="00E82EEC" w:rsidRPr="00E82EEC" w:rsidTr="007936DB">
        <w:trPr>
          <w:trHeight w:val="152"/>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 xml:space="preserve">       Notification of actual startup</w:t>
            </w:r>
          </w:p>
        </w:tc>
        <w:tc>
          <w:tcPr>
            <w:tcW w:w="393"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0.5</w:t>
            </w:r>
          </w:p>
        </w:tc>
        <w:tc>
          <w:tcPr>
            <w:tcW w:w="399"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1</w:t>
            </w: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0.5</w:t>
            </w:r>
          </w:p>
        </w:tc>
        <w:tc>
          <w:tcPr>
            <w:tcW w:w="372"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1</w:t>
            </w:r>
          </w:p>
        </w:tc>
        <w:tc>
          <w:tcPr>
            <w:tcW w:w="435"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0.05</w:t>
            </w:r>
          </w:p>
        </w:tc>
        <w:tc>
          <w:tcPr>
            <w:tcW w:w="380"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0.1</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jc w:val="right"/>
              <w:rPr>
                <w:sz w:val="20"/>
                <w:szCs w:val="20"/>
              </w:rPr>
            </w:pPr>
            <w:r w:rsidRPr="00E82EEC">
              <w:rPr>
                <w:sz w:val="20"/>
                <w:szCs w:val="20"/>
              </w:rPr>
              <w:t xml:space="preserve">$51.82 </w:t>
            </w:r>
          </w:p>
        </w:tc>
      </w:tr>
      <w:tr w:rsidR="00E82EEC" w:rsidRPr="00E82EEC" w:rsidTr="007936DB">
        <w:trPr>
          <w:trHeight w:val="188"/>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 xml:space="preserve">   Notification of performance test                      </w:t>
            </w:r>
          </w:p>
        </w:tc>
        <w:tc>
          <w:tcPr>
            <w:tcW w:w="393"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0.5</w:t>
            </w:r>
          </w:p>
        </w:tc>
        <w:tc>
          <w:tcPr>
            <w:tcW w:w="399"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1</w:t>
            </w: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0.5</w:t>
            </w:r>
          </w:p>
        </w:tc>
        <w:tc>
          <w:tcPr>
            <w:tcW w:w="372"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1</w:t>
            </w:r>
          </w:p>
        </w:tc>
        <w:tc>
          <w:tcPr>
            <w:tcW w:w="435"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0.05</w:t>
            </w:r>
          </w:p>
        </w:tc>
        <w:tc>
          <w:tcPr>
            <w:tcW w:w="380"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0.1</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jc w:val="right"/>
              <w:rPr>
                <w:sz w:val="20"/>
                <w:szCs w:val="20"/>
              </w:rPr>
            </w:pPr>
            <w:r w:rsidRPr="00E82EEC">
              <w:rPr>
                <w:sz w:val="20"/>
                <w:szCs w:val="20"/>
              </w:rPr>
              <w:t xml:space="preserve">$51.82 </w:t>
            </w:r>
          </w:p>
        </w:tc>
      </w:tr>
      <w:tr w:rsidR="00E82EEC" w:rsidRPr="00E82EEC" w:rsidTr="007936DB">
        <w:trPr>
          <w:trHeight w:val="215"/>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 xml:space="preserve">       Review of performance test results </w:t>
            </w:r>
            <w:r w:rsidRPr="00E82EEC">
              <w:rPr>
                <w:b/>
                <w:bCs/>
                <w:sz w:val="20"/>
                <w:szCs w:val="20"/>
                <w:vertAlign w:val="superscript"/>
              </w:rPr>
              <w:t>g</w:t>
            </w:r>
          </w:p>
        </w:tc>
        <w:tc>
          <w:tcPr>
            <w:tcW w:w="393"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8</w:t>
            </w:r>
          </w:p>
        </w:tc>
        <w:tc>
          <w:tcPr>
            <w:tcW w:w="399"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1</w:t>
            </w: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8</w:t>
            </w:r>
          </w:p>
        </w:tc>
        <w:tc>
          <w:tcPr>
            <w:tcW w:w="372"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16</w:t>
            </w:r>
          </w:p>
        </w:tc>
        <w:tc>
          <w:tcPr>
            <w:tcW w:w="435"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0.8</w:t>
            </w:r>
          </w:p>
        </w:tc>
        <w:tc>
          <w:tcPr>
            <w:tcW w:w="380"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1.6</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jc w:val="right"/>
              <w:rPr>
                <w:sz w:val="20"/>
                <w:szCs w:val="20"/>
              </w:rPr>
            </w:pPr>
            <w:r w:rsidRPr="00E82EEC">
              <w:rPr>
                <w:sz w:val="20"/>
                <w:szCs w:val="20"/>
              </w:rPr>
              <w:t xml:space="preserve">$829.19 </w:t>
            </w:r>
          </w:p>
        </w:tc>
      </w:tr>
      <w:tr w:rsidR="00E82EEC" w:rsidRPr="00E82EEC" w:rsidTr="007936DB">
        <w:trPr>
          <w:trHeight w:val="152"/>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F44E23" w:rsidRPr="00E82EEC" w:rsidRDefault="00F44E23">
            <w:pPr>
              <w:rPr>
                <w:sz w:val="20"/>
                <w:szCs w:val="20"/>
              </w:rPr>
            </w:pPr>
            <w:r w:rsidRPr="00E82EEC">
              <w:rPr>
                <w:rFonts w:cs="Arial"/>
                <w:sz w:val="20"/>
                <w:szCs w:val="20"/>
              </w:rPr>
              <w:t xml:space="preserve">       Notification of demonstration of  CMS</w:t>
            </w:r>
          </w:p>
        </w:tc>
        <w:tc>
          <w:tcPr>
            <w:tcW w:w="393"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0.5</w:t>
            </w:r>
          </w:p>
        </w:tc>
        <w:tc>
          <w:tcPr>
            <w:tcW w:w="399"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1</w:t>
            </w:r>
          </w:p>
        </w:tc>
        <w:tc>
          <w:tcPr>
            <w:tcW w:w="386"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0.5</w:t>
            </w:r>
          </w:p>
        </w:tc>
        <w:tc>
          <w:tcPr>
            <w:tcW w:w="372" w:type="pct"/>
            <w:tcBorders>
              <w:top w:val="nil"/>
              <w:left w:val="nil"/>
              <w:bottom w:val="single" w:sz="4" w:space="0" w:color="auto"/>
              <w:right w:val="single" w:sz="4" w:space="0" w:color="auto"/>
            </w:tcBorders>
            <w:shd w:val="clear" w:color="auto" w:fill="auto"/>
            <w:noWrap/>
            <w:vAlign w:val="center"/>
            <w:hideMark/>
          </w:tcPr>
          <w:p w:rsidR="00F44E23" w:rsidRPr="00E82EEC" w:rsidRDefault="00F44E23" w:rsidP="00E76614">
            <w:pPr>
              <w:jc w:val="center"/>
              <w:rPr>
                <w:sz w:val="20"/>
                <w:szCs w:val="20"/>
              </w:rPr>
            </w:pPr>
            <w:r w:rsidRPr="00E82EEC">
              <w:rPr>
                <w:rFonts w:cs="Arial"/>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1</w:t>
            </w:r>
          </w:p>
        </w:tc>
        <w:tc>
          <w:tcPr>
            <w:tcW w:w="435"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0.05</w:t>
            </w:r>
          </w:p>
        </w:tc>
        <w:tc>
          <w:tcPr>
            <w:tcW w:w="380"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rsidP="00E76614">
            <w:pPr>
              <w:jc w:val="center"/>
              <w:rPr>
                <w:sz w:val="20"/>
                <w:szCs w:val="20"/>
              </w:rPr>
            </w:pPr>
            <w:r w:rsidRPr="00E82EEC">
              <w:rPr>
                <w:sz w:val="20"/>
                <w:szCs w:val="20"/>
              </w:rPr>
              <w:t>0.1</w:t>
            </w:r>
          </w:p>
        </w:tc>
        <w:tc>
          <w:tcPr>
            <w:tcW w:w="559" w:type="pct"/>
            <w:tcBorders>
              <w:top w:val="nil"/>
              <w:left w:val="nil"/>
              <w:bottom w:val="single" w:sz="4" w:space="0" w:color="auto"/>
              <w:right w:val="single" w:sz="4" w:space="0" w:color="auto"/>
            </w:tcBorders>
            <w:shd w:val="clear" w:color="auto" w:fill="auto"/>
            <w:noWrap/>
            <w:vAlign w:val="bottom"/>
            <w:hideMark/>
          </w:tcPr>
          <w:p w:rsidR="00F44E23" w:rsidRPr="00E82EEC" w:rsidRDefault="00F44E23">
            <w:pPr>
              <w:jc w:val="right"/>
              <w:rPr>
                <w:sz w:val="20"/>
                <w:szCs w:val="20"/>
              </w:rPr>
            </w:pPr>
            <w:r w:rsidRPr="00E82EEC">
              <w:rPr>
                <w:sz w:val="20"/>
                <w:szCs w:val="20"/>
              </w:rPr>
              <w:t xml:space="preserve">$51.82 </w:t>
            </w:r>
          </w:p>
        </w:tc>
      </w:tr>
      <w:tr w:rsidR="00E82EEC" w:rsidRPr="00E82EEC" w:rsidTr="007936DB">
        <w:trPr>
          <w:trHeight w:val="188"/>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E82EEC" w:rsidRPr="00E82EEC" w:rsidRDefault="00E82EEC">
            <w:pPr>
              <w:rPr>
                <w:sz w:val="20"/>
                <w:szCs w:val="20"/>
              </w:rPr>
            </w:pPr>
            <w:r w:rsidRPr="00E82EEC">
              <w:rPr>
                <w:rFonts w:cs="Arial"/>
                <w:sz w:val="20"/>
                <w:szCs w:val="20"/>
              </w:rPr>
              <w:t xml:space="preserve">       Semiannual reports</w:t>
            </w:r>
          </w:p>
        </w:tc>
        <w:tc>
          <w:tcPr>
            <w:tcW w:w="393"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E76614">
            <w:pPr>
              <w:jc w:val="center"/>
              <w:rPr>
                <w:sz w:val="20"/>
                <w:szCs w:val="20"/>
              </w:rPr>
            </w:pPr>
            <w:r w:rsidRPr="00E82EEC">
              <w:rPr>
                <w:rFonts w:cs="Arial"/>
                <w:sz w:val="20"/>
                <w:szCs w:val="20"/>
              </w:rPr>
              <w:t>8</w:t>
            </w:r>
          </w:p>
        </w:tc>
        <w:tc>
          <w:tcPr>
            <w:tcW w:w="399"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E76614">
            <w:pPr>
              <w:jc w:val="center"/>
              <w:rPr>
                <w:sz w:val="20"/>
                <w:szCs w:val="20"/>
              </w:rPr>
            </w:pPr>
            <w:r w:rsidRPr="00E82EEC">
              <w:rPr>
                <w:rFonts w:cs="Arial"/>
                <w:sz w:val="20"/>
                <w:szCs w:val="20"/>
              </w:rPr>
              <w:t>2</w:t>
            </w:r>
          </w:p>
        </w:tc>
        <w:tc>
          <w:tcPr>
            <w:tcW w:w="386"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E76614">
            <w:pPr>
              <w:jc w:val="center"/>
              <w:rPr>
                <w:sz w:val="20"/>
                <w:szCs w:val="20"/>
              </w:rPr>
            </w:pPr>
            <w:r w:rsidRPr="00E82EEC">
              <w:rPr>
                <w:rFonts w:cs="Arial"/>
                <w:sz w:val="20"/>
                <w:szCs w:val="20"/>
              </w:rPr>
              <w:t>16</w:t>
            </w:r>
          </w:p>
        </w:tc>
        <w:tc>
          <w:tcPr>
            <w:tcW w:w="372"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E76614">
            <w:pPr>
              <w:jc w:val="center"/>
              <w:rPr>
                <w:sz w:val="20"/>
                <w:szCs w:val="20"/>
              </w:rPr>
            </w:pPr>
            <w:r w:rsidRPr="00E82EEC">
              <w:rPr>
                <w:rFonts w:cs="Arial"/>
                <w:sz w:val="20"/>
                <w:szCs w:val="20"/>
              </w:rPr>
              <w:t>144</w:t>
            </w:r>
          </w:p>
        </w:tc>
        <w:tc>
          <w:tcPr>
            <w:tcW w:w="388"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pPr>
              <w:jc w:val="center"/>
              <w:rPr>
                <w:sz w:val="20"/>
                <w:szCs w:val="20"/>
              </w:rPr>
            </w:pPr>
            <w:r w:rsidRPr="00E82EEC">
              <w:rPr>
                <w:sz w:val="20"/>
                <w:szCs w:val="20"/>
              </w:rPr>
              <w:t>2,304</w:t>
            </w:r>
          </w:p>
        </w:tc>
        <w:tc>
          <w:tcPr>
            <w:tcW w:w="435"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pPr>
              <w:jc w:val="center"/>
              <w:rPr>
                <w:sz w:val="20"/>
                <w:szCs w:val="20"/>
              </w:rPr>
            </w:pPr>
            <w:r w:rsidRPr="00E82EEC">
              <w:rPr>
                <w:sz w:val="20"/>
                <w:szCs w:val="20"/>
              </w:rPr>
              <w:t>115.2</w:t>
            </w:r>
          </w:p>
        </w:tc>
        <w:tc>
          <w:tcPr>
            <w:tcW w:w="380"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pPr>
              <w:jc w:val="center"/>
              <w:rPr>
                <w:sz w:val="20"/>
                <w:szCs w:val="20"/>
              </w:rPr>
            </w:pPr>
            <w:r w:rsidRPr="00E82EEC">
              <w:rPr>
                <w:sz w:val="20"/>
                <w:szCs w:val="20"/>
              </w:rPr>
              <w:t>230.4</w:t>
            </w:r>
          </w:p>
        </w:tc>
        <w:tc>
          <w:tcPr>
            <w:tcW w:w="559"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pPr>
              <w:jc w:val="right"/>
              <w:rPr>
                <w:sz w:val="20"/>
                <w:szCs w:val="20"/>
              </w:rPr>
            </w:pPr>
            <w:r w:rsidRPr="00E82EEC">
              <w:rPr>
                <w:sz w:val="20"/>
                <w:szCs w:val="20"/>
              </w:rPr>
              <w:t xml:space="preserve">$119,403.65 </w:t>
            </w:r>
          </w:p>
        </w:tc>
      </w:tr>
      <w:tr w:rsidR="00E82EEC" w:rsidRPr="00E82EEC" w:rsidTr="00880B59">
        <w:trPr>
          <w:trHeight w:val="300"/>
        </w:trPr>
        <w:tc>
          <w:tcPr>
            <w:tcW w:w="1688" w:type="pct"/>
            <w:tcBorders>
              <w:top w:val="nil"/>
              <w:left w:val="single" w:sz="4" w:space="0" w:color="auto"/>
              <w:bottom w:val="single" w:sz="4" w:space="0" w:color="auto"/>
              <w:right w:val="single" w:sz="4" w:space="0" w:color="auto"/>
            </w:tcBorders>
            <w:shd w:val="clear" w:color="auto" w:fill="auto"/>
            <w:noWrap/>
            <w:vAlign w:val="bottom"/>
            <w:hideMark/>
          </w:tcPr>
          <w:p w:rsidR="00E82EEC" w:rsidRPr="00E82EEC" w:rsidRDefault="00E82EEC">
            <w:pPr>
              <w:rPr>
                <w:b/>
                <w:sz w:val="20"/>
                <w:szCs w:val="20"/>
              </w:rPr>
            </w:pPr>
            <w:r w:rsidRPr="00E82EEC">
              <w:rPr>
                <w:rFonts w:cs="Arial"/>
                <w:b/>
                <w:sz w:val="20"/>
                <w:szCs w:val="20"/>
              </w:rPr>
              <w:t>TOTAL ANNUAL BURDEN AND COST</w:t>
            </w:r>
            <w:r w:rsidR="00880B59">
              <w:rPr>
                <w:rFonts w:cs="Arial"/>
                <w:b/>
                <w:sz w:val="20"/>
                <w:szCs w:val="20"/>
              </w:rPr>
              <w:t xml:space="preserve"> (rounded)</w:t>
            </w:r>
          </w:p>
        </w:tc>
        <w:tc>
          <w:tcPr>
            <w:tcW w:w="393"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E76614">
            <w:pPr>
              <w:jc w:val="center"/>
              <w:rPr>
                <w:b/>
                <w:sz w:val="20"/>
                <w:szCs w:val="20"/>
              </w:rPr>
            </w:pPr>
          </w:p>
        </w:tc>
        <w:tc>
          <w:tcPr>
            <w:tcW w:w="399"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E76614">
            <w:pPr>
              <w:jc w:val="center"/>
              <w:rPr>
                <w:b/>
                <w:sz w:val="20"/>
                <w:szCs w:val="20"/>
              </w:rPr>
            </w:pPr>
          </w:p>
        </w:tc>
        <w:tc>
          <w:tcPr>
            <w:tcW w:w="386"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E76614">
            <w:pPr>
              <w:jc w:val="center"/>
              <w:rPr>
                <w:b/>
                <w:sz w:val="20"/>
                <w:szCs w:val="20"/>
              </w:rPr>
            </w:pPr>
          </w:p>
        </w:tc>
        <w:tc>
          <w:tcPr>
            <w:tcW w:w="372" w:type="pct"/>
            <w:tcBorders>
              <w:top w:val="nil"/>
              <w:left w:val="nil"/>
              <w:bottom w:val="single" w:sz="4" w:space="0" w:color="auto"/>
              <w:right w:val="single" w:sz="4" w:space="0" w:color="auto"/>
            </w:tcBorders>
            <w:shd w:val="clear" w:color="auto" w:fill="auto"/>
            <w:noWrap/>
            <w:vAlign w:val="center"/>
            <w:hideMark/>
          </w:tcPr>
          <w:p w:rsidR="00E82EEC" w:rsidRPr="00E82EEC" w:rsidRDefault="00E82EEC" w:rsidP="00E76614">
            <w:pPr>
              <w:jc w:val="center"/>
              <w:rPr>
                <w:b/>
                <w:sz w:val="20"/>
                <w:szCs w:val="20"/>
              </w:rPr>
            </w:pPr>
          </w:p>
        </w:tc>
        <w:tc>
          <w:tcPr>
            <w:tcW w:w="120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82EEC" w:rsidRPr="00E82EEC" w:rsidRDefault="00E82EEC">
            <w:pPr>
              <w:jc w:val="center"/>
              <w:rPr>
                <w:b/>
                <w:sz w:val="20"/>
                <w:szCs w:val="20"/>
              </w:rPr>
            </w:pPr>
            <w:r w:rsidRPr="00E82EEC">
              <w:rPr>
                <w:b/>
                <w:sz w:val="20"/>
                <w:szCs w:val="20"/>
              </w:rPr>
              <w:t>2,747</w:t>
            </w:r>
          </w:p>
        </w:tc>
        <w:tc>
          <w:tcPr>
            <w:tcW w:w="559" w:type="pct"/>
            <w:tcBorders>
              <w:top w:val="nil"/>
              <w:left w:val="nil"/>
              <w:bottom w:val="single" w:sz="4" w:space="0" w:color="auto"/>
              <w:right w:val="single" w:sz="4" w:space="0" w:color="auto"/>
            </w:tcBorders>
            <w:shd w:val="clear" w:color="auto" w:fill="auto"/>
            <w:noWrap/>
            <w:vAlign w:val="bottom"/>
            <w:hideMark/>
          </w:tcPr>
          <w:p w:rsidR="00E82EEC" w:rsidRPr="00E82EEC" w:rsidRDefault="00E82EEC" w:rsidP="00A012A6">
            <w:pPr>
              <w:jc w:val="right"/>
              <w:rPr>
                <w:b/>
                <w:sz w:val="20"/>
                <w:szCs w:val="20"/>
              </w:rPr>
            </w:pPr>
            <w:r w:rsidRPr="00E82EEC">
              <w:rPr>
                <w:b/>
                <w:sz w:val="20"/>
                <w:szCs w:val="20"/>
              </w:rPr>
              <w:t xml:space="preserve">$123,788 </w:t>
            </w:r>
          </w:p>
        </w:tc>
      </w:tr>
    </w:tbl>
    <w:p w:rsidR="00E76614" w:rsidRDefault="00E76614" w:rsidP="00F340DF">
      <w:pPr>
        <w:rPr>
          <w:bCs/>
          <w:color w:val="FF0000"/>
        </w:rPr>
      </w:pPr>
      <w:r w:rsidRPr="00144F35" w:rsidDel="00B71B92">
        <w:rPr>
          <w:bCs/>
          <w:color w:val="FF0000"/>
        </w:rPr>
        <w:t xml:space="preserve"> </w:t>
      </w:r>
    </w:p>
    <w:tbl>
      <w:tblPr>
        <w:tblW w:w="13050" w:type="dxa"/>
        <w:tblCellMar>
          <w:left w:w="0" w:type="dxa"/>
          <w:right w:w="0" w:type="dxa"/>
        </w:tblCellMar>
        <w:tblLook w:val="04A0"/>
      </w:tblPr>
      <w:tblGrid>
        <w:gridCol w:w="13050"/>
      </w:tblGrid>
      <w:tr w:rsidR="00E76614" w:rsidTr="007936DB">
        <w:trPr>
          <w:trHeight w:val="162"/>
        </w:trPr>
        <w:tc>
          <w:tcPr>
            <w:tcW w:w="13050" w:type="dxa"/>
            <w:tcBorders>
              <w:top w:val="nil"/>
              <w:left w:val="nil"/>
              <w:bottom w:val="nil"/>
              <w:right w:val="nil"/>
            </w:tcBorders>
            <w:shd w:val="clear" w:color="auto" w:fill="auto"/>
            <w:noWrap/>
            <w:vAlign w:val="bottom"/>
            <w:hideMark/>
          </w:tcPr>
          <w:p w:rsidR="00E76614" w:rsidRDefault="00E76614">
            <w:pPr>
              <w:rPr>
                <w:color w:val="000000"/>
                <w:sz w:val="20"/>
                <w:szCs w:val="20"/>
              </w:rPr>
            </w:pPr>
            <w:r w:rsidRPr="00E475A8">
              <w:rPr>
                <w:rFonts w:cs="Arial"/>
                <w:b/>
                <w:color w:val="000000"/>
                <w:sz w:val="20"/>
                <w:szCs w:val="20"/>
              </w:rPr>
              <w:t>Assumptions</w:t>
            </w:r>
            <w:r>
              <w:rPr>
                <w:rFonts w:cs="Arial"/>
                <w:color w:val="000000"/>
                <w:sz w:val="20"/>
                <w:szCs w:val="20"/>
              </w:rPr>
              <w:t>:</w:t>
            </w:r>
          </w:p>
        </w:tc>
      </w:tr>
      <w:tr w:rsidR="00E76614" w:rsidTr="007936DB">
        <w:trPr>
          <w:trHeight w:val="330"/>
        </w:trPr>
        <w:tc>
          <w:tcPr>
            <w:tcW w:w="0" w:type="auto"/>
            <w:tcBorders>
              <w:top w:val="nil"/>
              <w:left w:val="nil"/>
              <w:bottom w:val="nil"/>
              <w:right w:val="nil"/>
            </w:tcBorders>
            <w:shd w:val="clear" w:color="auto" w:fill="auto"/>
            <w:noWrap/>
            <w:vAlign w:val="bottom"/>
            <w:hideMark/>
          </w:tcPr>
          <w:p w:rsidR="00E76614" w:rsidRDefault="00E76614" w:rsidP="00E82EEC">
            <w:pPr>
              <w:rPr>
                <w:color w:val="000000"/>
                <w:sz w:val="20"/>
                <w:szCs w:val="20"/>
              </w:rPr>
            </w:pPr>
            <w:r>
              <w:rPr>
                <w:rFonts w:cs="Arial"/>
                <w:color w:val="000000"/>
                <w:sz w:val="20"/>
                <w:szCs w:val="20"/>
                <w:vertAlign w:val="superscript"/>
              </w:rPr>
              <w:t>a.</w:t>
            </w:r>
            <w:r>
              <w:rPr>
                <w:color w:val="000000"/>
                <w:sz w:val="20"/>
                <w:szCs w:val="20"/>
              </w:rPr>
              <w:t xml:space="preserve">  We have assumed that the average n</w:t>
            </w:r>
            <w:r w:rsidR="00F44E23">
              <w:rPr>
                <w:color w:val="000000"/>
                <w:sz w:val="20"/>
                <w:szCs w:val="20"/>
              </w:rPr>
              <w:t>umber of respondents will be 14</w:t>
            </w:r>
            <w:r w:rsidR="00E82EEC">
              <w:rPr>
                <w:color w:val="000000"/>
                <w:sz w:val="20"/>
                <w:szCs w:val="20"/>
              </w:rPr>
              <w:t>4</w:t>
            </w:r>
            <w:r>
              <w:rPr>
                <w:color w:val="000000"/>
                <w:sz w:val="20"/>
                <w:szCs w:val="20"/>
              </w:rPr>
              <w:t xml:space="preserve"> with two source undergoing reconstruction per year over the three-year period of this </w:t>
            </w:r>
            <w:r w:rsidR="007936DB">
              <w:rPr>
                <w:color w:val="000000"/>
                <w:sz w:val="20"/>
                <w:szCs w:val="20"/>
              </w:rPr>
              <w:t xml:space="preserve">ICR </w:t>
            </w:r>
          </w:p>
        </w:tc>
      </w:tr>
      <w:tr w:rsidR="00E76614" w:rsidTr="007936DB">
        <w:trPr>
          <w:trHeight w:val="330"/>
        </w:trPr>
        <w:tc>
          <w:tcPr>
            <w:tcW w:w="0" w:type="auto"/>
            <w:tcBorders>
              <w:top w:val="nil"/>
              <w:left w:val="nil"/>
              <w:bottom w:val="nil"/>
              <w:right w:val="nil"/>
            </w:tcBorders>
            <w:shd w:val="clear" w:color="auto" w:fill="auto"/>
            <w:noWrap/>
            <w:vAlign w:val="bottom"/>
            <w:hideMark/>
          </w:tcPr>
          <w:p w:rsidR="00E76614" w:rsidRDefault="00E76614">
            <w:pPr>
              <w:rPr>
                <w:color w:val="000000"/>
                <w:sz w:val="20"/>
                <w:szCs w:val="20"/>
              </w:rPr>
            </w:pPr>
            <w:r>
              <w:rPr>
                <w:rFonts w:cs="Arial"/>
                <w:color w:val="000000"/>
                <w:sz w:val="20"/>
                <w:szCs w:val="20"/>
                <w:vertAlign w:val="superscript"/>
              </w:rPr>
              <w:t>b.</w:t>
            </w:r>
            <w:r>
              <w:rPr>
                <w:color w:val="000000"/>
                <w:sz w:val="20"/>
                <w:szCs w:val="20"/>
              </w:rPr>
              <w:t xml:space="preserve">  The cost is based on the following labor rate which incorporates a 1.6 benefits multiplication factor to account for government overhead expenses.  Managerial rates of $62.27, Technical rate of $</w:t>
            </w:r>
            <w:r w:rsidR="008602D9">
              <w:rPr>
                <w:color w:val="000000"/>
                <w:sz w:val="20"/>
                <w:szCs w:val="20"/>
              </w:rPr>
              <w:t>46.21,</w:t>
            </w:r>
            <w:r>
              <w:rPr>
                <w:color w:val="000000"/>
                <w:sz w:val="20"/>
                <w:szCs w:val="20"/>
              </w:rPr>
              <w:t xml:space="preserve"> and Clerical rate of $25.01.  These rates are from the Office of Personnel Management (OPM) “2013 General Schedule” which excludes locality rates of pay.</w:t>
            </w:r>
          </w:p>
        </w:tc>
      </w:tr>
      <w:tr w:rsidR="00E76614" w:rsidTr="007936DB">
        <w:trPr>
          <w:trHeight w:val="153"/>
        </w:trPr>
        <w:tc>
          <w:tcPr>
            <w:tcW w:w="0" w:type="auto"/>
            <w:tcBorders>
              <w:top w:val="nil"/>
              <w:left w:val="nil"/>
              <w:bottom w:val="nil"/>
              <w:right w:val="nil"/>
            </w:tcBorders>
            <w:shd w:val="clear" w:color="auto" w:fill="auto"/>
            <w:noWrap/>
            <w:vAlign w:val="bottom"/>
            <w:hideMark/>
          </w:tcPr>
          <w:p w:rsidR="00E76614" w:rsidRDefault="00E76614">
            <w:pPr>
              <w:rPr>
                <w:color w:val="000000"/>
                <w:sz w:val="20"/>
                <w:szCs w:val="20"/>
              </w:rPr>
            </w:pPr>
            <w:r>
              <w:rPr>
                <w:rFonts w:cs="Arial"/>
                <w:color w:val="000000"/>
                <w:sz w:val="20"/>
                <w:szCs w:val="20"/>
                <w:vertAlign w:val="superscript"/>
              </w:rPr>
              <w:t>c.</w:t>
            </w:r>
            <w:r>
              <w:rPr>
                <w:color w:val="000000"/>
                <w:sz w:val="20"/>
                <w:szCs w:val="20"/>
              </w:rPr>
              <w:t xml:space="preserve">  We have assumed that it will take 24 hours of each respondent to perform initial performance test.</w:t>
            </w:r>
          </w:p>
        </w:tc>
      </w:tr>
      <w:tr w:rsidR="00E76614" w:rsidTr="007936DB">
        <w:trPr>
          <w:trHeight w:val="108"/>
        </w:trPr>
        <w:tc>
          <w:tcPr>
            <w:tcW w:w="0" w:type="auto"/>
            <w:tcBorders>
              <w:top w:val="nil"/>
              <w:left w:val="nil"/>
              <w:bottom w:val="nil"/>
              <w:right w:val="nil"/>
            </w:tcBorders>
            <w:shd w:val="clear" w:color="auto" w:fill="auto"/>
            <w:noWrap/>
            <w:vAlign w:val="bottom"/>
            <w:hideMark/>
          </w:tcPr>
          <w:p w:rsidR="00E76614" w:rsidRDefault="00E76614">
            <w:pPr>
              <w:rPr>
                <w:color w:val="000000"/>
                <w:sz w:val="20"/>
                <w:szCs w:val="20"/>
              </w:rPr>
            </w:pPr>
            <w:r>
              <w:rPr>
                <w:rFonts w:cs="Arial"/>
                <w:color w:val="000000"/>
                <w:sz w:val="20"/>
                <w:szCs w:val="20"/>
                <w:vertAlign w:val="superscript"/>
              </w:rPr>
              <w:t>d.</w:t>
            </w:r>
            <w:r>
              <w:rPr>
                <w:color w:val="000000"/>
                <w:sz w:val="20"/>
                <w:szCs w:val="20"/>
              </w:rPr>
              <w:t xml:space="preserve"> We have assumed that 20 percent of respondents will fail the performance test and will have to repeat it.</w:t>
            </w:r>
          </w:p>
        </w:tc>
      </w:tr>
      <w:tr w:rsidR="00E76614" w:rsidTr="007936DB">
        <w:trPr>
          <w:trHeight w:val="80"/>
        </w:trPr>
        <w:tc>
          <w:tcPr>
            <w:tcW w:w="0" w:type="auto"/>
            <w:tcBorders>
              <w:top w:val="nil"/>
              <w:left w:val="nil"/>
              <w:bottom w:val="nil"/>
              <w:right w:val="nil"/>
            </w:tcBorders>
            <w:shd w:val="clear" w:color="auto" w:fill="auto"/>
            <w:noWrap/>
            <w:vAlign w:val="bottom"/>
            <w:hideMark/>
          </w:tcPr>
          <w:p w:rsidR="00E76614" w:rsidRDefault="00E76614">
            <w:pPr>
              <w:rPr>
                <w:color w:val="000000"/>
                <w:sz w:val="20"/>
                <w:szCs w:val="20"/>
              </w:rPr>
            </w:pPr>
            <w:r>
              <w:rPr>
                <w:rFonts w:cs="Arial"/>
                <w:color w:val="000000"/>
                <w:sz w:val="20"/>
                <w:szCs w:val="20"/>
                <w:vertAlign w:val="superscript"/>
              </w:rPr>
              <w:t>e.</w:t>
            </w:r>
            <w:r>
              <w:rPr>
                <w:color w:val="000000"/>
                <w:sz w:val="20"/>
                <w:szCs w:val="20"/>
              </w:rPr>
              <w:t xml:space="preserve">  We have assumed that it will take each respondent two hours one-time per year to review notification of construction/reconstruction report.</w:t>
            </w:r>
          </w:p>
          <w:p w:rsidR="007936DB" w:rsidRDefault="007936DB">
            <w:pPr>
              <w:rPr>
                <w:color w:val="000000"/>
                <w:sz w:val="20"/>
                <w:szCs w:val="20"/>
              </w:rPr>
            </w:pPr>
            <w:r w:rsidRPr="007936DB">
              <w:rPr>
                <w:color w:val="000000"/>
                <w:sz w:val="20"/>
                <w:szCs w:val="20"/>
                <w:vertAlign w:val="superscript"/>
              </w:rPr>
              <w:t>f.</w:t>
            </w:r>
            <w:r>
              <w:rPr>
                <w:color w:val="000000"/>
                <w:sz w:val="20"/>
                <w:szCs w:val="20"/>
              </w:rPr>
              <w:t xml:space="preserve">  We have assumed that it will take each respondent two hours one-time per year to review notification of physical/operation changes.</w:t>
            </w:r>
          </w:p>
          <w:p w:rsidR="007936DB" w:rsidRDefault="007936DB" w:rsidP="007936DB">
            <w:pPr>
              <w:rPr>
                <w:color w:val="000000"/>
                <w:sz w:val="20"/>
                <w:szCs w:val="20"/>
              </w:rPr>
            </w:pPr>
            <w:r w:rsidRPr="007936DB">
              <w:rPr>
                <w:color w:val="000000"/>
                <w:sz w:val="20"/>
                <w:szCs w:val="20"/>
                <w:vertAlign w:val="superscript"/>
              </w:rPr>
              <w:t>g.</w:t>
            </w:r>
            <w:r>
              <w:rPr>
                <w:color w:val="000000"/>
                <w:sz w:val="20"/>
                <w:szCs w:val="20"/>
              </w:rPr>
              <w:t xml:space="preserve">  We have assumed that it will take each respondent eight hours one-time per year to review the performance test results report.</w:t>
            </w:r>
          </w:p>
          <w:p w:rsidR="007936DB" w:rsidRDefault="007936DB" w:rsidP="007936DB">
            <w:pPr>
              <w:rPr>
                <w:color w:val="000000"/>
                <w:sz w:val="20"/>
                <w:szCs w:val="20"/>
              </w:rPr>
            </w:pPr>
          </w:p>
        </w:tc>
      </w:tr>
    </w:tbl>
    <w:p w:rsidR="00144F35" w:rsidRDefault="00144F35" w:rsidP="00FA16F9">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2BB11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FE2" w:rsidRDefault="00734FE2">
      <w:r>
        <w:separator/>
      </w:r>
    </w:p>
  </w:endnote>
  <w:endnote w:type="continuationSeparator" w:id="0">
    <w:p w:rsidR="00734FE2" w:rsidRDefault="00734F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FE2" w:rsidRDefault="00734FE2">
      <w:r>
        <w:separator/>
      </w:r>
    </w:p>
  </w:footnote>
  <w:footnote w:type="continuationSeparator" w:id="0">
    <w:p w:rsidR="00734FE2" w:rsidRDefault="00734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51" w:rsidRDefault="004F3FBD">
    <w:pPr>
      <w:framePr w:w="9361" w:wrap="notBeside" w:vAnchor="text" w:hAnchor="text" w:x="1" w:y="1"/>
      <w:jc w:val="center"/>
    </w:pPr>
    <w:fldSimple w:instr="PAGE ">
      <w:r w:rsidR="00FA16F9">
        <w:rPr>
          <w:noProof/>
        </w:rPr>
        <w:t>17</w:t>
      </w:r>
    </w:fldSimple>
  </w:p>
  <w:p w:rsidR="00273C51" w:rsidRDefault="00273C51"/>
  <w:p w:rsidR="00273C51" w:rsidRDefault="00273C5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Sellers">
    <w15:presenceInfo w15:providerId="Windows Live" w15:userId="c7f8e90d7eb83b2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7547"/>
    <w:rsid w:val="00017BA9"/>
    <w:rsid w:val="0003619B"/>
    <w:rsid w:val="000453BA"/>
    <w:rsid w:val="00055BDF"/>
    <w:rsid w:val="00055DC5"/>
    <w:rsid w:val="00093AE1"/>
    <w:rsid w:val="000A1FBB"/>
    <w:rsid w:val="000A687C"/>
    <w:rsid w:val="000D0CA1"/>
    <w:rsid w:val="000D2272"/>
    <w:rsid w:val="000E5980"/>
    <w:rsid w:val="000F772C"/>
    <w:rsid w:val="0010025A"/>
    <w:rsid w:val="00101B40"/>
    <w:rsid w:val="00102B52"/>
    <w:rsid w:val="0010697C"/>
    <w:rsid w:val="00120D45"/>
    <w:rsid w:val="00123889"/>
    <w:rsid w:val="00126A7C"/>
    <w:rsid w:val="00127D20"/>
    <w:rsid w:val="001356D4"/>
    <w:rsid w:val="0014079D"/>
    <w:rsid w:val="00144978"/>
    <w:rsid w:val="00144A82"/>
    <w:rsid w:val="00144F35"/>
    <w:rsid w:val="00146C3D"/>
    <w:rsid w:val="0015433E"/>
    <w:rsid w:val="001668FA"/>
    <w:rsid w:val="00186DA3"/>
    <w:rsid w:val="00187321"/>
    <w:rsid w:val="00195753"/>
    <w:rsid w:val="001A0B41"/>
    <w:rsid w:val="001B0B9A"/>
    <w:rsid w:val="001B35F2"/>
    <w:rsid w:val="001C5991"/>
    <w:rsid w:val="001D30A2"/>
    <w:rsid w:val="001D762C"/>
    <w:rsid w:val="001E594E"/>
    <w:rsid w:val="001F19FF"/>
    <w:rsid w:val="002041C5"/>
    <w:rsid w:val="002063FE"/>
    <w:rsid w:val="00206932"/>
    <w:rsid w:val="0021722B"/>
    <w:rsid w:val="00222C7A"/>
    <w:rsid w:val="0022738C"/>
    <w:rsid w:val="00234A28"/>
    <w:rsid w:val="002350E3"/>
    <w:rsid w:val="00236DB3"/>
    <w:rsid w:val="002431D9"/>
    <w:rsid w:val="002638A0"/>
    <w:rsid w:val="0026627C"/>
    <w:rsid w:val="002712EB"/>
    <w:rsid w:val="0027222A"/>
    <w:rsid w:val="00273C51"/>
    <w:rsid w:val="002743D2"/>
    <w:rsid w:val="00277F42"/>
    <w:rsid w:val="00281CAE"/>
    <w:rsid w:val="0029006A"/>
    <w:rsid w:val="002904E7"/>
    <w:rsid w:val="002976E9"/>
    <w:rsid w:val="002B2694"/>
    <w:rsid w:val="002B29A5"/>
    <w:rsid w:val="002B29A7"/>
    <w:rsid w:val="002B517F"/>
    <w:rsid w:val="002B6993"/>
    <w:rsid w:val="002B70B7"/>
    <w:rsid w:val="002C1F95"/>
    <w:rsid w:val="002C416A"/>
    <w:rsid w:val="002C77DF"/>
    <w:rsid w:val="002D7683"/>
    <w:rsid w:val="002F674B"/>
    <w:rsid w:val="002F6DB3"/>
    <w:rsid w:val="0030046B"/>
    <w:rsid w:val="0030761D"/>
    <w:rsid w:val="003101ED"/>
    <w:rsid w:val="003139FC"/>
    <w:rsid w:val="003300FC"/>
    <w:rsid w:val="00341540"/>
    <w:rsid w:val="00345353"/>
    <w:rsid w:val="003511C6"/>
    <w:rsid w:val="0035325B"/>
    <w:rsid w:val="00354C15"/>
    <w:rsid w:val="00367085"/>
    <w:rsid w:val="00395BF7"/>
    <w:rsid w:val="003A0B80"/>
    <w:rsid w:val="003B217A"/>
    <w:rsid w:val="003C4362"/>
    <w:rsid w:val="003C4B46"/>
    <w:rsid w:val="003C5023"/>
    <w:rsid w:val="003E30B5"/>
    <w:rsid w:val="003E4C18"/>
    <w:rsid w:val="0040391F"/>
    <w:rsid w:val="0043425C"/>
    <w:rsid w:val="0044133C"/>
    <w:rsid w:val="00455557"/>
    <w:rsid w:val="00484A45"/>
    <w:rsid w:val="004A4B25"/>
    <w:rsid w:val="004B0E76"/>
    <w:rsid w:val="004B2801"/>
    <w:rsid w:val="004C0172"/>
    <w:rsid w:val="004C5E95"/>
    <w:rsid w:val="004C701D"/>
    <w:rsid w:val="004E182E"/>
    <w:rsid w:val="004E3559"/>
    <w:rsid w:val="004F1469"/>
    <w:rsid w:val="004F3FBD"/>
    <w:rsid w:val="004F6FCD"/>
    <w:rsid w:val="00504745"/>
    <w:rsid w:val="00507EC5"/>
    <w:rsid w:val="00512DF2"/>
    <w:rsid w:val="00516952"/>
    <w:rsid w:val="005253D4"/>
    <w:rsid w:val="00551815"/>
    <w:rsid w:val="00553DA0"/>
    <w:rsid w:val="005566C4"/>
    <w:rsid w:val="00560AD2"/>
    <w:rsid w:val="00565A51"/>
    <w:rsid w:val="0057125B"/>
    <w:rsid w:val="00571260"/>
    <w:rsid w:val="005774A1"/>
    <w:rsid w:val="00583626"/>
    <w:rsid w:val="005A1986"/>
    <w:rsid w:val="005B5B60"/>
    <w:rsid w:val="005B5DE8"/>
    <w:rsid w:val="005C3665"/>
    <w:rsid w:val="005C4214"/>
    <w:rsid w:val="005C42AC"/>
    <w:rsid w:val="005C481F"/>
    <w:rsid w:val="005C4C2A"/>
    <w:rsid w:val="005D385C"/>
    <w:rsid w:val="005D534A"/>
    <w:rsid w:val="005E194B"/>
    <w:rsid w:val="005F42F8"/>
    <w:rsid w:val="005F4C27"/>
    <w:rsid w:val="00601205"/>
    <w:rsid w:val="00606DEF"/>
    <w:rsid w:val="00630300"/>
    <w:rsid w:val="00631517"/>
    <w:rsid w:val="00635DBD"/>
    <w:rsid w:val="00640465"/>
    <w:rsid w:val="00657998"/>
    <w:rsid w:val="0066011E"/>
    <w:rsid w:val="006741F7"/>
    <w:rsid w:val="00694B55"/>
    <w:rsid w:val="006D1B12"/>
    <w:rsid w:val="006E2725"/>
    <w:rsid w:val="006E4A6E"/>
    <w:rsid w:val="006E642B"/>
    <w:rsid w:val="007064B0"/>
    <w:rsid w:val="00716BB8"/>
    <w:rsid w:val="00724BC7"/>
    <w:rsid w:val="00734FE2"/>
    <w:rsid w:val="00763160"/>
    <w:rsid w:val="00780612"/>
    <w:rsid w:val="00783FAF"/>
    <w:rsid w:val="00784178"/>
    <w:rsid w:val="00786A20"/>
    <w:rsid w:val="007936DB"/>
    <w:rsid w:val="007A0634"/>
    <w:rsid w:val="007A16F4"/>
    <w:rsid w:val="007A458D"/>
    <w:rsid w:val="007A56E0"/>
    <w:rsid w:val="007B128A"/>
    <w:rsid w:val="007C0FAA"/>
    <w:rsid w:val="007E6FF4"/>
    <w:rsid w:val="007F07FB"/>
    <w:rsid w:val="007F0959"/>
    <w:rsid w:val="007F5049"/>
    <w:rsid w:val="00810507"/>
    <w:rsid w:val="00813E69"/>
    <w:rsid w:val="00817E8B"/>
    <w:rsid w:val="008338D4"/>
    <w:rsid w:val="00841EBA"/>
    <w:rsid w:val="0084255D"/>
    <w:rsid w:val="00850ACF"/>
    <w:rsid w:val="00852038"/>
    <w:rsid w:val="008602D9"/>
    <w:rsid w:val="00860760"/>
    <w:rsid w:val="00861489"/>
    <w:rsid w:val="00872221"/>
    <w:rsid w:val="00880B59"/>
    <w:rsid w:val="0088639E"/>
    <w:rsid w:val="008A46EB"/>
    <w:rsid w:val="008B407C"/>
    <w:rsid w:val="008E5A42"/>
    <w:rsid w:val="008E65E6"/>
    <w:rsid w:val="008F285B"/>
    <w:rsid w:val="008F4564"/>
    <w:rsid w:val="009018EC"/>
    <w:rsid w:val="00906EDB"/>
    <w:rsid w:val="00907A94"/>
    <w:rsid w:val="00912319"/>
    <w:rsid w:val="00912397"/>
    <w:rsid w:val="00912E00"/>
    <w:rsid w:val="00923738"/>
    <w:rsid w:val="00923C46"/>
    <w:rsid w:val="00931DDF"/>
    <w:rsid w:val="009711DB"/>
    <w:rsid w:val="009A0F50"/>
    <w:rsid w:val="009A16CD"/>
    <w:rsid w:val="009A67F3"/>
    <w:rsid w:val="009C06F5"/>
    <w:rsid w:val="009C4A63"/>
    <w:rsid w:val="009D6567"/>
    <w:rsid w:val="009E0F31"/>
    <w:rsid w:val="00A007F5"/>
    <w:rsid w:val="00A012A6"/>
    <w:rsid w:val="00A038EC"/>
    <w:rsid w:val="00A145B0"/>
    <w:rsid w:val="00A14ADD"/>
    <w:rsid w:val="00A15172"/>
    <w:rsid w:val="00A26EF7"/>
    <w:rsid w:val="00A277D6"/>
    <w:rsid w:val="00A379F8"/>
    <w:rsid w:val="00A54EEA"/>
    <w:rsid w:val="00A56BFF"/>
    <w:rsid w:val="00A73600"/>
    <w:rsid w:val="00A74C1E"/>
    <w:rsid w:val="00A7661C"/>
    <w:rsid w:val="00A81DF0"/>
    <w:rsid w:val="00A94122"/>
    <w:rsid w:val="00A95BC7"/>
    <w:rsid w:val="00A962DF"/>
    <w:rsid w:val="00AF220B"/>
    <w:rsid w:val="00AF70A1"/>
    <w:rsid w:val="00B07F79"/>
    <w:rsid w:val="00B16C07"/>
    <w:rsid w:val="00B46101"/>
    <w:rsid w:val="00B46A57"/>
    <w:rsid w:val="00B65754"/>
    <w:rsid w:val="00B66231"/>
    <w:rsid w:val="00B71B92"/>
    <w:rsid w:val="00B769F1"/>
    <w:rsid w:val="00B80C11"/>
    <w:rsid w:val="00B82025"/>
    <w:rsid w:val="00B86B41"/>
    <w:rsid w:val="00BA05BD"/>
    <w:rsid w:val="00BA0A91"/>
    <w:rsid w:val="00BA11BA"/>
    <w:rsid w:val="00BA4887"/>
    <w:rsid w:val="00BB3390"/>
    <w:rsid w:val="00BB3C1A"/>
    <w:rsid w:val="00BC6DEF"/>
    <w:rsid w:val="00BD7CAE"/>
    <w:rsid w:val="00BE2989"/>
    <w:rsid w:val="00BE6A2C"/>
    <w:rsid w:val="00BE7A11"/>
    <w:rsid w:val="00BF0E43"/>
    <w:rsid w:val="00BF2746"/>
    <w:rsid w:val="00BF722F"/>
    <w:rsid w:val="00C13FE8"/>
    <w:rsid w:val="00C171D2"/>
    <w:rsid w:val="00C30A60"/>
    <w:rsid w:val="00C33ABA"/>
    <w:rsid w:val="00C3611C"/>
    <w:rsid w:val="00C37BB6"/>
    <w:rsid w:val="00C51730"/>
    <w:rsid w:val="00C52EFD"/>
    <w:rsid w:val="00C62974"/>
    <w:rsid w:val="00C64378"/>
    <w:rsid w:val="00C75CF0"/>
    <w:rsid w:val="00C76360"/>
    <w:rsid w:val="00C808B5"/>
    <w:rsid w:val="00C82DB6"/>
    <w:rsid w:val="00CA4CD6"/>
    <w:rsid w:val="00CA57FF"/>
    <w:rsid w:val="00CA7DA0"/>
    <w:rsid w:val="00CC48AB"/>
    <w:rsid w:val="00CC58F6"/>
    <w:rsid w:val="00CD2069"/>
    <w:rsid w:val="00CD280D"/>
    <w:rsid w:val="00CD348C"/>
    <w:rsid w:val="00CD76CB"/>
    <w:rsid w:val="00CE1210"/>
    <w:rsid w:val="00CE6F00"/>
    <w:rsid w:val="00CF2B37"/>
    <w:rsid w:val="00D13D9A"/>
    <w:rsid w:val="00D14A8D"/>
    <w:rsid w:val="00D21198"/>
    <w:rsid w:val="00D2273E"/>
    <w:rsid w:val="00D351E4"/>
    <w:rsid w:val="00D42D52"/>
    <w:rsid w:val="00D46FA2"/>
    <w:rsid w:val="00D5080D"/>
    <w:rsid w:val="00D54037"/>
    <w:rsid w:val="00D56F5F"/>
    <w:rsid w:val="00D61B37"/>
    <w:rsid w:val="00D63B96"/>
    <w:rsid w:val="00D92F66"/>
    <w:rsid w:val="00D95819"/>
    <w:rsid w:val="00DA7285"/>
    <w:rsid w:val="00DB59E1"/>
    <w:rsid w:val="00DB64E8"/>
    <w:rsid w:val="00DD1AC1"/>
    <w:rsid w:val="00DD6FD9"/>
    <w:rsid w:val="00DD7D49"/>
    <w:rsid w:val="00DE478D"/>
    <w:rsid w:val="00DF5C4E"/>
    <w:rsid w:val="00E10DA7"/>
    <w:rsid w:val="00E143A7"/>
    <w:rsid w:val="00E1538C"/>
    <w:rsid w:val="00E25DB6"/>
    <w:rsid w:val="00E276CD"/>
    <w:rsid w:val="00E32EDA"/>
    <w:rsid w:val="00E464D2"/>
    <w:rsid w:val="00E475A8"/>
    <w:rsid w:val="00E53137"/>
    <w:rsid w:val="00E55CBD"/>
    <w:rsid w:val="00E702F6"/>
    <w:rsid w:val="00E72D70"/>
    <w:rsid w:val="00E76614"/>
    <w:rsid w:val="00E77D5E"/>
    <w:rsid w:val="00E82574"/>
    <w:rsid w:val="00E82EEC"/>
    <w:rsid w:val="00E868BB"/>
    <w:rsid w:val="00E910CE"/>
    <w:rsid w:val="00EA37A9"/>
    <w:rsid w:val="00EA7026"/>
    <w:rsid w:val="00EC4074"/>
    <w:rsid w:val="00EC5869"/>
    <w:rsid w:val="00ED741E"/>
    <w:rsid w:val="00EF113F"/>
    <w:rsid w:val="00F033F0"/>
    <w:rsid w:val="00F03803"/>
    <w:rsid w:val="00F066C9"/>
    <w:rsid w:val="00F1647B"/>
    <w:rsid w:val="00F20822"/>
    <w:rsid w:val="00F334BC"/>
    <w:rsid w:val="00F340DF"/>
    <w:rsid w:val="00F44E23"/>
    <w:rsid w:val="00F4653C"/>
    <w:rsid w:val="00F538BC"/>
    <w:rsid w:val="00F64482"/>
    <w:rsid w:val="00F71536"/>
    <w:rsid w:val="00F860A0"/>
    <w:rsid w:val="00F9092B"/>
    <w:rsid w:val="00F92D22"/>
    <w:rsid w:val="00FA16F9"/>
    <w:rsid w:val="00FA630C"/>
    <w:rsid w:val="00FB0650"/>
    <w:rsid w:val="00FB4D98"/>
    <w:rsid w:val="00FB6378"/>
    <w:rsid w:val="00FB7BCE"/>
    <w:rsid w:val="00FC4E09"/>
    <w:rsid w:val="00FD66F4"/>
    <w:rsid w:val="00FD72B2"/>
    <w:rsid w:val="00FE2099"/>
    <w:rsid w:val="00FE2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E55CBD"/>
    <w:rPr>
      <w:sz w:val="24"/>
      <w:szCs w:val="24"/>
    </w:rPr>
  </w:style>
  <w:style w:type="paragraph" w:styleId="ListParagraph">
    <w:name w:val="List Paragraph"/>
    <w:basedOn w:val="Normal"/>
    <w:uiPriority w:val="34"/>
    <w:qFormat/>
    <w:rsid w:val="00CD76CB"/>
    <w:pPr>
      <w:ind w:left="720"/>
      <w:contextualSpacing/>
    </w:pPr>
  </w:style>
</w:styles>
</file>

<file path=word/webSettings.xml><?xml version="1.0" encoding="utf-8"?>
<w:webSettings xmlns:r="http://schemas.openxmlformats.org/officeDocument/2006/relationships" xmlns:w="http://schemas.openxmlformats.org/wordprocessingml/2006/main">
  <w:divs>
    <w:div w:id="55320772">
      <w:bodyDiv w:val="1"/>
      <w:marLeft w:val="0"/>
      <w:marRight w:val="0"/>
      <w:marTop w:val="0"/>
      <w:marBottom w:val="0"/>
      <w:divBdr>
        <w:top w:val="none" w:sz="0" w:space="0" w:color="auto"/>
        <w:left w:val="none" w:sz="0" w:space="0" w:color="auto"/>
        <w:bottom w:val="none" w:sz="0" w:space="0" w:color="auto"/>
        <w:right w:val="none" w:sz="0" w:space="0" w:color="auto"/>
      </w:divBdr>
    </w:div>
    <w:div w:id="34965141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9491501">
      <w:bodyDiv w:val="1"/>
      <w:marLeft w:val="0"/>
      <w:marRight w:val="0"/>
      <w:marTop w:val="0"/>
      <w:marBottom w:val="0"/>
      <w:divBdr>
        <w:top w:val="none" w:sz="0" w:space="0" w:color="auto"/>
        <w:left w:val="none" w:sz="0" w:space="0" w:color="auto"/>
        <w:bottom w:val="none" w:sz="0" w:space="0" w:color="auto"/>
        <w:right w:val="none" w:sz="0" w:space="0" w:color="auto"/>
      </w:divBdr>
    </w:div>
    <w:div w:id="965163810">
      <w:bodyDiv w:val="1"/>
      <w:marLeft w:val="0"/>
      <w:marRight w:val="0"/>
      <w:marTop w:val="0"/>
      <w:marBottom w:val="0"/>
      <w:divBdr>
        <w:top w:val="none" w:sz="0" w:space="0" w:color="auto"/>
        <w:left w:val="none" w:sz="0" w:space="0" w:color="auto"/>
        <w:bottom w:val="none" w:sz="0" w:space="0" w:color="auto"/>
        <w:right w:val="none" w:sz="0" w:space="0" w:color="auto"/>
      </w:divBdr>
    </w:div>
    <w:div w:id="1078359648">
      <w:bodyDiv w:val="1"/>
      <w:marLeft w:val="0"/>
      <w:marRight w:val="0"/>
      <w:marTop w:val="0"/>
      <w:marBottom w:val="0"/>
      <w:divBdr>
        <w:top w:val="none" w:sz="0" w:space="0" w:color="auto"/>
        <w:left w:val="none" w:sz="0" w:space="0" w:color="auto"/>
        <w:bottom w:val="none" w:sz="0" w:space="0" w:color="auto"/>
        <w:right w:val="none" w:sz="0" w:space="0" w:color="auto"/>
      </w:divBdr>
    </w:div>
    <w:div w:id="1583906443">
      <w:bodyDiv w:val="1"/>
      <w:marLeft w:val="0"/>
      <w:marRight w:val="0"/>
      <w:marTop w:val="0"/>
      <w:marBottom w:val="0"/>
      <w:divBdr>
        <w:top w:val="none" w:sz="0" w:space="0" w:color="auto"/>
        <w:left w:val="none" w:sz="0" w:space="0" w:color="auto"/>
        <w:bottom w:val="none" w:sz="0" w:space="0" w:color="auto"/>
        <w:right w:val="none" w:sz="0" w:space="0" w:color="auto"/>
      </w:divBdr>
    </w:div>
    <w:div w:id="16182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935E4-644C-4DB4-B2B1-C100319D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5131</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2014-06-05T15:23:00Z</dcterms:created>
  <dcterms:modified xsi:type="dcterms:W3CDTF">2014-06-05T15:23:00Z</dcterms:modified>
</cp:coreProperties>
</file>