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5EF5B" w14:textId="77777777" w:rsidR="00E20B79" w:rsidRPr="00E20B79" w:rsidRDefault="00E20B79" w:rsidP="004F6B34">
      <w:pPr>
        <w:jc w:val="center"/>
      </w:pPr>
      <w:r>
        <w:t>148 FERC ¶ 61,106</w:t>
      </w:r>
    </w:p>
    <w:p w14:paraId="223C652E" w14:textId="77777777" w:rsidR="004F6B34" w:rsidRDefault="004F6B34" w:rsidP="004F6B34">
      <w:pPr>
        <w:jc w:val="center"/>
      </w:pPr>
      <w:r>
        <w:t>UNITED STATES OF AMERICA</w:t>
      </w:r>
    </w:p>
    <w:p w14:paraId="02025794" w14:textId="77777777" w:rsidR="004F6B34" w:rsidRDefault="004F6B34" w:rsidP="004F6B34">
      <w:pPr>
        <w:jc w:val="center"/>
      </w:pPr>
      <w:r>
        <w:t>FEDERAL ENERGY REGULATORY COMMISSION</w:t>
      </w:r>
    </w:p>
    <w:p w14:paraId="2EE66F48" w14:textId="77777777" w:rsidR="004F6B34" w:rsidRDefault="004F6B34" w:rsidP="004F6B34"/>
    <w:p w14:paraId="5947DE92" w14:textId="77777777" w:rsidR="004F6B34" w:rsidRDefault="004F6B34" w:rsidP="004F6B34"/>
    <w:p w14:paraId="35326779" w14:textId="77777777" w:rsidR="004F6B34" w:rsidRDefault="004F6B34" w:rsidP="004F6B34">
      <w:pPr>
        <w:rPr>
          <w:szCs w:val="26"/>
        </w:rPr>
      </w:pPr>
      <w:r>
        <w:rPr>
          <w:szCs w:val="26"/>
        </w:rPr>
        <w:t>Modeling, Data, and Analysis Reliability Standards</w:t>
      </w:r>
      <w:r>
        <w:rPr>
          <w:szCs w:val="26"/>
        </w:rPr>
        <w:tab/>
      </w:r>
      <w:r>
        <w:rPr>
          <w:szCs w:val="26"/>
        </w:rPr>
        <w:tab/>
        <w:t>Docket No. RM14-7-000</w:t>
      </w:r>
    </w:p>
    <w:p w14:paraId="69B85E07" w14:textId="77777777" w:rsidR="004F6B34" w:rsidRDefault="004F6B34" w:rsidP="004F6B34"/>
    <w:p w14:paraId="60FC20E9" w14:textId="77777777" w:rsidR="004F6B34" w:rsidRDefault="004F6B34" w:rsidP="004F6B34"/>
    <w:p w14:paraId="438779D7" w14:textId="77777777" w:rsidR="004F6B34" w:rsidRDefault="004F6B34" w:rsidP="004F6B34">
      <w:pPr>
        <w:jc w:val="center"/>
      </w:pPr>
      <w:bookmarkStart w:id="0" w:name="_GoBack"/>
      <w:r>
        <w:t>ERRATA NOTICE</w:t>
      </w:r>
    </w:p>
    <w:bookmarkEnd w:id="0"/>
    <w:p w14:paraId="3F59F5DC" w14:textId="77777777" w:rsidR="004F6B34" w:rsidRDefault="004F6B34" w:rsidP="004F6B34"/>
    <w:p w14:paraId="7939E112" w14:textId="77777777" w:rsidR="004F6B34" w:rsidRDefault="00E20B79" w:rsidP="00E20B79">
      <w:pPr>
        <w:jc w:val="center"/>
        <w:rPr>
          <w:szCs w:val="26"/>
        </w:rPr>
      </w:pPr>
      <w:r w:rsidRPr="00E20B79">
        <w:rPr>
          <w:szCs w:val="26"/>
        </w:rPr>
        <w:t>(August 6, 2014)</w:t>
      </w:r>
    </w:p>
    <w:p w14:paraId="3C7C5BD0" w14:textId="77777777" w:rsidR="00E20B79" w:rsidRDefault="00E20B79" w:rsidP="00E20B79">
      <w:pPr>
        <w:rPr>
          <w:szCs w:val="26"/>
        </w:rPr>
      </w:pPr>
    </w:p>
    <w:p w14:paraId="09DB002D" w14:textId="77777777" w:rsidR="00E20B79" w:rsidRPr="00E20B79" w:rsidRDefault="00E20B79" w:rsidP="00E20B79">
      <w:pPr>
        <w:rPr>
          <w:szCs w:val="26"/>
        </w:rPr>
      </w:pPr>
    </w:p>
    <w:p w14:paraId="31A26802" w14:textId="77777777" w:rsidR="004F6B34" w:rsidRDefault="004F6B34" w:rsidP="004F6B34">
      <w:pPr>
        <w:pStyle w:val="Default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On June 19, 2014, the Commission issued a “Notice of Proposed Rulemaking” in the above-captioned proceeding, </w:t>
      </w:r>
      <w:r>
        <w:rPr>
          <w:i/>
          <w:sz w:val="26"/>
          <w:szCs w:val="26"/>
        </w:rPr>
        <w:t>Modeling, Data, and Analysis Reliability Standards</w:t>
      </w:r>
      <w:r>
        <w:rPr>
          <w:sz w:val="26"/>
          <w:szCs w:val="26"/>
        </w:rPr>
        <w:t>,  147 FERC ¶ 61,208 (2014)</w:t>
      </w:r>
      <w:r w:rsidR="00E20B79">
        <w:rPr>
          <w:sz w:val="26"/>
          <w:szCs w:val="26"/>
        </w:rPr>
        <w:t xml:space="preserve"> (NOPR)</w:t>
      </w:r>
      <w:r>
        <w:rPr>
          <w:sz w:val="26"/>
          <w:szCs w:val="26"/>
        </w:rPr>
        <w:t xml:space="preserve">.  </w:t>
      </w:r>
    </w:p>
    <w:p w14:paraId="3E7CEE44" w14:textId="77777777" w:rsidR="004F6B34" w:rsidRDefault="004F6B34" w:rsidP="004F6B34">
      <w:pPr>
        <w:pStyle w:val="Default"/>
        <w:rPr>
          <w:sz w:val="26"/>
          <w:szCs w:val="26"/>
        </w:rPr>
      </w:pPr>
    </w:p>
    <w:p w14:paraId="59CD82DD" w14:textId="77777777" w:rsidR="00E20B79" w:rsidRDefault="004F6B34" w:rsidP="004F6B34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This errata notice serves to correct </w:t>
      </w:r>
      <w:r w:rsidR="00E20B79">
        <w:rPr>
          <w:sz w:val="26"/>
          <w:szCs w:val="26"/>
        </w:rPr>
        <w:t>paragraphs</w:t>
      </w:r>
      <w:r>
        <w:rPr>
          <w:sz w:val="26"/>
          <w:szCs w:val="26"/>
        </w:rPr>
        <w:t xml:space="preserve"> 17 and 19.  In </w:t>
      </w:r>
      <w:r w:rsidR="00E20B79">
        <w:rPr>
          <w:sz w:val="26"/>
          <w:szCs w:val="26"/>
        </w:rPr>
        <w:t>paragraph</w:t>
      </w:r>
      <w:r>
        <w:rPr>
          <w:sz w:val="26"/>
          <w:szCs w:val="26"/>
        </w:rPr>
        <w:t xml:space="preserve"> 17, the following is inserted as a footnote at the end of the first sentence: “The proposed Reliability Standard MOD-001-2 will increase paperwork burden and the number of responses to FERC-725L (OMB Control No. 1902-0261) and the retirement of the current MOD Reliability Standards will decrease the paperwork burden and the number of responses to FERC-725A (OMB Control No. 1902-0244).”</w:t>
      </w:r>
      <w:r w:rsidR="00E20B79">
        <w:rPr>
          <w:sz w:val="26"/>
          <w:szCs w:val="26"/>
        </w:rPr>
        <w:t xml:space="preserve">  Accordingly, all subsequent footnote numbers are numerically revised to reflect this additional footnote.</w:t>
      </w:r>
      <w:r>
        <w:rPr>
          <w:sz w:val="26"/>
          <w:szCs w:val="26"/>
        </w:rPr>
        <w:t xml:space="preserve">  </w:t>
      </w:r>
    </w:p>
    <w:p w14:paraId="3C224229" w14:textId="77777777" w:rsidR="00E20B79" w:rsidRDefault="00E20B79" w:rsidP="004F6B34">
      <w:pPr>
        <w:pStyle w:val="Default"/>
        <w:rPr>
          <w:sz w:val="26"/>
          <w:szCs w:val="26"/>
        </w:rPr>
      </w:pPr>
    </w:p>
    <w:p w14:paraId="0950EBA0" w14:textId="77777777" w:rsidR="00E20B79" w:rsidRDefault="004F6B34" w:rsidP="00E20B79">
      <w:pPr>
        <w:pStyle w:val="Default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 addition, </w:t>
      </w:r>
      <w:r w:rsidR="00E20B79">
        <w:rPr>
          <w:sz w:val="26"/>
          <w:szCs w:val="26"/>
        </w:rPr>
        <w:t xml:space="preserve">on page 14 of the NOPR, </w:t>
      </w:r>
      <w:r>
        <w:rPr>
          <w:sz w:val="26"/>
          <w:szCs w:val="26"/>
        </w:rPr>
        <w:t xml:space="preserve">“changes to FERC-725A and” is inserted after “Proposed” in the “Action” field, and “1902-0244 and” is inserted into the “OMB Control No.” field before the OMB control number that is already present.  </w:t>
      </w:r>
    </w:p>
    <w:p w14:paraId="006C0C9B" w14:textId="77777777" w:rsidR="00E20B79" w:rsidRDefault="00E20B79" w:rsidP="00E20B79">
      <w:pPr>
        <w:pStyle w:val="Default"/>
        <w:ind w:firstLine="720"/>
        <w:rPr>
          <w:sz w:val="26"/>
          <w:szCs w:val="26"/>
        </w:rPr>
      </w:pPr>
    </w:p>
    <w:p w14:paraId="4C2C419E" w14:textId="77777777" w:rsidR="004F6B34" w:rsidRDefault="004F6B34" w:rsidP="00E20B79">
      <w:pPr>
        <w:pStyle w:val="Default"/>
        <w:ind w:firstLine="720"/>
        <w:rPr>
          <w:sz w:val="26"/>
          <w:szCs w:val="26"/>
        </w:rPr>
      </w:pPr>
      <w:r>
        <w:rPr>
          <w:sz w:val="26"/>
          <w:szCs w:val="26"/>
        </w:rPr>
        <w:t>In</w:t>
      </w:r>
      <w:r w:rsidR="00E20B79">
        <w:rPr>
          <w:sz w:val="26"/>
          <w:szCs w:val="26"/>
        </w:rPr>
        <w:t xml:space="preserve"> paragraph</w:t>
      </w:r>
      <w:r>
        <w:rPr>
          <w:sz w:val="26"/>
          <w:szCs w:val="26"/>
        </w:rPr>
        <w:t xml:space="preserve"> 19, in the last sentence, remove “FERC-725Q” and insert the following “FERC-725A (OMB Control No. 1902-0244), FERC-725L (OMB </w:t>
      </w:r>
      <w:proofErr w:type="gramStart"/>
      <w:r>
        <w:rPr>
          <w:sz w:val="26"/>
          <w:szCs w:val="26"/>
        </w:rPr>
        <w:t xml:space="preserve">Control </w:t>
      </w:r>
      <w:r w:rsidR="00E20B79">
        <w:rPr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proofErr w:type="gramEnd"/>
      <w:r>
        <w:rPr>
          <w:sz w:val="26"/>
          <w:szCs w:val="26"/>
        </w:rPr>
        <w:t xml:space="preserve">. 1902-0261).” </w:t>
      </w:r>
    </w:p>
    <w:p w14:paraId="58DE23CA" w14:textId="77777777" w:rsidR="004F6B34" w:rsidRDefault="004F6B34" w:rsidP="00E20B79">
      <w:pPr>
        <w:pStyle w:val="Default"/>
        <w:rPr>
          <w:sz w:val="26"/>
          <w:szCs w:val="26"/>
        </w:rPr>
      </w:pPr>
    </w:p>
    <w:p w14:paraId="5D0FD612" w14:textId="77777777" w:rsidR="00E20B79" w:rsidRDefault="00E20B79" w:rsidP="00E20B79">
      <w:pPr>
        <w:pStyle w:val="Default"/>
        <w:rPr>
          <w:sz w:val="26"/>
          <w:szCs w:val="26"/>
        </w:rPr>
      </w:pPr>
    </w:p>
    <w:p w14:paraId="43945AA3" w14:textId="77777777" w:rsidR="00E20B79" w:rsidRDefault="00E20B79" w:rsidP="00E20B79">
      <w:pPr>
        <w:pStyle w:val="Default"/>
        <w:rPr>
          <w:sz w:val="26"/>
          <w:szCs w:val="26"/>
        </w:rPr>
      </w:pPr>
    </w:p>
    <w:p w14:paraId="2D6600D9" w14:textId="77777777" w:rsidR="00E20B79" w:rsidRDefault="00E20B79" w:rsidP="00E20B79">
      <w:pPr>
        <w:pStyle w:val="Default"/>
        <w:rPr>
          <w:sz w:val="26"/>
          <w:szCs w:val="26"/>
        </w:rPr>
      </w:pPr>
    </w:p>
    <w:p w14:paraId="3D3B524F" w14:textId="77777777" w:rsidR="00E20B79" w:rsidRPr="00E20B79" w:rsidRDefault="00E20B79" w:rsidP="00E20B79">
      <w:pPr>
        <w:ind w:firstLine="2174"/>
        <w:jc w:val="center"/>
      </w:pPr>
      <w:r w:rsidRPr="00E20B79">
        <w:t>Kimberly D. Bose,</w:t>
      </w:r>
    </w:p>
    <w:p w14:paraId="27D1737F" w14:textId="77777777" w:rsidR="00FB63F7" w:rsidRDefault="00E20B79" w:rsidP="008F58E9">
      <w:pPr>
        <w:ind w:firstLine="2174"/>
        <w:jc w:val="center"/>
      </w:pPr>
      <w:r w:rsidRPr="00E20B79">
        <w:t>Secretary.</w:t>
      </w:r>
    </w:p>
    <w:sectPr w:rsidR="00FB6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34"/>
    <w:rsid w:val="001E7EB0"/>
    <w:rsid w:val="004F6B34"/>
    <w:rsid w:val="008F58E9"/>
    <w:rsid w:val="00E20B79"/>
    <w:rsid w:val="00EB122E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FD3D"/>
  <w15:docId w15:val="{65F55CD6-9FD6-4A10-89F9-EC2DDB45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3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B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enewal_x0020_Document_x0020_Type xmlns="d6eefc7d-9817-4fa6-84d5-3bc009be21b8">None</Renewal_x0020_Document_x0020_Type>
    <Rulemaking_x0020_Document_x0020_Type xmlns="d6eefc7d-9817-4fa6-84d5-3bc009be21b8">Other</Rulemaking_x0020_Document_x0020_Type>
    <_x0033__x002e__x0020_Docket_x0020_Number xmlns="d6eefc7d-9817-4fa6-84d5-3bc009be21b8" xsi:nil="true"/>
    <_x0031__x002e__x0020_Collection_x0020_Number xmlns="d6eefc7d-9817-4fa6-84d5-3bc009be21b8">725A</_x0031__x002e__x0020_Collection_x0020_Number>
    <Date xmlns="d6eefc7d-9817-4fa6-84d5-3bc009be21b8">2014-08-06T00:00:00-04:00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>725L</_x0032__x002e__x0020_Collection_x0020_Number>
    <_x0031__x002e__x0020_Docket_x0020_Number xmlns="d6eefc7d-9817-4fa6-84d5-3bc009be21b8">RM14-7</_x0031__x002e__x0020_Docket_x0020_Number>
    <_x0033__x002e__x0020_Collection_x0020_Number xmlns="d6eefc7d-9817-4fa6-84d5-3bc009be2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45EE-F4E8-4221-A3A2-3F783067CB44}">
  <ds:schemaRefs>
    <ds:schemaRef ds:uri="d6eefc7d-9817-4fa6-84d5-3bc009be21b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0B84F1-F9EE-4B71-B378-FB782A6ED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A75EB-8769-4EAF-BB86-DC073B304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AB825-0434-4349-86D2-26484CAD51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E820967-4295-4820-B892-3E05474D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</dc:creator>
  <cp:keywords/>
  <dc:description/>
  <cp:lastModifiedBy>Anthony May</cp:lastModifiedBy>
  <cp:revision>3</cp:revision>
  <cp:lastPrinted>2014-08-06T17:11:00Z</cp:lastPrinted>
  <dcterms:created xsi:type="dcterms:W3CDTF">2014-08-13T14:27:00Z</dcterms:created>
  <dcterms:modified xsi:type="dcterms:W3CDTF">2014-08-13T14:28:00Z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