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Default="00F06866" w:rsidP="00F06866">
      <w:pPr>
        <w:pStyle w:val="Heading2"/>
        <w:tabs>
          <w:tab w:val="left" w:pos="900"/>
        </w:tabs>
        <w:ind w:right="-180"/>
        <w:rPr>
          <w:sz w:val="28"/>
        </w:rPr>
      </w:pPr>
      <w:r>
        <w:rPr>
          <w:sz w:val="28"/>
        </w:rPr>
        <w:t xml:space="preserve">(OMB Control Number: </w:t>
      </w:r>
      <w:r w:rsidR="0054005B" w:rsidRPr="0054005B">
        <w:rPr>
          <w:sz w:val="28"/>
        </w:rPr>
        <w:t>1880-0542</w:t>
      </w:r>
      <w:r>
        <w:rPr>
          <w:sz w:val="28"/>
        </w:rPr>
        <w:t>)</w:t>
      </w:r>
    </w:p>
    <w:p w:rsidR="00DF6CDB" w:rsidRPr="00DF6CDB" w:rsidRDefault="000C0F2A" w:rsidP="00DF6CDB">
      <w:pPr>
        <w:jc w:val="center"/>
      </w:pPr>
      <w:r>
        <w:t>June 23</w:t>
      </w:r>
      <w:bookmarkStart w:id="0" w:name="_GoBack"/>
      <w:bookmarkEnd w:id="0"/>
      <w:r w:rsidR="00DF6CDB">
        <w:t>, 201</w:t>
      </w:r>
      <w:r w:rsidR="007A13EC">
        <w:t>5</w:t>
      </w:r>
    </w:p>
    <w:p w:rsidR="00C25242" w:rsidRDefault="000C0F2A" w:rsidP="00434E33">
      <w:r>
        <w:rPr>
          <w:b/>
          <w:noProof/>
        </w:rPr>
        <w:pict>
          <v:line id="_x0000_s1027" style="position:absolute;z-index:251657728" from="0,0" to="468pt,0" o:allowincell="f" strokeweight="1.5pt"/>
        </w:pict>
      </w:r>
      <w:r w:rsidR="005E714A" w:rsidRPr="00434E33">
        <w:rPr>
          <w:b/>
        </w:rPr>
        <w:t>TITLE OF INFORMATION COLLECTION:</w:t>
      </w:r>
      <w:r w:rsidR="0078419E">
        <w:t xml:space="preserve"> </w:t>
      </w:r>
    </w:p>
    <w:p w:rsidR="007A13EC" w:rsidRPr="00DF6CDB" w:rsidRDefault="007A13EC" w:rsidP="007A13EC">
      <w:pPr>
        <w:jc w:val="center"/>
        <w:rPr>
          <w:rStyle w:val="StyleTimesNewRoman"/>
        </w:rPr>
      </w:pPr>
      <w:r w:rsidRPr="007A13EC">
        <w:rPr>
          <w:rStyle w:val="StyleTimesNewRoman"/>
        </w:rPr>
        <w:t>National Indian Education Study (NIES) 2011 Reports Focus Group Studies</w:t>
      </w:r>
      <w:r w:rsidR="00B94579">
        <w:rPr>
          <w:rStyle w:val="StyleTimesNewRoman"/>
        </w:rPr>
        <w:t xml:space="preserve"> </w:t>
      </w:r>
      <w:r w:rsidR="00B94579" w:rsidRPr="00B94579">
        <w:rPr>
          <w:rStyle w:val="StyleTimesNewRoman"/>
        </w:rPr>
        <w:t>Recruitment Revision</w:t>
      </w:r>
    </w:p>
    <w:p w:rsidR="005E714A" w:rsidRDefault="005E714A"/>
    <w:p w:rsidR="001B0AAA" w:rsidRDefault="00F15956">
      <w:r>
        <w:rPr>
          <w:b/>
        </w:rPr>
        <w:t>PURPOSE</w:t>
      </w:r>
      <w:r w:rsidRPr="009239AA">
        <w:rPr>
          <w:b/>
        </w:rPr>
        <w:t>:</w:t>
      </w:r>
      <w:r w:rsidR="0078419E">
        <w:rPr>
          <w:b/>
        </w:rPr>
        <w:t xml:space="preserve"> </w:t>
      </w:r>
    </w:p>
    <w:p w:rsidR="00771555" w:rsidRDefault="007A13EC" w:rsidP="0078419E">
      <w:pPr>
        <w:spacing w:after="60"/>
        <w:ind w:left="360"/>
      </w:pPr>
      <w:r w:rsidRPr="007A13EC">
        <w:rPr>
          <w:rStyle w:val="StyleTimesNewRoman"/>
        </w:rPr>
        <w:t>The purpose of this focus group study is to evaluate the National Center for Education Statistics’ (NCES) report, National Indian Education Study (NIES) 2011, and to eventually recommend enhancements for future NIES reports. In 2004, the NIES was created to fulfill the United States’ responsibility for the education of American Indian and Alaska Native (AI/AN) children to meet the academic achievement standards set forth in the Elementary and Secondary Education Act of 2001 (ESEA 2001). The study is sponsored by the Department of Education’s Office of Indian Education. The focus of the NIES is the academic achievement of AI/</w:t>
      </w:r>
      <w:proofErr w:type="gramStart"/>
      <w:r w:rsidRPr="007A13EC">
        <w:rPr>
          <w:rStyle w:val="StyleTimesNewRoman"/>
        </w:rPr>
        <w:t>AN</w:t>
      </w:r>
      <w:proofErr w:type="gramEnd"/>
      <w:r w:rsidRPr="007A13EC">
        <w:rPr>
          <w:rStyle w:val="StyleTimesNewRoman"/>
        </w:rPr>
        <w:t xml:space="preserve"> students and their educational experiences. The NIES report gives an in-depth view of the academic performance of fourth and eighth grade AI/</w:t>
      </w:r>
      <w:proofErr w:type="gramStart"/>
      <w:r w:rsidRPr="007A13EC">
        <w:rPr>
          <w:rStyle w:val="StyleTimesNewRoman"/>
        </w:rPr>
        <w:t>AN</w:t>
      </w:r>
      <w:proofErr w:type="gramEnd"/>
      <w:r w:rsidRPr="007A13EC">
        <w:rPr>
          <w:rStyle w:val="StyleTimesNewRoman"/>
        </w:rPr>
        <w:t xml:space="preserve"> students on the National Assessment of Educational Progress (NAEP) 2011 reading and mathematics assessments. The report further explores the educational experience of AI/</w:t>
      </w:r>
      <w:proofErr w:type="gramStart"/>
      <w:r w:rsidRPr="007A13EC">
        <w:rPr>
          <w:rStyle w:val="StyleTimesNewRoman"/>
        </w:rPr>
        <w:t>AN</w:t>
      </w:r>
      <w:proofErr w:type="gramEnd"/>
      <w:r w:rsidRPr="007A13EC">
        <w:rPr>
          <w:rStyle w:val="StyleTimesNewRoman"/>
        </w:rPr>
        <w:t xml:space="preserve"> students who participated in the NAEP assessments. NIES was previously administered biennially from 2005 to 2009, and since 2011 is currently administered every four years.</w:t>
      </w:r>
      <w:r w:rsidR="002D6614">
        <w:rPr>
          <w:rStyle w:val="StyleTimesNewRoman"/>
        </w:rPr>
        <w:t xml:space="preserve"> This submission is to revise the </w:t>
      </w:r>
      <w:r w:rsidR="002D6614" w:rsidRPr="002D6614">
        <w:rPr>
          <w:rStyle w:val="StyleTimesNewRoman"/>
        </w:rPr>
        <w:t>original plan to send a recruitment let</w:t>
      </w:r>
      <w:r w:rsidR="0078419E">
        <w:rPr>
          <w:rStyle w:val="StyleTimesNewRoman"/>
        </w:rPr>
        <w:t xml:space="preserve">ter through the NCAI (National </w:t>
      </w:r>
      <w:r w:rsidR="002D6614" w:rsidRPr="002D6614">
        <w:rPr>
          <w:rStyle w:val="StyleTimesNewRoman"/>
        </w:rPr>
        <w:t>Congress of American Indians) Meetings and Events team</w:t>
      </w:r>
      <w:r w:rsidR="002D6614">
        <w:rPr>
          <w:rStyle w:val="StyleTimesNewRoman"/>
        </w:rPr>
        <w:t xml:space="preserve"> and </w:t>
      </w:r>
      <w:r w:rsidR="002D6614" w:rsidRPr="002D6614">
        <w:rPr>
          <w:rStyle w:val="StyleTimesNewRoman"/>
        </w:rPr>
        <w:t>instead recruit</w:t>
      </w:r>
      <w:r w:rsidR="002D6614">
        <w:rPr>
          <w:rStyle w:val="StyleTimesNewRoman"/>
        </w:rPr>
        <w:t xml:space="preserve"> focus group participants </w:t>
      </w:r>
      <w:r w:rsidR="002D6614" w:rsidRPr="002D6614">
        <w:rPr>
          <w:rStyle w:val="StyleTimesNewRoman"/>
        </w:rPr>
        <w:t>on-site</w:t>
      </w:r>
      <w:r w:rsidR="002D6614">
        <w:rPr>
          <w:rStyle w:val="StyleTimesNewRoman"/>
        </w:rPr>
        <w:t xml:space="preserve"> at </w:t>
      </w:r>
      <w:r w:rsidR="002D6614" w:rsidRPr="002D6614">
        <w:rPr>
          <w:rStyle w:val="StyleTimesNewRoman"/>
        </w:rPr>
        <w:t>the NCAI Conference in June 2015</w:t>
      </w:r>
      <w:r w:rsidR="0078419E">
        <w:rPr>
          <w:rStyle w:val="StyleTimesNewRoman"/>
        </w:rPr>
        <w:t xml:space="preserve"> </w:t>
      </w:r>
      <w:r w:rsidR="002D6614">
        <w:rPr>
          <w:rStyle w:val="StyleTimesNewRoman"/>
        </w:rPr>
        <w:t>by</w:t>
      </w:r>
      <w:r w:rsidR="0078419E">
        <w:rPr>
          <w:rStyle w:val="StyleTimesNewRoman"/>
        </w:rPr>
        <w:t xml:space="preserve"> </w:t>
      </w:r>
      <w:r w:rsidR="0078419E" w:rsidRPr="002D6614">
        <w:rPr>
          <w:rStyle w:val="StyleTimesNewRoman"/>
        </w:rPr>
        <w:t>distribut</w:t>
      </w:r>
      <w:r w:rsidR="0078419E">
        <w:rPr>
          <w:rStyle w:val="StyleTimesNewRoman"/>
        </w:rPr>
        <w:t>ing</w:t>
      </w:r>
      <w:r w:rsidR="0078419E">
        <w:rPr>
          <w:rStyle w:val="StyleTimesNewRoman"/>
        </w:rPr>
        <w:t xml:space="preserve"> flyers </w:t>
      </w:r>
      <w:r w:rsidR="0078419E" w:rsidRPr="002D6614">
        <w:rPr>
          <w:rStyle w:val="StyleTimesNewRoman"/>
        </w:rPr>
        <w:t>from the NIES booth</w:t>
      </w:r>
      <w:r w:rsidR="0078419E">
        <w:rPr>
          <w:rStyle w:val="StyleTimesNewRoman"/>
        </w:rPr>
        <w:t xml:space="preserve"> and leaving them </w:t>
      </w:r>
      <w:r w:rsidR="002D6614" w:rsidRPr="002D6614">
        <w:rPr>
          <w:rStyle w:val="StyleTimesNewRoman"/>
        </w:rPr>
        <w:t xml:space="preserve">on information tables </w:t>
      </w:r>
      <w:r w:rsidR="0078419E">
        <w:rPr>
          <w:rStyle w:val="StyleTimesNewRoman"/>
        </w:rPr>
        <w:t>and</w:t>
      </w:r>
      <w:r w:rsidR="002D6614" w:rsidRPr="002D6614">
        <w:rPr>
          <w:rStyle w:val="StyleTimesNewRoman"/>
        </w:rPr>
        <w:t xml:space="preserve"> </w:t>
      </w:r>
      <w:r w:rsidR="0078419E">
        <w:rPr>
          <w:rStyle w:val="StyleTimesNewRoman"/>
        </w:rPr>
        <w:t>at sessions pertinent to NIES</w:t>
      </w:r>
      <w:r w:rsidR="002D6614" w:rsidRPr="002D6614">
        <w:rPr>
          <w:rStyle w:val="StyleTimesNewRoman"/>
        </w:rPr>
        <w:t>.</w:t>
      </w:r>
    </w:p>
    <w:p w:rsidR="00771555" w:rsidRDefault="00771555"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3729A6" w:rsidRPr="00F2265D" w:rsidRDefault="007C0DEF" w:rsidP="007C0DEF">
      <w:pPr>
        <w:pStyle w:val="PlainText"/>
        <w:rPr>
          <w:rFonts w:ascii="Times New Roman" w:hAnsi="Times New Roman"/>
        </w:rPr>
      </w:pPr>
      <w:r>
        <w:rPr>
          <w:rFonts w:ascii="Times New Roman" w:hAnsi="Times New Roman"/>
        </w:rPr>
        <w:t>P</w:t>
      </w:r>
      <w:r w:rsidR="00A8536E" w:rsidRPr="00A8536E">
        <w:rPr>
          <w:rFonts w:ascii="Times New Roman" w:hAnsi="Times New Roman"/>
        </w:rPr>
        <w:t xml:space="preserve">articipation will be sought from </w:t>
      </w:r>
      <w:r w:rsidRPr="00246E6A">
        <w:rPr>
          <w:rFonts w:ascii="Times New Roman" w:hAnsi="Times New Roman"/>
        </w:rPr>
        <w:t xml:space="preserve">24 (12 per </w:t>
      </w:r>
      <w:r>
        <w:rPr>
          <w:rFonts w:ascii="Times New Roman" w:hAnsi="Times New Roman"/>
        </w:rPr>
        <w:t xml:space="preserve">focus </w:t>
      </w:r>
      <w:r w:rsidRPr="00246E6A">
        <w:rPr>
          <w:rFonts w:ascii="Times New Roman" w:hAnsi="Times New Roman"/>
        </w:rPr>
        <w:t>group)</w:t>
      </w:r>
      <w:r>
        <w:rPr>
          <w:rFonts w:ascii="Times New Roman" w:hAnsi="Times New Roman"/>
        </w:rPr>
        <w:t xml:space="preserve"> </w:t>
      </w:r>
      <w:r w:rsidR="00A8536E" w:rsidRPr="00A8536E">
        <w:rPr>
          <w:rFonts w:ascii="Times New Roman" w:hAnsi="Times New Roman"/>
        </w:rPr>
        <w:t>National Congress of American Indian (NCAI) members and conference attendees</w:t>
      </w:r>
      <w:r>
        <w:rPr>
          <w:rFonts w:ascii="Times New Roman" w:hAnsi="Times New Roman"/>
        </w:rPr>
        <w:t xml:space="preserve">, who </w:t>
      </w:r>
      <w:r w:rsidRPr="007C0DEF">
        <w:rPr>
          <w:rFonts w:ascii="Times New Roman" w:hAnsi="Times New Roman"/>
        </w:rPr>
        <w:t>work with AI/</w:t>
      </w:r>
      <w:proofErr w:type="gramStart"/>
      <w:r w:rsidRPr="007C0DEF">
        <w:rPr>
          <w:rFonts w:ascii="Times New Roman" w:hAnsi="Times New Roman"/>
        </w:rPr>
        <w:t>AN</w:t>
      </w:r>
      <w:proofErr w:type="gramEnd"/>
      <w:r w:rsidRPr="007C0DEF">
        <w:rPr>
          <w:rFonts w:ascii="Times New Roman" w:hAnsi="Times New Roman"/>
        </w:rPr>
        <w:t xml:space="preserve"> children in an educational setting, as researchers, tribal policy makers, and/or parents of AI/AN children.</w:t>
      </w:r>
      <w:r w:rsidR="00246E6A">
        <w:rPr>
          <w:rFonts w:ascii="Times New Roman" w:hAnsi="Times New Roman"/>
        </w:rPr>
        <w:t xml:space="preserve"> </w:t>
      </w:r>
      <w:r w:rsidR="00246E6A" w:rsidRPr="00246E6A">
        <w:rPr>
          <w:rFonts w:ascii="Times New Roman" w:hAnsi="Times New Roman"/>
        </w:rPr>
        <w:t>The overall burden encompasses the NCAI personnel sending the recruitment letter, the 800 NCAI members receiving the recruitment letter, the 40 NCAI members recruited who are expected to respond, and the 24 focus group participants.</w:t>
      </w:r>
    </w:p>
    <w:p w:rsidR="00F2265D" w:rsidRDefault="00F2265D">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0078419E">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C417E5">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64226">
        <w:rPr>
          <w:bCs/>
          <w:sz w:val="24"/>
        </w:rPr>
        <w:t>X</w:t>
      </w:r>
      <w:r>
        <w:rPr>
          <w:bCs/>
          <w:sz w:val="24"/>
        </w:rPr>
        <w:t>]</w:t>
      </w:r>
      <w:r w:rsidR="0078419E">
        <w:rPr>
          <w:bCs/>
          <w:sz w:val="24"/>
        </w:rPr>
        <w:t xml:space="preserve"> </w:t>
      </w:r>
      <w:r>
        <w:rPr>
          <w:bCs/>
          <w:sz w:val="24"/>
        </w:rPr>
        <w:t>Focus Group</w:t>
      </w:r>
      <w:r w:rsidR="0078419E">
        <w:rPr>
          <w:bCs/>
          <w:sz w:val="24"/>
        </w:rPr>
        <w:t xml:space="preserve"> </w:t>
      </w:r>
      <w:r>
        <w:rPr>
          <w:bCs/>
          <w:sz w:val="24"/>
        </w:rPr>
        <w:tab/>
      </w:r>
      <w:r>
        <w:rPr>
          <w:bCs/>
          <w:sz w:val="24"/>
        </w:rPr>
        <w:tab/>
      </w:r>
      <w:r>
        <w:rPr>
          <w:bCs/>
          <w:sz w:val="24"/>
        </w:rPr>
        <w:tab/>
      </w:r>
      <w:r>
        <w:rPr>
          <w:bCs/>
          <w:sz w:val="24"/>
        </w:rPr>
        <w:tab/>
      </w:r>
      <w:r>
        <w:rPr>
          <w:bCs/>
          <w:sz w:val="24"/>
        </w:rPr>
        <w:tab/>
      </w:r>
      <w:r w:rsidR="00F06866" w:rsidRPr="00F06866">
        <w:rPr>
          <w:bCs/>
          <w:sz w:val="24"/>
        </w:rPr>
        <w:t>[</w:t>
      </w:r>
      <w:r w:rsidR="0066422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C417E5">
        <w:rPr>
          <w:bCs/>
          <w:sz w:val="24"/>
          <w:u w:val="single"/>
        </w:rPr>
        <w:t>Respondent Feedback</w:t>
      </w:r>
      <w:r w:rsidR="00F06866" w:rsidRPr="00186CA7">
        <w:rPr>
          <w:bCs/>
          <w:sz w:val="24"/>
        </w:rPr>
        <w:tab/>
      </w:r>
      <w:r w:rsidR="00F06866" w:rsidRPr="00186CA7">
        <w:rPr>
          <w:bCs/>
          <w:sz w:val="24"/>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voluntary. </w:t>
      </w:r>
    </w:p>
    <w:p w:rsidR="008101A5" w:rsidRPr="00186CA7" w:rsidRDefault="008101A5" w:rsidP="008101A5">
      <w:pPr>
        <w:pStyle w:val="ListParagraph"/>
        <w:numPr>
          <w:ilvl w:val="0"/>
          <w:numId w:val="14"/>
        </w:numPr>
        <w:rPr>
          <w:sz w:val="22"/>
          <w:szCs w:val="22"/>
        </w:rPr>
      </w:pPr>
      <w:r w:rsidRPr="00186CA7">
        <w:rPr>
          <w:sz w:val="22"/>
          <w:szCs w:val="22"/>
        </w:rPr>
        <w:t>The collection is low-burden for respondents and low-cost for the Federal Government.</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r w:rsidR="00F2265D" w:rsidRPr="00186CA7">
        <w:rPr>
          <w:sz w:val="22"/>
          <w:szCs w:val="22"/>
        </w:rPr>
        <w:t>.</w:t>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r w:rsidRPr="00186CA7">
        <w:rPr>
          <w:sz w:val="22"/>
          <w:szCs w:val="22"/>
        </w:rPr>
        <w:tab/>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 xml:space="preserve">policy decisions. </w:t>
      </w:r>
    </w:p>
    <w:p w:rsidR="008101A5" w:rsidRPr="00186CA7" w:rsidRDefault="008101A5" w:rsidP="008101A5">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C13B9" w:rsidRPr="00186CA7" w:rsidRDefault="009C13B9" w:rsidP="009C13B9">
      <w:pPr>
        <w:rPr>
          <w:sz w:val="14"/>
          <w:szCs w:val="14"/>
        </w:rPr>
      </w:pPr>
    </w:p>
    <w:p w:rsidR="009C13B9" w:rsidRDefault="009C13B9" w:rsidP="009C13B9">
      <w:r>
        <w:t>Name:</w:t>
      </w:r>
      <w:r w:rsidR="0078419E">
        <w:t xml:space="preserve"> </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w:t>
      </w:r>
      <w:r w:rsidR="0078419E">
        <w:t xml:space="preserve"> </w:t>
      </w:r>
      <w:r w:rsidR="009239AA">
        <w:t>[</w:t>
      </w:r>
      <w:r w:rsidR="00246E6A">
        <w:t>X</w:t>
      </w:r>
      <w:r w:rsidR="009239AA">
        <w:t>] Yes</w:t>
      </w:r>
      <w:r w:rsidR="0078419E">
        <w:t xml:space="preserve"> </w:t>
      </w:r>
      <w:r w:rsidR="009239AA">
        <w:t>[</w:t>
      </w:r>
      <w:r w:rsidR="00246E6A">
        <w:t xml:space="preserve"> </w:t>
      </w:r>
      <w:r w:rsidR="009239AA">
        <w:t>]</w:t>
      </w:r>
      <w:r w:rsidR="0078419E">
        <w:t xml:space="preserve"> </w:t>
      </w:r>
      <w:r w:rsidR="009239AA">
        <w:t xml:space="preserve">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w:t>
      </w:r>
      <w:r w:rsidR="0078419E">
        <w:t xml:space="preserve"> </w:t>
      </w:r>
      <w:r w:rsidR="009239AA">
        <w:t xml:space="preserve"> [</w:t>
      </w:r>
      <w:r w:rsidR="0078419E">
        <w:t xml:space="preserve"> </w:t>
      </w:r>
      <w:r w:rsidR="009239AA">
        <w:t>] Yes [</w:t>
      </w:r>
      <w:r w:rsidR="002A0EE6">
        <w:t>X</w:t>
      </w:r>
      <w:r w:rsidR="009239AA">
        <w:t>] No</w:t>
      </w:r>
      <w:r w:rsidR="0078419E">
        <w:t xml:space="preserve"> </w:t>
      </w:r>
      <w:r w:rsidR="00C86E91">
        <w:t xml:space="preserve"> </w:t>
      </w:r>
    </w:p>
    <w:p w:rsidR="00C86E91" w:rsidRDefault="00C86E91" w:rsidP="00C86E91">
      <w:pPr>
        <w:pStyle w:val="ListParagraph"/>
        <w:numPr>
          <w:ilvl w:val="0"/>
          <w:numId w:val="18"/>
        </w:numPr>
      </w:pPr>
      <w:r>
        <w:t>If Applicable, has a System or Records Notice been published?</w:t>
      </w:r>
      <w:r w:rsidR="0078419E">
        <w:t xml:space="preserve"> </w:t>
      </w:r>
      <w:r>
        <w:t>[</w:t>
      </w:r>
      <w:r w:rsidR="0078419E">
        <w:t xml:space="preserve"> </w:t>
      </w:r>
      <w:r>
        <w:t>] Yes</w:t>
      </w:r>
      <w:r w:rsidR="0078419E">
        <w:t xml:space="preserve"> </w:t>
      </w:r>
      <w:r>
        <w:t>[</w:t>
      </w:r>
      <w:r w:rsidR="0078419E">
        <w:t xml:space="preserve"> </w:t>
      </w:r>
      <w:r>
        <w:t>] No</w:t>
      </w:r>
    </w:p>
    <w:p w:rsidR="00186CA7" w:rsidRDefault="00186CA7" w:rsidP="00C86E91">
      <w:pPr>
        <w:pStyle w:val="ListParagraph"/>
        <w:ind w:left="0"/>
        <w:rPr>
          <w:b/>
        </w:rPr>
      </w:pPr>
    </w:p>
    <w:p w:rsidR="00C86E91" w:rsidRPr="00C86E91" w:rsidRDefault="00CB1078" w:rsidP="00C86E91">
      <w:pPr>
        <w:pStyle w:val="ListParagraph"/>
        <w:ind w:left="0"/>
        <w:rPr>
          <w:b/>
        </w:rPr>
      </w:pPr>
      <w:r w:rsidRPr="00354B42">
        <w:rPr>
          <w:b/>
        </w:rPr>
        <w:t>Gifts or Payments</w:t>
      </w:r>
      <w:r w:rsidR="00C86E91">
        <w:rPr>
          <w:b/>
        </w:rPr>
        <w:t>:</w:t>
      </w:r>
    </w:p>
    <w:p w:rsidR="00C86E91" w:rsidRDefault="00C86E91" w:rsidP="00C86E91">
      <w:r>
        <w:t>Is an incentive (e.g., money or reimbursement of expenses, token of appreciation) provided to participants?</w:t>
      </w:r>
      <w:r w:rsidR="0078419E">
        <w:t xml:space="preserve"> </w:t>
      </w:r>
      <w:r>
        <w:t>[</w:t>
      </w:r>
      <w:r w:rsidR="00282CC0">
        <w:t>X</w:t>
      </w:r>
      <w:r>
        <w:t>] Yes [</w:t>
      </w:r>
      <w:r w:rsidR="00282CC0">
        <w:t xml:space="preserve"> </w:t>
      </w:r>
      <w:r w:rsidR="0008138E">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014395" w:rsidRDefault="00014395" w:rsidP="00377CD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014395" w:rsidRPr="004901E8" w:rsidTr="00014395">
        <w:trPr>
          <w:trHeight w:val="683"/>
        </w:trPr>
        <w:tc>
          <w:tcPr>
            <w:tcW w:w="2336" w:type="pct"/>
            <w:vAlign w:val="center"/>
          </w:tcPr>
          <w:p w:rsidR="00014395" w:rsidRPr="00014395" w:rsidRDefault="00014395" w:rsidP="00261A48">
            <w:pPr>
              <w:rPr>
                <w:b/>
                <w:sz w:val="22"/>
                <w:szCs w:val="22"/>
              </w:rPr>
            </w:pPr>
            <w:r w:rsidRPr="00014395">
              <w:rPr>
                <w:b/>
                <w:sz w:val="22"/>
                <w:szCs w:val="22"/>
              </w:rPr>
              <w:t>Respondent Type</w:t>
            </w:r>
          </w:p>
        </w:tc>
        <w:tc>
          <w:tcPr>
            <w:tcW w:w="733" w:type="pct"/>
            <w:vAlign w:val="center"/>
          </w:tcPr>
          <w:p w:rsidR="00014395" w:rsidRPr="00014395" w:rsidRDefault="00014395" w:rsidP="00261A48">
            <w:pPr>
              <w:rPr>
                <w:b/>
                <w:sz w:val="22"/>
                <w:szCs w:val="22"/>
              </w:rPr>
            </w:pPr>
            <w:r w:rsidRPr="00014395">
              <w:rPr>
                <w:b/>
                <w:sz w:val="22"/>
                <w:szCs w:val="22"/>
              </w:rPr>
              <w:t>Number of Respondents</w:t>
            </w:r>
          </w:p>
        </w:tc>
        <w:tc>
          <w:tcPr>
            <w:tcW w:w="647" w:type="pct"/>
            <w:vAlign w:val="center"/>
          </w:tcPr>
          <w:p w:rsidR="00014395" w:rsidRPr="00014395" w:rsidRDefault="00014395" w:rsidP="00261A48">
            <w:pPr>
              <w:rPr>
                <w:b/>
                <w:sz w:val="22"/>
                <w:szCs w:val="22"/>
              </w:rPr>
            </w:pPr>
            <w:r w:rsidRPr="00014395">
              <w:rPr>
                <w:b/>
                <w:sz w:val="22"/>
                <w:szCs w:val="22"/>
              </w:rPr>
              <w:t>Number of Responses</w:t>
            </w:r>
          </w:p>
        </w:tc>
        <w:tc>
          <w:tcPr>
            <w:tcW w:w="818" w:type="pct"/>
            <w:vAlign w:val="center"/>
          </w:tcPr>
          <w:p w:rsidR="00014395" w:rsidRPr="00014395" w:rsidRDefault="00014395" w:rsidP="00261A48">
            <w:pPr>
              <w:rPr>
                <w:b/>
                <w:sz w:val="22"/>
                <w:szCs w:val="22"/>
              </w:rPr>
            </w:pPr>
            <w:r w:rsidRPr="00014395">
              <w:rPr>
                <w:b/>
                <w:sz w:val="22"/>
                <w:szCs w:val="22"/>
              </w:rPr>
              <w:t>Burden Hours per Respondent</w:t>
            </w:r>
          </w:p>
        </w:tc>
        <w:tc>
          <w:tcPr>
            <w:tcW w:w="466" w:type="pct"/>
            <w:vAlign w:val="center"/>
          </w:tcPr>
          <w:p w:rsidR="00014395" w:rsidRPr="00014395" w:rsidRDefault="00014395" w:rsidP="00261A48">
            <w:pPr>
              <w:rPr>
                <w:b/>
                <w:sz w:val="22"/>
                <w:szCs w:val="22"/>
              </w:rPr>
            </w:pPr>
            <w:r w:rsidRPr="00014395">
              <w:rPr>
                <w:b/>
                <w:sz w:val="22"/>
                <w:szCs w:val="22"/>
              </w:rPr>
              <w:t>Total Hours</w:t>
            </w:r>
          </w:p>
        </w:tc>
      </w:tr>
      <w:tr w:rsidR="00B94579" w:rsidRPr="00E33274" w:rsidTr="00014395">
        <w:tc>
          <w:tcPr>
            <w:tcW w:w="2336" w:type="pct"/>
          </w:tcPr>
          <w:p w:rsidR="00B94579" w:rsidRPr="00014395" w:rsidRDefault="00B94579" w:rsidP="00261A48">
            <w:pPr>
              <w:rPr>
                <w:sz w:val="22"/>
                <w:szCs w:val="22"/>
              </w:rPr>
            </w:pPr>
            <w:r w:rsidRPr="00014395">
              <w:rPr>
                <w:sz w:val="22"/>
                <w:szCs w:val="22"/>
              </w:rPr>
              <w:t>NCAI Personnel Involved in Recruitment</w:t>
            </w:r>
          </w:p>
        </w:tc>
        <w:tc>
          <w:tcPr>
            <w:tcW w:w="733" w:type="pct"/>
          </w:tcPr>
          <w:p w:rsidR="00B94579" w:rsidRPr="00014395" w:rsidRDefault="00B94579" w:rsidP="00C50EA0">
            <w:pPr>
              <w:jc w:val="right"/>
              <w:rPr>
                <w:sz w:val="22"/>
                <w:szCs w:val="22"/>
              </w:rPr>
            </w:pPr>
            <w:r>
              <w:rPr>
                <w:sz w:val="22"/>
                <w:szCs w:val="22"/>
              </w:rPr>
              <w:t>0*</w:t>
            </w:r>
          </w:p>
        </w:tc>
        <w:tc>
          <w:tcPr>
            <w:tcW w:w="647" w:type="pct"/>
          </w:tcPr>
          <w:p w:rsidR="00B94579" w:rsidRPr="00014395" w:rsidRDefault="00B94579" w:rsidP="00C50EA0">
            <w:pPr>
              <w:jc w:val="right"/>
              <w:rPr>
                <w:sz w:val="22"/>
                <w:szCs w:val="22"/>
              </w:rPr>
            </w:pPr>
            <w:r>
              <w:rPr>
                <w:sz w:val="22"/>
                <w:szCs w:val="22"/>
              </w:rPr>
              <w:t>0*</w:t>
            </w:r>
          </w:p>
        </w:tc>
        <w:tc>
          <w:tcPr>
            <w:tcW w:w="818" w:type="pct"/>
          </w:tcPr>
          <w:p w:rsidR="00B94579" w:rsidRPr="00014395" w:rsidRDefault="00B94579" w:rsidP="00C50EA0">
            <w:pPr>
              <w:jc w:val="right"/>
              <w:rPr>
                <w:sz w:val="22"/>
                <w:szCs w:val="22"/>
              </w:rPr>
            </w:pPr>
            <w:r>
              <w:rPr>
                <w:sz w:val="22"/>
                <w:szCs w:val="22"/>
              </w:rPr>
              <w:t>0*</w:t>
            </w:r>
          </w:p>
        </w:tc>
        <w:tc>
          <w:tcPr>
            <w:tcW w:w="466" w:type="pct"/>
          </w:tcPr>
          <w:p w:rsidR="00B94579" w:rsidRPr="00014395" w:rsidRDefault="00B94579" w:rsidP="00C50EA0">
            <w:pPr>
              <w:jc w:val="right"/>
              <w:rPr>
                <w:sz w:val="22"/>
                <w:szCs w:val="22"/>
              </w:rPr>
            </w:pPr>
            <w:r>
              <w:rPr>
                <w:sz w:val="22"/>
                <w:szCs w:val="22"/>
              </w:rPr>
              <w:t>0*</w:t>
            </w:r>
          </w:p>
        </w:tc>
      </w:tr>
      <w:tr w:rsidR="00B94579" w:rsidRPr="00E33274" w:rsidTr="00014395">
        <w:tc>
          <w:tcPr>
            <w:tcW w:w="2336" w:type="pct"/>
          </w:tcPr>
          <w:p w:rsidR="00B94579" w:rsidRPr="00014395" w:rsidRDefault="00B94579" w:rsidP="00261A48">
            <w:pPr>
              <w:rPr>
                <w:sz w:val="22"/>
                <w:szCs w:val="22"/>
              </w:rPr>
            </w:pPr>
            <w:r w:rsidRPr="00014395">
              <w:rPr>
                <w:sz w:val="22"/>
                <w:szCs w:val="22"/>
              </w:rPr>
              <w:t>NCAI Members Contacted during Recruitment</w:t>
            </w:r>
          </w:p>
        </w:tc>
        <w:tc>
          <w:tcPr>
            <w:tcW w:w="733" w:type="pct"/>
          </w:tcPr>
          <w:p w:rsidR="00B94579" w:rsidRPr="00014395" w:rsidRDefault="00B94579" w:rsidP="00C50EA0">
            <w:pPr>
              <w:jc w:val="right"/>
              <w:rPr>
                <w:sz w:val="22"/>
                <w:szCs w:val="22"/>
              </w:rPr>
            </w:pPr>
            <w:r>
              <w:rPr>
                <w:sz w:val="22"/>
                <w:szCs w:val="22"/>
              </w:rPr>
              <w:t>0*</w:t>
            </w:r>
          </w:p>
        </w:tc>
        <w:tc>
          <w:tcPr>
            <w:tcW w:w="647" w:type="pct"/>
          </w:tcPr>
          <w:p w:rsidR="00B94579" w:rsidRPr="00014395" w:rsidRDefault="00B94579" w:rsidP="00C50EA0">
            <w:pPr>
              <w:jc w:val="right"/>
              <w:rPr>
                <w:sz w:val="22"/>
                <w:szCs w:val="22"/>
              </w:rPr>
            </w:pPr>
            <w:r>
              <w:rPr>
                <w:sz w:val="22"/>
                <w:szCs w:val="22"/>
              </w:rPr>
              <w:t>0*</w:t>
            </w:r>
          </w:p>
        </w:tc>
        <w:tc>
          <w:tcPr>
            <w:tcW w:w="818" w:type="pct"/>
          </w:tcPr>
          <w:p w:rsidR="00B94579" w:rsidRPr="00014395" w:rsidRDefault="00B94579" w:rsidP="00C50EA0">
            <w:pPr>
              <w:jc w:val="right"/>
              <w:rPr>
                <w:sz w:val="22"/>
                <w:szCs w:val="22"/>
              </w:rPr>
            </w:pPr>
            <w:r>
              <w:rPr>
                <w:sz w:val="22"/>
                <w:szCs w:val="22"/>
              </w:rPr>
              <w:t>0*</w:t>
            </w:r>
          </w:p>
        </w:tc>
        <w:tc>
          <w:tcPr>
            <w:tcW w:w="466" w:type="pct"/>
          </w:tcPr>
          <w:p w:rsidR="00B94579" w:rsidRPr="00014395" w:rsidRDefault="00B94579" w:rsidP="00C50EA0">
            <w:pPr>
              <w:jc w:val="right"/>
              <w:rPr>
                <w:sz w:val="22"/>
                <w:szCs w:val="22"/>
              </w:rPr>
            </w:pPr>
            <w:r>
              <w:rPr>
                <w:sz w:val="22"/>
                <w:szCs w:val="22"/>
              </w:rPr>
              <w:t>0*</w:t>
            </w:r>
          </w:p>
        </w:tc>
      </w:tr>
      <w:tr w:rsidR="00B94579" w:rsidRPr="00E33274" w:rsidTr="00014395">
        <w:tc>
          <w:tcPr>
            <w:tcW w:w="2336" w:type="pct"/>
          </w:tcPr>
          <w:p w:rsidR="00B94579" w:rsidRPr="00014395" w:rsidRDefault="00B94579" w:rsidP="00261A48">
            <w:pPr>
              <w:rPr>
                <w:sz w:val="22"/>
                <w:szCs w:val="22"/>
              </w:rPr>
            </w:pPr>
            <w:r w:rsidRPr="00014395">
              <w:rPr>
                <w:sz w:val="22"/>
                <w:szCs w:val="22"/>
              </w:rPr>
              <w:t>NCAI Members Responding to Recruitment Letter</w:t>
            </w:r>
          </w:p>
        </w:tc>
        <w:tc>
          <w:tcPr>
            <w:tcW w:w="733" w:type="pct"/>
          </w:tcPr>
          <w:p w:rsidR="00B94579" w:rsidRPr="00014395" w:rsidRDefault="00B94579" w:rsidP="00C50EA0">
            <w:pPr>
              <w:jc w:val="right"/>
              <w:rPr>
                <w:sz w:val="22"/>
                <w:szCs w:val="22"/>
              </w:rPr>
            </w:pPr>
            <w:r>
              <w:rPr>
                <w:sz w:val="22"/>
                <w:szCs w:val="22"/>
              </w:rPr>
              <w:t>0*</w:t>
            </w:r>
          </w:p>
        </w:tc>
        <w:tc>
          <w:tcPr>
            <w:tcW w:w="647" w:type="pct"/>
          </w:tcPr>
          <w:p w:rsidR="00B94579" w:rsidRPr="00014395" w:rsidRDefault="00B94579" w:rsidP="00C50EA0">
            <w:pPr>
              <w:jc w:val="right"/>
              <w:rPr>
                <w:sz w:val="22"/>
                <w:szCs w:val="22"/>
              </w:rPr>
            </w:pPr>
            <w:r>
              <w:rPr>
                <w:sz w:val="22"/>
                <w:szCs w:val="22"/>
              </w:rPr>
              <w:t>0*</w:t>
            </w:r>
          </w:p>
        </w:tc>
        <w:tc>
          <w:tcPr>
            <w:tcW w:w="818" w:type="pct"/>
          </w:tcPr>
          <w:p w:rsidR="00B94579" w:rsidRPr="00014395" w:rsidRDefault="00B94579" w:rsidP="00C50EA0">
            <w:pPr>
              <w:jc w:val="right"/>
              <w:rPr>
                <w:sz w:val="22"/>
                <w:szCs w:val="22"/>
              </w:rPr>
            </w:pPr>
            <w:r>
              <w:rPr>
                <w:sz w:val="22"/>
                <w:szCs w:val="22"/>
              </w:rPr>
              <w:t>0*</w:t>
            </w:r>
          </w:p>
        </w:tc>
        <w:tc>
          <w:tcPr>
            <w:tcW w:w="466" w:type="pct"/>
          </w:tcPr>
          <w:p w:rsidR="00B94579" w:rsidRPr="00014395" w:rsidRDefault="00B94579" w:rsidP="00C50EA0">
            <w:pPr>
              <w:jc w:val="right"/>
              <w:rPr>
                <w:sz w:val="22"/>
                <w:szCs w:val="22"/>
              </w:rPr>
            </w:pPr>
            <w:r>
              <w:rPr>
                <w:sz w:val="22"/>
                <w:szCs w:val="22"/>
              </w:rPr>
              <w:t>0*</w:t>
            </w:r>
          </w:p>
        </w:tc>
      </w:tr>
      <w:tr w:rsidR="00B94579" w:rsidRPr="00E33274" w:rsidTr="00014395">
        <w:tc>
          <w:tcPr>
            <w:tcW w:w="2336" w:type="pct"/>
          </w:tcPr>
          <w:p w:rsidR="00B94579" w:rsidRPr="00014395" w:rsidRDefault="00B94579" w:rsidP="00261A48">
            <w:pPr>
              <w:rPr>
                <w:sz w:val="22"/>
                <w:szCs w:val="22"/>
              </w:rPr>
            </w:pPr>
            <w:r w:rsidRPr="00014395">
              <w:rPr>
                <w:sz w:val="22"/>
                <w:szCs w:val="22"/>
              </w:rPr>
              <w:t>Focus Group Participants</w:t>
            </w:r>
          </w:p>
        </w:tc>
        <w:tc>
          <w:tcPr>
            <w:tcW w:w="733" w:type="pct"/>
          </w:tcPr>
          <w:p w:rsidR="00B94579" w:rsidRDefault="00B94579" w:rsidP="00B94579">
            <w:pPr>
              <w:jc w:val="right"/>
            </w:pPr>
            <w:r w:rsidRPr="005A26D3">
              <w:rPr>
                <w:sz w:val="22"/>
                <w:szCs w:val="22"/>
              </w:rPr>
              <w:t>1*</w:t>
            </w:r>
          </w:p>
        </w:tc>
        <w:tc>
          <w:tcPr>
            <w:tcW w:w="647" w:type="pct"/>
          </w:tcPr>
          <w:p w:rsidR="00B94579" w:rsidRDefault="00B94579" w:rsidP="00B94579">
            <w:pPr>
              <w:jc w:val="right"/>
            </w:pPr>
            <w:r w:rsidRPr="005A26D3">
              <w:rPr>
                <w:sz w:val="22"/>
                <w:szCs w:val="22"/>
              </w:rPr>
              <w:t>1*</w:t>
            </w:r>
          </w:p>
        </w:tc>
        <w:tc>
          <w:tcPr>
            <w:tcW w:w="818" w:type="pct"/>
          </w:tcPr>
          <w:p w:rsidR="00B94579" w:rsidRDefault="00B94579" w:rsidP="00B94579">
            <w:pPr>
              <w:jc w:val="right"/>
            </w:pPr>
            <w:r w:rsidRPr="005A26D3">
              <w:rPr>
                <w:sz w:val="22"/>
                <w:szCs w:val="22"/>
              </w:rPr>
              <w:t>1*</w:t>
            </w:r>
          </w:p>
        </w:tc>
        <w:tc>
          <w:tcPr>
            <w:tcW w:w="466" w:type="pct"/>
          </w:tcPr>
          <w:p w:rsidR="00B94579" w:rsidRDefault="00B94579" w:rsidP="00B94579">
            <w:pPr>
              <w:jc w:val="right"/>
            </w:pPr>
            <w:r w:rsidRPr="005A26D3">
              <w:rPr>
                <w:sz w:val="22"/>
                <w:szCs w:val="22"/>
              </w:rPr>
              <w:t>1*</w:t>
            </w:r>
          </w:p>
        </w:tc>
      </w:tr>
      <w:tr w:rsidR="00B94579" w:rsidRPr="00875618" w:rsidTr="00014395">
        <w:tc>
          <w:tcPr>
            <w:tcW w:w="2336" w:type="pct"/>
            <w:shd w:val="clear" w:color="auto" w:fill="B8CCE4" w:themeFill="accent1" w:themeFillTint="66"/>
          </w:tcPr>
          <w:p w:rsidR="00B94579" w:rsidRPr="00014395" w:rsidRDefault="00B94579" w:rsidP="00261A48">
            <w:pPr>
              <w:rPr>
                <w:b/>
                <w:sz w:val="22"/>
                <w:szCs w:val="22"/>
              </w:rPr>
            </w:pPr>
            <w:r w:rsidRPr="00014395">
              <w:rPr>
                <w:b/>
                <w:sz w:val="22"/>
                <w:szCs w:val="22"/>
              </w:rPr>
              <w:t>Total Respondents</w:t>
            </w:r>
          </w:p>
        </w:tc>
        <w:tc>
          <w:tcPr>
            <w:tcW w:w="733" w:type="pct"/>
            <w:shd w:val="clear" w:color="auto" w:fill="B8CCE4" w:themeFill="accent1" w:themeFillTint="66"/>
          </w:tcPr>
          <w:p w:rsidR="00B94579" w:rsidRDefault="00B94579" w:rsidP="00B94579">
            <w:pPr>
              <w:jc w:val="right"/>
            </w:pPr>
            <w:r w:rsidRPr="00AE6B70">
              <w:t>1*</w:t>
            </w:r>
          </w:p>
        </w:tc>
        <w:tc>
          <w:tcPr>
            <w:tcW w:w="647" w:type="pct"/>
            <w:shd w:val="clear" w:color="auto" w:fill="B8CCE4" w:themeFill="accent1" w:themeFillTint="66"/>
          </w:tcPr>
          <w:p w:rsidR="00B94579" w:rsidRDefault="00B94579" w:rsidP="00B94579">
            <w:pPr>
              <w:jc w:val="right"/>
            </w:pPr>
            <w:r w:rsidRPr="00AE6B70">
              <w:t>1*</w:t>
            </w:r>
          </w:p>
        </w:tc>
        <w:tc>
          <w:tcPr>
            <w:tcW w:w="818" w:type="pct"/>
            <w:shd w:val="clear" w:color="auto" w:fill="B8CCE4" w:themeFill="accent1" w:themeFillTint="66"/>
          </w:tcPr>
          <w:p w:rsidR="00B94579" w:rsidRDefault="00B94579" w:rsidP="00B94579">
            <w:pPr>
              <w:jc w:val="right"/>
            </w:pPr>
            <w:r w:rsidRPr="00AE6B70">
              <w:t>1*</w:t>
            </w:r>
          </w:p>
        </w:tc>
        <w:tc>
          <w:tcPr>
            <w:tcW w:w="466" w:type="pct"/>
            <w:shd w:val="clear" w:color="auto" w:fill="B8CCE4" w:themeFill="accent1" w:themeFillTint="66"/>
          </w:tcPr>
          <w:p w:rsidR="00B94579" w:rsidRDefault="00B94579" w:rsidP="00B94579">
            <w:pPr>
              <w:jc w:val="right"/>
            </w:pPr>
            <w:r w:rsidRPr="00AE6B70">
              <w:t>1*</w:t>
            </w:r>
          </w:p>
        </w:tc>
      </w:tr>
    </w:tbl>
    <w:p w:rsidR="00377CDC" w:rsidRDefault="00377CDC" w:rsidP="00377CDC">
      <w:r>
        <w:t xml:space="preserve">* </w:t>
      </w:r>
      <w:r w:rsidR="00B94579" w:rsidRPr="00B94579">
        <w:t>This is a revision to a previous approval that does not require any additional burden beyond what was approved on April 24, 2015.</w:t>
      </w:r>
    </w:p>
    <w:p w:rsidR="00F3170F" w:rsidRDefault="00F3170F" w:rsidP="00F3170F"/>
    <w:p w:rsidR="005E714A" w:rsidRPr="005A7C76" w:rsidRDefault="001C39F7">
      <w:r>
        <w:rPr>
          <w:b/>
        </w:rPr>
        <w:t xml:space="preserve">FEDERAL </w:t>
      </w:r>
      <w:r w:rsidR="009F5923">
        <w:rPr>
          <w:b/>
        </w:rPr>
        <w:t>COST</w:t>
      </w:r>
      <w:r w:rsidR="00F06866">
        <w:rPr>
          <w:b/>
        </w:rPr>
        <w:t>:</w:t>
      </w:r>
      <w:r w:rsidR="0078419E">
        <w:rPr>
          <w:b/>
        </w:rPr>
        <w:t xml:space="preserve"> </w:t>
      </w:r>
      <w:r w:rsidR="00C86E91">
        <w:t xml:space="preserve">The estimated annual cost to the Federal government is </w:t>
      </w:r>
      <w:r w:rsidR="001651C1" w:rsidRPr="00354B42">
        <w:t>$</w:t>
      </w:r>
      <w:r w:rsidR="00354B42" w:rsidRPr="00354B42">
        <w:t>1</w:t>
      </w:r>
      <w:r w:rsidR="004C7172">
        <w:t>7</w:t>
      </w:r>
      <w:r w:rsidR="005A7C76" w:rsidRPr="00354B42">
        <w:t>,</w:t>
      </w:r>
      <w:r w:rsidR="004C7172">
        <w:t>301</w:t>
      </w:r>
      <w:r w:rsidR="005A7C76">
        <w:t>.</w:t>
      </w:r>
    </w:p>
    <w:p w:rsidR="00ED6492" w:rsidRDefault="00ED6492">
      <w:pPr>
        <w:rPr>
          <w:b/>
          <w:bCs/>
          <w:u w:val="single"/>
        </w:rPr>
      </w:pPr>
    </w:p>
    <w:p w:rsidR="0069403B" w:rsidRPr="00652479" w:rsidRDefault="00ED6492" w:rsidP="00F06866">
      <w:pPr>
        <w:rPr>
          <w:sz w:val="20"/>
          <w:szCs w:val="20"/>
        </w:rPr>
      </w:pPr>
      <w:r w:rsidRPr="00652479">
        <w:rPr>
          <w:bCs/>
          <w:sz w:val="20"/>
          <w:szCs w:val="20"/>
          <w:u w:val="single"/>
        </w:rPr>
        <w:t xml:space="preserve">If you are conducting a focus group, survey, or </w:t>
      </w:r>
      <w:r w:rsidR="00652479">
        <w:rPr>
          <w:bCs/>
          <w:sz w:val="20"/>
          <w:szCs w:val="20"/>
          <w:u w:val="single"/>
        </w:rPr>
        <w:t>will</w:t>
      </w:r>
      <w:r w:rsidRPr="00652479">
        <w:rPr>
          <w:bCs/>
          <w:sz w:val="20"/>
          <w:szCs w:val="20"/>
          <w:u w:val="single"/>
        </w:rPr>
        <w:t xml:space="preserve"> employ statistical methods, </w:t>
      </w:r>
      <w:r w:rsidR="0069403B" w:rsidRPr="00652479">
        <w:rPr>
          <w:bCs/>
          <w:sz w:val="20"/>
          <w:szCs w:val="20"/>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11C">
        <w:t xml:space="preserve"> </w:t>
      </w:r>
      <w:r>
        <w:t>] Yes</w:t>
      </w:r>
      <w:r w:rsidR="005A7C76">
        <w:tab/>
      </w:r>
      <w:r>
        <w:tab/>
        <w:t>[</w:t>
      </w:r>
      <w:r w:rsidR="00CA711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w:t>
      </w:r>
      <w:r w:rsidR="0078419E">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959FE" w:rsidRDefault="00E959FE" w:rsidP="001B0AAA"/>
    <w:p w:rsidR="004F1060" w:rsidRDefault="00B94579" w:rsidP="00652479">
      <w:pPr>
        <w:pStyle w:val="NAEPOMB"/>
        <w:spacing w:after="0" w:line="240" w:lineRule="auto"/>
      </w:pPr>
      <w:r>
        <w:t xml:space="preserve">Focus group participants will be recruited from approximately </w:t>
      </w:r>
      <w:r w:rsidR="00F01713" w:rsidRPr="00F01713">
        <w:t xml:space="preserve">800 NCAI members who </w:t>
      </w:r>
      <w:r>
        <w:t>are likely to</w:t>
      </w:r>
      <w:r w:rsidR="00F01713" w:rsidRPr="00F01713">
        <w:t xml:space="preserve"> have interest in the reports</w:t>
      </w:r>
      <w:r>
        <w:t xml:space="preserve"> and who will be attending </w:t>
      </w:r>
      <w:r>
        <w:t>NCAI (National</w:t>
      </w:r>
      <w:r w:rsidR="0078419E">
        <w:t xml:space="preserve"> </w:t>
      </w:r>
      <w:r>
        <w:t xml:space="preserve">Congress of American Indians) </w:t>
      </w:r>
      <w:r w:rsidR="00D86BDF">
        <w:t xml:space="preserve">Conference in </w:t>
      </w:r>
      <w:r w:rsidR="00D86BDF">
        <w:t>June 2015</w:t>
      </w:r>
      <w:r w:rsidR="00F01713">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78419E">
        <w:t xml:space="preserve"> </w:t>
      </w:r>
      <w:r>
        <w:t>] Web-based</w:t>
      </w:r>
      <w:r w:rsidR="001B0AAA">
        <w:t xml:space="preserve"> or other forms of Social Media </w:t>
      </w:r>
    </w:p>
    <w:p w:rsidR="001B0AAA" w:rsidRDefault="00A403BB" w:rsidP="001B0AAA">
      <w:pPr>
        <w:ind w:left="720"/>
      </w:pPr>
      <w:r>
        <w:t>[</w:t>
      </w:r>
      <w:r w:rsidR="0078419E">
        <w:t xml:space="preserve"> </w:t>
      </w:r>
      <w:r>
        <w:t>] Telephone</w:t>
      </w:r>
      <w:r>
        <w:tab/>
      </w:r>
    </w:p>
    <w:p w:rsidR="001B0AAA" w:rsidRDefault="00A403BB" w:rsidP="001B0AAA">
      <w:pPr>
        <w:ind w:left="720"/>
      </w:pPr>
      <w:r>
        <w:t>[</w:t>
      </w:r>
      <w:r w:rsidR="00CA711C">
        <w:t>X</w:t>
      </w:r>
      <w:r>
        <w:t>] In-person</w:t>
      </w:r>
      <w:r>
        <w:tab/>
      </w:r>
    </w:p>
    <w:p w:rsidR="001B0AAA" w:rsidRDefault="00A403BB" w:rsidP="001B0AAA">
      <w:pPr>
        <w:ind w:left="720"/>
      </w:pPr>
      <w:r>
        <w:t>[</w:t>
      </w:r>
      <w:r w:rsidR="0078419E">
        <w:t xml:space="preserve"> </w:t>
      </w:r>
      <w:r>
        <w:t>] Mail</w:t>
      </w:r>
      <w:r w:rsidR="001B0AAA">
        <w:t xml:space="preserve"> </w:t>
      </w:r>
    </w:p>
    <w:p w:rsidR="001B0AAA" w:rsidRDefault="00A403BB" w:rsidP="001B0AAA">
      <w:pPr>
        <w:ind w:left="720"/>
      </w:pPr>
      <w:r>
        <w:t>[</w:t>
      </w:r>
      <w:r w:rsidR="0078419E">
        <w:t xml:space="preserve"> </w:t>
      </w:r>
      <w:r>
        <w:t xml:space="preserve">] Other, </w:t>
      </w:r>
      <w:proofErr w:type="gramStart"/>
      <w:r>
        <w:t>Explain</w:t>
      </w:r>
      <w:r w:rsidR="0078419E">
        <w:t xml:space="preserve"> </w:t>
      </w:r>
      <w:r w:rsidR="004A7CE7">
        <w:t xml:space="preserve"> E</w:t>
      </w:r>
      <w:proofErr w:type="gramEnd"/>
      <w:r w:rsidR="004A7CE7">
        <w:t>-mail</w:t>
      </w:r>
    </w:p>
    <w:p w:rsidR="005E714A" w:rsidRPr="004A7CE7" w:rsidRDefault="00F24CFC" w:rsidP="004A7CE7">
      <w:pPr>
        <w:pStyle w:val="ListParagraph"/>
        <w:numPr>
          <w:ilvl w:val="0"/>
          <w:numId w:val="17"/>
        </w:numPr>
      </w:pPr>
      <w:r>
        <w:t>Will interviewers or facilitators be used?</w:t>
      </w:r>
      <w:r w:rsidR="0078419E">
        <w:t xml:space="preserve"> </w:t>
      </w:r>
      <w:r>
        <w:t>[</w:t>
      </w:r>
      <w:r w:rsidR="005A7C76">
        <w:t>X</w:t>
      </w:r>
      <w:r>
        <w:t>] Yes [</w:t>
      </w:r>
      <w:r w:rsidR="0078419E">
        <w:t xml:space="preserve"> </w:t>
      </w:r>
      <w:r>
        <w:t>] No</w:t>
      </w:r>
    </w:p>
    <w:sectPr w:rsidR="005E714A" w:rsidRPr="004A7CE7" w:rsidSect="007C0DEF">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15" w:rsidRDefault="00353D15">
      <w:r>
        <w:separator/>
      </w:r>
    </w:p>
  </w:endnote>
  <w:endnote w:type="continuationSeparator" w:id="0">
    <w:p w:rsidR="00353D15" w:rsidRDefault="0035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C0F2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15" w:rsidRDefault="00353D15">
      <w:r>
        <w:separator/>
      </w:r>
    </w:p>
  </w:footnote>
  <w:footnote w:type="continuationSeparator" w:id="0">
    <w:p w:rsidR="00353D15" w:rsidRDefault="00353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14395"/>
    <w:rsid w:val="00023A57"/>
    <w:rsid w:val="00036CA2"/>
    <w:rsid w:val="00047A64"/>
    <w:rsid w:val="00067329"/>
    <w:rsid w:val="0008138E"/>
    <w:rsid w:val="000B2838"/>
    <w:rsid w:val="000C0F2A"/>
    <w:rsid w:val="000C3C86"/>
    <w:rsid w:val="000D1DF8"/>
    <w:rsid w:val="000D44CA"/>
    <w:rsid w:val="000E200B"/>
    <w:rsid w:val="000F55B2"/>
    <w:rsid w:val="000F68BE"/>
    <w:rsid w:val="001355CB"/>
    <w:rsid w:val="001459B5"/>
    <w:rsid w:val="001651C1"/>
    <w:rsid w:val="00186CA7"/>
    <w:rsid w:val="001927A4"/>
    <w:rsid w:val="00194AC6"/>
    <w:rsid w:val="001A23B0"/>
    <w:rsid w:val="001A25CC"/>
    <w:rsid w:val="001B0AAA"/>
    <w:rsid w:val="001B61DE"/>
    <w:rsid w:val="001C39F7"/>
    <w:rsid w:val="00221809"/>
    <w:rsid w:val="00224380"/>
    <w:rsid w:val="00237B48"/>
    <w:rsid w:val="0024521E"/>
    <w:rsid w:val="00246E6A"/>
    <w:rsid w:val="00263C3D"/>
    <w:rsid w:val="00274D0B"/>
    <w:rsid w:val="00282CC0"/>
    <w:rsid w:val="002A0EE6"/>
    <w:rsid w:val="002B3C95"/>
    <w:rsid w:val="002D0B92"/>
    <w:rsid w:val="002D6614"/>
    <w:rsid w:val="002D6C4B"/>
    <w:rsid w:val="002E0515"/>
    <w:rsid w:val="002E26F9"/>
    <w:rsid w:val="00353D15"/>
    <w:rsid w:val="00354B42"/>
    <w:rsid w:val="003729A6"/>
    <w:rsid w:val="00377CDC"/>
    <w:rsid w:val="003D5BBE"/>
    <w:rsid w:val="003E3C61"/>
    <w:rsid w:val="003F1C5B"/>
    <w:rsid w:val="00434E33"/>
    <w:rsid w:val="00441434"/>
    <w:rsid w:val="0045264C"/>
    <w:rsid w:val="004876EC"/>
    <w:rsid w:val="004A7CE7"/>
    <w:rsid w:val="004C7172"/>
    <w:rsid w:val="004D6E14"/>
    <w:rsid w:val="004E0F7F"/>
    <w:rsid w:val="004F1060"/>
    <w:rsid w:val="004F4064"/>
    <w:rsid w:val="005009B0"/>
    <w:rsid w:val="00505892"/>
    <w:rsid w:val="00514298"/>
    <w:rsid w:val="0054005B"/>
    <w:rsid w:val="005A1006"/>
    <w:rsid w:val="005A7C76"/>
    <w:rsid w:val="005E714A"/>
    <w:rsid w:val="006140A0"/>
    <w:rsid w:val="00636621"/>
    <w:rsid w:val="00642B49"/>
    <w:rsid w:val="006467F4"/>
    <w:rsid w:val="00652479"/>
    <w:rsid w:val="00664226"/>
    <w:rsid w:val="006832D9"/>
    <w:rsid w:val="0069403B"/>
    <w:rsid w:val="006E4092"/>
    <w:rsid w:val="006F3DDE"/>
    <w:rsid w:val="00701479"/>
    <w:rsid w:val="00704678"/>
    <w:rsid w:val="00707462"/>
    <w:rsid w:val="00740AF2"/>
    <w:rsid w:val="007425E7"/>
    <w:rsid w:val="00767656"/>
    <w:rsid w:val="00771555"/>
    <w:rsid w:val="0078419E"/>
    <w:rsid w:val="007A13EC"/>
    <w:rsid w:val="007B5C52"/>
    <w:rsid w:val="007C0DEF"/>
    <w:rsid w:val="007C2C4A"/>
    <w:rsid w:val="00802607"/>
    <w:rsid w:val="008101A5"/>
    <w:rsid w:val="00822664"/>
    <w:rsid w:val="00843796"/>
    <w:rsid w:val="00876D3B"/>
    <w:rsid w:val="00895229"/>
    <w:rsid w:val="008D6FFC"/>
    <w:rsid w:val="008F0203"/>
    <w:rsid w:val="008F50D4"/>
    <w:rsid w:val="00901E91"/>
    <w:rsid w:val="009239AA"/>
    <w:rsid w:val="00935ADA"/>
    <w:rsid w:val="00946B6C"/>
    <w:rsid w:val="00947BFF"/>
    <w:rsid w:val="00955A71"/>
    <w:rsid w:val="009607A9"/>
    <w:rsid w:val="0096108F"/>
    <w:rsid w:val="009B7C13"/>
    <w:rsid w:val="009C0DA0"/>
    <w:rsid w:val="009C13B9"/>
    <w:rsid w:val="009D01A2"/>
    <w:rsid w:val="009E3B48"/>
    <w:rsid w:val="009F5923"/>
    <w:rsid w:val="00A345C5"/>
    <w:rsid w:val="00A403BB"/>
    <w:rsid w:val="00A674DF"/>
    <w:rsid w:val="00A83AA6"/>
    <w:rsid w:val="00A8536E"/>
    <w:rsid w:val="00A9675C"/>
    <w:rsid w:val="00AE1809"/>
    <w:rsid w:val="00AF4EA5"/>
    <w:rsid w:val="00B040A0"/>
    <w:rsid w:val="00B51E36"/>
    <w:rsid w:val="00B80D76"/>
    <w:rsid w:val="00B94579"/>
    <w:rsid w:val="00BA2105"/>
    <w:rsid w:val="00BA6C30"/>
    <w:rsid w:val="00BA7E06"/>
    <w:rsid w:val="00BB43B5"/>
    <w:rsid w:val="00BB6219"/>
    <w:rsid w:val="00BD290F"/>
    <w:rsid w:val="00C14CC4"/>
    <w:rsid w:val="00C25242"/>
    <w:rsid w:val="00C33C52"/>
    <w:rsid w:val="00C40D8B"/>
    <w:rsid w:val="00C417E5"/>
    <w:rsid w:val="00C8407A"/>
    <w:rsid w:val="00C8488C"/>
    <w:rsid w:val="00C86E91"/>
    <w:rsid w:val="00CA2650"/>
    <w:rsid w:val="00CA711C"/>
    <w:rsid w:val="00CB1078"/>
    <w:rsid w:val="00CC6FAF"/>
    <w:rsid w:val="00CC76AC"/>
    <w:rsid w:val="00D04914"/>
    <w:rsid w:val="00D24698"/>
    <w:rsid w:val="00D6383F"/>
    <w:rsid w:val="00D86BDF"/>
    <w:rsid w:val="00DB59D0"/>
    <w:rsid w:val="00DC33D3"/>
    <w:rsid w:val="00DF6CDB"/>
    <w:rsid w:val="00E26329"/>
    <w:rsid w:val="00E40B50"/>
    <w:rsid w:val="00E50293"/>
    <w:rsid w:val="00E65FFC"/>
    <w:rsid w:val="00E80951"/>
    <w:rsid w:val="00E86CC6"/>
    <w:rsid w:val="00E959FE"/>
    <w:rsid w:val="00EB56B3"/>
    <w:rsid w:val="00ED6492"/>
    <w:rsid w:val="00EF2095"/>
    <w:rsid w:val="00F01713"/>
    <w:rsid w:val="00F06866"/>
    <w:rsid w:val="00F15956"/>
    <w:rsid w:val="00F2265D"/>
    <w:rsid w:val="00F24CFC"/>
    <w:rsid w:val="00F3170F"/>
    <w:rsid w:val="00F940A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842</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 Department of Education</cp:lastModifiedBy>
  <cp:revision>59</cp:revision>
  <cp:lastPrinted>2010-10-04T16:59:00Z</cp:lastPrinted>
  <dcterms:created xsi:type="dcterms:W3CDTF">2011-07-27T12:02:00Z</dcterms:created>
  <dcterms:modified xsi:type="dcterms:W3CDTF">2015-06-24T00:12:00Z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