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2" w:rsidRDefault="00C25242" w:rsidP="00F06866">
      <w:pPr>
        <w:pStyle w:val="Heading2"/>
        <w:tabs>
          <w:tab w:val="left" w:pos="900"/>
        </w:tabs>
        <w:ind w:right="-180"/>
        <w:rPr>
          <w:sz w:val="28"/>
        </w:rPr>
      </w:pPr>
      <w:r>
        <w:rPr>
          <w:sz w:val="28"/>
        </w:rPr>
        <w:t>Request for Approval under the</w:t>
      </w:r>
    </w:p>
    <w:p w:rsidR="00C25242" w:rsidRDefault="00F06866" w:rsidP="00F06866">
      <w:pPr>
        <w:pStyle w:val="Heading2"/>
        <w:tabs>
          <w:tab w:val="left" w:pos="900"/>
        </w:tabs>
        <w:ind w:right="-180"/>
        <w:rPr>
          <w:sz w:val="28"/>
        </w:rPr>
      </w:pPr>
      <w:r w:rsidRPr="00F06866">
        <w:rPr>
          <w:sz w:val="28"/>
        </w:rPr>
        <w:t>“Generic Clearance for the Collection of Routine Customer Feedback”</w:t>
      </w:r>
    </w:p>
    <w:p w:rsidR="005E714A" w:rsidRDefault="00F06866" w:rsidP="00F06866">
      <w:pPr>
        <w:pStyle w:val="Heading2"/>
        <w:tabs>
          <w:tab w:val="left" w:pos="900"/>
        </w:tabs>
        <w:ind w:right="-180"/>
        <w:rPr>
          <w:sz w:val="28"/>
        </w:rPr>
      </w:pPr>
      <w:r>
        <w:rPr>
          <w:sz w:val="28"/>
        </w:rPr>
        <w:t xml:space="preserve">(OMB Control Number: </w:t>
      </w:r>
      <w:r w:rsidR="0054005B" w:rsidRPr="0054005B">
        <w:rPr>
          <w:sz w:val="28"/>
        </w:rPr>
        <w:t>1880-0542</w:t>
      </w:r>
      <w:r>
        <w:rPr>
          <w:sz w:val="28"/>
        </w:rPr>
        <w:t>)</w:t>
      </w:r>
    </w:p>
    <w:p w:rsidR="00DF6CDB" w:rsidRPr="00DF6CDB" w:rsidRDefault="00DF6CDB" w:rsidP="00DF6CDB">
      <w:pPr>
        <w:jc w:val="center"/>
      </w:pPr>
      <w:r>
        <w:t>September 15, 2014</w:t>
      </w:r>
    </w:p>
    <w:p w:rsidR="00C25242" w:rsidRDefault="00354B42" w:rsidP="00434E33">
      <w:r>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DF6CDB" w:rsidRPr="00DF6CDB" w:rsidRDefault="00DF6CDB" w:rsidP="00DF6CDB">
      <w:pPr>
        <w:jc w:val="center"/>
        <w:rPr>
          <w:rStyle w:val="StyleTimesNewRoman"/>
        </w:rPr>
      </w:pPr>
      <w:r w:rsidRPr="00DF6CDB">
        <w:rPr>
          <w:rStyle w:val="StyleTimesNewRoman"/>
        </w:rPr>
        <w:t>NAEP Assessment Literacy Concepts Focus Groups 2014</w:t>
      </w:r>
    </w:p>
    <w:p w:rsidR="005E714A" w:rsidRDefault="005E714A"/>
    <w:p w:rsidR="001B0AAA" w:rsidRDefault="00F15956">
      <w:r>
        <w:rPr>
          <w:b/>
        </w:rPr>
        <w:t>PURPOSE</w:t>
      </w:r>
      <w:r w:rsidRPr="009239AA">
        <w:rPr>
          <w:b/>
        </w:rPr>
        <w:t>:</w:t>
      </w:r>
      <w:r w:rsidR="00C14CC4" w:rsidRPr="009239AA">
        <w:rPr>
          <w:b/>
        </w:rPr>
        <w:t xml:space="preserve">  </w:t>
      </w:r>
    </w:p>
    <w:p w:rsidR="00771555" w:rsidRDefault="00DF6CDB" w:rsidP="006E4092">
      <w:pPr>
        <w:spacing w:after="60"/>
        <w:ind w:left="360"/>
      </w:pPr>
      <w:r w:rsidRPr="00683ABD">
        <w:rPr>
          <w:rStyle w:val="StyleTimesNewRoman"/>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rPr>
        <w:t>, and is</w:t>
      </w:r>
      <w:r w:rsidRPr="00683ABD">
        <w:rPr>
          <w:rStyle w:val="StyleTimesNewRoman"/>
        </w:rPr>
        <w:t xml:space="preserve"> administered by the National Center for Education Statistics (NCES</w:t>
      </w:r>
      <w:r>
        <w:rPr>
          <w:rStyle w:val="StyleTimesNewRoman"/>
        </w:rPr>
        <w:t xml:space="preserve">). </w:t>
      </w:r>
      <w:r w:rsidRPr="008A6077">
        <w:rPr>
          <w:rStyle w:val="StyleTimesNewRoman"/>
        </w:rPr>
        <w:t xml:space="preserve">In 2013, the National Assessment Governing Board (NAGB) </w:t>
      </w:r>
      <w:r>
        <w:rPr>
          <w:rStyle w:val="StyleTimesNewRoman"/>
        </w:rPr>
        <w:t xml:space="preserve">undertook </w:t>
      </w:r>
      <w:r w:rsidRPr="008A6077">
        <w:rPr>
          <w:rStyle w:val="StyleTimesNewRoman"/>
        </w:rPr>
        <w:t>a major assessment-literacy initiative to explore current perception and knowledge of educational assessments</w:t>
      </w:r>
      <w:r>
        <w:rPr>
          <w:rStyle w:val="StyleTimesNewRoman"/>
        </w:rPr>
        <w:t xml:space="preserve">, in order to </w:t>
      </w:r>
      <w:r w:rsidRPr="008A6077">
        <w:rPr>
          <w:rStyle w:val="StyleTimesNewRoman"/>
        </w:rPr>
        <w:t xml:space="preserve">promote greater understanding of assessments and of NAEP in </w:t>
      </w:r>
      <w:r>
        <w:rPr>
          <w:rStyle w:val="StyleTimesNewRoman"/>
        </w:rPr>
        <w:t xml:space="preserve">particular </w:t>
      </w:r>
      <w:r w:rsidRPr="008A6077">
        <w:rPr>
          <w:rStyle w:val="StyleTimesNewRoman"/>
        </w:rPr>
        <w:t>for three key target audiences: students, parents/guardians, and policymakers.</w:t>
      </w:r>
      <w:r>
        <w:rPr>
          <w:rStyle w:val="StyleTimesNewRoman"/>
        </w:rPr>
        <w:t xml:space="preserve"> This submission is to conduct </w:t>
      </w:r>
      <w:r w:rsidRPr="008A6077">
        <w:rPr>
          <w:rStyle w:val="StyleTimesNewRoman"/>
        </w:rPr>
        <w:t>focus groups with students, parents, teachers, and educational policymakers to discern the knowledge, attitudes, and beliefs of the participants concerning educational assessments. Topics include the function of formative and summative assessments, interpreting the results of educational assessments, considerations of quality and accuracy of educational assessments, and questions audiences may have about educational assessments.</w:t>
      </w:r>
      <w:r>
        <w:rPr>
          <w:rStyle w:val="StyleTimesNewRoman"/>
        </w:rPr>
        <w:t xml:space="preserve"> </w:t>
      </w:r>
      <w:r w:rsidRPr="008A6077">
        <w:rPr>
          <w:rStyle w:val="StyleTimesNewRoman"/>
        </w:rPr>
        <w:t xml:space="preserve">The results will be used to develop communication materials to encourage assessment literacy and engagement. </w:t>
      </w:r>
      <w:r>
        <w:rPr>
          <w:rStyle w:val="StyleTimesNewRoman"/>
        </w:rPr>
        <w:t>T</w:t>
      </w:r>
      <w:r w:rsidRPr="008A6077">
        <w:rPr>
          <w:rStyle w:val="StyleTimesNewRoman"/>
        </w:rPr>
        <w:t>he focus groups will also provide needed feedback on the content, presentation, and usability of materials to be developed in support of the e</w:t>
      </w:r>
      <w:r>
        <w:rPr>
          <w:rStyle w:val="StyleTimesNewRoman"/>
        </w:rPr>
        <w:t>ducational literacy initiative.</w:t>
      </w:r>
    </w:p>
    <w:p w:rsidR="00771555" w:rsidRDefault="00771555"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3729A6" w:rsidRPr="00F2265D" w:rsidRDefault="00186CA7" w:rsidP="00186CA7">
      <w:pPr>
        <w:pStyle w:val="PlainText"/>
        <w:spacing w:after="120"/>
        <w:rPr>
          <w:rFonts w:ascii="Times New Roman" w:hAnsi="Times New Roman"/>
        </w:rPr>
      </w:pPr>
      <w:r w:rsidRPr="00186CA7">
        <w:rPr>
          <w:rFonts w:ascii="Times New Roman" w:hAnsi="Times New Roman"/>
        </w:rPr>
        <w:t xml:space="preserve">The study will include </w:t>
      </w:r>
      <w:r w:rsidR="002D6C4B">
        <w:t xml:space="preserve">socioeconomically diverse respondents as follows: </w:t>
      </w:r>
      <w:r w:rsidR="007C2C4A" w:rsidRPr="002E26F9">
        <w:rPr>
          <w:rFonts w:ascii="Times New Roman" w:hAnsi="Times New Roman"/>
        </w:rPr>
        <w:t xml:space="preserve">20 </w:t>
      </w:r>
      <w:r w:rsidR="003729A6" w:rsidRPr="002E26F9">
        <w:rPr>
          <w:rFonts w:ascii="Times New Roman" w:hAnsi="Times New Roman"/>
        </w:rPr>
        <w:t xml:space="preserve">parents/guardians </w:t>
      </w:r>
      <w:r w:rsidR="007C2C4A" w:rsidRPr="002E26F9">
        <w:rPr>
          <w:rFonts w:ascii="Times New Roman" w:hAnsi="Times New Roman"/>
        </w:rPr>
        <w:t>o</w:t>
      </w:r>
      <w:r w:rsidR="002E26F9" w:rsidRPr="002E26F9">
        <w:rPr>
          <w:rFonts w:ascii="Times New Roman" w:hAnsi="Times New Roman"/>
        </w:rPr>
        <w:t xml:space="preserve">f public school </w:t>
      </w:r>
      <w:r w:rsidR="007C2C4A" w:rsidRPr="002E26F9">
        <w:rPr>
          <w:rFonts w:ascii="Times New Roman" w:hAnsi="Times New Roman"/>
        </w:rPr>
        <w:t>students in grades 3-12 (50% low and 50% mid/high income)</w:t>
      </w:r>
      <w:r w:rsidR="002E26F9" w:rsidRPr="002E26F9">
        <w:rPr>
          <w:rFonts w:ascii="Times New Roman" w:hAnsi="Times New Roman"/>
        </w:rPr>
        <w:t>;</w:t>
      </w:r>
      <w:r w:rsidR="007C2C4A" w:rsidRPr="002E26F9">
        <w:rPr>
          <w:rFonts w:ascii="Times New Roman" w:hAnsi="Times New Roman"/>
        </w:rPr>
        <w:t xml:space="preserve"> </w:t>
      </w:r>
      <w:r w:rsidR="002E26F9" w:rsidRPr="002E26F9">
        <w:rPr>
          <w:rFonts w:ascii="Times New Roman" w:hAnsi="Times New Roman"/>
        </w:rPr>
        <w:t xml:space="preserve">10 public school </w:t>
      </w:r>
      <w:r w:rsidR="003729A6" w:rsidRPr="002E26F9">
        <w:rPr>
          <w:rFonts w:ascii="Times New Roman" w:hAnsi="Times New Roman"/>
        </w:rPr>
        <w:t>students</w:t>
      </w:r>
      <w:r w:rsidR="002E26F9" w:rsidRPr="002E26F9">
        <w:rPr>
          <w:rFonts w:ascii="Times New Roman" w:hAnsi="Times New Roman"/>
        </w:rPr>
        <w:t xml:space="preserve"> in grades 7-8 and 10 in grades 9-12</w:t>
      </w:r>
      <w:r w:rsidR="003729A6" w:rsidRPr="002E26F9">
        <w:rPr>
          <w:rFonts w:ascii="Times New Roman" w:hAnsi="Times New Roman"/>
        </w:rPr>
        <w:t xml:space="preserve">, </w:t>
      </w:r>
      <w:r w:rsidR="002E26F9" w:rsidRPr="002E26F9">
        <w:rPr>
          <w:rFonts w:ascii="Times New Roman" w:hAnsi="Times New Roman"/>
        </w:rPr>
        <w:t>10 a</w:t>
      </w:r>
      <w:r w:rsidR="007C2C4A" w:rsidRPr="002E26F9">
        <w:rPr>
          <w:rFonts w:ascii="Times New Roman" w:hAnsi="Times New Roman"/>
        </w:rPr>
        <w:t>ssistant school superintendents</w:t>
      </w:r>
      <w:r w:rsidR="002E26F9" w:rsidRPr="002E26F9">
        <w:rPr>
          <w:rFonts w:ascii="Times New Roman" w:hAnsi="Times New Roman"/>
        </w:rPr>
        <w:t>; 10 s</w:t>
      </w:r>
      <w:r w:rsidR="007C2C4A" w:rsidRPr="002E26F9">
        <w:rPr>
          <w:rFonts w:ascii="Times New Roman" w:hAnsi="Times New Roman"/>
        </w:rPr>
        <w:t xml:space="preserve">chool board members, </w:t>
      </w:r>
      <w:r w:rsidR="003729A6" w:rsidRPr="002E26F9">
        <w:rPr>
          <w:rFonts w:ascii="Times New Roman" w:hAnsi="Times New Roman"/>
        </w:rPr>
        <w:t xml:space="preserve">and </w:t>
      </w:r>
      <w:r w:rsidR="002E26F9" w:rsidRPr="002E26F9">
        <w:rPr>
          <w:rFonts w:ascii="Times New Roman" w:hAnsi="Times New Roman"/>
        </w:rPr>
        <w:t xml:space="preserve">10 teachers in grades 7-8 </w:t>
      </w:r>
      <w:r w:rsidR="00354B42">
        <w:rPr>
          <w:rFonts w:ascii="Times New Roman" w:hAnsi="Times New Roman"/>
        </w:rPr>
        <w:t>plus</w:t>
      </w:r>
      <w:r w:rsidR="002E26F9" w:rsidRPr="002E26F9">
        <w:rPr>
          <w:rFonts w:ascii="Times New Roman" w:hAnsi="Times New Roman"/>
        </w:rPr>
        <w:t xml:space="preserve"> 10 in grades 9-12.</w:t>
      </w:r>
    </w:p>
    <w:p w:rsidR="00F2265D" w:rsidRDefault="00F2265D">
      <w:pPr>
        <w:rPr>
          <w:b/>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C417E5">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64226">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6422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C417E5">
        <w:rPr>
          <w:bCs/>
          <w:sz w:val="24"/>
          <w:u w:val="single"/>
        </w:rPr>
        <w:t>Respondent Feedback</w:t>
      </w:r>
      <w:r w:rsidR="00F06866" w:rsidRPr="00186CA7">
        <w:rPr>
          <w:bCs/>
          <w:sz w:val="24"/>
        </w:rPr>
        <w:tab/>
      </w:r>
      <w:r w:rsidR="00F06866" w:rsidRPr="00186CA7">
        <w:rPr>
          <w:bCs/>
          <w:sz w:val="24"/>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voluntary. </w:t>
      </w:r>
    </w:p>
    <w:p w:rsidR="008101A5" w:rsidRPr="00186CA7" w:rsidRDefault="008101A5" w:rsidP="008101A5">
      <w:pPr>
        <w:pStyle w:val="ListParagraph"/>
        <w:numPr>
          <w:ilvl w:val="0"/>
          <w:numId w:val="14"/>
        </w:numPr>
        <w:rPr>
          <w:sz w:val="22"/>
          <w:szCs w:val="22"/>
        </w:rPr>
      </w:pPr>
      <w:r w:rsidRPr="00186CA7">
        <w:rPr>
          <w:sz w:val="22"/>
          <w:szCs w:val="22"/>
        </w:rPr>
        <w:t>The collection is low-burden for respondents and low-cost for the Federal Government.</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non-controversial and does </w:t>
      </w:r>
      <w:r w:rsidRPr="00186CA7">
        <w:rPr>
          <w:sz w:val="22"/>
          <w:szCs w:val="22"/>
          <w:u w:val="single"/>
        </w:rPr>
        <w:t>not</w:t>
      </w:r>
      <w:r w:rsidRPr="00186CA7">
        <w:rPr>
          <w:sz w:val="22"/>
          <w:szCs w:val="22"/>
        </w:rPr>
        <w:t xml:space="preserve"> raise issues of concern to other federal agencies</w:t>
      </w:r>
      <w:r w:rsidR="00F2265D" w:rsidRPr="00186CA7">
        <w:rPr>
          <w:sz w:val="22"/>
          <w:szCs w:val="22"/>
        </w:rPr>
        <w:t>.</w:t>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The results are </w:t>
      </w:r>
      <w:r w:rsidRPr="00186CA7">
        <w:rPr>
          <w:sz w:val="22"/>
          <w:szCs w:val="22"/>
          <w:u w:val="single"/>
        </w:rPr>
        <w:t>not</w:t>
      </w:r>
      <w:r w:rsidRPr="00186CA7">
        <w:rPr>
          <w:sz w:val="22"/>
          <w:szCs w:val="22"/>
        </w:rPr>
        <w:t xml:space="preserve"> intended to be disseminated to the public.</w:t>
      </w:r>
      <w:r w:rsidRPr="00186CA7">
        <w:rPr>
          <w:sz w:val="22"/>
          <w:szCs w:val="22"/>
        </w:rPr>
        <w:tab/>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Information gathered will not be used for the purpose of </w:t>
      </w:r>
      <w:r w:rsidRPr="00186CA7">
        <w:rPr>
          <w:sz w:val="22"/>
          <w:szCs w:val="22"/>
          <w:u w:val="single"/>
        </w:rPr>
        <w:t>substantially</w:t>
      </w:r>
      <w:r w:rsidRPr="00186CA7">
        <w:rPr>
          <w:sz w:val="22"/>
          <w:szCs w:val="22"/>
        </w:rPr>
        <w:t xml:space="preserve"> informing </w:t>
      </w:r>
      <w:r w:rsidRPr="00186CA7">
        <w:rPr>
          <w:sz w:val="22"/>
          <w:szCs w:val="22"/>
          <w:u w:val="single"/>
        </w:rPr>
        <w:t xml:space="preserve">influential </w:t>
      </w:r>
      <w:r w:rsidRPr="00186CA7">
        <w:rPr>
          <w:sz w:val="22"/>
          <w:szCs w:val="22"/>
        </w:rPr>
        <w:t xml:space="preserve">policy decisions. </w:t>
      </w:r>
    </w:p>
    <w:p w:rsidR="008101A5" w:rsidRPr="00186CA7" w:rsidRDefault="008101A5" w:rsidP="008101A5">
      <w:pPr>
        <w:pStyle w:val="ListParagraph"/>
        <w:numPr>
          <w:ilvl w:val="0"/>
          <w:numId w:val="14"/>
        </w:numPr>
        <w:rPr>
          <w:sz w:val="22"/>
          <w:szCs w:val="22"/>
        </w:rPr>
      </w:pPr>
      <w:r w:rsidRPr="00186CA7">
        <w:rPr>
          <w:sz w:val="22"/>
          <w:szCs w:val="22"/>
        </w:rPr>
        <w:t>The collection is targeted to the solicitation of opinions from respondents who have experience with the program or may have experience with the program in the future.</w:t>
      </w:r>
    </w:p>
    <w:p w:rsidR="009C13B9" w:rsidRPr="00186CA7" w:rsidRDefault="009C13B9" w:rsidP="009C13B9">
      <w:pPr>
        <w:rPr>
          <w:sz w:val="14"/>
          <w:szCs w:val="14"/>
        </w:rPr>
      </w:pPr>
    </w:p>
    <w:p w:rsidR="009C13B9" w:rsidRDefault="009C13B9" w:rsidP="009C13B9">
      <w:r>
        <w:t>Name:</w:t>
      </w:r>
      <w:r w:rsidR="00F2265D">
        <w:t xml:space="preserve">   Kashka Kubzdela</w:t>
      </w:r>
      <w:r w:rsidR="00224380">
        <w:t xml:space="preserve"> (</w:t>
      </w:r>
      <w:hyperlink r:id="rId8" w:history="1">
        <w:r w:rsidR="00224380" w:rsidRPr="00C93D9E">
          <w:rPr>
            <w:rStyle w:val="Hyperlink"/>
          </w:rPr>
          <w:t>kashka.kubzdela@ed.gov</w:t>
        </w:r>
      </w:hyperlink>
      <w:r w:rsidR="00224380">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282CC0">
        <w:t xml:space="preserve"> </w:t>
      </w:r>
      <w:r w:rsidR="009239AA">
        <w:t>] Yes  [</w:t>
      </w:r>
      <w:r w:rsidR="00282CC0">
        <w:t>X</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w:t>
      </w:r>
      <w:r w:rsidR="002A0EE6">
        <w:t>X</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186CA7" w:rsidRDefault="00186CA7" w:rsidP="00C86E91">
      <w:pPr>
        <w:pStyle w:val="ListParagraph"/>
        <w:ind w:left="0"/>
        <w:rPr>
          <w:b/>
        </w:rPr>
      </w:pPr>
    </w:p>
    <w:p w:rsidR="00C86E91" w:rsidRPr="00C86E91" w:rsidRDefault="00CB1078" w:rsidP="00C86E91">
      <w:pPr>
        <w:pStyle w:val="ListParagraph"/>
        <w:ind w:left="0"/>
        <w:rPr>
          <w:b/>
        </w:rPr>
      </w:pPr>
      <w:r w:rsidRPr="00354B42">
        <w:rPr>
          <w:b/>
        </w:rPr>
        <w:t>Gifts or Payments</w:t>
      </w:r>
      <w:r w:rsidR="00C86E91">
        <w:rPr>
          <w:b/>
        </w:rPr>
        <w:t>:</w:t>
      </w:r>
    </w:p>
    <w:p w:rsidR="00C86E91" w:rsidRDefault="00C86E91" w:rsidP="00C86E91">
      <w:r>
        <w:t>Is an incentive (e.g., money or reimbursement of expenses, token of appreciation) provided to participants?  [</w:t>
      </w:r>
      <w:r w:rsidR="00282CC0">
        <w:t>X</w:t>
      </w:r>
      <w:r>
        <w:t>] Yes [</w:t>
      </w:r>
      <w:r w:rsidR="00282CC0">
        <w:t xml:space="preserve"> </w:t>
      </w:r>
      <w:r w:rsidR="0008138E">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5000" w:type="pct"/>
        <w:tblLook w:val="04A0" w:firstRow="1" w:lastRow="0" w:firstColumn="1" w:lastColumn="0" w:noHBand="0" w:noVBand="1"/>
      </w:tblPr>
      <w:tblGrid>
        <w:gridCol w:w="3074"/>
        <w:gridCol w:w="2689"/>
        <w:gridCol w:w="2689"/>
        <w:gridCol w:w="1988"/>
      </w:tblGrid>
      <w:tr w:rsidR="00377CDC" w:rsidTr="007F589B">
        <w:tc>
          <w:tcPr>
            <w:tcW w:w="1472" w:type="pct"/>
            <w:tcBorders>
              <w:top w:val="single" w:sz="4" w:space="0" w:color="auto"/>
              <w:left w:val="single" w:sz="4" w:space="0" w:color="auto"/>
            </w:tcBorders>
            <w:vAlign w:val="center"/>
          </w:tcPr>
          <w:p w:rsidR="00377CDC" w:rsidRDefault="00377CDC" w:rsidP="007F589B">
            <w:pPr>
              <w:jc w:val="center"/>
              <w:rPr>
                <w:b/>
              </w:rPr>
            </w:pPr>
            <w:r w:rsidRPr="00DE16FA">
              <w:rPr>
                <w:b/>
              </w:rPr>
              <w:t>Type of Respondent</w:t>
            </w:r>
          </w:p>
        </w:tc>
        <w:tc>
          <w:tcPr>
            <w:tcW w:w="1288" w:type="pct"/>
            <w:vAlign w:val="center"/>
          </w:tcPr>
          <w:p w:rsidR="00377CDC" w:rsidRDefault="00377CDC" w:rsidP="007F589B">
            <w:pPr>
              <w:jc w:val="center"/>
              <w:rPr>
                <w:b/>
              </w:rPr>
            </w:pPr>
            <w:r>
              <w:rPr>
                <w:b/>
              </w:rPr>
              <w:t>Maximum Number of Respondents</w:t>
            </w:r>
          </w:p>
        </w:tc>
        <w:tc>
          <w:tcPr>
            <w:tcW w:w="1288" w:type="pct"/>
            <w:vAlign w:val="center"/>
          </w:tcPr>
          <w:p w:rsidR="00377CDC" w:rsidRDefault="00377CDC" w:rsidP="007F589B">
            <w:pPr>
              <w:jc w:val="center"/>
              <w:rPr>
                <w:b/>
              </w:rPr>
            </w:pPr>
            <w:r>
              <w:rPr>
                <w:b/>
              </w:rPr>
              <w:t>Burden Hours Per Respondent</w:t>
            </w:r>
          </w:p>
        </w:tc>
        <w:tc>
          <w:tcPr>
            <w:tcW w:w="953" w:type="pct"/>
            <w:vAlign w:val="center"/>
          </w:tcPr>
          <w:p w:rsidR="00377CDC" w:rsidRDefault="00377CDC" w:rsidP="007F589B">
            <w:pPr>
              <w:jc w:val="center"/>
              <w:rPr>
                <w:b/>
              </w:rPr>
            </w:pPr>
            <w:r>
              <w:rPr>
                <w:b/>
              </w:rPr>
              <w:t>Total Hours</w:t>
            </w:r>
          </w:p>
        </w:tc>
      </w:tr>
      <w:tr w:rsidR="00377CDC" w:rsidRPr="00DE16FA" w:rsidTr="007F589B">
        <w:tc>
          <w:tcPr>
            <w:tcW w:w="1472" w:type="pct"/>
            <w:vAlign w:val="center"/>
          </w:tcPr>
          <w:p w:rsidR="00377CDC" w:rsidRPr="00DE16FA" w:rsidRDefault="00282CC0" w:rsidP="007F589B">
            <w:r>
              <w:t>Initial contact/recruitment</w:t>
            </w:r>
          </w:p>
        </w:tc>
        <w:tc>
          <w:tcPr>
            <w:tcW w:w="1288" w:type="pct"/>
            <w:vAlign w:val="center"/>
          </w:tcPr>
          <w:p w:rsidR="00377CDC" w:rsidRPr="00DE16FA" w:rsidRDefault="00282CC0" w:rsidP="007F589B">
            <w:pPr>
              <w:jc w:val="center"/>
            </w:pPr>
            <w:r>
              <w:t>720</w:t>
            </w:r>
          </w:p>
        </w:tc>
        <w:tc>
          <w:tcPr>
            <w:tcW w:w="1288" w:type="pct"/>
            <w:vAlign w:val="center"/>
          </w:tcPr>
          <w:p w:rsidR="00377CDC" w:rsidRPr="00DE16FA" w:rsidRDefault="00282CC0" w:rsidP="00282CC0">
            <w:pPr>
              <w:jc w:val="center"/>
            </w:pPr>
            <w:r>
              <w:t>10 minutes</w:t>
            </w:r>
          </w:p>
        </w:tc>
        <w:tc>
          <w:tcPr>
            <w:tcW w:w="953" w:type="pct"/>
            <w:vAlign w:val="center"/>
          </w:tcPr>
          <w:p w:rsidR="00377CDC" w:rsidRDefault="00282CC0" w:rsidP="007F589B">
            <w:pPr>
              <w:jc w:val="center"/>
            </w:pPr>
            <w:r>
              <w:t>120</w:t>
            </w:r>
          </w:p>
        </w:tc>
      </w:tr>
      <w:tr w:rsidR="00377CDC" w:rsidTr="007F589B">
        <w:tc>
          <w:tcPr>
            <w:tcW w:w="1472" w:type="pct"/>
            <w:vAlign w:val="center"/>
          </w:tcPr>
          <w:p w:rsidR="00377CDC" w:rsidRDefault="00282CC0" w:rsidP="007F589B">
            <w:r>
              <w:t>Focus Groups</w:t>
            </w:r>
          </w:p>
        </w:tc>
        <w:tc>
          <w:tcPr>
            <w:tcW w:w="1288" w:type="pct"/>
            <w:vAlign w:val="center"/>
          </w:tcPr>
          <w:p w:rsidR="00377CDC" w:rsidRDefault="00282CC0" w:rsidP="007F589B">
            <w:pPr>
              <w:jc w:val="center"/>
            </w:pPr>
            <w:r>
              <w:t>8</w:t>
            </w:r>
            <w:r w:rsidR="00377CDC">
              <w:t>0*</w:t>
            </w:r>
          </w:p>
        </w:tc>
        <w:tc>
          <w:tcPr>
            <w:tcW w:w="1288" w:type="pct"/>
            <w:vAlign w:val="center"/>
          </w:tcPr>
          <w:p w:rsidR="00377CDC" w:rsidRDefault="00282CC0" w:rsidP="007F589B">
            <w:pPr>
              <w:jc w:val="center"/>
            </w:pPr>
            <w:r>
              <w:t>1.5 – 2 hours</w:t>
            </w:r>
          </w:p>
        </w:tc>
        <w:tc>
          <w:tcPr>
            <w:tcW w:w="953" w:type="pct"/>
            <w:vAlign w:val="center"/>
          </w:tcPr>
          <w:p w:rsidR="00377CDC" w:rsidRDefault="00282CC0" w:rsidP="007F589B">
            <w:pPr>
              <w:jc w:val="center"/>
            </w:pPr>
            <w:r>
              <w:t>130</w:t>
            </w:r>
            <w:r w:rsidR="00377CDC">
              <w:t xml:space="preserve"> </w:t>
            </w:r>
          </w:p>
        </w:tc>
      </w:tr>
      <w:tr w:rsidR="00377CDC" w:rsidTr="007F589B">
        <w:tc>
          <w:tcPr>
            <w:tcW w:w="1472" w:type="pct"/>
            <w:shd w:val="clear" w:color="auto" w:fill="D9D9D9" w:themeFill="background1" w:themeFillShade="D9"/>
            <w:vAlign w:val="center"/>
          </w:tcPr>
          <w:p w:rsidR="00377CDC" w:rsidRPr="00FF47AD" w:rsidRDefault="00377CDC" w:rsidP="007F589B">
            <w:pPr>
              <w:rPr>
                <w:b/>
              </w:rPr>
            </w:pPr>
            <w:r w:rsidRPr="00521676">
              <w:rPr>
                <w:b/>
              </w:rPr>
              <w:t xml:space="preserve">Total </w:t>
            </w:r>
          </w:p>
        </w:tc>
        <w:tc>
          <w:tcPr>
            <w:tcW w:w="1288" w:type="pct"/>
            <w:shd w:val="clear" w:color="auto" w:fill="D9D9D9" w:themeFill="background1" w:themeFillShade="D9"/>
            <w:vAlign w:val="center"/>
          </w:tcPr>
          <w:p w:rsidR="00377CDC" w:rsidRDefault="00282CC0" w:rsidP="007F589B">
            <w:pPr>
              <w:jc w:val="center"/>
            </w:pPr>
            <w:r>
              <w:t>7</w:t>
            </w:r>
            <w:r w:rsidR="00377CDC">
              <w:t>20</w:t>
            </w:r>
          </w:p>
        </w:tc>
        <w:tc>
          <w:tcPr>
            <w:tcW w:w="1288" w:type="pct"/>
            <w:shd w:val="clear" w:color="auto" w:fill="D9D9D9" w:themeFill="background1" w:themeFillShade="D9"/>
            <w:vAlign w:val="center"/>
          </w:tcPr>
          <w:p w:rsidR="00377CDC" w:rsidRDefault="00377CDC" w:rsidP="007F589B">
            <w:pPr>
              <w:jc w:val="center"/>
            </w:pPr>
          </w:p>
        </w:tc>
        <w:tc>
          <w:tcPr>
            <w:tcW w:w="953" w:type="pct"/>
            <w:shd w:val="clear" w:color="auto" w:fill="D9D9D9" w:themeFill="background1" w:themeFillShade="D9"/>
            <w:vAlign w:val="center"/>
          </w:tcPr>
          <w:p w:rsidR="00377CDC" w:rsidRDefault="00282CC0" w:rsidP="007F589B">
            <w:pPr>
              <w:jc w:val="center"/>
            </w:pPr>
            <w:r>
              <w:t>250</w:t>
            </w:r>
          </w:p>
        </w:tc>
      </w:tr>
    </w:tbl>
    <w:p w:rsidR="00377CDC" w:rsidRDefault="00377CDC" w:rsidP="00377CDC">
      <w:r>
        <w:t xml:space="preserve">* Subset of the previous line (this study estimates a total of </w:t>
      </w:r>
      <w:r w:rsidR="00282CC0">
        <w:t>7</w:t>
      </w:r>
      <w:r>
        <w:t xml:space="preserve">20 respondents and </w:t>
      </w:r>
      <w:r w:rsidR="00282CC0">
        <w:t>800</w:t>
      </w:r>
      <w:r>
        <w:t xml:space="preserve"> responses).</w:t>
      </w:r>
    </w:p>
    <w:p w:rsidR="00F3170F" w:rsidRDefault="00F3170F" w:rsidP="00F3170F"/>
    <w:p w:rsidR="005E714A" w:rsidRPr="005A7C76"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651C1" w:rsidRPr="00354B42">
        <w:t>$</w:t>
      </w:r>
      <w:r w:rsidR="00354B42" w:rsidRPr="00354B42">
        <w:t>18</w:t>
      </w:r>
      <w:r w:rsidR="005A7C76" w:rsidRPr="00354B42">
        <w:t>,</w:t>
      </w:r>
      <w:r w:rsidR="00354B42" w:rsidRPr="00354B42">
        <w:t>7</w:t>
      </w:r>
      <w:r w:rsidR="00377CDC" w:rsidRPr="00354B42">
        <w:t>00</w:t>
      </w:r>
      <w:bookmarkStart w:id="0" w:name="_GoBack"/>
      <w:bookmarkEnd w:id="0"/>
      <w:r w:rsidR="005A7C76">
        <w:t>.</w:t>
      </w:r>
    </w:p>
    <w:p w:rsidR="00ED6492" w:rsidRDefault="00ED6492">
      <w:pPr>
        <w:rPr>
          <w:b/>
          <w:bCs/>
          <w:u w:val="single"/>
        </w:rPr>
      </w:pPr>
    </w:p>
    <w:p w:rsidR="0069403B" w:rsidRPr="00652479" w:rsidRDefault="00ED6492" w:rsidP="00F06866">
      <w:pPr>
        <w:rPr>
          <w:sz w:val="20"/>
          <w:szCs w:val="20"/>
        </w:rPr>
      </w:pPr>
      <w:r w:rsidRPr="00652479">
        <w:rPr>
          <w:bCs/>
          <w:sz w:val="20"/>
          <w:szCs w:val="20"/>
          <w:u w:val="single"/>
        </w:rPr>
        <w:t xml:space="preserve">If you are conducting a focus group, survey, or </w:t>
      </w:r>
      <w:r w:rsidR="00652479">
        <w:rPr>
          <w:bCs/>
          <w:sz w:val="20"/>
          <w:szCs w:val="20"/>
          <w:u w:val="single"/>
        </w:rPr>
        <w:t>will</w:t>
      </w:r>
      <w:r w:rsidRPr="00652479">
        <w:rPr>
          <w:bCs/>
          <w:sz w:val="20"/>
          <w:szCs w:val="20"/>
          <w:u w:val="single"/>
        </w:rPr>
        <w:t xml:space="preserve"> employ statistical methods, </w:t>
      </w:r>
      <w:r w:rsidR="0069403B" w:rsidRPr="00652479">
        <w:rPr>
          <w:bCs/>
          <w:sz w:val="20"/>
          <w:szCs w:val="20"/>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11C">
        <w:t xml:space="preserve"> </w:t>
      </w:r>
      <w:r>
        <w:t>] Yes</w:t>
      </w:r>
      <w:r w:rsidR="005A7C76">
        <w:tab/>
      </w:r>
      <w:r>
        <w:tab/>
        <w:t>[</w:t>
      </w:r>
      <w:r w:rsidR="00CA711C">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959FE" w:rsidRDefault="00E959FE" w:rsidP="001B0AAA"/>
    <w:p w:rsidR="004F1060" w:rsidRDefault="004F1060" w:rsidP="00652479">
      <w:pPr>
        <w:pStyle w:val="NAEPOMB"/>
        <w:spacing w:after="0" w:line="240" w:lineRule="auto"/>
      </w:pPr>
      <w:r w:rsidRPr="000D1DF8">
        <w:t>Parents/guardians of children in grades 3-12 in public schools</w:t>
      </w:r>
      <w:r>
        <w:t xml:space="preserve"> and s</w:t>
      </w:r>
      <w:r w:rsidRPr="000D1DF8">
        <w:t xml:space="preserve">tudents attending public schools will be identified initially </w:t>
      </w:r>
      <w:r w:rsidRPr="008925D2">
        <w:t>through the use of opt-in databases of local residents that are maintained by local focus group facilities</w:t>
      </w:r>
      <w:r>
        <w:t xml:space="preserve">. </w:t>
      </w:r>
      <w:r w:rsidRPr="000D1DF8">
        <w:t xml:space="preserve">Assistant school superintendents, school board members, and teachers will be identified initially </w:t>
      </w:r>
      <w:r w:rsidRPr="0023625A">
        <w:t xml:space="preserve">through </w:t>
      </w:r>
      <w:r w:rsidRPr="00E634C8">
        <w:t>Alan Newman Research</w:t>
      </w:r>
      <w:r>
        <w:t>’s</w:t>
      </w:r>
      <w:r w:rsidRPr="00E634C8">
        <w:t xml:space="preserve"> </w:t>
      </w:r>
      <w:r>
        <w:t>national database. All identified potential participants will be screened for eligibility</w:t>
      </w:r>
      <w:r w:rsidR="000D1DF8">
        <w:t xml:space="preserve"> according to predetermined criteria using the attached screeners.</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CA711C">
        <w:t>X</w:t>
      </w:r>
      <w:r>
        <w:t>] Web-based</w:t>
      </w:r>
      <w:r w:rsidR="001B0AAA">
        <w:t xml:space="preserve"> or other forms of Social Media </w:t>
      </w:r>
    </w:p>
    <w:p w:rsidR="001B0AAA" w:rsidRDefault="00A403BB" w:rsidP="001B0AAA">
      <w:pPr>
        <w:ind w:left="720"/>
      </w:pPr>
      <w:r>
        <w:t>[</w:t>
      </w:r>
      <w:r w:rsidR="00CA711C">
        <w:t xml:space="preserve">  </w:t>
      </w:r>
      <w:r>
        <w:t>] Telephone</w:t>
      </w:r>
      <w:r>
        <w:tab/>
      </w:r>
    </w:p>
    <w:p w:rsidR="001B0AAA" w:rsidRDefault="00A403BB" w:rsidP="001B0AAA">
      <w:pPr>
        <w:ind w:left="720"/>
      </w:pPr>
      <w:r>
        <w:t>[</w:t>
      </w:r>
      <w:r w:rsidR="00CA711C">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224380">
        <w:t xml:space="preserve">  </w:t>
      </w:r>
      <w:r>
        <w:t>] Other, Explain</w:t>
      </w:r>
      <w:r w:rsidR="004A7CE7">
        <w:t xml:space="preserve">   E-mail</w:t>
      </w:r>
    </w:p>
    <w:p w:rsidR="005E714A" w:rsidRPr="004A7CE7" w:rsidRDefault="00F24CFC" w:rsidP="004A7CE7">
      <w:pPr>
        <w:pStyle w:val="ListParagraph"/>
        <w:numPr>
          <w:ilvl w:val="0"/>
          <w:numId w:val="17"/>
        </w:numPr>
      </w:pPr>
      <w:r>
        <w:t>Will interviewers or facilitators be used?  [</w:t>
      </w:r>
      <w:r w:rsidR="005A7C76">
        <w:t>X</w:t>
      </w:r>
      <w:r>
        <w:t>] Yes [</w:t>
      </w:r>
      <w:r w:rsidR="005A7C76">
        <w:t xml:space="preserve">  </w:t>
      </w:r>
      <w:r>
        <w:t>] No</w:t>
      </w:r>
    </w:p>
    <w:sectPr w:rsidR="005E714A" w:rsidRPr="004A7CE7" w:rsidSect="00B51E36">
      <w:headerReference w:type="default" r:id="rId9"/>
      <w:footerReference w:type="default" r:id="rId10"/>
      <w:pgSz w:w="12240" w:h="15840" w:code="1"/>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CB" w:rsidRDefault="001355CB">
      <w:r>
        <w:separator/>
      </w:r>
    </w:p>
  </w:endnote>
  <w:endnote w:type="continuationSeparator" w:id="0">
    <w:p w:rsidR="001355CB" w:rsidRDefault="0013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54B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CB" w:rsidRDefault="001355CB">
      <w:r>
        <w:separator/>
      </w:r>
    </w:p>
  </w:footnote>
  <w:footnote w:type="continuationSeparator" w:id="0">
    <w:p w:rsidR="001355CB" w:rsidRDefault="00135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D6383F"/>
    <w:rsid w:val="00013E02"/>
    <w:rsid w:val="00023A57"/>
    <w:rsid w:val="00036CA2"/>
    <w:rsid w:val="00047A64"/>
    <w:rsid w:val="00067329"/>
    <w:rsid w:val="0008138E"/>
    <w:rsid w:val="000B2838"/>
    <w:rsid w:val="000C3C86"/>
    <w:rsid w:val="000D1DF8"/>
    <w:rsid w:val="000D44CA"/>
    <w:rsid w:val="000E200B"/>
    <w:rsid w:val="000F55B2"/>
    <w:rsid w:val="000F68BE"/>
    <w:rsid w:val="001355CB"/>
    <w:rsid w:val="001459B5"/>
    <w:rsid w:val="001651C1"/>
    <w:rsid w:val="00186CA7"/>
    <w:rsid w:val="001927A4"/>
    <w:rsid w:val="00194AC6"/>
    <w:rsid w:val="001A23B0"/>
    <w:rsid w:val="001A25CC"/>
    <w:rsid w:val="001B0AAA"/>
    <w:rsid w:val="001B61DE"/>
    <w:rsid w:val="001C39F7"/>
    <w:rsid w:val="00221809"/>
    <w:rsid w:val="00224380"/>
    <w:rsid w:val="00237B48"/>
    <w:rsid w:val="0024521E"/>
    <w:rsid w:val="00263C3D"/>
    <w:rsid w:val="00274D0B"/>
    <w:rsid w:val="00282CC0"/>
    <w:rsid w:val="002A0EE6"/>
    <w:rsid w:val="002B3C95"/>
    <w:rsid w:val="002D0B92"/>
    <w:rsid w:val="002D6C4B"/>
    <w:rsid w:val="002E0515"/>
    <w:rsid w:val="002E26F9"/>
    <w:rsid w:val="00354B42"/>
    <w:rsid w:val="003729A6"/>
    <w:rsid w:val="00377CDC"/>
    <w:rsid w:val="003D5BBE"/>
    <w:rsid w:val="003E3C61"/>
    <w:rsid w:val="003F1C5B"/>
    <w:rsid w:val="00434E33"/>
    <w:rsid w:val="00441434"/>
    <w:rsid w:val="0045264C"/>
    <w:rsid w:val="004876EC"/>
    <w:rsid w:val="004A7CE7"/>
    <w:rsid w:val="004D6E14"/>
    <w:rsid w:val="004E0F7F"/>
    <w:rsid w:val="004F1060"/>
    <w:rsid w:val="004F4064"/>
    <w:rsid w:val="005009B0"/>
    <w:rsid w:val="00505892"/>
    <w:rsid w:val="00514298"/>
    <w:rsid w:val="0054005B"/>
    <w:rsid w:val="005A1006"/>
    <w:rsid w:val="005A7C76"/>
    <w:rsid w:val="005E714A"/>
    <w:rsid w:val="006140A0"/>
    <w:rsid w:val="00636621"/>
    <w:rsid w:val="00642B49"/>
    <w:rsid w:val="006467F4"/>
    <w:rsid w:val="00652479"/>
    <w:rsid w:val="00664226"/>
    <w:rsid w:val="006832D9"/>
    <w:rsid w:val="0069403B"/>
    <w:rsid w:val="006E4092"/>
    <w:rsid w:val="006F3DDE"/>
    <w:rsid w:val="00701479"/>
    <w:rsid w:val="00704678"/>
    <w:rsid w:val="00707462"/>
    <w:rsid w:val="00740AF2"/>
    <w:rsid w:val="007425E7"/>
    <w:rsid w:val="00767656"/>
    <w:rsid w:val="00771555"/>
    <w:rsid w:val="007B5C52"/>
    <w:rsid w:val="007C2C4A"/>
    <w:rsid w:val="00802607"/>
    <w:rsid w:val="008101A5"/>
    <w:rsid w:val="00822664"/>
    <w:rsid w:val="00843796"/>
    <w:rsid w:val="00876D3B"/>
    <w:rsid w:val="00895229"/>
    <w:rsid w:val="008F0203"/>
    <w:rsid w:val="008F50D4"/>
    <w:rsid w:val="00901E91"/>
    <w:rsid w:val="009239AA"/>
    <w:rsid w:val="00935ADA"/>
    <w:rsid w:val="00946B6C"/>
    <w:rsid w:val="00947BFF"/>
    <w:rsid w:val="00955A71"/>
    <w:rsid w:val="009607A9"/>
    <w:rsid w:val="0096108F"/>
    <w:rsid w:val="009B7C13"/>
    <w:rsid w:val="009C0DA0"/>
    <w:rsid w:val="009C13B9"/>
    <w:rsid w:val="009D01A2"/>
    <w:rsid w:val="009E3B48"/>
    <w:rsid w:val="009F5923"/>
    <w:rsid w:val="00A345C5"/>
    <w:rsid w:val="00A403BB"/>
    <w:rsid w:val="00A674DF"/>
    <w:rsid w:val="00A83AA6"/>
    <w:rsid w:val="00A9675C"/>
    <w:rsid w:val="00AE1809"/>
    <w:rsid w:val="00AF4EA5"/>
    <w:rsid w:val="00B040A0"/>
    <w:rsid w:val="00B51E36"/>
    <w:rsid w:val="00B80D76"/>
    <w:rsid w:val="00BA2105"/>
    <w:rsid w:val="00BA6C30"/>
    <w:rsid w:val="00BA7E06"/>
    <w:rsid w:val="00BB43B5"/>
    <w:rsid w:val="00BB6219"/>
    <w:rsid w:val="00BD290F"/>
    <w:rsid w:val="00C14CC4"/>
    <w:rsid w:val="00C25242"/>
    <w:rsid w:val="00C33C52"/>
    <w:rsid w:val="00C40D8B"/>
    <w:rsid w:val="00C417E5"/>
    <w:rsid w:val="00C8407A"/>
    <w:rsid w:val="00C8488C"/>
    <w:rsid w:val="00C86E91"/>
    <w:rsid w:val="00CA2650"/>
    <w:rsid w:val="00CA711C"/>
    <w:rsid w:val="00CB1078"/>
    <w:rsid w:val="00CC6FAF"/>
    <w:rsid w:val="00CC76AC"/>
    <w:rsid w:val="00D04914"/>
    <w:rsid w:val="00D24698"/>
    <w:rsid w:val="00D6383F"/>
    <w:rsid w:val="00DB59D0"/>
    <w:rsid w:val="00DC33D3"/>
    <w:rsid w:val="00DF6CDB"/>
    <w:rsid w:val="00E26329"/>
    <w:rsid w:val="00E40B50"/>
    <w:rsid w:val="00E50293"/>
    <w:rsid w:val="00E65FFC"/>
    <w:rsid w:val="00E80951"/>
    <w:rsid w:val="00E86CC6"/>
    <w:rsid w:val="00E959FE"/>
    <w:rsid w:val="00EB56B3"/>
    <w:rsid w:val="00ED6492"/>
    <w:rsid w:val="00EF2095"/>
    <w:rsid w:val="00F06866"/>
    <w:rsid w:val="00F15956"/>
    <w:rsid w:val="00F2265D"/>
    <w:rsid w:val="00F24CFC"/>
    <w:rsid w:val="00F3170F"/>
    <w:rsid w:val="00F940A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785</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Kubzdela,Kashka</cp:lastModifiedBy>
  <cp:revision>47</cp:revision>
  <cp:lastPrinted>2010-10-04T16:59:00Z</cp:lastPrinted>
  <dcterms:created xsi:type="dcterms:W3CDTF">2011-07-27T12:02:00Z</dcterms:created>
  <dcterms:modified xsi:type="dcterms:W3CDTF">2014-10-01T20:46:00Z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