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FBC" w:rsidRDefault="00AD7FBC" w:rsidP="00793B41">
      <w:pPr>
        <w:spacing w:line="240" w:lineRule="auto"/>
        <w:rPr>
          <w:rFonts w:ascii="Arial" w:hAnsi="Arial" w:cs="Arial"/>
          <w:b/>
          <w:sz w:val="52"/>
          <w:szCs w:val="52"/>
        </w:rPr>
      </w:pPr>
    </w:p>
    <w:p w:rsidR="003074F4" w:rsidRPr="008A77E6" w:rsidRDefault="003074F4" w:rsidP="003074F4">
      <w:pPr>
        <w:widowControl w:val="0"/>
        <w:jc w:val="center"/>
        <w:rPr>
          <w:rFonts w:ascii="Tahoma" w:hAnsi="Tahoma" w:cs="Tahoma"/>
          <w:b/>
          <w:smallCaps/>
          <w:sz w:val="44"/>
          <w:szCs w:val="44"/>
        </w:rPr>
      </w:pPr>
      <w:r w:rsidRPr="008A77E6">
        <w:rPr>
          <w:rFonts w:ascii="Tahoma" w:hAnsi="Tahoma" w:cs="Tahoma"/>
          <w:b/>
          <w:smallCaps/>
          <w:sz w:val="44"/>
          <w:szCs w:val="44"/>
        </w:rPr>
        <w:t>National Center for Education Statistics</w:t>
      </w:r>
    </w:p>
    <w:p w:rsidR="003074F4" w:rsidRPr="008A77E6" w:rsidRDefault="003074F4" w:rsidP="00AC6519">
      <w:pPr>
        <w:widowControl w:val="0"/>
        <w:ind w:left="540" w:right="684"/>
        <w:jc w:val="center"/>
        <w:rPr>
          <w:rFonts w:ascii="Tahoma" w:hAnsi="Tahoma" w:cs="Tahoma"/>
          <w:b/>
          <w:smallCaps/>
          <w:sz w:val="44"/>
          <w:szCs w:val="44"/>
        </w:rPr>
      </w:pPr>
      <w:r w:rsidRPr="008A77E6">
        <w:rPr>
          <w:rFonts w:ascii="Tahoma" w:hAnsi="Tahoma" w:cs="Tahoma"/>
          <w:b/>
          <w:smallCaps/>
          <w:sz w:val="44"/>
          <w:szCs w:val="44"/>
        </w:rPr>
        <w:t>Middle G</w:t>
      </w:r>
      <w:r w:rsidR="00334A06">
        <w:rPr>
          <w:rFonts w:ascii="Tahoma" w:hAnsi="Tahoma" w:cs="Tahoma"/>
          <w:b/>
          <w:smallCaps/>
          <w:sz w:val="44"/>
          <w:szCs w:val="44"/>
        </w:rPr>
        <w:t>rades Longitudinal Study of 2017-18</w:t>
      </w:r>
      <w:r w:rsidRPr="008A77E6">
        <w:rPr>
          <w:rFonts w:ascii="Tahoma" w:hAnsi="Tahoma" w:cs="Tahoma"/>
          <w:b/>
          <w:smallCaps/>
          <w:sz w:val="44"/>
          <w:szCs w:val="44"/>
        </w:rPr>
        <w:t xml:space="preserve"> (MGLS</w:t>
      </w:r>
      <w:proofErr w:type="gramStart"/>
      <w:r w:rsidRPr="008A77E6">
        <w:rPr>
          <w:rFonts w:ascii="Tahoma" w:hAnsi="Tahoma" w:cs="Tahoma"/>
          <w:b/>
          <w:smallCaps/>
          <w:sz w:val="44"/>
          <w:szCs w:val="44"/>
        </w:rPr>
        <w:t>:2017</w:t>
      </w:r>
      <w:proofErr w:type="gramEnd"/>
      <w:r w:rsidRPr="008A77E6">
        <w:rPr>
          <w:rFonts w:ascii="Tahoma" w:hAnsi="Tahoma" w:cs="Tahoma"/>
          <w:b/>
          <w:smallCaps/>
          <w:sz w:val="44"/>
          <w:szCs w:val="44"/>
        </w:rPr>
        <w:t>)</w:t>
      </w:r>
      <w:r w:rsidR="00DD3FBE">
        <w:rPr>
          <w:rFonts w:ascii="Tahoma" w:hAnsi="Tahoma" w:cs="Tahoma"/>
          <w:b/>
          <w:smallCaps/>
          <w:sz w:val="44"/>
          <w:szCs w:val="44"/>
        </w:rPr>
        <w:t xml:space="preserve"> </w:t>
      </w:r>
      <w:r w:rsidR="00194A5B">
        <w:rPr>
          <w:rFonts w:ascii="Tahoma" w:hAnsi="Tahoma" w:cs="Tahoma"/>
          <w:b/>
          <w:smallCaps/>
          <w:sz w:val="44"/>
          <w:szCs w:val="44"/>
        </w:rPr>
        <w:t>Eye</w:t>
      </w:r>
      <w:r w:rsidR="00AC6519">
        <w:rPr>
          <w:rFonts w:ascii="Tahoma" w:hAnsi="Tahoma" w:cs="Tahoma"/>
          <w:b/>
          <w:smallCaps/>
          <w:sz w:val="44"/>
          <w:szCs w:val="44"/>
        </w:rPr>
        <w:t>-</w:t>
      </w:r>
      <w:r w:rsidR="00A10ABF">
        <w:rPr>
          <w:rFonts w:ascii="Tahoma" w:hAnsi="Tahoma" w:cs="Tahoma"/>
          <w:b/>
          <w:smallCaps/>
          <w:sz w:val="44"/>
          <w:szCs w:val="44"/>
        </w:rPr>
        <w:t xml:space="preserve">tracking </w:t>
      </w:r>
      <w:r w:rsidR="00DD3FBE">
        <w:rPr>
          <w:rFonts w:ascii="Tahoma" w:hAnsi="Tahoma" w:cs="Tahoma"/>
          <w:b/>
          <w:smallCaps/>
          <w:sz w:val="44"/>
          <w:szCs w:val="44"/>
        </w:rPr>
        <w:t xml:space="preserve">Cognitive </w:t>
      </w:r>
      <w:r w:rsidR="00AC61A0">
        <w:rPr>
          <w:rFonts w:ascii="Tahoma" w:hAnsi="Tahoma" w:cs="Tahoma"/>
          <w:b/>
          <w:smallCaps/>
          <w:sz w:val="44"/>
          <w:szCs w:val="44"/>
        </w:rPr>
        <w:t>Laboratory</w:t>
      </w:r>
    </w:p>
    <w:p w:rsidR="003074F4" w:rsidRDefault="003074F4" w:rsidP="003074F4">
      <w:pPr>
        <w:widowControl w:val="0"/>
        <w:jc w:val="center"/>
        <w:rPr>
          <w:rFonts w:ascii="Times New Roman" w:hAnsi="Times New Roman"/>
          <w:i/>
          <w:smallCaps/>
          <w:sz w:val="40"/>
          <w:szCs w:val="40"/>
        </w:rPr>
      </w:pPr>
    </w:p>
    <w:p w:rsidR="003074F4" w:rsidRPr="008A77E6" w:rsidRDefault="003074F4" w:rsidP="003074F4">
      <w:pPr>
        <w:widowControl w:val="0"/>
        <w:jc w:val="center"/>
        <w:rPr>
          <w:rFonts w:ascii="Tahoma" w:hAnsi="Tahoma" w:cs="Tahoma"/>
          <w:b/>
          <w:sz w:val="36"/>
          <w:szCs w:val="36"/>
        </w:rPr>
      </w:pPr>
      <w:r w:rsidRPr="008A77E6">
        <w:rPr>
          <w:rFonts w:ascii="Tahoma" w:hAnsi="Tahoma" w:cs="Tahoma"/>
          <w:b/>
          <w:smallCaps/>
          <w:sz w:val="36"/>
          <w:szCs w:val="36"/>
        </w:rPr>
        <w:t xml:space="preserve">Volume </w:t>
      </w:r>
      <w:r w:rsidRPr="008A77E6">
        <w:rPr>
          <w:rFonts w:ascii="Tahoma" w:hAnsi="Tahoma" w:cs="Tahoma"/>
          <w:b/>
          <w:sz w:val="36"/>
          <w:szCs w:val="36"/>
        </w:rPr>
        <w:t>I</w:t>
      </w:r>
    </w:p>
    <w:p w:rsidR="003074F4" w:rsidRPr="008A77E6" w:rsidRDefault="003074F4" w:rsidP="003074F4">
      <w:pPr>
        <w:widowControl w:val="0"/>
        <w:jc w:val="center"/>
        <w:rPr>
          <w:rFonts w:ascii="Tahoma" w:hAnsi="Tahoma" w:cs="Tahoma"/>
          <w:b/>
          <w:sz w:val="36"/>
          <w:szCs w:val="36"/>
        </w:rPr>
      </w:pPr>
      <w:r w:rsidRPr="008A77E6">
        <w:rPr>
          <w:rFonts w:ascii="Tahoma" w:hAnsi="Tahoma" w:cs="Tahoma"/>
          <w:b/>
          <w:sz w:val="36"/>
          <w:szCs w:val="36"/>
        </w:rPr>
        <w:t>Supporting Statement</w:t>
      </w:r>
    </w:p>
    <w:p w:rsidR="003074F4" w:rsidRPr="008A77E6" w:rsidRDefault="003074F4" w:rsidP="003074F4">
      <w:pPr>
        <w:widowControl w:val="0"/>
        <w:rPr>
          <w:rFonts w:ascii="Tahoma" w:hAnsi="Tahoma" w:cs="Tahoma"/>
          <w:b/>
          <w:sz w:val="36"/>
          <w:szCs w:val="36"/>
        </w:rPr>
      </w:pPr>
    </w:p>
    <w:p w:rsidR="003074F4" w:rsidRPr="008A77E6" w:rsidRDefault="003074F4" w:rsidP="003074F4">
      <w:pPr>
        <w:widowControl w:val="0"/>
        <w:rPr>
          <w:rFonts w:ascii="Tahoma" w:hAnsi="Tahoma" w:cs="Tahoma"/>
          <w:b/>
          <w:sz w:val="36"/>
          <w:szCs w:val="36"/>
        </w:rPr>
      </w:pPr>
    </w:p>
    <w:p w:rsidR="00A10ABF" w:rsidRDefault="00A10ABF" w:rsidP="00DD3FBE">
      <w:pPr>
        <w:widowControl w:val="0"/>
        <w:jc w:val="center"/>
        <w:rPr>
          <w:rFonts w:ascii="Tahoma" w:hAnsi="Tahoma" w:cs="Tahoma"/>
          <w:b/>
          <w:sz w:val="36"/>
          <w:szCs w:val="36"/>
        </w:rPr>
      </w:pPr>
    </w:p>
    <w:p w:rsidR="003074F4" w:rsidRDefault="003074F4" w:rsidP="003074F4">
      <w:pPr>
        <w:widowControl w:val="0"/>
        <w:jc w:val="center"/>
        <w:rPr>
          <w:rFonts w:ascii="Times New Roman" w:hAnsi="Times New Roman"/>
          <w:i/>
          <w:sz w:val="36"/>
          <w:szCs w:val="36"/>
        </w:rPr>
      </w:pPr>
    </w:p>
    <w:p w:rsidR="00D83983" w:rsidRDefault="00D83983" w:rsidP="003074F4">
      <w:pPr>
        <w:widowControl w:val="0"/>
        <w:jc w:val="center"/>
        <w:rPr>
          <w:rFonts w:ascii="Times New Roman" w:hAnsi="Times New Roman"/>
          <w:i/>
          <w:sz w:val="36"/>
          <w:szCs w:val="36"/>
        </w:rPr>
      </w:pPr>
    </w:p>
    <w:p w:rsidR="003074F4" w:rsidRPr="008A77E6" w:rsidRDefault="00900106" w:rsidP="003074F4">
      <w:pPr>
        <w:widowControl w:val="0"/>
        <w:jc w:val="center"/>
        <w:rPr>
          <w:rFonts w:ascii="Tahoma" w:hAnsi="Tahoma" w:cs="Tahoma"/>
          <w:b/>
          <w:sz w:val="36"/>
          <w:szCs w:val="36"/>
        </w:rPr>
      </w:pPr>
      <w:r>
        <w:rPr>
          <w:rFonts w:ascii="Tahoma" w:hAnsi="Tahoma" w:cs="Tahoma"/>
          <w:b/>
          <w:sz w:val="36"/>
          <w:szCs w:val="36"/>
        </w:rPr>
        <w:t>OMB</w:t>
      </w:r>
      <w:r w:rsidR="00D83983">
        <w:rPr>
          <w:rFonts w:ascii="Tahoma" w:hAnsi="Tahoma" w:cs="Tahoma"/>
          <w:b/>
          <w:sz w:val="36"/>
          <w:szCs w:val="36"/>
        </w:rPr>
        <w:t xml:space="preserve"># 1850-0803 v. </w:t>
      </w:r>
      <w:r w:rsidR="00A10ABF">
        <w:rPr>
          <w:rFonts w:ascii="Tahoma" w:hAnsi="Tahoma" w:cs="Tahoma"/>
          <w:b/>
          <w:sz w:val="36"/>
          <w:szCs w:val="36"/>
        </w:rPr>
        <w:t>148</w:t>
      </w:r>
    </w:p>
    <w:p w:rsidR="003074F4" w:rsidRDefault="003074F4" w:rsidP="003074F4">
      <w:pPr>
        <w:widowControl w:val="0"/>
        <w:jc w:val="center"/>
        <w:rPr>
          <w:rFonts w:ascii="Times New Roman" w:hAnsi="Times New Roman"/>
          <w:i/>
          <w:sz w:val="40"/>
          <w:szCs w:val="40"/>
        </w:rPr>
      </w:pPr>
    </w:p>
    <w:p w:rsidR="003074F4" w:rsidRPr="00F51FFD" w:rsidRDefault="003074F4" w:rsidP="003074F4">
      <w:pPr>
        <w:widowControl w:val="0"/>
        <w:jc w:val="center"/>
        <w:rPr>
          <w:rFonts w:ascii="Times New Roman" w:hAnsi="Times New Roman"/>
          <w:i/>
          <w:sz w:val="40"/>
          <w:szCs w:val="40"/>
        </w:rPr>
      </w:pPr>
    </w:p>
    <w:p w:rsidR="003074F4" w:rsidRDefault="00900106" w:rsidP="003074F4">
      <w:pPr>
        <w:widowControl w:val="0"/>
        <w:jc w:val="center"/>
        <w:rPr>
          <w:rFonts w:ascii="Times New Roman" w:hAnsi="Times New Roman"/>
          <w:i/>
          <w:sz w:val="40"/>
          <w:szCs w:val="40"/>
        </w:rPr>
      </w:pPr>
      <w:r w:rsidRPr="008A77E6">
        <w:rPr>
          <w:rFonts w:ascii="Times New Roman" w:hAnsi="Times New Roman"/>
          <w:noProof/>
          <w:szCs w:val="24"/>
        </w:rPr>
        <w:drawing>
          <wp:inline distT="0" distB="0" distL="0" distR="0" wp14:anchorId="1A74C1E9" wp14:editId="0C3FD1D4">
            <wp:extent cx="2261286" cy="2261286"/>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ls2017logo_120px.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62458" cy="2262458"/>
                    </a:xfrm>
                    <a:prstGeom prst="rect">
                      <a:avLst/>
                    </a:prstGeom>
                  </pic:spPr>
                </pic:pic>
              </a:graphicData>
            </a:graphic>
          </wp:inline>
        </w:drawing>
      </w:r>
    </w:p>
    <w:p w:rsidR="00B44E31" w:rsidRDefault="00B44E31">
      <w:pPr>
        <w:spacing w:line="240" w:lineRule="auto"/>
        <w:rPr>
          <w:rFonts w:ascii="Times New Roman" w:hAnsi="Times New Roman"/>
          <w:i/>
          <w:sz w:val="40"/>
          <w:szCs w:val="40"/>
        </w:rPr>
      </w:pPr>
    </w:p>
    <w:p w:rsidR="00B44E31" w:rsidRDefault="00B44E31">
      <w:pPr>
        <w:spacing w:line="240" w:lineRule="auto"/>
        <w:rPr>
          <w:rFonts w:ascii="Times New Roman" w:hAnsi="Times New Roman"/>
          <w:i/>
          <w:sz w:val="40"/>
          <w:szCs w:val="40"/>
        </w:rPr>
      </w:pPr>
    </w:p>
    <w:p w:rsidR="00900106" w:rsidRDefault="00900106">
      <w:pPr>
        <w:spacing w:line="240" w:lineRule="auto"/>
        <w:rPr>
          <w:rFonts w:ascii="Tahoma" w:hAnsi="Tahoma" w:cs="Tahoma"/>
          <w:b/>
          <w:sz w:val="28"/>
          <w:szCs w:val="28"/>
        </w:rPr>
      </w:pPr>
    </w:p>
    <w:p w:rsidR="00900106" w:rsidRDefault="00900106">
      <w:pPr>
        <w:spacing w:line="240" w:lineRule="auto"/>
        <w:rPr>
          <w:rFonts w:ascii="Tahoma" w:hAnsi="Tahoma" w:cs="Tahoma"/>
          <w:b/>
          <w:sz w:val="28"/>
          <w:szCs w:val="28"/>
        </w:rPr>
      </w:pPr>
    </w:p>
    <w:p w:rsidR="00900106" w:rsidRDefault="00900106">
      <w:pPr>
        <w:spacing w:line="240" w:lineRule="auto"/>
        <w:rPr>
          <w:rFonts w:ascii="Tahoma" w:hAnsi="Tahoma" w:cs="Tahoma"/>
          <w:b/>
          <w:sz w:val="28"/>
          <w:szCs w:val="28"/>
        </w:rPr>
      </w:pPr>
    </w:p>
    <w:p w:rsidR="003074F4" w:rsidRPr="008A77E6" w:rsidRDefault="00F66A8C">
      <w:pPr>
        <w:spacing w:line="240" w:lineRule="auto"/>
        <w:rPr>
          <w:rFonts w:ascii="Tahoma" w:hAnsi="Tahoma" w:cs="Tahoma"/>
          <w:b/>
          <w:i/>
          <w:sz w:val="28"/>
          <w:szCs w:val="28"/>
        </w:rPr>
      </w:pPr>
      <w:r>
        <w:rPr>
          <w:rFonts w:ascii="Tahoma" w:hAnsi="Tahoma" w:cs="Tahoma"/>
          <w:b/>
          <w:sz w:val="28"/>
          <w:szCs w:val="28"/>
        </w:rPr>
        <w:t>November</w:t>
      </w:r>
      <w:r w:rsidR="00F40E26">
        <w:rPr>
          <w:rFonts w:ascii="Tahoma" w:hAnsi="Tahoma" w:cs="Tahoma"/>
          <w:b/>
          <w:sz w:val="28"/>
          <w:szCs w:val="28"/>
        </w:rPr>
        <w:t xml:space="preserve"> 201</w:t>
      </w:r>
      <w:r w:rsidR="00334A06">
        <w:rPr>
          <w:rFonts w:ascii="Tahoma" w:hAnsi="Tahoma" w:cs="Tahoma"/>
          <w:b/>
          <w:sz w:val="28"/>
          <w:szCs w:val="28"/>
        </w:rPr>
        <w:t>5</w:t>
      </w:r>
      <w:r w:rsidR="003074F4" w:rsidRPr="008A77E6">
        <w:rPr>
          <w:rFonts w:ascii="Tahoma" w:hAnsi="Tahoma" w:cs="Tahoma"/>
          <w:b/>
          <w:i/>
          <w:sz w:val="28"/>
          <w:szCs w:val="28"/>
        </w:rPr>
        <w:br w:type="page"/>
      </w:r>
    </w:p>
    <w:p w:rsidR="00BA66DC" w:rsidRPr="0043789C" w:rsidRDefault="00B0008A" w:rsidP="00213D77">
      <w:pPr>
        <w:pStyle w:val="DIRHeading1"/>
        <w:spacing w:after="240" w:line="240" w:lineRule="auto"/>
        <w:ind w:left="0" w:firstLine="0"/>
        <w:rPr>
          <w:rFonts w:ascii="Times New Roman" w:hAnsi="Times New Roman"/>
        </w:rPr>
      </w:pPr>
      <w:r w:rsidRPr="0043789C">
        <w:rPr>
          <w:rFonts w:ascii="Times New Roman" w:hAnsi="Times New Roman"/>
        </w:rPr>
        <w:lastRenderedPageBreak/>
        <w:t>Justification</w:t>
      </w:r>
    </w:p>
    <w:p w:rsidR="00334A06" w:rsidRPr="0043789C" w:rsidRDefault="00334A06" w:rsidP="00334A06">
      <w:pPr>
        <w:spacing w:after="120" w:line="23" w:lineRule="atLeast"/>
        <w:rPr>
          <w:rFonts w:ascii="Times New Roman" w:hAnsi="Times New Roman"/>
        </w:rPr>
      </w:pPr>
      <w:r w:rsidRPr="0043789C">
        <w:rPr>
          <w:rFonts w:ascii="Times New Roman" w:hAnsi="Times New Roman"/>
        </w:rPr>
        <w:t xml:space="preserve">The Middle Grades Longitudinal Study of 2017–18 (MGLS:2017) </w:t>
      </w:r>
      <w:r w:rsidR="007B7863">
        <w:rPr>
          <w:rFonts w:ascii="Times New Roman" w:hAnsi="Times New Roman"/>
        </w:rPr>
        <w:t>is</w:t>
      </w:r>
      <w:r w:rsidR="00D90F4F">
        <w:rPr>
          <w:rFonts w:ascii="Times New Roman" w:hAnsi="Times New Roman"/>
        </w:rPr>
        <w:t xml:space="preserve"> the</w:t>
      </w:r>
      <w:r w:rsidRPr="0043789C">
        <w:rPr>
          <w:rFonts w:ascii="Times New Roman" w:hAnsi="Times New Roman"/>
        </w:rPr>
        <w:t xml:space="preserve"> first study </w:t>
      </w:r>
      <w:r w:rsidR="007B7863">
        <w:rPr>
          <w:rFonts w:ascii="Times New Roman" w:hAnsi="Times New Roman"/>
        </w:rPr>
        <w:t>conducted</w:t>
      </w:r>
      <w:r w:rsidRPr="0043789C">
        <w:rPr>
          <w:rFonts w:ascii="Times New Roman" w:hAnsi="Times New Roman"/>
        </w:rPr>
        <w:t xml:space="preserve"> by the National Center for Education Statistics (NCES), within the Institute of Education Sciences (IES) of the U.S. Department of Education, to follow a nationally representative sample of students as they enter and move through the middle grades (grades 6–8). In preparation for the main study, the data collection instruments and procedures must be field tested.</w:t>
      </w:r>
    </w:p>
    <w:p w:rsidR="00A10ABF" w:rsidRDefault="00334A06" w:rsidP="00334A06">
      <w:pPr>
        <w:spacing w:after="120" w:line="23" w:lineRule="atLeast"/>
        <w:rPr>
          <w:rFonts w:ascii="Times New Roman" w:hAnsi="Times New Roman"/>
        </w:rPr>
      </w:pPr>
      <w:r w:rsidRPr="0043789C">
        <w:rPr>
          <w:rFonts w:ascii="Times New Roman" w:hAnsi="Times New Roman"/>
        </w:rPr>
        <w:t xml:space="preserve">This package requests clearance to conduct </w:t>
      </w:r>
      <w:r w:rsidR="00F5434A" w:rsidRPr="0043789C">
        <w:rPr>
          <w:rFonts w:ascii="Times New Roman" w:hAnsi="Times New Roman"/>
        </w:rPr>
        <w:t xml:space="preserve">cognitive </w:t>
      </w:r>
      <w:r w:rsidR="00841800">
        <w:rPr>
          <w:rFonts w:ascii="Times New Roman" w:hAnsi="Times New Roman"/>
        </w:rPr>
        <w:t>laboratory testing</w:t>
      </w:r>
      <w:r w:rsidR="00F5434A" w:rsidRPr="0043789C">
        <w:rPr>
          <w:rFonts w:ascii="Times New Roman" w:hAnsi="Times New Roman"/>
        </w:rPr>
        <w:t xml:space="preserve"> </w:t>
      </w:r>
      <w:r w:rsidR="00310A4B">
        <w:rPr>
          <w:rFonts w:ascii="Times New Roman" w:hAnsi="Times New Roman"/>
        </w:rPr>
        <w:t>concurrent with the</w:t>
      </w:r>
      <w:r w:rsidRPr="0043789C">
        <w:rPr>
          <w:rFonts w:ascii="Times New Roman" w:hAnsi="Times New Roman"/>
        </w:rPr>
        <w:t xml:space="preserve"> </w:t>
      </w:r>
      <w:r w:rsidR="00F5434A" w:rsidRPr="0043789C">
        <w:rPr>
          <w:rFonts w:ascii="Times New Roman" w:hAnsi="Times New Roman"/>
        </w:rPr>
        <w:t>MGLS</w:t>
      </w:r>
      <w:proofErr w:type="gramStart"/>
      <w:r w:rsidR="00F5434A" w:rsidRPr="0043789C">
        <w:rPr>
          <w:rFonts w:ascii="Times New Roman" w:hAnsi="Times New Roman"/>
        </w:rPr>
        <w:t>:2017</w:t>
      </w:r>
      <w:proofErr w:type="gramEnd"/>
      <w:r w:rsidR="00F5434A" w:rsidRPr="0043789C">
        <w:rPr>
          <w:rFonts w:ascii="Times New Roman" w:hAnsi="Times New Roman"/>
        </w:rPr>
        <w:t xml:space="preserve"> </w:t>
      </w:r>
      <w:r w:rsidRPr="0043789C">
        <w:rPr>
          <w:rFonts w:ascii="Times New Roman" w:hAnsi="Times New Roman"/>
        </w:rPr>
        <w:t xml:space="preserve">Item Validation Field Test (IVFT), for which the data collection </w:t>
      </w:r>
      <w:r w:rsidR="003B5840" w:rsidRPr="0043789C">
        <w:rPr>
          <w:rFonts w:ascii="Times New Roman" w:hAnsi="Times New Roman"/>
        </w:rPr>
        <w:t xml:space="preserve">is scheduled to begin in </w:t>
      </w:r>
      <w:r w:rsidR="007B7863">
        <w:rPr>
          <w:rFonts w:ascii="Times New Roman" w:hAnsi="Times New Roman"/>
        </w:rPr>
        <w:t>Jan</w:t>
      </w:r>
      <w:r w:rsidR="003B5840" w:rsidRPr="0043789C">
        <w:rPr>
          <w:rFonts w:ascii="Times New Roman" w:hAnsi="Times New Roman"/>
        </w:rPr>
        <w:t>uary</w:t>
      </w:r>
      <w:r w:rsidRPr="0043789C">
        <w:rPr>
          <w:rFonts w:ascii="Times New Roman" w:hAnsi="Times New Roman"/>
        </w:rPr>
        <w:t xml:space="preserve"> 2016. The primary purpose of the IVFT is to determine the psychometric properties of items and the predictive potential of assessment and survey items so that valid, reliable, and useful assessment and survey instruments can be </w:t>
      </w:r>
      <w:r w:rsidR="004170E8" w:rsidRPr="00FD33BC">
        <w:rPr>
          <w:rFonts w:ascii="Times New Roman" w:hAnsi="Times New Roman"/>
        </w:rPr>
        <w:t>developed</w:t>
      </w:r>
      <w:r w:rsidR="004170E8" w:rsidRPr="00A37374">
        <w:rPr>
          <w:rFonts w:ascii="Times New Roman" w:hAnsi="Times New Roman"/>
        </w:rPr>
        <w:t xml:space="preserve"> </w:t>
      </w:r>
      <w:r w:rsidRPr="00A37374">
        <w:rPr>
          <w:rFonts w:ascii="Times New Roman" w:hAnsi="Times New Roman"/>
        </w:rPr>
        <w:t>for the main study.</w:t>
      </w:r>
      <w:r w:rsidR="00FD639C" w:rsidRPr="00A37374">
        <w:rPr>
          <w:rFonts w:ascii="Times New Roman" w:hAnsi="Times New Roman"/>
        </w:rPr>
        <w:t xml:space="preserve"> </w:t>
      </w:r>
      <w:r w:rsidR="00342C15">
        <w:rPr>
          <w:rFonts w:ascii="Times New Roman" w:hAnsi="Times New Roman"/>
        </w:rPr>
        <w:t>During</w:t>
      </w:r>
      <w:r w:rsidR="00FD639C" w:rsidRPr="00A37374">
        <w:rPr>
          <w:rFonts w:ascii="Times New Roman" w:hAnsi="Times New Roman"/>
        </w:rPr>
        <w:t xml:space="preserve"> the cognitive </w:t>
      </w:r>
      <w:r w:rsidR="007D05C0" w:rsidRPr="00A37374">
        <w:rPr>
          <w:rFonts w:ascii="Times New Roman" w:hAnsi="Times New Roman"/>
        </w:rPr>
        <w:t>laboratories</w:t>
      </w:r>
      <w:r w:rsidR="00FD639C" w:rsidRPr="00A37374">
        <w:rPr>
          <w:rFonts w:ascii="Times New Roman" w:hAnsi="Times New Roman"/>
        </w:rPr>
        <w:t xml:space="preserve">, </w:t>
      </w:r>
      <w:r w:rsidR="00342C15">
        <w:rPr>
          <w:rFonts w:ascii="Times New Roman" w:hAnsi="Times New Roman"/>
        </w:rPr>
        <w:t xml:space="preserve">designed to amend the information that will be gathered in IVFT, </w:t>
      </w:r>
      <w:r w:rsidR="00FD639C" w:rsidRPr="00A37374">
        <w:rPr>
          <w:rFonts w:ascii="Times New Roman" w:hAnsi="Times New Roman"/>
        </w:rPr>
        <w:t xml:space="preserve">students will </w:t>
      </w:r>
      <w:r w:rsidR="00342C15">
        <w:rPr>
          <w:rFonts w:ascii="Times New Roman" w:hAnsi="Times New Roman"/>
        </w:rPr>
        <w:t xml:space="preserve">complete </w:t>
      </w:r>
      <w:r w:rsidR="00841800">
        <w:rPr>
          <w:rFonts w:ascii="Times New Roman" w:hAnsi="Times New Roman"/>
        </w:rPr>
        <w:t xml:space="preserve">the </w:t>
      </w:r>
      <w:r w:rsidR="00342C15">
        <w:rPr>
          <w:rFonts w:ascii="Times New Roman" w:hAnsi="Times New Roman"/>
        </w:rPr>
        <w:t>MGLS</w:t>
      </w:r>
      <w:proofErr w:type="gramStart"/>
      <w:r w:rsidR="00342C15">
        <w:rPr>
          <w:rFonts w:ascii="Times New Roman" w:hAnsi="Times New Roman"/>
        </w:rPr>
        <w:t>:2017</w:t>
      </w:r>
      <w:proofErr w:type="gramEnd"/>
      <w:r w:rsidR="00FD639C" w:rsidRPr="00A37374">
        <w:rPr>
          <w:rFonts w:ascii="Times New Roman" w:hAnsi="Times New Roman"/>
        </w:rPr>
        <w:t xml:space="preserve"> assessments and </w:t>
      </w:r>
      <w:r w:rsidR="00342C15">
        <w:rPr>
          <w:rFonts w:ascii="Times New Roman" w:hAnsi="Times New Roman"/>
        </w:rPr>
        <w:t xml:space="preserve">student </w:t>
      </w:r>
      <w:r w:rsidR="00FD639C" w:rsidRPr="00A37374">
        <w:rPr>
          <w:rFonts w:ascii="Times New Roman" w:hAnsi="Times New Roman"/>
        </w:rPr>
        <w:t xml:space="preserve">surveys, </w:t>
      </w:r>
      <w:r w:rsidR="004170E8" w:rsidRPr="00A37374">
        <w:rPr>
          <w:rFonts w:ascii="Times New Roman" w:hAnsi="Times New Roman"/>
        </w:rPr>
        <w:t>which will be administered on tablets that inc</w:t>
      </w:r>
      <w:r w:rsidR="00332FDF" w:rsidRPr="00A37374">
        <w:rPr>
          <w:rFonts w:ascii="Times New Roman" w:hAnsi="Times New Roman"/>
        </w:rPr>
        <w:t>l</w:t>
      </w:r>
      <w:r w:rsidR="004170E8" w:rsidRPr="00A37374">
        <w:rPr>
          <w:rFonts w:ascii="Times New Roman" w:hAnsi="Times New Roman"/>
        </w:rPr>
        <w:t>ude</w:t>
      </w:r>
      <w:r w:rsidR="00FD639C" w:rsidRPr="00A37374">
        <w:rPr>
          <w:rFonts w:ascii="Times New Roman" w:hAnsi="Times New Roman"/>
        </w:rPr>
        <w:t xml:space="preserve"> eye-tracking technology</w:t>
      </w:r>
      <w:r w:rsidR="00FD639C">
        <w:rPr>
          <w:rFonts w:ascii="Times New Roman" w:hAnsi="Times New Roman"/>
        </w:rPr>
        <w:t xml:space="preserve">. This technology provides information on </w:t>
      </w:r>
      <w:r w:rsidR="008D2736">
        <w:rPr>
          <w:rFonts w:ascii="Times New Roman" w:hAnsi="Times New Roman"/>
        </w:rPr>
        <w:t>the point of gaze (where one is looking) and the motion of the eyes as information</w:t>
      </w:r>
      <w:r w:rsidR="00AC6519">
        <w:rPr>
          <w:rFonts w:ascii="Times New Roman" w:hAnsi="Times New Roman"/>
        </w:rPr>
        <w:t xml:space="preserve"> is processed. By analyzing eye-</w:t>
      </w:r>
      <w:r w:rsidR="008D2736">
        <w:rPr>
          <w:rFonts w:ascii="Times New Roman" w:hAnsi="Times New Roman"/>
        </w:rPr>
        <w:t xml:space="preserve">tracking movements as students interact with the assessments and surveys, information will be </w:t>
      </w:r>
      <w:r w:rsidR="00FD639C">
        <w:rPr>
          <w:rFonts w:ascii="Times New Roman" w:hAnsi="Times New Roman"/>
        </w:rPr>
        <w:t>provide</w:t>
      </w:r>
      <w:r w:rsidR="008D2736">
        <w:rPr>
          <w:rFonts w:ascii="Times New Roman" w:hAnsi="Times New Roman"/>
        </w:rPr>
        <w:t>d</w:t>
      </w:r>
      <w:r w:rsidR="00FD639C">
        <w:rPr>
          <w:rFonts w:ascii="Times New Roman" w:hAnsi="Times New Roman"/>
        </w:rPr>
        <w:t xml:space="preserve"> on assessment item functioning, clarity of instructions, and navigability</w:t>
      </w:r>
      <w:r w:rsidR="00342C15">
        <w:rPr>
          <w:rFonts w:ascii="Times New Roman" w:hAnsi="Times New Roman"/>
        </w:rPr>
        <w:t xml:space="preserve">, </w:t>
      </w:r>
      <w:r w:rsidR="008D2736">
        <w:rPr>
          <w:rFonts w:ascii="Times New Roman" w:hAnsi="Times New Roman"/>
        </w:rPr>
        <w:t xml:space="preserve">and </w:t>
      </w:r>
      <w:r w:rsidR="00342C15">
        <w:rPr>
          <w:rFonts w:ascii="Times New Roman" w:hAnsi="Times New Roman"/>
        </w:rPr>
        <w:t xml:space="preserve">on the </w:t>
      </w:r>
      <w:r w:rsidR="008D2736">
        <w:rPr>
          <w:rFonts w:ascii="Times New Roman" w:hAnsi="Times New Roman"/>
        </w:rPr>
        <w:t>clarity</w:t>
      </w:r>
      <w:r w:rsidR="00FD639C">
        <w:rPr>
          <w:rFonts w:ascii="Times New Roman" w:hAnsi="Times New Roman"/>
        </w:rPr>
        <w:t xml:space="preserve"> of the surveys.</w:t>
      </w:r>
    </w:p>
    <w:p w:rsidR="00334A06" w:rsidRPr="0043789C" w:rsidRDefault="00334A06" w:rsidP="00334A06">
      <w:pPr>
        <w:pStyle w:val="ListParagraph"/>
        <w:spacing w:after="120" w:line="23" w:lineRule="atLeast"/>
        <w:ind w:left="0"/>
        <w:rPr>
          <w:rFonts w:ascii="Times New Roman" w:hAnsi="Times New Roman"/>
        </w:rPr>
      </w:pPr>
      <w:r w:rsidRPr="0043789C">
        <w:rPr>
          <w:rFonts w:ascii="Times New Roman" w:hAnsi="Times New Roman"/>
        </w:rPr>
        <w:t>Vo</w:t>
      </w:r>
      <w:r w:rsidR="0095072D">
        <w:rPr>
          <w:rFonts w:ascii="Times New Roman" w:hAnsi="Times New Roman"/>
        </w:rPr>
        <w:t>l</w:t>
      </w:r>
      <w:r w:rsidRPr="0043789C">
        <w:rPr>
          <w:rFonts w:ascii="Times New Roman" w:hAnsi="Times New Roman"/>
        </w:rPr>
        <w:t>ume 1 of this submission presents information on the basic design of the IVFT cognitive interviews. Volume 2 presents the</w:t>
      </w:r>
      <w:r w:rsidR="00EB3257">
        <w:rPr>
          <w:rFonts w:ascii="Times New Roman" w:hAnsi="Times New Roman"/>
        </w:rPr>
        <w:t xml:space="preserve"> student questionnaire</w:t>
      </w:r>
      <w:r w:rsidRPr="0043789C">
        <w:rPr>
          <w:rFonts w:ascii="Times New Roman" w:hAnsi="Times New Roman"/>
        </w:rPr>
        <w:t xml:space="preserve"> items that will be used in the interview process. Volume 3 provides descriptions of the protocols to be used </w:t>
      </w:r>
      <w:r w:rsidR="00C978F8">
        <w:rPr>
          <w:rFonts w:ascii="Times New Roman" w:hAnsi="Times New Roman"/>
        </w:rPr>
        <w:t xml:space="preserve">during the cognitive </w:t>
      </w:r>
      <w:r w:rsidR="007D05C0">
        <w:rPr>
          <w:rFonts w:ascii="Times New Roman" w:hAnsi="Times New Roman"/>
        </w:rPr>
        <w:t>laboratories</w:t>
      </w:r>
      <w:r w:rsidRPr="0043789C">
        <w:rPr>
          <w:rFonts w:ascii="Times New Roman" w:hAnsi="Times New Roman"/>
        </w:rPr>
        <w:t>. Volume 4 provides recruitment materials and scripts.</w:t>
      </w:r>
    </w:p>
    <w:p w:rsidR="00F36785" w:rsidRPr="00383A19" w:rsidRDefault="00F36785" w:rsidP="007643D7">
      <w:pPr>
        <w:pStyle w:val="DIRHeading2"/>
        <w:spacing w:after="120" w:line="240" w:lineRule="auto"/>
        <w:rPr>
          <w:rFonts w:ascii="Times New Roman" w:hAnsi="Times New Roman"/>
        </w:rPr>
      </w:pPr>
      <w:r w:rsidRPr="00383A19">
        <w:rPr>
          <w:rFonts w:ascii="Times New Roman" w:hAnsi="Times New Roman"/>
        </w:rPr>
        <w:t>Study Description</w:t>
      </w:r>
    </w:p>
    <w:p w:rsidR="00334A06" w:rsidRPr="0043789C" w:rsidRDefault="00334A06" w:rsidP="00334A06">
      <w:pPr>
        <w:spacing w:after="120" w:line="23" w:lineRule="atLeast"/>
        <w:rPr>
          <w:rFonts w:ascii="Times New Roman" w:hAnsi="Times New Roman"/>
        </w:rPr>
      </w:pPr>
      <w:r w:rsidRPr="0043789C">
        <w:rPr>
          <w:rFonts w:ascii="Times New Roman" w:hAnsi="Times New Roman"/>
        </w:rPr>
        <w:t>MGLS</w:t>
      </w:r>
      <w:proofErr w:type="gramStart"/>
      <w:r w:rsidRPr="0043789C">
        <w:rPr>
          <w:rFonts w:ascii="Times New Roman" w:hAnsi="Times New Roman"/>
        </w:rPr>
        <w:t>:2017</w:t>
      </w:r>
      <w:proofErr w:type="gramEnd"/>
      <w:r w:rsidRPr="0043789C">
        <w:rPr>
          <w:rFonts w:ascii="Times New Roman" w:hAnsi="Times New Roman"/>
        </w:rPr>
        <w:t xml:space="preserve"> </w:t>
      </w:r>
      <w:r w:rsidR="0043789C">
        <w:rPr>
          <w:rFonts w:ascii="Times New Roman" w:hAnsi="Times New Roman"/>
        </w:rPr>
        <w:t>is</w:t>
      </w:r>
      <w:r w:rsidRPr="0043789C">
        <w:rPr>
          <w:rFonts w:ascii="Times New Roman" w:hAnsi="Times New Roman"/>
        </w:rPr>
        <w:t xml:space="preserve"> the first study </w:t>
      </w:r>
      <w:r w:rsidR="00AC6519">
        <w:rPr>
          <w:rFonts w:ascii="Times New Roman" w:hAnsi="Times New Roman"/>
        </w:rPr>
        <w:t>conducted</w:t>
      </w:r>
      <w:r w:rsidRPr="0043789C">
        <w:rPr>
          <w:rFonts w:ascii="Times New Roman" w:hAnsi="Times New Roman"/>
        </w:rPr>
        <w:t xml:space="preserve"> by NCES to follow a nationally representative sample of students as they enter and move through the middle grades (grades 6–8). A study of the middle grades will complement NCES’s plans for implementing a multi-cohort sequence for its longitudinal studies series. This means that the Early Childhood Longitudinal Study, Kindergarten Class of 2010–11 (ECLS-K:2011), the MGLS:2017, and the High School Longitudinal Study of 2020 (HSLS:2020) will </w:t>
      </w:r>
      <w:r w:rsidR="00D90F4F">
        <w:rPr>
          <w:rFonts w:ascii="Times New Roman" w:hAnsi="Times New Roman"/>
        </w:rPr>
        <w:t xml:space="preserve">work toward </w:t>
      </w:r>
      <w:r w:rsidRPr="0043789C">
        <w:rPr>
          <w:rFonts w:ascii="Times New Roman" w:hAnsi="Times New Roman"/>
        </w:rPr>
        <w:t>synchroniz</w:t>
      </w:r>
      <w:r w:rsidR="00D90F4F">
        <w:rPr>
          <w:rFonts w:ascii="Times New Roman" w:hAnsi="Times New Roman"/>
        </w:rPr>
        <w:t>ing</w:t>
      </w:r>
      <w:r w:rsidRPr="0043789C">
        <w:rPr>
          <w:rFonts w:ascii="Times New Roman" w:hAnsi="Times New Roman"/>
        </w:rPr>
        <w:t xml:space="preserve"> within a given 10-year span</w:t>
      </w:r>
      <w:r w:rsidR="00D90F4F">
        <w:rPr>
          <w:rFonts w:ascii="Times New Roman" w:hAnsi="Times New Roman"/>
        </w:rPr>
        <w:t xml:space="preserve"> to</w:t>
      </w:r>
      <w:r w:rsidRPr="0043789C">
        <w:rPr>
          <w:rFonts w:ascii="Times New Roman" w:hAnsi="Times New Roman"/>
        </w:rPr>
        <w:t xml:space="preserve"> collect the full range of data on students’ school experiences as they transition from elementary school into high school. The federal government is uniquely positioned to undertake </w:t>
      </w:r>
      <w:r w:rsidR="00C978F8" w:rsidRPr="0043789C">
        <w:rPr>
          <w:rFonts w:ascii="Times New Roman" w:hAnsi="Times New Roman"/>
        </w:rPr>
        <w:t>th</w:t>
      </w:r>
      <w:r w:rsidR="00C978F8">
        <w:rPr>
          <w:rFonts w:ascii="Times New Roman" w:hAnsi="Times New Roman"/>
        </w:rPr>
        <w:t>is</w:t>
      </w:r>
      <w:r w:rsidR="00C978F8" w:rsidRPr="0043789C">
        <w:rPr>
          <w:rFonts w:ascii="Times New Roman" w:hAnsi="Times New Roman"/>
        </w:rPr>
        <w:t xml:space="preserve"> </w:t>
      </w:r>
      <w:r w:rsidRPr="0043789C">
        <w:rPr>
          <w:rFonts w:ascii="Times New Roman" w:hAnsi="Times New Roman"/>
        </w:rPr>
        <w:t>needed comprehensive large-scale longitudinal study of a nationally representative sample of middle grade youth that includes measures of known critical influences on adolescents’ academic and socioemotional trajectories. NCES is authorized to conduct the MGLS</w:t>
      </w:r>
      <w:proofErr w:type="gramStart"/>
      <w:r w:rsidRPr="0043789C">
        <w:rPr>
          <w:rFonts w:ascii="Times New Roman" w:hAnsi="Times New Roman"/>
        </w:rPr>
        <w:t>:2017</w:t>
      </w:r>
      <w:proofErr w:type="gramEnd"/>
      <w:r w:rsidRPr="0043789C">
        <w:rPr>
          <w:rFonts w:ascii="Times New Roman" w:hAnsi="Times New Roman"/>
        </w:rPr>
        <w:t xml:space="preserve"> under the Education Sciences Reform Act of 2002 (20 U.S. Code, Section 9543).</w:t>
      </w:r>
    </w:p>
    <w:p w:rsidR="00334A06" w:rsidRPr="0043789C" w:rsidRDefault="00334A06" w:rsidP="00334A06">
      <w:pPr>
        <w:widowControl w:val="0"/>
        <w:spacing w:after="120" w:line="23" w:lineRule="atLeast"/>
        <w:rPr>
          <w:rFonts w:ascii="Times New Roman" w:hAnsi="Times New Roman"/>
        </w:rPr>
      </w:pPr>
      <w:r w:rsidRPr="0043789C">
        <w:rPr>
          <w:rFonts w:ascii="Times New Roman" w:hAnsi="Times New Roman"/>
        </w:rPr>
        <w:t>MGLS</w:t>
      </w:r>
      <w:proofErr w:type="gramStart"/>
      <w:r w:rsidRPr="0043789C">
        <w:rPr>
          <w:rFonts w:ascii="Times New Roman" w:hAnsi="Times New Roman"/>
        </w:rPr>
        <w:t>:2017</w:t>
      </w:r>
      <w:proofErr w:type="gramEnd"/>
      <w:r w:rsidRPr="0043789C">
        <w:rPr>
          <w:rFonts w:ascii="Times New Roman" w:hAnsi="Times New Roman"/>
        </w:rPr>
        <w:t xml:space="preserve"> will be conducted with a nationally representative sample of students enrolled in sixth grade during the 2017–18 school year, with the base</w:t>
      </w:r>
      <w:r w:rsidR="00D90F4F">
        <w:rPr>
          <w:rFonts w:ascii="Times New Roman" w:hAnsi="Times New Roman"/>
        </w:rPr>
        <w:t>line</w:t>
      </w:r>
      <w:r w:rsidRPr="0043789C">
        <w:rPr>
          <w:rFonts w:ascii="Times New Roman" w:hAnsi="Times New Roman"/>
        </w:rPr>
        <w:t xml:space="preserve"> data collection taking place from January through </w:t>
      </w:r>
      <w:r w:rsidR="00D90F4F">
        <w:rPr>
          <w:rFonts w:ascii="Times New Roman" w:hAnsi="Times New Roman"/>
        </w:rPr>
        <w:t>June</w:t>
      </w:r>
      <w:r w:rsidRPr="0043789C">
        <w:rPr>
          <w:rFonts w:ascii="Times New Roman" w:hAnsi="Times New Roman"/>
        </w:rPr>
        <w:t xml:space="preserve"> of 2018</w:t>
      </w:r>
      <w:r w:rsidR="00D90F4F">
        <w:rPr>
          <w:rFonts w:ascii="Times New Roman" w:hAnsi="Times New Roman"/>
        </w:rPr>
        <w:t>.</w:t>
      </w:r>
      <w:r w:rsidRPr="0043789C">
        <w:rPr>
          <w:rFonts w:ascii="Times New Roman" w:hAnsi="Times New Roman"/>
        </w:rPr>
        <w:t xml:space="preserve"> Annual follow-ups are planned for </w:t>
      </w:r>
      <w:r w:rsidR="00EB3257">
        <w:rPr>
          <w:rFonts w:ascii="Times New Roman" w:hAnsi="Times New Roman"/>
        </w:rPr>
        <w:t>springs</w:t>
      </w:r>
      <w:r w:rsidRPr="0043789C">
        <w:rPr>
          <w:rFonts w:ascii="Times New Roman" w:hAnsi="Times New Roman"/>
        </w:rPr>
        <w:t xml:space="preserve"> of the 2018-19 and 2019-20 school years, when most of the students in the sample will be in grades 7 and 8, respectively. The MGLS</w:t>
      </w:r>
      <w:proofErr w:type="gramStart"/>
      <w:r w:rsidRPr="0043789C">
        <w:rPr>
          <w:rFonts w:ascii="Times New Roman" w:hAnsi="Times New Roman"/>
        </w:rPr>
        <w:t>:2017</w:t>
      </w:r>
      <w:proofErr w:type="gramEnd"/>
      <w:r w:rsidRPr="0043789C">
        <w:rPr>
          <w:rFonts w:ascii="Times New Roman" w:hAnsi="Times New Roman"/>
        </w:rPr>
        <w:t xml:space="preserve"> will provide a rich descriptive picture of the academic experiences and development of students during these critical years and will allow researchers to examine associations between contextual factors and student outcomes. There is a wealth of research highlighting the importance of mathematics and literacy skills for success in high school and subsequent associations with later education and career opportunities. Thus, the study will focus on student achievement in these areas, along with measures of student socioemotional well-being</w:t>
      </w:r>
      <w:r w:rsidR="001932A6">
        <w:rPr>
          <w:rFonts w:ascii="Times New Roman" w:hAnsi="Times New Roman"/>
        </w:rPr>
        <w:t xml:space="preserve">, executive </w:t>
      </w:r>
      <w:r w:rsidR="001932A6" w:rsidRPr="00A37374">
        <w:rPr>
          <w:rFonts w:ascii="Times New Roman" w:hAnsi="Times New Roman"/>
        </w:rPr>
        <w:t>function</w:t>
      </w:r>
      <w:r w:rsidR="004170E8" w:rsidRPr="00FD33BC">
        <w:rPr>
          <w:rFonts w:ascii="Times New Roman" w:hAnsi="Times New Roman"/>
        </w:rPr>
        <w:t>,</w:t>
      </w:r>
      <w:r w:rsidRPr="00A37374">
        <w:rPr>
          <w:rFonts w:ascii="Times New Roman" w:hAnsi="Times New Roman"/>
        </w:rPr>
        <w:t xml:space="preserve"> and other outcomes. The study will also include a sample of students with different types of disabilities</w:t>
      </w:r>
      <w:r w:rsidR="00EB3257" w:rsidRPr="00A37374">
        <w:rPr>
          <w:rFonts w:ascii="Times New Roman" w:hAnsi="Times New Roman"/>
        </w:rPr>
        <w:t xml:space="preserve"> (</w:t>
      </w:r>
      <w:r w:rsidR="004170E8" w:rsidRPr="00FD33BC">
        <w:rPr>
          <w:rFonts w:ascii="Times New Roman" w:hAnsi="Times New Roman"/>
        </w:rPr>
        <w:t>with a focus on students with a</w:t>
      </w:r>
      <w:r w:rsidR="00EB3257" w:rsidRPr="00FD33BC">
        <w:rPr>
          <w:rFonts w:ascii="Times New Roman" w:hAnsi="Times New Roman"/>
        </w:rPr>
        <w:t xml:space="preserve"> specific learning disability, autism, and</w:t>
      </w:r>
      <w:r w:rsidR="004170E8" w:rsidRPr="00FD33BC">
        <w:rPr>
          <w:rFonts w:ascii="Times New Roman" w:hAnsi="Times New Roman"/>
        </w:rPr>
        <w:t>/or</w:t>
      </w:r>
      <w:r w:rsidR="00EB3257" w:rsidRPr="00FD33BC">
        <w:rPr>
          <w:rFonts w:ascii="Times New Roman" w:hAnsi="Times New Roman"/>
        </w:rPr>
        <w:t xml:space="preserve"> emotional disturbance</w:t>
      </w:r>
      <w:r w:rsidR="00EB3257" w:rsidRPr="00A37374">
        <w:rPr>
          <w:rFonts w:ascii="Times New Roman" w:hAnsi="Times New Roman"/>
        </w:rPr>
        <w:t>)</w:t>
      </w:r>
      <w:r w:rsidRPr="00A37374">
        <w:rPr>
          <w:rFonts w:ascii="Times New Roman" w:hAnsi="Times New Roman"/>
        </w:rPr>
        <w:t xml:space="preserve"> tha</w:t>
      </w:r>
      <w:r w:rsidRPr="0043789C">
        <w:rPr>
          <w:rFonts w:ascii="Times New Roman" w:hAnsi="Times New Roman"/>
        </w:rPr>
        <w:t>t will provide descriptive information on their outcomes, educational experiences, and special education services.</w:t>
      </w:r>
    </w:p>
    <w:p w:rsidR="00334A06" w:rsidRPr="0043789C" w:rsidRDefault="00334A06" w:rsidP="00334A06">
      <w:pPr>
        <w:spacing w:after="120" w:line="23" w:lineRule="atLeast"/>
        <w:rPr>
          <w:rFonts w:ascii="Times New Roman" w:hAnsi="Times New Roman"/>
        </w:rPr>
      </w:pPr>
      <w:r w:rsidRPr="0043789C">
        <w:rPr>
          <w:rFonts w:ascii="Times New Roman" w:hAnsi="Times New Roman"/>
        </w:rPr>
        <w:lastRenderedPageBreak/>
        <w:t xml:space="preserve">MGLS:2017 will rely on a set of longitudinal and complementary instruments to collect </w:t>
      </w:r>
      <w:r w:rsidRPr="00A37374">
        <w:rPr>
          <w:rFonts w:ascii="Times New Roman" w:hAnsi="Times New Roman"/>
        </w:rPr>
        <w:t xml:space="preserve">data </w:t>
      </w:r>
      <w:r w:rsidR="004170E8" w:rsidRPr="00FD33BC">
        <w:rPr>
          <w:rFonts w:ascii="Times New Roman" w:hAnsi="Times New Roman"/>
        </w:rPr>
        <w:t>from</w:t>
      </w:r>
      <w:r w:rsidR="004170E8" w:rsidRPr="0043789C">
        <w:rPr>
          <w:rFonts w:ascii="Times New Roman" w:hAnsi="Times New Roman"/>
        </w:rPr>
        <w:t xml:space="preserve"> </w:t>
      </w:r>
      <w:r w:rsidRPr="0043789C">
        <w:rPr>
          <w:rFonts w:ascii="Times New Roman" w:hAnsi="Times New Roman"/>
        </w:rPr>
        <w:t xml:space="preserve">several types of respondents to provide information on the outcomes, experiences, and perspectives of students across grades 6, 7, and 8; their families and home lives; their teachers, classrooms, and instruction; and the school settings, programs, and services available to them. At each wave of data collection in the main study, students’ mathematics and reading skills, socioemotional development, and executive function will be assessed. Students will also complete a survey that asks about their engagement in school, out-of-school experiences, peer group relationships, and identity development. Parents will be asked about their background, family resources, and involvement with their child’s education and their school. Students’ mathematics teachers will complete a two-part </w:t>
      </w:r>
      <w:r w:rsidRPr="00A37374">
        <w:rPr>
          <w:rFonts w:ascii="Times New Roman" w:hAnsi="Times New Roman"/>
        </w:rPr>
        <w:t>survey</w:t>
      </w:r>
      <w:r w:rsidR="004170E8" w:rsidRPr="00FD33BC">
        <w:rPr>
          <w:rFonts w:ascii="Times New Roman" w:hAnsi="Times New Roman"/>
        </w:rPr>
        <w:t>.</w:t>
      </w:r>
      <w:r w:rsidRPr="0043789C">
        <w:rPr>
          <w:rFonts w:ascii="Times New Roman" w:hAnsi="Times New Roman"/>
        </w:rPr>
        <w:t xml:space="preserve"> In part 1, they will be asked about their background and classroom instruction. In part 2, they will be asked to report on the academic behavior, mathematics performance, and classroom conduct of each study child in their classroom. For students receiving special education services, their special education teacher or provider will also complete a survey questionnaire similar in structure to the two-part mathematics teacher instrument, consisting of a teacher-level questionnaire and student-level questionnaire, but with questions specific to the special education experiences </w:t>
      </w:r>
      <w:r w:rsidR="00550401">
        <w:rPr>
          <w:rFonts w:ascii="Times New Roman" w:hAnsi="Times New Roman"/>
        </w:rPr>
        <w:t xml:space="preserve">of </w:t>
      </w:r>
      <w:r w:rsidRPr="0043789C">
        <w:rPr>
          <w:rFonts w:ascii="Times New Roman" w:hAnsi="Times New Roman"/>
        </w:rPr>
        <w:t>and services</w:t>
      </w:r>
      <w:r w:rsidR="00550401">
        <w:rPr>
          <w:rFonts w:ascii="Times New Roman" w:hAnsi="Times New Roman"/>
        </w:rPr>
        <w:t xml:space="preserve"> received by</w:t>
      </w:r>
      <w:r w:rsidRPr="0043789C">
        <w:rPr>
          <w:rFonts w:ascii="Times New Roman" w:hAnsi="Times New Roman"/>
        </w:rPr>
        <w:t xml:space="preserve"> the study child. School administrators will be asked to report on school programs and services, as well as on school climate.</w:t>
      </w:r>
    </w:p>
    <w:p w:rsidR="00334A06" w:rsidRPr="0043789C" w:rsidRDefault="00334A06" w:rsidP="00334A06">
      <w:pPr>
        <w:spacing w:after="120" w:line="23" w:lineRule="atLeast"/>
        <w:rPr>
          <w:rFonts w:ascii="Times New Roman" w:hAnsi="Times New Roman"/>
        </w:rPr>
      </w:pPr>
      <w:r w:rsidRPr="0043789C">
        <w:rPr>
          <w:rFonts w:ascii="Times New Roman" w:hAnsi="Times New Roman"/>
        </w:rPr>
        <w:t xml:space="preserve">In short, the MGLS:2017 will provide data on the development and learning that occur during students’ middle grade years (grades 6–8) and that are predictive of future success, along with the individual, social, and contextual factors that are related to </w:t>
      </w:r>
      <w:r w:rsidR="0095072D">
        <w:rPr>
          <w:rFonts w:ascii="Times New Roman" w:hAnsi="Times New Roman"/>
        </w:rPr>
        <w:t>positive</w:t>
      </w:r>
      <w:r w:rsidR="0095072D" w:rsidRPr="0043789C">
        <w:rPr>
          <w:rFonts w:ascii="Times New Roman" w:hAnsi="Times New Roman"/>
        </w:rPr>
        <w:t xml:space="preserve"> </w:t>
      </w:r>
      <w:r w:rsidR="001932A6">
        <w:rPr>
          <w:rFonts w:ascii="Times New Roman" w:hAnsi="Times New Roman"/>
        </w:rPr>
        <w:t>outcomes</w:t>
      </w:r>
      <w:r w:rsidRPr="0043789C">
        <w:rPr>
          <w:rFonts w:ascii="Times New Roman" w:hAnsi="Times New Roman"/>
        </w:rPr>
        <w:t xml:space="preserve">. A key goal of the study is to provide researchers and policymakers with the information they need to better understand the school and </w:t>
      </w:r>
      <w:proofErr w:type="spellStart"/>
      <w:r w:rsidRPr="0043789C">
        <w:rPr>
          <w:rFonts w:ascii="Times New Roman" w:hAnsi="Times New Roman"/>
        </w:rPr>
        <w:t>nonschool</w:t>
      </w:r>
      <w:proofErr w:type="spellEnd"/>
      <w:r w:rsidRPr="0043789C">
        <w:rPr>
          <w:rFonts w:ascii="Times New Roman" w:hAnsi="Times New Roman"/>
        </w:rPr>
        <w:t xml:space="preserve"> influences associated with mathematics and reading success, socioemotional health, and positive life development during the middle grade years and beyond. To support the development of the study, the MGLS:2017 is conducting two field tests, the IVFT beginning in January 2016, followed by the Operational Field Test (OFT) that will begin in January 2017.</w:t>
      </w:r>
    </w:p>
    <w:p w:rsidR="00334A06" w:rsidRPr="0043789C" w:rsidRDefault="00334A06" w:rsidP="00334A06">
      <w:pPr>
        <w:widowControl w:val="0"/>
        <w:spacing w:after="120" w:line="23" w:lineRule="atLeast"/>
        <w:rPr>
          <w:rFonts w:ascii="Times New Roman" w:hAnsi="Times New Roman"/>
        </w:rPr>
      </w:pPr>
      <w:r w:rsidRPr="0043789C">
        <w:rPr>
          <w:rFonts w:ascii="Times New Roman" w:hAnsi="Times New Roman"/>
        </w:rPr>
        <w:t xml:space="preserve">The study’s success is dependent on the development of reliable, valid measures. The goal of the IVFT is to collect data to support examination of the mathematics assessment, reading assessment, executive function assessment, student survey, parent survey, and school staff surveys. The IVFT will provide the data needed to determine the psychometric properties of items and the predictive </w:t>
      </w:r>
      <w:r w:rsidRPr="00D86B84">
        <w:rPr>
          <w:rFonts w:ascii="Times New Roman" w:hAnsi="Times New Roman"/>
        </w:rPr>
        <w:t xml:space="preserve">potential of assessment and survey items so that valid, reliable, and useful assessment and survey instruments can be </w:t>
      </w:r>
      <w:r w:rsidR="004170E8" w:rsidRPr="00D86B84">
        <w:rPr>
          <w:rFonts w:ascii="Times New Roman" w:hAnsi="Times New Roman"/>
        </w:rPr>
        <w:t xml:space="preserve">developed </w:t>
      </w:r>
      <w:r w:rsidRPr="00D86B84">
        <w:rPr>
          <w:rFonts w:ascii="Times New Roman" w:hAnsi="Times New Roman"/>
        </w:rPr>
        <w:t>for the main study. As the focus of the IVFT is the analyses of the psychometric properties of the survey items and assessments, the IVFT requires a large, diverse field test sample, though not a nationally</w:t>
      </w:r>
      <w:r w:rsidRPr="0043789C">
        <w:rPr>
          <w:rFonts w:ascii="Times New Roman" w:hAnsi="Times New Roman"/>
        </w:rPr>
        <w:t xml:space="preserve"> representative one.</w:t>
      </w:r>
    </w:p>
    <w:p w:rsidR="00334A06" w:rsidRPr="0043789C" w:rsidRDefault="00334A06" w:rsidP="00334A06">
      <w:pPr>
        <w:widowControl w:val="0"/>
        <w:spacing w:after="120" w:line="23" w:lineRule="atLeast"/>
        <w:rPr>
          <w:rFonts w:ascii="Times New Roman" w:hAnsi="Times New Roman"/>
        </w:rPr>
      </w:pPr>
      <w:r w:rsidRPr="0043789C">
        <w:rPr>
          <w:rFonts w:ascii="Times New Roman" w:hAnsi="Times New Roman"/>
        </w:rPr>
        <w:t>Gaining schools’ cooperation in voluntary research is increasingly challenging. The OFT will be used to test materials and procedures revised based on the results of the IVFT and to gain a deeper understanding of effective recruitment strategies that lead to higher response rates and thus better data quality. The OFT will include a responsive design approach for nonrespond</w:t>
      </w:r>
      <w:r w:rsidR="00550401">
        <w:rPr>
          <w:rFonts w:ascii="Times New Roman" w:hAnsi="Times New Roman"/>
        </w:rPr>
        <w:t>ing parents. The OFT is also an opportunity to finalize our standard protocols for test administration. It</w:t>
      </w:r>
      <w:r w:rsidRPr="0043789C">
        <w:rPr>
          <w:rFonts w:ascii="Times New Roman" w:hAnsi="Times New Roman"/>
        </w:rPr>
        <w:t xml:space="preserve"> will allow NCES to tighten assessment and survey timing, so as to maximize the overall functionality of the assessments and surveys while minimizing the time it takes respondents to complete them. With the focus of the OFT on recruitment strategies, tactics for retention of the sample within the study, and the operational administration of the surveys and assessments, the OFT will </w:t>
      </w:r>
      <w:r w:rsidR="00550401" w:rsidRPr="00FD33BC">
        <w:rPr>
          <w:rFonts w:ascii="Times New Roman" w:hAnsi="Times New Roman"/>
        </w:rPr>
        <w:t>provide the MGLS team with a small-scale practice in obtaining a nationally representative sample.</w:t>
      </w:r>
    </w:p>
    <w:p w:rsidR="009E659B" w:rsidRPr="0043789C" w:rsidRDefault="009E659B" w:rsidP="00213D77">
      <w:pPr>
        <w:pStyle w:val="DIRHeading2"/>
        <w:spacing w:before="120" w:after="120" w:line="240" w:lineRule="auto"/>
        <w:rPr>
          <w:rFonts w:ascii="Times New Roman" w:hAnsi="Times New Roman"/>
        </w:rPr>
      </w:pPr>
      <w:r w:rsidRPr="0043789C">
        <w:rPr>
          <w:rFonts w:ascii="Times New Roman" w:hAnsi="Times New Roman"/>
        </w:rPr>
        <w:t>Purpose of the Cognitive Laboratory</w:t>
      </w:r>
      <w:r w:rsidR="00F10E7C" w:rsidRPr="0043789C">
        <w:rPr>
          <w:rFonts w:ascii="Times New Roman" w:hAnsi="Times New Roman"/>
        </w:rPr>
        <w:t xml:space="preserve"> Work</w:t>
      </w:r>
    </w:p>
    <w:p w:rsidR="00A10ABF" w:rsidRDefault="00284957" w:rsidP="00213D77">
      <w:pPr>
        <w:widowControl w:val="0"/>
        <w:rPr>
          <w:rFonts w:ascii="Times New Roman" w:hAnsi="Times New Roman"/>
          <w:color w:val="000000"/>
          <w:szCs w:val="24"/>
        </w:rPr>
      </w:pPr>
      <w:r>
        <w:rPr>
          <w:rFonts w:ascii="Times New Roman" w:hAnsi="Times New Roman"/>
        </w:rPr>
        <w:t>Eye-tracking is the observation and recording of eye behavior, such as fixation and movement. Fixation is when a respondent</w:t>
      </w:r>
      <w:r w:rsidR="00A35D88">
        <w:rPr>
          <w:rFonts w:ascii="Times New Roman" w:hAnsi="Times New Roman"/>
        </w:rPr>
        <w:t>’</w:t>
      </w:r>
      <w:r>
        <w:rPr>
          <w:rFonts w:ascii="Times New Roman" w:hAnsi="Times New Roman"/>
        </w:rPr>
        <w:t xml:space="preserve">s gaze stops moving, lingering enough for </w:t>
      </w:r>
      <w:r w:rsidR="00A35D88">
        <w:rPr>
          <w:rFonts w:ascii="Times New Roman" w:hAnsi="Times New Roman"/>
        </w:rPr>
        <w:t>the respondent</w:t>
      </w:r>
      <w:r>
        <w:rPr>
          <w:rFonts w:ascii="Times New Roman" w:hAnsi="Times New Roman"/>
        </w:rPr>
        <w:t xml:space="preserve"> to process what </w:t>
      </w:r>
      <w:r w:rsidR="00A35D88">
        <w:rPr>
          <w:rFonts w:ascii="Times New Roman" w:hAnsi="Times New Roman"/>
        </w:rPr>
        <w:t>he has</w:t>
      </w:r>
      <w:r>
        <w:rPr>
          <w:rFonts w:ascii="Times New Roman" w:hAnsi="Times New Roman"/>
        </w:rPr>
        <w:t xml:space="preserve"> seen. The movement of a respondent</w:t>
      </w:r>
      <w:r w:rsidR="000F63D3">
        <w:rPr>
          <w:rFonts w:ascii="Times New Roman" w:hAnsi="Times New Roman"/>
        </w:rPr>
        <w:t>’</w:t>
      </w:r>
      <w:r>
        <w:rPr>
          <w:rFonts w:ascii="Times New Roman" w:hAnsi="Times New Roman"/>
        </w:rPr>
        <w:t xml:space="preserve">s eyes between fixation points provides </w:t>
      </w:r>
      <w:r w:rsidR="00A42161">
        <w:rPr>
          <w:rFonts w:ascii="Times New Roman" w:hAnsi="Times New Roman"/>
        </w:rPr>
        <w:t>information on item processing and understanding.</w:t>
      </w:r>
      <w:r w:rsidR="00A10ABF">
        <w:rPr>
          <w:rFonts w:ascii="Times New Roman" w:hAnsi="Times New Roman"/>
        </w:rPr>
        <w:t xml:space="preserve"> </w:t>
      </w:r>
      <w:r w:rsidRPr="00383A19">
        <w:rPr>
          <w:rFonts w:ascii="Times New Roman" w:hAnsi="Times New Roman"/>
          <w:color w:val="000000"/>
          <w:szCs w:val="24"/>
        </w:rPr>
        <w:t xml:space="preserve">The </w:t>
      </w:r>
      <w:proofErr w:type="spellStart"/>
      <w:r w:rsidRPr="00383A19">
        <w:rPr>
          <w:rFonts w:ascii="Times New Roman" w:hAnsi="Times New Roman"/>
          <w:color w:val="000000"/>
          <w:szCs w:val="24"/>
        </w:rPr>
        <w:t>eyetracking</w:t>
      </w:r>
      <w:proofErr w:type="spellEnd"/>
      <w:r w:rsidRPr="00383A19">
        <w:rPr>
          <w:rFonts w:ascii="Times New Roman" w:hAnsi="Times New Roman"/>
          <w:color w:val="000000"/>
          <w:szCs w:val="24"/>
        </w:rPr>
        <w:t xml:space="preserve"> data, overlaid with participant behavior and subjective comments,</w:t>
      </w:r>
      <w:r w:rsidRPr="00446660">
        <w:rPr>
          <w:rFonts w:ascii="Times New Roman" w:hAnsi="Times New Roman"/>
        </w:rPr>
        <w:t xml:space="preserve"> </w:t>
      </w:r>
      <w:r w:rsidRPr="00446660">
        <w:rPr>
          <w:rFonts w:ascii="Times New Roman" w:hAnsi="Times New Roman"/>
        </w:rPr>
        <w:lastRenderedPageBreak/>
        <w:t xml:space="preserve">will provide key insights about </w:t>
      </w:r>
      <w:r w:rsidRPr="00446660">
        <w:rPr>
          <w:rFonts w:ascii="Times New Roman" w:hAnsi="Times New Roman"/>
          <w:color w:val="000000"/>
          <w:szCs w:val="24"/>
        </w:rPr>
        <w:t>a participant’s experience, attention, and message processing (e.g., lack of organization leading to inefficient search for key information) that participants may not be aware of or cannot explicitly discuss.</w:t>
      </w:r>
      <w:r>
        <w:rPr>
          <w:rFonts w:ascii="Times New Roman" w:hAnsi="Times New Roman"/>
          <w:color w:val="000000"/>
          <w:szCs w:val="24"/>
        </w:rPr>
        <w:t xml:space="preserve"> Eye-tracking data is collected by</w:t>
      </w:r>
      <w:r w:rsidR="00A35D88">
        <w:rPr>
          <w:rFonts w:ascii="Times New Roman" w:hAnsi="Times New Roman"/>
          <w:color w:val="000000"/>
          <w:szCs w:val="24"/>
        </w:rPr>
        <w:t xml:space="preserve"> </w:t>
      </w:r>
      <w:r w:rsidR="002907D0">
        <w:rPr>
          <w:rFonts w:ascii="Times New Roman" w:hAnsi="Times New Roman"/>
          <w:color w:val="000000"/>
          <w:szCs w:val="24"/>
        </w:rPr>
        <w:t>utilizing a high speed camera and an LED infrared light that illuminates the face (no more powerful than typical sunlight). An Infrared camera is used to capture eye movements by acquiring an image of the eyes and calculating gaze location in real time. T</w:t>
      </w:r>
      <w:r w:rsidR="002907D0" w:rsidRPr="00FD33BC">
        <w:rPr>
          <w:rFonts w:ascii="Times New Roman" w:hAnsi="Times New Roman"/>
          <w:color w:val="000000"/>
          <w:szCs w:val="24"/>
        </w:rPr>
        <w:t>he remote system requires no physical contact with the student.</w:t>
      </w:r>
    </w:p>
    <w:p w:rsidR="00AA4206" w:rsidRDefault="00AA4206" w:rsidP="00972411">
      <w:pPr>
        <w:rPr>
          <w:rFonts w:ascii="Times New Roman" w:hAnsi="Times New Roman"/>
        </w:rPr>
      </w:pPr>
    </w:p>
    <w:p w:rsidR="00A10ABF" w:rsidRDefault="003F6C48" w:rsidP="00972411">
      <w:pPr>
        <w:rPr>
          <w:rFonts w:ascii="Times New Roman" w:hAnsi="Times New Roman"/>
          <w:color w:val="000000"/>
          <w:szCs w:val="24"/>
        </w:rPr>
      </w:pPr>
      <w:r w:rsidRPr="00446660">
        <w:rPr>
          <w:rFonts w:ascii="Times New Roman" w:hAnsi="Times New Roman"/>
        </w:rPr>
        <w:t>C</w:t>
      </w:r>
      <w:r w:rsidR="009E659B" w:rsidRPr="00446660">
        <w:rPr>
          <w:rFonts w:ascii="Times New Roman" w:hAnsi="Times New Roman"/>
        </w:rPr>
        <w:t>ognitive laboratory work</w:t>
      </w:r>
      <w:r w:rsidR="00CF101B" w:rsidRPr="00446660">
        <w:rPr>
          <w:rFonts w:ascii="Times New Roman" w:hAnsi="Times New Roman"/>
        </w:rPr>
        <w:t>, including the use of eye-tracking,</w:t>
      </w:r>
      <w:r w:rsidR="009E659B" w:rsidRPr="00D90F4F">
        <w:rPr>
          <w:rFonts w:ascii="Times New Roman" w:hAnsi="Times New Roman"/>
        </w:rPr>
        <w:t xml:space="preserve"> </w:t>
      </w:r>
      <w:r w:rsidR="00E30C64" w:rsidRPr="00D90F4F">
        <w:rPr>
          <w:rFonts w:ascii="Times New Roman" w:hAnsi="Times New Roman"/>
        </w:rPr>
        <w:t xml:space="preserve">will be conducted </w:t>
      </w:r>
      <w:r w:rsidR="009E659B" w:rsidRPr="00550401">
        <w:rPr>
          <w:rFonts w:ascii="Times New Roman" w:hAnsi="Times New Roman"/>
        </w:rPr>
        <w:t xml:space="preserve">to </w:t>
      </w:r>
      <w:r w:rsidR="00CF101B" w:rsidRPr="00550401">
        <w:rPr>
          <w:rFonts w:ascii="Times New Roman" w:hAnsi="Times New Roman"/>
        </w:rPr>
        <w:t>examine the performance and differential functioning of the student assessment items.</w:t>
      </w:r>
      <w:r w:rsidR="00284957">
        <w:rPr>
          <w:rFonts w:ascii="Times New Roman" w:hAnsi="Times New Roman"/>
        </w:rPr>
        <w:t xml:space="preserve"> Eye-tracking data </w:t>
      </w:r>
      <w:r w:rsidR="0095072D">
        <w:rPr>
          <w:rFonts w:ascii="Times New Roman" w:hAnsi="Times New Roman"/>
        </w:rPr>
        <w:t xml:space="preserve">may </w:t>
      </w:r>
      <w:r w:rsidR="00284957" w:rsidRPr="00FD33BC">
        <w:rPr>
          <w:rFonts w:ascii="Times New Roman" w:hAnsi="Times New Roman"/>
        </w:rPr>
        <w:t>provide</w:t>
      </w:r>
      <w:r w:rsidR="00284957">
        <w:rPr>
          <w:rFonts w:ascii="Times New Roman" w:hAnsi="Times New Roman"/>
        </w:rPr>
        <w:t xml:space="preserve"> possible insight into differential functioning of the student assessment items</w:t>
      </w:r>
      <w:r w:rsidR="00524736">
        <w:rPr>
          <w:rFonts w:ascii="Times New Roman" w:hAnsi="Times New Roman"/>
        </w:rPr>
        <w:t xml:space="preserve"> through examining the number and type of fixations that occur</w:t>
      </w:r>
      <w:r w:rsidR="00DC2350">
        <w:rPr>
          <w:rFonts w:ascii="Times New Roman" w:hAnsi="Times New Roman"/>
        </w:rPr>
        <w:t>.</w:t>
      </w:r>
      <w:r w:rsidR="00CF101B" w:rsidRPr="00550401">
        <w:rPr>
          <w:rFonts w:ascii="Times New Roman" w:hAnsi="Times New Roman"/>
        </w:rPr>
        <w:t xml:space="preserve"> </w:t>
      </w:r>
      <w:r w:rsidR="00524736">
        <w:rPr>
          <w:rFonts w:ascii="Times New Roman" w:hAnsi="Times New Roman"/>
        </w:rPr>
        <w:t xml:space="preserve">Fixation patterns can </w:t>
      </w:r>
      <w:r w:rsidR="00D22C08" w:rsidRPr="00446660">
        <w:rPr>
          <w:rFonts w:ascii="Times New Roman" w:hAnsi="Times New Roman"/>
          <w:color w:val="000000"/>
          <w:szCs w:val="24"/>
        </w:rPr>
        <w:t>also identify instructions or items that are unclear, or that prevent the efficient self-administration of the instrument.</w:t>
      </w:r>
      <w:r w:rsidR="00284957">
        <w:rPr>
          <w:rFonts w:ascii="Times New Roman" w:hAnsi="Times New Roman"/>
          <w:color w:val="000000"/>
          <w:szCs w:val="24"/>
        </w:rPr>
        <w:t xml:space="preserve"> </w:t>
      </w:r>
      <w:r w:rsidR="00524736">
        <w:rPr>
          <w:rFonts w:ascii="Times New Roman" w:hAnsi="Times New Roman"/>
          <w:color w:val="000000"/>
          <w:szCs w:val="24"/>
        </w:rPr>
        <w:t>Examples of</w:t>
      </w:r>
      <w:r w:rsidR="008D4A50">
        <w:rPr>
          <w:rFonts w:ascii="Times New Roman" w:hAnsi="Times New Roman"/>
          <w:color w:val="000000"/>
          <w:szCs w:val="24"/>
        </w:rPr>
        <w:t xml:space="preserve"> measures to be used for these analyses include:</w:t>
      </w:r>
    </w:p>
    <w:p w:rsidR="002907D0" w:rsidRDefault="002907D0" w:rsidP="002907D0">
      <w:pPr>
        <w:rPr>
          <w:rFonts w:ascii="Calibri" w:hAnsi="Calibri"/>
          <w:b/>
          <w:bCs/>
          <w:sz w:val="22"/>
        </w:rPr>
      </w:pPr>
    </w:p>
    <w:p w:rsidR="002907D0" w:rsidRPr="00FD33BC" w:rsidRDefault="002907D0" w:rsidP="002907D0">
      <w:pPr>
        <w:pStyle w:val="ListParagraph"/>
        <w:numPr>
          <w:ilvl w:val="0"/>
          <w:numId w:val="43"/>
        </w:numPr>
        <w:spacing w:after="200" w:line="276" w:lineRule="auto"/>
        <w:rPr>
          <w:rFonts w:ascii="Times New Roman" w:hAnsi="Times New Roman"/>
        </w:rPr>
      </w:pPr>
      <w:r w:rsidRPr="00FD33BC">
        <w:rPr>
          <w:rFonts w:ascii="Times New Roman" w:hAnsi="Times New Roman"/>
        </w:rPr>
        <w:t>Number of fixations</w:t>
      </w:r>
    </w:p>
    <w:p w:rsidR="00A10ABF" w:rsidRDefault="002907D0" w:rsidP="002907D0">
      <w:pPr>
        <w:pStyle w:val="ListParagraph"/>
        <w:numPr>
          <w:ilvl w:val="1"/>
          <w:numId w:val="43"/>
        </w:numPr>
        <w:spacing w:after="200" w:line="276" w:lineRule="auto"/>
        <w:rPr>
          <w:rFonts w:ascii="Times New Roman" w:hAnsi="Times New Roman"/>
        </w:rPr>
      </w:pPr>
      <w:r w:rsidRPr="00FD33BC">
        <w:rPr>
          <w:rFonts w:ascii="Times New Roman" w:hAnsi="Times New Roman"/>
        </w:rPr>
        <w:t>Whether participants fixated on an area of interest during the task (such as the instructions, or answer options). Lack of fixations on important elements may be the result of information not being salient enough or not interpreted as important. In addition, lack of fixations on important language (or by fixations directed at white space or off screen) while completing the item is an indicator of inattention to the task.</w:t>
      </w:r>
    </w:p>
    <w:p w:rsidR="002907D0" w:rsidRPr="00FD33BC" w:rsidRDefault="002907D0" w:rsidP="002907D0">
      <w:pPr>
        <w:pStyle w:val="ListParagraph"/>
        <w:numPr>
          <w:ilvl w:val="0"/>
          <w:numId w:val="43"/>
        </w:numPr>
        <w:spacing w:after="200" w:line="276" w:lineRule="auto"/>
        <w:rPr>
          <w:rFonts w:ascii="Times New Roman" w:hAnsi="Times New Roman"/>
        </w:rPr>
      </w:pPr>
      <w:r w:rsidRPr="00FD33BC">
        <w:rPr>
          <w:rFonts w:ascii="Times New Roman" w:hAnsi="Times New Roman"/>
        </w:rPr>
        <w:t>Time from first fixation to interaction with an assessment element</w:t>
      </w:r>
    </w:p>
    <w:p w:rsidR="002907D0" w:rsidRPr="00FD33BC" w:rsidRDefault="008D4A50" w:rsidP="002907D0">
      <w:pPr>
        <w:pStyle w:val="ListParagraph"/>
        <w:numPr>
          <w:ilvl w:val="1"/>
          <w:numId w:val="43"/>
        </w:numPr>
        <w:spacing w:after="200" w:line="276" w:lineRule="auto"/>
        <w:rPr>
          <w:rFonts w:ascii="Times New Roman" w:hAnsi="Times New Roman"/>
        </w:rPr>
      </w:pPr>
      <w:r w:rsidRPr="00FD33BC">
        <w:rPr>
          <w:rFonts w:ascii="Times New Roman" w:hAnsi="Times New Roman"/>
        </w:rPr>
        <w:t>T</w:t>
      </w:r>
      <w:r w:rsidR="002907D0" w:rsidRPr="00FD33BC">
        <w:rPr>
          <w:rFonts w:ascii="Times New Roman" w:hAnsi="Times New Roman"/>
        </w:rPr>
        <w:t>he time interval for participants from fixating on an important area of interest to selecting a survey element. Longer time intervals between fixation on an element and interaction with that element can indicate uncertainty with how to proceed.</w:t>
      </w:r>
    </w:p>
    <w:p w:rsidR="002907D0" w:rsidRPr="00FD33BC" w:rsidRDefault="002907D0" w:rsidP="002907D0">
      <w:pPr>
        <w:pStyle w:val="ListParagraph"/>
        <w:numPr>
          <w:ilvl w:val="0"/>
          <w:numId w:val="43"/>
        </w:numPr>
        <w:spacing w:after="200" w:line="276" w:lineRule="auto"/>
        <w:rPr>
          <w:rFonts w:ascii="Times New Roman" w:hAnsi="Times New Roman"/>
        </w:rPr>
      </w:pPr>
      <w:r w:rsidRPr="00FD33BC">
        <w:rPr>
          <w:rFonts w:ascii="Times New Roman" w:hAnsi="Times New Roman"/>
        </w:rPr>
        <w:t>Repeat fixations</w:t>
      </w:r>
    </w:p>
    <w:p w:rsidR="002907D0" w:rsidRPr="00FD33BC" w:rsidRDefault="002907D0" w:rsidP="002907D0">
      <w:pPr>
        <w:pStyle w:val="ListParagraph"/>
        <w:numPr>
          <w:ilvl w:val="1"/>
          <w:numId w:val="43"/>
        </w:numPr>
        <w:spacing w:after="200" w:line="276" w:lineRule="auto"/>
        <w:rPr>
          <w:rFonts w:ascii="Times New Roman" w:hAnsi="Times New Roman"/>
        </w:rPr>
      </w:pPr>
      <w:r w:rsidRPr="00FD33BC">
        <w:rPr>
          <w:rFonts w:ascii="Times New Roman" w:hAnsi="Times New Roman"/>
        </w:rPr>
        <w:t>Whether participants visually re-enter a particular area of interest (e.g. instructions) when completing the assessment. Fixating repeatedly on an area of interest can indicate confusion with the language or visual elements</w:t>
      </w:r>
      <w:r w:rsidR="00D86B84">
        <w:rPr>
          <w:rFonts w:ascii="Times New Roman" w:hAnsi="Times New Roman"/>
        </w:rPr>
        <w:t>.</w:t>
      </w:r>
    </w:p>
    <w:p w:rsidR="002907D0" w:rsidRPr="00FD33BC" w:rsidRDefault="002907D0" w:rsidP="002907D0">
      <w:pPr>
        <w:pStyle w:val="ListParagraph"/>
        <w:numPr>
          <w:ilvl w:val="0"/>
          <w:numId w:val="43"/>
        </w:numPr>
        <w:spacing w:after="200" w:line="276" w:lineRule="auto"/>
        <w:rPr>
          <w:rFonts w:ascii="Times New Roman" w:hAnsi="Times New Roman"/>
        </w:rPr>
      </w:pPr>
      <w:r w:rsidRPr="00FD33BC">
        <w:rPr>
          <w:rFonts w:ascii="Times New Roman" w:hAnsi="Times New Roman"/>
        </w:rPr>
        <w:t>Order of fixations</w:t>
      </w:r>
    </w:p>
    <w:p w:rsidR="002907D0" w:rsidRPr="00FD33BC" w:rsidRDefault="002907D0" w:rsidP="002907D0">
      <w:pPr>
        <w:pStyle w:val="ListParagraph"/>
        <w:numPr>
          <w:ilvl w:val="1"/>
          <w:numId w:val="43"/>
        </w:numPr>
        <w:spacing w:after="200" w:line="276" w:lineRule="auto"/>
        <w:rPr>
          <w:rFonts w:ascii="Times New Roman" w:hAnsi="Times New Roman"/>
        </w:rPr>
      </w:pPr>
      <w:r w:rsidRPr="00FD33BC">
        <w:rPr>
          <w:rFonts w:ascii="Times New Roman" w:hAnsi="Times New Roman"/>
        </w:rPr>
        <w:t>Whether participants visually interacted with the information linearly (i.e., left-to-right to top-to-bottom). A non-linear pattern of fixations can indicate difficulty in getting started and lack of clarity of how to get oriented with the item.</w:t>
      </w:r>
    </w:p>
    <w:p w:rsidR="002907D0" w:rsidRPr="00FD33BC" w:rsidRDefault="002907D0" w:rsidP="002907D0">
      <w:pPr>
        <w:pStyle w:val="ListParagraph"/>
        <w:numPr>
          <w:ilvl w:val="0"/>
          <w:numId w:val="43"/>
        </w:numPr>
        <w:spacing w:after="200" w:line="276" w:lineRule="auto"/>
        <w:rPr>
          <w:rFonts w:ascii="Times New Roman" w:hAnsi="Times New Roman"/>
        </w:rPr>
      </w:pPr>
      <w:r w:rsidRPr="00FD33BC">
        <w:rPr>
          <w:rFonts w:ascii="Times New Roman" w:hAnsi="Times New Roman"/>
        </w:rPr>
        <w:t>Fixation duration</w:t>
      </w:r>
    </w:p>
    <w:p w:rsidR="002907D0" w:rsidRPr="00FD33BC" w:rsidRDefault="008D4A50" w:rsidP="002907D0">
      <w:pPr>
        <w:pStyle w:val="ListParagraph"/>
        <w:numPr>
          <w:ilvl w:val="1"/>
          <w:numId w:val="43"/>
        </w:numPr>
        <w:spacing w:after="200" w:line="276" w:lineRule="auto"/>
        <w:rPr>
          <w:rFonts w:ascii="Times New Roman" w:hAnsi="Times New Roman"/>
        </w:rPr>
      </w:pPr>
      <w:r w:rsidRPr="00FD33BC">
        <w:rPr>
          <w:rFonts w:ascii="Times New Roman" w:hAnsi="Times New Roman"/>
        </w:rPr>
        <w:t>T</w:t>
      </w:r>
      <w:r w:rsidR="002907D0" w:rsidRPr="00FD33BC">
        <w:rPr>
          <w:rFonts w:ascii="Times New Roman" w:hAnsi="Times New Roman"/>
        </w:rPr>
        <w:t>he average fixation duration during interaction with individual items. Longer fixation duration can be an indicator of difficulty with information processing.</w:t>
      </w:r>
    </w:p>
    <w:p w:rsidR="009E659B" w:rsidRPr="00446660" w:rsidRDefault="00972411" w:rsidP="007643D7">
      <w:pPr>
        <w:spacing w:after="120"/>
        <w:rPr>
          <w:rFonts w:ascii="Times New Roman" w:hAnsi="Times New Roman"/>
          <w:color w:val="000000"/>
          <w:szCs w:val="24"/>
        </w:rPr>
      </w:pPr>
      <w:r w:rsidRPr="0087512A">
        <w:rPr>
          <w:rFonts w:ascii="Times New Roman" w:hAnsi="Times New Roman"/>
          <w:color w:val="000000"/>
          <w:szCs w:val="24"/>
        </w:rPr>
        <w:t xml:space="preserve">This work will </w:t>
      </w:r>
      <w:r w:rsidR="00DB06C9" w:rsidRPr="0087512A">
        <w:rPr>
          <w:rFonts w:ascii="Times New Roman" w:hAnsi="Times New Roman"/>
          <w:color w:val="000000"/>
          <w:szCs w:val="24"/>
        </w:rPr>
        <w:t xml:space="preserve">be conducted concurrent to the IVFT data collection and will </w:t>
      </w:r>
      <w:r w:rsidRPr="0087512A">
        <w:rPr>
          <w:rFonts w:ascii="Times New Roman" w:hAnsi="Times New Roman"/>
          <w:color w:val="000000"/>
          <w:szCs w:val="24"/>
        </w:rPr>
        <w:t>inform</w:t>
      </w:r>
      <w:r w:rsidRPr="00446660">
        <w:rPr>
          <w:rFonts w:ascii="Times New Roman" w:hAnsi="Times New Roman"/>
          <w:color w:val="000000"/>
          <w:szCs w:val="24"/>
        </w:rPr>
        <w:t xml:space="preserve"> any instrument modifications in advance of the </w:t>
      </w:r>
      <w:r w:rsidR="007643D7">
        <w:rPr>
          <w:rFonts w:ascii="Times New Roman" w:hAnsi="Times New Roman"/>
          <w:color w:val="000000"/>
          <w:szCs w:val="24"/>
        </w:rPr>
        <w:t xml:space="preserve">2017 </w:t>
      </w:r>
      <w:r w:rsidRPr="00446660">
        <w:rPr>
          <w:rFonts w:ascii="Times New Roman" w:hAnsi="Times New Roman"/>
          <w:color w:val="000000"/>
          <w:szCs w:val="24"/>
        </w:rPr>
        <w:t>OFT.</w:t>
      </w:r>
    </w:p>
    <w:p w:rsidR="00A45463" w:rsidRPr="0043789C" w:rsidRDefault="00FE7DAE" w:rsidP="007643D7">
      <w:pPr>
        <w:pStyle w:val="DIRHeading1"/>
        <w:spacing w:after="120" w:line="240" w:lineRule="atLeast"/>
        <w:rPr>
          <w:rFonts w:ascii="Times New Roman" w:hAnsi="Times New Roman"/>
        </w:rPr>
      </w:pPr>
      <w:r w:rsidRPr="0043789C">
        <w:rPr>
          <w:rFonts w:ascii="Times New Roman" w:hAnsi="Times New Roman"/>
        </w:rPr>
        <w:t>Design</w:t>
      </w:r>
    </w:p>
    <w:p w:rsidR="00A10ABF" w:rsidRDefault="00972411" w:rsidP="00DB06C9">
      <w:pPr>
        <w:autoSpaceDE w:val="0"/>
        <w:autoSpaceDN w:val="0"/>
        <w:adjustRightInd w:val="0"/>
        <w:spacing w:after="120" w:line="240" w:lineRule="auto"/>
        <w:rPr>
          <w:rFonts w:ascii="Times New Roman" w:hAnsi="Times New Roman"/>
          <w:color w:val="000000"/>
          <w:szCs w:val="24"/>
        </w:rPr>
      </w:pPr>
      <w:r w:rsidRPr="00446660">
        <w:rPr>
          <w:rFonts w:ascii="Times New Roman" w:hAnsi="Times New Roman"/>
          <w:color w:val="000000"/>
          <w:szCs w:val="24"/>
        </w:rPr>
        <w:t>A total of 120 students will be tested</w:t>
      </w:r>
      <w:r w:rsidR="00A90AFF">
        <w:rPr>
          <w:rFonts w:ascii="Times New Roman" w:hAnsi="Times New Roman"/>
          <w:color w:val="000000"/>
          <w:szCs w:val="24"/>
        </w:rPr>
        <w:t xml:space="preserve">: </w:t>
      </w:r>
      <w:r w:rsidRPr="00446660">
        <w:rPr>
          <w:rFonts w:ascii="Times New Roman" w:hAnsi="Times New Roman"/>
          <w:color w:val="000000"/>
          <w:szCs w:val="24"/>
        </w:rPr>
        <w:t>30</w:t>
      </w:r>
      <w:r w:rsidR="00A90AFF">
        <w:rPr>
          <w:rFonts w:ascii="Times New Roman" w:hAnsi="Times New Roman"/>
          <w:color w:val="000000"/>
          <w:szCs w:val="24"/>
        </w:rPr>
        <w:t xml:space="preserve"> students</w:t>
      </w:r>
      <w:r w:rsidRPr="00446660">
        <w:rPr>
          <w:rFonts w:ascii="Times New Roman" w:hAnsi="Times New Roman"/>
          <w:color w:val="000000"/>
          <w:szCs w:val="24"/>
        </w:rPr>
        <w:t xml:space="preserve"> in each of three focal disability groups (autism, emotional disturbance</w:t>
      </w:r>
      <w:r w:rsidR="007643D7">
        <w:rPr>
          <w:rFonts w:ascii="Times New Roman" w:hAnsi="Times New Roman"/>
          <w:color w:val="000000"/>
          <w:szCs w:val="24"/>
        </w:rPr>
        <w:t>,</w:t>
      </w:r>
      <w:r w:rsidRPr="00446660">
        <w:rPr>
          <w:rFonts w:ascii="Times New Roman" w:hAnsi="Times New Roman"/>
          <w:color w:val="000000"/>
          <w:szCs w:val="24"/>
        </w:rPr>
        <w:t xml:space="preserve"> and specific learning disability) and 30 </w:t>
      </w:r>
      <w:r w:rsidRPr="00FD33BC">
        <w:rPr>
          <w:rFonts w:ascii="Times New Roman" w:hAnsi="Times New Roman"/>
          <w:color w:val="000000"/>
          <w:szCs w:val="24"/>
        </w:rPr>
        <w:t>students</w:t>
      </w:r>
      <w:r w:rsidR="008075BF" w:rsidRPr="00FD33BC">
        <w:rPr>
          <w:rFonts w:ascii="Times New Roman" w:hAnsi="Times New Roman"/>
          <w:color w:val="000000"/>
          <w:szCs w:val="24"/>
        </w:rPr>
        <w:t xml:space="preserve"> who do not have an Individualized Education Program (IEP)</w:t>
      </w:r>
      <w:r w:rsidRPr="00446660">
        <w:rPr>
          <w:rFonts w:ascii="Times New Roman" w:hAnsi="Times New Roman"/>
          <w:color w:val="000000"/>
          <w:szCs w:val="24"/>
        </w:rPr>
        <w:t xml:space="preserve">. </w:t>
      </w:r>
      <w:r w:rsidR="001167F1">
        <w:rPr>
          <w:rFonts w:ascii="Times New Roman" w:hAnsi="Times New Roman"/>
          <w:color w:val="000000"/>
          <w:szCs w:val="24"/>
        </w:rPr>
        <w:t>Cognitive lab</w:t>
      </w:r>
      <w:r w:rsidR="00376848">
        <w:rPr>
          <w:rFonts w:ascii="Times New Roman" w:hAnsi="Times New Roman"/>
          <w:color w:val="000000"/>
          <w:szCs w:val="24"/>
        </w:rPr>
        <w:t>oratory</w:t>
      </w:r>
      <w:r w:rsidR="001167F1">
        <w:rPr>
          <w:rFonts w:ascii="Times New Roman" w:hAnsi="Times New Roman"/>
          <w:color w:val="000000"/>
          <w:szCs w:val="24"/>
        </w:rPr>
        <w:t xml:space="preserve"> participants will be asked to complete the MGLS</w:t>
      </w:r>
      <w:proofErr w:type="gramStart"/>
      <w:r w:rsidR="001167F1">
        <w:rPr>
          <w:rFonts w:ascii="Times New Roman" w:hAnsi="Times New Roman"/>
          <w:color w:val="000000"/>
          <w:szCs w:val="24"/>
        </w:rPr>
        <w:t>:2017</w:t>
      </w:r>
      <w:proofErr w:type="gramEnd"/>
      <w:r w:rsidR="001167F1">
        <w:rPr>
          <w:rFonts w:ascii="Times New Roman" w:hAnsi="Times New Roman"/>
          <w:color w:val="000000"/>
          <w:szCs w:val="24"/>
        </w:rPr>
        <w:t xml:space="preserve"> IVFT assessments and student survey. During the cognitive lab</w:t>
      </w:r>
      <w:r w:rsidR="00376848">
        <w:rPr>
          <w:rFonts w:ascii="Times New Roman" w:hAnsi="Times New Roman"/>
          <w:color w:val="000000"/>
          <w:szCs w:val="24"/>
        </w:rPr>
        <w:t>oratory</w:t>
      </w:r>
      <w:r w:rsidR="001167F1">
        <w:rPr>
          <w:rFonts w:ascii="Times New Roman" w:hAnsi="Times New Roman"/>
          <w:color w:val="000000"/>
          <w:szCs w:val="24"/>
        </w:rPr>
        <w:t xml:space="preserve"> work, the cognitive lab</w:t>
      </w:r>
      <w:r w:rsidR="00376848">
        <w:rPr>
          <w:rFonts w:ascii="Times New Roman" w:hAnsi="Times New Roman"/>
          <w:color w:val="000000"/>
          <w:szCs w:val="24"/>
        </w:rPr>
        <w:t>oratory</w:t>
      </w:r>
      <w:r w:rsidR="001167F1">
        <w:rPr>
          <w:rFonts w:ascii="Times New Roman" w:hAnsi="Times New Roman"/>
          <w:color w:val="000000"/>
          <w:szCs w:val="24"/>
        </w:rPr>
        <w:t xml:space="preserve"> </w:t>
      </w:r>
      <w:r w:rsidR="00710403">
        <w:rPr>
          <w:rFonts w:ascii="Times New Roman" w:hAnsi="Times New Roman"/>
          <w:color w:val="000000"/>
          <w:szCs w:val="24"/>
        </w:rPr>
        <w:t xml:space="preserve">interviewer </w:t>
      </w:r>
      <w:r w:rsidR="00161C62" w:rsidRPr="00446660">
        <w:rPr>
          <w:rFonts w:ascii="Times New Roman" w:hAnsi="Times New Roman"/>
          <w:color w:val="000000"/>
          <w:szCs w:val="24"/>
        </w:rPr>
        <w:t xml:space="preserve">will </w:t>
      </w:r>
      <w:r w:rsidR="00710403">
        <w:rPr>
          <w:rFonts w:ascii="Times New Roman" w:hAnsi="Times New Roman"/>
          <w:color w:val="000000"/>
          <w:szCs w:val="24"/>
        </w:rPr>
        <w:t xml:space="preserve">remain in the room </w:t>
      </w:r>
      <w:r w:rsidR="001167F1">
        <w:rPr>
          <w:rFonts w:ascii="Times New Roman" w:hAnsi="Times New Roman"/>
          <w:color w:val="000000"/>
          <w:szCs w:val="24"/>
        </w:rPr>
        <w:t>with the participant</w:t>
      </w:r>
      <w:r w:rsidR="00710403">
        <w:rPr>
          <w:rFonts w:ascii="Times New Roman" w:hAnsi="Times New Roman"/>
          <w:color w:val="000000"/>
          <w:szCs w:val="24"/>
        </w:rPr>
        <w:t xml:space="preserve">. </w:t>
      </w:r>
      <w:r w:rsidR="001167F1">
        <w:rPr>
          <w:rFonts w:ascii="Times New Roman" w:hAnsi="Times New Roman"/>
          <w:color w:val="000000"/>
          <w:szCs w:val="24"/>
        </w:rPr>
        <w:t>To collect information on eye-tracking, a</w:t>
      </w:r>
      <w:r w:rsidR="00376848">
        <w:rPr>
          <w:rFonts w:ascii="Times New Roman" w:hAnsi="Times New Roman"/>
          <w:color w:val="000000"/>
          <w:szCs w:val="24"/>
        </w:rPr>
        <w:t xml:space="preserve"> </w:t>
      </w:r>
      <w:proofErr w:type="spellStart"/>
      <w:r w:rsidR="0034698A" w:rsidRPr="00446660">
        <w:rPr>
          <w:rFonts w:ascii="Times New Roman" w:hAnsi="Times New Roman"/>
          <w:color w:val="000000"/>
          <w:szCs w:val="24"/>
        </w:rPr>
        <w:t>Tobii</w:t>
      </w:r>
      <w:proofErr w:type="spellEnd"/>
      <w:r w:rsidR="0034698A" w:rsidRPr="00446660">
        <w:rPr>
          <w:rFonts w:ascii="Times New Roman" w:hAnsi="Times New Roman"/>
          <w:color w:val="000000"/>
          <w:szCs w:val="24"/>
        </w:rPr>
        <w:t xml:space="preserve"> X2-60 eye tracker</w:t>
      </w:r>
      <w:r w:rsidR="001D7AA1" w:rsidRPr="00D90F4F">
        <w:rPr>
          <w:rFonts w:ascii="Times New Roman" w:hAnsi="Times New Roman"/>
          <w:color w:val="000000"/>
          <w:szCs w:val="24"/>
        </w:rPr>
        <w:t xml:space="preserve"> will be</w:t>
      </w:r>
      <w:r w:rsidR="001D7AA1" w:rsidRPr="00550401">
        <w:rPr>
          <w:rFonts w:ascii="Times New Roman" w:hAnsi="Times New Roman"/>
          <w:color w:val="000000"/>
          <w:szCs w:val="24"/>
        </w:rPr>
        <w:t xml:space="preserve"> used to capture participants’ eye movements wh</w:t>
      </w:r>
      <w:r w:rsidR="0034698A" w:rsidRPr="00550401">
        <w:rPr>
          <w:rFonts w:ascii="Times New Roman" w:hAnsi="Times New Roman"/>
          <w:color w:val="000000"/>
          <w:szCs w:val="24"/>
        </w:rPr>
        <w:t>ile they</w:t>
      </w:r>
      <w:r w:rsidR="001D7AA1" w:rsidRPr="00550401">
        <w:rPr>
          <w:rFonts w:ascii="Times New Roman" w:hAnsi="Times New Roman"/>
          <w:color w:val="000000"/>
          <w:szCs w:val="24"/>
        </w:rPr>
        <w:t xml:space="preserve"> interact with the </w:t>
      </w:r>
      <w:r w:rsidR="001167F1">
        <w:rPr>
          <w:rFonts w:ascii="Times New Roman" w:hAnsi="Times New Roman"/>
          <w:color w:val="000000"/>
          <w:szCs w:val="24"/>
        </w:rPr>
        <w:lastRenderedPageBreak/>
        <w:t xml:space="preserve">assessments and the </w:t>
      </w:r>
      <w:r w:rsidR="001D7AA1" w:rsidRPr="00550401">
        <w:rPr>
          <w:rFonts w:ascii="Times New Roman" w:hAnsi="Times New Roman"/>
          <w:color w:val="000000"/>
          <w:szCs w:val="24"/>
        </w:rPr>
        <w:t xml:space="preserve">survey. </w:t>
      </w:r>
      <w:r w:rsidR="0034698A" w:rsidRPr="00446660">
        <w:rPr>
          <w:rFonts w:ascii="Times New Roman" w:hAnsi="Times New Roman"/>
          <w:color w:val="000000"/>
          <w:szCs w:val="24"/>
        </w:rPr>
        <w:t xml:space="preserve">Participants will be seated in a chair in front of the tablet computer with the survey. </w:t>
      </w:r>
      <w:r w:rsidR="001167F1">
        <w:rPr>
          <w:rFonts w:ascii="Times New Roman" w:hAnsi="Times New Roman"/>
          <w:color w:val="000000"/>
          <w:szCs w:val="24"/>
        </w:rPr>
        <w:t>The eye</w:t>
      </w:r>
      <w:r w:rsidR="00167390">
        <w:rPr>
          <w:rFonts w:ascii="Times New Roman" w:hAnsi="Times New Roman"/>
          <w:color w:val="000000"/>
          <w:szCs w:val="24"/>
        </w:rPr>
        <w:t xml:space="preserve"> </w:t>
      </w:r>
      <w:r w:rsidR="001167F1">
        <w:rPr>
          <w:rFonts w:ascii="Times New Roman" w:hAnsi="Times New Roman"/>
          <w:color w:val="000000"/>
          <w:szCs w:val="24"/>
        </w:rPr>
        <w:t xml:space="preserve">tracker requires calibration. </w:t>
      </w:r>
      <w:r w:rsidR="00167390" w:rsidRPr="00FD33BC">
        <w:rPr>
          <w:rFonts w:ascii="Times New Roman" w:hAnsi="Times New Roman"/>
          <w:color w:val="000000"/>
          <w:szCs w:val="24"/>
        </w:rPr>
        <w:t>T</w:t>
      </w:r>
      <w:r w:rsidR="0034698A" w:rsidRPr="00FD33BC">
        <w:rPr>
          <w:rFonts w:ascii="Times New Roman" w:hAnsi="Times New Roman"/>
          <w:color w:val="000000"/>
          <w:szCs w:val="24"/>
        </w:rPr>
        <w:t xml:space="preserve">o </w:t>
      </w:r>
      <w:r w:rsidR="0034698A" w:rsidRPr="00D86B84">
        <w:rPr>
          <w:rFonts w:ascii="Times New Roman" w:hAnsi="Times New Roman"/>
          <w:color w:val="000000"/>
          <w:szCs w:val="24"/>
        </w:rPr>
        <w:t xml:space="preserve">calibrate the eye tracker, </w:t>
      </w:r>
      <w:r w:rsidR="008075BF" w:rsidRPr="00D86B84">
        <w:rPr>
          <w:rFonts w:ascii="Times New Roman" w:hAnsi="Times New Roman"/>
          <w:color w:val="000000"/>
          <w:szCs w:val="24"/>
        </w:rPr>
        <w:t xml:space="preserve">prior to beginning the assessments and the survey, </w:t>
      </w:r>
      <w:r w:rsidR="0034698A" w:rsidRPr="00D86B84">
        <w:rPr>
          <w:rFonts w:ascii="Times New Roman" w:hAnsi="Times New Roman"/>
          <w:color w:val="000000"/>
          <w:szCs w:val="24"/>
        </w:rPr>
        <w:t xml:space="preserve">the </w:t>
      </w:r>
      <w:r w:rsidR="001167F1" w:rsidRPr="00D86B84">
        <w:rPr>
          <w:rFonts w:ascii="Times New Roman" w:hAnsi="Times New Roman"/>
          <w:color w:val="000000"/>
          <w:szCs w:val="24"/>
        </w:rPr>
        <w:t>cognitive lab</w:t>
      </w:r>
      <w:r w:rsidR="00167390" w:rsidRPr="00D86B84">
        <w:rPr>
          <w:rFonts w:ascii="Times New Roman" w:hAnsi="Times New Roman"/>
          <w:color w:val="000000"/>
          <w:szCs w:val="24"/>
        </w:rPr>
        <w:t>oratory</w:t>
      </w:r>
      <w:r w:rsidR="001167F1" w:rsidRPr="00D86B84">
        <w:rPr>
          <w:rFonts w:ascii="Times New Roman" w:hAnsi="Times New Roman"/>
          <w:color w:val="000000"/>
          <w:szCs w:val="24"/>
        </w:rPr>
        <w:t xml:space="preserve"> interviewer </w:t>
      </w:r>
      <w:r w:rsidR="0034698A" w:rsidRPr="00D86B84">
        <w:rPr>
          <w:rFonts w:ascii="Times New Roman" w:hAnsi="Times New Roman"/>
          <w:color w:val="000000"/>
          <w:szCs w:val="24"/>
        </w:rPr>
        <w:t xml:space="preserve">will ask participants to follow </w:t>
      </w:r>
      <w:proofErr w:type="gramStart"/>
      <w:r w:rsidR="0034698A" w:rsidRPr="00D86B84">
        <w:rPr>
          <w:rFonts w:ascii="Times New Roman" w:hAnsi="Times New Roman"/>
          <w:color w:val="000000"/>
          <w:szCs w:val="24"/>
        </w:rPr>
        <w:t>circles, that</w:t>
      </w:r>
      <w:proofErr w:type="gramEnd"/>
      <w:r w:rsidR="0034698A" w:rsidRPr="00D86B84">
        <w:rPr>
          <w:rFonts w:ascii="Times New Roman" w:hAnsi="Times New Roman"/>
          <w:color w:val="000000"/>
          <w:szCs w:val="24"/>
        </w:rPr>
        <w:t xml:space="preserve"> will appear in different positions on the screen, with their eyes. This calibration process takes about </w:t>
      </w:r>
      <w:r w:rsidR="00DB06C9" w:rsidRPr="00D86B84">
        <w:rPr>
          <w:rFonts w:ascii="Times New Roman" w:hAnsi="Times New Roman"/>
          <w:color w:val="000000"/>
          <w:szCs w:val="24"/>
        </w:rPr>
        <w:t>ten</w:t>
      </w:r>
      <w:r w:rsidR="0034698A" w:rsidRPr="00D86B84">
        <w:rPr>
          <w:rFonts w:ascii="Times New Roman" w:hAnsi="Times New Roman"/>
          <w:color w:val="000000"/>
          <w:szCs w:val="24"/>
        </w:rPr>
        <w:t xml:space="preserve"> seconds </w:t>
      </w:r>
      <w:r w:rsidR="00977953" w:rsidRPr="00D86B84">
        <w:rPr>
          <w:rFonts w:ascii="Times New Roman" w:hAnsi="Times New Roman"/>
          <w:color w:val="000000"/>
          <w:szCs w:val="24"/>
        </w:rPr>
        <w:t xml:space="preserve">to complete. </w:t>
      </w:r>
      <w:r w:rsidR="0034698A" w:rsidRPr="00D86B84">
        <w:rPr>
          <w:rFonts w:ascii="Times New Roman" w:hAnsi="Times New Roman"/>
          <w:color w:val="000000"/>
          <w:szCs w:val="24"/>
        </w:rPr>
        <w:t xml:space="preserve">Once participants are calibrated to the eye tracker, the </w:t>
      </w:r>
      <w:r w:rsidR="001167F1" w:rsidRPr="00D86B84">
        <w:rPr>
          <w:rFonts w:ascii="Times New Roman" w:hAnsi="Times New Roman"/>
          <w:color w:val="000000"/>
          <w:szCs w:val="24"/>
        </w:rPr>
        <w:t>cognitive lab</w:t>
      </w:r>
      <w:r w:rsidR="00167390" w:rsidRPr="00D86B84">
        <w:rPr>
          <w:rFonts w:ascii="Times New Roman" w:hAnsi="Times New Roman"/>
          <w:color w:val="000000"/>
          <w:szCs w:val="24"/>
        </w:rPr>
        <w:t>oratory</w:t>
      </w:r>
      <w:r w:rsidR="001167F1" w:rsidRPr="00D86B84">
        <w:rPr>
          <w:rFonts w:ascii="Times New Roman" w:hAnsi="Times New Roman"/>
          <w:color w:val="000000"/>
          <w:szCs w:val="24"/>
        </w:rPr>
        <w:t xml:space="preserve"> interviewer </w:t>
      </w:r>
      <w:r w:rsidR="0034698A" w:rsidRPr="00D86B84">
        <w:rPr>
          <w:rFonts w:ascii="Times New Roman" w:hAnsi="Times New Roman"/>
          <w:color w:val="000000"/>
          <w:szCs w:val="24"/>
        </w:rPr>
        <w:t>will instruct participants</w:t>
      </w:r>
      <w:r w:rsidR="00977953" w:rsidRPr="00D86B84">
        <w:rPr>
          <w:rFonts w:ascii="Times New Roman" w:hAnsi="Times New Roman"/>
          <w:color w:val="000000"/>
          <w:szCs w:val="24"/>
        </w:rPr>
        <w:t xml:space="preserve"> to use the tablet computer </w:t>
      </w:r>
      <w:r w:rsidR="0034698A" w:rsidRPr="00D86B84">
        <w:rPr>
          <w:rFonts w:ascii="Times New Roman" w:hAnsi="Times New Roman"/>
          <w:color w:val="000000"/>
          <w:szCs w:val="24"/>
        </w:rPr>
        <w:t>from a comfortable position but to try to refrain from making any large head movements</w:t>
      </w:r>
      <w:r w:rsidR="00977953" w:rsidRPr="00D86B84">
        <w:rPr>
          <w:rFonts w:ascii="Times New Roman" w:hAnsi="Times New Roman"/>
          <w:color w:val="000000"/>
          <w:szCs w:val="24"/>
        </w:rPr>
        <w:t xml:space="preserve"> while completing the </w:t>
      </w:r>
      <w:r w:rsidR="001167F1" w:rsidRPr="00D86B84">
        <w:rPr>
          <w:rFonts w:ascii="Times New Roman" w:hAnsi="Times New Roman"/>
          <w:color w:val="000000"/>
          <w:szCs w:val="24"/>
        </w:rPr>
        <w:t xml:space="preserve">assessments and the </w:t>
      </w:r>
      <w:proofErr w:type="spellStart"/>
      <w:r w:rsidR="00977953" w:rsidRPr="00D86B84">
        <w:rPr>
          <w:rFonts w:ascii="Times New Roman" w:hAnsi="Times New Roman"/>
          <w:color w:val="000000"/>
          <w:szCs w:val="24"/>
        </w:rPr>
        <w:t>survey.</w:t>
      </w:r>
      <w:r w:rsidR="00C90B1D" w:rsidRPr="00D86B84">
        <w:rPr>
          <w:rFonts w:ascii="Times New Roman" w:hAnsi="Times New Roman"/>
          <w:color w:val="000000"/>
          <w:szCs w:val="24"/>
        </w:rPr>
        <w:t>The</w:t>
      </w:r>
      <w:proofErr w:type="spellEnd"/>
      <w:r w:rsidR="00C90B1D" w:rsidRPr="00D86B84">
        <w:rPr>
          <w:rFonts w:ascii="Times New Roman" w:hAnsi="Times New Roman"/>
          <w:color w:val="000000"/>
          <w:szCs w:val="24"/>
        </w:rPr>
        <w:t xml:space="preserve"> entire set-up and calibration process takes less than five minutes per participant to complete.</w:t>
      </w:r>
      <w:r w:rsidR="001167F1" w:rsidRPr="00D86B84">
        <w:rPr>
          <w:rFonts w:ascii="Times New Roman" w:hAnsi="Times New Roman"/>
          <w:color w:val="000000"/>
          <w:szCs w:val="24"/>
        </w:rPr>
        <w:t xml:space="preserve"> The </w:t>
      </w:r>
      <w:r w:rsidR="008075BF" w:rsidRPr="00D86B84">
        <w:rPr>
          <w:rFonts w:ascii="Times New Roman" w:hAnsi="Times New Roman"/>
          <w:color w:val="000000"/>
          <w:szCs w:val="24"/>
        </w:rPr>
        <w:t xml:space="preserve">collection of </w:t>
      </w:r>
      <w:r w:rsidR="001167F1" w:rsidRPr="00D86B84">
        <w:rPr>
          <w:rFonts w:ascii="Times New Roman" w:hAnsi="Times New Roman"/>
          <w:color w:val="000000"/>
          <w:szCs w:val="24"/>
        </w:rPr>
        <w:t xml:space="preserve">eye-tracking </w:t>
      </w:r>
      <w:r w:rsidR="008075BF" w:rsidRPr="00D86B84">
        <w:rPr>
          <w:rFonts w:ascii="Times New Roman" w:hAnsi="Times New Roman"/>
          <w:color w:val="000000"/>
          <w:szCs w:val="24"/>
        </w:rPr>
        <w:t xml:space="preserve">data </w:t>
      </w:r>
      <w:r w:rsidR="001167F1" w:rsidRPr="00D86B84">
        <w:rPr>
          <w:rFonts w:ascii="Times New Roman" w:hAnsi="Times New Roman"/>
          <w:color w:val="000000"/>
          <w:szCs w:val="24"/>
        </w:rPr>
        <w:t>does not require that any equipment be directly placed on the cognitive lab</w:t>
      </w:r>
      <w:r w:rsidR="00167390" w:rsidRPr="00D86B84">
        <w:rPr>
          <w:rFonts w:ascii="Times New Roman" w:hAnsi="Times New Roman"/>
          <w:color w:val="000000"/>
          <w:szCs w:val="24"/>
        </w:rPr>
        <w:t>oratory</w:t>
      </w:r>
      <w:r w:rsidR="001167F1" w:rsidRPr="00D86B84">
        <w:rPr>
          <w:rFonts w:ascii="Times New Roman" w:hAnsi="Times New Roman"/>
          <w:color w:val="000000"/>
          <w:szCs w:val="24"/>
        </w:rPr>
        <w:t xml:space="preserve"> participants.</w:t>
      </w:r>
    </w:p>
    <w:p w:rsidR="00972411" w:rsidRPr="0043789C" w:rsidRDefault="00972411" w:rsidP="00972411">
      <w:pPr>
        <w:pStyle w:val="BulletBlack"/>
        <w:numPr>
          <w:ilvl w:val="0"/>
          <w:numId w:val="0"/>
        </w:numPr>
        <w:rPr>
          <w:rFonts w:ascii="Times New Roman" w:hAnsi="Times New Roman"/>
          <w:b/>
          <w:i/>
        </w:rPr>
      </w:pPr>
      <w:r w:rsidRPr="0043789C">
        <w:rPr>
          <w:rFonts w:ascii="Times New Roman" w:hAnsi="Times New Roman"/>
          <w:b/>
          <w:i/>
        </w:rPr>
        <w:t>Administration of Assessments and Survey Components</w:t>
      </w:r>
    </w:p>
    <w:p w:rsidR="00A10ABF" w:rsidRDefault="001167F1" w:rsidP="00FD33BC">
      <w:pPr>
        <w:pStyle w:val="BulletBlack"/>
        <w:numPr>
          <w:ilvl w:val="0"/>
          <w:numId w:val="0"/>
        </w:numPr>
        <w:jc w:val="left"/>
        <w:rPr>
          <w:rFonts w:ascii="Times New Roman" w:hAnsi="Times New Roman"/>
        </w:rPr>
      </w:pPr>
      <w:r>
        <w:rPr>
          <w:rFonts w:ascii="Times New Roman" w:hAnsi="Times New Roman"/>
        </w:rPr>
        <w:t>For this cognitive lab</w:t>
      </w:r>
      <w:r w:rsidR="00167390">
        <w:rPr>
          <w:rFonts w:ascii="Times New Roman" w:hAnsi="Times New Roman"/>
        </w:rPr>
        <w:t>oratory</w:t>
      </w:r>
      <w:r>
        <w:rPr>
          <w:rFonts w:ascii="Times New Roman" w:hAnsi="Times New Roman"/>
        </w:rPr>
        <w:t xml:space="preserve"> work, participants will be administered the IVFT versions of the MGLS</w:t>
      </w:r>
      <w:proofErr w:type="gramStart"/>
      <w:r>
        <w:rPr>
          <w:rFonts w:ascii="Times New Roman" w:hAnsi="Times New Roman"/>
        </w:rPr>
        <w:t>:2017</w:t>
      </w:r>
      <w:proofErr w:type="gramEnd"/>
      <w:r>
        <w:rPr>
          <w:rFonts w:ascii="Times New Roman" w:hAnsi="Times New Roman"/>
        </w:rPr>
        <w:t xml:space="preserve"> assessments and </w:t>
      </w:r>
      <w:r w:rsidR="008075BF" w:rsidRPr="00D229D3">
        <w:rPr>
          <w:rFonts w:ascii="Times New Roman" w:hAnsi="Times New Roman"/>
        </w:rPr>
        <w:t xml:space="preserve">student </w:t>
      </w:r>
      <w:r w:rsidRPr="00D229D3">
        <w:rPr>
          <w:rFonts w:ascii="Times New Roman" w:hAnsi="Times New Roman"/>
        </w:rPr>
        <w:t xml:space="preserve">survey. </w:t>
      </w:r>
      <w:r w:rsidR="008075BF" w:rsidRPr="00D229D3">
        <w:rPr>
          <w:rFonts w:ascii="Times New Roman" w:hAnsi="Times New Roman"/>
        </w:rPr>
        <w:t>T</w:t>
      </w:r>
      <w:r w:rsidR="008F538A" w:rsidRPr="00D229D3">
        <w:rPr>
          <w:rFonts w:ascii="Times New Roman" w:hAnsi="Times New Roman"/>
        </w:rPr>
        <w:t>he assessments and surveys are estimated to take approximately 90 minutes. The cognitive interview is estimated to take approximately 30 minutes. Therefore, the total cognitive lab</w:t>
      </w:r>
      <w:r w:rsidR="008075BF" w:rsidRPr="00D229D3">
        <w:rPr>
          <w:rFonts w:ascii="Times New Roman" w:hAnsi="Times New Roman"/>
        </w:rPr>
        <w:t>oratory</w:t>
      </w:r>
      <w:r w:rsidR="008F538A">
        <w:rPr>
          <w:rFonts w:ascii="Times New Roman" w:hAnsi="Times New Roman"/>
        </w:rPr>
        <w:t xml:space="preserve"> time is estimated to be about 120 minutes.</w:t>
      </w:r>
    </w:p>
    <w:p w:rsidR="00972411" w:rsidRPr="0043789C" w:rsidRDefault="00972411" w:rsidP="007643D7">
      <w:pPr>
        <w:pStyle w:val="BulletBlack"/>
        <w:numPr>
          <w:ilvl w:val="0"/>
          <w:numId w:val="0"/>
        </w:numPr>
        <w:jc w:val="left"/>
        <w:rPr>
          <w:rFonts w:ascii="Times New Roman" w:hAnsi="Times New Roman"/>
        </w:rPr>
      </w:pPr>
      <w:proofErr w:type="gramStart"/>
      <w:r w:rsidRPr="0043789C">
        <w:rPr>
          <w:rFonts w:ascii="Times New Roman" w:hAnsi="Times New Roman"/>
          <w:b/>
        </w:rPr>
        <w:t>Student Assessments and Student Survey.</w:t>
      </w:r>
      <w:proofErr w:type="gramEnd"/>
      <w:r w:rsidRPr="0043789C">
        <w:rPr>
          <w:rFonts w:ascii="Times New Roman" w:hAnsi="Times New Roman"/>
          <w:b/>
        </w:rPr>
        <w:t xml:space="preserve"> </w:t>
      </w:r>
      <w:r w:rsidR="00D229D3">
        <w:rPr>
          <w:rFonts w:ascii="Times New Roman" w:hAnsi="Times New Roman"/>
        </w:rPr>
        <w:t>S</w:t>
      </w:r>
      <w:r w:rsidR="002C11D3">
        <w:rPr>
          <w:rFonts w:ascii="Times New Roman" w:hAnsi="Times New Roman"/>
        </w:rPr>
        <w:t xml:space="preserve">tudents will participate </w:t>
      </w:r>
      <w:r w:rsidR="005A5234">
        <w:rPr>
          <w:rFonts w:ascii="Times New Roman" w:hAnsi="Times New Roman"/>
        </w:rPr>
        <w:t xml:space="preserve">in </w:t>
      </w:r>
      <w:r w:rsidR="00AB1EE6">
        <w:rPr>
          <w:rFonts w:ascii="Times New Roman" w:hAnsi="Times New Roman"/>
        </w:rPr>
        <w:t xml:space="preserve">a combination of </w:t>
      </w:r>
      <w:r w:rsidR="002C11D3">
        <w:rPr>
          <w:rFonts w:ascii="Times New Roman" w:hAnsi="Times New Roman"/>
        </w:rPr>
        <w:t xml:space="preserve">math, reading, and executive function </w:t>
      </w:r>
      <w:r w:rsidRPr="0043789C">
        <w:rPr>
          <w:rFonts w:ascii="Times New Roman" w:hAnsi="Times New Roman"/>
        </w:rPr>
        <w:t xml:space="preserve">assessments and a </w:t>
      </w:r>
      <w:r w:rsidR="002C11D3">
        <w:rPr>
          <w:rFonts w:ascii="Times New Roman" w:hAnsi="Times New Roman"/>
        </w:rPr>
        <w:t xml:space="preserve">student </w:t>
      </w:r>
      <w:r w:rsidRPr="0043789C">
        <w:rPr>
          <w:rFonts w:ascii="Times New Roman" w:hAnsi="Times New Roman"/>
        </w:rPr>
        <w:t>survey, designed to take a total of approximately 90 minutes per student.</w:t>
      </w:r>
    </w:p>
    <w:p w:rsidR="00972411" w:rsidRPr="00446660" w:rsidRDefault="00972411" w:rsidP="00972411">
      <w:pPr>
        <w:pStyle w:val="BulletBlack"/>
        <w:spacing w:before="120"/>
        <w:ind w:left="374" w:right="-43" w:hanging="187"/>
        <w:jc w:val="left"/>
        <w:rPr>
          <w:rFonts w:ascii="Times New Roman" w:hAnsi="Times New Roman"/>
        </w:rPr>
      </w:pPr>
      <w:r w:rsidRPr="00446660">
        <w:rPr>
          <w:rFonts w:ascii="Times New Roman" w:hAnsi="Times New Roman"/>
          <w:b/>
        </w:rPr>
        <w:t xml:space="preserve">Student Mathematics Assessment. </w:t>
      </w:r>
      <w:r w:rsidRPr="0043789C">
        <w:rPr>
          <w:rFonts w:ascii="Times New Roman" w:hAnsi="Times New Roman"/>
        </w:rPr>
        <w:t>The MGLS</w:t>
      </w:r>
      <w:proofErr w:type="gramStart"/>
      <w:r w:rsidRPr="0043789C">
        <w:rPr>
          <w:rFonts w:ascii="Times New Roman" w:hAnsi="Times New Roman"/>
        </w:rPr>
        <w:t>:2017</w:t>
      </w:r>
      <w:proofErr w:type="gramEnd"/>
      <w:r w:rsidRPr="0043789C">
        <w:rPr>
          <w:rFonts w:ascii="Times New Roman" w:hAnsi="Times New Roman"/>
        </w:rPr>
        <w:t xml:space="preserve"> mathematics assessment will </w:t>
      </w:r>
      <w:r w:rsidR="00AB1EE6">
        <w:rPr>
          <w:rFonts w:ascii="Times New Roman" w:hAnsi="Times New Roman"/>
        </w:rPr>
        <w:t xml:space="preserve">be </w:t>
      </w:r>
      <w:r w:rsidRPr="0043789C">
        <w:rPr>
          <w:rFonts w:ascii="Times New Roman" w:hAnsi="Times New Roman"/>
        </w:rPr>
        <w:t>take</w:t>
      </w:r>
      <w:r w:rsidR="00AB1EE6">
        <w:rPr>
          <w:rFonts w:ascii="Times New Roman" w:hAnsi="Times New Roman"/>
        </w:rPr>
        <w:t>n</w:t>
      </w:r>
      <w:r w:rsidRPr="0043789C">
        <w:rPr>
          <w:rFonts w:ascii="Times New Roman" w:hAnsi="Times New Roman"/>
        </w:rPr>
        <w:t xml:space="preserve"> on a tablet computer</w:t>
      </w:r>
      <w:r w:rsidR="0095072D">
        <w:rPr>
          <w:rFonts w:ascii="Times New Roman" w:hAnsi="Times New Roman"/>
        </w:rPr>
        <w:t xml:space="preserve"> as will all the instruments</w:t>
      </w:r>
      <w:r w:rsidRPr="0043789C">
        <w:rPr>
          <w:rFonts w:ascii="Times New Roman" w:hAnsi="Times New Roman"/>
        </w:rPr>
        <w:t>. The focus will be on domains of mathematics that are most likely to be the central focus of middle school learning now and in the future: the Number System, Ratios and Proportional Relationships, Expressions and Equations, and Functions. To ensure that the study is sensitive to the variation in students’ mathematics ability, the assessment will include items with appropriately varying cognitive demand. The MGLS</w:t>
      </w:r>
      <w:proofErr w:type="gramStart"/>
      <w:r w:rsidRPr="0043789C">
        <w:rPr>
          <w:rFonts w:ascii="Times New Roman" w:hAnsi="Times New Roman"/>
        </w:rPr>
        <w:t>:2017</w:t>
      </w:r>
      <w:proofErr w:type="gramEnd"/>
      <w:r w:rsidRPr="0043789C">
        <w:rPr>
          <w:rFonts w:ascii="Times New Roman" w:hAnsi="Times New Roman"/>
        </w:rPr>
        <w:t xml:space="preserve"> mathematics assessment will provide valuable information about the development of middle grade students’ knowledge of mathematics and their ability to use that knowledge to solve problems, moving toward stronger reasoning and understanding of more advanced mathematics.</w:t>
      </w:r>
    </w:p>
    <w:p w:rsidR="00A10ABF" w:rsidRDefault="00972411" w:rsidP="002C11D3">
      <w:pPr>
        <w:pStyle w:val="BulletBlack"/>
        <w:ind w:left="374" w:right="-36" w:hanging="187"/>
        <w:jc w:val="left"/>
        <w:rPr>
          <w:rFonts w:ascii="Times New Roman" w:hAnsi="Times New Roman"/>
        </w:rPr>
      </w:pPr>
      <w:r w:rsidRPr="002C11D3">
        <w:rPr>
          <w:rFonts w:ascii="Times New Roman" w:hAnsi="Times New Roman"/>
          <w:b/>
        </w:rPr>
        <w:t xml:space="preserve">Student Reading Assessment. </w:t>
      </w:r>
      <w:r w:rsidRPr="002C11D3">
        <w:rPr>
          <w:rFonts w:ascii="Times New Roman" w:hAnsi="Times New Roman"/>
        </w:rPr>
        <w:t>The MGLS</w:t>
      </w:r>
      <w:proofErr w:type="gramStart"/>
      <w:r w:rsidRPr="002C11D3">
        <w:rPr>
          <w:rFonts w:ascii="Times New Roman" w:hAnsi="Times New Roman"/>
        </w:rPr>
        <w:t>:2017</w:t>
      </w:r>
      <w:proofErr w:type="gramEnd"/>
      <w:r w:rsidRPr="002C11D3">
        <w:rPr>
          <w:rFonts w:ascii="Times New Roman" w:hAnsi="Times New Roman"/>
        </w:rPr>
        <w:t xml:space="preserve"> reading assessment will use a two-stage adaptive assessment design consisting of a brief routing block (first stage: approximately 10 minutes) followed by a skill-based block (second stage: approximately 20 minutes), for a total of 30 minutes. The routing block will include items that measure foundational components of reading that are important for comprehension: Vocabulary, Morphological Awareness, and Sentence Processing. Performance on the routing block will direct students to one of three types of skill-based reading blocks (</w:t>
      </w:r>
      <w:r w:rsidRPr="002C11D3">
        <w:rPr>
          <w:rFonts w:ascii="Times New Roman" w:hAnsi="Times New Roman"/>
          <w:i/>
        </w:rPr>
        <w:t>reading components</w:t>
      </w:r>
      <w:r w:rsidRPr="002C11D3">
        <w:rPr>
          <w:rFonts w:ascii="Times New Roman" w:hAnsi="Times New Roman"/>
        </w:rPr>
        <w:t xml:space="preserve">, </w:t>
      </w:r>
      <w:r w:rsidRPr="002C11D3">
        <w:rPr>
          <w:rFonts w:ascii="Times New Roman" w:hAnsi="Times New Roman"/>
          <w:i/>
        </w:rPr>
        <w:t>basic comprehension</w:t>
      </w:r>
      <w:r w:rsidRPr="002C11D3">
        <w:rPr>
          <w:rFonts w:ascii="Times New Roman" w:hAnsi="Times New Roman"/>
        </w:rPr>
        <w:t xml:space="preserve">, or </w:t>
      </w:r>
      <w:r w:rsidRPr="002C11D3">
        <w:rPr>
          <w:rFonts w:ascii="Times New Roman" w:hAnsi="Times New Roman"/>
          <w:i/>
        </w:rPr>
        <w:t>scenario-based comprehension</w:t>
      </w:r>
      <w:r w:rsidRPr="002C11D3">
        <w:rPr>
          <w:rFonts w:ascii="Times New Roman" w:hAnsi="Times New Roman"/>
        </w:rPr>
        <w:t>) within the second stage.</w:t>
      </w:r>
      <w:r w:rsidR="002C11D3" w:rsidRPr="002C11D3">
        <w:rPr>
          <w:rFonts w:ascii="Times New Roman" w:hAnsi="Times New Roman"/>
        </w:rPr>
        <w:t xml:space="preserve"> </w:t>
      </w:r>
      <w:r w:rsidRPr="002C11D3">
        <w:rPr>
          <w:rFonts w:ascii="Times New Roman" w:hAnsi="Times New Roman"/>
        </w:rPr>
        <w:t>The second-stage skill</w:t>
      </w:r>
      <w:r w:rsidR="00AB1EE6">
        <w:rPr>
          <w:rFonts w:ascii="Times New Roman" w:hAnsi="Times New Roman"/>
        </w:rPr>
        <w:t>s</w:t>
      </w:r>
      <w:r w:rsidRPr="002C11D3">
        <w:rPr>
          <w:rFonts w:ascii="Times New Roman" w:hAnsi="Times New Roman"/>
        </w:rPr>
        <w:t xml:space="preserve"> block</w:t>
      </w:r>
      <w:r w:rsidR="00AB1EE6">
        <w:rPr>
          <w:rFonts w:ascii="Times New Roman" w:hAnsi="Times New Roman"/>
        </w:rPr>
        <w:t>s</w:t>
      </w:r>
      <w:r w:rsidRPr="002C11D3">
        <w:rPr>
          <w:rFonts w:ascii="Times New Roman" w:hAnsi="Times New Roman"/>
        </w:rPr>
        <w:t xml:space="preserve"> will be used to gather more information on foundational reading component skills, students’ efficiency at basic reading comprehension</w:t>
      </w:r>
      <w:r w:rsidR="00C7239D">
        <w:rPr>
          <w:rFonts w:ascii="Times New Roman" w:hAnsi="Times New Roman"/>
        </w:rPr>
        <w:t>,</w:t>
      </w:r>
      <w:r w:rsidRPr="002C11D3">
        <w:rPr>
          <w:rFonts w:ascii="Times New Roman" w:hAnsi="Times New Roman"/>
        </w:rPr>
        <w:t xml:space="preserve"> ability to comprehend short passages</w:t>
      </w:r>
      <w:r w:rsidR="00C7239D">
        <w:rPr>
          <w:rFonts w:ascii="Times New Roman" w:hAnsi="Times New Roman"/>
        </w:rPr>
        <w:t xml:space="preserve">, and </w:t>
      </w:r>
      <w:r w:rsidR="00C7239D" w:rsidRPr="002C11D3">
        <w:rPr>
          <w:rFonts w:ascii="Times New Roman" w:hAnsi="Times New Roman"/>
        </w:rPr>
        <w:t>students’ ability to comprehend informational text and reason more deeply about text</w:t>
      </w:r>
      <w:r w:rsidRPr="002C11D3">
        <w:rPr>
          <w:rFonts w:ascii="Times New Roman" w:hAnsi="Times New Roman"/>
        </w:rPr>
        <w:t>.</w:t>
      </w:r>
    </w:p>
    <w:p w:rsidR="00972411" w:rsidRPr="00446660" w:rsidRDefault="00972411" w:rsidP="002C11D3">
      <w:pPr>
        <w:pStyle w:val="BulletBlack"/>
        <w:ind w:left="374" w:right="-36" w:hanging="187"/>
        <w:jc w:val="left"/>
        <w:rPr>
          <w:rFonts w:ascii="Times New Roman" w:hAnsi="Times New Roman"/>
        </w:rPr>
      </w:pPr>
      <w:r w:rsidRPr="00446660">
        <w:rPr>
          <w:rFonts w:ascii="Times New Roman" w:hAnsi="Times New Roman"/>
          <w:b/>
        </w:rPr>
        <w:t xml:space="preserve">Student Executive Function Assessment. </w:t>
      </w:r>
      <w:r w:rsidRPr="0043789C">
        <w:rPr>
          <w:rFonts w:ascii="Times New Roman" w:hAnsi="Times New Roman"/>
        </w:rPr>
        <w:t>Executive function</w:t>
      </w:r>
      <w:r w:rsidR="00A1118B">
        <w:rPr>
          <w:rFonts w:ascii="Times New Roman" w:hAnsi="Times New Roman"/>
        </w:rPr>
        <w:t xml:space="preserve"> (EF)</w:t>
      </w:r>
      <w:r w:rsidRPr="0043789C">
        <w:rPr>
          <w:rFonts w:ascii="Times New Roman" w:hAnsi="Times New Roman"/>
        </w:rPr>
        <w:t>, a set of capacities and processes originating in the prefrontal cortex of the brain, permits individuals to self-regulate, engage in purposeful and goal-directed behaviors, and conduct themselves in a socially appropriate manner. Self-regulation is needed for social success, academic and career success, and good health outcomes. Executive function includes capacities such as shifting (cognitive and attention flexibility), inhibitory control, and working memory. Four different executive function measures will be included in the field tests: Stop Signal (inhibitory control), 3-Back with verbal stimulus (working memory), 2-Back with nonverbal stimulus (working memory), and the Hearts and Flowers task (shifting or cognitive flexibility).</w:t>
      </w:r>
      <w:r w:rsidR="0095072D">
        <w:rPr>
          <w:rFonts w:ascii="Times New Roman" w:hAnsi="Times New Roman"/>
        </w:rPr>
        <w:t xml:space="preserve"> The functioning of the directions and practice screens </w:t>
      </w:r>
      <w:r w:rsidR="00A1118B">
        <w:rPr>
          <w:rFonts w:ascii="Times New Roman" w:hAnsi="Times New Roman"/>
        </w:rPr>
        <w:t xml:space="preserve">for each task </w:t>
      </w:r>
      <w:r w:rsidR="0095072D">
        <w:rPr>
          <w:rFonts w:ascii="Times New Roman" w:hAnsi="Times New Roman"/>
        </w:rPr>
        <w:t xml:space="preserve">are of particular </w:t>
      </w:r>
      <w:r w:rsidR="0095072D">
        <w:rPr>
          <w:rFonts w:ascii="Times New Roman" w:hAnsi="Times New Roman"/>
        </w:rPr>
        <w:lastRenderedPageBreak/>
        <w:t>interest here, as they will impact on the examinee’s understanding of and performance on the particular EF task.</w:t>
      </w:r>
    </w:p>
    <w:p w:rsidR="00972411" w:rsidRPr="008F538A" w:rsidRDefault="00972411" w:rsidP="006411A5">
      <w:pPr>
        <w:pStyle w:val="BulletBlack"/>
        <w:ind w:left="374" w:right="-36" w:hanging="187"/>
        <w:jc w:val="left"/>
        <w:rPr>
          <w:rFonts w:ascii="Times New Roman" w:hAnsi="Times New Roman"/>
          <w:b/>
        </w:rPr>
      </w:pPr>
      <w:r w:rsidRPr="00446660">
        <w:rPr>
          <w:rFonts w:ascii="Times New Roman" w:hAnsi="Times New Roman"/>
          <w:b/>
        </w:rPr>
        <w:t>Student Survey.</w:t>
      </w:r>
      <w:r w:rsidRPr="00D90F4F">
        <w:rPr>
          <w:rFonts w:ascii="Times New Roman" w:hAnsi="Times New Roman"/>
          <w:b/>
        </w:rPr>
        <w:t xml:space="preserve"> </w:t>
      </w:r>
      <w:r w:rsidRPr="00D90F4F">
        <w:rPr>
          <w:rFonts w:ascii="Times New Roman" w:hAnsi="Times New Roman"/>
        </w:rPr>
        <w:t>The purpose of the student survey is to collect information on students’ attitudes and behaviors; out-of-school tim</w:t>
      </w:r>
      <w:r w:rsidRPr="00383A19">
        <w:rPr>
          <w:rFonts w:ascii="Times New Roman" w:hAnsi="Times New Roman"/>
        </w:rPr>
        <w:t>e use; and family, school, and classroom environments. The student survey will also serve as a source for information about socioemotional outcomes having to do with social relationships, support, and school engagement.</w:t>
      </w:r>
    </w:p>
    <w:p w:rsidR="00A10ABF" w:rsidRDefault="008F538A" w:rsidP="00AA4206">
      <w:pPr>
        <w:pStyle w:val="BulletBlack"/>
        <w:numPr>
          <w:ilvl w:val="0"/>
          <w:numId w:val="0"/>
        </w:numPr>
        <w:jc w:val="left"/>
        <w:rPr>
          <w:rFonts w:ascii="Times New Roman" w:hAnsi="Times New Roman"/>
        </w:rPr>
      </w:pPr>
      <w:r w:rsidRPr="008F538A">
        <w:rPr>
          <w:rFonts w:ascii="Times New Roman" w:hAnsi="Times New Roman"/>
        </w:rPr>
        <w:t>The IVFT employs a spiral design in which not all students will receive the same assessments and survey items. Table 1 below presents a summary of the student assessment and survey booklet spiral design. This spiral design has been approved for the IVFT.</w:t>
      </w:r>
      <w:r w:rsidR="00144ADC">
        <w:rPr>
          <w:rFonts w:ascii="Times New Roman" w:hAnsi="Times New Roman"/>
        </w:rPr>
        <w:t xml:space="preserve"> </w:t>
      </w:r>
      <w:r w:rsidR="00043EB4">
        <w:rPr>
          <w:rFonts w:ascii="Times New Roman" w:hAnsi="Times New Roman"/>
        </w:rPr>
        <w:t xml:space="preserve">As for the IVFT in-school sessions, </w:t>
      </w:r>
      <w:r w:rsidR="00043EB4" w:rsidRPr="00FD33BC">
        <w:rPr>
          <w:rFonts w:ascii="Times New Roman" w:hAnsi="Times New Roman"/>
        </w:rPr>
        <w:t xml:space="preserve">to keep the assessment to approximately 90 minutes and gain as much information on as many assessment and survey items as possible, the cognitive laboratories will employ a spiral design in which not all students will receive the same assessments and survey items. </w:t>
      </w:r>
      <w:r w:rsidR="000972BC">
        <w:rPr>
          <w:rFonts w:ascii="Times New Roman" w:hAnsi="Times New Roman"/>
        </w:rPr>
        <w:t>The 30 participants in each subgroup will be divided equally across the different booklets, with approximately 2</w:t>
      </w:r>
      <w:r w:rsidR="00CF341D">
        <w:rPr>
          <w:rFonts w:ascii="Times New Roman" w:hAnsi="Times New Roman"/>
        </w:rPr>
        <w:t>0</w:t>
      </w:r>
      <w:r w:rsidR="000972BC">
        <w:rPr>
          <w:rFonts w:ascii="Times New Roman" w:hAnsi="Times New Roman"/>
        </w:rPr>
        <w:t xml:space="preserve"> students taking each booklet version.</w:t>
      </w:r>
    </w:p>
    <w:p w:rsidR="008F538A" w:rsidRDefault="008F538A" w:rsidP="00213D77">
      <w:pPr>
        <w:pStyle w:val="BulletBlack"/>
        <w:numPr>
          <w:ilvl w:val="0"/>
          <w:numId w:val="0"/>
        </w:numPr>
        <w:spacing w:before="120" w:after="60"/>
        <w:rPr>
          <w:rFonts w:ascii="Times New Roman" w:hAnsi="Times New Roman"/>
        </w:rPr>
      </w:pPr>
      <w:proofErr w:type="gramStart"/>
      <w:r w:rsidRPr="008F538A">
        <w:rPr>
          <w:rFonts w:ascii="Times New Roman" w:hAnsi="Times New Roman"/>
        </w:rPr>
        <w:t>Table 1.</w:t>
      </w:r>
      <w:proofErr w:type="gramEnd"/>
      <w:r w:rsidRPr="008F538A">
        <w:rPr>
          <w:rFonts w:ascii="Times New Roman" w:hAnsi="Times New Roman"/>
        </w:rPr>
        <w:t xml:space="preserve"> Item Validation Field Test (IVFT) Student Assessment and Spiral Design </w:t>
      </w:r>
    </w:p>
    <w:tbl>
      <w:tblPr>
        <w:tblW w:w="9437" w:type="dxa"/>
        <w:tblCellSpacing w:w="15" w:type="dxa"/>
        <w:tblInd w:w="108" w:type="dxa"/>
        <w:tblCellMar>
          <w:left w:w="0" w:type="dxa"/>
          <w:right w:w="0" w:type="dxa"/>
        </w:tblCellMar>
        <w:tblLook w:val="04A0" w:firstRow="1" w:lastRow="0" w:firstColumn="1" w:lastColumn="0" w:noHBand="0" w:noVBand="1"/>
      </w:tblPr>
      <w:tblGrid>
        <w:gridCol w:w="9437"/>
      </w:tblGrid>
      <w:tr w:rsidR="00CF341D" w:rsidTr="00CF341D">
        <w:trPr>
          <w:tblCellSpacing w:w="15" w:type="dxa"/>
        </w:trPr>
        <w:tc>
          <w:tcPr>
            <w:tcW w:w="1155" w:type="dxa"/>
            <w:tcMar>
              <w:top w:w="15" w:type="dxa"/>
              <w:left w:w="15" w:type="dxa"/>
              <w:bottom w:w="15" w:type="dxa"/>
              <w:right w:w="15" w:type="dxa"/>
            </w:tcMar>
            <w:vAlign w:val="center"/>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6"/>
              <w:gridCol w:w="1556"/>
              <w:gridCol w:w="1556"/>
              <w:gridCol w:w="1556"/>
              <w:gridCol w:w="1556"/>
              <w:gridCol w:w="1557"/>
            </w:tblGrid>
            <w:tr w:rsidR="00CF341D" w:rsidTr="00E637AC">
              <w:trPr>
                <w:trHeight w:val="144"/>
              </w:trPr>
              <w:tc>
                <w:tcPr>
                  <w:tcW w:w="833" w:type="pct"/>
                  <w:tcMar>
                    <w:top w:w="0" w:type="dxa"/>
                    <w:left w:w="108" w:type="dxa"/>
                    <w:bottom w:w="0" w:type="dxa"/>
                    <w:right w:w="108" w:type="dxa"/>
                  </w:tcMar>
                  <w:hideMark/>
                </w:tcPr>
                <w:p w:rsidR="00CF341D" w:rsidRDefault="00CF341D">
                  <w:pPr>
                    <w:pStyle w:val="NoSpacing"/>
                    <w:spacing w:line="276" w:lineRule="auto"/>
                    <w:rPr>
                      <w:rFonts w:ascii="Cambria" w:hAnsi="Cambria"/>
                      <w:sz w:val="18"/>
                      <w:szCs w:val="18"/>
                    </w:rPr>
                  </w:pPr>
                  <w:r>
                    <w:rPr>
                      <w:rFonts w:ascii="Cambria" w:hAnsi="Cambria"/>
                      <w:sz w:val="18"/>
                      <w:szCs w:val="18"/>
                    </w:rPr>
                    <w:t>Booklet 1</w:t>
                  </w:r>
                </w:p>
              </w:tc>
              <w:tc>
                <w:tcPr>
                  <w:tcW w:w="833" w:type="pct"/>
                  <w:tcMar>
                    <w:top w:w="0" w:type="dxa"/>
                    <w:left w:w="108" w:type="dxa"/>
                    <w:bottom w:w="0" w:type="dxa"/>
                    <w:right w:w="108" w:type="dxa"/>
                  </w:tcMar>
                  <w:hideMark/>
                </w:tcPr>
                <w:p w:rsidR="00CF341D" w:rsidRDefault="00CF341D">
                  <w:pPr>
                    <w:pStyle w:val="NoSpacing"/>
                    <w:spacing w:line="276" w:lineRule="auto"/>
                    <w:rPr>
                      <w:rFonts w:ascii="Cambria" w:hAnsi="Cambria"/>
                      <w:sz w:val="18"/>
                      <w:szCs w:val="18"/>
                    </w:rPr>
                  </w:pPr>
                  <w:r>
                    <w:rPr>
                      <w:rFonts w:ascii="Cambria" w:hAnsi="Cambria"/>
                      <w:sz w:val="18"/>
                      <w:szCs w:val="18"/>
                    </w:rPr>
                    <w:t>Booklet 2</w:t>
                  </w:r>
                </w:p>
              </w:tc>
              <w:tc>
                <w:tcPr>
                  <w:tcW w:w="833" w:type="pct"/>
                  <w:tcMar>
                    <w:top w:w="0" w:type="dxa"/>
                    <w:left w:w="108" w:type="dxa"/>
                    <w:bottom w:w="0" w:type="dxa"/>
                    <w:right w:w="108" w:type="dxa"/>
                  </w:tcMar>
                  <w:hideMark/>
                </w:tcPr>
                <w:p w:rsidR="00CF341D" w:rsidRDefault="00CF341D">
                  <w:pPr>
                    <w:pStyle w:val="NoSpacing"/>
                    <w:spacing w:line="276" w:lineRule="auto"/>
                    <w:rPr>
                      <w:rFonts w:ascii="Cambria" w:hAnsi="Cambria"/>
                      <w:sz w:val="18"/>
                      <w:szCs w:val="18"/>
                    </w:rPr>
                  </w:pPr>
                  <w:r>
                    <w:rPr>
                      <w:rFonts w:ascii="Cambria" w:hAnsi="Cambria"/>
                      <w:sz w:val="18"/>
                      <w:szCs w:val="18"/>
                    </w:rPr>
                    <w:t>Booklet 3</w:t>
                  </w:r>
                </w:p>
              </w:tc>
              <w:tc>
                <w:tcPr>
                  <w:tcW w:w="833" w:type="pct"/>
                  <w:tcMar>
                    <w:top w:w="0" w:type="dxa"/>
                    <w:left w:w="108" w:type="dxa"/>
                    <w:bottom w:w="0" w:type="dxa"/>
                    <w:right w:w="108" w:type="dxa"/>
                  </w:tcMar>
                  <w:hideMark/>
                </w:tcPr>
                <w:p w:rsidR="00CF341D" w:rsidRDefault="00CF341D">
                  <w:pPr>
                    <w:pStyle w:val="NoSpacing"/>
                    <w:spacing w:line="276" w:lineRule="auto"/>
                    <w:rPr>
                      <w:rFonts w:ascii="Cambria" w:hAnsi="Cambria"/>
                      <w:sz w:val="18"/>
                      <w:szCs w:val="18"/>
                    </w:rPr>
                  </w:pPr>
                  <w:r>
                    <w:rPr>
                      <w:rFonts w:ascii="Cambria" w:hAnsi="Cambria"/>
                      <w:sz w:val="18"/>
                      <w:szCs w:val="18"/>
                    </w:rPr>
                    <w:t>Booklet 4</w:t>
                  </w:r>
                </w:p>
              </w:tc>
              <w:tc>
                <w:tcPr>
                  <w:tcW w:w="833" w:type="pct"/>
                  <w:tcMar>
                    <w:top w:w="0" w:type="dxa"/>
                    <w:left w:w="108" w:type="dxa"/>
                    <w:bottom w:w="0" w:type="dxa"/>
                    <w:right w:w="108" w:type="dxa"/>
                  </w:tcMar>
                  <w:hideMark/>
                </w:tcPr>
                <w:p w:rsidR="00CF341D" w:rsidRDefault="00CF341D">
                  <w:pPr>
                    <w:pStyle w:val="NoSpacing"/>
                    <w:spacing w:line="276" w:lineRule="auto"/>
                    <w:rPr>
                      <w:rFonts w:ascii="Cambria" w:hAnsi="Cambria"/>
                      <w:sz w:val="18"/>
                      <w:szCs w:val="18"/>
                    </w:rPr>
                  </w:pPr>
                  <w:r>
                    <w:rPr>
                      <w:rFonts w:ascii="Cambria" w:hAnsi="Cambria"/>
                      <w:sz w:val="18"/>
                      <w:szCs w:val="18"/>
                    </w:rPr>
                    <w:t>Booklet 5</w:t>
                  </w:r>
                </w:p>
              </w:tc>
              <w:tc>
                <w:tcPr>
                  <w:tcW w:w="834" w:type="pct"/>
                  <w:tcMar>
                    <w:top w:w="0" w:type="dxa"/>
                    <w:left w:w="108" w:type="dxa"/>
                    <w:bottom w:w="0" w:type="dxa"/>
                    <w:right w:w="108" w:type="dxa"/>
                  </w:tcMar>
                  <w:hideMark/>
                </w:tcPr>
                <w:p w:rsidR="00CF341D" w:rsidRDefault="00CF341D">
                  <w:pPr>
                    <w:pStyle w:val="NoSpacing"/>
                    <w:spacing w:line="276" w:lineRule="auto"/>
                    <w:rPr>
                      <w:rFonts w:ascii="Cambria" w:hAnsi="Cambria"/>
                      <w:sz w:val="18"/>
                      <w:szCs w:val="18"/>
                    </w:rPr>
                  </w:pPr>
                  <w:r>
                    <w:rPr>
                      <w:rFonts w:ascii="Cambria" w:hAnsi="Cambria"/>
                      <w:sz w:val="18"/>
                      <w:szCs w:val="18"/>
                    </w:rPr>
                    <w:t>Booklet 6</w:t>
                  </w:r>
                </w:p>
              </w:tc>
            </w:tr>
            <w:tr w:rsidR="00CF341D" w:rsidTr="00E637AC">
              <w:trPr>
                <w:trHeight w:val="144"/>
              </w:trPr>
              <w:tc>
                <w:tcPr>
                  <w:tcW w:w="833" w:type="pct"/>
                  <w:tcMar>
                    <w:top w:w="0" w:type="dxa"/>
                    <w:left w:w="108" w:type="dxa"/>
                    <w:bottom w:w="0" w:type="dxa"/>
                    <w:right w:w="108" w:type="dxa"/>
                  </w:tcMar>
                  <w:vAlign w:val="center"/>
                </w:tcPr>
                <w:p w:rsidR="00CF341D" w:rsidRDefault="00CF341D">
                  <w:pPr>
                    <w:pStyle w:val="NoSpacing"/>
                    <w:spacing w:line="276" w:lineRule="auto"/>
                    <w:rPr>
                      <w:rFonts w:ascii="Cambria" w:hAnsi="Cambria"/>
                      <w:sz w:val="18"/>
                      <w:szCs w:val="18"/>
                    </w:rPr>
                  </w:pPr>
                  <w:r>
                    <w:rPr>
                      <w:rFonts w:ascii="Cambria" w:hAnsi="Cambria"/>
                      <w:sz w:val="18"/>
                      <w:szCs w:val="18"/>
                    </w:rPr>
                    <w:t>Math assessment</w:t>
                  </w:r>
                </w:p>
              </w:tc>
              <w:tc>
                <w:tcPr>
                  <w:tcW w:w="833" w:type="pct"/>
                  <w:tcMar>
                    <w:top w:w="0" w:type="dxa"/>
                    <w:left w:w="108" w:type="dxa"/>
                    <w:bottom w:w="0" w:type="dxa"/>
                    <w:right w:w="108" w:type="dxa"/>
                  </w:tcMar>
                  <w:vAlign w:val="center"/>
                  <w:hideMark/>
                </w:tcPr>
                <w:p w:rsidR="00CF341D" w:rsidRDefault="00CF341D">
                  <w:pPr>
                    <w:pStyle w:val="NoSpacing"/>
                    <w:spacing w:line="276" w:lineRule="auto"/>
                    <w:rPr>
                      <w:rFonts w:ascii="Cambria" w:hAnsi="Cambria"/>
                      <w:sz w:val="18"/>
                      <w:szCs w:val="18"/>
                    </w:rPr>
                  </w:pPr>
                  <w:r>
                    <w:rPr>
                      <w:rFonts w:ascii="Cambria" w:hAnsi="Cambria"/>
                      <w:sz w:val="18"/>
                      <w:szCs w:val="18"/>
                    </w:rPr>
                    <w:t>Math assessment</w:t>
                  </w:r>
                </w:p>
              </w:tc>
              <w:tc>
                <w:tcPr>
                  <w:tcW w:w="833" w:type="pct"/>
                  <w:tcMar>
                    <w:top w:w="0" w:type="dxa"/>
                    <w:left w:w="108" w:type="dxa"/>
                    <w:bottom w:w="0" w:type="dxa"/>
                    <w:right w:w="108" w:type="dxa"/>
                  </w:tcMar>
                  <w:vAlign w:val="center"/>
                  <w:hideMark/>
                </w:tcPr>
                <w:p w:rsidR="00CF341D" w:rsidRDefault="00CF341D">
                  <w:pPr>
                    <w:pStyle w:val="NoSpacing"/>
                    <w:spacing w:line="276" w:lineRule="auto"/>
                    <w:rPr>
                      <w:rFonts w:ascii="Cambria" w:hAnsi="Cambria"/>
                      <w:sz w:val="18"/>
                      <w:szCs w:val="18"/>
                    </w:rPr>
                  </w:pPr>
                  <w:r>
                    <w:rPr>
                      <w:rFonts w:ascii="Cambria" w:hAnsi="Cambria"/>
                      <w:sz w:val="18"/>
                      <w:szCs w:val="18"/>
                    </w:rPr>
                    <w:t>Math assessment</w:t>
                  </w:r>
                </w:p>
              </w:tc>
              <w:tc>
                <w:tcPr>
                  <w:tcW w:w="833" w:type="pct"/>
                  <w:tcMar>
                    <w:top w:w="0" w:type="dxa"/>
                    <w:left w:w="108" w:type="dxa"/>
                    <w:bottom w:w="0" w:type="dxa"/>
                    <w:right w:w="108" w:type="dxa"/>
                  </w:tcMar>
                  <w:vAlign w:val="center"/>
                  <w:hideMark/>
                </w:tcPr>
                <w:p w:rsidR="00CF341D" w:rsidRDefault="00CF341D">
                  <w:pPr>
                    <w:pStyle w:val="NoSpacing"/>
                    <w:spacing w:line="276" w:lineRule="auto"/>
                    <w:rPr>
                      <w:rFonts w:ascii="Cambria" w:hAnsi="Cambria"/>
                      <w:sz w:val="18"/>
                      <w:szCs w:val="18"/>
                    </w:rPr>
                  </w:pPr>
                  <w:r>
                    <w:rPr>
                      <w:rFonts w:ascii="Cambria" w:hAnsi="Cambria"/>
                      <w:sz w:val="18"/>
                      <w:szCs w:val="18"/>
                    </w:rPr>
                    <w:t>Math assessment</w:t>
                  </w:r>
                </w:p>
              </w:tc>
              <w:tc>
                <w:tcPr>
                  <w:tcW w:w="833" w:type="pct"/>
                  <w:tcMar>
                    <w:top w:w="0" w:type="dxa"/>
                    <w:left w:w="108" w:type="dxa"/>
                    <w:bottom w:w="0" w:type="dxa"/>
                    <w:right w:w="108" w:type="dxa"/>
                  </w:tcMar>
                  <w:vAlign w:val="center"/>
                  <w:hideMark/>
                </w:tcPr>
                <w:p w:rsidR="00CF341D" w:rsidRDefault="00CF341D">
                  <w:pPr>
                    <w:pStyle w:val="NoSpacing"/>
                    <w:spacing w:line="276" w:lineRule="auto"/>
                    <w:rPr>
                      <w:rFonts w:ascii="Cambria" w:hAnsi="Cambria"/>
                      <w:sz w:val="18"/>
                      <w:szCs w:val="18"/>
                    </w:rPr>
                  </w:pPr>
                  <w:r>
                    <w:rPr>
                      <w:rFonts w:ascii="Cambria" w:hAnsi="Cambria"/>
                      <w:sz w:val="18"/>
                      <w:szCs w:val="18"/>
                    </w:rPr>
                    <w:t>Math assessment</w:t>
                  </w:r>
                </w:p>
              </w:tc>
              <w:tc>
                <w:tcPr>
                  <w:tcW w:w="834" w:type="pct"/>
                  <w:tcMar>
                    <w:top w:w="0" w:type="dxa"/>
                    <w:left w:w="108" w:type="dxa"/>
                    <w:bottom w:w="0" w:type="dxa"/>
                    <w:right w:w="108" w:type="dxa"/>
                  </w:tcMar>
                  <w:vAlign w:val="center"/>
                  <w:hideMark/>
                </w:tcPr>
                <w:p w:rsidR="00CF341D" w:rsidRDefault="00CF341D">
                  <w:pPr>
                    <w:pStyle w:val="NoSpacing"/>
                    <w:spacing w:line="276" w:lineRule="auto"/>
                    <w:rPr>
                      <w:rFonts w:ascii="Cambria" w:hAnsi="Cambria"/>
                      <w:sz w:val="18"/>
                      <w:szCs w:val="18"/>
                    </w:rPr>
                  </w:pPr>
                  <w:r>
                    <w:rPr>
                      <w:rFonts w:ascii="Cambria" w:hAnsi="Cambria"/>
                      <w:sz w:val="18"/>
                      <w:szCs w:val="18"/>
                    </w:rPr>
                    <w:t>Math assessment</w:t>
                  </w:r>
                </w:p>
              </w:tc>
            </w:tr>
            <w:tr w:rsidR="00CF341D" w:rsidTr="00E637AC">
              <w:trPr>
                <w:trHeight w:val="144"/>
              </w:trPr>
              <w:tc>
                <w:tcPr>
                  <w:tcW w:w="833" w:type="pct"/>
                  <w:tcMar>
                    <w:top w:w="0" w:type="dxa"/>
                    <w:left w:w="108" w:type="dxa"/>
                    <w:bottom w:w="0" w:type="dxa"/>
                    <w:right w:w="108" w:type="dxa"/>
                  </w:tcMar>
                  <w:vAlign w:val="center"/>
                  <w:hideMark/>
                </w:tcPr>
                <w:p w:rsidR="00CF341D" w:rsidRDefault="00CF341D">
                  <w:pPr>
                    <w:pStyle w:val="NoSpacing"/>
                    <w:spacing w:line="276" w:lineRule="auto"/>
                    <w:rPr>
                      <w:rFonts w:ascii="Cambria" w:hAnsi="Cambria"/>
                      <w:sz w:val="18"/>
                      <w:szCs w:val="18"/>
                    </w:rPr>
                  </w:pPr>
                  <w:r>
                    <w:rPr>
                      <w:rFonts w:ascii="Cambria" w:hAnsi="Cambria"/>
                      <w:sz w:val="18"/>
                      <w:szCs w:val="18"/>
                    </w:rPr>
                    <w:t xml:space="preserve">Demographic items </w:t>
                  </w:r>
                </w:p>
              </w:tc>
              <w:tc>
                <w:tcPr>
                  <w:tcW w:w="833" w:type="pct"/>
                  <w:tcMar>
                    <w:top w:w="0" w:type="dxa"/>
                    <w:left w:w="108" w:type="dxa"/>
                    <w:bottom w:w="0" w:type="dxa"/>
                    <w:right w:w="108" w:type="dxa"/>
                  </w:tcMar>
                  <w:vAlign w:val="center"/>
                  <w:hideMark/>
                </w:tcPr>
                <w:p w:rsidR="00CF341D" w:rsidRDefault="00CF341D">
                  <w:pPr>
                    <w:pStyle w:val="NoSpacing"/>
                    <w:spacing w:line="276" w:lineRule="auto"/>
                    <w:rPr>
                      <w:rFonts w:ascii="Cambria" w:hAnsi="Cambria"/>
                      <w:sz w:val="18"/>
                      <w:szCs w:val="18"/>
                    </w:rPr>
                  </w:pPr>
                  <w:r>
                    <w:rPr>
                      <w:rFonts w:ascii="Cambria" w:hAnsi="Cambria"/>
                      <w:sz w:val="18"/>
                      <w:szCs w:val="18"/>
                    </w:rPr>
                    <w:t>Executive function task:</w:t>
                  </w:r>
                </w:p>
                <w:p w:rsidR="00CF341D" w:rsidRDefault="00CF341D">
                  <w:pPr>
                    <w:pStyle w:val="NoSpacing"/>
                    <w:spacing w:line="276" w:lineRule="auto"/>
                    <w:rPr>
                      <w:rFonts w:ascii="Cambria" w:hAnsi="Cambria"/>
                      <w:sz w:val="18"/>
                      <w:szCs w:val="18"/>
                    </w:rPr>
                  </w:pPr>
                  <w:r>
                    <w:rPr>
                      <w:rFonts w:ascii="Cambria" w:hAnsi="Cambria"/>
                      <w:sz w:val="18"/>
                      <w:szCs w:val="18"/>
                    </w:rPr>
                    <w:t>Hearts &amp; Flowers</w:t>
                  </w:r>
                </w:p>
              </w:tc>
              <w:tc>
                <w:tcPr>
                  <w:tcW w:w="833" w:type="pct"/>
                  <w:tcMar>
                    <w:top w:w="0" w:type="dxa"/>
                    <w:left w:w="108" w:type="dxa"/>
                    <w:bottom w:w="0" w:type="dxa"/>
                    <w:right w:w="108" w:type="dxa"/>
                  </w:tcMar>
                  <w:vAlign w:val="center"/>
                  <w:hideMark/>
                </w:tcPr>
                <w:p w:rsidR="00CF341D" w:rsidRDefault="00CF341D">
                  <w:pPr>
                    <w:pStyle w:val="NoSpacing"/>
                    <w:spacing w:line="276" w:lineRule="auto"/>
                    <w:rPr>
                      <w:rFonts w:ascii="Cambria" w:hAnsi="Cambria"/>
                      <w:sz w:val="18"/>
                      <w:szCs w:val="18"/>
                    </w:rPr>
                  </w:pPr>
                  <w:r>
                    <w:rPr>
                      <w:rFonts w:ascii="Cambria" w:hAnsi="Cambria"/>
                      <w:sz w:val="18"/>
                      <w:szCs w:val="18"/>
                    </w:rPr>
                    <w:t>Executive function task:</w:t>
                  </w:r>
                </w:p>
                <w:p w:rsidR="00CF341D" w:rsidRDefault="00CF341D">
                  <w:pPr>
                    <w:pStyle w:val="NoSpacing"/>
                    <w:spacing w:line="276" w:lineRule="auto"/>
                    <w:rPr>
                      <w:rFonts w:ascii="Cambria" w:hAnsi="Cambria"/>
                      <w:sz w:val="18"/>
                      <w:szCs w:val="18"/>
                    </w:rPr>
                  </w:pPr>
                  <w:r>
                    <w:rPr>
                      <w:rFonts w:ascii="Cambria" w:hAnsi="Cambria"/>
                      <w:sz w:val="18"/>
                      <w:szCs w:val="18"/>
                    </w:rPr>
                    <w:t>3-Back</w:t>
                  </w:r>
                </w:p>
              </w:tc>
              <w:tc>
                <w:tcPr>
                  <w:tcW w:w="833" w:type="pct"/>
                  <w:tcMar>
                    <w:top w:w="0" w:type="dxa"/>
                    <w:left w:w="108" w:type="dxa"/>
                    <w:bottom w:w="0" w:type="dxa"/>
                    <w:right w:w="108" w:type="dxa"/>
                  </w:tcMar>
                  <w:vAlign w:val="center"/>
                  <w:hideMark/>
                </w:tcPr>
                <w:p w:rsidR="00CF341D" w:rsidRDefault="00CF341D">
                  <w:pPr>
                    <w:pStyle w:val="NoSpacing"/>
                    <w:spacing w:line="276" w:lineRule="auto"/>
                    <w:rPr>
                      <w:rFonts w:ascii="Cambria" w:hAnsi="Cambria"/>
                      <w:sz w:val="18"/>
                      <w:szCs w:val="18"/>
                    </w:rPr>
                  </w:pPr>
                  <w:r>
                    <w:rPr>
                      <w:rFonts w:ascii="Cambria" w:hAnsi="Cambria"/>
                      <w:sz w:val="18"/>
                      <w:szCs w:val="18"/>
                    </w:rPr>
                    <w:t xml:space="preserve">Demographic items </w:t>
                  </w:r>
                </w:p>
              </w:tc>
              <w:tc>
                <w:tcPr>
                  <w:tcW w:w="833" w:type="pct"/>
                  <w:tcMar>
                    <w:top w:w="0" w:type="dxa"/>
                    <w:left w:w="108" w:type="dxa"/>
                    <w:bottom w:w="0" w:type="dxa"/>
                    <w:right w:w="108" w:type="dxa"/>
                  </w:tcMar>
                  <w:vAlign w:val="center"/>
                  <w:hideMark/>
                </w:tcPr>
                <w:p w:rsidR="00CF341D" w:rsidRDefault="00CF341D">
                  <w:pPr>
                    <w:pStyle w:val="NoSpacing"/>
                    <w:spacing w:line="276" w:lineRule="auto"/>
                    <w:rPr>
                      <w:rFonts w:ascii="Cambria" w:hAnsi="Cambria"/>
                      <w:sz w:val="18"/>
                      <w:szCs w:val="18"/>
                    </w:rPr>
                  </w:pPr>
                  <w:r>
                    <w:rPr>
                      <w:rFonts w:ascii="Cambria" w:hAnsi="Cambria"/>
                      <w:sz w:val="18"/>
                      <w:szCs w:val="18"/>
                    </w:rPr>
                    <w:t xml:space="preserve">Demographic items </w:t>
                  </w:r>
                </w:p>
              </w:tc>
              <w:tc>
                <w:tcPr>
                  <w:tcW w:w="834" w:type="pct"/>
                  <w:tcMar>
                    <w:top w:w="0" w:type="dxa"/>
                    <w:left w:w="108" w:type="dxa"/>
                    <w:bottom w:w="0" w:type="dxa"/>
                    <w:right w:w="108" w:type="dxa"/>
                  </w:tcMar>
                  <w:vAlign w:val="center"/>
                  <w:hideMark/>
                </w:tcPr>
                <w:p w:rsidR="00CF341D" w:rsidRDefault="00CF341D">
                  <w:pPr>
                    <w:pStyle w:val="NoSpacing"/>
                    <w:spacing w:line="276" w:lineRule="auto"/>
                    <w:rPr>
                      <w:rFonts w:ascii="Cambria" w:hAnsi="Cambria"/>
                      <w:sz w:val="18"/>
                      <w:szCs w:val="18"/>
                    </w:rPr>
                  </w:pPr>
                  <w:r>
                    <w:rPr>
                      <w:rFonts w:ascii="Cambria" w:hAnsi="Cambria"/>
                      <w:sz w:val="18"/>
                      <w:szCs w:val="18"/>
                    </w:rPr>
                    <w:t xml:space="preserve">Demographic items </w:t>
                  </w:r>
                </w:p>
              </w:tc>
            </w:tr>
            <w:tr w:rsidR="00CF341D" w:rsidTr="00E637AC">
              <w:trPr>
                <w:trHeight w:val="144"/>
              </w:trPr>
              <w:tc>
                <w:tcPr>
                  <w:tcW w:w="833" w:type="pct"/>
                  <w:tcMar>
                    <w:top w:w="0" w:type="dxa"/>
                    <w:left w:w="108" w:type="dxa"/>
                    <w:bottom w:w="0" w:type="dxa"/>
                    <w:right w:w="108" w:type="dxa"/>
                  </w:tcMar>
                  <w:vAlign w:val="center"/>
                  <w:hideMark/>
                </w:tcPr>
                <w:p w:rsidR="00CF341D" w:rsidRDefault="00CF341D">
                  <w:pPr>
                    <w:pStyle w:val="NoSpacing"/>
                    <w:spacing w:line="276" w:lineRule="auto"/>
                    <w:rPr>
                      <w:rFonts w:ascii="Cambria" w:hAnsi="Cambria"/>
                      <w:sz w:val="18"/>
                      <w:szCs w:val="18"/>
                    </w:rPr>
                  </w:pPr>
                  <w:r>
                    <w:rPr>
                      <w:rFonts w:ascii="Cambria" w:hAnsi="Cambria"/>
                      <w:sz w:val="18"/>
                      <w:szCs w:val="18"/>
                    </w:rPr>
                    <w:t>Reading assessment</w:t>
                  </w:r>
                </w:p>
                <w:p w:rsidR="00CF341D" w:rsidRDefault="00CF341D">
                  <w:pPr>
                    <w:pStyle w:val="NoSpacing"/>
                    <w:spacing w:line="276" w:lineRule="auto"/>
                    <w:rPr>
                      <w:rFonts w:ascii="Cambria" w:hAnsi="Cambria"/>
                      <w:sz w:val="18"/>
                      <w:szCs w:val="18"/>
                    </w:rPr>
                  </w:pPr>
                  <w:r>
                    <w:rPr>
                      <w:rFonts w:ascii="Cambria" w:hAnsi="Cambria"/>
                      <w:sz w:val="18"/>
                      <w:szCs w:val="18"/>
                    </w:rPr>
                    <w:t>(two-stage)</w:t>
                  </w:r>
                </w:p>
              </w:tc>
              <w:tc>
                <w:tcPr>
                  <w:tcW w:w="833" w:type="pct"/>
                  <w:tcMar>
                    <w:top w:w="0" w:type="dxa"/>
                    <w:left w:w="108" w:type="dxa"/>
                    <w:bottom w:w="0" w:type="dxa"/>
                    <w:right w:w="108" w:type="dxa"/>
                  </w:tcMar>
                  <w:vAlign w:val="center"/>
                  <w:hideMark/>
                </w:tcPr>
                <w:p w:rsidR="00CF341D" w:rsidRDefault="00CF341D">
                  <w:pPr>
                    <w:pStyle w:val="NoSpacing"/>
                    <w:spacing w:line="276" w:lineRule="auto"/>
                    <w:rPr>
                      <w:rFonts w:ascii="Cambria" w:hAnsi="Cambria"/>
                      <w:sz w:val="18"/>
                      <w:szCs w:val="18"/>
                    </w:rPr>
                  </w:pPr>
                  <w:r>
                    <w:rPr>
                      <w:rFonts w:ascii="Cambria" w:hAnsi="Cambria"/>
                      <w:sz w:val="18"/>
                      <w:szCs w:val="18"/>
                    </w:rPr>
                    <w:t>No reading assessment</w:t>
                  </w:r>
                </w:p>
              </w:tc>
              <w:tc>
                <w:tcPr>
                  <w:tcW w:w="833" w:type="pct"/>
                  <w:tcMar>
                    <w:top w:w="0" w:type="dxa"/>
                    <w:left w:w="108" w:type="dxa"/>
                    <w:bottom w:w="0" w:type="dxa"/>
                    <w:right w:w="108" w:type="dxa"/>
                  </w:tcMar>
                  <w:vAlign w:val="center"/>
                  <w:hideMark/>
                </w:tcPr>
                <w:p w:rsidR="00CF341D" w:rsidRDefault="00CF341D">
                  <w:pPr>
                    <w:pStyle w:val="NoSpacing"/>
                    <w:spacing w:line="276" w:lineRule="auto"/>
                    <w:rPr>
                      <w:rFonts w:ascii="Cambria" w:hAnsi="Cambria"/>
                      <w:sz w:val="18"/>
                      <w:szCs w:val="18"/>
                    </w:rPr>
                  </w:pPr>
                  <w:r>
                    <w:rPr>
                      <w:rFonts w:ascii="Cambria" w:hAnsi="Cambria"/>
                      <w:sz w:val="18"/>
                      <w:szCs w:val="18"/>
                    </w:rPr>
                    <w:t>No reading Assessment</w:t>
                  </w:r>
                </w:p>
              </w:tc>
              <w:tc>
                <w:tcPr>
                  <w:tcW w:w="833" w:type="pct"/>
                  <w:tcMar>
                    <w:top w:w="0" w:type="dxa"/>
                    <w:left w:w="108" w:type="dxa"/>
                    <w:bottom w:w="0" w:type="dxa"/>
                    <w:right w:w="108" w:type="dxa"/>
                  </w:tcMar>
                  <w:vAlign w:val="center"/>
                  <w:hideMark/>
                </w:tcPr>
                <w:p w:rsidR="00CF341D" w:rsidRDefault="00CF341D">
                  <w:pPr>
                    <w:pStyle w:val="NoSpacing"/>
                    <w:spacing w:line="276" w:lineRule="auto"/>
                    <w:rPr>
                      <w:rFonts w:ascii="Cambria" w:hAnsi="Cambria"/>
                      <w:sz w:val="18"/>
                      <w:szCs w:val="18"/>
                    </w:rPr>
                  </w:pPr>
                  <w:r>
                    <w:rPr>
                      <w:rFonts w:ascii="Cambria" w:hAnsi="Cambria"/>
                      <w:sz w:val="18"/>
                      <w:szCs w:val="18"/>
                    </w:rPr>
                    <w:t>Reading assessment</w:t>
                  </w:r>
                </w:p>
                <w:p w:rsidR="00CF341D" w:rsidRDefault="00CF341D">
                  <w:pPr>
                    <w:pStyle w:val="NoSpacing"/>
                    <w:spacing w:line="276" w:lineRule="auto"/>
                    <w:rPr>
                      <w:rFonts w:ascii="Cambria" w:hAnsi="Cambria"/>
                      <w:sz w:val="18"/>
                      <w:szCs w:val="18"/>
                    </w:rPr>
                  </w:pPr>
                  <w:r>
                    <w:rPr>
                      <w:rFonts w:ascii="Cambria" w:hAnsi="Cambria"/>
                      <w:sz w:val="18"/>
                      <w:szCs w:val="18"/>
                    </w:rPr>
                    <w:t>(two-stage)</w:t>
                  </w:r>
                </w:p>
              </w:tc>
              <w:tc>
                <w:tcPr>
                  <w:tcW w:w="833" w:type="pct"/>
                  <w:tcMar>
                    <w:top w:w="0" w:type="dxa"/>
                    <w:left w:w="108" w:type="dxa"/>
                    <w:bottom w:w="0" w:type="dxa"/>
                    <w:right w:w="108" w:type="dxa"/>
                  </w:tcMar>
                  <w:vAlign w:val="center"/>
                  <w:hideMark/>
                </w:tcPr>
                <w:p w:rsidR="00CF341D" w:rsidRDefault="00CF341D">
                  <w:pPr>
                    <w:pStyle w:val="NoSpacing"/>
                    <w:spacing w:line="276" w:lineRule="auto"/>
                    <w:rPr>
                      <w:rFonts w:ascii="Cambria" w:hAnsi="Cambria"/>
                      <w:sz w:val="18"/>
                      <w:szCs w:val="18"/>
                    </w:rPr>
                  </w:pPr>
                  <w:r>
                    <w:rPr>
                      <w:rFonts w:ascii="Cambria" w:hAnsi="Cambria"/>
                      <w:sz w:val="18"/>
                      <w:szCs w:val="18"/>
                    </w:rPr>
                    <w:t>Reading assessment</w:t>
                  </w:r>
                </w:p>
                <w:p w:rsidR="00CF341D" w:rsidRDefault="00CF341D">
                  <w:pPr>
                    <w:pStyle w:val="NoSpacing"/>
                    <w:spacing w:line="276" w:lineRule="auto"/>
                    <w:rPr>
                      <w:rFonts w:ascii="Cambria" w:hAnsi="Cambria"/>
                      <w:sz w:val="18"/>
                      <w:szCs w:val="18"/>
                    </w:rPr>
                  </w:pPr>
                  <w:r>
                    <w:rPr>
                      <w:rFonts w:ascii="Cambria" w:hAnsi="Cambria"/>
                      <w:sz w:val="18"/>
                      <w:szCs w:val="18"/>
                    </w:rPr>
                    <w:t>(two-stage)</w:t>
                  </w:r>
                </w:p>
              </w:tc>
              <w:tc>
                <w:tcPr>
                  <w:tcW w:w="834" w:type="pct"/>
                  <w:tcMar>
                    <w:top w:w="0" w:type="dxa"/>
                    <w:left w:w="108" w:type="dxa"/>
                    <w:bottom w:w="0" w:type="dxa"/>
                    <w:right w:w="108" w:type="dxa"/>
                  </w:tcMar>
                  <w:vAlign w:val="center"/>
                  <w:hideMark/>
                </w:tcPr>
                <w:p w:rsidR="00CF341D" w:rsidRDefault="00CF341D">
                  <w:pPr>
                    <w:pStyle w:val="NoSpacing"/>
                    <w:spacing w:line="276" w:lineRule="auto"/>
                    <w:rPr>
                      <w:rFonts w:ascii="Cambria" w:hAnsi="Cambria"/>
                      <w:sz w:val="18"/>
                      <w:szCs w:val="18"/>
                    </w:rPr>
                  </w:pPr>
                  <w:r>
                    <w:rPr>
                      <w:rFonts w:ascii="Cambria" w:hAnsi="Cambria"/>
                      <w:sz w:val="18"/>
                      <w:szCs w:val="18"/>
                    </w:rPr>
                    <w:t>Reading assessment</w:t>
                  </w:r>
                </w:p>
                <w:p w:rsidR="00CF341D" w:rsidRDefault="00CF341D">
                  <w:pPr>
                    <w:pStyle w:val="NoSpacing"/>
                    <w:spacing w:line="276" w:lineRule="auto"/>
                    <w:rPr>
                      <w:rFonts w:ascii="Cambria" w:hAnsi="Cambria"/>
                      <w:sz w:val="18"/>
                      <w:szCs w:val="18"/>
                    </w:rPr>
                  </w:pPr>
                  <w:r>
                    <w:rPr>
                      <w:rFonts w:ascii="Cambria" w:hAnsi="Cambria"/>
                      <w:sz w:val="18"/>
                      <w:szCs w:val="18"/>
                    </w:rPr>
                    <w:t>(two-stage)</w:t>
                  </w:r>
                </w:p>
              </w:tc>
            </w:tr>
            <w:tr w:rsidR="00CF341D" w:rsidTr="00E637AC">
              <w:trPr>
                <w:trHeight w:val="144"/>
              </w:trPr>
              <w:tc>
                <w:tcPr>
                  <w:tcW w:w="833" w:type="pct"/>
                  <w:tcMar>
                    <w:top w:w="0" w:type="dxa"/>
                    <w:left w:w="108" w:type="dxa"/>
                    <w:bottom w:w="0" w:type="dxa"/>
                    <w:right w:w="108" w:type="dxa"/>
                  </w:tcMar>
                  <w:vAlign w:val="center"/>
                  <w:hideMark/>
                </w:tcPr>
                <w:p w:rsidR="00CF341D" w:rsidRDefault="00CF341D">
                  <w:pPr>
                    <w:pStyle w:val="NoSpacing"/>
                    <w:spacing w:line="276" w:lineRule="auto"/>
                    <w:rPr>
                      <w:rFonts w:ascii="Cambria" w:hAnsi="Cambria"/>
                      <w:sz w:val="18"/>
                      <w:szCs w:val="18"/>
                    </w:rPr>
                  </w:pPr>
                  <w:r>
                    <w:rPr>
                      <w:rFonts w:ascii="Cambria" w:hAnsi="Cambria"/>
                      <w:sz w:val="18"/>
                      <w:szCs w:val="18"/>
                    </w:rPr>
                    <w:t>Executive function task:</w:t>
                  </w:r>
                </w:p>
                <w:p w:rsidR="00CF341D" w:rsidRDefault="00CF341D">
                  <w:pPr>
                    <w:pStyle w:val="NoSpacing"/>
                    <w:spacing w:line="276" w:lineRule="auto"/>
                    <w:rPr>
                      <w:rFonts w:ascii="Cambria" w:hAnsi="Cambria"/>
                      <w:sz w:val="18"/>
                      <w:szCs w:val="18"/>
                    </w:rPr>
                  </w:pPr>
                  <w:r>
                    <w:rPr>
                      <w:rFonts w:ascii="Cambria" w:hAnsi="Cambria"/>
                      <w:sz w:val="18"/>
                      <w:szCs w:val="18"/>
                    </w:rPr>
                    <w:t xml:space="preserve">Stop Signal </w:t>
                  </w:r>
                </w:p>
              </w:tc>
              <w:tc>
                <w:tcPr>
                  <w:tcW w:w="833" w:type="pct"/>
                  <w:tcMar>
                    <w:top w:w="0" w:type="dxa"/>
                    <w:left w:w="108" w:type="dxa"/>
                    <w:bottom w:w="0" w:type="dxa"/>
                    <w:right w:w="108" w:type="dxa"/>
                  </w:tcMar>
                  <w:vAlign w:val="center"/>
                  <w:hideMark/>
                </w:tcPr>
                <w:p w:rsidR="00CF341D" w:rsidRDefault="00CF341D">
                  <w:pPr>
                    <w:pStyle w:val="NoSpacing"/>
                    <w:spacing w:line="276" w:lineRule="auto"/>
                    <w:rPr>
                      <w:rFonts w:ascii="Cambria" w:hAnsi="Cambria"/>
                      <w:sz w:val="18"/>
                      <w:szCs w:val="18"/>
                    </w:rPr>
                  </w:pPr>
                  <w:r>
                    <w:rPr>
                      <w:rFonts w:ascii="Cambria" w:hAnsi="Cambria"/>
                      <w:sz w:val="18"/>
                      <w:szCs w:val="18"/>
                    </w:rPr>
                    <w:t xml:space="preserve">Demographic items </w:t>
                  </w:r>
                </w:p>
              </w:tc>
              <w:tc>
                <w:tcPr>
                  <w:tcW w:w="833" w:type="pct"/>
                  <w:tcMar>
                    <w:top w:w="0" w:type="dxa"/>
                    <w:left w:w="108" w:type="dxa"/>
                    <w:bottom w:w="0" w:type="dxa"/>
                    <w:right w:w="108" w:type="dxa"/>
                  </w:tcMar>
                  <w:vAlign w:val="center"/>
                  <w:hideMark/>
                </w:tcPr>
                <w:p w:rsidR="00CF341D" w:rsidRDefault="00CF341D">
                  <w:pPr>
                    <w:pStyle w:val="NoSpacing"/>
                    <w:spacing w:line="276" w:lineRule="auto"/>
                    <w:rPr>
                      <w:rFonts w:ascii="Cambria" w:hAnsi="Cambria"/>
                      <w:sz w:val="18"/>
                      <w:szCs w:val="18"/>
                    </w:rPr>
                  </w:pPr>
                  <w:r>
                    <w:rPr>
                      <w:rFonts w:ascii="Cambria" w:hAnsi="Cambria"/>
                      <w:sz w:val="18"/>
                      <w:szCs w:val="18"/>
                    </w:rPr>
                    <w:t>Demographic items</w:t>
                  </w:r>
                </w:p>
              </w:tc>
              <w:tc>
                <w:tcPr>
                  <w:tcW w:w="833" w:type="pct"/>
                  <w:tcMar>
                    <w:top w:w="0" w:type="dxa"/>
                    <w:left w:w="108" w:type="dxa"/>
                    <w:bottom w:w="0" w:type="dxa"/>
                    <w:right w:w="108" w:type="dxa"/>
                  </w:tcMar>
                  <w:vAlign w:val="center"/>
                  <w:hideMark/>
                </w:tcPr>
                <w:p w:rsidR="00CF341D" w:rsidRDefault="00CF341D">
                  <w:pPr>
                    <w:pStyle w:val="NoSpacing"/>
                    <w:spacing w:line="276" w:lineRule="auto"/>
                    <w:rPr>
                      <w:rFonts w:ascii="Cambria" w:hAnsi="Cambria"/>
                      <w:sz w:val="18"/>
                      <w:szCs w:val="18"/>
                    </w:rPr>
                  </w:pPr>
                  <w:r>
                    <w:rPr>
                      <w:rFonts w:ascii="Cambria" w:hAnsi="Cambria"/>
                      <w:sz w:val="18"/>
                      <w:szCs w:val="18"/>
                    </w:rPr>
                    <w:t>Executive function task:</w:t>
                  </w:r>
                </w:p>
                <w:p w:rsidR="00CF341D" w:rsidRDefault="00CF341D">
                  <w:pPr>
                    <w:pStyle w:val="NoSpacing"/>
                    <w:spacing w:line="276" w:lineRule="auto"/>
                    <w:rPr>
                      <w:rFonts w:ascii="Cambria" w:hAnsi="Cambria"/>
                      <w:sz w:val="18"/>
                      <w:szCs w:val="18"/>
                    </w:rPr>
                  </w:pPr>
                  <w:r>
                    <w:rPr>
                      <w:rFonts w:ascii="Cambria" w:hAnsi="Cambria"/>
                      <w:sz w:val="18"/>
                      <w:szCs w:val="18"/>
                    </w:rPr>
                    <w:t>2-Back</w:t>
                  </w:r>
                </w:p>
              </w:tc>
              <w:tc>
                <w:tcPr>
                  <w:tcW w:w="833" w:type="pct"/>
                  <w:tcMar>
                    <w:top w:w="0" w:type="dxa"/>
                    <w:left w:w="108" w:type="dxa"/>
                    <w:bottom w:w="0" w:type="dxa"/>
                    <w:right w:w="108" w:type="dxa"/>
                  </w:tcMar>
                  <w:vAlign w:val="center"/>
                  <w:hideMark/>
                </w:tcPr>
                <w:p w:rsidR="00CF341D" w:rsidRDefault="00CF341D">
                  <w:pPr>
                    <w:pStyle w:val="NoSpacing"/>
                    <w:spacing w:line="276" w:lineRule="auto"/>
                    <w:rPr>
                      <w:rFonts w:ascii="Cambria" w:hAnsi="Cambria"/>
                      <w:sz w:val="18"/>
                      <w:szCs w:val="18"/>
                    </w:rPr>
                  </w:pPr>
                  <w:r>
                    <w:rPr>
                      <w:rFonts w:ascii="Cambria" w:hAnsi="Cambria"/>
                      <w:sz w:val="18"/>
                      <w:szCs w:val="18"/>
                    </w:rPr>
                    <w:t>No executive function task</w:t>
                  </w:r>
                </w:p>
              </w:tc>
              <w:tc>
                <w:tcPr>
                  <w:tcW w:w="834" w:type="pct"/>
                  <w:tcMar>
                    <w:top w:w="0" w:type="dxa"/>
                    <w:left w:w="108" w:type="dxa"/>
                    <w:bottom w:w="0" w:type="dxa"/>
                    <w:right w:w="108" w:type="dxa"/>
                  </w:tcMar>
                  <w:vAlign w:val="center"/>
                  <w:hideMark/>
                </w:tcPr>
                <w:p w:rsidR="00CF341D" w:rsidRDefault="00CF341D">
                  <w:pPr>
                    <w:pStyle w:val="NoSpacing"/>
                    <w:spacing w:line="276" w:lineRule="auto"/>
                    <w:rPr>
                      <w:rFonts w:ascii="Cambria" w:hAnsi="Cambria"/>
                      <w:sz w:val="18"/>
                      <w:szCs w:val="18"/>
                    </w:rPr>
                  </w:pPr>
                  <w:r>
                    <w:rPr>
                      <w:rFonts w:ascii="Cambria" w:hAnsi="Cambria"/>
                      <w:sz w:val="18"/>
                      <w:szCs w:val="18"/>
                    </w:rPr>
                    <w:t>No executive function task</w:t>
                  </w:r>
                </w:p>
              </w:tc>
            </w:tr>
            <w:tr w:rsidR="00CF341D" w:rsidTr="00E637AC">
              <w:trPr>
                <w:trHeight w:val="144"/>
              </w:trPr>
              <w:tc>
                <w:tcPr>
                  <w:tcW w:w="833" w:type="pct"/>
                  <w:tcMar>
                    <w:top w:w="0" w:type="dxa"/>
                    <w:left w:w="108" w:type="dxa"/>
                    <w:bottom w:w="0" w:type="dxa"/>
                    <w:right w:w="108" w:type="dxa"/>
                  </w:tcMar>
                  <w:vAlign w:val="center"/>
                  <w:hideMark/>
                </w:tcPr>
                <w:p w:rsidR="00CF341D" w:rsidRDefault="00CF341D">
                  <w:pPr>
                    <w:pStyle w:val="NoSpacing"/>
                    <w:spacing w:line="276" w:lineRule="auto"/>
                    <w:rPr>
                      <w:rFonts w:ascii="Cambria" w:hAnsi="Cambria"/>
                      <w:sz w:val="18"/>
                      <w:szCs w:val="18"/>
                    </w:rPr>
                  </w:pPr>
                  <w:r>
                    <w:rPr>
                      <w:rFonts w:ascii="Cambria" w:hAnsi="Cambria"/>
                      <w:sz w:val="18"/>
                      <w:szCs w:val="18"/>
                    </w:rPr>
                    <w:t>Theories of Intelligence (general)</w:t>
                  </w:r>
                </w:p>
              </w:tc>
              <w:tc>
                <w:tcPr>
                  <w:tcW w:w="833" w:type="pct"/>
                  <w:tcMar>
                    <w:top w:w="0" w:type="dxa"/>
                    <w:left w:w="108" w:type="dxa"/>
                    <w:bottom w:w="0" w:type="dxa"/>
                    <w:right w:w="108" w:type="dxa"/>
                  </w:tcMar>
                  <w:vAlign w:val="center"/>
                  <w:hideMark/>
                </w:tcPr>
                <w:p w:rsidR="00CF341D" w:rsidRDefault="00CF341D">
                  <w:pPr>
                    <w:pStyle w:val="NoSpacing"/>
                    <w:spacing w:line="276" w:lineRule="auto"/>
                    <w:rPr>
                      <w:rFonts w:ascii="Cambria" w:hAnsi="Cambria"/>
                      <w:sz w:val="18"/>
                      <w:szCs w:val="18"/>
                    </w:rPr>
                  </w:pPr>
                  <w:r>
                    <w:rPr>
                      <w:rFonts w:ascii="Cambria" w:hAnsi="Cambria"/>
                      <w:sz w:val="18"/>
                      <w:szCs w:val="18"/>
                    </w:rPr>
                    <w:t>Student Questionnaire</w:t>
                  </w:r>
                </w:p>
              </w:tc>
              <w:tc>
                <w:tcPr>
                  <w:tcW w:w="833" w:type="pct"/>
                  <w:tcMar>
                    <w:top w:w="0" w:type="dxa"/>
                    <w:left w:w="108" w:type="dxa"/>
                    <w:bottom w:w="0" w:type="dxa"/>
                    <w:right w:w="108" w:type="dxa"/>
                  </w:tcMar>
                  <w:vAlign w:val="center"/>
                  <w:hideMark/>
                </w:tcPr>
                <w:p w:rsidR="00CF341D" w:rsidRDefault="00CF341D">
                  <w:pPr>
                    <w:pStyle w:val="NoSpacing"/>
                    <w:spacing w:line="276" w:lineRule="auto"/>
                    <w:rPr>
                      <w:rFonts w:ascii="Cambria" w:hAnsi="Cambria"/>
                      <w:sz w:val="18"/>
                      <w:szCs w:val="18"/>
                    </w:rPr>
                  </w:pPr>
                  <w:r>
                    <w:rPr>
                      <w:rFonts w:ascii="Cambria" w:hAnsi="Cambria"/>
                      <w:sz w:val="18"/>
                      <w:szCs w:val="18"/>
                    </w:rPr>
                    <w:t>Student Questionnaire</w:t>
                  </w:r>
                </w:p>
              </w:tc>
              <w:tc>
                <w:tcPr>
                  <w:tcW w:w="833" w:type="pct"/>
                  <w:tcMar>
                    <w:top w:w="0" w:type="dxa"/>
                    <w:left w:w="108" w:type="dxa"/>
                    <w:bottom w:w="0" w:type="dxa"/>
                    <w:right w:w="108" w:type="dxa"/>
                  </w:tcMar>
                  <w:vAlign w:val="center"/>
                  <w:hideMark/>
                </w:tcPr>
                <w:p w:rsidR="00CF341D" w:rsidRDefault="00CF341D">
                  <w:pPr>
                    <w:pStyle w:val="NoSpacing"/>
                    <w:spacing w:line="276" w:lineRule="auto"/>
                    <w:rPr>
                      <w:rFonts w:ascii="Cambria" w:hAnsi="Cambria"/>
                      <w:sz w:val="18"/>
                      <w:szCs w:val="18"/>
                    </w:rPr>
                  </w:pPr>
                  <w:r>
                    <w:rPr>
                      <w:rFonts w:ascii="Cambria" w:hAnsi="Cambria"/>
                      <w:sz w:val="18"/>
                      <w:szCs w:val="18"/>
                    </w:rPr>
                    <w:t xml:space="preserve">No student questionnaire </w:t>
                  </w:r>
                </w:p>
              </w:tc>
              <w:tc>
                <w:tcPr>
                  <w:tcW w:w="833" w:type="pct"/>
                  <w:tcMar>
                    <w:top w:w="0" w:type="dxa"/>
                    <w:left w:w="108" w:type="dxa"/>
                    <w:bottom w:w="0" w:type="dxa"/>
                    <w:right w:w="108" w:type="dxa"/>
                  </w:tcMar>
                  <w:vAlign w:val="center"/>
                  <w:hideMark/>
                </w:tcPr>
                <w:p w:rsidR="00CF341D" w:rsidRDefault="00CF341D">
                  <w:pPr>
                    <w:pStyle w:val="NoSpacing"/>
                    <w:spacing w:line="276" w:lineRule="auto"/>
                    <w:rPr>
                      <w:rFonts w:ascii="Cambria" w:hAnsi="Cambria"/>
                      <w:sz w:val="18"/>
                      <w:szCs w:val="18"/>
                    </w:rPr>
                  </w:pPr>
                  <w:r>
                    <w:rPr>
                      <w:rFonts w:ascii="Cambria" w:hAnsi="Cambria"/>
                      <w:sz w:val="18"/>
                      <w:szCs w:val="18"/>
                    </w:rPr>
                    <w:t>No student questionnaire</w:t>
                  </w:r>
                </w:p>
              </w:tc>
              <w:tc>
                <w:tcPr>
                  <w:tcW w:w="834" w:type="pct"/>
                  <w:tcMar>
                    <w:top w:w="0" w:type="dxa"/>
                    <w:left w:w="108" w:type="dxa"/>
                    <w:bottom w:w="0" w:type="dxa"/>
                    <w:right w:w="108" w:type="dxa"/>
                  </w:tcMar>
                  <w:vAlign w:val="center"/>
                  <w:hideMark/>
                </w:tcPr>
                <w:p w:rsidR="00CF341D" w:rsidRDefault="00CF341D">
                  <w:pPr>
                    <w:pStyle w:val="NoSpacing"/>
                    <w:spacing w:line="276" w:lineRule="auto"/>
                    <w:rPr>
                      <w:rFonts w:ascii="Cambria" w:hAnsi="Cambria"/>
                      <w:sz w:val="18"/>
                      <w:szCs w:val="18"/>
                    </w:rPr>
                  </w:pPr>
                  <w:r>
                    <w:rPr>
                      <w:rFonts w:ascii="Cambria" w:hAnsi="Cambria"/>
                      <w:sz w:val="18"/>
                      <w:szCs w:val="18"/>
                    </w:rPr>
                    <w:t>No student questionnaire</w:t>
                  </w:r>
                </w:p>
              </w:tc>
            </w:tr>
          </w:tbl>
          <w:p w:rsidR="00CF341D" w:rsidRDefault="00CF341D">
            <w:pPr>
              <w:rPr>
                <w:rFonts w:ascii="Cambria" w:eastAsiaTheme="minorHAnsi" w:hAnsi="Cambria"/>
                <w:b/>
                <w:bCs/>
                <w:sz w:val="22"/>
                <w:szCs w:val="22"/>
              </w:rPr>
            </w:pPr>
          </w:p>
        </w:tc>
      </w:tr>
    </w:tbl>
    <w:p w:rsidR="00D229D3" w:rsidRPr="008F538A" w:rsidRDefault="00D229D3" w:rsidP="00E637AC">
      <w:pPr>
        <w:pStyle w:val="BulletBlack"/>
        <w:numPr>
          <w:ilvl w:val="0"/>
          <w:numId w:val="0"/>
        </w:numPr>
        <w:spacing w:after="0"/>
        <w:rPr>
          <w:rFonts w:ascii="Times New Roman" w:hAnsi="Times New Roman"/>
        </w:rPr>
      </w:pPr>
    </w:p>
    <w:p w:rsidR="00871439" w:rsidRPr="00446660" w:rsidRDefault="00A00A1D" w:rsidP="00E637AC">
      <w:pPr>
        <w:spacing w:after="120"/>
        <w:rPr>
          <w:rFonts w:ascii="Times New Roman" w:hAnsi="Times New Roman"/>
        </w:rPr>
      </w:pPr>
      <w:r w:rsidRPr="00446660">
        <w:rPr>
          <w:rFonts w:ascii="Times New Roman" w:hAnsi="Times New Roman"/>
        </w:rPr>
        <w:t>All cognitive activities will be conducted in English</w:t>
      </w:r>
      <w:r w:rsidR="00EC635E" w:rsidRPr="00446660">
        <w:rPr>
          <w:rFonts w:ascii="Times New Roman" w:hAnsi="Times New Roman"/>
        </w:rPr>
        <w:t xml:space="preserve"> by </w:t>
      </w:r>
      <w:r w:rsidR="000D7EA1" w:rsidRPr="00446660">
        <w:rPr>
          <w:rFonts w:ascii="Times New Roman" w:hAnsi="Times New Roman"/>
        </w:rPr>
        <w:t>researchers from the</w:t>
      </w:r>
      <w:r w:rsidR="002C11D3">
        <w:rPr>
          <w:rFonts w:ascii="Times New Roman" w:hAnsi="Times New Roman"/>
        </w:rPr>
        <w:t xml:space="preserve"> MGLS</w:t>
      </w:r>
      <w:proofErr w:type="gramStart"/>
      <w:r w:rsidR="002C11D3">
        <w:rPr>
          <w:rFonts w:ascii="Times New Roman" w:hAnsi="Times New Roman"/>
        </w:rPr>
        <w:t>:2017</w:t>
      </w:r>
      <w:proofErr w:type="gramEnd"/>
      <w:r w:rsidR="002C11D3">
        <w:rPr>
          <w:rFonts w:ascii="Times New Roman" w:hAnsi="Times New Roman"/>
        </w:rPr>
        <w:t xml:space="preserve"> study</w:t>
      </w:r>
      <w:r w:rsidR="000D7EA1" w:rsidRPr="00446660">
        <w:rPr>
          <w:rFonts w:ascii="Times New Roman" w:hAnsi="Times New Roman"/>
        </w:rPr>
        <w:t xml:space="preserve"> team</w:t>
      </w:r>
      <w:r w:rsidR="00D2248F" w:rsidRPr="00446660">
        <w:rPr>
          <w:rFonts w:ascii="Times New Roman" w:hAnsi="Times New Roman"/>
        </w:rPr>
        <w:t>,</w:t>
      </w:r>
      <w:r w:rsidR="000D7EA1" w:rsidRPr="00446660">
        <w:rPr>
          <w:rFonts w:ascii="Times New Roman" w:hAnsi="Times New Roman"/>
        </w:rPr>
        <w:t xml:space="preserve"> who have developed the cognitive laboratory protocols. </w:t>
      </w:r>
      <w:r w:rsidR="00CE32F6" w:rsidRPr="00446660">
        <w:rPr>
          <w:rFonts w:ascii="Times New Roman" w:hAnsi="Times New Roman"/>
        </w:rPr>
        <w:t xml:space="preserve">The professional staff comprising the cognitive interviewing team will include an instrument lead and up to three interviewers. </w:t>
      </w:r>
      <w:proofErr w:type="gramStart"/>
      <w:r w:rsidR="000D7EA1" w:rsidRPr="00446660">
        <w:rPr>
          <w:rFonts w:ascii="Times New Roman" w:hAnsi="Times New Roman"/>
        </w:rPr>
        <w:t xml:space="preserve">Staff </w:t>
      </w:r>
      <w:r w:rsidR="004A07C8" w:rsidRPr="00446660">
        <w:rPr>
          <w:rFonts w:ascii="Times New Roman" w:hAnsi="Times New Roman"/>
        </w:rPr>
        <w:t>overseeing the work have</w:t>
      </w:r>
      <w:proofErr w:type="gramEnd"/>
      <w:r w:rsidR="00F96E7B" w:rsidRPr="00446660">
        <w:rPr>
          <w:rFonts w:ascii="Times New Roman" w:hAnsi="Times New Roman"/>
        </w:rPr>
        <w:t xml:space="preserve"> </w:t>
      </w:r>
      <w:r w:rsidR="000D7EA1" w:rsidRPr="00446660">
        <w:rPr>
          <w:rFonts w:ascii="Times New Roman" w:hAnsi="Times New Roman"/>
        </w:rPr>
        <w:t xml:space="preserve">extensive experience using </w:t>
      </w:r>
      <w:r w:rsidR="00EC635E" w:rsidRPr="00446660">
        <w:rPr>
          <w:rStyle w:val="StyleTimesNewRoman"/>
        </w:rPr>
        <w:t>cognitive interviewing techniques</w:t>
      </w:r>
      <w:r w:rsidR="007642A3" w:rsidRPr="00446660">
        <w:rPr>
          <w:rStyle w:val="StyleTimesNewRoman"/>
        </w:rPr>
        <w:t xml:space="preserve"> and eye-tracking methodologies</w:t>
      </w:r>
      <w:r w:rsidR="00EC635E" w:rsidRPr="00446660">
        <w:rPr>
          <w:rStyle w:val="StyleTimesNewRoman"/>
        </w:rPr>
        <w:t xml:space="preserve"> </w:t>
      </w:r>
      <w:r w:rsidR="000D7EA1" w:rsidRPr="00446660">
        <w:rPr>
          <w:rStyle w:val="StyleTimesNewRoman"/>
        </w:rPr>
        <w:t xml:space="preserve">for </w:t>
      </w:r>
      <w:r w:rsidR="00D2248F" w:rsidRPr="00446660">
        <w:rPr>
          <w:rStyle w:val="StyleTimesNewRoman"/>
        </w:rPr>
        <w:t xml:space="preserve">federal </w:t>
      </w:r>
      <w:r w:rsidR="000D7EA1" w:rsidRPr="00446660">
        <w:rPr>
          <w:rStyle w:val="StyleTimesNewRoman"/>
        </w:rPr>
        <w:t xml:space="preserve">studies. All cognitive interview staff will participate in a specialized training prior to the commencement of </w:t>
      </w:r>
      <w:r w:rsidR="00046CF3" w:rsidRPr="00446660">
        <w:rPr>
          <w:rStyle w:val="StyleTimesNewRoman"/>
        </w:rPr>
        <w:t>the</w:t>
      </w:r>
      <w:r w:rsidR="000D7EA1" w:rsidRPr="00446660">
        <w:rPr>
          <w:rStyle w:val="StyleTimesNewRoman"/>
        </w:rPr>
        <w:t xml:space="preserve"> cognitive laboratory work. </w:t>
      </w:r>
      <w:r w:rsidR="004A07C8" w:rsidRPr="00446660">
        <w:rPr>
          <w:rStyle w:val="StyleTimesNewRoman"/>
        </w:rPr>
        <w:t>Training will involve interactive activities as checks of understanding</w:t>
      </w:r>
      <w:r w:rsidR="00CE32F6" w:rsidRPr="00446660">
        <w:rPr>
          <w:rStyle w:val="StyleTimesNewRoman"/>
        </w:rPr>
        <w:t xml:space="preserve">. </w:t>
      </w:r>
      <w:r w:rsidR="004A07C8" w:rsidRPr="00446660">
        <w:rPr>
          <w:rStyle w:val="StyleTimesNewRoman"/>
        </w:rPr>
        <w:t>Weekly debriefings will be held among the design team during cognitive laboratory work.</w:t>
      </w:r>
    </w:p>
    <w:p w:rsidR="00871439" w:rsidRPr="00446660" w:rsidRDefault="00871439" w:rsidP="00E637AC">
      <w:pPr>
        <w:spacing w:after="120"/>
        <w:rPr>
          <w:rFonts w:ascii="Times New Roman" w:hAnsi="Times New Roman"/>
        </w:rPr>
      </w:pPr>
      <w:r w:rsidRPr="00D90F4F">
        <w:rPr>
          <w:rFonts w:ascii="Times New Roman" w:hAnsi="Times New Roman"/>
        </w:rPr>
        <w:t xml:space="preserve">Assessments will be conducted in laboratory settings at either the </w:t>
      </w:r>
      <w:proofErr w:type="spellStart"/>
      <w:r w:rsidRPr="00D90F4F">
        <w:rPr>
          <w:rFonts w:ascii="Times New Roman" w:hAnsi="Times New Roman"/>
        </w:rPr>
        <w:t>Fors</w:t>
      </w:r>
      <w:proofErr w:type="spellEnd"/>
      <w:r w:rsidRPr="00D90F4F">
        <w:rPr>
          <w:rFonts w:ascii="Times New Roman" w:hAnsi="Times New Roman"/>
        </w:rPr>
        <w:t xml:space="preserve"> Marsh Group building or RTI International Research</w:t>
      </w:r>
      <w:r w:rsidRPr="00550401">
        <w:rPr>
          <w:rFonts w:ascii="Times New Roman" w:hAnsi="Times New Roman"/>
        </w:rPr>
        <w:t xml:space="preserve"> Triangle Park locations.</w:t>
      </w:r>
      <w:r w:rsidR="00A036AC" w:rsidRPr="00550401">
        <w:rPr>
          <w:rFonts w:ascii="Times New Roman" w:hAnsi="Times New Roman"/>
        </w:rPr>
        <w:t xml:space="preserve"> </w:t>
      </w:r>
      <w:r w:rsidR="00D7301F" w:rsidRPr="00550401">
        <w:rPr>
          <w:rFonts w:ascii="Times New Roman" w:hAnsi="Times New Roman"/>
        </w:rPr>
        <w:t>N</w:t>
      </w:r>
      <w:r w:rsidR="00A036AC" w:rsidRPr="00383A19">
        <w:rPr>
          <w:rFonts w:ascii="Times New Roman" w:hAnsi="Times New Roman"/>
        </w:rPr>
        <w:t>o cognitive laboratory activities will be conducted in a school setting.</w:t>
      </w:r>
    </w:p>
    <w:p w:rsidR="00A10ABF" w:rsidRDefault="00111B22" w:rsidP="00E637AC">
      <w:pPr>
        <w:spacing w:after="120"/>
        <w:rPr>
          <w:rFonts w:ascii="Times New Roman" w:hAnsi="Times New Roman"/>
          <w:szCs w:val="24"/>
        </w:rPr>
      </w:pPr>
      <w:r w:rsidRPr="00446660">
        <w:rPr>
          <w:rFonts w:ascii="Times New Roman" w:hAnsi="Times New Roman"/>
        </w:rPr>
        <w:t xml:space="preserve">The screen of the tablet computer will be recorded using the </w:t>
      </w:r>
      <w:proofErr w:type="spellStart"/>
      <w:r w:rsidRPr="00446660">
        <w:rPr>
          <w:rFonts w:ascii="Times New Roman" w:hAnsi="Times New Roman"/>
        </w:rPr>
        <w:t>eyetracking</w:t>
      </w:r>
      <w:proofErr w:type="spellEnd"/>
      <w:r w:rsidRPr="00446660">
        <w:rPr>
          <w:rFonts w:ascii="Times New Roman" w:hAnsi="Times New Roman"/>
        </w:rPr>
        <w:t xml:space="preserve"> software for eye-movement analysis. </w:t>
      </w:r>
      <w:r w:rsidR="00A900D0" w:rsidRPr="00446660">
        <w:rPr>
          <w:rFonts w:ascii="Times New Roman" w:hAnsi="Times New Roman"/>
        </w:rPr>
        <w:t>This recording wil</w:t>
      </w:r>
      <w:r w:rsidR="00A900D0" w:rsidRPr="00D90F4F">
        <w:rPr>
          <w:rFonts w:ascii="Times New Roman" w:hAnsi="Times New Roman"/>
        </w:rPr>
        <w:t xml:space="preserve">l </w:t>
      </w:r>
      <w:r w:rsidR="002140FB">
        <w:rPr>
          <w:rFonts w:ascii="Times New Roman" w:hAnsi="Times New Roman"/>
        </w:rPr>
        <w:t>document</w:t>
      </w:r>
      <w:r w:rsidR="002140FB" w:rsidRPr="00D90F4F">
        <w:rPr>
          <w:rFonts w:ascii="Times New Roman" w:hAnsi="Times New Roman"/>
        </w:rPr>
        <w:t xml:space="preserve"> </w:t>
      </w:r>
      <w:r w:rsidR="00A900D0" w:rsidRPr="00D90F4F">
        <w:rPr>
          <w:rFonts w:ascii="Times New Roman" w:hAnsi="Times New Roman"/>
        </w:rPr>
        <w:t>the location of students’ eye-movement fixations during the interview</w:t>
      </w:r>
      <w:r w:rsidR="002140FB">
        <w:rPr>
          <w:rFonts w:ascii="Times New Roman" w:hAnsi="Times New Roman"/>
        </w:rPr>
        <w:t>.</w:t>
      </w:r>
      <w:r w:rsidR="00A900D0" w:rsidRPr="00D90F4F">
        <w:rPr>
          <w:rFonts w:ascii="Times New Roman" w:hAnsi="Times New Roman"/>
        </w:rPr>
        <w:t xml:space="preserve"> </w:t>
      </w:r>
      <w:r w:rsidR="0047780A" w:rsidRPr="00383A19">
        <w:rPr>
          <w:rFonts w:ascii="Times New Roman" w:hAnsi="Times New Roman"/>
        </w:rPr>
        <w:t>Cognitive lab</w:t>
      </w:r>
      <w:r w:rsidR="00254AA6">
        <w:rPr>
          <w:rFonts w:ascii="Times New Roman" w:hAnsi="Times New Roman"/>
        </w:rPr>
        <w:t>oratory</w:t>
      </w:r>
      <w:r w:rsidR="0047780A" w:rsidRPr="00383A19">
        <w:rPr>
          <w:rFonts w:ascii="Times New Roman" w:hAnsi="Times New Roman"/>
        </w:rPr>
        <w:t xml:space="preserve"> interviewers will be trained to set up the </w:t>
      </w:r>
      <w:r w:rsidRPr="00383A19">
        <w:rPr>
          <w:rFonts w:ascii="Times New Roman" w:hAnsi="Times New Roman"/>
        </w:rPr>
        <w:t>equipment</w:t>
      </w:r>
      <w:r w:rsidRPr="007007D1">
        <w:rPr>
          <w:rFonts w:ascii="Times New Roman" w:hAnsi="Times New Roman"/>
        </w:rPr>
        <w:t xml:space="preserve"> </w:t>
      </w:r>
      <w:r w:rsidR="0047780A" w:rsidRPr="007007D1">
        <w:rPr>
          <w:rFonts w:ascii="Times New Roman" w:hAnsi="Times New Roman"/>
        </w:rPr>
        <w:t xml:space="preserve">appropriately, record the assessment, and review the recording to supplement their notes on student </w:t>
      </w:r>
      <w:r w:rsidR="0047780A" w:rsidRPr="00446660">
        <w:rPr>
          <w:rFonts w:ascii="Times New Roman" w:hAnsi="Times New Roman"/>
        </w:rPr>
        <w:t>performance.</w:t>
      </w:r>
      <w:r w:rsidR="000A737C" w:rsidRPr="00446660">
        <w:rPr>
          <w:rFonts w:ascii="Times New Roman" w:hAnsi="Times New Roman"/>
        </w:rPr>
        <w:t xml:space="preserve"> </w:t>
      </w:r>
      <w:r w:rsidR="00C97B73" w:rsidRPr="00446660">
        <w:rPr>
          <w:rFonts w:ascii="Times New Roman" w:hAnsi="Times New Roman"/>
        </w:rPr>
        <w:t>The interviewer will take notes during the cognitive laboratory session</w:t>
      </w:r>
      <w:r w:rsidR="009F0DB5" w:rsidRPr="00446660">
        <w:rPr>
          <w:rFonts w:ascii="Times New Roman" w:hAnsi="Times New Roman"/>
        </w:rPr>
        <w:t xml:space="preserve"> </w:t>
      </w:r>
      <w:r w:rsidR="00C97B73" w:rsidRPr="00446660">
        <w:rPr>
          <w:rFonts w:ascii="Times New Roman" w:hAnsi="Times New Roman"/>
        </w:rPr>
        <w:t xml:space="preserve">interviews. The interviewer will </w:t>
      </w:r>
      <w:r w:rsidR="00A00A1D" w:rsidRPr="00446660">
        <w:rPr>
          <w:rFonts w:ascii="Times New Roman" w:hAnsi="Times New Roman"/>
          <w:szCs w:val="24"/>
        </w:rPr>
        <w:t>pay special attention to whether students have any trouble getting started with the tasks or seem to have difficulty understanding the directions.</w:t>
      </w:r>
    </w:p>
    <w:p w:rsidR="002C11D3" w:rsidRPr="00446660" w:rsidRDefault="002C11D3" w:rsidP="00E637AC">
      <w:pPr>
        <w:spacing w:after="120"/>
        <w:rPr>
          <w:rFonts w:ascii="Times New Roman" w:hAnsi="Times New Roman"/>
        </w:rPr>
      </w:pPr>
      <w:r>
        <w:rPr>
          <w:rFonts w:ascii="Times New Roman" w:hAnsi="Times New Roman"/>
          <w:szCs w:val="24"/>
        </w:rPr>
        <w:lastRenderedPageBreak/>
        <w:t xml:space="preserve">In addition to the data provided by the eye-tracking software, </w:t>
      </w:r>
      <w:r w:rsidRPr="00446660">
        <w:rPr>
          <w:rFonts w:ascii="Times New Roman" w:hAnsi="Times New Roman"/>
        </w:rPr>
        <w:t>the student will be interviewed following a standard</w:t>
      </w:r>
      <w:r>
        <w:rPr>
          <w:rFonts w:ascii="Times New Roman" w:hAnsi="Times New Roman"/>
        </w:rPr>
        <w:t xml:space="preserve"> retrospective protocol and debriefing to identify any concerns with administration of the assessments and the survey, procedures, or directions for the tasks</w:t>
      </w:r>
      <w:r w:rsidRPr="00446660">
        <w:rPr>
          <w:rFonts w:ascii="Times New Roman" w:hAnsi="Times New Roman"/>
        </w:rPr>
        <w:t xml:space="preserve"> (Volume III).</w:t>
      </w:r>
      <w:r>
        <w:rPr>
          <w:rFonts w:ascii="Times New Roman" w:hAnsi="Times New Roman"/>
        </w:rPr>
        <w:t xml:space="preserve"> This interview portion is not about the eye-tracking measurement. This interview portion is meant to provide further information about the assessments and surveys. There</w:t>
      </w:r>
      <w:r w:rsidR="005D3985">
        <w:rPr>
          <w:rFonts w:ascii="Times New Roman" w:hAnsi="Times New Roman"/>
        </w:rPr>
        <w:t>fore, participants will</w:t>
      </w:r>
      <w:r w:rsidR="00144ADC">
        <w:rPr>
          <w:rFonts w:ascii="Times New Roman" w:hAnsi="Times New Roman"/>
        </w:rPr>
        <w:t xml:space="preserve"> be interviewed to gain further information on the functionality of the math assessment, reading assessment, executive function assessment, and student survey</w:t>
      </w:r>
      <w:r w:rsidR="005D3985">
        <w:rPr>
          <w:rFonts w:ascii="Times New Roman" w:hAnsi="Times New Roman"/>
        </w:rPr>
        <w:t>.</w:t>
      </w:r>
    </w:p>
    <w:p w:rsidR="00A10ABF" w:rsidRDefault="00DA3DE8" w:rsidP="00E637AC">
      <w:pPr>
        <w:spacing w:after="120"/>
        <w:rPr>
          <w:rFonts w:ascii="Times New Roman" w:hAnsi="Times New Roman"/>
        </w:rPr>
      </w:pPr>
      <w:r w:rsidRPr="00446660">
        <w:rPr>
          <w:rFonts w:ascii="Times New Roman" w:hAnsi="Times New Roman"/>
        </w:rPr>
        <w:t xml:space="preserve">The length of time of each individual section varies. Completion of the </w:t>
      </w:r>
      <w:r w:rsidR="005D3985">
        <w:rPr>
          <w:rFonts w:ascii="Times New Roman" w:hAnsi="Times New Roman"/>
        </w:rPr>
        <w:t>assessments and survey</w:t>
      </w:r>
      <w:r w:rsidR="005D3985" w:rsidRPr="00446660">
        <w:rPr>
          <w:rFonts w:ascii="Times New Roman" w:hAnsi="Times New Roman"/>
        </w:rPr>
        <w:t xml:space="preserve"> </w:t>
      </w:r>
      <w:r w:rsidRPr="00446660">
        <w:rPr>
          <w:rFonts w:ascii="Times New Roman" w:hAnsi="Times New Roman"/>
        </w:rPr>
        <w:t xml:space="preserve">takes between 80-90 minutes and, together with the </w:t>
      </w:r>
      <w:r w:rsidR="00A900D0" w:rsidRPr="00446660">
        <w:rPr>
          <w:rFonts w:ascii="Times New Roman" w:hAnsi="Times New Roman"/>
        </w:rPr>
        <w:t xml:space="preserve">retrospective verbal protocol and </w:t>
      </w:r>
      <w:r w:rsidRPr="00446660">
        <w:rPr>
          <w:rFonts w:ascii="Times New Roman" w:hAnsi="Times New Roman"/>
        </w:rPr>
        <w:t xml:space="preserve">debriefing questions, the cognitive </w:t>
      </w:r>
      <w:r w:rsidR="00D7301F" w:rsidRPr="00446660">
        <w:rPr>
          <w:rFonts w:ascii="Times New Roman" w:hAnsi="Times New Roman"/>
        </w:rPr>
        <w:t xml:space="preserve">interview </w:t>
      </w:r>
      <w:r w:rsidRPr="00446660">
        <w:rPr>
          <w:rFonts w:ascii="Times New Roman" w:hAnsi="Times New Roman"/>
        </w:rPr>
        <w:t>activity will last about 120 minutes.</w:t>
      </w:r>
    </w:p>
    <w:p w:rsidR="00FF4BCE" w:rsidRPr="0043789C" w:rsidRDefault="00FF4BCE" w:rsidP="00E637AC">
      <w:pPr>
        <w:pStyle w:val="DIRHeading1"/>
        <w:spacing w:after="120" w:line="240" w:lineRule="auto"/>
        <w:rPr>
          <w:rFonts w:ascii="Times New Roman" w:hAnsi="Times New Roman"/>
        </w:rPr>
      </w:pPr>
      <w:r w:rsidRPr="0043789C">
        <w:rPr>
          <w:rFonts w:ascii="Times New Roman" w:hAnsi="Times New Roman"/>
        </w:rPr>
        <w:t xml:space="preserve">Consultants </w:t>
      </w:r>
      <w:proofErr w:type="gramStart"/>
      <w:r w:rsidRPr="0043789C">
        <w:rPr>
          <w:rFonts w:ascii="Times New Roman" w:hAnsi="Times New Roman"/>
        </w:rPr>
        <w:t>Outside</w:t>
      </w:r>
      <w:proofErr w:type="gramEnd"/>
      <w:r w:rsidRPr="0043789C">
        <w:rPr>
          <w:rFonts w:ascii="Times New Roman" w:hAnsi="Times New Roman"/>
        </w:rPr>
        <w:t xml:space="preserve"> the Agency</w:t>
      </w:r>
    </w:p>
    <w:p w:rsidR="00147E83" w:rsidRPr="0043789C" w:rsidRDefault="00147E83" w:rsidP="00E637AC">
      <w:pPr>
        <w:spacing w:after="120" w:line="23" w:lineRule="atLeast"/>
        <w:rPr>
          <w:rFonts w:ascii="Times New Roman" w:hAnsi="Times New Roman"/>
        </w:rPr>
      </w:pPr>
      <w:r w:rsidRPr="0043789C">
        <w:rPr>
          <w:rFonts w:ascii="Times New Roman" w:hAnsi="Times New Roman"/>
        </w:rPr>
        <w:t>As part of the MGLS</w:t>
      </w:r>
      <w:proofErr w:type="gramStart"/>
      <w:r w:rsidRPr="0043789C">
        <w:rPr>
          <w:rFonts w:ascii="Times New Roman" w:hAnsi="Times New Roman"/>
        </w:rPr>
        <w:t>:2017</w:t>
      </w:r>
      <w:proofErr w:type="gramEnd"/>
      <w:r w:rsidRPr="0043789C">
        <w:rPr>
          <w:rFonts w:ascii="Times New Roman" w:hAnsi="Times New Roman"/>
        </w:rPr>
        <w:t xml:space="preserve"> design contract, content experts were consulted in the development of the assessments and questionnaires. These experts are listed by name, affiliation, and expertise in table 2.</w:t>
      </w:r>
    </w:p>
    <w:p w:rsidR="00147E83" w:rsidRPr="0043789C" w:rsidRDefault="00147E83" w:rsidP="00DA3DE8">
      <w:pPr>
        <w:pStyle w:val="TableTitle"/>
        <w:rPr>
          <w:rFonts w:ascii="Times New Roman" w:hAnsi="Times New Roman" w:cs="Times New Roman"/>
        </w:rPr>
      </w:pPr>
      <w:proofErr w:type="gramStart"/>
      <w:r w:rsidRPr="0043789C">
        <w:rPr>
          <w:rFonts w:ascii="Times New Roman" w:hAnsi="Times New Roman" w:cs="Times New Roman"/>
        </w:rPr>
        <w:t>Table 2.</w:t>
      </w:r>
      <w:proofErr w:type="gramEnd"/>
      <w:r w:rsidRPr="0043789C">
        <w:rPr>
          <w:rFonts w:ascii="Times New Roman" w:hAnsi="Times New Roman" w:cs="Times New Roman"/>
        </w:rPr>
        <w:t xml:space="preserve"> Members of the MGLS</w:t>
      </w:r>
      <w:proofErr w:type="gramStart"/>
      <w:r w:rsidRPr="0043789C">
        <w:rPr>
          <w:rFonts w:ascii="Times New Roman" w:hAnsi="Times New Roman" w:cs="Times New Roman"/>
        </w:rPr>
        <w:t>:2017</w:t>
      </w:r>
      <w:proofErr w:type="gramEnd"/>
      <w:r w:rsidRPr="0043789C">
        <w:rPr>
          <w:rFonts w:ascii="Times New Roman" w:hAnsi="Times New Roman" w:cs="Times New Roman"/>
        </w:rPr>
        <w:t xml:space="preserve"> Content Review Panels</w:t>
      </w: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289"/>
        <w:gridCol w:w="1912"/>
        <w:gridCol w:w="7066"/>
      </w:tblGrid>
      <w:tr w:rsidR="00147E83" w:rsidRPr="00351686" w:rsidTr="002F1E4C">
        <w:trPr>
          <w:cantSplit/>
          <w:tblHeader/>
          <w:jc w:val="center"/>
        </w:trPr>
        <w:tc>
          <w:tcPr>
            <w:tcW w:w="628" w:type="pct"/>
            <w:shd w:val="clear" w:color="auto" w:fill="BFBFBF" w:themeFill="background1" w:themeFillShade="BF"/>
            <w:tcMar>
              <w:top w:w="14" w:type="dxa"/>
              <w:left w:w="29" w:type="dxa"/>
              <w:bottom w:w="14" w:type="dxa"/>
              <w:right w:w="14" w:type="dxa"/>
            </w:tcMar>
            <w:vAlign w:val="center"/>
            <w:hideMark/>
          </w:tcPr>
          <w:p w:rsidR="00147E83" w:rsidRPr="00351686" w:rsidRDefault="00147E83" w:rsidP="002F1E4C">
            <w:pPr>
              <w:pStyle w:val="NoSpacing"/>
              <w:jc w:val="center"/>
              <w:rPr>
                <w:rFonts w:asciiTheme="majorHAnsi" w:hAnsiTheme="majorHAnsi"/>
                <w:sz w:val="20"/>
                <w:szCs w:val="20"/>
              </w:rPr>
            </w:pPr>
            <w:r w:rsidRPr="00351686">
              <w:rPr>
                <w:rFonts w:asciiTheme="majorHAnsi" w:hAnsiTheme="majorHAnsi"/>
                <w:sz w:val="20"/>
                <w:szCs w:val="20"/>
              </w:rPr>
              <w:t>Name</w:t>
            </w:r>
          </w:p>
        </w:tc>
        <w:tc>
          <w:tcPr>
            <w:tcW w:w="931" w:type="pct"/>
            <w:shd w:val="clear" w:color="auto" w:fill="BFBFBF" w:themeFill="background1" w:themeFillShade="BF"/>
            <w:tcMar>
              <w:top w:w="14" w:type="dxa"/>
              <w:left w:w="29" w:type="dxa"/>
              <w:bottom w:w="14" w:type="dxa"/>
              <w:right w:w="14" w:type="dxa"/>
            </w:tcMar>
            <w:vAlign w:val="center"/>
            <w:hideMark/>
          </w:tcPr>
          <w:p w:rsidR="00147E83" w:rsidRPr="00351686" w:rsidRDefault="00147E83" w:rsidP="002F1E4C">
            <w:pPr>
              <w:pStyle w:val="NoSpacing"/>
              <w:jc w:val="center"/>
              <w:rPr>
                <w:rFonts w:asciiTheme="majorHAnsi" w:hAnsiTheme="majorHAnsi"/>
                <w:sz w:val="20"/>
                <w:szCs w:val="20"/>
              </w:rPr>
            </w:pPr>
            <w:r w:rsidRPr="00351686">
              <w:rPr>
                <w:rFonts w:asciiTheme="majorHAnsi" w:hAnsiTheme="majorHAnsi"/>
                <w:sz w:val="20"/>
                <w:szCs w:val="20"/>
              </w:rPr>
              <w:t>Affiliation</w:t>
            </w:r>
          </w:p>
        </w:tc>
        <w:tc>
          <w:tcPr>
            <w:tcW w:w="3441" w:type="pct"/>
            <w:shd w:val="clear" w:color="auto" w:fill="BFBFBF" w:themeFill="background1" w:themeFillShade="BF"/>
            <w:tcMar>
              <w:top w:w="14" w:type="dxa"/>
              <w:left w:w="29" w:type="dxa"/>
              <w:bottom w:w="14" w:type="dxa"/>
              <w:right w:w="14" w:type="dxa"/>
            </w:tcMar>
            <w:vAlign w:val="center"/>
            <w:hideMark/>
          </w:tcPr>
          <w:p w:rsidR="00147E83" w:rsidRPr="00351686" w:rsidRDefault="00147E83" w:rsidP="002F1E4C">
            <w:pPr>
              <w:pStyle w:val="NoSpacing"/>
              <w:jc w:val="center"/>
              <w:rPr>
                <w:rFonts w:asciiTheme="majorHAnsi" w:hAnsiTheme="majorHAnsi"/>
                <w:sz w:val="20"/>
                <w:szCs w:val="20"/>
              </w:rPr>
            </w:pPr>
            <w:r w:rsidRPr="00351686">
              <w:rPr>
                <w:rFonts w:asciiTheme="majorHAnsi" w:hAnsiTheme="majorHAnsi"/>
                <w:sz w:val="20"/>
                <w:szCs w:val="20"/>
              </w:rPr>
              <w:t>Expertise</w:t>
            </w:r>
          </w:p>
        </w:tc>
      </w:tr>
      <w:tr w:rsidR="00147E83" w:rsidRPr="00351686" w:rsidTr="002F1E4C">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Mathematics Assessment Content Review Panel (June 18–19, 2013)</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Tom Loveless</w:t>
            </w:r>
          </w:p>
        </w:tc>
        <w:tc>
          <w:tcPr>
            <w:tcW w:w="93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Brookings Institution</w:t>
            </w:r>
          </w:p>
        </w:tc>
        <w:tc>
          <w:tcPr>
            <w:tcW w:w="344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Policy, math curriculum</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Linda</w:t>
            </w:r>
          </w:p>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Wilson</w:t>
            </w:r>
          </w:p>
        </w:tc>
        <w:tc>
          <w:tcPr>
            <w:tcW w:w="93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Formerly with Project 2061</w:t>
            </w:r>
          </w:p>
        </w:tc>
        <w:tc>
          <w:tcPr>
            <w:tcW w:w="344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Math education, math assessment, middle school assessment, author of NCTM Assessment Standards for School Mathematics and NAEP math framework, teacher</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 xml:space="preserve">Kathleen </w:t>
            </w:r>
            <w:proofErr w:type="spellStart"/>
            <w:r w:rsidRPr="00351686">
              <w:rPr>
                <w:rFonts w:asciiTheme="majorHAnsi" w:hAnsiTheme="majorHAnsi"/>
                <w:sz w:val="20"/>
                <w:szCs w:val="20"/>
              </w:rPr>
              <w:t>Heid</w:t>
            </w:r>
            <w:proofErr w:type="spellEnd"/>
          </w:p>
        </w:tc>
        <w:tc>
          <w:tcPr>
            <w:tcW w:w="93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University of Florida</w:t>
            </w:r>
          </w:p>
        </w:tc>
        <w:tc>
          <w:tcPr>
            <w:tcW w:w="344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Math education, use of technology, teacher knowledge, NAEP Grade 8 Mathematics Standing Committee member</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Edward Nolan</w:t>
            </w:r>
          </w:p>
        </w:tc>
        <w:tc>
          <w:tcPr>
            <w:tcW w:w="93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Montgomery County Schools, Maryland</w:t>
            </w:r>
          </w:p>
        </w:tc>
        <w:tc>
          <w:tcPr>
            <w:tcW w:w="344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Math curriculum and standards, l</w:t>
            </w:r>
            <w:r>
              <w:rPr>
                <w:rFonts w:asciiTheme="majorHAnsi" w:hAnsiTheme="majorHAnsi"/>
                <w:sz w:val="20"/>
                <w:szCs w:val="20"/>
              </w:rPr>
              <w:t xml:space="preserve">arge-scale assessment of middle </w:t>
            </w:r>
            <w:r w:rsidRPr="00351686">
              <w:rPr>
                <w:rFonts w:asciiTheme="majorHAnsi" w:hAnsiTheme="majorHAnsi"/>
                <w:sz w:val="20"/>
                <w:szCs w:val="20"/>
              </w:rPr>
              <w:t>grade students</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Lisa</w:t>
            </w:r>
          </w:p>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Keller</w:t>
            </w:r>
          </w:p>
        </w:tc>
        <w:tc>
          <w:tcPr>
            <w:tcW w:w="93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University of Massachusetts, Amherst</w:t>
            </w:r>
          </w:p>
        </w:tc>
        <w:tc>
          <w:tcPr>
            <w:tcW w:w="344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Psychometrics, former math teacher</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Paul</w:t>
            </w:r>
          </w:p>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Sally</w:t>
            </w:r>
          </w:p>
        </w:tc>
        <w:tc>
          <w:tcPr>
            <w:tcW w:w="93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University of Chicago</w:t>
            </w:r>
          </w:p>
        </w:tc>
        <w:tc>
          <w:tcPr>
            <w:tcW w:w="344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Math education, mathematics reasoning, mathematically talented adolescents</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Margie</w:t>
            </w:r>
          </w:p>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Hill</w:t>
            </w:r>
          </w:p>
        </w:tc>
        <w:tc>
          <w:tcPr>
            <w:tcW w:w="93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University of Kansas</w:t>
            </w:r>
          </w:p>
        </w:tc>
        <w:tc>
          <w:tcPr>
            <w:tcW w:w="344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Co-author of Kansas mathematics standards, former NAEP Mathematics Standing Committee member, former district math supervisor</w:t>
            </w:r>
          </w:p>
        </w:tc>
      </w:tr>
      <w:tr w:rsidR="00147E83" w:rsidRPr="00351686" w:rsidTr="002F1E4C">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Executive Function Content Review Panel (July 18, 2013)</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Lisa Jacobson</w:t>
            </w:r>
          </w:p>
        </w:tc>
        <w:tc>
          <w:tcPr>
            <w:tcW w:w="93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Johns Hopkins University; Kennedy Krieger Institute</w:t>
            </w:r>
          </w:p>
        </w:tc>
        <w:tc>
          <w:tcPr>
            <w:tcW w:w="344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Development of executive functioning skills, attention, neurodevelopmental disorders, and parent and teacher scaffolding</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Dan</w:t>
            </w:r>
          </w:p>
          <w:p w:rsidR="00147E83" w:rsidRPr="00351686" w:rsidRDefault="00147E83" w:rsidP="002F1E4C">
            <w:pPr>
              <w:pStyle w:val="NoSpacing"/>
              <w:rPr>
                <w:rFonts w:asciiTheme="majorHAnsi" w:hAnsiTheme="majorHAnsi"/>
                <w:sz w:val="20"/>
                <w:szCs w:val="20"/>
              </w:rPr>
            </w:pPr>
            <w:proofErr w:type="spellStart"/>
            <w:r w:rsidRPr="00351686">
              <w:rPr>
                <w:rFonts w:asciiTheme="majorHAnsi" w:hAnsiTheme="majorHAnsi"/>
                <w:sz w:val="20"/>
                <w:szCs w:val="20"/>
              </w:rPr>
              <w:t>Romer</w:t>
            </w:r>
            <w:proofErr w:type="spellEnd"/>
          </w:p>
        </w:tc>
        <w:tc>
          <w:tcPr>
            <w:tcW w:w="93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University of Pennsylvania</w:t>
            </w:r>
          </w:p>
        </w:tc>
        <w:tc>
          <w:tcPr>
            <w:tcW w:w="344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Adolescent risk taking</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James Byrnes</w:t>
            </w:r>
          </w:p>
        </w:tc>
        <w:tc>
          <w:tcPr>
            <w:tcW w:w="93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Temple University</w:t>
            </w:r>
          </w:p>
        </w:tc>
        <w:tc>
          <w:tcPr>
            <w:tcW w:w="344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Self-regulation, decision making, cognitive processes in mathematics learning</w:t>
            </w:r>
          </w:p>
        </w:tc>
      </w:tr>
      <w:tr w:rsidR="00147E83" w:rsidRPr="00351686" w:rsidTr="002F1E4C">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Socioemotional-Student-Family Content Review Panel (July 25–26, 2013)</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James Byrnes</w:t>
            </w:r>
          </w:p>
        </w:tc>
        <w:tc>
          <w:tcPr>
            <w:tcW w:w="93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Temple University</w:t>
            </w:r>
          </w:p>
        </w:tc>
        <w:tc>
          <w:tcPr>
            <w:tcW w:w="344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Self-regulation, decision making, cognitive processes in mathematics learning</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 xml:space="preserve">Russell </w:t>
            </w:r>
            <w:proofErr w:type="spellStart"/>
            <w:r w:rsidRPr="00351686">
              <w:rPr>
                <w:rFonts w:asciiTheme="majorHAnsi" w:hAnsiTheme="majorHAnsi"/>
                <w:sz w:val="20"/>
                <w:szCs w:val="20"/>
              </w:rPr>
              <w:t>Rumberger</w:t>
            </w:r>
            <w:proofErr w:type="spellEnd"/>
          </w:p>
        </w:tc>
        <w:tc>
          <w:tcPr>
            <w:tcW w:w="93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University of California, Santa Barbara</w:t>
            </w:r>
          </w:p>
        </w:tc>
        <w:tc>
          <w:tcPr>
            <w:tcW w:w="344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School dropouts, ethnic and language minority student achievement</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Tama Leventhal</w:t>
            </w:r>
          </w:p>
        </w:tc>
        <w:tc>
          <w:tcPr>
            <w:tcW w:w="93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Tufts University</w:t>
            </w:r>
          </w:p>
        </w:tc>
        <w:tc>
          <w:tcPr>
            <w:tcW w:w="344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Family context, adolescence, social policy, community and neighborhood indicators</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Susan Dauber</w:t>
            </w:r>
          </w:p>
        </w:tc>
        <w:tc>
          <w:tcPr>
            <w:tcW w:w="93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Bluestocking Research</w:t>
            </w:r>
          </w:p>
        </w:tc>
        <w:tc>
          <w:tcPr>
            <w:tcW w:w="344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School organization, educational transitions, urban education, parent involvement and family processes</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lastRenderedPageBreak/>
              <w:t>Scott</w:t>
            </w:r>
          </w:p>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Gest</w:t>
            </w:r>
          </w:p>
        </w:tc>
        <w:tc>
          <w:tcPr>
            <w:tcW w:w="93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Pennsylvania State University</w:t>
            </w:r>
          </w:p>
        </w:tc>
        <w:tc>
          <w:tcPr>
            <w:tcW w:w="344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Social networking, social skills, longitudinal assessment of at-risk populations</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 xml:space="preserve">Kathryn </w:t>
            </w:r>
            <w:proofErr w:type="spellStart"/>
            <w:r w:rsidRPr="00351686">
              <w:rPr>
                <w:rFonts w:asciiTheme="majorHAnsi" w:hAnsiTheme="majorHAnsi"/>
                <w:sz w:val="20"/>
                <w:szCs w:val="20"/>
              </w:rPr>
              <w:t>Wentzel</w:t>
            </w:r>
            <w:proofErr w:type="spellEnd"/>
          </w:p>
        </w:tc>
        <w:tc>
          <w:tcPr>
            <w:tcW w:w="93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University of Maryland</w:t>
            </w:r>
          </w:p>
        </w:tc>
        <w:tc>
          <w:tcPr>
            <w:tcW w:w="344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Social and academic motivation, self-regulation, school adjustment, peer relationships, teacher-student relationships, family-school linkages</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Richard Lerner</w:t>
            </w:r>
          </w:p>
        </w:tc>
        <w:tc>
          <w:tcPr>
            <w:tcW w:w="93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Tufts University</w:t>
            </w:r>
          </w:p>
        </w:tc>
        <w:tc>
          <w:tcPr>
            <w:tcW w:w="344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Adolescent development and relationships with peers, families, schools, and communities</w:t>
            </w:r>
          </w:p>
        </w:tc>
      </w:tr>
      <w:tr w:rsidR="00147E83" w:rsidRPr="00351686" w:rsidTr="002F1E4C">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School Administrator Content Review Panel (August 16, 2013)</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Susan Dauber</w:t>
            </w:r>
          </w:p>
        </w:tc>
        <w:tc>
          <w:tcPr>
            <w:tcW w:w="93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Bluestocking Research</w:t>
            </w:r>
          </w:p>
        </w:tc>
        <w:tc>
          <w:tcPr>
            <w:tcW w:w="344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School organization, educational transitions, urban education, parent involvement and family processes</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 xml:space="preserve">George </w:t>
            </w:r>
            <w:proofErr w:type="spellStart"/>
            <w:r w:rsidRPr="00351686">
              <w:rPr>
                <w:rFonts w:asciiTheme="majorHAnsi" w:hAnsiTheme="majorHAnsi"/>
                <w:sz w:val="20"/>
                <w:szCs w:val="20"/>
              </w:rPr>
              <w:t>Farkas</w:t>
            </w:r>
            <w:proofErr w:type="spellEnd"/>
          </w:p>
        </w:tc>
        <w:tc>
          <w:tcPr>
            <w:tcW w:w="93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University of California, Irvine</w:t>
            </w:r>
          </w:p>
        </w:tc>
        <w:tc>
          <w:tcPr>
            <w:tcW w:w="344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Schooling equity and human resources</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Jeremy</w:t>
            </w:r>
          </w:p>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Finn</w:t>
            </w:r>
          </w:p>
        </w:tc>
        <w:tc>
          <w:tcPr>
            <w:tcW w:w="93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State University of New York at Buffalo</w:t>
            </w:r>
          </w:p>
        </w:tc>
        <w:tc>
          <w:tcPr>
            <w:tcW w:w="344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School organization, school dropouts</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Edward Nolan</w:t>
            </w:r>
          </w:p>
        </w:tc>
        <w:tc>
          <w:tcPr>
            <w:tcW w:w="93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Montgomery County Schools, Maryland</w:t>
            </w:r>
          </w:p>
        </w:tc>
        <w:tc>
          <w:tcPr>
            <w:tcW w:w="344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Large urban school system administrator</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Tom Loveless</w:t>
            </w:r>
          </w:p>
        </w:tc>
        <w:tc>
          <w:tcPr>
            <w:tcW w:w="93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Brookings Institution</w:t>
            </w:r>
          </w:p>
        </w:tc>
        <w:tc>
          <w:tcPr>
            <w:tcW w:w="344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Policy, math curriculum</w:t>
            </w:r>
          </w:p>
        </w:tc>
      </w:tr>
      <w:tr w:rsidR="00147E83" w:rsidRPr="00351686" w:rsidTr="002F1E4C">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Reading Assessment Content Review Panel ( April 14, 2014)</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 xml:space="preserve">Donna </w:t>
            </w:r>
            <w:proofErr w:type="spellStart"/>
            <w:r w:rsidRPr="00351686">
              <w:rPr>
                <w:rFonts w:asciiTheme="majorHAnsi" w:hAnsiTheme="majorHAnsi"/>
                <w:sz w:val="20"/>
                <w:szCs w:val="20"/>
              </w:rPr>
              <w:t>Alvermann</w:t>
            </w:r>
            <w:proofErr w:type="spellEnd"/>
          </w:p>
        </w:tc>
        <w:tc>
          <w:tcPr>
            <w:tcW w:w="93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University of Georgia</w:t>
            </w:r>
          </w:p>
        </w:tc>
        <w:tc>
          <w:tcPr>
            <w:tcW w:w="344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 xml:space="preserve">Adolescent literacy, online literacy, </w:t>
            </w:r>
            <w:proofErr w:type="spellStart"/>
            <w:r w:rsidRPr="00351686">
              <w:rPr>
                <w:rFonts w:asciiTheme="majorHAnsi" w:hAnsiTheme="majorHAnsi"/>
                <w:sz w:val="20"/>
                <w:szCs w:val="20"/>
              </w:rPr>
              <w:t>codirector</w:t>
            </w:r>
            <w:proofErr w:type="spellEnd"/>
            <w:r w:rsidRPr="00351686">
              <w:rPr>
                <w:rFonts w:asciiTheme="majorHAnsi" w:hAnsiTheme="majorHAnsi"/>
                <w:sz w:val="20"/>
                <w:szCs w:val="20"/>
              </w:rPr>
              <w:t xml:space="preserve"> of the National Reading Research Center (funded by the U.S. Department of Education)</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 xml:space="preserve">Joseph </w:t>
            </w:r>
            <w:proofErr w:type="spellStart"/>
            <w:r w:rsidRPr="00351686">
              <w:rPr>
                <w:rFonts w:asciiTheme="majorHAnsi" w:hAnsiTheme="majorHAnsi"/>
                <w:sz w:val="20"/>
                <w:szCs w:val="20"/>
              </w:rPr>
              <w:t>Magliano</w:t>
            </w:r>
            <w:proofErr w:type="spellEnd"/>
          </w:p>
        </w:tc>
        <w:tc>
          <w:tcPr>
            <w:tcW w:w="93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Northern Illinois University</w:t>
            </w:r>
          </w:p>
        </w:tc>
        <w:tc>
          <w:tcPr>
            <w:tcW w:w="344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Cognitive processes that support comprehension, the nature of memory representations for events depicted in text and film, strategies to detect and help struggling readers</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Sheryl Lazarus</w:t>
            </w:r>
          </w:p>
        </w:tc>
        <w:tc>
          <w:tcPr>
            <w:tcW w:w="93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University of Minnesota</w:t>
            </w:r>
          </w:p>
        </w:tc>
        <w:tc>
          <w:tcPr>
            <w:tcW w:w="344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Education policy issues related to the inclusion of students with disabilities in assessments used for accountability purposes, student participation and accommodations, alternate assessments, technology-enhanced assessments, teacher effectiveness, large-scale assessments, school accountability, research design (including cost analyses), data-driven decision making, rural education, the economics of education</w:t>
            </w:r>
          </w:p>
        </w:tc>
      </w:tr>
      <w:tr w:rsidR="00147E83" w:rsidRPr="00351686" w:rsidTr="002F1E4C">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Disabilities Content Review Panel (April 29, 2014)</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 xml:space="preserve">Jose </w:t>
            </w:r>
            <w:proofErr w:type="spellStart"/>
            <w:r w:rsidRPr="00351686">
              <w:rPr>
                <w:rFonts w:asciiTheme="majorHAnsi" w:hAnsiTheme="majorHAnsi"/>
                <w:sz w:val="20"/>
                <w:szCs w:val="20"/>
              </w:rPr>
              <w:t>Blackorby</w:t>
            </w:r>
            <w:proofErr w:type="spellEnd"/>
          </w:p>
        </w:tc>
        <w:tc>
          <w:tcPr>
            <w:tcW w:w="93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SRI International</w:t>
            </w:r>
          </w:p>
        </w:tc>
        <w:tc>
          <w:tcPr>
            <w:tcW w:w="344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 xml:space="preserve">Autism, specific learning disabilities, special education, curriculum design, alternate student assessment, large-scale studies of students with disabilities, </w:t>
            </w:r>
            <w:proofErr w:type="spellStart"/>
            <w:r w:rsidRPr="00351686">
              <w:rPr>
                <w:rFonts w:asciiTheme="majorHAnsi" w:hAnsiTheme="majorHAnsi"/>
                <w:sz w:val="20"/>
                <w:szCs w:val="20"/>
              </w:rPr>
              <w:t>codirector</w:t>
            </w:r>
            <w:proofErr w:type="spellEnd"/>
            <w:r w:rsidRPr="00351686">
              <w:rPr>
                <w:rFonts w:asciiTheme="majorHAnsi" w:hAnsiTheme="majorHAnsi"/>
                <w:sz w:val="20"/>
                <w:szCs w:val="20"/>
              </w:rPr>
              <w:t xml:space="preserve"> of the Special Education Elementary Longitudinal Study (SEELS)</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Lynn</w:t>
            </w:r>
          </w:p>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Fuchs</w:t>
            </w:r>
          </w:p>
        </w:tc>
        <w:tc>
          <w:tcPr>
            <w:tcW w:w="93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Vanderbilt University</w:t>
            </w:r>
          </w:p>
        </w:tc>
        <w:tc>
          <w:tcPr>
            <w:tcW w:w="344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 xml:space="preserve">Specific learning disabilities, student assessment, mathematics curriculum, psychometric models </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Mitchell L. Yell</w:t>
            </w:r>
          </w:p>
        </w:tc>
        <w:tc>
          <w:tcPr>
            <w:tcW w:w="93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University of South Carolina</w:t>
            </w:r>
          </w:p>
        </w:tc>
        <w:tc>
          <w:tcPr>
            <w:tcW w:w="344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Autism, emotional and behavior disorders, specific learning disabilities, pre-K–12 instruction and curriculum, special education, evidence-based intervention</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Sheryl Lazarus</w:t>
            </w:r>
          </w:p>
        </w:tc>
        <w:tc>
          <w:tcPr>
            <w:tcW w:w="93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University of Minnesota</w:t>
            </w:r>
          </w:p>
        </w:tc>
        <w:tc>
          <w:tcPr>
            <w:tcW w:w="344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Special education policy, inclusion of students with disabilities in assessments, accommodations, alternate assessments, technology-enhanced assessments, large-scale assessments, school accountability, research design (including cost analyses)</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 xml:space="preserve">Martha </w:t>
            </w:r>
            <w:proofErr w:type="spellStart"/>
            <w:r w:rsidRPr="00351686">
              <w:rPr>
                <w:rFonts w:asciiTheme="majorHAnsi" w:hAnsiTheme="majorHAnsi"/>
                <w:sz w:val="20"/>
                <w:szCs w:val="20"/>
              </w:rPr>
              <w:t>Thurlow</w:t>
            </w:r>
            <w:proofErr w:type="spellEnd"/>
          </w:p>
        </w:tc>
        <w:tc>
          <w:tcPr>
            <w:tcW w:w="93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University of Minnesota</w:t>
            </w:r>
          </w:p>
        </w:tc>
        <w:tc>
          <w:tcPr>
            <w:tcW w:w="344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Specific learning disabilities, reading assessment, alternate student assessment, early childhood education, special education, curriculum, large-scale studies</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 xml:space="preserve">Diane </w:t>
            </w:r>
            <w:proofErr w:type="spellStart"/>
            <w:r w:rsidRPr="00351686">
              <w:rPr>
                <w:rFonts w:asciiTheme="majorHAnsi" w:hAnsiTheme="majorHAnsi"/>
                <w:sz w:val="20"/>
                <w:szCs w:val="20"/>
              </w:rPr>
              <w:t>Pedrotty</w:t>
            </w:r>
            <w:proofErr w:type="spellEnd"/>
            <w:r w:rsidRPr="00351686">
              <w:rPr>
                <w:rFonts w:asciiTheme="majorHAnsi" w:hAnsiTheme="majorHAnsi"/>
                <w:sz w:val="20"/>
                <w:szCs w:val="20"/>
              </w:rPr>
              <w:t xml:space="preserve"> Bryant</w:t>
            </w:r>
          </w:p>
        </w:tc>
        <w:tc>
          <w:tcPr>
            <w:tcW w:w="93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University of Texas, Austin</w:t>
            </w:r>
          </w:p>
        </w:tc>
        <w:tc>
          <w:tcPr>
            <w:tcW w:w="3441" w:type="pct"/>
            <w:shd w:val="clear" w:color="auto" w:fill="auto"/>
            <w:tcMar>
              <w:top w:w="14" w:type="dxa"/>
              <w:left w:w="29" w:type="dxa"/>
              <w:bottom w:w="14" w:type="dxa"/>
              <w:right w:w="14" w:type="dxa"/>
            </w:tcMar>
            <w:vAlign w:val="center"/>
            <w:hideMark/>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Educational interventions for improving the mathematics and reading performance of students with learning disabilities, the use of assistive technology for individuals with disabilities, interventions for students with learning disabilities and who are at risk for educational difficulties</w:t>
            </w:r>
          </w:p>
        </w:tc>
      </w:tr>
      <w:tr w:rsidR="00147E83" w:rsidRPr="00351686" w:rsidTr="002F1E4C">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 xml:space="preserve">Expert Meeting, </w:t>
            </w:r>
            <w:r>
              <w:rPr>
                <w:rFonts w:asciiTheme="majorHAnsi" w:hAnsiTheme="majorHAnsi"/>
                <w:sz w:val="20"/>
                <w:szCs w:val="20"/>
              </w:rPr>
              <w:t>Middle Grades Experts</w:t>
            </w:r>
            <w:r w:rsidRPr="00351686">
              <w:rPr>
                <w:rFonts w:asciiTheme="majorHAnsi" w:hAnsiTheme="majorHAnsi"/>
                <w:sz w:val="20"/>
                <w:szCs w:val="20"/>
              </w:rPr>
              <w:t xml:space="preserve"> (January 23, 2015)</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Nancy Flowers</w:t>
            </w:r>
          </w:p>
        </w:tc>
        <w:tc>
          <w:tcPr>
            <w:tcW w:w="931" w:type="pct"/>
            <w:shd w:val="clear" w:color="auto" w:fill="auto"/>
            <w:tcMar>
              <w:top w:w="14" w:type="dxa"/>
              <w:left w:w="29" w:type="dxa"/>
              <w:bottom w:w="14" w:type="dxa"/>
              <w:right w:w="14" w:type="dxa"/>
            </w:tcMar>
            <w:vAlign w:val="center"/>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University of Illinois at Urbana-Champaign</w:t>
            </w:r>
          </w:p>
        </w:tc>
        <w:tc>
          <w:tcPr>
            <w:tcW w:w="3441" w:type="pct"/>
            <w:shd w:val="clear" w:color="auto" w:fill="auto"/>
            <w:tcMar>
              <w:top w:w="14" w:type="dxa"/>
              <w:left w:w="29" w:type="dxa"/>
              <w:bottom w:w="14" w:type="dxa"/>
              <w:right w:w="14" w:type="dxa"/>
            </w:tcMar>
            <w:vAlign w:val="center"/>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Program evaluation, Large-scale data collection,</w:t>
            </w:r>
            <w:r>
              <w:rPr>
                <w:rFonts w:asciiTheme="majorHAnsi" w:hAnsiTheme="majorHAnsi"/>
                <w:sz w:val="20"/>
                <w:szCs w:val="20"/>
              </w:rPr>
              <w:t xml:space="preserve"> </w:t>
            </w:r>
            <w:r w:rsidRPr="00351686">
              <w:rPr>
                <w:rFonts w:asciiTheme="majorHAnsi" w:hAnsiTheme="majorHAnsi"/>
                <w:sz w:val="20"/>
                <w:szCs w:val="20"/>
              </w:rPr>
              <w:t>Research methods</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 xml:space="preserve">Deborah </w:t>
            </w:r>
            <w:proofErr w:type="spellStart"/>
            <w:r w:rsidRPr="00351686">
              <w:rPr>
                <w:rFonts w:asciiTheme="majorHAnsi" w:hAnsiTheme="majorHAnsi"/>
                <w:sz w:val="20"/>
                <w:szCs w:val="20"/>
              </w:rPr>
              <w:t>Kasak</w:t>
            </w:r>
            <w:proofErr w:type="spellEnd"/>
          </w:p>
        </w:tc>
        <w:tc>
          <w:tcPr>
            <w:tcW w:w="931" w:type="pct"/>
            <w:shd w:val="clear" w:color="auto" w:fill="auto"/>
            <w:tcMar>
              <w:top w:w="14" w:type="dxa"/>
              <w:left w:w="29" w:type="dxa"/>
              <w:bottom w:w="14" w:type="dxa"/>
              <w:right w:w="14" w:type="dxa"/>
            </w:tcMar>
            <w:vAlign w:val="center"/>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 xml:space="preserve"> National Forum to Accelerate MG Reform</w:t>
            </w:r>
          </w:p>
        </w:tc>
        <w:tc>
          <w:tcPr>
            <w:tcW w:w="3441" w:type="pct"/>
            <w:shd w:val="clear" w:color="auto" w:fill="auto"/>
            <w:tcMar>
              <w:top w:w="14" w:type="dxa"/>
              <w:left w:w="29" w:type="dxa"/>
              <w:bottom w:w="14" w:type="dxa"/>
              <w:right w:w="14" w:type="dxa"/>
            </w:tcMar>
            <w:vAlign w:val="center"/>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Education policy, School reform, Schools to watch</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Doug MacIver</w:t>
            </w:r>
          </w:p>
        </w:tc>
        <w:tc>
          <w:tcPr>
            <w:tcW w:w="931" w:type="pct"/>
            <w:shd w:val="clear" w:color="auto" w:fill="auto"/>
            <w:tcMar>
              <w:top w:w="14" w:type="dxa"/>
              <w:left w:w="29" w:type="dxa"/>
              <w:bottom w:w="14" w:type="dxa"/>
              <w:right w:w="14" w:type="dxa"/>
            </w:tcMar>
            <w:vAlign w:val="center"/>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Johns Hopkins University</w:t>
            </w:r>
          </w:p>
        </w:tc>
        <w:tc>
          <w:tcPr>
            <w:tcW w:w="3441" w:type="pct"/>
            <w:shd w:val="clear" w:color="auto" w:fill="auto"/>
            <w:tcMar>
              <w:top w:w="14" w:type="dxa"/>
              <w:left w:w="29" w:type="dxa"/>
              <w:bottom w:w="14" w:type="dxa"/>
              <w:right w:w="14" w:type="dxa"/>
            </w:tcMar>
            <w:vAlign w:val="center"/>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 xml:space="preserve">School reform, Adolescent engagement, learning and achievement </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lastRenderedPageBreak/>
              <w:t>Margaret McLaughlin</w:t>
            </w:r>
          </w:p>
        </w:tc>
        <w:tc>
          <w:tcPr>
            <w:tcW w:w="931" w:type="pct"/>
            <w:shd w:val="clear" w:color="auto" w:fill="auto"/>
            <w:tcMar>
              <w:top w:w="14" w:type="dxa"/>
              <w:left w:w="29" w:type="dxa"/>
              <w:bottom w:w="14" w:type="dxa"/>
              <w:right w:w="14" w:type="dxa"/>
            </w:tcMar>
            <w:vAlign w:val="center"/>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University of Maryland</w:t>
            </w:r>
          </w:p>
        </w:tc>
        <w:tc>
          <w:tcPr>
            <w:tcW w:w="3441" w:type="pct"/>
            <w:shd w:val="clear" w:color="auto" w:fill="auto"/>
            <w:tcMar>
              <w:top w:w="14" w:type="dxa"/>
              <w:left w:w="29" w:type="dxa"/>
              <w:bottom w:w="14" w:type="dxa"/>
              <w:right w:w="14" w:type="dxa"/>
            </w:tcMar>
            <w:vAlign w:val="center"/>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Special education policy, Students with disabilities</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 xml:space="preserve">Steve </w:t>
            </w:r>
            <w:proofErr w:type="spellStart"/>
            <w:r w:rsidRPr="00351686">
              <w:rPr>
                <w:rFonts w:asciiTheme="majorHAnsi" w:hAnsiTheme="majorHAnsi"/>
                <w:sz w:val="20"/>
                <w:szCs w:val="20"/>
              </w:rPr>
              <w:t>Mertens</w:t>
            </w:r>
            <w:proofErr w:type="spellEnd"/>
          </w:p>
        </w:tc>
        <w:tc>
          <w:tcPr>
            <w:tcW w:w="931" w:type="pct"/>
            <w:shd w:val="clear" w:color="auto" w:fill="auto"/>
            <w:tcMar>
              <w:top w:w="14" w:type="dxa"/>
              <w:left w:w="29" w:type="dxa"/>
              <w:bottom w:w="14" w:type="dxa"/>
              <w:right w:w="14" w:type="dxa"/>
            </w:tcMar>
            <w:vAlign w:val="center"/>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Illinois State University</w:t>
            </w:r>
          </w:p>
        </w:tc>
        <w:tc>
          <w:tcPr>
            <w:tcW w:w="3441" w:type="pct"/>
            <w:shd w:val="clear" w:color="auto" w:fill="auto"/>
            <w:tcMar>
              <w:top w:w="14" w:type="dxa"/>
              <w:left w:w="29" w:type="dxa"/>
              <w:bottom w:w="14" w:type="dxa"/>
              <w:right w:w="14" w:type="dxa"/>
            </w:tcMar>
            <w:vAlign w:val="center"/>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Teacher preparation, School reform,</w:t>
            </w:r>
            <w:r>
              <w:rPr>
                <w:rFonts w:asciiTheme="majorHAnsi" w:hAnsiTheme="majorHAnsi"/>
                <w:sz w:val="20"/>
                <w:szCs w:val="20"/>
              </w:rPr>
              <w:t xml:space="preserve"> </w:t>
            </w:r>
            <w:r w:rsidRPr="00351686">
              <w:rPr>
                <w:rFonts w:asciiTheme="majorHAnsi" w:hAnsiTheme="majorHAnsi"/>
                <w:sz w:val="20"/>
                <w:szCs w:val="20"/>
              </w:rPr>
              <w:t>Evaluation</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Karen Swanson</w:t>
            </w:r>
          </w:p>
        </w:tc>
        <w:tc>
          <w:tcPr>
            <w:tcW w:w="931" w:type="pct"/>
            <w:shd w:val="clear" w:color="auto" w:fill="auto"/>
            <w:tcMar>
              <w:top w:w="14" w:type="dxa"/>
              <w:left w:w="29" w:type="dxa"/>
              <w:bottom w:w="14" w:type="dxa"/>
              <w:right w:w="14" w:type="dxa"/>
            </w:tcMar>
            <w:vAlign w:val="center"/>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Mercer University</w:t>
            </w:r>
          </w:p>
        </w:tc>
        <w:tc>
          <w:tcPr>
            <w:tcW w:w="3441" w:type="pct"/>
            <w:shd w:val="clear" w:color="auto" w:fill="auto"/>
            <w:tcMar>
              <w:top w:w="14" w:type="dxa"/>
              <w:left w:w="29" w:type="dxa"/>
              <w:bottom w:w="14" w:type="dxa"/>
              <w:right w:w="14" w:type="dxa"/>
            </w:tcMar>
            <w:vAlign w:val="center"/>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Curriculum and instruction, Transformative education, Faculty professional development</w:t>
            </w:r>
          </w:p>
        </w:tc>
      </w:tr>
      <w:tr w:rsidR="00147E83" w:rsidRPr="00351686" w:rsidTr="002F1E4C">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Expert Meeting, Students with Disabilities (April 2, 2015)</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 xml:space="preserve">Jose </w:t>
            </w:r>
            <w:proofErr w:type="spellStart"/>
            <w:r w:rsidRPr="00351686">
              <w:rPr>
                <w:rFonts w:asciiTheme="majorHAnsi" w:hAnsiTheme="majorHAnsi"/>
                <w:sz w:val="20"/>
                <w:szCs w:val="20"/>
              </w:rPr>
              <w:t>Blackorby</w:t>
            </w:r>
            <w:proofErr w:type="spellEnd"/>
          </w:p>
        </w:tc>
        <w:tc>
          <w:tcPr>
            <w:tcW w:w="931" w:type="pct"/>
            <w:shd w:val="clear" w:color="auto" w:fill="auto"/>
            <w:tcMar>
              <w:top w:w="14" w:type="dxa"/>
              <w:left w:w="29" w:type="dxa"/>
              <w:bottom w:w="14" w:type="dxa"/>
              <w:right w:w="14" w:type="dxa"/>
            </w:tcMar>
            <w:vAlign w:val="center"/>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SRI International</w:t>
            </w:r>
          </w:p>
          <w:p w:rsidR="00147E83" w:rsidRPr="00351686" w:rsidRDefault="00147E83" w:rsidP="002F1E4C">
            <w:pPr>
              <w:pStyle w:val="NoSpacing"/>
              <w:rPr>
                <w:rFonts w:asciiTheme="majorHAnsi" w:hAnsiTheme="majorHAnsi"/>
                <w:sz w:val="20"/>
                <w:szCs w:val="20"/>
              </w:rPr>
            </w:pPr>
          </w:p>
        </w:tc>
        <w:tc>
          <w:tcPr>
            <w:tcW w:w="3441" w:type="pct"/>
            <w:shd w:val="clear" w:color="auto" w:fill="auto"/>
            <w:tcMar>
              <w:top w:w="14" w:type="dxa"/>
              <w:left w:w="29" w:type="dxa"/>
              <w:bottom w:w="14" w:type="dxa"/>
              <w:right w:w="14" w:type="dxa"/>
            </w:tcMar>
            <w:vAlign w:val="center"/>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 xml:space="preserve">Autism, specific learning disabilities, special education, curriculum design, alternate student assessment, large-scale studies of students with disabilities, </w:t>
            </w:r>
            <w:proofErr w:type="spellStart"/>
            <w:r w:rsidRPr="00351686">
              <w:rPr>
                <w:rFonts w:asciiTheme="majorHAnsi" w:hAnsiTheme="majorHAnsi"/>
                <w:sz w:val="20"/>
                <w:szCs w:val="20"/>
              </w:rPr>
              <w:t>codirector</w:t>
            </w:r>
            <w:proofErr w:type="spellEnd"/>
            <w:r w:rsidRPr="00351686">
              <w:rPr>
                <w:rFonts w:asciiTheme="majorHAnsi" w:hAnsiTheme="majorHAnsi"/>
                <w:sz w:val="20"/>
                <w:szCs w:val="20"/>
              </w:rPr>
              <w:t xml:space="preserve"> of the Special Education Elementary Longitudinal Study (SEELS)</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Jacqueline Buckley</w:t>
            </w:r>
          </w:p>
        </w:tc>
        <w:tc>
          <w:tcPr>
            <w:tcW w:w="931" w:type="pct"/>
            <w:shd w:val="clear" w:color="auto" w:fill="auto"/>
            <w:tcMar>
              <w:top w:w="14" w:type="dxa"/>
              <w:left w:w="29" w:type="dxa"/>
              <w:bottom w:w="14" w:type="dxa"/>
              <w:right w:w="14" w:type="dxa"/>
            </w:tcMar>
            <w:vAlign w:val="center"/>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Institute of Education Sciences,</w:t>
            </w:r>
          </w:p>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National Center for Special Education Research</w:t>
            </w:r>
          </w:p>
        </w:tc>
        <w:tc>
          <w:tcPr>
            <w:tcW w:w="3441" w:type="pct"/>
            <w:shd w:val="clear" w:color="auto" w:fill="auto"/>
            <w:tcMar>
              <w:top w:w="14" w:type="dxa"/>
              <w:left w:w="29" w:type="dxa"/>
              <w:bottom w:w="14" w:type="dxa"/>
              <w:right w:w="14" w:type="dxa"/>
            </w:tcMar>
            <w:vAlign w:val="center"/>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Large-scale studies of students with disabilities</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tcPr>
          <w:p w:rsidR="00147E83" w:rsidRPr="00351686" w:rsidRDefault="00147E83" w:rsidP="002F1E4C">
            <w:pPr>
              <w:pStyle w:val="NoSpacing"/>
              <w:rPr>
                <w:rFonts w:asciiTheme="majorHAnsi" w:hAnsiTheme="majorHAnsi"/>
                <w:sz w:val="20"/>
                <w:szCs w:val="20"/>
              </w:rPr>
            </w:pPr>
            <w:proofErr w:type="spellStart"/>
            <w:r w:rsidRPr="00351686">
              <w:rPr>
                <w:rFonts w:asciiTheme="majorHAnsi" w:hAnsiTheme="majorHAnsi"/>
                <w:sz w:val="20"/>
                <w:szCs w:val="20"/>
              </w:rPr>
              <w:t>Richelle</w:t>
            </w:r>
            <w:proofErr w:type="spellEnd"/>
            <w:r w:rsidRPr="00351686">
              <w:rPr>
                <w:rFonts w:asciiTheme="majorHAnsi" w:hAnsiTheme="majorHAnsi"/>
                <w:sz w:val="20"/>
                <w:szCs w:val="20"/>
              </w:rPr>
              <w:t xml:space="preserve"> Davis</w:t>
            </w:r>
          </w:p>
        </w:tc>
        <w:tc>
          <w:tcPr>
            <w:tcW w:w="931" w:type="pct"/>
            <w:shd w:val="clear" w:color="auto" w:fill="auto"/>
            <w:tcMar>
              <w:top w:w="14" w:type="dxa"/>
              <w:left w:w="29" w:type="dxa"/>
              <w:bottom w:w="14" w:type="dxa"/>
              <w:right w:w="14" w:type="dxa"/>
            </w:tcMar>
            <w:vAlign w:val="center"/>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Special Education and Rehabilitative Services,</w:t>
            </w:r>
          </w:p>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Office of Special Education Programs</w:t>
            </w:r>
          </w:p>
        </w:tc>
        <w:tc>
          <w:tcPr>
            <w:tcW w:w="3441" w:type="pct"/>
            <w:shd w:val="clear" w:color="auto" w:fill="auto"/>
            <w:tcMar>
              <w:top w:w="14" w:type="dxa"/>
              <w:left w:w="29" w:type="dxa"/>
              <w:bottom w:w="14" w:type="dxa"/>
              <w:right w:w="14" w:type="dxa"/>
            </w:tcMar>
            <w:vAlign w:val="center"/>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Large-scale studies of students with disabilities</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Lindsey Jones</w:t>
            </w:r>
          </w:p>
        </w:tc>
        <w:tc>
          <w:tcPr>
            <w:tcW w:w="931" w:type="pct"/>
            <w:shd w:val="clear" w:color="auto" w:fill="auto"/>
            <w:tcMar>
              <w:top w:w="14" w:type="dxa"/>
              <w:left w:w="29" w:type="dxa"/>
              <w:bottom w:w="14" w:type="dxa"/>
              <w:right w:w="14" w:type="dxa"/>
            </w:tcMar>
            <w:vAlign w:val="center"/>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 xml:space="preserve">National Council for Learning Disabilities </w:t>
            </w:r>
          </w:p>
        </w:tc>
        <w:tc>
          <w:tcPr>
            <w:tcW w:w="3441" w:type="pct"/>
            <w:shd w:val="clear" w:color="auto" w:fill="auto"/>
            <w:tcMar>
              <w:top w:w="14" w:type="dxa"/>
              <w:left w:w="29" w:type="dxa"/>
              <w:bottom w:w="14" w:type="dxa"/>
              <w:right w:w="14" w:type="dxa"/>
            </w:tcMar>
            <w:vAlign w:val="center"/>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Large-scale studies of students with disabilities</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Margaret McLaughlin</w:t>
            </w:r>
          </w:p>
        </w:tc>
        <w:tc>
          <w:tcPr>
            <w:tcW w:w="931" w:type="pct"/>
            <w:shd w:val="clear" w:color="auto" w:fill="auto"/>
            <w:tcMar>
              <w:top w:w="14" w:type="dxa"/>
              <w:left w:w="29" w:type="dxa"/>
              <w:bottom w:w="14" w:type="dxa"/>
              <w:right w:w="14" w:type="dxa"/>
            </w:tcMar>
            <w:vAlign w:val="center"/>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University of Maryland</w:t>
            </w:r>
          </w:p>
        </w:tc>
        <w:tc>
          <w:tcPr>
            <w:tcW w:w="3441" w:type="pct"/>
            <w:shd w:val="clear" w:color="auto" w:fill="auto"/>
            <w:tcMar>
              <w:top w:w="14" w:type="dxa"/>
              <w:left w:w="29" w:type="dxa"/>
              <w:bottom w:w="14" w:type="dxa"/>
              <w:right w:w="14" w:type="dxa"/>
            </w:tcMar>
            <w:vAlign w:val="center"/>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Special education policy, Students with disabilities</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tcPr>
          <w:p w:rsidR="00147E83" w:rsidRDefault="00147E83" w:rsidP="002F1E4C">
            <w:pPr>
              <w:pStyle w:val="NoSpacing"/>
              <w:rPr>
                <w:rFonts w:asciiTheme="majorHAnsi" w:hAnsiTheme="majorHAnsi"/>
                <w:sz w:val="20"/>
                <w:szCs w:val="20"/>
              </w:rPr>
            </w:pPr>
            <w:r w:rsidRPr="00351686">
              <w:rPr>
                <w:rFonts w:asciiTheme="majorHAnsi" w:hAnsiTheme="majorHAnsi"/>
                <w:sz w:val="20"/>
                <w:szCs w:val="20"/>
              </w:rPr>
              <w:t>Kim</w:t>
            </w:r>
          </w:p>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Sprague</w:t>
            </w:r>
          </w:p>
        </w:tc>
        <w:tc>
          <w:tcPr>
            <w:tcW w:w="931" w:type="pct"/>
            <w:shd w:val="clear" w:color="auto" w:fill="auto"/>
            <w:tcMar>
              <w:top w:w="14" w:type="dxa"/>
              <w:left w:w="29" w:type="dxa"/>
              <w:bottom w:w="14" w:type="dxa"/>
              <w:right w:w="14" w:type="dxa"/>
            </w:tcMar>
            <w:vAlign w:val="center"/>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Institute of Education Sciences,</w:t>
            </w:r>
          </w:p>
          <w:p w:rsidR="00147E83" w:rsidRPr="00351686" w:rsidRDefault="00147E83" w:rsidP="002F1E4C">
            <w:pPr>
              <w:pStyle w:val="NoSpacing"/>
              <w:rPr>
                <w:rFonts w:asciiTheme="majorHAnsi" w:hAnsiTheme="majorHAnsi"/>
                <w:sz w:val="20"/>
                <w:szCs w:val="20"/>
              </w:rPr>
            </w:pPr>
          </w:p>
        </w:tc>
        <w:tc>
          <w:tcPr>
            <w:tcW w:w="3441" w:type="pct"/>
            <w:shd w:val="clear" w:color="auto" w:fill="auto"/>
            <w:tcMar>
              <w:top w:w="14" w:type="dxa"/>
              <w:left w:w="29" w:type="dxa"/>
              <w:bottom w:w="14" w:type="dxa"/>
              <w:right w:w="14" w:type="dxa"/>
            </w:tcMar>
            <w:vAlign w:val="center"/>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Large-scale studies of students with disabilities</w:t>
            </w:r>
          </w:p>
        </w:tc>
      </w:tr>
      <w:tr w:rsidR="00147E83" w:rsidRPr="00351686" w:rsidTr="002F1E4C">
        <w:trPr>
          <w:cantSplit/>
          <w:tblHeader/>
          <w:jc w:val="center"/>
        </w:trPr>
        <w:tc>
          <w:tcPr>
            <w:tcW w:w="628" w:type="pct"/>
            <w:shd w:val="clear" w:color="auto" w:fill="auto"/>
            <w:tcMar>
              <w:top w:w="14" w:type="dxa"/>
              <w:left w:w="29" w:type="dxa"/>
              <w:bottom w:w="14" w:type="dxa"/>
              <w:right w:w="14" w:type="dxa"/>
            </w:tcMar>
            <w:vAlign w:val="center"/>
          </w:tcPr>
          <w:p w:rsidR="00147E83" w:rsidRDefault="00147E83" w:rsidP="002F1E4C">
            <w:pPr>
              <w:pStyle w:val="NoSpacing"/>
              <w:rPr>
                <w:rFonts w:asciiTheme="majorHAnsi" w:hAnsiTheme="majorHAnsi"/>
                <w:sz w:val="20"/>
                <w:szCs w:val="20"/>
              </w:rPr>
            </w:pPr>
            <w:r w:rsidRPr="00351686">
              <w:rPr>
                <w:rFonts w:asciiTheme="majorHAnsi" w:hAnsiTheme="majorHAnsi"/>
                <w:sz w:val="20"/>
                <w:szCs w:val="20"/>
              </w:rPr>
              <w:t>Jim</w:t>
            </w:r>
          </w:p>
          <w:p w:rsidR="00147E83" w:rsidRPr="00351686" w:rsidRDefault="00147E83" w:rsidP="002F1E4C">
            <w:pPr>
              <w:pStyle w:val="NoSpacing"/>
              <w:rPr>
                <w:rFonts w:asciiTheme="majorHAnsi" w:hAnsiTheme="majorHAnsi"/>
                <w:sz w:val="20"/>
                <w:szCs w:val="20"/>
              </w:rPr>
            </w:pPr>
            <w:proofErr w:type="spellStart"/>
            <w:r w:rsidRPr="00351686">
              <w:rPr>
                <w:rFonts w:asciiTheme="majorHAnsi" w:hAnsiTheme="majorHAnsi"/>
                <w:sz w:val="20"/>
                <w:szCs w:val="20"/>
              </w:rPr>
              <w:t>Weindorf</w:t>
            </w:r>
            <w:proofErr w:type="spellEnd"/>
          </w:p>
        </w:tc>
        <w:tc>
          <w:tcPr>
            <w:tcW w:w="931" w:type="pct"/>
            <w:shd w:val="clear" w:color="auto" w:fill="auto"/>
            <w:tcMar>
              <w:top w:w="14" w:type="dxa"/>
              <w:left w:w="29" w:type="dxa"/>
              <w:bottom w:w="14" w:type="dxa"/>
              <w:right w:w="14" w:type="dxa"/>
            </w:tcMar>
            <w:vAlign w:val="center"/>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National Council for Learning Disabilities</w:t>
            </w:r>
          </w:p>
        </w:tc>
        <w:tc>
          <w:tcPr>
            <w:tcW w:w="3441" w:type="pct"/>
            <w:shd w:val="clear" w:color="auto" w:fill="auto"/>
            <w:tcMar>
              <w:top w:w="14" w:type="dxa"/>
              <w:left w:w="29" w:type="dxa"/>
              <w:bottom w:w="14" w:type="dxa"/>
              <w:right w:w="14" w:type="dxa"/>
            </w:tcMar>
            <w:vAlign w:val="center"/>
          </w:tcPr>
          <w:p w:rsidR="00147E83" w:rsidRPr="00351686" w:rsidRDefault="00147E83" w:rsidP="002F1E4C">
            <w:pPr>
              <w:pStyle w:val="NoSpacing"/>
              <w:rPr>
                <w:rFonts w:asciiTheme="majorHAnsi" w:hAnsiTheme="majorHAnsi"/>
                <w:sz w:val="20"/>
                <w:szCs w:val="20"/>
              </w:rPr>
            </w:pPr>
            <w:r w:rsidRPr="00351686">
              <w:rPr>
                <w:rFonts w:asciiTheme="majorHAnsi" w:hAnsiTheme="majorHAnsi"/>
                <w:sz w:val="20"/>
                <w:szCs w:val="20"/>
              </w:rPr>
              <w:t>Large-scale studies of students with disabilities</w:t>
            </w:r>
          </w:p>
        </w:tc>
      </w:tr>
    </w:tbl>
    <w:p w:rsidR="00147E83" w:rsidRPr="001D7C9E" w:rsidRDefault="00147E83" w:rsidP="00213D77">
      <w:pPr>
        <w:pStyle w:val="DIRHeading1"/>
        <w:spacing w:after="0" w:line="240" w:lineRule="auto"/>
        <w:ind w:left="0" w:firstLine="0"/>
        <w:rPr>
          <w:sz w:val="24"/>
          <w:szCs w:val="24"/>
        </w:rPr>
      </w:pPr>
    </w:p>
    <w:p w:rsidR="00FF4BCE" w:rsidRPr="0043789C" w:rsidRDefault="00FF4BCE" w:rsidP="001D7C9E">
      <w:pPr>
        <w:pStyle w:val="DIRHeading1"/>
        <w:spacing w:after="120" w:line="240" w:lineRule="atLeast"/>
        <w:rPr>
          <w:rFonts w:ascii="Times New Roman" w:hAnsi="Times New Roman"/>
        </w:rPr>
      </w:pPr>
      <w:r w:rsidRPr="0043789C">
        <w:rPr>
          <w:rFonts w:ascii="Times New Roman" w:hAnsi="Times New Roman"/>
        </w:rPr>
        <w:t>Recruiting and Paying Respondents</w:t>
      </w:r>
    </w:p>
    <w:p w:rsidR="00A10ABF" w:rsidRDefault="00F5405A" w:rsidP="001D7C9E">
      <w:pPr>
        <w:spacing w:after="120" w:line="240" w:lineRule="auto"/>
        <w:rPr>
          <w:rFonts w:ascii="Times New Roman" w:hAnsi="Times New Roman"/>
          <w:i/>
          <w:sz w:val="28"/>
          <w:szCs w:val="28"/>
        </w:rPr>
      </w:pPr>
      <w:r w:rsidRPr="0043789C">
        <w:rPr>
          <w:rFonts w:ascii="Times New Roman" w:hAnsi="Times New Roman"/>
          <w:b/>
          <w:i/>
          <w:sz w:val="28"/>
          <w:szCs w:val="28"/>
        </w:rPr>
        <w:t>Recruiting</w:t>
      </w:r>
    </w:p>
    <w:p w:rsidR="00A10ABF" w:rsidRDefault="007138E5" w:rsidP="001D7C9E">
      <w:pPr>
        <w:spacing w:after="120"/>
        <w:rPr>
          <w:rStyle w:val="StyleTimesNewRoman"/>
          <w:szCs w:val="24"/>
        </w:rPr>
      </w:pPr>
      <w:r w:rsidRPr="00446660">
        <w:rPr>
          <w:rStyle w:val="StyleTimesNewRoman"/>
          <w:szCs w:val="24"/>
        </w:rPr>
        <w:t xml:space="preserve">The RTI team will recruit participants using networks of professional contacts, community organizations, and disability communities to </w:t>
      </w:r>
      <w:r w:rsidR="001D61B9">
        <w:rPr>
          <w:rStyle w:val="StyleTimesNewRoman"/>
          <w:szCs w:val="24"/>
        </w:rPr>
        <w:t>obtain</w:t>
      </w:r>
      <w:r w:rsidR="001D61B9" w:rsidRPr="00446660">
        <w:rPr>
          <w:rStyle w:val="StyleTimesNewRoman"/>
          <w:szCs w:val="24"/>
        </w:rPr>
        <w:t xml:space="preserve"> </w:t>
      </w:r>
      <w:r w:rsidRPr="00446660">
        <w:rPr>
          <w:rStyle w:val="StyleTimesNewRoman"/>
          <w:szCs w:val="24"/>
        </w:rPr>
        <w:t>the desired sample of students in the general education population and in each of the three focal dis</w:t>
      </w:r>
      <w:r w:rsidRPr="00937E94">
        <w:rPr>
          <w:rStyle w:val="StyleTimesNewRoman"/>
          <w:szCs w:val="24"/>
        </w:rPr>
        <w:t>ability groups</w:t>
      </w:r>
      <w:r w:rsidR="001D61B9">
        <w:rPr>
          <w:rStyle w:val="StyleTimesNewRoman"/>
          <w:szCs w:val="24"/>
        </w:rPr>
        <w:t xml:space="preserve"> (autism, emotional disturbance, and specific learning disability).</w:t>
      </w:r>
    </w:p>
    <w:p w:rsidR="007138E5" w:rsidRPr="00446660" w:rsidRDefault="007138E5" w:rsidP="001D7C9E">
      <w:pPr>
        <w:spacing w:after="120"/>
        <w:rPr>
          <w:rStyle w:val="StyleTimesNewRoman"/>
          <w:szCs w:val="24"/>
        </w:rPr>
      </w:pPr>
      <w:r w:rsidRPr="00446660">
        <w:rPr>
          <w:rStyle w:val="StyleTimesNewRoman"/>
          <w:szCs w:val="24"/>
        </w:rPr>
        <w:t>Potential participants will be identified by contacting community</w:t>
      </w:r>
      <w:r w:rsidR="00AE7499">
        <w:rPr>
          <w:rStyle w:val="StyleTimesNewRoman"/>
          <w:szCs w:val="24"/>
        </w:rPr>
        <w:t xml:space="preserve"> organizations</w:t>
      </w:r>
      <w:r w:rsidRPr="00446660">
        <w:rPr>
          <w:rStyle w:val="StyleTimesNewRoman"/>
          <w:szCs w:val="24"/>
        </w:rPr>
        <w:t xml:space="preserve"> and disability organizations</w:t>
      </w:r>
      <w:r w:rsidR="00830FA0">
        <w:rPr>
          <w:rStyle w:val="StyleTimesNewRoman"/>
          <w:szCs w:val="24"/>
        </w:rPr>
        <w:t>, such as the Council for Exceptional Children</w:t>
      </w:r>
      <w:r w:rsidR="00AC671F">
        <w:rPr>
          <w:rStyle w:val="StyleTimesNewRoman"/>
          <w:szCs w:val="24"/>
        </w:rPr>
        <w:t xml:space="preserve"> and the Autism Society District of Columbia.</w:t>
      </w:r>
      <w:r w:rsidR="00830FA0">
        <w:rPr>
          <w:rStyle w:val="StyleTimesNewRoman"/>
          <w:szCs w:val="24"/>
        </w:rPr>
        <w:t xml:space="preserve"> </w:t>
      </w:r>
      <w:r w:rsidR="00AC671F">
        <w:rPr>
          <w:rStyle w:val="StyleTimesNewRoman"/>
          <w:szCs w:val="24"/>
        </w:rPr>
        <w:t>These organizations</w:t>
      </w:r>
      <w:r w:rsidR="00830FA0">
        <w:rPr>
          <w:rStyle w:val="StyleTimesNewRoman"/>
          <w:szCs w:val="24"/>
        </w:rPr>
        <w:t xml:space="preserve"> provide advocacy support and networking opportunities for parents of children with disabilities</w:t>
      </w:r>
      <w:r w:rsidR="00AC671F">
        <w:rPr>
          <w:rStyle w:val="StyleTimesNewRoman"/>
          <w:szCs w:val="24"/>
        </w:rPr>
        <w:t xml:space="preserve"> and can</w:t>
      </w:r>
      <w:r w:rsidR="00830FA0">
        <w:rPr>
          <w:rStyle w:val="StyleTimesNewRoman"/>
          <w:szCs w:val="24"/>
        </w:rPr>
        <w:t xml:space="preserve"> </w:t>
      </w:r>
      <w:r w:rsidR="00F422B6">
        <w:rPr>
          <w:rStyle w:val="StyleTimesNewRoman"/>
          <w:szCs w:val="24"/>
        </w:rPr>
        <w:t>co</w:t>
      </w:r>
      <w:r w:rsidR="001D61B9">
        <w:rPr>
          <w:rStyle w:val="StyleTimesNewRoman"/>
          <w:szCs w:val="24"/>
        </w:rPr>
        <w:t>nnect the recruiting team to</w:t>
      </w:r>
      <w:r w:rsidR="00F422B6">
        <w:rPr>
          <w:rStyle w:val="StyleTimesNewRoman"/>
          <w:szCs w:val="24"/>
        </w:rPr>
        <w:t xml:space="preserve"> networks of parents</w:t>
      </w:r>
      <w:r w:rsidR="00AC671F">
        <w:rPr>
          <w:rStyle w:val="StyleTimesNewRoman"/>
          <w:szCs w:val="24"/>
        </w:rPr>
        <w:t xml:space="preserve"> local to FMG or RTI</w:t>
      </w:r>
      <w:r w:rsidR="00F422B6">
        <w:rPr>
          <w:rStyle w:val="StyleTimesNewRoman"/>
          <w:szCs w:val="24"/>
        </w:rPr>
        <w:t xml:space="preserve"> who may be interested in the laboratory work and with students willing to participate.</w:t>
      </w:r>
      <w:r w:rsidRPr="00446660">
        <w:rPr>
          <w:rStyle w:val="StyleTimesNewRoman"/>
          <w:szCs w:val="24"/>
        </w:rPr>
        <w:t xml:space="preserve"> The </w:t>
      </w:r>
      <w:r w:rsidR="00DD05C7" w:rsidRPr="00FD33BC">
        <w:rPr>
          <w:rStyle w:val="StyleTimesNewRoman"/>
          <w:szCs w:val="24"/>
        </w:rPr>
        <w:t xml:space="preserve">recruitment </w:t>
      </w:r>
      <w:r w:rsidRPr="00FD33BC">
        <w:rPr>
          <w:rStyle w:val="StyleTimesNewRoman"/>
          <w:szCs w:val="24"/>
        </w:rPr>
        <w:t xml:space="preserve">team will </w:t>
      </w:r>
      <w:r w:rsidR="00DD05C7" w:rsidRPr="00FD33BC">
        <w:rPr>
          <w:rStyle w:val="StyleTimesNewRoman"/>
          <w:szCs w:val="24"/>
        </w:rPr>
        <w:t>use</w:t>
      </w:r>
      <w:r w:rsidR="00DD05C7" w:rsidRPr="00446660">
        <w:rPr>
          <w:rStyle w:val="StyleTimesNewRoman"/>
          <w:szCs w:val="24"/>
        </w:rPr>
        <w:t xml:space="preserve"> </w:t>
      </w:r>
      <w:r w:rsidRPr="00446660">
        <w:rPr>
          <w:rStyle w:val="StyleTimesNewRoman"/>
          <w:szCs w:val="24"/>
        </w:rPr>
        <w:t>multiple strategies of outreach, such as:</w:t>
      </w:r>
    </w:p>
    <w:p w:rsidR="007138E5" w:rsidRPr="00446660" w:rsidRDefault="007138E5" w:rsidP="007138E5">
      <w:pPr>
        <w:pStyle w:val="ListParagraph"/>
        <w:numPr>
          <w:ilvl w:val="0"/>
          <w:numId w:val="42"/>
        </w:numPr>
        <w:spacing w:after="240" w:line="240" w:lineRule="auto"/>
        <w:rPr>
          <w:rStyle w:val="StyleTimesNewRoman"/>
          <w:szCs w:val="24"/>
        </w:rPr>
      </w:pPr>
      <w:r w:rsidRPr="00446660">
        <w:rPr>
          <w:rStyle w:val="StyleTimesNewRoman"/>
        </w:rPr>
        <w:t>requesting contact information for families of students in the target age and disability groups;</w:t>
      </w:r>
    </w:p>
    <w:p w:rsidR="007138E5" w:rsidRPr="00446660" w:rsidRDefault="007138E5" w:rsidP="007138E5">
      <w:pPr>
        <w:pStyle w:val="ListParagraph"/>
        <w:numPr>
          <w:ilvl w:val="0"/>
          <w:numId w:val="42"/>
        </w:numPr>
        <w:spacing w:after="240" w:line="240" w:lineRule="auto"/>
        <w:rPr>
          <w:rStyle w:val="StyleTimesNewRoman"/>
        </w:rPr>
      </w:pPr>
      <w:r w:rsidRPr="00446660">
        <w:rPr>
          <w:rStyle w:val="StyleTimesNewRoman"/>
        </w:rPr>
        <w:t>offering to visit the organization to place addresses on the flyers and send them in the mail without receipt of contact lists; and</w:t>
      </w:r>
    </w:p>
    <w:p w:rsidR="007138E5" w:rsidRPr="00446660" w:rsidRDefault="007138E5" w:rsidP="001D7C9E">
      <w:pPr>
        <w:pStyle w:val="ListParagraph"/>
        <w:numPr>
          <w:ilvl w:val="0"/>
          <w:numId w:val="42"/>
        </w:numPr>
        <w:spacing w:after="120" w:line="240" w:lineRule="auto"/>
        <w:ind w:left="778"/>
        <w:rPr>
          <w:rStyle w:val="StyleTimesNewRoman"/>
        </w:rPr>
      </w:pPr>
      <w:proofErr w:type="gramStart"/>
      <w:r w:rsidRPr="00446660">
        <w:rPr>
          <w:rStyle w:val="StyleTimesNewRoman"/>
        </w:rPr>
        <w:t>posting</w:t>
      </w:r>
      <w:proofErr w:type="gramEnd"/>
      <w:r w:rsidRPr="00446660">
        <w:rPr>
          <w:rStyle w:val="StyleTimesNewRoman"/>
        </w:rPr>
        <w:t xml:space="preserve"> flyers in locations recommended by the organizations where they may be seen by the target populations.</w:t>
      </w:r>
    </w:p>
    <w:p w:rsidR="007138E5" w:rsidRPr="00446660" w:rsidRDefault="00AE7499" w:rsidP="001D7C9E">
      <w:pPr>
        <w:spacing w:after="120"/>
        <w:rPr>
          <w:rFonts w:ascii="Times New Roman" w:hAnsi="Times New Roman"/>
        </w:rPr>
      </w:pPr>
      <w:r>
        <w:rPr>
          <w:rStyle w:val="StyleTimesNewRoman"/>
          <w:szCs w:val="24"/>
        </w:rPr>
        <w:lastRenderedPageBreak/>
        <w:t xml:space="preserve">Once a list of possible participants is compiled, </w:t>
      </w:r>
      <w:r w:rsidR="007138E5" w:rsidRPr="00446660">
        <w:rPr>
          <w:rStyle w:val="StyleTimesNewRoman"/>
          <w:szCs w:val="24"/>
        </w:rPr>
        <w:t xml:space="preserve">recruiters will contact parents to request the participation </w:t>
      </w:r>
      <w:r w:rsidR="007138E5" w:rsidRPr="00A35D88">
        <w:rPr>
          <w:rStyle w:val="StyleTimesNewRoman"/>
          <w:szCs w:val="24"/>
        </w:rPr>
        <w:t xml:space="preserve">of </w:t>
      </w:r>
      <w:r w:rsidR="00676F1D" w:rsidRPr="00FD33BC">
        <w:rPr>
          <w:rStyle w:val="StyleTimesNewRoman"/>
          <w:szCs w:val="24"/>
        </w:rPr>
        <w:t>the</w:t>
      </w:r>
      <w:r w:rsidR="00676F1D" w:rsidRPr="00A35D88">
        <w:rPr>
          <w:rStyle w:val="StyleTimesNewRoman"/>
          <w:szCs w:val="24"/>
        </w:rPr>
        <w:t xml:space="preserve"> </w:t>
      </w:r>
      <w:r w:rsidR="007138E5" w:rsidRPr="00A35D88">
        <w:rPr>
          <w:rStyle w:val="StyleTimesNewRoman"/>
          <w:szCs w:val="24"/>
        </w:rPr>
        <w:t>student</w:t>
      </w:r>
      <w:r w:rsidR="007138E5" w:rsidRPr="00446660">
        <w:rPr>
          <w:rStyle w:val="StyleTimesNewRoman"/>
          <w:szCs w:val="24"/>
        </w:rPr>
        <w:t xml:space="preserve">. Recruitment contacts will take place by telephone. </w:t>
      </w:r>
      <w:r>
        <w:rPr>
          <w:rStyle w:val="StyleTimesNewRoman"/>
          <w:szCs w:val="24"/>
        </w:rPr>
        <w:t xml:space="preserve">During the recruitment phone call, a brief </w:t>
      </w:r>
      <w:r w:rsidR="007138E5" w:rsidRPr="00446660">
        <w:rPr>
          <w:rStyle w:val="StyleTimesNewRoman"/>
          <w:szCs w:val="24"/>
        </w:rPr>
        <w:t>screener</w:t>
      </w:r>
      <w:r>
        <w:rPr>
          <w:rStyle w:val="StyleTimesNewRoman"/>
          <w:szCs w:val="24"/>
        </w:rPr>
        <w:t xml:space="preserve"> survey</w:t>
      </w:r>
      <w:r w:rsidR="007138E5" w:rsidRPr="00446660">
        <w:rPr>
          <w:rStyle w:val="StyleTimesNewRoman"/>
          <w:szCs w:val="24"/>
        </w:rPr>
        <w:t xml:space="preserve"> will be administered to i</w:t>
      </w:r>
      <w:r w:rsidR="007138E5" w:rsidRPr="00446660">
        <w:rPr>
          <w:rFonts w:ascii="Times New Roman" w:hAnsi="Times New Roman"/>
        </w:rPr>
        <w:t>nterested participants</w:t>
      </w:r>
      <w:r w:rsidR="00830FA0">
        <w:rPr>
          <w:rFonts w:ascii="Times New Roman" w:hAnsi="Times New Roman"/>
        </w:rPr>
        <w:t xml:space="preserve"> to ensure students meet grade and language eligibility requirements.</w:t>
      </w:r>
      <w:r>
        <w:rPr>
          <w:rStyle w:val="StyleTimesNewRoman"/>
          <w:szCs w:val="24"/>
        </w:rPr>
        <w:t xml:space="preserve"> This screener survey will </w:t>
      </w:r>
      <w:r w:rsidR="00830FA0">
        <w:rPr>
          <w:rStyle w:val="StyleTimesNewRoman"/>
          <w:szCs w:val="24"/>
        </w:rPr>
        <w:t xml:space="preserve">also </w:t>
      </w:r>
      <w:r>
        <w:rPr>
          <w:rStyle w:val="StyleTimesNewRoman"/>
          <w:szCs w:val="24"/>
        </w:rPr>
        <w:t xml:space="preserve">help </w:t>
      </w:r>
      <w:r w:rsidR="007138E5" w:rsidRPr="00446660">
        <w:rPr>
          <w:rFonts w:ascii="Times New Roman" w:hAnsi="Times New Roman"/>
        </w:rPr>
        <w:t xml:space="preserve">to ensure the appropriate </w:t>
      </w:r>
      <w:proofErr w:type="gramStart"/>
      <w:r w:rsidR="007138E5" w:rsidRPr="00446660">
        <w:rPr>
          <w:rFonts w:ascii="Times New Roman" w:hAnsi="Times New Roman"/>
        </w:rPr>
        <w:t xml:space="preserve">number of students in each </w:t>
      </w:r>
      <w:r w:rsidR="00830FA0">
        <w:rPr>
          <w:rFonts w:ascii="Times New Roman" w:hAnsi="Times New Roman"/>
        </w:rPr>
        <w:t xml:space="preserve">disability </w:t>
      </w:r>
      <w:r w:rsidR="007138E5" w:rsidRPr="00446660">
        <w:rPr>
          <w:rFonts w:ascii="Times New Roman" w:hAnsi="Times New Roman"/>
        </w:rPr>
        <w:t>category are</w:t>
      </w:r>
      <w:proofErr w:type="gramEnd"/>
      <w:r w:rsidR="007138E5" w:rsidRPr="00446660">
        <w:rPr>
          <w:rFonts w:ascii="Times New Roman" w:hAnsi="Times New Roman"/>
        </w:rPr>
        <w:t xml:space="preserve"> recruited. </w:t>
      </w:r>
      <w:r w:rsidR="007138E5" w:rsidRPr="00937E94">
        <w:rPr>
          <w:rFonts w:ascii="Times New Roman" w:hAnsi="Times New Roman"/>
        </w:rPr>
        <w:t xml:space="preserve">After confirmation that student participants are </w:t>
      </w:r>
      <w:r w:rsidR="0043789C">
        <w:rPr>
          <w:rFonts w:ascii="Times New Roman" w:hAnsi="Times New Roman"/>
        </w:rPr>
        <w:t>eligible</w:t>
      </w:r>
      <w:r w:rsidR="007138E5" w:rsidRPr="00937E94">
        <w:rPr>
          <w:rFonts w:ascii="Times New Roman" w:hAnsi="Times New Roman"/>
        </w:rPr>
        <w:t xml:space="preserve">, willing, and available to participate in the research project, the </w:t>
      </w:r>
      <w:r w:rsidR="00830FA0">
        <w:rPr>
          <w:rFonts w:ascii="Times New Roman" w:hAnsi="Times New Roman"/>
        </w:rPr>
        <w:t>cognitive laboratory sessions will be scheduled at a day and time convenient to the parent and child. P</w:t>
      </w:r>
      <w:r w:rsidR="007138E5" w:rsidRPr="00937E94">
        <w:rPr>
          <w:rFonts w:ascii="Times New Roman" w:hAnsi="Times New Roman"/>
        </w:rPr>
        <w:t>arent</w:t>
      </w:r>
      <w:r w:rsidR="00830FA0">
        <w:rPr>
          <w:rFonts w:ascii="Times New Roman" w:hAnsi="Times New Roman"/>
        </w:rPr>
        <w:t>s</w:t>
      </w:r>
      <w:r w:rsidR="007138E5" w:rsidRPr="00937E94">
        <w:rPr>
          <w:rFonts w:ascii="Times New Roman" w:hAnsi="Times New Roman"/>
        </w:rPr>
        <w:t xml:space="preserve"> will receive a confirmation e-mail</w:t>
      </w:r>
      <w:r w:rsidR="00830FA0">
        <w:rPr>
          <w:rFonts w:ascii="Times New Roman" w:hAnsi="Times New Roman"/>
        </w:rPr>
        <w:t xml:space="preserve"> of this appointment</w:t>
      </w:r>
      <w:r w:rsidR="007138E5" w:rsidRPr="00937E94">
        <w:rPr>
          <w:rFonts w:ascii="Times New Roman" w:hAnsi="Times New Roman"/>
        </w:rPr>
        <w:t>.</w:t>
      </w:r>
      <w:r>
        <w:rPr>
          <w:rFonts w:ascii="Times New Roman" w:hAnsi="Times New Roman"/>
        </w:rPr>
        <w:t xml:space="preserve"> </w:t>
      </w:r>
      <w:r w:rsidR="007138E5" w:rsidRPr="00937E94">
        <w:rPr>
          <w:rFonts w:ascii="Times New Roman" w:hAnsi="Times New Roman"/>
        </w:rPr>
        <w:t>Parents</w:t>
      </w:r>
      <w:r w:rsidR="007138E5" w:rsidRPr="00383A19">
        <w:rPr>
          <w:rFonts w:ascii="Times New Roman" w:hAnsi="Times New Roman"/>
        </w:rPr>
        <w:t xml:space="preserve"> will be asked to complete a written permission form upon arrival for the cognitive </w:t>
      </w:r>
      <w:r w:rsidR="007138E5" w:rsidRPr="00FD33BC">
        <w:rPr>
          <w:rFonts w:ascii="Times New Roman" w:hAnsi="Times New Roman"/>
        </w:rPr>
        <w:t>lab</w:t>
      </w:r>
      <w:r w:rsidR="00681A03" w:rsidRPr="00FD33BC">
        <w:rPr>
          <w:rFonts w:ascii="Times New Roman" w:hAnsi="Times New Roman"/>
        </w:rPr>
        <w:t>oratory session</w:t>
      </w:r>
      <w:r w:rsidR="007138E5" w:rsidRPr="0067418C">
        <w:rPr>
          <w:rFonts w:ascii="Times New Roman" w:hAnsi="Times New Roman"/>
        </w:rPr>
        <w:t>, prior to beginning to work with the student.</w:t>
      </w:r>
      <w:r w:rsidR="00A10ABF">
        <w:rPr>
          <w:rFonts w:ascii="Times New Roman" w:hAnsi="Times New Roman"/>
        </w:rPr>
        <w:t xml:space="preserve"> </w:t>
      </w:r>
      <w:r w:rsidR="00681A03" w:rsidRPr="00FD33BC">
        <w:rPr>
          <w:rFonts w:ascii="Times New Roman" w:hAnsi="Times New Roman"/>
        </w:rPr>
        <w:t>In order to assure that sample size targets are met,</w:t>
      </w:r>
      <w:r w:rsidR="007138E5" w:rsidRPr="00FD33BC">
        <w:rPr>
          <w:rFonts w:ascii="Times New Roman" w:hAnsi="Times New Roman"/>
        </w:rPr>
        <w:t xml:space="preserve"> recruiters will recruit five </w:t>
      </w:r>
      <w:r w:rsidR="00207BD7" w:rsidRPr="00FD33BC">
        <w:rPr>
          <w:rFonts w:ascii="Times New Roman" w:hAnsi="Times New Roman"/>
        </w:rPr>
        <w:t>extr</w:t>
      </w:r>
      <w:r w:rsidR="007138E5" w:rsidRPr="00FD33BC">
        <w:rPr>
          <w:rFonts w:ascii="Times New Roman" w:hAnsi="Times New Roman"/>
        </w:rPr>
        <w:t>a students in each category</w:t>
      </w:r>
      <w:r w:rsidR="00681A03" w:rsidRPr="00FD33BC">
        <w:rPr>
          <w:rFonts w:ascii="Times New Roman" w:hAnsi="Times New Roman"/>
        </w:rPr>
        <w:t xml:space="preserve"> in case any parents or students </w:t>
      </w:r>
      <w:r w:rsidR="00457E1A" w:rsidRPr="00FD33BC">
        <w:rPr>
          <w:rFonts w:ascii="Times New Roman" w:hAnsi="Times New Roman"/>
        </w:rPr>
        <w:t xml:space="preserve">who originally agree to participate </w:t>
      </w:r>
      <w:r w:rsidR="00681A03" w:rsidRPr="00FD33BC">
        <w:rPr>
          <w:rFonts w:ascii="Times New Roman" w:hAnsi="Times New Roman"/>
        </w:rPr>
        <w:t xml:space="preserve">change their mind about </w:t>
      </w:r>
      <w:r w:rsidR="00457E1A" w:rsidRPr="00FD33BC">
        <w:rPr>
          <w:rFonts w:ascii="Times New Roman" w:hAnsi="Times New Roman"/>
        </w:rPr>
        <w:t>doing so</w:t>
      </w:r>
      <w:proofErr w:type="gramStart"/>
      <w:r w:rsidR="00681A03" w:rsidRPr="00FD33BC">
        <w:rPr>
          <w:rFonts w:ascii="Times New Roman" w:hAnsi="Times New Roman"/>
        </w:rPr>
        <w:t>,</w:t>
      </w:r>
      <w:r w:rsidR="007138E5" w:rsidRPr="007007D1">
        <w:rPr>
          <w:rFonts w:ascii="Times New Roman" w:hAnsi="Times New Roman"/>
        </w:rPr>
        <w:t>.</w:t>
      </w:r>
      <w:proofErr w:type="gramEnd"/>
      <w:r w:rsidR="007138E5" w:rsidRPr="007007D1">
        <w:rPr>
          <w:rFonts w:ascii="Times New Roman" w:hAnsi="Times New Roman"/>
        </w:rPr>
        <w:t xml:space="preserve"> </w:t>
      </w:r>
      <w:r w:rsidR="00207BD7">
        <w:rPr>
          <w:rFonts w:ascii="Times New Roman" w:hAnsi="Times New Roman"/>
        </w:rPr>
        <w:t>These students will still be asked to participate, with the expectation that others will drop out.</w:t>
      </w:r>
    </w:p>
    <w:p w:rsidR="00972033" w:rsidRPr="00446660" w:rsidRDefault="007138E5" w:rsidP="001D7C9E">
      <w:pPr>
        <w:spacing w:after="120"/>
        <w:rPr>
          <w:rFonts w:ascii="Times New Roman" w:hAnsi="Times New Roman"/>
          <w:sz w:val="12"/>
          <w:szCs w:val="12"/>
        </w:rPr>
      </w:pPr>
      <w:r w:rsidRPr="00446660">
        <w:rPr>
          <w:rFonts w:ascii="Times New Roman" w:hAnsi="Times New Roman"/>
        </w:rPr>
        <w:t>See Volume 4 for recruitment, consent forms, confirmation, and thank you letters.</w:t>
      </w:r>
    </w:p>
    <w:p w:rsidR="00A10ABF" w:rsidRDefault="00EC78E2" w:rsidP="001D7C9E">
      <w:pPr>
        <w:pStyle w:val="NoSpacing"/>
        <w:spacing w:after="120"/>
        <w:rPr>
          <w:rFonts w:ascii="Times New Roman" w:hAnsi="Times New Roman" w:cs="Times New Roman"/>
          <w:i/>
          <w:sz w:val="28"/>
          <w:szCs w:val="28"/>
        </w:rPr>
      </w:pPr>
      <w:r w:rsidRPr="00446660">
        <w:rPr>
          <w:rFonts w:ascii="Times New Roman" w:hAnsi="Times New Roman" w:cs="Times New Roman"/>
          <w:b/>
          <w:i/>
          <w:sz w:val="28"/>
          <w:szCs w:val="28"/>
        </w:rPr>
        <w:t>Incentives</w:t>
      </w:r>
    </w:p>
    <w:p w:rsidR="00DA3DE8" w:rsidRPr="00446660" w:rsidRDefault="00DA3DE8" w:rsidP="001D7C9E">
      <w:pPr>
        <w:spacing w:after="120"/>
        <w:rPr>
          <w:rFonts w:ascii="Times New Roman" w:hAnsi="Times New Roman"/>
        </w:rPr>
      </w:pPr>
      <w:r w:rsidRPr="00446660">
        <w:rPr>
          <w:rFonts w:ascii="Times New Roman" w:hAnsi="Times New Roman"/>
        </w:rPr>
        <w:t xml:space="preserve">To attract participants </w:t>
      </w:r>
      <w:r w:rsidR="00AE7499">
        <w:rPr>
          <w:rFonts w:ascii="Times New Roman" w:hAnsi="Times New Roman"/>
        </w:rPr>
        <w:t>for the</w:t>
      </w:r>
      <w:r w:rsidRPr="00446660">
        <w:rPr>
          <w:rFonts w:ascii="Times New Roman" w:hAnsi="Times New Roman"/>
        </w:rPr>
        <w:t xml:space="preserve"> cognitive laboratory activities </w:t>
      </w:r>
      <w:r w:rsidRPr="00D90F4F">
        <w:rPr>
          <w:rFonts w:ascii="Times New Roman" w:hAnsi="Times New Roman"/>
        </w:rPr>
        <w:t xml:space="preserve">and </w:t>
      </w:r>
      <w:r w:rsidRPr="00937E94">
        <w:rPr>
          <w:rFonts w:ascii="Times New Roman" w:hAnsi="Times New Roman"/>
        </w:rPr>
        <w:t>to thank them for their time</w:t>
      </w:r>
      <w:r w:rsidRPr="00FD33BC">
        <w:rPr>
          <w:rFonts w:ascii="Times New Roman" w:hAnsi="Times New Roman"/>
        </w:rPr>
        <w:t xml:space="preserve">, </w:t>
      </w:r>
      <w:r w:rsidR="00514CC6" w:rsidRPr="00FD33BC">
        <w:rPr>
          <w:rFonts w:ascii="Times New Roman" w:hAnsi="Times New Roman"/>
        </w:rPr>
        <w:t>incent</w:t>
      </w:r>
      <w:r w:rsidR="00A35D88" w:rsidRPr="00FD33BC">
        <w:rPr>
          <w:rFonts w:ascii="Times New Roman" w:hAnsi="Times New Roman"/>
        </w:rPr>
        <w:t>i</w:t>
      </w:r>
      <w:r w:rsidR="00514CC6" w:rsidRPr="00FD33BC">
        <w:rPr>
          <w:rFonts w:ascii="Times New Roman" w:hAnsi="Times New Roman"/>
        </w:rPr>
        <w:t xml:space="preserve">ves will be </w:t>
      </w:r>
      <w:r w:rsidR="001D7C9E">
        <w:rPr>
          <w:rFonts w:ascii="Times New Roman" w:hAnsi="Times New Roman"/>
        </w:rPr>
        <w:t>offered</w:t>
      </w:r>
      <w:r w:rsidR="00514CC6" w:rsidRPr="00FD33BC">
        <w:rPr>
          <w:rFonts w:ascii="Times New Roman" w:hAnsi="Times New Roman"/>
        </w:rPr>
        <w:t xml:space="preserve">. </w:t>
      </w:r>
      <w:r w:rsidR="00AD6ACC" w:rsidRPr="00FD33BC">
        <w:rPr>
          <w:rFonts w:ascii="Times New Roman" w:hAnsi="Times New Roman"/>
        </w:rPr>
        <w:t>General education s</w:t>
      </w:r>
      <w:r w:rsidRPr="00FD33BC">
        <w:rPr>
          <w:rFonts w:ascii="Times New Roman" w:hAnsi="Times New Roman"/>
        </w:rPr>
        <w:t>tudents</w:t>
      </w:r>
      <w:r w:rsidRPr="00A35D88">
        <w:rPr>
          <w:rFonts w:ascii="Times New Roman" w:hAnsi="Times New Roman"/>
        </w:rPr>
        <w:t xml:space="preserve"> will receive a $</w:t>
      </w:r>
      <w:r w:rsidR="00AD6ACC" w:rsidRPr="00A35D88">
        <w:rPr>
          <w:rFonts w:ascii="Times New Roman" w:hAnsi="Times New Roman"/>
        </w:rPr>
        <w:t>30</w:t>
      </w:r>
      <w:r w:rsidRPr="00A35D88">
        <w:rPr>
          <w:rFonts w:ascii="Times New Roman" w:hAnsi="Times New Roman"/>
        </w:rPr>
        <w:t xml:space="preserve"> gift card for participating</w:t>
      </w:r>
      <w:r w:rsidR="00514CC6" w:rsidRPr="00A35D88">
        <w:rPr>
          <w:rFonts w:ascii="Times New Roman" w:hAnsi="Times New Roman"/>
        </w:rPr>
        <w:t>.</w:t>
      </w:r>
      <w:r w:rsidR="00AD6ACC" w:rsidRPr="00A35D88">
        <w:rPr>
          <w:rFonts w:ascii="Times New Roman" w:hAnsi="Times New Roman"/>
        </w:rPr>
        <w:t xml:space="preserve"> </w:t>
      </w:r>
      <w:r w:rsidR="008A50B3" w:rsidRPr="00A35D88">
        <w:rPr>
          <w:rFonts w:ascii="Times New Roman" w:hAnsi="Times New Roman"/>
        </w:rPr>
        <w:t xml:space="preserve">This incentive amount acknowledges the unusually long length of the sessions. </w:t>
      </w:r>
      <w:r w:rsidR="00AD6ACC" w:rsidRPr="00A35D88">
        <w:rPr>
          <w:rFonts w:ascii="Times New Roman" w:hAnsi="Times New Roman"/>
        </w:rPr>
        <w:t>Students in the three focal disability groups who participate will receive a $45 gift card.</w:t>
      </w:r>
      <w:r w:rsidR="008A50B3" w:rsidRPr="00A35D88">
        <w:rPr>
          <w:rFonts w:ascii="Times New Roman" w:hAnsi="Times New Roman"/>
        </w:rPr>
        <w:t xml:space="preserve"> This increased incentive </w:t>
      </w:r>
      <w:r w:rsidR="00207BD7" w:rsidRPr="00A35D88">
        <w:rPr>
          <w:rFonts w:ascii="Times New Roman" w:hAnsi="Times New Roman"/>
        </w:rPr>
        <w:t>addresses</w:t>
      </w:r>
      <w:r w:rsidR="008A50B3" w:rsidRPr="00A35D88">
        <w:rPr>
          <w:rFonts w:ascii="Times New Roman" w:hAnsi="Times New Roman"/>
        </w:rPr>
        <w:t xml:space="preserve"> the difficulty in recruiting students with disabilities, as well as the fact that the task itself will be more difficult for</w:t>
      </w:r>
      <w:r w:rsidR="000E6F10" w:rsidRPr="00A35D88">
        <w:rPr>
          <w:rFonts w:ascii="Times New Roman" w:hAnsi="Times New Roman"/>
        </w:rPr>
        <w:t xml:space="preserve"> these</w:t>
      </w:r>
      <w:r w:rsidR="008A50B3" w:rsidRPr="00A35D88">
        <w:rPr>
          <w:rFonts w:ascii="Times New Roman" w:hAnsi="Times New Roman"/>
        </w:rPr>
        <w:t xml:space="preserve"> students.</w:t>
      </w:r>
      <w:r w:rsidR="00514CC6" w:rsidRPr="00A35D88">
        <w:rPr>
          <w:rFonts w:ascii="Times New Roman" w:hAnsi="Times New Roman"/>
        </w:rPr>
        <w:t xml:space="preserve"> </w:t>
      </w:r>
      <w:r w:rsidR="00514CC6" w:rsidRPr="00FD33BC">
        <w:rPr>
          <w:rFonts w:ascii="Times New Roman" w:hAnsi="Times New Roman"/>
        </w:rPr>
        <w:t xml:space="preserve">In addition, </w:t>
      </w:r>
      <w:r w:rsidR="00AD6ACC" w:rsidRPr="00FD33BC">
        <w:rPr>
          <w:rFonts w:ascii="Times New Roman" w:hAnsi="Times New Roman"/>
        </w:rPr>
        <w:t>all</w:t>
      </w:r>
      <w:r w:rsidR="00514CC6">
        <w:rPr>
          <w:rFonts w:ascii="Times New Roman" w:hAnsi="Times New Roman"/>
        </w:rPr>
        <w:t xml:space="preserve"> </w:t>
      </w:r>
      <w:r w:rsidRPr="007007D1">
        <w:rPr>
          <w:rFonts w:ascii="Times New Roman" w:hAnsi="Times New Roman"/>
        </w:rPr>
        <w:t xml:space="preserve">parents who </w:t>
      </w:r>
      <w:r w:rsidR="000D5544">
        <w:rPr>
          <w:rFonts w:ascii="Times New Roman" w:hAnsi="Times New Roman"/>
        </w:rPr>
        <w:t>bring their child to and from</w:t>
      </w:r>
      <w:r w:rsidRPr="007007D1">
        <w:rPr>
          <w:rFonts w:ascii="Times New Roman" w:hAnsi="Times New Roman"/>
        </w:rPr>
        <w:t xml:space="preserve"> the FMG or RTI offices </w:t>
      </w:r>
      <w:r w:rsidR="000D5544">
        <w:rPr>
          <w:rFonts w:ascii="Times New Roman" w:hAnsi="Times New Roman"/>
        </w:rPr>
        <w:t>to enable</w:t>
      </w:r>
      <w:r w:rsidRPr="00446660">
        <w:rPr>
          <w:rFonts w:ascii="Times New Roman" w:hAnsi="Times New Roman"/>
        </w:rPr>
        <w:t xml:space="preserve"> the student </w:t>
      </w:r>
      <w:r w:rsidR="000D5544">
        <w:rPr>
          <w:rFonts w:ascii="Times New Roman" w:hAnsi="Times New Roman"/>
        </w:rPr>
        <w:t>to participate</w:t>
      </w:r>
      <w:r w:rsidRPr="00446660">
        <w:rPr>
          <w:rFonts w:ascii="Times New Roman" w:hAnsi="Times New Roman"/>
        </w:rPr>
        <w:t xml:space="preserve"> will receive $2</w:t>
      </w:r>
      <w:r w:rsidR="00AD6ACC">
        <w:rPr>
          <w:rFonts w:ascii="Times New Roman" w:hAnsi="Times New Roman"/>
        </w:rPr>
        <w:t xml:space="preserve">5 as a thank you for </w:t>
      </w:r>
      <w:r w:rsidR="000D5544">
        <w:rPr>
          <w:rFonts w:ascii="Times New Roman" w:hAnsi="Times New Roman"/>
        </w:rPr>
        <w:t>their time and effort</w:t>
      </w:r>
      <w:r w:rsidRPr="00446660">
        <w:rPr>
          <w:rFonts w:ascii="Times New Roman" w:hAnsi="Times New Roman"/>
        </w:rPr>
        <w:t>.</w:t>
      </w:r>
    </w:p>
    <w:p w:rsidR="00FF4BCE" w:rsidRPr="00446660" w:rsidRDefault="00FF4BCE" w:rsidP="001D7C9E">
      <w:pPr>
        <w:pStyle w:val="DIRHeading1"/>
        <w:spacing w:after="120" w:line="240" w:lineRule="atLeast"/>
        <w:rPr>
          <w:rFonts w:ascii="Times New Roman" w:hAnsi="Times New Roman"/>
        </w:rPr>
      </w:pPr>
      <w:r w:rsidRPr="00446660">
        <w:rPr>
          <w:rFonts w:ascii="Times New Roman" w:hAnsi="Times New Roman"/>
        </w:rPr>
        <w:t>Assurance of Confidentiality</w:t>
      </w:r>
    </w:p>
    <w:p w:rsidR="00134CB3" w:rsidRPr="00446660" w:rsidRDefault="00134CB3" w:rsidP="001D7C9E">
      <w:pPr>
        <w:spacing w:after="120" w:line="240" w:lineRule="auto"/>
        <w:rPr>
          <w:rFonts w:ascii="Times New Roman" w:hAnsi="Times New Roman"/>
        </w:rPr>
      </w:pPr>
      <w:r w:rsidRPr="00446660">
        <w:rPr>
          <w:rFonts w:ascii="Times New Roman" w:hAnsi="Times New Roman"/>
        </w:rPr>
        <w:t xml:space="preserve">NCES is authorized to conduct this study under the Education Sciences Reform Act of 2002 (20 U.S. Code, Section 9543). By law, the data provided by parents and students may be used only for </w:t>
      </w:r>
      <w:r w:rsidR="000D5544">
        <w:rPr>
          <w:rFonts w:ascii="Times New Roman" w:hAnsi="Times New Roman"/>
        </w:rPr>
        <w:t>research</w:t>
      </w:r>
      <w:r w:rsidRPr="00446660">
        <w:rPr>
          <w:rFonts w:ascii="Times New Roman" w:hAnsi="Times New Roman"/>
        </w:rPr>
        <w:t xml:space="preserve"> purposes and may not be disclosed or used in identifiable form for any other purpose except as required by law (20 U.S. Code, Section 9573). The laws pertaining to the collection and use of personally identifiable information will be clearly communicated </w:t>
      </w:r>
      <w:r w:rsidR="000D5544">
        <w:rPr>
          <w:rFonts w:ascii="Times New Roman" w:hAnsi="Times New Roman"/>
        </w:rPr>
        <w:t xml:space="preserve">to </w:t>
      </w:r>
      <w:r w:rsidRPr="00446660">
        <w:rPr>
          <w:rFonts w:ascii="Times New Roman" w:hAnsi="Times New Roman"/>
        </w:rPr>
        <w:t>students</w:t>
      </w:r>
      <w:r w:rsidR="000D5544">
        <w:rPr>
          <w:rFonts w:ascii="Times New Roman" w:hAnsi="Times New Roman"/>
        </w:rPr>
        <w:t xml:space="preserve"> and parents</w:t>
      </w:r>
      <w:r w:rsidRPr="00446660">
        <w:rPr>
          <w:rFonts w:ascii="Times New Roman" w:hAnsi="Times New Roman"/>
        </w:rPr>
        <w:t>.</w:t>
      </w:r>
    </w:p>
    <w:p w:rsidR="00A10ABF" w:rsidRDefault="00134CB3" w:rsidP="001D7C9E">
      <w:pPr>
        <w:spacing w:after="120" w:line="240" w:lineRule="auto"/>
        <w:rPr>
          <w:rFonts w:ascii="Times New Roman" w:hAnsi="Times New Roman"/>
        </w:rPr>
      </w:pPr>
      <w:r w:rsidRPr="00446660">
        <w:rPr>
          <w:rFonts w:ascii="Times New Roman" w:hAnsi="Times New Roman"/>
        </w:rPr>
        <w:t>The confidentiality plan developed for the MGLS</w:t>
      </w:r>
      <w:proofErr w:type="gramStart"/>
      <w:r w:rsidRPr="00446660">
        <w:rPr>
          <w:rFonts w:ascii="Times New Roman" w:hAnsi="Times New Roman"/>
        </w:rPr>
        <w:t>:2017</w:t>
      </w:r>
      <w:proofErr w:type="gramEnd"/>
      <w:r w:rsidRPr="00446660">
        <w:rPr>
          <w:rFonts w:ascii="Times New Roman" w:hAnsi="Times New Roman"/>
        </w:rPr>
        <w:t xml:space="preserve"> requires that all contractor and subcontractor personnel and field workers who will have access to individual identifiers sign confidentiality agreements and notarized nondisclosure affidavits. The plan also requires that all personnel receive training regarding the meaning of confidentiality, particularly as it relates to handling requests for information and providing assurance to respondents about the protection of their responses. NCES understands the legal and ethical need to protect the privacy of the MGLS</w:t>
      </w:r>
      <w:proofErr w:type="gramStart"/>
      <w:r w:rsidRPr="00446660">
        <w:rPr>
          <w:rFonts w:ascii="Times New Roman" w:hAnsi="Times New Roman"/>
        </w:rPr>
        <w:t>:2017</w:t>
      </w:r>
      <w:proofErr w:type="gramEnd"/>
      <w:r w:rsidRPr="00446660">
        <w:rPr>
          <w:rFonts w:ascii="Times New Roman" w:hAnsi="Times New Roman"/>
        </w:rPr>
        <w:t xml:space="preserve"> respondents</w:t>
      </w:r>
      <w:r w:rsidR="000E6F10">
        <w:rPr>
          <w:rFonts w:ascii="Times New Roman" w:hAnsi="Times New Roman"/>
        </w:rPr>
        <w:t>.</w:t>
      </w:r>
    </w:p>
    <w:p w:rsidR="00FF4BCE" w:rsidRPr="00446660" w:rsidRDefault="00FF4BCE" w:rsidP="001D7C9E">
      <w:pPr>
        <w:pStyle w:val="DIRHeading1"/>
        <w:spacing w:after="120" w:line="240" w:lineRule="atLeast"/>
        <w:rPr>
          <w:rFonts w:ascii="Times New Roman" w:hAnsi="Times New Roman"/>
        </w:rPr>
      </w:pPr>
      <w:r w:rsidRPr="00446660">
        <w:rPr>
          <w:rFonts w:ascii="Times New Roman" w:hAnsi="Times New Roman"/>
        </w:rPr>
        <w:t>Estimate of Hour Burden</w:t>
      </w:r>
    </w:p>
    <w:p w:rsidR="00A10ABF" w:rsidRDefault="0043789C" w:rsidP="001D7C9E">
      <w:pPr>
        <w:pStyle w:val="L1-FlLSp12"/>
        <w:spacing w:after="120" w:line="240" w:lineRule="auto"/>
        <w:rPr>
          <w:rFonts w:ascii="Times New Roman" w:hAnsi="Times New Roman"/>
          <w:szCs w:val="24"/>
        </w:rPr>
      </w:pPr>
      <w:r w:rsidRPr="00D7301F">
        <w:rPr>
          <w:rFonts w:ascii="Times New Roman" w:hAnsi="Times New Roman"/>
          <w:szCs w:val="24"/>
        </w:rPr>
        <w:t xml:space="preserve">Table 3 shows the expected burden for the cognitive laboratory activities. </w:t>
      </w:r>
      <w:r w:rsidR="00AE7499">
        <w:rPr>
          <w:rFonts w:ascii="Times New Roman" w:hAnsi="Times New Roman"/>
          <w:szCs w:val="24"/>
        </w:rPr>
        <w:t xml:space="preserve">The desired yield for the cognitive lab work is 120 participants: </w:t>
      </w:r>
      <w:r w:rsidR="00023227" w:rsidRPr="00716423">
        <w:rPr>
          <w:rFonts w:ascii="Times New Roman" w:hAnsi="Times New Roman"/>
          <w:szCs w:val="24"/>
        </w:rPr>
        <w:t>30 from each of three focal disabilities (specific learning disability</w:t>
      </w:r>
      <w:r w:rsidR="00023227">
        <w:rPr>
          <w:rFonts w:ascii="Times New Roman" w:hAnsi="Times New Roman"/>
          <w:szCs w:val="24"/>
        </w:rPr>
        <w:t>, autism, and emotional disturbance) and 30 with general education students</w:t>
      </w:r>
      <w:r w:rsidR="00031450">
        <w:rPr>
          <w:rFonts w:ascii="Times New Roman" w:hAnsi="Times New Roman"/>
          <w:szCs w:val="24"/>
        </w:rPr>
        <w:t xml:space="preserve"> </w:t>
      </w:r>
      <w:r w:rsidR="00031450" w:rsidRPr="00FD33BC">
        <w:rPr>
          <w:rFonts w:ascii="Times New Roman" w:hAnsi="Times New Roman"/>
          <w:szCs w:val="24"/>
        </w:rPr>
        <w:t>who do not have an IEP</w:t>
      </w:r>
      <w:r w:rsidR="00023227" w:rsidRPr="00170628">
        <w:rPr>
          <w:rFonts w:ascii="Times New Roman" w:hAnsi="Times New Roman"/>
          <w:szCs w:val="24"/>
        </w:rPr>
        <w:t>.</w:t>
      </w:r>
      <w:r w:rsidR="00AE7499" w:rsidRPr="00170628">
        <w:rPr>
          <w:rFonts w:ascii="Times New Roman" w:hAnsi="Times New Roman"/>
          <w:szCs w:val="24"/>
        </w:rPr>
        <w:t xml:space="preserve"> </w:t>
      </w:r>
      <w:r w:rsidR="00AE7499" w:rsidRPr="00FD33BC">
        <w:rPr>
          <w:rFonts w:ascii="Times New Roman" w:hAnsi="Times New Roman"/>
        </w:rPr>
        <w:t xml:space="preserve">As </w:t>
      </w:r>
      <w:r w:rsidR="00031450" w:rsidRPr="00FD33BC">
        <w:rPr>
          <w:rFonts w:ascii="Times New Roman" w:hAnsi="Times New Roman"/>
        </w:rPr>
        <w:t>noted above</w:t>
      </w:r>
      <w:r w:rsidR="00AE7499" w:rsidRPr="00170628">
        <w:rPr>
          <w:rFonts w:ascii="Times New Roman" w:hAnsi="Times New Roman"/>
        </w:rPr>
        <w:t xml:space="preserve">, recruiters will </w:t>
      </w:r>
      <w:r w:rsidR="00AE7499" w:rsidRPr="00BF1927">
        <w:rPr>
          <w:rFonts w:ascii="Times New Roman" w:hAnsi="Times New Roman"/>
        </w:rPr>
        <w:t xml:space="preserve">recruit five </w:t>
      </w:r>
      <w:r w:rsidR="00207BD7" w:rsidRPr="00BF1927">
        <w:rPr>
          <w:rFonts w:ascii="Times New Roman" w:hAnsi="Times New Roman"/>
        </w:rPr>
        <w:t>extra</w:t>
      </w:r>
      <w:r w:rsidR="00AE7499" w:rsidRPr="00BF1927">
        <w:rPr>
          <w:rFonts w:ascii="Times New Roman" w:hAnsi="Times New Roman"/>
        </w:rPr>
        <w:t xml:space="preserve"> students in each category. Therefore, </w:t>
      </w:r>
      <w:r w:rsidR="00023227" w:rsidRPr="00BF1927">
        <w:rPr>
          <w:rFonts w:ascii="Times New Roman" w:hAnsi="Times New Roman"/>
        </w:rPr>
        <w:t xml:space="preserve">we are seeking consent </w:t>
      </w:r>
      <w:r w:rsidR="00031450" w:rsidRPr="00BF1927">
        <w:rPr>
          <w:rFonts w:ascii="Times New Roman" w:hAnsi="Times New Roman"/>
        </w:rPr>
        <w:t>for</w:t>
      </w:r>
      <w:r w:rsidR="000D5544">
        <w:rPr>
          <w:rFonts w:ascii="Times New Roman" w:hAnsi="Times New Roman"/>
        </w:rPr>
        <w:t xml:space="preserve"> </w:t>
      </w:r>
      <w:r w:rsidR="00023227" w:rsidRPr="00BF1927">
        <w:rPr>
          <w:rFonts w:ascii="Times New Roman" w:hAnsi="Times New Roman"/>
        </w:rPr>
        <w:t xml:space="preserve">140 potential participants. To </w:t>
      </w:r>
      <w:r w:rsidR="000D5544">
        <w:rPr>
          <w:rFonts w:ascii="Times New Roman" w:hAnsi="Times New Roman"/>
        </w:rPr>
        <w:t>recruit the</w:t>
      </w:r>
      <w:r w:rsidR="00023227" w:rsidRPr="00BF1927">
        <w:rPr>
          <w:rFonts w:ascii="Times New Roman" w:hAnsi="Times New Roman"/>
        </w:rPr>
        <w:t xml:space="preserve"> 140, w</w:t>
      </w:r>
      <w:r w:rsidRPr="00BF1927">
        <w:rPr>
          <w:rFonts w:ascii="Times New Roman" w:hAnsi="Times New Roman"/>
          <w:szCs w:val="24"/>
        </w:rPr>
        <w:t xml:space="preserve">e anticipate initially contacting 178 parents during </w:t>
      </w:r>
      <w:r w:rsidRPr="00BF1927">
        <w:rPr>
          <w:rFonts w:ascii="Times New Roman" w:hAnsi="Times New Roman"/>
          <w:szCs w:val="24"/>
        </w:rPr>
        <w:lastRenderedPageBreak/>
        <w:t>recruitment</w:t>
      </w:r>
      <w:r w:rsidR="00023227" w:rsidRPr="00BF1927">
        <w:rPr>
          <w:rFonts w:ascii="Times New Roman" w:hAnsi="Times New Roman"/>
          <w:szCs w:val="24"/>
        </w:rPr>
        <w:t xml:space="preserve">. This assumes that of the 178 </w:t>
      </w:r>
      <w:r w:rsidR="00031450" w:rsidRPr="00BF1927">
        <w:rPr>
          <w:rFonts w:ascii="Times New Roman" w:hAnsi="Times New Roman"/>
          <w:szCs w:val="24"/>
        </w:rPr>
        <w:t>who</w:t>
      </w:r>
      <w:r w:rsidR="00023227" w:rsidRPr="00BF1927">
        <w:rPr>
          <w:rFonts w:ascii="Times New Roman" w:hAnsi="Times New Roman"/>
          <w:szCs w:val="24"/>
        </w:rPr>
        <w:t xml:space="preserve"> express an interest to participate, when contacted approximate</w:t>
      </w:r>
      <w:r w:rsidR="00676F1D" w:rsidRPr="00BF1927">
        <w:rPr>
          <w:rFonts w:ascii="Times New Roman" w:hAnsi="Times New Roman"/>
          <w:szCs w:val="24"/>
        </w:rPr>
        <w:t>ly</w:t>
      </w:r>
      <w:r w:rsidR="00023227" w:rsidRPr="00BF1927">
        <w:rPr>
          <w:rFonts w:ascii="Times New Roman" w:hAnsi="Times New Roman"/>
          <w:szCs w:val="24"/>
        </w:rPr>
        <w:t xml:space="preserve"> 78 percent will be eligible and still willing</w:t>
      </w:r>
      <w:r w:rsidR="00676F1D" w:rsidRPr="00BF1927">
        <w:rPr>
          <w:rFonts w:ascii="Times New Roman" w:hAnsi="Times New Roman"/>
          <w:szCs w:val="24"/>
        </w:rPr>
        <w:t xml:space="preserve"> to participate</w:t>
      </w:r>
      <w:r w:rsidR="00023227" w:rsidRPr="00BF1927">
        <w:rPr>
          <w:rFonts w:ascii="Times New Roman" w:hAnsi="Times New Roman"/>
          <w:szCs w:val="24"/>
        </w:rPr>
        <w:t>.</w:t>
      </w:r>
    </w:p>
    <w:p w:rsidR="0043789C" w:rsidRDefault="0043789C" w:rsidP="001D7C9E">
      <w:pPr>
        <w:pStyle w:val="L1-FlLSp12"/>
        <w:spacing w:after="120" w:line="240" w:lineRule="auto"/>
        <w:rPr>
          <w:rFonts w:ascii="Times New Roman" w:hAnsi="Times New Roman"/>
          <w:szCs w:val="24"/>
        </w:rPr>
      </w:pPr>
      <w:r w:rsidRPr="00716423">
        <w:rPr>
          <w:rFonts w:ascii="Times New Roman" w:hAnsi="Times New Roman"/>
          <w:szCs w:val="24"/>
        </w:rPr>
        <w:t xml:space="preserve">The estimated burden for recruitment is </w:t>
      </w:r>
      <w:r w:rsidRPr="00D7301F">
        <w:rPr>
          <w:rFonts w:ascii="Times New Roman" w:hAnsi="Times New Roman"/>
          <w:szCs w:val="24"/>
        </w:rPr>
        <w:t xml:space="preserve">10 minutes on average, for a total of approximately 30 burden hours. </w:t>
      </w:r>
      <w:r>
        <w:rPr>
          <w:rFonts w:ascii="Times New Roman" w:hAnsi="Times New Roman"/>
          <w:szCs w:val="24"/>
        </w:rPr>
        <w:t>Total burden for the MGLS</w:t>
      </w:r>
      <w:proofErr w:type="gramStart"/>
      <w:r>
        <w:rPr>
          <w:rFonts w:ascii="Times New Roman" w:hAnsi="Times New Roman"/>
          <w:szCs w:val="24"/>
        </w:rPr>
        <w:t>:2017</w:t>
      </w:r>
      <w:proofErr w:type="gramEnd"/>
      <w:r>
        <w:rPr>
          <w:rFonts w:ascii="Times New Roman" w:hAnsi="Times New Roman"/>
          <w:szCs w:val="24"/>
        </w:rPr>
        <w:t xml:space="preserve"> cognitive laboratory activities is approximately 270 hours.</w:t>
      </w:r>
    </w:p>
    <w:p w:rsidR="0043789C" w:rsidRPr="0063143C" w:rsidRDefault="0043789C" w:rsidP="0043789C">
      <w:pPr>
        <w:pStyle w:val="L1-FlLSp12"/>
        <w:spacing w:line="240" w:lineRule="auto"/>
        <w:rPr>
          <w:rFonts w:ascii="Times New Roman" w:hAnsi="Times New Roman"/>
          <w:sz w:val="12"/>
          <w:szCs w:val="12"/>
        </w:rPr>
      </w:pPr>
    </w:p>
    <w:p w:rsidR="000D5544" w:rsidRDefault="000D5544">
      <w:pPr>
        <w:spacing w:line="240" w:lineRule="auto"/>
        <w:rPr>
          <w:rFonts w:ascii="Times New Roman" w:hAnsi="Times New Roman"/>
          <w:b/>
          <w:szCs w:val="24"/>
        </w:rPr>
      </w:pPr>
      <w:r>
        <w:rPr>
          <w:rFonts w:ascii="Times New Roman" w:hAnsi="Times New Roman"/>
          <w:b/>
          <w:szCs w:val="24"/>
        </w:rPr>
        <w:br w:type="page"/>
      </w:r>
    </w:p>
    <w:p w:rsidR="0043789C" w:rsidRPr="000D5544" w:rsidRDefault="0043789C" w:rsidP="0043789C">
      <w:pPr>
        <w:tabs>
          <w:tab w:val="left" w:pos="9090"/>
        </w:tabs>
        <w:spacing w:line="240" w:lineRule="auto"/>
        <w:ind w:right="306"/>
        <w:rPr>
          <w:rFonts w:ascii="Times New Roman" w:hAnsi="Times New Roman"/>
          <w:b/>
          <w:sz w:val="22"/>
          <w:szCs w:val="22"/>
        </w:rPr>
      </w:pPr>
      <w:r w:rsidRPr="000D5544">
        <w:rPr>
          <w:rFonts w:ascii="Times New Roman" w:hAnsi="Times New Roman"/>
          <w:b/>
          <w:sz w:val="22"/>
          <w:szCs w:val="22"/>
        </w:rPr>
        <w:t xml:space="preserve">Table 3 – </w:t>
      </w:r>
      <w:r w:rsidR="000D5544" w:rsidRPr="000D5544">
        <w:rPr>
          <w:rFonts w:ascii="Times New Roman" w:hAnsi="Times New Roman"/>
          <w:b/>
          <w:sz w:val="22"/>
          <w:szCs w:val="22"/>
        </w:rPr>
        <w:t xml:space="preserve">Estimated </w:t>
      </w:r>
      <w:r w:rsidRPr="000D5544">
        <w:rPr>
          <w:rFonts w:ascii="Times New Roman" w:hAnsi="Times New Roman"/>
          <w:b/>
          <w:sz w:val="22"/>
          <w:szCs w:val="22"/>
        </w:rPr>
        <w:t>Respondent Burden for MGLS</w:t>
      </w:r>
      <w:proofErr w:type="gramStart"/>
      <w:r w:rsidRPr="000D5544">
        <w:rPr>
          <w:rFonts w:ascii="Times New Roman" w:hAnsi="Times New Roman"/>
          <w:b/>
          <w:sz w:val="22"/>
          <w:szCs w:val="22"/>
        </w:rPr>
        <w:t>:2017</w:t>
      </w:r>
      <w:proofErr w:type="gramEnd"/>
      <w:r w:rsidRPr="000D5544">
        <w:rPr>
          <w:rFonts w:ascii="Times New Roman" w:hAnsi="Times New Roman"/>
          <w:b/>
          <w:sz w:val="22"/>
          <w:szCs w:val="22"/>
        </w:rPr>
        <w:t xml:space="preserve"> </w:t>
      </w:r>
      <w:r w:rsidR="000D5544" w:rsidRPr="000D5544">
        <w:rPr>
          <w:rFonts w:ascii="Times New Roman" w:hAnsi="Times New Roman"/>
          <w:b/>
          <w:sz w:val="22"/>
          <w:szCs w:val="22"/>
        </w:rPr>
        <w:t xml:space="preserve">Eye-tracking </w:t>
      </w:r>
      <w:r w:rsidRPr="000D5544">
        <w:rPr>
          <w:rFonts w:ascii="Times New Roman" w:hAnsi="Times New Roman"/>
          <w:b/>
          <w:sz w:val="22"/>
          <w:szCs w:val="22"/>
        </w:rPr>
        <w:t>Cognitive Laboratory Activities</w:t>
      </w:r>
    </w:p>
    <w:p w:rsidR="0043789C" w:rsidRPr="0063143C" w:rsidRDefault="0043789C" w:rsidP="0043789C">
      <w:pPr>
        <w:tabs>
          <w:tab w:val="left" w:pos="9090"/>
        </w:tabs>
        <w:spacing w:line="240" w:lineRule="auto"/>
        <w:ind w:right="306"/>
        <w:rPr>
          <w:rFonts w:ascii="Times New Roman" w:hAnsi="Times New Roman"/>
          <w:sz w:val="6"/>
          <w:szCs w:val="6"/>
        </w:rPr>
      </w:pPr>
    </w:p>
    <w:tbl>
      <w:tblPr>
        <w:tblW w:w="5000" w:type="pct"/>
        <w:tblBorders>
          <w:top w:val="single" w:sz="12" w:space="0" w:color="C00000"/>
          <w:bottom w:val="single" w:sz="4" w:space="0" w:color="auto"/>
          <w:insideH w:val="single" w:sz="4" w:space="0" w:color="auto"/>
        </w:tblBorders>
        <w:tblLook w:val="0000" w:firstRow="0" w:lastRow="0" w:firstColumn="0" w:lastColumn="0" w:noHBand="0" w:noVBand="0"/>
      </w:tblPr>
      <w:tblGrid>
        <w:gridCol w:w="2410"/>
        <w:gridCol w:w="860"/>
        <w:gridCol w:w="1710"/>
        <w:gridCol w:w="899"/>
        <w:gridCol w:w="1494"/>
        <w:gridCol w:w="1494"/>
        <w:gridCol w:w="1494"/>
      </w:tblGrid>
      <w:tr w:rsidR="00974582" w:rsidRPr="00C31419" w:rsidTr="00974582">
        <w:trPr>
          <w:cantSplit/>
          <w:trHeight w:val="29"/>
        </w:trPr>
        <w:tc>
          <w:tcPr>
            <w:tcW w:w="1163" w:type="pct"/>
            <w:tcMar>
              <w:top w:w="14" w:type="dxa"/>
              <w:left w:w="29" w:type="dxa"/>
              <w:bottom w:w="14" w:type="dxa"/>
              <w:right w:w="14" w:type="dxa"/>
            </w:tcMar>
            <w:vAlign w:val="center"/>
          </w:tcPr>
          <w:p w:rsidR="0043789C" w:rsidRPr="00BF1927" w:rsidRDefault="0043789C" w:rsidP="008F538A">
            <w:pPr>
              <w:keepNext/>
              <w:tabs>
                <w:tab w:val="left" w:pos="1396"/>
                <w:tab w:val="left" w:pos="9090"/>
              </w:tabs>
              <w:spacing w:line="240" w:lineRule="auto"/>
              <w:rPr>
                <w:rFonts w:ascii="Arial" w:hAnsi="Arial"/>
                <w:b/>
                <w:bCs/>
                <w:sz w:val="18"/>
                <w:szCs w:val="18"/>
              </w:rPr>
            </w:pPr>
            <w:r w:rsidRPr="00BF1927">
              <w:rPr>
                <w:rFonts w:ascii="Arial" w:hAnsi="Arial"/>
                <w:b/>
                <w:bCs/>
                <w:sz w:val="18"/>
                <w:szCs w:val="18"/>
              </w:rPr>
              <w:t>Activity</w:t>
            </w:r>
          </w:p>
        </w:tc>
        <w:tc>
          <w:tcPr>
            <w:tcW w:w="415" w:type="pct"/>
            <w:vAlign w:val="center"/>
          </w:tcPr>
          <w:p w:rsidR="0043789C" w:rsidRPr="00BF1927" w:rsidRDefault="0043789C" w:rsidP="008F538A">
            <w:pPr>
              <w:keepNext/>
              <w:tabs>
                <w:tab w:val="left" w:pos="1396"/>
                <w:tab w:val="left" w:pos="9090"/>
              </w:tabs>
              <w:spacing w:line="240" w:lineRule="auto"/>
              <w:rPr>
                <w:rFonts w:ascii="Arial" w:hAnsi="Arial"/>
                <w:b/>
                <w:bCs/>
                <w:sz w:val="18"/>
                <w:szCs w:val="18"/>
              </w:rPr>
            </w:pPr>
            <w:r w:rsidRPr="00BF1927">
              <w:rPr>
                <w:rFonts w:ascii="Arial" w:hAnsi="Arial"/>
                <w:b/>
                <w:bCs/>
                <w:sz w:val="18"/>
                <w:szCs w:val="18"/>
              </w:rPr>
              <w:t>Sample Size</w:t>
            </w:r>
          </w:p>
        </w:tc>
        <w:tc>
          <w:tcPr>
            <w:tcW w:w="825" w:type="pct"/>
            <w:vAlign w:val="center"/>
          </w:tcPr>
          <w:p w:rsidR="0043789C" w:rsidRPr="00BF1927" w:rsidRDefault="0043789C" w:rsidP="008F538A">
            <w:pPr>
              <w:keepNext/>
              <w:tabs>
                <w:tab w:val="left" w:pos="1396"/>
                <w:tab w:val="left" w:pos="9090"/>
              </w:tabs>
              <w:spacing w:line="240" w:lineRule="auto"/>
              <w:rPr>
                <w:rFonts w:ascii="Arial" w:hAnsi="Arial"/>
                <w:b/>
                <w:bCs/>
                <w:sz w:val="18"/>
                <w:szCs w:val="18"/>
              </w:rPr>
            </w:pPr>
            <w:r w:rsidRPr="00BF1927">
              <w:rPr>
                <w:rFonts w:ascii="Arial" w:hAnsi="Arial"/>
                <w:b/>
                <w:bCs/>
                <w:sz w:val="18"/>
                <w:szCs w:val="18"/>
              </w:rPr>
              <w:t xml:space="preserve">Number of </w:t>
            </w:r>
            <w:r w:rsidR="00974582">
              <w:rPr>
                <w:rFonts w:ascii="Arial" w:hAnsi="Arial"/>
                <w:b/>
                <w:bCs/>
                <w:sz w:val="18"/>
                <w:szCs w:val="18"/>
              </w:rPr>
              <w:t xml:space="preserve">responses &amp; </w:t>
            </w:r>
            <w:r w:rsidRPr="00BF1927">
              <w:rPr>
                <w:rFonts w:ascii="Arial" w:hAnsi="Arial"/>
                <w:b/>
                <w:bCs/>
                <w:sz w:val="18"/>
                <w:szCs w:val="18"/>
              </w:rPr>
              <w:t>respondents</w:t>
            </w:r>
          </w:p>
        </w:tc>
        <w:tc>
          <w:tcPr>
            <w:tcW w:w="434" w:type="pct"/>
            <w:tcMar>
              <w:top w:w="14" w:type="dxa"/>
              <w:left w:w="29" w:type="dxa"/>
              <w:bottom w:w="14" w:type="dxa"/>
              <w:right w:w="14" w:type="dxa"/>
            </w:tcMar>
            <w:vAlign w:val="center"/>
          </w:tcPr>
          <w:p w:rsidR="0043789C" w:rsidRPr="00BF1927" w:rsidRDefault="0043789C" w:rsidP="008F538A">
            <w:pPr>
              <w:keepNext/>
              <w:tabs>
                <w:tab w:val="left" w:pos="1396"/>
                <w:tab w:val="left" w:pos="9090"/>
              </w:tabs>
              <w:spacing w:line="240" w:lineRule="auto"/>
              <w:jc w:val="center"/>
              <w:rPr>
                <w:rFonts w:ascii="Arial" w:hAnsi="Arial"/>
                <w:b/>
                <w:bCs/>
                <w:sz w:val="18"/>
                <w:szCs w:val="18"/>
              </w:rPr>
            </w:pPr>
            <w:r w:rsidRPr="00BF1927">
              <w:rPr>
                <w:rFonts w:ascii="Arial" w:hAnsi="Arial"/>
                <w:b/>
                <w:bCs/>
                <w:sz w:val="18"/>
                <w:szCs w:val="18"/>
              </w:rPr>
              <w:t>Length (mins)</w:t>
            </w:r>
          </w:p>
        </w:tc>
        <w:tc>
          <w:tcPr>
            <w:tcW w:w="721" w:type="pct"/>
            <w:vAlign w:val="center"/>
          </w:tcPr>
          <w:p w:rsidR="0043789C" w:rsidRPr="00BF1927" w:rsidRDefault="0043789C" w:rsidP="008F538A">
            <w:pPr>
              <w:keepNext/>
              <w:tabs>
                <w:tab w:val="left" w:pos="1396"/>
                <w:tab w:val="left" w:pos="9090"/>
              </w:tabs>
              <w:spacing w:line="240" w:lineRule="auto"/>
              <w:jc w:val="center"/>
              <w:rPr>
                <w:rFonts w:ascii="Arial" w:hAnsi="Arial"/>
                <w:b/>
                <w:bCs/>
                <w:sz w:val="18"/>
                <w:szCs w:val="18"/>
              </w:rPr>
            </w:pPr>
            <w:r w:rsidRPr="00BF1927">
              <w:rPr>
                <w:rFonts w:ascii="Arial" w:hAnsi="Arial"/>
                <w:b/>
                <w:bCs/>
                <w:sz w:val="18"/>
                <w:szCs w:val="18"/>
              </w:rPr>
              <w:t>Total burden (hours)</w:t>
            </w:r>
          </w:p>
        </w:tc>
        <w:tc>
          <w:tcPr>
            <w:tcW w:w="721" w:type="pct"/>
          </w:tcPr>
          <w:p w:rsidR="0043789C" w:rsidRPr="00BF1927" w:rsidRDefault="0043789C" w:rsidP="008F538A">
            <w:pPr>
              <w:keepNext/>
              <w:tabs>
                <w:tab w:val="left" w:pos="1396"/>
                <w:tab w:val="left" w:pos="9090"/>
              </w:tabs>
              <w:spacing w:line="240" w:lineRule="auto"/>
              <w:jc w:val="center"/>
              <w:rPr>
                <w:rFonts w:ascii="Arial" w:hAnsi="Arial"/>
                <w:b/>
                <w:bCs/>
                <w:sz w:val="18"/>
                <w:szCs w:val="18"/>
              </w:rPr>
            </w:pPr>
            <w:r w:rsidRPr="00BF1927">
              <w:rPr>
                <w:rFonts w:ascii="Arial" w:hAnsi="Arial"/>
                <w:b/>
                <w:bCs/>
                <w:sz w:val="18"/>
                <w:szCs w:val="18"/>
              </w:rPr>
              <w:t>Respondent hourly wage*</w:t>
            </w:r>
          </w:p>
        </w:tc>
        <w:tc>
          <w:tcPr>
            <w:tcW w:w="721" w:type="pct"/>
            <w:vAlign w:val="center"/>
          </w:tcPr>
          <w:p w:rsidR="0043789C" w:rsidRPr="00BF1927" w:rsidRDefault="0043789C" w:rsidP="008F538A">
            <w:pPr>
              <w:keepNext/>
              <w:tabs>
                <w:tab w:val="left" w:pos="1396"/>
                <w:tab w:val="left" w:pos="9090"/>
              </w:tabs>
              <w:spacing w:line="240" w:lineRule="auto"/>
              <w:jc w:val="center"/>
              <w:rPr>
                <w:rFonts w:ascii="Arial" w:hAnsi="Arial"/>
                <w:b/>
                <w:bCs/>
                <w:sz w:val="18"/>
                <w:szCs w:val="18"/>
              </w:rPr>
            </w:pPr>
            <w:r w:rsidRPr="00BF1927">
              <w:rPr>
                <w:rFonts w:ascii="Arial" w:hAnsi="Arial"/>
                <w:b/>
                <w:bCs/>
                <w:sz w:val="18"/>
                <w:szCs w:val="18"/>
              </w:rPr>
              <w:t>Estimate of respondent labor cost</w:t>
            </w:r>
          </w:p>
        </w:tc>
      </w:tr>
      <w:tr w:rsidR="00974582" w:rsidRPr="00300555" w:rsidTr="00974582">
        <w:trPr>
          <w:cantSplit/>
          <w:trHeight w:val="29"/>
        </w:trPr>
        <w:tc>
          <w:tcPr>
            <w:tcW w:w="1163" w:type="pct"/>
            <w:tcMar>
              <w:top w:w="14" w:type="dxa"/>
              <w:left w:w="29" w:type="dxa"/>
              <w:bottom w:w="14" w:type="dxa"/>
              <w:right w:w="14" w:type="dxa"/>
            </w:tcMar>
            <w:vAlign w:val="center"/>
          </w:tcPr>
          <w:p w:rsidR="0043789C" w:rsidRPr="00BF1927" w:rsidRDefault="0043789C" w:rsidP="008F538A">
            <w:pPr>
              <w:tabs>
                <w:tab w:val="left" w:pos="9090"/>
                <w:tab w:val="right" w:pos="9360"/>
              </w:tabs>
              <w:spacing w:line="240" w:lineRule="auto"/>
              <w:rPr>
                <w:rFonts w:ascii="Arial" w:hAnsi="Arial" w:cs="Arial"/>
                <w:bCs/>
                <w:sz w:val="18"/>
                <w:szCs w:val="18"/>
                <w:lang w:val="fr-FR"/>
              </w:rPr>
            </w:pPr>
            <w:proofErr w:type="spellStart"/>
            <w:r w:rsidRPr="00BF1927">
              <w:rPr>
                <w:rFonts w:ascii="Arial" w:hAnsi="Arial" w:cs="Arial"/>
                <w:bCs/>
                <w:sz w:val="18"/>
                <w:szCs w:val="18"/>
                <w:lang w:val="fr-FR"/>
              </w:rPr>
              <w:t>Recruitment</w:t>
            </w:r>
            <w:proofErr w:type="spellEnd"/>
            <w:r w:rsidRPr="00BF1927">
              <w:rPr>
                <w:rFonts w:ascii="Arial" w:hAnsi="Arial" w:cs="Arial"/>
                <w:bCs/>
                <w:sz w:val="18"/>
                <w:szCs w:val="18"/>
                <w:lang w:val="fr-FR"/>
              </w:rPr>
              <w:t xml:space="preserve"> (parent)</w:t>
            </w:r>
          </w:p>
        </w:tc>
        <w:tc>
          <w:tcPr>
            <w:tcW w:w="415" w:type="pct"/>
            <w:vAlign w:val="center"/>
          </w:tcPr>
          <w:p w:rsidR="0043789C" w:rsidRPr="00BF1927" w:rsidRDefault="0043789C" w:rsidP="008F538A">
            <w:pPr>
              <w:tabs>
                <w:tab w:val="left" w:pos="9090"/>
                <w:tab w:val="right" w:pos="9360"/>
              </w:tabs>
              <w:spacing w:line="240" w:lineRule="auto"/>
              <w:jc w:val="center"/>
              <w:rPr>
                <w:rFonts w:ascii="Arial" w:hAnsi="Arial" w:cs="Arial"/>
                <w:bCs/>
                <w:sz w:val="18"/>
                <w:szCs w:val="18"/>
                <w:lang w:val="fr-FR"/>
              </w:rPr>
            </w:pPr>
          </w:p>
        </w:tc>
        <w:tc>
          <w:tcPr>
            <w:tcW w:w="825" w:type="pct"/>
            <w:vAlign w:val="center"/>
          </w:tcPr>
          <w:p w:rsidR="0043789C" w:rsidRPr="00BF1927" w:rsidRDefault="0043789C" w:rsidP="008F538A">
            <w:pPr>
              <w:tabs>
                <w:tab w:val="left" w:pos="9090"/>
                <w:tab w:val="right" w:pos="9360"/>
              </w:tabs>
              <w:spacing w:line="240" w:lineRule="auto"/>
              <w:jc w:val="center"/>
              <w:rPr>
                <w:rFonts w:ascii="Arial" w:hAnsi="Arial" w:cs="Arial"/>
                <w:bCs/>
                <w:sz w:val="18"/>
                <w:szCs w:val="18"/>
                <w:lang w:val="fr-FR"/>
              </w:rPr>
            </w:pPr>
            <w:r w:rsidRPr="00BF1927">
              <w:rPr>
                <w:rFonts w:ascii="Arial" w:hAnsi="Arial" w:cs="Arial"/>
                <w:bCs/>
                <w:sz w:val="18"/>
                <w:szCs w:val="18"/>
                <w:lang w:val="fr-FR"/>
              </w:rPr>
              <w:t>178</w:t>
            </w:r>
          </w:p>
        </w:tc>
        <w:tc>
          <w:tcPr>
            <w:tcW w:w="434" w:type="pct"/>
            <w:tcMar>
              <w:top w:w="14" w:type="dxa"/>
              <w:left w:w="29" w:type="dxa"/>
              <w:bottom w:w="14" w:type="dxa"/>
              <w:right w:w="14" w:type="dxa"/>
            </w:tcMar>
            <w:vAlign w:val="center"/>
          </w:tcPr>
          <w:p w:rsidR="0043789C" w:rsidRPr="00BF1927" w:rsidRDefault="0043789C" w:rsidP="0031751E">
            <w:pPr>
              <w:tabs>
                <w:tab w:val="left" w:pos="9090"/>
                <w:tab w:val="right" w:pos="9360"/>
              </w:tabs>
              <w:spacing w:line="240" w:lineRule="auto"/>
              <w:jc w:val="right"/>
              <w:rPr>
                <w:rFonts w:ascii="Arial" w:hAnsi="Arial" w:cs="Arial"/>
                <w:bCs/>
                <w:sz w:val="18"/>
                <w:szCs w:val="18"/>
                <w:lang w:val="fr-FR"/>
              </w:rPr>
            </w:pPr>
            <w:r w:rsidRPr="00BF1927">
              <w:rPr>
                <w:rFonts w:ascii="Arial" w:hAnsi="Arial" w:cs="Arial"/>
                <w:bCs/>
                <w:sz w:val="18"/>
                <w:szCs w:val="18"/>
                <w:lang w:val="fr-FR"/>
              </w:rPr>
              <w:t>10</w:t>
            </w:r>
          </w:p>
        </w:tc>
        <w:tc>
          <w:tcPr>
            <w:tcW w:w="721" w:type="pct"/>
            <w:vAlign w:val="center"/>
          </w:tcPr>
          <w:p w:rsidR="0043789C" w:rsidRPr="00BF1927" w:rsidRDefault="0043789C" w:rsidP="0031751E">
            <w:pPr>
              <w:tabs>
                <w:tab w:val="left" w:pos="9090"/>
                <w:tab w:val="right" w:pos="9360"/>
              </w:tabs>
              <w:spacing w:line="240" w:lineRule="auto"/>
              <w:jc w:val="right"/>
              <w:rPr>
                <w:rFonts w:ascii="Arial" w:hAnsi="Arial" w:cs="Arial"/>
                <w:bCs/>
                <w:sz w:val="18"/>
                <w:szCs w:val="18"/>
                <w:lang w:val="fr-FR"/>
              </w:rPr>
            </w:pPr>
            <w:r w:rsidRPr="00BF1927">
              <w:rPr>
                <w:rFonts w:ascii="Arial" w:hAnsi="Arial" w:cs="Arial"/>
                <w:bCs/>
                <w:sz w:val="18"/>
                <w:szCs w:val="18"/>
                <w:lang w:val="fr-FR"/>
              </w:rPr>
              <w:t>30</w:t>
            </w:r>
          </w:p>
        </w:tc>
        <w:tc>
          <w:tcPr>
            <w:tcW w:w="721" w:type="pct"/>
          </w:tcPr>
          <w:p w:rsidR="0043789C" w:rsidRPr="00BF1927" w:rsidRDefault="0043789C" w:rsidP="0031751E">
            <w:pPr>
              <w:tabs>
                <w:tab w:val="left" w:pos="9090"/>
                <w:tab w:val="right" w:pos="9360"/>
              </w:tabs>
              <w:spacing w:line="240" w:lineRule="auto"/>
              <w:jc w:val="right"/>
              <w:rPr>
                <w:rFonts w:ascii="Arial" w:hAnsi="Arial" w:cs="Arial"/>
                <w:bCs/>
                <w:sz w:val="18"/>
                <w:szCs w:val="18"/>
                <w:lang w:val="fr-FR"/>
              </w:rPr>
            </w:pPr>
            <w:r w:rsidRPr="00BF1927">
              <w:rPr>
                <w:rFonts w:ascii="Arial" w:hAnsi="Arial" w:cs="Arial"/>
                <w:bCs/>
                <w:sz w:val="18"/>
                <w:szCs w:val="18"/>
                <w:lang w:val="fr-FR"/>
              </w:rPr>
              <w:t>$22.71</w:t>
            </w:r>
          </w:p>
        </w:tc>
        <w:tc>
          <w:tcPr>
            <w:tcW w:w="721" w:type="pct"/>
            <w:vAlign w:val="center"/>
          </w:tcPr>
          <w:p w:rsidR="0043789C" w:rsidRPr="00BF1927" w:rsidRDefault="0043789C" w:rsidP="0031751E">
            <w:pPr>
              <w:tabs>
                <w:tab w:val="left" w:pos="9090"/>
                <w:tab w:val="right" w:pos="9360"/>
              </w:tabs>
              <w:spacing w:line="240" w:lineRule="auto"/>
              <w:jc w:val="right"/>
              <w:rPr>
                <w:rFonts w:ascii="Arial" w:hAnsi="Arial" w:cs="Arial"/>
                <w:bCs/>
                <w:sz w:val="18"/>
                <w:szCs w:val="18"/>
                <w:lang w:val="fr-FR"/>
              </w:rPr>
            </w:pPr>
            <w:r w:rsidRPr="00BF1927">
              <w:rPr>
                <w:rFonts w:ascii="Arial" w:hAnsi="Arial" w:cs="Arial"/>
                <w:bCs/>
                <w:sz w:val="18"/>
                <w:szCs w:val="18"/>
                <w:lang w:val="fr-FR"/>
              </w:rPr>
              <w:t>$681</w:t>
            </w:r>
          </w:p>
        </w:tc>
      </w:tr>
      <w:tr w:rsidR="00974582" w:rsidRPr="00300555" w:rsidTr="00974582">
        <w:trPr>
          <w:cantSplit/>
          <w:trHeight w:val="29"/>
        </w:trPr>
        <w:tc>
          <w:tcPr>
            <w:tcW w:w="1163" w:type="pct"/>
            <w:tcMar>
              <w:top w:w="14" w:type="dxa"/>
              <w:left w:w="29" w:type="dxa"/>
              <w:bottom w:w="14" w:type="dxa"/>
              <w:right w:w="14" w:type="dxa"/>
            </w:tcMar>
            <w:vAlign w:val="center"/>
          </w:tcPr>
          <w:p w:rsidR="0043789C" w:rsidRPr="00BF1927" w:rsidRDefault="0043789C" w:rsidP="00492BAC">
            <w:pPr>
              <w:tabs>
                <w:tab w:val="left" w:pos="9090"/>
                <w:tab w:val="right" w:pos="9360"/>
              </w:tabs>
              <w:spacing w:line="240" w:lineRule="auto"/>
              <w:rPr>
                <w:rFonts w:ascii="Arial" w:hAnsi="Arial" w:cs="Arial"/>
                <w:bCs/>
                <w:sz w:val="18"/>
                <w:szCs w:val="18"/>
                <w:lang w:val="fr-FR"/>
              </w:rPr>
            </w:pPr>
            <w:proofErr w:type="spellStart"/>
            <w:r w:rsidRPr="00BF1927">
              <w:rPr>
                <w:rFonts w:ascii="Arial" w:hAnsi="Arial" w:cs="Arial"/>
                <w:bCs/>
                <w:sz w:val="18"/>
                <w:szCs w:val="18"/>
                <w:lang w:val="fr-FR"/>
              </w:rPr>
              <w:t>Student</w:t>
            </w:r>
            <w:proofErr w:type="spellEnd"/>
            <w:r w:rsidRPr="00BF1927">
              <w:rPr>
                <w:rFonts w:ascii="Arial" w:hAnsi="Arial" w:cs="Arial"/>
                <w:bCs/>
                <w:sz w:val="18"/>
                <w:szCs w:val="18"/>
                <w:lang w:val="fr-FR"/>
              </w:rPr>
              <w:t xml:space="preserve"> </w:t>
            </w:r>
            <w:r w:rsidR="00492BAC">
              <w:rPr>
                <w:rFonts w:ascii="Arial" w:hAnsi="Arial" w:cs="Arial"/>
                <w:bCs/>
                <w:sz w:val="18"/>
                <w:szCs w:val="18"/>
                <w:lang w:val="fr-FR"/>
              </w:rPr>
              <w:t xml:space="preserve">Cognitive </w:t>
            </w:r>
            <w:proofErr w:type="spellStart"/>
            <w:r w:rsidR="00492BAC">
              <w:rPr>
                <w:rFonts w:ascii="Arial" w:hAnsi="Arial" w:cs="Arial"/>
                <w:bCs/>
                <w:sz w:val="18"/>
                <w:szCs w:val="18"/>
                <w:lang w:val="fr-FR"/>
              </w:rPr>
              <w:t>Laboratory</w:t>
            </w:r>
            <w:proofErr w:type="spellEnd"/>
          </w:p>
        </w:tc>
        <w:tc>
          <w:tcPr>
            <w:tcW w:w="415" w:type="pct"/>
            <w:vAlign w:val="center"/>
          </w:tcPr>
          <w:p w:rsidR="0043789C" w:rsidRPr="00BF1927" w:rsidRDefault="0043789C" w:rsidP="008F538A">
            <w:pPr>
              <w:tabs>
                <w:tab w:val="left" w:pos="9090"/>
                <w:tab w:val="right" w:pos="9360"/>
              </w:tabs>
              <w:spacing w:line="240" w:lineRule="auto"/>
              <w:jc w:val="center"/>
              <w:rPr>
                <w:rFonts w:ascii="Arial" w:hAnsi="Arial" w:cs="Arial"/>
                <w:bCs/>
                <w:sz w:val="18"/>
                <w:szCs w:val="18"/>
              </w:rPr>
            </w:pPr>
            <w:r w:rsidRPr="00BF1927">
              <w:rPr>
                <w:rFonts w:ascii="Arial" w:hAnsi="Arial" w:cs="Arial"/>
                <w:bCs/>
                <w:sz w:val="18"/>
                <w:szCs w:val="18"/>
              </w:rPr>
              <w:t>178</w:t>
            </w:r>
          </w:p>
        </w:tc>
        <w:tc>
          <w:tcPr>
            <w:tcW w:w="825" w:type="pct"/>
            <w:vAlign w:val="center"/>
          </w:tcPr>
          <w:p w:rsidR="0043789C" w:rsidRPr="00BF1927" w:rsidRDefault="0043789C" w:rsidP="008F538A">
            <w:pPr>
              <w:tabs>
                <w:tab w:val="left" w:pos="9090"/>
                <w:tab w:val="right" w:pos="9360"/>
              </w:tabs>
              <w:spacing w:line="240" w:lineRule="auto"/>
              <w:jc w:val="center"/>
              <w:rPr>
                <w:rFonts w:ascii="Arial" w:hAnsi="Arial" w:cs="Arial"/>
                <w:bCs/>
                <w:sz w:val="18"/>
                <w:szCs w:val="18"/>
                <w:lang w:val="fr-FR"/>
              </w:rPr>
            </w:pPr>
            <w:r w:rsidRPr="00BF1927">
              <w:rPr>
                <w:rFonts w:ascii="Arial" w:hAnsi="Arial" w:cs="Arial"/>
                <w:bCs/>
                <w:sz w:val="18"/>
                <w:szCs w:val="18"/>
                <w:lang w:val="fr-FR"/>
              </w:rPr>
              <w:t>1</w:t>
            </w:r>
            <w:r w:rsidR="00207BD7" w:rsidRPr="00BF1927">
              <w:rPr>
                <w:rFonts w:ascii="Arial" w:hAnsi="Arial" w:cs="Arial"/>
                <w:bCs/>
                <w:sz w:val="18"/>
                <w:szCs w:val="18"/>
                <w:lang w:val="fr-FR"/>
              </w:rPr>
              <w:t>40</w:t>
            </w:r>
          </w:p>
        </w:tc>
        <w:tc>
          <w:tcPr>
            <w:tcW w:w="434" w:type="pct"/>
            <w:tcMar>
              <w:top w:w="14" w:type="dxa"/>
              <w:left w:w="29" w:type="dxa"/>
              <w:bottom w:w="14" w:type="dxa"/>
              <w:right w:w="14" w:type="dxa"/>
            </w:tcMar>
            <w:vAlign w:val="center"/>
          </w:tcPr>
          <w:p w:rsidR="0043789C" w:rsidRPr="00BF1927" w:rsidRDefault="0043789C" w:rsidP="0031751E">
            <w:pPr>
              <w:tabs>
                <w:tab w:val="left" w:pos="9090"/>
                <w:tab w:val="right" w:pos="9360"/>
              </w:tabs>
              <w:spacing w:line="240" w:lineRule="auto"/>
              <w:jc w:val="right"/>
              <w:rPr>
                <w:rFonts w:ascii="Arial" w:hAnsi="Arial" w:cs="Arial"/>
                <w:bCs/>
                <w:sz w:val="18"/>
                <w:szCs w:val="18"/>
                <w:lang w:val="fr-FR"/>
              </w:rPr>
            </w:pPr>
            <w:r w:rsidRPr="00BF1927">
              <w:rPr>
                <w:rFonts w:ascii="Arial" w:hAnsi="Arial" w:cs="Arial"/>
                <w:bCs/>
                <w:sz w:val="18"/>
                <w:szCs w:val="18"/>
                <w:lang w:val="fr-FR"/>
              </w:rPr>
              <w:t>120</w:t>
            </w:r>
          </w:p>
        </w:tc>
        <w:tc>
          <w:tcPr>
            <w:tcW w:w="721" w:type="pct"/>
            <w:vAlign w:val="center"/>
          </w:tcPr>
          <w:p w:rsidR="0043789C" w:rsidRPr="00BF1927" w:rsidRDefault="0043789C" w:rsidP="0031751E">
            <w:pPr>
              <w:tabs>
                <w:tab w:val="left" w:pos="9090"/>
                <w:tab w:val="right" w:pos="9360"/>
              </w:tabs>
              <w:spacing w:line="240" w:lineRule="auto"/>
              <w:jc w:val="right"/>
              <w:rPr>
                <w:rFonts w:ascii="Arial" w:hAnsi="Arial" w:cs="Arial"/>
                <w:bCs/>
                <w:sz w:val="18"/>
                <w:szCs w:val="18"/>
                <w:lang w:val="fr-FR"/>
              </w:rPr>
            </w:pPr>
            <w:r w:rsidRPr="00BF1927">
              <w:rPr>
                <w:rFonts w:ascii="Arial" w:hAnsi="Arial" w:cs="Arial"/>
                <w:bCs/>
                <w:sz w:val="18"/>
                <w:szCs w:val="18"/>
                <w:lang w:val="fr-FR"/>
              </w:rPr>
              <w:t>2</w:t>
            </w:r>
            <w:r w:rsidR="00207BD7" w:rsidRPr="00BF1927">
              <w:rPr>
                <w:rFonts w:ascii="Arial" w:hAnsi="Arial" w:cs="Arial"/>
                <w:bCs/>
                <w:sz w:val="18"/>
                <w:szCs w:val="18"/>
                <w:lang w:val="fr-FR"/>
              </w:rPr>
              <w:t>8</w:t>
            </w:r>
            <w:r w:rsidRPr="00BF1927">
              <w:rPr>
                <w:rFonts w:ascii="Arial" w:hAnsi="Arial" w:cs="Arial"/>
                <w:bCs/>
                <w:sz w:val="18"/>
                <w:szCs w:val="18"/>
                <w:lang w:val="fr-FR"/>
              </w:rPr>
              <w:t>0</w:t>
            </w:r>
          </w:p>
        </w:tc>
        <w:tc>
          <w:tcPr>
            <w:tcW w:w="721" w:type="pct"/>
          </w:tcPr>
          <w:p w:rsidR="0043789C" w:rsidRPr="00BF1927" w:rsidRDefault="0043789C" w:rsidP="0031751E">
            <w:pPr>
              <w:tabs>
                <w:tab w:val="left" w:pos="9090"/>
                <w:tab w:val="right" w:pos="9360"/>
              </w:tabs>
              <w:spacing w:line="240" w:lineRule="auto"/>
              <w:jc w:val="right"/>
              <w:rPr>
                <w:rFonts w:ascii="Arial" w:hAnsi="Arial" w:cs="Arial"/>
                <w:bCs/>
                <w:sz w:val="18"/>
                <w:szCs w:val="18"/>
                <w:lang w:val="fr-FR"/>
              </w:rPr>
            </w:pPr>
            <w:r w:rsidRPr="00BF1927">
              <w:rPr>
                <w:rFonts w:ascii="Arial" w:hAnsi="Arial" w:cs="Arial"/>
                <w:bCs/>
                <w:sz w:val="18"/>
                <w:szCs w:val="18"/>
                <w:lang w:val="fr-FR"/>
              </w:rPr>
              <w:t>$7.25</w:t>
            </w:r>
          </w:p>
        </w:tc>
        <w:tc>
          <w:tcPr>
            <w:tcW w:w="721" w:type="pct"/>
            <w:vAlign w:val="center"/>
          </w:tcPr>
          <w:p w:rsidR="0043789C" w:rsidRPr="00BF1927" w:rsidRDefault="0043789C" w:rsidP="0031751E">
            <w:pPr>
              <w:tabs>
                <w:tab w:val="left" w:pos="9090"/>
                <w:tab w:val="right" w:pos="9360"/>
              </w:tabs>
              <w:spacing w:line="240" w:lineRule="auto"/>
              <w:jc w:val="right"/>
              <w:rPr>
                <w:rFonts w:ascii="Arial" w:hAnsi="Arial" w:cs="Arial"/>
                <w:bCs/>
                <w:sz w:val="18"/>
                <w:szCs w:val="18"/>
                <w:lang w:val="fr-FR"/>
              </w:rPr>
            </w:pPr>
            <w:r w:rsidRPr="00BF1927">
              <w:rPr>
                <w:rFonts w:ascii="Arial" w:hAnsi="Arial" w:cs="Arial"/>
                <w:bCs/>
                <w:sz w:val="18"/>
                <w:szCs w:val="18"/>
                <w:lang w:val="fr-FR"/>
              </w:rPr>
              <w:t>$</w:t>
            </w:r>
            <w:r w:rsidR="000E6F10" w:rsidRPr="00BF1927">
              <w:rPr>
                <w:rFonts w:ascii="Arial" w:hAnsi="Arial" w:cs="Arial"/>
                <w:bCs/>
                <w:sz w:val="18"/>
                <w:szCs w:val="18"/>
                <w:lang w:val="fr-FR"/>
              </w:rPr>
              <w:t>2,030</w:t>
            </w:r>
          </w:p>
        </w:tc>
      </w:tr>
      <w:tr w:rsidR="00974582" w:rsidRPr="00CE6984" w:rsidTr="00974582">
        <w:trPr>
          <w:cantSplit/>
          <w:trHeight w:val="29"/>
        </w:trPr>
        <w:tc>
          <w:tcPr>
            <w:tcW w:w="1163" w:type="pct"/>
            <w:tcBorders>
              <w:top w:val="single" w:sz="4" w:space="0" w:color="auto"/>
              <w:bottom w:val="single" w:sz="4" w:space="0" w:color="C00000"/>
            </w:tcBorders>
            <w:tcMar>
              <w:top w:w="14" w:type="dxa"/>
              <w:left w:w="29" w:type="dxa"/>
              <w:bottom w:w="14" w:type="dxa"/>
              <w:right w:w="14" w:type="dxa"/>
            </w:tcMar>
            <w:vAlign w:val="center"/>
          </w:tcPr>
          <w:p w:rsidR="0043789C" w:rsidRPr="00BF1927" w:rsidRDefault="0043789C" w:rsidP="008F538A">
            <w:pPr>
              <w:tabs>
                <w:tab w:val="left" w:pos="9090"/>
                <w:tab w:val="right" w:pos="9360"/>
              </w:tabs>
              <w:spacing w:line="240" w:lineRule="auto"/>
              <w:rPr>
                <w:rFonts w:ascii="Arial" w:hAnsi="Arial" w:cs="Arial"/>
                <w:b/>
                <w:bCs/>
                <w:sz w:val="18"/>
                <w:szCs w:val="18"/>
                <w:lang w:val="fr-FR"/>
              </w:rPr>
            </w:pPr>
            <w:proofErr w:type="spellStart"/>
            <w:r w:rsidRPr="00BF1927">
              <w:rPr>
                <w:rFonts w:ascii="Arial" w:hAnsi="Arial" w:cs="Arial"/>
                <w:b/>
                <w:bCs/>
                <w:sz w:val="18"/>
                <w:szCs w:val="18"/>
                <w:lang w:val="fr-FR"/>
              </w:rPr>
              <w:t>Study</w:t>
            </w:r>
            <w:proofErr w:type="spellEnd"/>
            <w:r w:rsidRPr="00BF1927">
              <w:rPr>
                <w:rFonts w:ascii="Arial" w:hAnsi="Arial" w:cs="Arial"/>
                <w:b/>
                <w:bCs/>
                <w:sz w:val="18"/>
                <w:szCs w:val="18"/>
                <w:lang w:val="fr-FR"/>
              </w:rPr>
              <w:t xml:space="preserve"> Total</w:t>
            </w:r>
          </w:p>
        </w:tc>
        <w:tc>
          <w:tcPr>
            <w:tcW w:w="415" w:type="pct"/>
            <w:tcBorders>
              <w:top w:val="single" w:sz="4" w:space="0" w:color="auto"/>
              <w:bottom w:val="single" w:sz="4" w:space="0" w:color="C00000"/>
            </w:tcBorders>
            <w:vAlign w:val="center"/>
          </w:tcPr>
          <w:p w:rsidR="0043789C" w:rsidRPr="00BF1927" w:rsidRDefault="0043789C" w:rsidP="004A3816">
            <w:pPr>
              <w:tabs>
                <w:tab w:val="left" w:pos="9090"/>
                <w:tab w:val="right" w:pos="9360"/>
              </w:tabs>
              <w:spacing w:line="240" w:lineRule="auto"/>
              <w:jc w:val="center"/>
              <w:rPr>
                <w:rFonts w:ascii="Arial" w:hAnsi="Arial" w:cs="Arial"/>
                <w:b/>
                <w:bCs/>
                <w:sz w:val="18"/>
                <w:szCs w:val="18"/>
                <w:lang w:val="fr-FR"/>
              </w:rPr>
            </w:pPr>
          </w:p>
        </w:tc>
        <w:tc>
          <w:tcPr>
            <w:tcW w:w="825" w:type="pct"/>
            <w:tcBorders>
              <w:top w:val="single" w:sz="4" w:space="0" w:color="auto"/>
              <w:bottom w:val="single" w:sz="4" w:space="0" w:color="C00000"/>
            </w:tcBorders>
            <w:vAlign w:val="center"/>
          </w:tcPr>
          <w:p w:rsidR="0043789C" w:rsidRPr="00BF1927" w:rsidRDefault="00974582" w:rsidP="004A3816">
            <w:pPr>
              <w:tabs>
                <w:tab w:val="left" w:pos="9090"/>
                <w:tab w:val="right" w:pos="9360"/>
              </w:tabs>
              <w:spacing w:line="240" w:lineRule="auto"/>
              <w:jc w:val="center"/>
              <w:rPr>
                <w:rFonts w:ascii="Arial" w:hAnsi="Arial" w:cs="Arial"/>
                <w:b/>
                <w:bCs/>
                <w:sz w:val="18"/>
                <w:szCs w:val="18"/>
                <w:lang w:val="fr-FR"/>
              </w:rPr>
            </w:pPr>
            <w:r>
              <w:rPr>
                <w:rFonts w:ascii="Arial" w:hAnsi="Arial" w:cs="Arial"/>
                <w:b/>
                <w:bCs/>
                <w:sz w:val="18"/>
                <w:szCs w:val="18"/>
                <w:lang w:val="fr-FR"/>
              </w:rPr>
              <w:t>318</w:t>
            </w:r>
          </w:p>
        </w:tc>
        <w:tc>
          <w:tcPr>
            <w:tcW w:w="434" w:type="pct"/>
            <w:tcBorders>
              <w:top w:val="single" w:sz="4" w:space="0" w:color="auto"/>
              <w:bottom w:val="single" w:sz="4" w:space="0" w:color="C00000"/>
            </w:tcBorders>
            <w:tcMar>
              <w:top w:w="14" w:type="dxa"/>
              <w:left w:w="29" w:type="dxa"/>
              <w:bottom w:w="14" w:type="dxa"/>
              <w:right w:w="14" w:type="dxa"/>
            </w:tcMar>
            <w:vAlign w:val="center"/>
          </w:tcPr>
          <w:p w:rsidR="0043789C" w:rsidRPr="00BF1927" w:rsidRDefault="0043789C" w:rsidP="0031751E">
            <w:pPr>
              <w:tabs>
                <w:tab w:val="left" w:pos="9090"/>
                <w:tab w:val="right" w:pos="9360"/>
              </w:tabs>
              <w:spacing w:line="240" w:lineRule="auto"/>
              <w:jc w:val="right"/>
              <w:rPr>
                <w:rFonts w:ascii="Arial" w:hAnsi="Arial" w:cs="Arial"/>
                <w:b/>
                <w:bCs/>
                <w:sz w:val="18"/>
                <w:szCs w:val="18"/>
                <w:lang w:val="fr-FR"/>
              </w:rPr>
            </w:pPr>
          </w:p>
        </w:tc>
        <w:tc>
          <w:tcPr>
            <w:tcW w:w="721" w:type="pct"/>
            <w:tcBorders>
              <w:top w:val="single" w:sz="4" w:space="0" w:color="auto"/>
              <w:bottom w:val="single" w:sz="4" w:space="0" w:color="C00000"/>
            </w:tcBorders>
            <w:vAlign w:val="center"/>
          </w:tcPr>
          <w:p w:rsidR="0043789C" w:rsidRPr="00BF1927" w:rsidRDefault="00824782" w:rsidP="00824782">
            <w:pPr>
              <w:tabs>
                <w:tab w:val="left" w:pos="9090"/>
                <w:tab w:val="right" w:pos="9360"/>
              </w:tabs>
              <w:spacing w:line="240" w:lineRule="auto"/>
              <w:jc w:val="right"/>
              <w:rPr>
                <w:rFonts w:ascii="Arial" w:hAnsi="Arial" w:cs="Arial"/>
                <w:b/>
                <w:bCs/>
                <w:sz w:val="18"/>
                <w:szCs w:val="18"/>
                <w:lang w:val="fr-FR"/>
              </w:rPr>
            </w:pPr>
            <w:r w:rsidRPr="00BF1927">
              <w:rPr>
                <w:rFonts w:ascii="Arial" w:hAnsi="Arial" w:cs="Arial"/>
                <w:b/>
                <w:bCs/>
                <w:sz w:val="18"/>
                <w:szCs w:val="18"/>
                <w:lang w:val="fr-FR"/>
              </w:rPr>
              <w:t>310</w:t>
            </w:r>
          </w:p>
        </w:tc>
        <w:tc>
          <w:tcPr>
            <w:tcW w:w="721" w:type="pct"/>
            <w:tcBorders>
              <w:top w:val="single" w:sz="4" w:space="0" w:color="auto"/>
              <w:bottom w:val="single" w:sz="4" w:space="0" w:color="C00000"/>
            </w:tcBorders>
          </w:tcPr>
          <w:p w:rsidR="0043789C" w:rsidRPr="00BF1927" w:rsidRDefault="0043789C" w:rsidP="0031751E">
            <w:pPr>
              <w:tabs>
                <w:tab w:val="left" w:pos="9090"/>
                <w:tab w:val="right" w:pos="9360"/>
              </w:tabs>
              <w:spacing w:line="240" w:lineRule="auto"/>
              <w:jc w:val="right"/>
              <w:rPr>
                <w:rFonts w:ascii="Arial" w:hAnsi="Arial" w:cs="Arial"/>
                <w:b/>
                <w:bCs/>
                <w:sz w:val="18"/>
                <w:szCs w:val="18"/>
                <w:lang w:val="fr-FR"/>
              </w:rPr>
            </w:pPr>
          </w:p>
        </w:tc>
        <w:tc>
          <w:tcPr>
            <w:tcW w:w="721" w:type="pct"/>
            <w:tcBorders>
              <w:top w:val="single" w:sz="4" w:space="0" w:color="auto"/>
              <w:bottom w:val="single" w:sz="4" w:space="0" w:color="C00000"/>
            </w:tcBorders>
            <w:vAlign w:val="center"/>
          </w:tcPr>
          <w:p w:rsidR="0043789C" w:rsidRPr="00BF1927" w:rsidRDefault="0043789C" w:rsidP="0031751E">
            <w:pPr>
              <w:tabs>
                <w:tab w:val="left" w:pos="9090"/>
                <w:tab w:val="right" w:pos="9360"/>
              </w:tabs>
              <w:spacing w:line="240" w:lineRule="auto"/>
              <w:jc w:val="right"/>
              <w:rPr>
                <w:rFonts w:ascii="Arial" w:hAnsi="Arial" w:cs="Arial"/>
                <w:b/>
                <w:bCs/>
                <w:sz w:val="18"/>
                <w:szCs w:val="18"/>
                <w:lang w:val="fr-FR"/>
              </w:rPr>
            </w:pPr>
            <w:r w:rsidRPr="00BF1927">
              <w:rPr>
                <w:rFonts w:ascii="Arial" w:hAnsi="Arial" w:cs="Arial"/>
                <w:b/>
                <w:bCs/>
                <w:sz w:val="18"/>
                <w:szCs w:val="18"/>
                <w:lang w:val="fr-FR"/>
              </w:rPr>
              <w:t>$2,</w:t>
            </w:r>
            <w:r w:rsidR="000E6F10" w:rsidRPr="00BF1927">
              <w:rPr>
                <w:rFonts w:ascii="Arial" w:hAnsi="Arial" w:cs="Arial"/>
                <w:b/>
                <w:bCs/>
                <w:sz w:val="18"/>
                <w:szCs w:val="18"/>
                <w:lang w:val="fr-FR"/>
              </w:rPr>
              <w:t>71</w:t>
            </w:r>
            <w:r w:rsidRPr="00BF1927">
              <w:rPr>
                <w:rFonts w:ascii="Arial" w:hAnsi="Arial" w:cs="Arial"/>
                <w:b/>
                <w:bCs/>
                <w:sz w:val="18"/>
                <w:szCs w:val="18"/>
                <w:lang w:val="fr-FR"/>
              </w:rPr>
              <w:t>1</w:t>
            </w:r>
          </w:p>
        </w:tc>
      </w:tr>
    </w:tbl>
    <w:p w:rsidR="0043789C" w:rsidRPr="0063143C" w:rsidRDefault="0043789C" w:rsidP="0043789C">
      <w:pPr>
        <w:tabs>
          <w:tab w:val="left" w:pos="120"/>
        </w:tabs>
        <w:spacing w:line="240" w:lineRule="auto"/>
        <w:ind w:left="-120" w:firstLine="5"/>
        <w:rPr>
          <w:rFonts w:ascii="Arial" w:hAnsi="Arial"/>
          <w:sz w:val="2"/>
          <w:szCs w:val="2"/>
        </w:rPr>
      </w:pPr>
    </w:p>
    <w:p w:rsidR="0043789C" w:rsidRPr="0043789C" w:rsidRDefault="0043789C" w:rsidP="0043789C">
      <w:pPr>
        <w:pStyle w:val="L1-FlLSp12"/>
        <w:tabs>
          <w:tab w:val="left" w:pos="360"/>
        </w:tabs>
        <w:spacing w:line="240" w:lineRule="auto"/>
        <w:ind w:left="360" w:hanging="360"/>
        <w:rPr>
          <w:rFonts w:ascii="Times New Roman" w:hAnsi="Times New Roman"/>
          <w:sz w:val="18"/>
          <w:szCs w:val="18"/>
        </w:rPr>
      </w:pPr>
      <w:r w:rsidRPr="0043789C">
        <w:rPr>
          <w:rFonts w:ascii="Times New Roman" w:hAnsi="Times New Roman"/>
          <w:sz w:val="18"/>
          <w:szCs w:val="18"/>
        </w:rPr>
        <w:t>*</w:t>
      </w:r>
      <w:r w:rsidRPr="0043789C">
        <w:rPr>
          <w:rFonts w:ascii="Times New Roman" w:hAnsi="Times New Roman"/>
          <w:sz w:val="18"/>
          <w:szCs w:val="18"/>
        </w:rPr>
        <w:tab/>
        <w:t>Student hourly rate based on Federal minimum wage as of 10/30/2015. Hourly rate for parents is based on average hourly rate of all occupations: http://www.bls.gov/oes/current/oes_nat.htm#00-0000</w:t>
      </w:r>
    </w:p>
    <w:p w:rsidR="00795206" w:rsidRPr="0043789C" w:rsidRDefault="00795206" w:rsidP="00FF4BCE">
      <w:pPr>
        <w:spacing w:line="240" w:lineRule="auto"/>
        <w:rPr>
          <w:rFonts w:ascii="Times New Roman" w:hAnsi="Times New Roman"/>
        </w:rPr>
      </w:pPr>
    </w:p>
    <w:p w:rsidR="00FF4BCE" w:rsidRPr="0043789C" w:rsidRDefault="00FF4BCE" w:rsidP="00974582">
      <w:pPr>
        <w:pStyle w:val="DIRHeading1"/>
        <w:spacing w:after="120"/>
        <w:rPr>
          <w:rFonts w:ascii="Times New Roman" w:hAnsi="Times New Roman"/>
        </w:rPr>
      </w:pPr>
      <w:r w:rsidRPr="0043789C">
        <w:rPr>
          <w:rFonts w:ascii="Times New Roman" w:hAnsi="Times New Roman"/>
        </w:rPr>
        <w:t>Project Schedule</w:t>
      </w:r>
    </w:p>
    <w:p w:rsidR="00A10ABF" w:rsidRDefault="00C101C7" w:rsidP="00974582">
      <w:pPr>
        <w:spacing w:after="120" w:line="240" w:lineRule="auto"/>
        <w:rPr>
          <w:rFonts w:ascii="Times New Roman" w:hAnsi="Times New Roman"/>
          <w:szCs w:val="24"/>
        </w:rPr>
      </w:pPr>
      <w:r w:rsidRPr="00D90F4F">
        <w:rPr>
          <w:rFonts w:ascii="Times New Roman" w:hAnsi="Times New Roman"/>
          <w:szCs w:val="24"/>
        </w:rPr>
        <w:t>R</w:t>
      </w:r>
      <w:r w:rsidR="00FF4BCE" w:rsidRPr="00D90F4F">
        <w:rPr>
          <w:rFonts w:ascii="Times New Roman" w:hAnsi="Times New Roman"/>
          <w:szCs w:val="24"/>
        </w:rPr>
        <w:t xml:space="preserve">ecruitment for the </w:t>
      </w:r>
      <w:r w:rsidR="000A0F13" w:rsidRPr="003A7832">
        <w:rPr>
          <w:rFonts w:ascii="Times New Roman" w:hAnsi="Times New Roman"/>
          <w:szCs w:val="24"/>
        </w:rPr>
        <w:t xml:space="preserve">interviews </w:t>
      </w:r>
      <w:r w:rsidR="00281A66">
        <w:rPr>
          <w:rFonts w:ascii="Times New Roman" w:hAnsi="Times New Roman"/>
          <w:szCs w:val="24"/>
        </w:rPr>
        <w:t>will begin upon receiving OMB approval</w:t>
      </w:r>
      <w:r w:rsidR="00BA66DC" w:rsidRPr="007007D1">
        <w:rPr>
          <w:rFonts w:ascii="Times New Roman" w:hAnsi="Times New Roman"/>
          <w:szCs w:val="24"/>
        </w:rPr>
        <w:t xml:space="preserve">. </w:t>
      </w:r>
      <w:r w:rsidR="00281A66">
        <w:rPr>
          <w:rFonts w:ascii="Times New Roman" w:hAnsi="Times New Roman"/>
          <w:szCs w:val="24"/>
        </w:rPr>
        <w:t>All</w:t>
      </w:r>
      <w:r w:rsidR="002F1E4C" w:rsidRPr="007007D1">
        <w:rPr>
          <w:rFonts w:ascii="Times New Roman" w:hAnsi="Times New Roman"/>
          <w:szCs w:val="24"/>
        </w:rPr>
        <w:t xml:space="preserve"> </w:t>
      </w:r>
      <w:r w:rsidR="00A613C3" w:rsidRPr="007007D1">
        <w:rPr>
          <w:rFonts w:ascii="Times New Roman" w:hAnsi="Times New Roman"/>
          <w:szCs w:val="24"/>
        </w:rPr>
        <w:t>cognitive</w:t>
      </w:r>
      <w:r w:rsidR="002F1E4C" w:rsidRPr="00446660">
        <w:rPr>
          <w:rFonts w:ascii="Times New Roman" w:hAnsi="Times New Roman"/>
          <w:szCs w:val="24"/>
        </w:rPr>
        <w:t xml:space="preserve"> </w:t>
      </w:r>
      <w:r w:rsidR="00281A66">
        <w:rPr>
          <w:rFonts w:ascii="Times New Roman" w:hAnsi="Times New Roman"/>
          <w:szCs w:val="24"/>
        </w:rPr>
        <w:t xml:space="preserve">laboratory </w:t>
      </w:r>
      <w:r w:rsidR="002F1E4C" w:rsidRPr="00446660">
        <w:rPr>
          <w:rFonts w:ascii="Times New Roman" w:hAnsi="Times New Roman"/>
          <w:szCs w:val="24"/>
        </w:rPr>
        <w:t>activiti</w:t>
      </w:r>
      <w:r w:rsidR="00A613C3" w:rsidRPr="00446660">
        <w:rPr>
          <w:rFonts w:ascii="Times New Roman" w:hAnsi="Times New Roman"/>
          <w:szCs w:val="24"/>
        </w:rPr>
        <w:t xml:space="preserve">es will </w:t>
      </w:r>
      <w:r w:rsidR="00281A66">
        <w:rPr>
          <w:rFonts w:ascii="Times New Roman" w:hAnsi="Times New Roman"/>
          <w:szCs w:val="24"/>
        </w:rPr>
        <w:t>b</w:t>
      </w:r>
      <w:r w:rsidR="00A613C3" w:rsidRPr="00446660">
        <w:rPr>
          <w:rFonts w:ascii="Times New Roman" w:hAnsi="Times New Roman"/>
          <w:szCs w:val="24"/>
        </w:rPr>
        <w:t xml:space="preserve">e completed </w:t>
      </w:r>
      <w:r w:rsidR="00281A66">
        <w:rPr>
          <w:rFonts w:ascii="Times New Roman" w:hAnsi="Times New Roman"/>
          <w:szCs w:val="24"/>
        </w:rPr>
        <w:t>no later than</w:t>
      </w:r>
      <w:r w:rsidR="00A613C3" w:rsidRPr="00446660">
        <w:rPr>
          <w:rFonts w:ascii="Times New Roman" w:hAnsi="Times New Roman"/>
          <w:szCs w:val="24"/>
        </w:rPr>
        <w:t xml:space="preserve"> May 2016</w:t>
      </w:r>
      <w:r w:rsidR="002F1E4C" w:rsidRPr="00446660">
        <w:rPr>
          <w:rFonts w:ascii="Times New Roman" w:hAnsi="Times New Roman"/>
          <w:szCs w:val="24"/>
        </w:rPr>
        <w:t xml:space="preserve">. </w:t>
      </w:r>
      <w:r w:rsidR="00BA66DC" w:rsidRPr="00446660">
        <w:rPr>
          <w:rFonts w:ascii="Times New Roman" w:hAnsi="Times New Roman"/>
          <w:szCs w:val="24"/>
        </w:rPr>
        <w:t xml:space="preserve">The results </w:t>
      </w:r>
      <w:r w:rsidR="00AC5467" w:rsidRPr="00446660">
        <w:rPr>
          <w:rFonts w:ascii="Times New Roman" w:hAnsi="Times New Roman"/>
          <w:szCs w:val="24"/>
        </w:rPr>
        <w:t>w</w:t>
      </w:r>
      <w:r w:rsidR="00BA66DC" w:rsidRPr="00446660">
        <w:rPr>
          <w:rFonts w:ascii="Times New Roman" w:hAnsi="Times New Roman"/>
          <w:szCs w:val="24"/>
        </w:rPr>
        <w:t xml:space="preserve">ill be </w:t>
      </w:r>
      <w:r w:rsidR="00A262E7" w:rsidRPr="00446660">
        <w:rPr>
          <w:rFonts w:ascii="Times New Roman" w:hAnsi="Times New Roman"/>
          <w:szCs w:val="24"/>
        </w:rPr>
        <w:t>summarized</w:t>
      </w:r>
      <w:r w:rsidR="00BA66DC" w:rsidRPr="00446660">
        <w:rPr>
          <w:rFonts w:ascii="Times New Roman" w:hAnsi="Times New Roman"/>
          <w:szCs w:val="24"/>
        </w:rPr>
        <w:t xml:space="preserve"> </w:t>
      </w:r>
      <w:r w:rsidR="00A262E7" w:rsidRPr="00446660">
        <w:rPr>
          <w:rFonts w:ascii="Times New Roman" w:hAnsi="Times New Roman"/>
          <w:szCs w:val="24"/>
        </w:rPr>
        <w:t>in a</w:t>
      </w:r>
      <w:r w:rsidR="00425F9D">
        <w:rPr>
          <w:rFonts w:ascii="Times New Roman" w:hAnsi="Times New Roman"/>
          <w:szCs w:val="24"/>
        </w:rPr>
        <w:t>n</w:t>
      </w:r>
      <w:r w:rsidR="00BA66DC" w:rsidRPr="00446660">
        <w:rPr>
          <w:rFonts w:ascii="Times New Roman" w:hAnsi="Times New Roman"/>
          <w:szCs w:val="24"/>
        </w:rPr>
        <w:t xml:space="preserve"> </w:t>
      </w:r>
      <w:r w:rsidR="00A613C3" w:rsidRPr="00446660">
        <w:rPr>
          <w:rFonts w:ascii="Times New Roman" w:hAnsi="Times New Roman"/>
          <w:szCs w:val="24"/>
        </w:rPr>
        <w:t>August</w:t>
      </w:r>
      <w:r w:rsidR="009701F2" w:rsidRPr="00446660">
        <w:rPr>
          <w:rFonts w:ascii="Times New Roman" w:hAnsi="Times New Roman"/>
          <w:szCs w:val="24"/>
        </w:rPr>
        <w:t xml:space="preserve"> </w:t>
      </w:r>
      <w:r w:rsidR="00A613C3" w:rsidRPr="00446660">
        <w:rPr>
          <w:rFonts w:ascii="Times New Roman" w:hAnsi="Times New Roman"/>
          <w:szCs w:val="24"/>
        </w:rPr>
        <w:t>2016</w:t>
      </w:r>
      <w:r w:rsidR="00B7290A" w:rsidRPr="00446660">
        <w:rPr>
          <w:rFonts w:ascii="Times New Roman" w:hAnsi="Times New Roman"/>
          <w:szCs w:val="24"/>
        </w:rPr>
        <w:t xml:space="preserve"> report</w:t>
      </w:r>
      <w:r w:rsidR="009701F2" w:rsidRPr="00446660">
        <w:rPr>
          <w:rFonts w:ascii="Times New Roman" w:hAnsi="Times New Roman"/>
          <w:szCs w:val="24"/>
        </w:rPr>
        <w:t>, as well as interim reports submitted during the cognitive laboratory process</w:t>
      </w:r>
      <w:r w:rsidR="002F1E4C" w:rsidRPr="00446660">
        <w:rPr>
          <w:rFonts w:ascii="Times New Roman" w:hAnsi="Times New Roman"/>
          <w:szCs w:val="24"/>
        </w:rPr>
        <w:t xml:space="preserve"> and presented at the TRP in April 2016</w:t>
      </w:r>
      <w:r w:rsidR="00B7290A" w:rsidRPr="00446660">
        <w:rPr>
          <w:rFonts w:ascii="Times New Roman" w:hAnsi="Times New Roman"/>
          <w:szCs w:val="24"/>
        </w:rPr>
        <w:t>.</w:t>
      </w:r>
    </w:p>
    <w:p w:rsidR="00281A66" w:rsidRPr="0043789C" w:rsidRDefault="00281A66" w:rsidP="00281A66">
      <w:pPr>
        <w:pStyle w:val="DIRHeading1"/>
        <w:spacing w:after="120"/>
        <w:rPr>
          <w:rFonts w:ascii="Times New Roman" w:hAnsi="Times New Roman"/>
        </w:rPr>
      </w:pPr>
      <w:r>
        <w:rPr>
          <w:rFonts w:ascii="Times New Roman" w:hAnsi="Times New Roman"/>
        </w:rPr>
        <w:t>Cost to Federal Government</w:t>
      </w:r>
    </w:p>
    <w:p w:rsidR="00281A66" w:rsidRDefault="00281A66" w:rsidP="00974582">
      <w:pPr>
        <w:spacing w:after="120" w:line="240" w:lineRule="auto"/>
        <w:rPr>
          <w:rFonts w:ascii="Times New Roman" w:hAnsi="Times New Roman"/>
          <w:szCs w:val="24"/>
        </w:rPr>
      </w:pPr>
      <w:r>
        <w:rPr>
          <w:rFonts w:ascii="Times New Roman" w:hAnsi="Times New Roman"/>
          <w:szCs w:val="24"/>
        </w:rPr>
        <w:t xml:space="preserve">The </w:t>
      </w:r>
      <w:r w:rsidRPr="00281A66">
        <w:rPr>
          <w:rFonts w:ascii="Times New Roman" w:hAnsi="Times New Roman"/>
          <w:szCs w:val="24"/>
        </w:rPr>
        <w:t>estimated cost to the federal government for the cognitive lab eye tracking activities is $289,791.  This cost includes design, planning, recruitment of students and their parents, cognitive testing, incentives, interpretation/analysis of results, discussion of findings, and report preparation</w:t>
      </w:r>
      <w:r w:rsidRPr="00446660">
        <w:rPr>
          <w:rFonts w:ascii="Times New Roman" w:hAnsi="Times New Roman"/>
          <w:szCs w:val="24"/>
        </w:rPr>
        <w:t>.</w:t>
      </w:r>
      <w:bookmarkStart w:id="0" w:name="_GoBack"/>
      <w:bookmarkEnd w:id="0"/>
    </w:p>
    <w:sectPr w:rsidR="00281A66" w:rsidSect="002D0EAF">
      <w:headerReference w:type="default" r:id="rId13"/>
      <w:footerReference w:type="even" r:id="rId14"/>
      <w:footerReference w:type="default" r:id="rId15"/>
      <w:footerReference w:type="first" r:id="rId16"/>
      <w:pgSz w:w="12240" w:h="15840" w:code="1"/>
      <w:pgMar w:top="1008" w:right="1008" w:bottom="1008" w:left="1008" w:header="432" w:footer="432" w:gutter="0"/>
      <w:cols w:space="72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B02D89" w15:done="0"/>
  <w15:commentEx w15:paraId="1670F811" w15:paraIdParent="2AB02D89" w15:done="0"/>
  <w15:commentEx w15:paraId="1210BAB8" w15:done="0"/>
  <w15:commentEx w15:paraId="556F06B1" w15:done="0"/>
  <w15:commentEx w15:paraId="7F8AAA6E" w15:paraIdParent="556F06B1" w15:done="0"/>
  <w15:commentEx w15:paraId="33D4517A" w15:done="0"/>
  <w15:commentEx w15:paraId="2899B9F9" w15:paraIdParent="33D4517A" w15:done="0"/>
  <w15:commentEx w15:paraId="2603D4CF" w15:done="0"/>
  <w15:commentEx w15:paraId="324731A5" w15:paraIdParent="2603D4CF" w15:done="0"/>
  <w15:commentEx w15:paraId="1D46FB27" w15:done="0"/>
  <w15:commentEx w15:paraId="67ABF353" w15:paraIdParent="1D46FB27" w15:done="0"/>
  <w15:commentEx w15:paraId="5253BB18" w15:done="0"/>
  <w15:commentEx w15:paraId="14B79040" w15:paraIdParent="5253BB18" w15:done="0"/>
  <w15:commentEx w15:paraId="0FCD3DAB" w15:done="0"/>
  <w15:commentEx w15:paraId="6E4F8404" w15:paraIdParent="0FCD3DAB" w15:done="0"/>
  <w15:commentEx w15:paraId="0DFB652B" w15:done="0"/>
  <w15:commentEx w15:paraId="1B135DAB" w15:done="0"/>
  <w15:commentEx w15:paraId="5FB72215" w15:done="0"/>
  <w15:commentEx w15:paraId="2CDDB570" w15:done="0"/>
  <w15:commentEx w15:paraId="2551E3B9" w15:paraIdParent="2CDDB570" w15:done="0"/>
  <w15:commentEx w15:paraId="00BCFD5B" w15:done="0"/>
  <w15:commentEx w15:paraId="130B02F3" w15:paraIdParent="00BCFD5B" w15:done="0"/>
  <w15:commentEx w15:paraId="2B16422C" w15:done="0"/>
  <w15:commentEx w15:paraId="27A43E27" w15:paraIdParent="2B16422C" w15:done="0"/>
  <w15:commentEx w15:paraId="642D204B" w15:done="0"/>
  <w15:commentEx w15:paraId="0E37BB31" w15:done="0"/>
  <w15:commentEx w15:paraId="032A2370" w15:paraIdParent="0E37BB31" w15:done="0"/>
  <w15:commentEx w15:paraId="5B8BDCF9" w15:done="0"/>
  <w15:commentEx w15:paraId="64F99F3B" w15:done="0"/>
  <w15:commentEx w15:paraId="76A9444B" w15:done="0"/>
  <w15:commentEx w15:paraId="366B38E7" w15:done="0"/>
  <w15:commentEx w15:paraId="7D8D4854" w15:paraIdParent="366B38E7" w15:done="0"/>
  <w15:commentEx w15:paraId="6A89F6B2" w15:done="0"/>
  <w15:commentEx w15:paraId="0B947441" w15:done="0"/>
  <w15:commentEx w15:paraId="29088597" w15:done="0"/>
  <w15:commentEx w15:paraId="046C5A34" w15:paraIdParent="29088597" w15:done="0"/>
  <w15:commentEx w15:paraId="7DFC5595" w15:done="0"/>
  <w15:commentEx w15:paraId="4D63F82B" w15:paraIdParent="7DFC5595" w15:done="0"/>
  <w15:commentEx w15:paraId="78F11819" w15:done="0"/>
  <w15:commentEx w15:paraId="3007851C" w15:paraIdParent="78F11819" w15:done="0"/>
  <w15:commentEx w15:paraId="1444B012" w15:done="0"/>
  <w15:commentEx w15:paraId="7DA0E50B" w15:paraIdParent="1444B0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DCE" w:rsidRDefault="00000DCE">
      <w:pPr>
        <w:spacing w:line="240" w:lineRule="auto"/>
      </w:pPr>
      <w:r>
        <w:separator/>
      </w:r>
    </w:p>
  </w:endnote>
  <w:endnote w:type="continuationSeparator" w:id="0">
    <w:p w:rsidR="00000DCE" w:rsidRDefault="00000D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8A" w:rsidRDefault="00DE6B2C">
    <w:pPr>
      <w:pStyle w:val="Footer"/>
      <w:framePr w:wrap="around" w:vAnchor="text" w:hAnchor="margin" w:xAlign="right" w:y="1"/>
      <w:rPr>
        <w:rStyle w:val="PageNumber"/>
      </w:rPr>
    </w:pPr>
    <w:r>
      <w:rPr>
        <w:rStyle w:val="PageNumber"/>
      </w:rPr>
      <w:fldChar w:fldCharType="begin"/>
    </w:r>
    <w:r w:rsidR="004D758A">
      <w:rPr>
        <w:rStyle w:val="PageNumber"/>
      </w:rPr>
      <w:instrText xml:space="preserve">PAGE  </w:instrText>
    </w:r>
    <w:r>
      <w:rPr>
        <w:rStyle w:val="PageNumber"/>
      </w:rPr>
      <w:fldChar w:fldCharType="separate"/>
    </w:r>
    <w:r w:rsidR="004D758A">
      <w:rPr>
        <w:rStyle w:val="PageNumber"/>
        <w:noProof/>
      </w:rPr>
      <w:t>7</w:t>
    </w:r>
    <w:r>
      <w:rPr>
        <w:rStyle w:val="PageNumber"/>
      </w:rPr>
      <w:fldChar w:fldCharType="end"/>
    </w:r>
  </w:p>
  <w:p w:rsidR="004D758A" w:rsidRDefault="004D758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8A" w:rsidRDefault="00DE6B2C" w:rsidP="000D5544">
    <w:pPr>
      <w:pStyle w:val="Footer"/>
      <w:framePr w:w="371" w:wrap="around" w:vAnchor="text" w:hAnchor="page" w:x="10851" w:y="23"/>
      <w:spacing w:line="240" w:lineRule="auto"/>
      <w:ind w:right="-64"/>
      <w:jc w:val="center"/>
      <w:rPr>
        <w:rStyle w:val="PageNumber"/>
      </w:rPr>
    </w:pPr>
    <w:r>
      <w:rPr>
        <w:rStyle w:val="PageNumber"/>
      </w:rPr>
      <w:fldChar w:fldCharType="begin"/>
    </w:r>
    <w:r w:rsidR="004D758A">
      <w:rPr>
        <w:rStyle w:val="PageNumber"/>
      </w:rPr>
      <w:instrText xml:space="preserve">PAGE  </w:instrText>
    </w:r>
    <w:r>
      <w:rPr>
        <w:rStyle w:val="PageNumber"/>
      </w:rPr>
      <w:fldChar w:fldCharType="separate"/>
    </w:r>
    <w:r w:rsidR="00C7407E">
      <w:rPr>
        <w:rStyle w:val="PageNumber"/>
        <w:noProof/>
      </w:rPr>
      <w:t>11</w:t>
    </w:r>
    <w:r>
      <w:rPr>
        <w:rStyle w:val="PageNumber"/>
      </w:rPr>
      <w:fldChar w:fldCharType="end"/>
    </w:r>
  </w:p>
  <w:p w:rsidR="004D758A" w:rsidRPr="00685E80" w:rsidRDefault="004D758A" w:rsidP="002D0EAF">
    <w:pPr>
      <w:pStyle w:val="Footer"/>
      <w:spacing w:line="240" w:lineRule="auto"/>
      <w:ind w:right="360"/>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4774220"/>
      <w:docPartObj>
        <w:docPartGallery w:val="Page Numbers (Bottom of Page)"/>
        <w:docPartUnique/>
      </w:docPartObj>
    </w:sdtPr>
    <w:sdtEndPr>
      <w:rPr>
        <w:noProof/>
      </w:rPr>
    </w:sdtEndPr>
    <w:sdtContent>
      <w:p w:rsidR="004D758A" w:rsidRDefault="00DE6B2C">
        <w:pPr>
          <w:pStyle w:val="Footer"/>
          <w:jc w:val="right"/>
        </w:pPr>
        <w:r>
          <w:fldChar w:fldCharType="begin"/>
        </w:r>
        <w:r w:rsidR="004D758A">
          <w:instrText xml:space="preserve"> PAGE   \* MERGEFORMAT </w:instrText>
        </w:r>
        <w:r>
          <w:fldChar w:fldCharType="separate"/>
        </w:r>
        <w:r w:rsidR="00281A66">
          <w:rPr>
            <w:noProof/>
          </w:rPr>
          <w:t>1</w:t>
        </w:r>
        <w:r>
          <w:rPr>
            <w:noProof/>
          </w:rPr>
          <w:fldChar w:fldCharType="end"/>
        </w:r>
      </w:p>
    </w:sdtContent>
  </w:sdt>
  <w:p w:rsidR="004D758A" w:rsidRDefault="004D75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DCE" w:rsidRDefault="00000DCE">
      <w:pPr>
        <w:spacing w:line="240" w:lineRule="auto"/>
      </w:pPr>
      <w:r>
        <w:separator/>
      </w:r>
    </w:p>
  </w:footnote>
  <w:footnote w:type="continuationSeparator" w:id="0">
    <w:p w:rsidR="00000DCE" w:rsidRDefault="00000DC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8A" w:rsidRDefault="004D758A" w:rsidP="00685E80">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D09FD8"/>
    <w:lvl w:ilvl="0">
      <w:start w:val="1"/>
      <w:numFmt w:val="decimal"/>
      <w:lvlText w:val="%1."/>
      <w:lvlJc w:val="left"/>
      <w:pPr>
        <w:tabs>
          <w:tab w:val="num" w:pos="1800"/>
        </w:tabs>
        <w:ind w:left="1800" w:hanging="360"/>
      </w:pPr>
    </w:lvl>
  </w:abstractNum>
  <w:abstractNum w:abstractNumId="1">
    <w:nsid w:val="FFFFFF7D"/>
    <w:multiLevelType w:val="singleLevel"/>
    <w:tmpl w:val="1E6EBC14"/>
    <w:lvl w:ilvl="0">
      <w:start w:val="1"/>
      <w:numFmt w:val="decimal"/>
      <w:lvlText w:val="%1."/>
      <w:lvlJc w:val="left"/>
      <w:pPr>
        <w:tabs>
          <w:tab w:val="num" w:pos="1440"/>
        </w:tabs>
        <w:ind w:left="1440" w:hanging="360"/>
      </w:pPr>
    </w:lvl>
  </w:abstractNum>
  <w:abstractNum w:abstractNumId="2">
    <w:nsid w:val="FFFFFF7E"/>
    <w:multiLevelType w:val="singleLevel"/>
    <w:tmpl w:val="C0A63282"/>
    <w:lvl w:ilvl="0">
      <w:start w:val="1"/>
      <w:numFmt w:val="decimal"/>
      <w:lvlText w:val="%1."/>
      <w:lvlJc w:val="left"/>
      <w:pPr>
        <w:tabs>
          <w:tab w:val="num" w:pos="1080"/>
        </w:tabs>
        <w:ind w:left="1080" w:hanging="360"/>
      </w:pPr>
    </w:lvl>
  </w:abstractNum>
  <w:abstractNum w:abstractNumId="3">
    <w:nsid w:val="FFFFFF7F"/>
    <w:multiLevelType w:val="singleLevel"/>
    <w:tmpl w:val="543C1BF4"/>
    <w:lvl w:ilvl="0">
      <w:start w:val="1"/>
      <w:numFmt w:val="decimal"/>
      <w:lvlText w:val="%1."/>
      <w:lvlJc w:val="left"/>
      <w:pPr>
        <w:tabs>
          <w:tab w:val="num" w:pos="720"/>
        </w:tabs>
        <w:ind w:left="720" w:hanging="360"/>
      </w:p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8A2C0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DC24C8C"/>
    <w:lvl w:ilvl="0">
      <w:numFmt w:val="bullet"/>
      <w:lvlText w:val="*"/>
      <w:lvlJc w:val="left"/>
    </w:lvl>
  </w:abstractNum>
  <w:abstractNum w:abstractNumId="11">
    <w:nsid w:val="059305F2"/>
    <w:multiLevelType w:val="hybridMultilevel"/>
    <w:tmpl w:val="AC802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61C0EB2"/>
    <w:multiLevelType w:val="hybridMultilevel"/>
    <w:tmpl w:val="02B41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5AE730E"/>
    <w:multiLevelType w:val="hybridMultilevel"/>
    <w:tmpl w:val="4402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D06E44"/>
    <w:multiLevelType w:val="hybridMultilevel"/>
    <w:tmpl w:val="D486A7FA"/>
    <w:lvl w:ilvl="0" w:tplc="D4545336">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E854D8"/>
    <w:multiLevelType w:val="hybridMultilevel"/>
    <w:tmpl w:val="4E406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1F652DF4"/>
    <w:multiLevelType w:val="hybridMultilevel"/>
    <w:tmpl w:val="64C8C6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F7513D4"/>
    <w:multiLevelType w:val="hybridMultilevel"/>
    <w:tmpl w:val="94D656F2"/>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A327BC3"/>
    <w:multiLevelType w:val="singleLevel"/>
    <w:tmpl w:val="75EA12B4"/>
    <w:lvl w:ilvl="0">
      <w:start w:val="5"/>
      <w:numFmt w:val="lowerLetter"/>
      <w:pStyle w:val="ListBullet3"/>
      <w:lvlText w:val="%1."/>
      <w:lvlJc w:val="left"/>
      <w:pPr>
        <w:tabs>
          <w:tab w:val="num" w:pos="1875"/>
        </w:tabs>
        <w:ind w:left="1875" w:hanging="435"/>
      </w:pPr>
      <w:rPr>
        <w:rFonts w:hint="default"/>
      </w:rPr>
    </w:lvl>
  </w:abstractNum>
  <w:abstractNum w:abstractNumId="24">
    <w:nsid w:val="2F127BD9"/>
    <w:multiLevelType w:val="hybridMultilevel"/>
    <w:tmpl w:val="1B6A2ADE"/>
    <w:lvl w:ilvl="0" w:tplc="2C7AC3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6">
    <w:nsid w:val="336B5A44"/>
    <w:multiLevelType w:val="hybridMultilevel"/>
    <w:tmpl w:val="3D0454A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7">
    <w:nsid w:val="356774F0"/>
    <w:multiLevelType w:val="hybridMultilevel"/>
    <w:tmpl w:val="FCAC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7283957"/>
    <w:multiLevelType w:val="hybridMultilevel"/>
    <w:tmpl w:val="F8687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38BD79BF"/>
    <w:multiLevelType w:val="hybridMultilevel"/>
    <w:tmpl w:val="B312280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C210DA7"/>
    <w:multiLevelType w:val="hybridMultilevel"/>
    <w:tmpl w:val="03D2F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AE90327"/>
    <w:multiLevelType w:val="hybridMultilevel"/>
    <w:tmpl w:val="6CFEDFD8"/>
    <w:lvl w:ilvl="0" w:tplc="C30AF63E">
      <w:start w:val="1"/>
      <w:numFmt w:val="decimal"/>
      <w:lvlText w:val="%1)"/>
      <w:lvlJc w:val="lef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33">
    <w:nsid w:val="4B885E33"/>
    <w:multiLevelType w:val="hybridMultilevel"/>
    <w:tmpl w:val="066CA89A"/>
    <w:lvl w:ilvl="0" w:tplc="0DB41A26">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4">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55352AF0"/>
    <w:multiLevelType w:val="hybridMultilevel"/>
    <w:tmpl w:val="FDBE103C"/>
    <w:lvl w:ilvl="0" w:tplc="DC485F0E">
      <w:start w:val="1"/>
      <w:numFmt w:val="bullet"/>
      <w:lvlText w:val=""/>
      <w:lvlJc w:val="left"/>
      <w:pPr>
        <w:tabs>
          <w:tab w:val="num" w:pos="1440"/>
        </w:tabs>
        <w:ind w:left="1728" w:hanging="576"/>
      </w:pPr>
      <w:rPr>
        <w:rFonts w:ascii="Wingdings 3" w:hAnsi="Wingdings 3" w:hint="default"/>
        <w:color w:val="auto"/>
        <w:sz w:val="24"/>
        <w:szCs w:val="20"/>
      </w:rPr>
    </w:lvl>
    <w:lvl w:ilvl="1" w:tplc="112E681A" w:tentative="1">
      <w:start w:val="1"/>
      <w:numFmt w:val="bullet"/>
      <w:lvlText w:val="o"/>
      <w:lvlJc w:val="left"/>
      <w:pPr>
        <w:tabs>
          <w:tab w:val="num" w:pos="1440"/>
        </w:tabs>
        <w:ind w:left="1440" w:hanging="360"/>
      </w:pPr>
      <w:rPr>
        <w:rFonts w:ascii="Courier New" w:hAnsi="Courier New" w:cs="Courier New" w:hint="default"/>
      </w:rPr>
    </w:lvl>
    <w:lvl w:ilvl="2" w:tplc="18306D66" w:tentative="1">
      <w:start w:val="1"/>
      <w:numFmt w:val="bullet"/>
      <w:lvlText w:val=""/>
      <w:lvlJc w:val="left"/>
      <w:pPr>
        <w:tabs>
          <w:tab w:val="num" w:pos="2160"/>
        </w:tabs>
        <w:ind w:left="2160" w:hanging="360"/>
      </w:pPr>
      <w:rPr>
        <w:rFonts w:ascii="Wingdings" w:hAnsi="Wingdings" w:hint="default"/>
      </w:rPr>
    </w:lvl>
    <w:lvl w:ilvl="3" w:tplc="8018925A" w:tentative="1">
      <w:start w:val="1"/>
      <w:numFmt w:val="bullet"/>
      <w:lvlText w:val=""/>
      <w:lvlJc w:val="left"/>
      <w:pPr>
        <w:tabs>
          <w:tab w:val="num" w:pos="2880"/>
        </w:tabs>
        <w:ind w:left="2880" w:hanging="360"/>
      </w:pPr>
      <w:rPr>
        <w:rFonts w:ascii="Symbol" w:hAnsi="Symbol" w:hint="default"/>
      </w:rPr>
    </w:lvl>
    <w:lvl w:ilvl="4" w:tplc="2C307512" w:tentative="1">
      <w:start w:val="1"/>
      <w:numFmt w:val="bullet"/>
      <w:lvlText w:val="o"/>
      <w:lvlJc w:val="left"/>
      <w:pPr>
        <w:tabs>
          <w:tab w:val="num" w:pos="3600"/>
        </w:tabs>
        <w:ind w:left="3600" w:hanging="360"/>
      </w:pPr>
      <w:rPr>
        <w:rFonts w:ascii="Courier New" w:hAnsi="Courier New" w:cs="Courier New" w:hint="default"/>
      </w:rPr>
    </w:lvl>
    <w:lvl w:ilvl="5" w:tplc="A16C5D0A" w:tentative="1">
      <w:start w:val="1"/>
      <w:numFmt w:val="bullet"/>
      <w:lvlText w:val=""/>
      <w:lvlJc w:val="left"/>
      <w:pPr>
        <w:tabs>
          <w:tab w:val="num" w:pos="4320"/>
        </w:tabs>
        <w:ind w:left="4320" w:hanging="360"/>
      </w:pPr>
      <w:rPr>
        <w:rFonts w:ascii="Wingdings" w:hAnsi="Wingdings" w:hint="default"/>
      </w:rPr>
    </w:lvl>
    <w:lvl w:ilvl="6" w:tplc="B7F6D8BA" w:tentative="1">
      <w:start w:val="1"/>
      <w:numFmt w:val="bullet"/>
      <w:lvlText w:val=""/>
      <w:lvlJc w:val="left"/>
      <w:pPr>
        <w:tabs>
          <w:tab w:val="num" w:pos="5040"/>
        </w:tabs>
        <w:ind w:left="5040" w:hanging="360"/>
      </w:pPr>
      <w:rPr>
        <w:rFonts w:ascii="Symbol" w:hAnsi="Symbol" w:hint="default"/>
      </w:rPr>
    </w:lvl>
    <w:lvl w:ilvl="7" w:tplc="EF9A9F68" w:tentative="1">
      <w:start w:val="1"/>
      <w:numFmt w:val="bullet"/>
      <w:lvlText w:val="o"/>
      <w:lvlJc w:val="left"/>
      <w:pPr>
        <w:tabs>
          <w:tab w:val="num" w:pos="5760"/>
        </w:tabs>
        <w:ind w:left="5760" w:hanging="360"/>
      </w:pPr>
      <w:rPr>
        <w:rFonts w:ascii="Courier New" w:hAnsi="Courier New" w:cs="Courier New" w:hint="default"/>
      </w:rPr>
    </w:lvl>
    <w:lvl w:ilvl="8" w:tplc="F4DA1418" w:tentative="1">
      <w:start w:val="1"/>
      <w:numFmt w:val="bullet"/>
      <w:lvlText w:val=""/>
      <w:lvlJc w:val="left"/>
      <w:pPr>
        <w:tabs>
          <w:tab w:val="num" w:pos="6480"/>
        </w:tabs>
        <w:ind w:left="6480" w:hanging="360"/>
      </w:pPr>
      <w:rPr>
        <w:rFonts w:ascii="Wingdings" w:hAnsi="Wingdings" w:hint="default"/>
      </w:rPr>
    </w:lvl>
  </w:abstractNum>
  <w:abstractNum w:abstractNumId="36">
    <w:nsid w:val="57BA3B94"/>
    <w:multiLevelType w:val="hybridMultilevel"/>
    <w:tmpl w:val="BBC27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887A9D"/>
    <w:multiLevelType w:val="hybridMultilevel"/>
    <w:tmpl w:val="722EE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195896"/>
    <w:multiLevelType w:val="hybridMultilevel"/>
    <w:tmpl w:val="64929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74F5A74"/>
    <w:multiLevelType w:val="hybridMultilevel"/>
    <w:tmpl w:val="ACA01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5"/>
  </w:num>
  <w:num w:numId="3">
    <w:abstractNumId w:val="35"/>
  </w:num>
  <w:num w:numId="4">
    <w:abstractNumId w:val="1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22"/>
  </w:num>
  <w:num w:numId="6">
    <w:abstractNumId w:val="31"/>
  </w:num>
  <w:num w:numId="7">
    <w:abstractNumId w:val="13"/>
  </w:num>
  <w:num w:numId="8">
    <w:abstractNumId w:val="16"/>
  </w:num>
  <w:num w:numId="9">
    <w:abstractNumId w:val="15"/>
  </w:num>
  <w:num w:numId="10">
    <w:abstractNumId w:val="3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3"/>
  </w:num>
  <w:num w:numId="22">
    <w:abstractNumId w:val="37"/>
  </w:num>
  <w:num w:numId="23">
    <w:abstractNumId w:val="39"/>
  </w:num>
  <w:num w:numId="24">
    <w:abstractNumId w:val="36"/>
  </w:num>
  <w:num w:numId="25">
    <w:abstractNumId w:val="27"/>
  </w:num>
  <w:num w:numId="26">
    <w:abstractNumId w:val="20"/>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4"/>
  </w:num>
  <w:num w:numId="30">
    <w:abstractNumId w:val="21"/>
  </w:num>
  <w:num w:numId="31">
    <w:abstractNumId w:val="38"/>
  </w:num>
  <w:num w:numId="32">
    <w:abstractNumId w:val="40"/>
  </w:num>
  <w:num w:numId="33">
    <w:abstractNumId w:val="18"/>
  </w:num>
  <w:num w:numId="34">
    <w:abstractNumId w:val="11"/>
  </w:num>
  <w:num w:numId="35">
    <w:abstractNumId w:val="29"/>
  </w:num>
  <w:num w:numId="36">
    <w:abstractNumId w:val="17"/>
  </w:num>
  <w:num w:numId="37">
    <w:abstractNumId w:val="33"/>
  </w:num>
  <w:num w:numId="38">
    <w:abstractNumId w:val="12"/>
  </w:num>
  <w:num w:numId="39">
    <w:abstractNumId w:val="30"/>
  </w:num>
  <w:num w:numId="40">
    <w:abstractNumId w:val="14"/>
  </w:num>
  <w:num w:numId="41">
    <w:abstractNumId w:val="21"/>
  </w:num>
  <w:num w:numId="42">
    <w:abstractNumId w:val="26"/>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1EA"/>
    <w:rsid w:val="00000DCE"/>
    <w:rsid w:val="00004BC6"/>
    <w:rsid w:val="00005769"/>
    <w:rsid w:val="00010CA4"/>
    <w:rsid w:val="00011320"/>
    <w:rsid w:val="000121D7"/>
    <w:rsid w:val="00012794"/>
    <w:rsid w:val="000139FA"/>
    <w:rsid w:val="0001419D"/>
    <w:rsid w:val="0001494B"/>
    <w:rsid w:val="00020023"/>
    <w:rsid w:val="000211EF"/>
    <w:rsid w:val="00023227"/>
    <w:rsid w:val="0002388D"/>
    <w:rsid w:val="00024FBA"/>
    <w:rsid w:val="000265BA"/>
    <w:rsid w:val="000268FF"/>
    <w:rsid w:val="00031450"/>
    <w:rsid w:val="00031E56"/>
    <w:rsid w:val="000339AA"/>
    <w:rsid w:val="000351D3"/>
    <w:rsid w:val="00036DE6"/>
    <w:rsid w:val="00040D89"/>
    <w:rsid w:val="0004142E"/>
    <w:rsid w:val="00041F91"/>
    <w:rsid w:val="000431FB"/>
    <w:rsid w:val="0004382C"/>
    <w:rsid w:val="00043EB4"/>
    <w:rsid w:val="00044549"/>
    <w:rsid w:val="0004553D"/>
    <w:rsid w:val="00045620"/>
    <w:rsid w:val="00045B91"/>
    <w:rsid w:val="0004633D"/>
    <w:rsid w:val="00046CF3"/>
    <w:rsid w:val="0004741F"/>
    <w:rsid w:val="00047555"/>
    <w:rsid w:val="000502AB"/>
    <w:rsid w:val="000518BA"/>
    <w:rsid w:val="000521DA"/>
    <w:rsid w:val="0005451C"/>
    <w:rsid w:val="00054A20"/>
    <w:rsid w:val="00054EDD"/>
    <w:rsid w:val="00056B99"/>
    <w:rsid w:val="00057BE6"/>
    <w:rsid w:val="0006059B"/>
    <w:rsid w:val="000616E1"/>
    <w:rsid w:val="00063DDB"/>
    <w:rsid w:val="00067650"/>
    <w:rsid w:val="00074B01"/>
    <w:rsid w:val="00080291"/>
    <w:rsid w:val="000816A4"/>
    <w:rsid w:val="00082A13"/>
    <w:rsid w:val="00083504"/>
    <w:rsid w:val="00084F99"/>
    <w:rsid w:val="00086F70"/>
    <w:rsid w:val="00093583"/>
    <w:rsid w:val="000958F8"/>
    <w:rsid w:val="0009630D"/>
    <w:rsid w:val="000972BC"/>
    <w:rsid w:val="0009746A"/>
    <w:rsid w:val="000979B8"/>
    <w:rsid w:val="000A0F13"/>
    <w:rsid w:val="000A0F6C"/>
    <w:rsid w:val="000A1CCB"/>
    <w:rsid w:val="000A1D61"/>
    <w:rsid w:val="000A4A20"/>
    <w:rsid w:val="000A737C"/>
    <w:rsid w:val="000A7830"/>
    <w:rsid w:val="000B1D77"/>
    <w:rsid w:val="000B4897"/>
    <w:rsid w:val="000B4E03"/>
    <w:rsid w:val="000B5EBB"/>
    <w:rsid w:val="000B75F5"/>
    <w:rsid w:val="000C298B"/>
    <w:rsid w:val="000C2B75"/>
    <w:rsid w:val="000C2F13"/>
    <w:rsid w:val="000C65B5"/>
    <w:rsid w:val="000D13AC"/>
    <w:rsid w:val="000D166A"/>
    <w:rsid w:val="000D5544"/>
    <w:rsid w:val="000D6DA6"/>
    <w:rsid w:val="000D7EA1"/>
    <w:rsid w:val="000E0006"/>
    <w:rsid w:val="000E13E7"/>
    <w:rsid w:val="000E2882"/>
    <w:rsid w:val="000E6DB4"/>
    <w:rsid w:val="000E6F10"/>
    <w:rsid w:val="000E7F0F"/>
    <w:rsid w:val="000F63D3"/>
    <w:rsid w:val="00102164"/>
    <w:rsid w:val="00102428"/>
    <w:rsid w:val="00102636"/>
    <w:rsid w:val="00103C1E"/>
    <w:rsid w:val="00103CEE"/>
    <w:rsid w:val="0010508E"/>
    <w:rsid w:val="0010777B"/>
    <w:rsid w:val="00111B22"/>
    <w:rsid w:val="00114F35"/>
    <w:rsid w:val="001167F1"/>
    <w:rsid w:val="00116808"/>
    <w:rsid w:val="001202CF"/>
    <w:rsid w:val="00124AA7"/>
    <w:rsid w:val="00125D90"/>
    <w:rsid w:val="00127CF3"/>
    <w:rsid w:val="001319FD"/>
    <w:rsid w:val="001331A5"/>
    <w:rsid w:val="00134CB3"/>
    <w:rsid w:val="00134DFA"/>
    <w:rsid w:val="00144ADC"/>
    <w:rsid w:val="001451F7"/>
    <w:rsid w:val="00145FA9"/>
    <w:rsid w:val="001464BA"/>
    <w:rsid w:val="0014697F"/>
    <w:rsid w:val="00147E83"/>
    <w:rsid w:val="00151679"/>
    <w:rsid w:val="001529E2"/>
    <w:rsid w:val="00152EAE"/>
    <w:rsid w:val="00156630"/>
    <w:rsid w:val="00157A6C"/>
    <w:rsid w:val="00160A03"/>
    <w:rsid w:val="00161C62"/>
    <w:rsid w:val="00162597"/>
    <w:rsid w:val="00164127"/>
    <w:rsid w:val="0016431E"/>
    <w:rsid w:val="001646A1"/>
    <w:rsid w:val="00165829"/>
    <w:rsid w:val="00167390"/>
    <w:rsid w:val="00170628"/>
    <w:rsid w:val="001758FB"/>
    <w:rsid w:val="0017601F"/>
    <w:rsid w:val="0018157F"/>
    <w:rsid w:val="00181A0D"/>
    <w:rsid w:val="00182CEB"/>
    <w:rsid w:val="0018759B"/>
    <w:rsid w:val="001878B6"/>
    <w:rsid w:val="0019087C"/>
    <w:rsid w:val="001932A6"/>
    <w:rsid w:val="00193AFC"/>
    <w:rsid w:val="0019453C"/>
    <w:rsid w:val="00194A5B"/>
    <w:rsid w:val="001962F9"/>
    <w:rsid w:val="001A0F7F"/>
    <w:rsid w:val="001A2941"/>
    <w:rsid w:val="001A34BA"/>
    <w:rsid w:val="001A5FE9"/>
    <w:rsid w:val="001A744A"/>
    <w:rsid w:val="001A7D9D"/>
    <w:rsid w:val="001B4248"/>
    <w:rsid w:val="001B4E66"/>
    <w:rsid w:val="001B68B4"/>
    <w:rsid w:val="001C104D"/>
    <w:rsid w:val="001C31EA"/>
    <w:rsid w:val="001C4F21"/>
    <w:rsid w:val="001C5932"/>
    <w:rsid w:val="001C7340"/>
    <w:rsid w:val="001D0881"/>
    <w:rsid w:val="001D37A1"/>
    <w:rsid w:val="001D61B9"/>
    <w:rsid w:val="001D7AA1"/>
    <w:rsid w:val="001D7C9E"/>
    <w:rsid w:val="001E1D93"/>
    <w:rsid w:val="001E5055"/>
    <w:rsid w:val="001E5B3E"/>
    <w:rsid w:val="001F0A11"/>
    <w:rsid w:val="001F53B5"/>
    <w:rsid w:val="001F6493"/>
    <w:rsid w:val="001F7B1F"/>
    <w:rsid w:val="002028B8"/>
    <w:rsid w:val="00202988"/>
    <w:rsid w:val="0020571D"/>
    <w:rsid w:val="00205A89"/>
    <w:rsid w:val="002066DE"/>
    <w:rsid w:val="00207BD7"/>
    <w:rsid w:val="002115FA"/>
    <w:rsid w:val="00213633"/>
    <w:rsid w:val="00213D77"/>
    <w:rsid w:val="002140FB"/>
    <w:rsid w:val="002148EB"/>
    <w:rsid w:val="00214FD6"/>
    <w:rsid w:val="00217BD6"/>
    <w:rsid w:val="0022357E"/>
    <w:rsid w:val="00227CD2"/>
    <w:rsid w:val="00227EB0"/>
    <w:rsid w:val="0023065D"/>
    <w:rsid w:val="002329C3"/>
    <w:rsid w:val="00233696"/>
    <w:rsid w:val="00233A8A"/>
    <w:rsid w:val="002351F5"/>
    <w:rsid w:val="0024070F"/>
    <w:rsid w:val="002418A8"/>
    <w:rsid w:val="00242C42"/>
    <w:rsid w:val="0024485C"/>
    <w:rsid w:val="00244DBC"/>
    <w:rsid w:val="00244F6A"/>
    <w:rsid w:val="00245467"/>
    <w:rsid w:val="002460A8"/>
    <w:rsid w:val="002463E7"/>
    <w:rsid w:val="00246CF6"/>
    <w:rsid w:val="00250626"/>
    <w:rsid w:val="002534F8"/>
    <w:rsid w:val="00254AA6"/>
    <w:rsid w:val="0025522E"/>
    <w:rsid w:val="00256258"/>
    <w:rsid w:val="00257DF7"/>
    <w:rsid w:val="002603CC"/>
    <w:rsid w:val="00264F61"/>
    <w:rsid w:val="0027111E"/>
    <w:rsid w:val="00271422"/>
    <w:rsid w:val="00276CCE"/>
    <w:rsid w:val="00281A66"/>
    <w:rsid w:val="00284703"/>
    <w:rsid w:val="00284957"/>
    <w:rsid w:val="00285664"/>
    <w:rsid w:val="0028590B"/>
    <w:rsid w:val="00286CF7"/>
    <w:rsid w:val="002907D0"/>
    <w:rsid w:val="00290E0F"/>
    <w:rsid w:val="0029470D"/>
    <w:rsid w:val="002950F4"/>
    <w:rsid w:val="002965E0"/>
    <w:rsid w:val="00297929"/>
    <w:rsid w:val="00297A7C"/>
    <w:rsid w:val="002A00D3"/>
    <w:rsid w:val="002A0454"/>
    <w:rsid w:val="002A078C"/>
    <w:rsid w:val="002A0A52"/>
    <w:rsid w:val="002A2181"/>
    <w:rsid w:val="002A24BB"/>
    <w:rsid w:val="002A434A"/>
    <w:rsid w:val="002A6294"/>
    <w:rsid w:val="002A781D"/>
    <w:rsid w:val="002B0511"/>
    <w:rsid w:val="002B1AFC"/>
    <w:rsid w:val="002B1E25"/>
    <w:rsid w:val="002B2023"/>
    <w:rsid w:val="002B34F2"/>
    <w:rsid w:val="002B3DC3"/>
    <w:rsid w:val="002B5C30"/>
    <w:rsid w:val="002B6C27"/>
    <w:rsid w:val="002B734A"/>
    <w:rsid w:val="002B7A9F"/>
    <w:rsid w:val="002C11D3"/>
    <w:rsid w:val="002C1375"/>
    <w:rsid w:val="002C5C77"/>
    <w:rsid w:val="002C6F32"/>
    <w:rsid w:val="002C767C"/>
    <w:rsid w:val="002D0EAF"/>
    <w:rsid w:val="002D26BF"/>
    <w:rsid w:val="002D26E6"/>
    <w:rsid w:val="002D2AF8"/>
    <w:rsid w:val="002D4770"/>
    <w:rsid w:val="002D5C7C"/>
    <w:rsid w:val="002D6156"/>
    <w:rsid w:val="002D77AE"/>
    <w:rsid w:val="002E1750"/>
    <w:rsid w:val="002E2D2C"/>
    <w:rsid w:val="002E64E1"/>
    <w:rsid w:val="002E7858"/>
    <w:rsid w:val="002F014D"/>
    <w:rsid w:val="002F1E4C"/>
    <w:rsid w:val="002F4031"/>
    <w:rsid w:val="002F4C45"/>
    <w:rsid w:val="002F7432"/>
    <w:rsid w:val="002F7D21"/>
    <w:rsid w:val="002F7F2C"/>
    <w:rsid w:val="00300555"/>
    <w:rsid w:val="003074F4"/>
    <w:rsid w:val="003076C0"/>
    <w:rsid w:val="00307C15"/>
    <w:rsid w:val="00310A4B"/>
    <w:rsid w:val="00311885"/>
    <w:rsid w:val="0031751E"/>
    <w:rsid w:val="00317F7D"/>
    <w:rsid w:val="00325F42"/>
    <w:rsid w:val="00326518"/>
    <w:rsid w:val="0032654E"/>
    <w:rsid w:val="00326F9A"/>
    <w:rsid w:val="00330CD9"/>
    <w:rsid w:val="00330E51"/>
    <w:rsid w:val="00332FDF"/>
    <w:rsid w:val="00334A06"/>
    <w:rsid w:val="00334CF6"/>
    <w:rsid w:val="00335D8A"/>
    <w:rsid w:val="003364A1"/>
    <w:rsid w:val="00336A20"/>
    <w:rsid w:val="00342C15"/>
    <w:rsid w:val="00343225"/>
    <w:rsid w:val="003443BE"/>
    <w:rsid w:val="00344617"/>
    <w:rsid w:val="00344B35"/>
    <w:rsid w:val="00345B64"/>
    <w:rsid w:val="0034698A"/>
    <w:rsid w:val="00346AC5"/>
    <w:rsid w:val="00350456"/>
    <w:rsid w:val="00354B90"/>
    <w:rsid w:val="00354C44"/>
    <w:rsid w:val="00354FCF"/>
    <w:rsid w:val="0036089E"/>
    <w:rsid w:val="00362660"/>
    <w:rsid w:val="0036390B"/>
    <w:rsid w:val="0036405D"/>
    <w:rsid w:val="00364A81"/>
    <w:rsid w:val="00370BC5"/>
    <w:rsid w:val="00370F19"/>
    <w:rsid w:val="00376848"/>
    <w:rsid w:val="00376CD5"/>
    <w:rsid w:val="00377265"/>
    <w:rsid w:val="00377C4E"/>
    <w:rsid w:val="00377D5F"/>
    <w:rsid w:val="0038070F"/>
    <w:rsid w:val="0038145B"/>
    <w:rsid w:val="00381E4D"/>
    <w:rsid w:val="00383011"/>
    <w:rsid w:val="003832AF"/>
    <w:rsid w:val="00383A19"/>
    <w:rsid w:val="00383E18"/>
    <w:rsid w:val="00384433"/>
    <w:rsid w:val="003860AA"/>
    <w:rsid w:val="00387F4E"/>
    <w:rsid w:val="00391012"/>
    <w:rsid w:val="003929E8"/>
    <w:rsid w:val="00393174"/>
    <w:rsid w:val="00394BB4"/>
    <w:rsid w:val="00396C67"/>
    <w:rsid w:val="003A1EEB"/>
    <w:rsid w:val="003A4D8D"/>
    <w:rsid w:val="003A60AA"/>
    <w:rsid w:val="003A7832"/>
    <w:rsid w:val="003B0034"/>
    <w:rsid w:val="003B05C1"/>
    <w:rsid w:val="003B1F93"/>
    <w:rsid w:val="003B27F0"/>
    <w:rsid w:val="003B3B76"/>
    <w:rsid w:val="003B4BA3"/>
    <w:rsid w:val="003B5303"/>
    <w:rsid w:val="003B5840"/>
    <w:rsid w:val="003C0A6D"/>
    <w:rsid w:val="003C348C"/>
    <w:rsid w:val="003C3ED5"/>
    <w:rsid w:val="003C7C4D"/>
    <w:rsid w:val="003D218B"/>
    <w:rsid w:val="003D22D4"/>
    <w:rsid w:val="003D52C6"/>
    <w:rsid w:val="003D55AD"/>
    <w:rsid w:val="003D5894"/>
    <w:rsid w:val="003D78B4"/>
    <w:rsid w:val="003E0725"/>
    <w:rsid w:val="003E0C63"/>
    <w:rsid w:val="003E310A"/>
    <w:rsid w:val="003E34E0"/>
    <w:rsid w:val="003E4C86"/>
    <w:rsid w:val="003E4D29"/>
    <w:rsid w:val="003E73F1"/>
    <w:rsid w:val="003E7C4E"/>
    <w:rsid w:val="003E7FDB"/>
    <w:rsid w:val="003F124B"/>
    <w:rsid w:val="003F139D"/>
    <w:rsid w:val="003F40C3"/>
    <w:rsid w:val="003F6C48"/>
    <w:rsid w:val="00402AA8"/>
    <w:rsid w:val="00403992"/>
    <w:rsid w:val="0040425A"/>
    <w:rsid w:val="004045B0"/>
    <w:rsid w:val="00407ED4"/>
    <w:rsid w:val="0041266B"/>
    <w:rsid w:val="00414716"/>
    <w:rsid w:val="00415EB7"/>
    <w:rsid w:val="004170E8"/>
    <w:rsid w:val="004175F6"/>
    <w:rsid w:val="004203B5"/>
    <w:rsid w:val="0042044D"/>
    <w:rsid w:val="00422F8F"/>
    <w:rsid w:val="004243FF"/>
    <w:rsid w:val="004253AD"/>
    <w:rsid w:val="00425F9D"/>
    <w:rsid w:val="0042773E"/>
    <w:rsid w:val="004326FE"/>
    <w:rsid w:val="00432C10"/>
    <w:rsid w:val="00434080"/>
    <w:rsid w:val="0043576B"/>
    <w:rsid w:val="004366C3"/>
    <w:rsid w:val="00436FCA"/>
    <w:rsid w:val="0043789C"/>
    <w:rsid w:val="00437D68"/>
    <w:rsid w:val="004406C6"/>
    <w:rsid w:val="004415B5"/>
    <w:rsid w:val="00441BC6"/>
    <w:rsid w:val="00441E0E"/>
    <w:rsid w:val="004430FA"/>
    <w:rsid w:val="004432AC"/>
    <w:rsid w:val="00444347"/>
    <w:rsid w:val="00445B16"/>
    <w:rsid w:val="00446660"/>
    <w:rsid w:val="004475C6"/>
    <w:rsid w:val="00450244"/>
    <w:rsid w:val="00450DD8"/>
    <w:rsid w:val="004521A1"/>
    <w:rsid w:val="0045287B"/>
    <w:rsid w:val="00457C39"/>
    <w:rsid w:val="00457E1A"/>
    <w:rsid w:val="00457E92"/>
    <w:rsid w:val="00460945"/>
    <w:rsid w:val="00460D53"/>
    <w:rsid w:val="00462D91"/>
    <w:rsid w:val="004653B8"/>
    <w:rsid w:val="00470716"/>
    <w:rsid w:val="004727F4"/>
    <w:rsid w:val="00474B3E"/>
    <w:rsid w:val="00474E0D"/>
    <w:rsid w:val="00475A1B"/>
    <w:rsid w:val="00475A6D"/>
    <w:rsid w:val="0047687C"/>
    <w:rsid w:val="0047780A"/>
    <w:rsid w:val="00486957"/>
    <w:rsid w:val="00492BAC"/>
    <w:rsid w:val="00492E16"/>
    <w:rsid w:val="00495CC4"/>
    <w:rsid w:val="0049757A"/>
    <w:rsid w:val="004A07C8"/>
    <w:rsid w:val="004A3816"/>
    <w:rsid w:val="004A693F"/>
    <w:rsid w:val="004A72C1"/>
    <w:rsid w:val="004C074D"/>
    <w:rsid w:val="004C1351"/>
    <w:rsid w:val="004C4065"/>
    <w:rsid w:val="004C42B9"/>
    <w:rsid w:val="004C5550"/>
    <w:rsid w:val="004C61E9"/>
    <w:rsid w:val="004C6681"/>
    <w:rsid w:val="004D0E9B"/>
    <w:rsid w:val="004D32F9"/>
    <w:rsid w:val="004D65C5"/>
    <w:rsid w:val="004D69C0"/>
    <w:rsid w:val="004D758A"/>
    <w:rsid w:val="004D7A54"/>
    <w:rsid w:val="004E021D"/>
    <w:rsid w:val="004E1664"/>
    <w:rsid w:val="004E38AE"/>
    <w:rsid w:val="004E3E9D"/>
    <w:rsid w:val="004E3F54"/>
    <w:rsid w:val="004E4B2C"/>
    <w:rsid w:val="004E531E"/>
    <w:rsid w:val="004E7A2D"/>
    <w:rsid w:val="004F2894"/>
    <w:rsid w:val="004F3833"/>
    <w:rsid w:val="004F742D"/>
    <w:rsid w:val="00502629"/>
    <w:rsid w:val="005039B6"/>
    <w:rsid w:val="00504AE2"/>
    <w:rsid w:val="005112E7"/>
    <w:rsid w:val="00514CC6"/>
    <w:rsid w:val="00515FF5"/>
    <w:rsid w:val="00517BD1"/>
    <w:rsid w:val="00517D44"/>
    <w:rsid w:val="00520553"/>
    <w:rsid w:val="005214B2"/>
    <w:rsid w:val="00524736"/>
    <w:rsid w:val="0052519E"/>
    <w:rsid w:val="00525BF5"/>
    <w:rsid w:val="00532DA3"/>
    <w:rsid w:val="005342D8"/>
    <w:rsid w:val="00536754"/>
    <w:rsid w:val="00536BD2"/>
    <w:rsid w:val="005416C9"/>
    <w:rsid w:val="005420F5"/>
    <w:rsid w:val="005427BE"/>
    <w:rsid w:val="00542840"/>
    <w:rsid w:val="00543C17"/>
    <w:rsid w:val="005440D9"/>
    <w:rsid w:val="0054421E"/>
    <w:rsid w:val="00545D66"/>
    <w:rsid w:val="00547451"/>
    <w:rsid w:val="00550401"/>
    <w:rsid w:val="00550685"/>
    <w:rsid w:val="00550709"/>
    <w:rsid w:val="005508E0"/>
    <w:rsid w:val="00550FA0"/>
    <w:rsid w:val="005528E8"/>
    <w:rsid w:val="005529A1"/>
    <w:rsid w:val="00553351"/>
    <w:rsid w:val="00554490"/>
    <w:rsid w:val="00555AE1"/>
    <w:rsid w:val="00555DC7"/>
    <w:rsid w:val="00557ACA"/>
    <w:rsid w:val="00560021"/>
    <w:rsid w:val="00560305"/>
    <w:rsid w:val="00562E07"/>
    <w:rsid w:val="00562E7D"/>
    <w:rsid w:val="005661A3"/>
    <w:rsid w:val="005801FE"/>
    <w:rsid w:val="005838FA"/>
    <w:rsid w:val="00585250"/>
    <w:rsid w:val="00585761"/>
    <w:rsid w:val="0058586F"/>
    <w:rsid w:val="005859B1"/>
    <w:rsid w:val="0058635F"/>
    <w:rsid w:val="00590484"/>
    <w:rsid w:val="0059088D"/>
    <w:rsid w:val="00594F30"/>
    <w:rsid w:val="005955FA"/>
    <w:rsid w:val="00596FE5"/>
    <w:rsid w:val="005A03CA"/>
    <w:rsid w:val="005A0BC8"/>
    <w:rsid w:val="005A11CA"/>
    <w:rsid w:val="005A2A22"/>
    <w:rsid w:val="005A5234"/>
    <w:rsid w:val="005A7B95"/>
    <w:rsid w:val="005B3DF0"/>
    <w:rsid w:val="005C28FF"/>
    <w:rsid w:val="005C4DD4"/>
    <w:rsid w:val="005C5C7E"/>
    <w:rsid w:val="005C700B"/>
    <w:rsid w:val="005D32AD"/>
    <w:rsid w:val="005D3985"/>
    <w:rsid w:val="005D733D"/>
    <w:rsid w:val="005D76D6"/>
    <w:rsid w:val="005E0E10"/>
    <w:rsid w:val="005E0E66"/>
    <w:rsid w:val="005E10F1"/>
    <w:rsid w:val="005E1FB1"/>
    <w:rsid w:val="005E3EE3"/>
    <w:rsid w:val="005E5964"/>
    <w:rsid w:val="005E59CF"/>
    <w:rsid w:val="005F2D83"/>
    <w:rsid w:val="005F459E"/>
    <w:rsid w:val="005F4C2C"/>
    <w:rsid w:val="005F6EB3"/>
    <w:rsid w:val="006013CA"/>
    <w:rsid w:val="006027CA"/>
    <w:rsid w:val="00603EDA"/>
    <w:rsid w:val="00604164"/>
    <w:rsid w:val="0060568C"/>
    <w:rsid w:val="00611CDF"/>
    <w:rsid w:val="00611E9E"/>
    <w:rsid w:val="00613172"/>
    <w:rsid w:val="00614AB1"/>
    <w:rsid w:val="006162E6"/>
    <w:rsid w:val="006164ED"/>
    <w:rsid w:val="0061673A"/>
    <w:rsid w:val="00616E4D"/>
    <w:rsid w:val="0062118D"/>
    <w:rsid w:val="006221BF"/>
    <w:rsid w:val="00624036"/>
    <w:rsid w:val="00624688"/>
    <w:rsid w:val="0062636D"/>
    <w:rsid w:val="0063143C"/>
    <w:rsid w:val="006329D0"/>
    <w:rsid w:val="006343AD"/>
    <w:rsid w:val="00636007"/>
    <w:rsid w:val="00636BCE"/>
    <w:rsid w:val="00636C20"/>
    <w:rsid w:val="00637509"/>
    <w:rsid w:val="006406D5"/>
    <w:rsid w:val="006411A5"/>
    <w:rsid w:val="00643059"/>
    <w:rsid w:val="00646AEC"/>
    <w:rsid w:val="006511DC"/>
    <w:rsid w:val="00651D21"/>
    <w:rsid w:val="00654165"/>
    <w:rsid w:val="0065757D"/>
    <w:rsid w:val="00662B34"/>
    <w:rsid w:val="00663C42"/>
    <w:rsid w:val="00664661"/>
    <w:rsid w:val="00664679"/>
    <w:rsid w:val="00664D0B"/>
    <w:rsid w:val="00666D81"/>
    <w:rsid w:val="00670657"/>
    <w:rsid w:val="00671BF9"/>
    <w:rsid w:val="006733E2"/>
    <w:rsid w:val="0067418C"/>
    <w:rsid w:val="00675351"/>
    <w:rsid w:val="00676F1D"/>
    <w:rsid w:val="00680488"/>
    <w:rsid w:val="00680BB6"/>
    <w:rsid w:val="00681633"/>
    <w:rsid w:val="00681A03"/>
    <w:rsid w:val="00684469"/>
    <w:rsid w:val="00685E80"/>
    <w:rsid w:val="00687958"/>
    <w:rsid w:val="00687D28"/>
    <w:rsid w:val="0069027C"/>
    <w:rsid w:val="0069099C"/>
    <w:rsid w:val="00690A2C"/>
    <w:rsid w:val="006914CE"/>
    <w:rsid w:val="00692620"/>
    <w:rsid w:val="00694947"/>
    <w:rsid w:val="00695C58"/>
    <w:rsid w:val="00696323"/>
    <w:rsid w:val="006A0F9D"/>
    <w:rsid w:val="006A1424"/>
    <w:rsid w:val="006A48C6"/>
    <w:rsid w:val="006A5641"/>
    <w:rsid w:val="006A59D3"/>
    <w:rsid w:val="006A5A0A"/>
    <w:rsid w:val="006A7F59"/>
    <w:rsid w:val="006B0B9B"/>
    <w:rsid w:val="006B45A3"/>
    <w:rsid w:val="006B7030"/>
    <w:rsid w:val="006B7D8D"/>
    <w:rsid w:val="006B7EF9"/>
    <w:rsid w:val="006C1496"/>
    <w:rsid w:val="006C1796"/>
    <w:rsid w:val="006C44DD"/>
    <w:rsid w:val="006C54CC"/>
    <w:rsid w:val="006C5B45"/>
    <w:rsid w:val="006C7897"/>
    <w:rsid w:val="006D377B"/>
    <w:rsid w:val="006D40EF"/>
    <w:rsid w:val="006D479E"/>
    <w:rsid w:val="006D4DF9"/>
    <w:rsid w:val="006D7109"/>
    <w:rsid w:val="006D7418"/>
    <w:rsid w:val="006D7B22"/>
    <w:rsid w:val="006D7B68"/>
    <w:rsid w:val="006D7F23"/>
    <w:rsid w:val="006E1679"/>
    <w:rsid w:val="006E1B20"/>
    <w:rsid w:val="006E429D"/>
    <w:rsid w:val="006F009F"/>
    <w:rsid w:val="006F0332"/>
    <w:rsid w:val="006F4242"/>
    <w:rsid w:val="006F4877"/>
    <w:rsid w:val="007007D1"/>
    <w:rsid w:val="00700957"/>
    <w:rsid w:val="007011EB"/>
    <w:rsid w:val="00701B5E"/>
    <w:rsid w:val="007032F0"/>
    <w:rsid w:val="00703DAF"/>
    <w:rsid w:val="00704173"/>
    <w:rsid w:val="0070690A"/>
    <w:rsid w:val="00710403"/>
    <w:rsid w:val="00711D0D"/>
    <w:rsid w:val="007138E5"/>
    <w:rsid w:val="00714646"/>
    <w:rsid w:val="00714E4C"/>
    <w:rsid w:val="00715529"/>
    <w:rsid w:val="00715C9C"/>
    <w:rsid w:val="00716423"/>
    <w:rsid w:val="00717D10"/>
    <w:rsid w:val="00720321"/>
    <w:rsid w:val="00722B6C"/>
    <w:rsid w:val="00722E00"/>
    <w:rsid w:val="00724588"/>
    <w:rsid w:val="00726A8E"/>
    <w:rsid w:val="007277B9"/>
    <w:rsid w:val="00727A52"/>
    <w:rsid w:val="00730B56"/>
    <w:rsid w:val="00730F91"/>
    <w:rsid w:val="0073104C"/>
    <w:rsid w:val="007322AE"/>
    <w:rsid w:val="00735B7B"/>
    <w:rsid w:val="00735E35"/>
    <w:rsid w:val="00742D1F"/>
    <w:rsid w:val="00743625"/>
    <w:rsid w:val="007447D2"/>
    <w:rsid w:val="00744D46"/>
    <w:rsid w:val="007454C0"/>
    <w:rsid w:val="00746603"/>
    <w:rsid w:val="00752840"/>
    <w:rsid w:val="00752B79"/>
    <w:rsid w:val="00754EB6"/>
    <w:rsid w:val="00757E21"/>
    <w:rsid w:val="0076132B"/>
    <w:rsid w:val="007616A3"/>
    <w:rsid w:val="007624FB"/>
    <w:rsid w:val="007629C1"/>
    <w:rsid w:val="00762E42"/>
    <w:rsid w:val="0076428A"/>
    <w:rsid w:val="007642A3"/>
    <w:rsid w:val="007643D7"/>
    <w:rsid w:val="007708A2"/>
    <w:rsid w:val="007709D2"/>
    <w:rsid w:val="007726B4"/>
    <w:rsid w:val="00772A6D"/>
    <w:rsid w:val="00774B8F"/>
    <w:rsid w:val="00775AD8"/>
    <w:rsid w:val="00775D4B"/>
    <w:rsid w:val="00776692"/>
    <w:rsid w:val="00776AB8"/>
    <w:rsid w:val="0078121F"/>
    <w:rsid w:val="00781CCE"/>
    <w:rsid w:val="00783E4B"/>
    <w:rsid w:val="00784E18"/>
    <w:rsid w:val="007860FA"/>
    <w:rsid w:val="0079152A"/>
    <w:rsid w:val="00791A1C"/>
    <w:rsid w:val="00793B41"/>
    <w:rsid w:val="00794D16"/>
    <w:rsid w:val="00795206"/>
    <w:rsid w:val="007A07D8"/>
    <w:rsid w:val="007A29B7"/>
    <w:rsid w:val="007A6CCD"/>
    <w:rsid w:val="007A75A2"/>
    <w:rsid w:val="007B024B"/>
    <w:rsid w:val="007B02B4"/>
    <w:rsid w:val="007B07F8"/>
    <w:rsid w:val="007B1D49"/>
    <w:rsid w:val="007B7863"/>
    <w:rsid w:val="007B7F59"/>
    <w:rsid w:val="007C0197"/>
    <w:rsid w:val="007C11EE"/>
    <w:rsid w:val="007C1A05"/>
    <w:rsid w:val="007C6233"/>
    <w:rsid w:val="007D05C0"/>
    <w:rsid w:val="007D29C8"/>
    <w:rsid w:val="007D348E"/>
    <w:rsid w:val="007D42DA"/>
    <w:rsid w:val="007D5880"/>
    <w:rsid w:val="007D74C4"/>
    <w:rsid w:val="007E01A5"/>
    <w:rsid w:val="007E2A27"/>
    <w:rsid w:val="007E5E22"/>
    <w:rsid w:val="007E6458"/>
    <w:rsid w:val="007E7655"/>
    <w:rsid w:val="007F0404"/>
    <w:rsid w:val="007F32F2"/>
    <w:rsid w:val="007F3796"/>
    <w:rsid w:val="007F6609"/>
    <w:rsid w:val="008001E1"/>
    <w:rsid w:val="00801A1C"/>
    <w:rsid w:val="00801C79"/>
    <w:rsid w:val="00801FAC"/>
    <w:rsid w:val="00802A5C"/>
    <w:rsid w:val="00804CFD"/>
    <w:rsid w:val="008054BA"/>
    <w:rsid w:val="008075BF"/>
    <w:rsid w:val="0081027B"/>
    <w:rsid w:val="00810E5F"/>
    <w:rsid w:val="0081338F"/>
    <w:rsid w:val="00816A1F"/>
    <w:rsid w:val="008171DF"/>
    <w:rsid w:val="008177F8"/>
    <w:rsid w:val="00821184"/>
    <w:rsid w:val="00821581"/>
    <w:rsid w:val="0082186E"/>
    <w:rsid w:val="00822667"/>
    <w:rsid w:val="00822E06"/>
    <w:rsid w:val="0082425F"/>
    <w:rsid w:val="00824782"/>
    <w:rsid w:val="00826766"/>
    <w:rsid w:val="00826CAD"/>
    <w:rsid w:val="00827F80"/>
    <w:rsid w:val="00830FA0"/>
    <w:rsid w:val="00831384"/>
    <w:rsid w:val="008338C6"/>
    <w:rsid w:val="008339E2"/>
    <w:rsid w:val="0083454C"/>
    <w:rsid w:val="00835423"/>
    <w:rsid w:val="00835959"/>
    <w:rsid w:val="00835D8C"/>
    <w:rsid w:val="00840BAF"/>
    <w:rsid w:val="00841610"/>
    <w:rsid w:val="00841800"/>
    <w:rsid w:val="00844025"/>
    <w:rsid w:val="0084449D"/>
    <w:rsid w:val="008452CB"/>
    <w:rsid w:val="00846FB1"/>
    <w:rsid w:val="008479B1"/>
    <w:rsid w:val="008524B4"/>
    <w:rsid w:val="0085281C"/>
    <w:rsid w:val="0085401D"/>
    <w:rsid w:val="00854812"/>
    <w:rsid w:val="008567FB"/>
    <w:rsid w:val="00856A5F"/>
    <w:rsid w:val="008640D6"/>
    <w:rsid w:val="00864DA6"/>
    <w:rsid w:val="008701FE"/>
    <w:rsid w:val="00870B35"/>
    <w:rsid w:val="00871439"/>
    <w:rsid w:val="00872EA1"/>
    <w:rsid w:val="008733EE"/>
    <w:rsid w:val="00873763"/>
    <w:rsid w:val="0087512A"/>
    <w:rsid w:val="00880A30"/>
    <w:rsid w:val="00884AEF"/>
    <w:rsid w:val="00884B52"/>
    <w:rsid w:val="00886A5C"/>
    <w:rsid w:val="00886DDF"/>
    <w:rsid w:val="0088765C"/>
    <w:rsid w:val="00895B23"/>
    <w:rsid w:val="00896C7C"/>
    <w:rsid w:val="00897778"/>
    <w:rsid w:val="008A1DEA"/>
    <w:rsid w:val="008A240F"/>
    <w:rsid w:val="008A50B3"/>
    <w:rsid w:val="008A6CEE"/>
    <w:rsid w:val="008A77E6"/>
    <w:rsid w:val="008B2B63"/>
    <w:rsid w:val="008B3C7C"/>
    <w:rsid w:val="008B423C"/>
    <w:rsid w:val="008B44B5"/>
    <w:rsid w:val="008B4D55"/>
    <w:rsid w:val="008C089D"/>
    <w:rsid w:val="008C0D6C"/>
    <w:rsid w:val="008C3237"/>
    <w:rsid w:val="008D0C66"/>
    <w:rsid w:val="008D2324"/>
    <w:rsid w:val="008D2736"/>
    <w:rsid w:val="008D3001"/>
    <w:rsid w:val="008D4A50"/>
    <w:rsid w:val="008D59E2"/>
    <w:rsid w:val="008D685E"/>
    <w:rsid w:val="008E6079"/>
    <w:rsid w:val="008F20D9"/>
    <w:rsid w:val="008F3C2D"/>
    <w:rsid w:val="008F3F07"/>
    <w:rsid w:val="008F494B"/>
    <w:rsid w:val="008F4F25"/>
    <w:rsid w:val="008F538A"/>
    <w:rsid w:val="008F5BA9"/>
    <w:rsid w:val="008F6BB2"/>
    <w:rsid w:val="008F7969"/>
    <w:rsid w:val="00900106"/>
    <w:rsid w:val="00901E26"/>
    <w:rsid w:val="00906274"/>
    <w:rsid w:val="00907FA7"/>
    <w:rsid w:val="00912233"/>
    <w:rsid w:val="00912B5F"/>
    <w:rsid w:val="00914BDD"/>
    <w:rsid w:val="0091745B"/>
    <w:rsid w:val="00917D21"/>
    <w:rsid w:val="0092098D"/>
    <w:rsid w:val="00921CC0"/>
    <w:rsid w:val="00924AA4"/>
    <w:rsid w:val="00925226"/>
    <w:rsid w:val="009267AF"/>
    <w:rsid w:val="00926C29"/>
    <w:rsid w:val="00927C1B"/>
    <w:rsid w:val="009343CF"/>
    <w:rsid w:val="009353A8"/>
    <w:rsid w:val="009362E7"/>
    <w:rsid w:val="0093759D"/>
    <w:rsid w:val="00937E94"/>
    <w:rsid w:val="009427D6"/>
    <w:rsid w:val="00943A97"/>
    <w:rsid w:val="00944682"/>
    <w:rsid w:val="009446C7"/>
    <w:rsid w:val="00945E08"/>
    <w:rsid w:val="009475F6"/>
    <w:rsid w:val="00947E69"/>
    <w:rsid w:val="0095072D"/>
    <w:rsid w:val="009542C4"/>
    <w:rsid w:val="00960CF6"/>
    <w:rsid w:val="00961DCA"/>
    <w:rsid w:val="00962C15"/>
    <w:rsid w:val="00963412"/>
    <w:rsid w:val="00963422"/>
    <w:rsid w:val="009701F2"/>
    <w:rsid w:val="00971046"/>
    <w:rsid w:val="00971134"/>
    <w:rsid w:val="009718C3"/>
    <w:rsid w:val="00972033"/>
    <w:rsid w:val="00972411"/>
    <w:rsid w:val="00974582"/>
    <w:rsid w:val="0097654A"/>
    <w:rsid w:val="00977953"/>
    <w:rsid w:val="00977B50"/>
    <w:rsid w:val="0098011E"/>
    <w:rsid w:val="00981811"/>
    <w:rsid w:val="00981E66"/>
    <w:rsid w:val="00982A88"/>
    <w:rsid w:val="009869DF"/>
    <w:rsid w:val="00990AC3"/>
    <w:rsid w:val="009911BC"/>
    <w:rsid w:val="009925B9"/>
    <w:rsid w:val="00993AFC"/>
    <w:rsid w:val="0099454C"/>
    <w:rsid w:val="009A1B42"/>
    <w:rsid w:val="009A27F1"/>
    <w:rsid w:val="009A548F"/>
    <w:rsid w:val="009A6B65"/>
    <w:rsid w:val="009B1D13"/>
    <w:rsid w:val="009B4191"/>
    <w:rsid w:val="009B4A7E"/>
    <w:rsid w:val="009B71CA"/>
    <w:rsid w:val="009B78FA"/>
    <w:rsid w:val="009C3056"/>
    <w:rsid w:val="009C3738"/>
    <w:rsid w:val="009C4950"/>
    <w:rsid w:val="009C4C13"/>
    <w:rsid w:val="009C7094"/>
    <w:rsid w:val="009C74AA"/>
    <w:rsid w:val="009D0434"/>
    <w:rsid w:val="009D606F"/>
    <w:rsid w:val="009D66EB"/>
    <w:rsid w:val="009E1928"/>
    <w:rsid w:val="009E33FB"/>
    <w:rsid w:val="009E6563"/>
    <w:rsid w:val="009E659B"/>
    <w:rsid w:val="009E6AED"/>
    <w:rsid w:val="009E7FAE"/>
    <w:rsid w:val="009F0DB5"/>
    <w:rsid w:val="009F206C"/>
    <w:rsid w:val="00A00A1D"/>
    <w:rsid w:val="00A00DE5"/>
    <w:rsid w:val="00A00F7B"/>
    <w:rsid w:val="00A02F0F"/>
    <w:rsid w:val="00A036AC"/>
    <w:rsid w:val="00A03BD4"/>
    <w:rsid w:val="00A045A1"/>
    <w:rsid w:val="00A049EA"/>
    <w:rsid w:val="00A05059"/>
    <w:rsid w:val="00A1004F"/>
    <w:rsid w:val="00A10367"/>
    <w:rsid w:val="00A10656"/>
    <w:rsid w:val="00A10ABF"/>
    <w:rsid w:val="00A1118B"/>
    <w:rsid w:val="00A11C07"/>
    <w:rsid w:val="00A16890"/>
    <w:rsid w:val="00A16D02"/>
    <w:rsid w:val="00A20D5A"/>
    <w:rsid w:val="00A2150C"/>
    <w:rsid w:val="00A23536"/>
    <w:rsid w:val="00A24277"/>
    <w:rsid w:val="00A24C9B"/>
    <w:rsid w:val="00A262E7"/>
    <w:rsid w:val="00A3105F"/>
    <w:rsid w:val="00A31896"/>
    <w:rsid w:val="00A33072"/>
    <w:rsid w:val="00A33E3D"/>
    <w:rsid w:val="00A34C88"/>
    <w:rsid w:val="00A35946"/>
    <w:rsid w:val="00A35D88"/>
    <w:rsid w:val="00A3628B"/>
    <w:rsid w:val="00A37374"/>
    <w:rsid w:val="00A378FE"/>
    <w:rsid w:val="00A403A6"/>
    <w:rsid w:val="00A4052D"/>
    <w:rsid w:val="00A42161"/>
    <w:rsid w:val="00A421F8"/>
    <w:rsid w:val="00A4305B"/>
    <w:rsid w:val="00A44217"/>
    <w:rsid w:val="00A4525E"/>
    <w:rsid w:val="00A45463"/>
    <w:rsid w:val="00A46E35"/>
    <w:rsid w:val="00A501BB"/>
    <w:rsid w:val="00A50D62"/>
    <w:rsid w:val="00A510B3"/>
    <w:rsid w:val="00A52384"/>
    <w:rsid w:val="00A5520E"/>
    <w:rsid w:val="00A5695A"/>
    <w:rsid w:val="00A57080"/>
    <w:rsid w:val="00A613C3"/>
    <w:rsid w:val="00A61F51"/>
    <w:rsid w:val="00A6384B"/>
    <w:rsid w:val="00A66305"/>
    <w:rsid w:val="00A67EE0"/>
    <w:rsid w:val="00A759F8"/>
    <w:rsid w:val="00A76F0E"/>
    <w:rsid w:val="00A776DB"/>
    <w:rsid w:val="00A835A5"/>
    <w:rsid w:val="00A86BA0"/>
    <w:rsid w:val="00A87213"/>
    <w:rsid w:val="00A900D0"/>
    <w:rsid w:val="00A905AB"/>
    <w:rsid w:val="00A90AFF"/>
    <w:rsid w:val="00A93E24"/>
    <w:rsid w:val="00A94FBB"/>
    <w:rsid w:val="00A96309"/>
    <w:rsid w:val="00AA01AD"/>
    <w:rsid w:val="00AA4206"/>
    <w:rsid w:val="00AA59F0"/>
    <w:rsid w:val="00AB1EE6"/>
    <w:rsid w:val="00AB44AF"/>
    <w:rsid w:val="00AB66D6"/>
    <w:rsid w:val="00AB7256"/>
    <w:rsid w:val="00AB7272"/>
    <w:rsid w:val="00AB7517"/>
    <w:rsid w:val="00AC1776"/>
    <w:rsid w:val="00AC3D4C"/>
    <w:rsid w:val="00AC512A"/>
    <w:rsid w:val="00AC5467"/>
    <w:rsid w:val="00AC61A0"/>
    <w:rsid w:val="00AC6519"/>
    <w:rsid w:val="00AC671F"/>
    <w:rsid w:val="00AC6D72"/>
    <w:rsid w:val="00AC6E31"/>
    <w:rsid w:val="00AC74BD"/>
    <w:rsid w:val="00AD046F"/>
    <w:rsid w:val="00AD16B4"/>
    <w:rsid w:val="00AD37F5"/>
    <w:rsid w:val="00AD488D"/>
    <w:rsid w:val="00AD4EE7"/>
    <w:rsid w:val="00AD6683"/>
    <w:rsid w:val="00AD68DA"/>
    <w:rsid w:val="00AD6ACC"/>
    <w:rsid w:val="00AD6BFF"/>
    <w:rsid w:val="00AD6F7A"/>
    <w:rsid w:val="00AD7FBC"/>
    <w:rsid w:val="00AE0542"/>
    <w:rsid w:val="00AE0E37"/>
    <w:rsid w:val="00AE4ABD"/>
    <w:rsid w:val="00AE4FEC"/>
    <w:rsid w:val="00AE5C72"/>
    <w:rsid w:val="00AE7499"/>
    <w:rsid w:val="00AF01E3"/>
    <w:rsid w:val="00AF0685"/>
    <w:rsid w:val="00AF07D9"/>
    <w:rsid w:val="00AF23D1"/>
    <w:rsid w:val="00AF4FE7"/>
    <w:rsid w:val="00AF5E53"/>
    <w:rsid w:val="00AF751F"/>
    <w:rsid w:val="00AF7DE1"/>
    <w:rsid w:val="00B0008A"/>
    <w:rsid w:val="00B01363"/>
    <w:rsid w:val="00B030B6"/>
    <w:rsid w:val="00B03DED"/>
    <w:rsid w:val="00B04061"/>
    <w:rsid w:val="00B06F6D"/>
    <w:rsid w:val="00B1093A"/>
    <w:rsid w:val="00B11CCC"/>
    <w:rsid w:val="00B1203F"/>
    <w:rsid w:val="00B140FD"/>
    <w:rsid w:val="00B16297"/>
    <w:rsid w:val="00B17603"/>
    <w:rsid w:val="00B227A2"/>
    <w:rsid w:val="00B23BC2"/>
    <w:rsid w:val="00B24B73"/>
    <w:rsid w:val="00B257DE"/>
    <w:rsid w:val="00B26C0F"/>
    <w:rsid w:val="00B31D5B"/>
    <w:rsid w:val="00B320E1"/>
    <w:rsid w:val="00B34FC6"/>
    <w:rsid w:val="00B3716F"/>
    <w:rsid w:val="00B37EA1"/>
    <w:rsid w:val="00B4252E"/>
    <w:rsid w:val="00B44E31"/>
    <w:rsid w:val="00B45154"/>
    <w:rsid w:val="00B47F7A"/>
    <w:rsid w:val="00B53CA7"/>
    <w:rsid w:val="00B56F6A"/>
    <w:rsid w:val="00B6077A"/>
    <w:rsid w:val="00B6140B"/>
    <w:rsid w:val="00B61CEE"/>
    <w:rsid w:val="00B62318"/>
    <w:rsid w:val="00B62D6B"/>
    <w:rsid w:val="00B65900"/>
    <w:rsid w:val="00B66471"/>
    <w:rsid w:val="00B67639"/>
    <w:rsid w:val="00B7095A"/>
    <w:rsid w:val="00B7290A"/>
    <w:rsid w:val="00B73716"/>
    <w:rsid w:val="00B74210"/>
    <w:rsid w:val="00B756B1"/>
    <w:rsid w:val="00B835CA"/>
    <w:rsid w:val="00B83756"/>
    <w:rsid w:val="00B853EE"/>
    <w:rsid w:val="00B855EF"/>
    <w:rsid w:val="00B91E01"/>
    <w:rsid w:val="00BA4C94"/>
    <w:rsid w:val="00BA66DC"/>
    <w:rsid w:val="00BB03DE"/>
    <w:rsid w:val="00BB15F0"/>
    <w:rsid w:val="00BB185F"/>
    <w:rsid w:val="00BB3F5A"/>
    <w:rsid w:val="00BB47EB"/>
    <w:rsid w:val="00BC0B86"/>
    <w:rsid w:val="00BC0FA0"/>
    <w:rsid w:val="00BC26AD"/>
    <w:rsid w:val="00BC2B18"/>
    <w:rsid w:val="00BC7967"/>
    <w:rsid w:val="00BD18E7"/>
    <w:rsid w:val="00BD73F9"/>
    <w:rsid w:val="00BD74FA"/>
    <w:rsid w:val="00BE06F7"/>
    <w:rsid w:val="00BE22A0"/>
    <w:rsid w:val="00BE34E4"/>
    <w:rsid w:val="00BE3C39"/>
    <w:rsid w:val="00BE5750"/>
    <w:rsid w:val="00BE5767"/>
    <w:rsid w:val="00BE7887"/>
    <w:rsid w:val="00BF13A0"/>
    <w:rsid w:val="00BF1927"/>
    <w:rsid w:val="00BF1D08"/>
    <w:rsid w:val="00BF2923"/>
    <w:rsid w:val="00BF2A56"/>
    <w:rsid w:val="00BF5A33"/>
    <w:rsid w:val="00BF6529"/>
    <w:rsid w:val="00BF757E"/>
    <w:rsid w:val="00C020A9"/>
    <w:rsid w:val="00C057E3"/>
    <w:rsid w:val="00C05D86"/>
    <w:rsid w:val="00C101C7"/>
    <w:rsid w:val="00C1353D"/>
    <w:rsid w:val="00C15E99"/>
    <w:rsid w:val="00C213A9"/>
    <w:rsid w:val="00C22433"/>
    <w:rsid w:val="00C24EC3"/>
    <w:rsid w:val="00C253FB"/>
    <w:rsid w:val="00C273F9"/>
    <w:rsid w:val="00C31015"/>
    <w:rsid w:val="00C31419"/>
    <w:rsid w:val="00C31B1F"/>
    <w:rsid w:val="00C348FD"/>
    <w:rsid w:val="00C35D3D"/>
    <w:rsid w:val="00C36C28"/>
    <w:rsid w:val="00C373EE"/>
    <w:rsid w:val="00C37438"/>
    <w:rsid w:val="00C37540"/>
    <w:rsid w:val="00C44471"/>
    <w:rsid w:val="00C45895"/>
    <w:rsid w:val="00C45B06"/>
    <w:rsid w:val="00C45EC5"/>
    <w:rsid w:val="00C46C1C"/>
    <w:rsid w:val="00C47C89"/>
    <w:rsid w:val="00C47DC7"/>
    <w:rsid w:val="00C51E66"/>
    <w:rsid w:val="00C52FE6"/>
    <w:rsid w:val="00C60007"/>
    <w:rsid w:val="00C646B8"/>
    <w:rsid w:val="00C659EE"/>
    <w:rsid w:val="00C65DB4"/>
    <w:rsid w:val="00C67283"/>
    <w:rsid w:val="00C70CE8"/>
    <w:rsid w:val="00C7126F"/>
    <w:rsid w:val="00C7165A"/>
    <w:rsid w:val="00C7239D"/>
    <w:rsid w:val="00C73BC5"/>
    <w:rsid w:val="00C7407E"/>
    <w:rsid w:val="00C74221"/>
    <w:rsid w:val="00C75C5B"/>
    <w:rsid w:val="00C77289"/>
    <w:rsid w:val="00C77A66"/>
    <w:rsid w:val="00C8029C"/>
    <w:rsid w:val="00C85385"/>
    <w:rsid w:val="00C90B1D"/>
    <w:rsid w:val="00C9509D"/>
    <w:rsid w:val="00C95822"/>
    <w:rsid w:val="00C95844"/>
    <w:rsid w:val="00C978F8"/>
    <w:rsid w:val="00C97B73"/>
    <w:rsid w:val="00CA1F8F"/>
    <w:rsid w:val="00CA3064"/>
    <w:rsid w:val="00CA5AF5"/>
    <w:rsid w:val="00CA755A"/>
    <w:rsid w:val="00CA7ABA"/>
    <w:rsid w:val="00CB03B0"/>
    <w:rsid w:val="00CB1DD4"/>
    <w:rsid w:val="00CB6BC4"/>
    <w:rsid w:val="00CC1C02"/>
    <w:rsid w:val="00CC4477"/>
    <w:rsid w:val="00CC5999"/>
    <w:rsid w:val="00CC766C"/>
    <w:rsid w:val="00CC7BB4"/>
    <w:rsid w:val="00CD2E0E"/>
    <w:rsid w:val="00CD35D1"/>
    <w:rsid w:val="00CD488C"/>
    <w:rsid w:val="00CD4B9E"/>
    <w:rsid w:val="00CD7461"/>
    <w:rsid w:val="00CD7E07"/>
    <w:rsid w:val="00CE07FC"/>
    <w:rsid w:val="00CE0F41"/>
    <w:rsid w:val="00CE2C15"/>
    <w:rsid w:val="00CE32F6"/>
    <w:rsid w:val="00CE37A4"/>
    <w:rsid w:val="00CE6984"/>
    <w:rsid w:val="00CE7033"/>
    <w:rsid w:val="00CE7EF5"/>
    <w:rsid w:val="00CF101B"/>
    <w:rsid w:val="00CF11B1"/>
    <w:rsid w:val="00CF1374"/>
    <w:rsid w:val="00CF2A6D"/>
    <w:rsid w:val="00CF341D"/>
    <w:rsid w:val="00CF4455"/>
    <w:rsid w:val="00D01C45"/>
    <w:rsid w:val="00D05040"/>
    <w:rsid w:val="00D05B8B"/>
    <w:rsid w:val="00D05F80"/>
    <w:rsid w:val="00D07BD8"/>
    <w:rsid w:val="00D07E91"/>
    <w:rsid w:val="00D07ED9"/>
    <w:rsid w:val="00D10138"/>
    <w:rsid w:val="00D106A5"/>
    <w:rsid w:val="00D12889"/>
    <w:rsid w:val="00D128C2"/>
    <w:rsid w:val="00D1391C"/>
    <w:rsid w:val="00D17B64"/>
    <w:rsid w:val="00D2154E"/>
    <w:rsid w:val="00D2248F"/>
    <w:rsid w:val="00D229D3"/>
    <w:rsid w:val="00D22C08"/>
    <w:rsid w:val="00D23755"/>
    <w:rsid w:val="00D30CFC"/>
    <w:rsid w:val="00D3126F"/>
    <w:rsid w:val="00D321BE"/>
    <w:rsid w:val="00D34428"/>
    <w:rsid w:val="00D34665"/>
    <w:rsid w:val="00D35094"/>
    <w:rsid w:val="00D35149"/>
    <w:rsid w:val="00D3567D"/>
    <w:rsid w:val="00D41EBF"/>
    <w:rsid w:val="00D428A3"/>
    <w:rsid w:val="00D43305"/>
    <w:rsid w:val="00D476E7"/>
    <w:rsid w:val="00D47FC5"/>
    <w:rsid w:val="00D50B06"/>
    <w:rsid w:val="00D5271E"/>
    <w:rsid w:val="00D52E07"/>
    <w:rsid w:val="00D55237"/>
    <w:rsid w:val="00D612A5"/>
    <w:rsid w:val="00D61B64"/>
    <w:rsid w:val="00D646A6"/>
    <w:rsid w:val="00D67436"/>
    <w:rsid w:val="00D6776B"/>
    <w:rsid w:val="00D70671"/>
    <w:rsid w:val="00D71C31"/>
    <w:rsid w:val="00D7301F"/>
    <w:rsid w:val="00D731A7"/>
    <w:rsid w:val="00D7503E"/>
    <w:rsid w:val="00D750B8"/>
    <w:rsid w:val="00D7585F"/>
    <w:rsid w:val="00D772FF"/>
    <w:rsid w:val="00D777D4"/>
    <w:rsid w:val="00D805DB"/>
    <w:rsid w:val="00D83983"/>
    <w:rsid w:val="00D84760"/>
    <w:rsid w:val="00D8685D"/>
    <w:rsid w:val="00D86B84"/>
    <w:rsid w:val="00D87049"/>
    <w:rsid w:val="00D8707A"/>
    <w:rsid w:val="00D90F39"/>
    <w:rsid w:val="00D90F4F"/>
    <w:rsid w:val="00D92000"/>
    <w:rsid w:val="00D925B4"/>
    <w:rsid w:val="00D95A37"/>
    <w:rsid w:val="00D95CF6"/>
    <w:rsid w:val="00D9708B"/>
    <w:rsid w:val="00DA07A7"/>
    <w:rsid w:val="00DA3DE8"/>
    <w:rsid w:val="00DA41F0"/>
    <w:rsid w:val="00DA7F12"/>
    <w:rsid w:val="00DB06C9"/>
    <w:rsid w:val="00DB1B46"/>
    <w:rsid w:val="00DB2F3B"/>
    <w:rsid w:val="00DB2FEA"/>
    <w:rsid w:val="00DB405E"/>
    <w:rsid w:val="00DB46A5"/>
    <w:rsid w:val="00DB5381"/>
    <w:rsid w:val="00DB6B7F"/>
    <w:rsid w:val="00DC0608"/>
    <w:rsid w:val="00DC0E8D"/>
    <w:rsid w:val="00DC1EDD"/>
    <w:rsid w:val="00DC2350"/>
    <w:rsid w:val="00DC2D72"/>
    <w:rsid w:val="00DC4C7A"/>
    <w:rsid w:val="00DC5FB6"/>
    <w:rsid w:val="00DC6878"/>
    <w:rsid w:val="00DD05C7"/>
    <w:rsid w:val="00DD091A"/>
    <w:rsid w:val="00DD1DB9"/>
    <w:rsid w:val="00DD3332"/>
    <w:rsid w:val="00DD3C05"/>
    <w:rsid w:val="00DD3EF7"/>
    <w:rsid w:val="00DD3FBE"/>
    <w:rsid w:val="00DD50AF"/>
    <w:rsid w:val="00DD6CF2"/>
    <w:rsid w:val="00DE0CEC"/>
    <w:rsid w:val="00DE1412"/>
    <w:rsid w:val="00DE42EE"/>
    <w:rsid w:val="00DE662E"/>
    <w:rsid w:val="00DE6B2C"/>
    <w:rsid w:val="00DF4050"/>
    <w:rsid w:val="00DF49ED"/>
    <w:rsid w:val="00DF535A"/>
    <w:rsid w:val="00E032A3"/>
    <w:rsid w:val="00E04A7B"/>
    <w:rsid w:val="00E050C0"/>
    <w:rsid w:val="00E10745"/>
    <w:rsid w:val="00E14C21"/>
    <w:rsid w:val="00E21F93"/>
    <w:rsid w:val="00E22BC5"/>
    <w:rsid w:val="00E2367E"/>
    <w:rsid w:val="00E250E3"/>
    <w:rsid w:val="00E30C64"/>
    <w:rsid w:val="00E3166D"/>
    <w:rsid w:val="00E31826"/>
    <w:rsid w:val="00E321E7"/>
    <w:rsid w:val="00E32251"/>
    <w:rsid w:val="00E32D28"/>
    <w:rsid w:val="00E340C3"/>
    <w:rsid w:val="00E3597B"/>
    <w:rsid w:val="00E37139"/>
    <w:rsid w:val="00E371FC"/>
    <w:rsid w:val="00E418CD"/>
    <w:rsid w:val="00E44770"/>
    <w:rsid w:val="00E503B8"/>
    <w:rsid w:val="00E51372"/>
    <w:rsid w:val="00E518E0"/>
    <w:rsid w:val="00E51EA4"/>
    <w:rsid w:val="00E539FA"/>
    <w:rsid w:val="00E54766"/>
    <w:rsid w:val="00E54C41"/>
    <w:rsid w:val="00E54DBC"/>
    <w:rsid w:val="00E55678"/>
    <w:rsid w:val="00E60700"/>
    <w:rsid w:val="00E62739"/>
    <w:rsid w:val="00E637AC"/>
    <w:rsid w:val="00E648F8"/>
    <w:rsid w:val="00E65F40"/>
    <w:rsid w:val="00E73E85"/>
    <w:rsid w:val="00E76919"/>
    <w:rsid w:val="00E77668"/>
    <w:rsid w:val="00E81676"/>
    <w:rsid w:val="00E81AE5"/>
    <w:rsid w:val="00E833A6"/>
    <w:rsid w:val="00E83E6E"/>
    <w:rsid w:val="00E8411C"/>
    <w:rsid w:val="00E84650"/>
    <w:rsid w:val="00E84D7A"/>
    <w:rsid w:val="00E85776"/>
    <w:rsid w:val="00E86897"/>
    <w:rsid w:val="00E87BDA"/>
    <w:rsid w:val="00E92242"/>
    <w:rsid w:val="00E92F31"/>
    <w:rsid w:val="00E939F4"/>
    <w:rsid w:val="00E9434A"/>
    <w:rsid w:val="00E95CED"/>
    <w:rsid w:val="00E97D42"/>
    <w:rsid w:val="00EA069A"/>
    <w:rsid w:val="00EA0A1C"/>
    <w:rsid w:val="00EA1766"/>
    <w:rsid w:val="00EA17D6"/>
    <w:rsid w:val="00EA1975"/>
    <w:rsid w:val="00EA384E"/>
    <w:rsid w:val="00EA3A06"/>
    <w:rsid w:val="00EA4EAD"/>
    <w:rsid w:val="00EB02E9"/>
    <w:rsid w:val="00EB1DFD"/>
    <w:rsid w:val="00EB3257"/>
    <w:rsid w:val="00EB443C"/>
    <w:rsid w:val="00EB55FB"/>
    <w:rsid w:val="00EB60C9"/>
    <w:rsid w:val="00EB678E"/>
    <w:rsid w:val="00EB6A5D"/>
    <w:rsid w:val="00EB6B01"/>
    <w:rsid w:val="00EB77CB"/>
    <w:rsid w:val="00EC086C"/>
    <w:rsid w:val="00EC090F"/>
    <w:rsid w:val="00EC0B29"/>
    <w:rsid w:val="00EC12D0"/>
    <w:rsid w:val="00EC635E"/>
    <w:rsid w:val="00EC78E2"/>
    <w:rsid w:val="00EC7B10"/>
    <w:rsid w:val="00ED101F"/>
    <w:rsid w:val="00ED1A34"/>
    <w:rsid w:val="00ED1B87"/>
    <w:rsid w:val="00ED242A"/>
    <w:rsid w:val="00ED57A5"/>
    <w:rsid w:val="00ED58DA"/>
    <w:rsid w:val="00ED7DD5"/>
    <w:rsid w:val="00EE1C57"/>
    <w:rsid w:val="00EE2602"/>
    <w:rsid w:val="00EE31DC"/>
    <w:rsid w:val="00EE3EC4"/>
    <w:rsid w:val="00EE659D"/>
    <w:rsid w:val="00EE7BF1"/>
    <w:rsid w:val="00EF542F"/>
    <w:rsid w:val="00EF62CD"/>
    <w:rsid w:val="00EF7E2C"/>
    <w:rsid w:val="00F0040E"/>
    <w:rsid w:val="00F04210"/>
    <w:rsid w:val="00F0453D"/>
    <w:rsid w:val="00F059B6"/>
    <w:rsid w:val="00F06EEC"/>
    <w:rsid w:val="00F071E1"/>
    <w:rsid w:val="00F075C4"/>
    <w:rsid w:val="00F10E7C"/>
    <w:rsid w:val="00F11545"/>
    <w:rsid w:val="00F13D24"/>
    <w:rsid w:val="00F150E3"/>
    <w:rsid w:val="00F164F6"/>
    <w:rsid w:val="00F1656C"/>
    <w:rsid w:val="00F16900"/>
    <w:rsid w:val="00F16BCD"/>
    <w:rsid w:val="00F16DCC"/>
    <w:rsid w:val="00F17C48"/>
    <w:rsid w:val="00F22E4E"/>
    <w:rsid w:val="00F246E9"/>
    <w:rsid w:val="00F247CC"/>
    <w:rsid w:val="00F24E58"/>
    <w:rsid w:val="00F259DC"/>
    <w:rsid w:val="00F27CE8"/>
    <w:rsid w:val="00F30B07"/>
    <w:rsid w:val="00F36785"/>
    <w:rsid w:val="00F36D3B"/>
    <w:rsid w:val="00F36EEF"/>
    <w:rsid w:val="00F379FE"/>
    <w:rsid w:val="00F40946"/>
    <w:rsid w:val="00F40E26"/>
    <w:rsid w:val="00F422B6"/>
    <w:rsid w:val="00F42DE4"/>
    <w:rsid w:val="00F44838"/>
    <w:rsid w:val="00F462B0"/>
    <w:rsid w:val="00F46D77"/>
    <w:rsid w:val="00F47825"/>
    <w:rsid w:val="00F50212"/>
    <w:rsid w:val="00F5405A"/>
    <w:rsid w:val="00F541DA"/>
    <w:rsid w:val="00F5434A"/>
    <w:rsid w:val="00F55FB1"/>
    <w:rsid w:val="00F62DA5"/>
    <w:rsid w:val="00F63306"/>
    <w:rsid w:val="00F63649"/>
    <w:rsid w:val="00F66A8C"/>
    <w:rsid w:val="00F675F7"/>
    <w:rsid w:val="00F677AA"/>
    <w:rsid w:val="00F67AF2"/>
    <w:rsid w:val="00F703A8"/>
    <w:rsid w:val="00F70443"/>
    <w:rsid w:val="00F80168"/>
    <w:rsid w:val="00F80894"/>
    <w:rsid w:val="00F817E0"/>
    <w:rsid w:val="00F87064"/>
    <w:rsid w:val="00F90246"/>
    <w:rsid w:val="00F918AA"/>
    <w:rsid w:val="00F92438"/>
    <w:rsid w:val="00F92B8B"/>
    <w:rsid w:val="00F93389"/>
    <w:rsid w:val="00F96E7B"/>
    <w:rsid w:val="00FA2331"/>
    <w:rsid w:val="00FA3362"/>
    <w:rsid w:val="00FA469F"/>
    <w:rsid w:val="00FA532D"/>
    <w:rsid w:val="00FA65BE"/>
    <w:rsid w:val="00FA6BBF"/>
    <w:rsid w:val="00FA6E7B"/>
    <w:rsid w:val="00FA748B"/>
    <w:rsid w:val="00FB051A"/>
    <w:rsid w:val="00FB0F40"/>
    <w:rsid w:val="00FB20C0"/>
    <w:rsid w:val="00FB2575"/>
    <w:rsid w:val="00FB2DCF"/>
    <w:rsid w:val="00FB6D30"/>
    <w:rsid w:val="00FC02D5"/>
    <w:rsid w:val="00FC1420"/>
    <w:rsid w:val="00FC3BC5"/>
    <w:rsid w:val="00FD262C"/>
    <w:rsid w:val="00FD33BC"/>
    <w:rsid w:val="00FD516B"/>
    <w:rsid w:val="00FD639C"/>
    <w:rsid w:val="00FD774E"/>
    <w:rsid w:val="00FE01BB"/>
    <w:rsid w:val="00FE055D"/>
    <w:rsid w:val="00FE3D3D"/>
    <w:rsid w:val="00FE431E"/>
    <w:rsid w:val="00FE70E4"/>
    <w:rsid w:val="00FE7DAE"/>
    <w:rsid w:val="00FF2D71"/>
    <w:rsid w:val="00FF4A03"/>
    <w:rsid w:val="00FF4BCE"/>
    <w:rsid w:val="00FF721C"/>
    <w:rsid w:val="00FF7291"/>
    <w:rsid w:val="00FF7449"/>
    <w:rsid w:val="00FF7F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B64"/>
    <w:pPr>
      <w:spacing w:line="240" w:lineRule="atLeast"/>
    </w:pPr>
    <w:rPr>
      <w:rFonts w:ascii="Garamond" w:hAnsi="Garamond"/>
      <w:sz w:val="24"/>
    </w:rPr>
  </w:style>
  <w:style w:type="paragraph" w:styleId="Heading1">
    <w:name w:val="heading 1"/>
    <w:aliases w:val="H1-Sec.Head,H1-Sec.Hea"/>
    <w:basedOn w:val="Normal"/>
    <w:next w:val="L1-FlLSp12"/>
    <w:link w:val="Heading1Char"/>
    <w:qFormat/>
    <w:rsid w:val="00A1004F"/>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H2-Sec. He"/>
    <w:basedOn w:val="Heading1"/>
    <w:next w:val="L1-FlLSp12"/>
    <w:qFormat/>
    <w:rsid w:val="00A1004F"/>
    <w:pPr>
      <w:outlineLvl w:val="1"/>
    </w:pPr>
    <w:rPr>
      <w:sz w:val="28"/>
    </w:rPr>
  </w:style>
  <w:style w:type="paragraph" w:styleId="Heading3">
    <w:name w:val="heading 3"/>
    <w:aliases w:val="H3-Sec. Head"/>
    <w:basedOn w:val="Heading1"/>
    <w:next w:val="L1-FlLSp12"/>
    <w:qFormat/>
    <w:rsid w:val="00A1004F"/>
    <w:pPr>
      <w:outlineLvl w:val="2"/>
    </w:pPr>
    <w:rPr>
      <w:color w:val="auto"/>
      <w:sz w:val="24"/>
    </w:rPr>
  </w:style>
  <w:style w:type="paragraph" w:styleId="Heading4">
    <w:name w:val="heading 4"/>
    <w:aliases w:val="H4 Sec.Heading"/>
    <w:basedOn w:val="Heading1"/>
    <w:next w:val="L1-FlLSp12"/>
    <w:qFormat/>
    <w:rsid w:val="00A1004F"/>
    <w:pPr>
      <w:outlineLvl w:val="3"/>
    </w:pPr>
    <w:rPr>
      <w:i/>
      <w:color w:val="auto"/>
      <w:sz w:val="24"/>
    </w:rPr>
  </w:style>
  <w:style w:type="paragraph" w:styleId="Heading5">
    <w:name w:val="heading 5"/>
    <w:basedOn w:val="Normal"/>
    <w:next w:val="Normal"/>
    <w:qFormat/>
    <w:rsid w:val="00A1004F"/>
    <w:pPr>
      <w:keepLines/>
      <w:spacing w:before="360" w:line="360" w:lineRule="atLeast"/>
      <w:jc w:val="center"/>
      <w:outlineLvl w:val="4"/>
    </w:pPr>
  </w:style>
  <w:style w:type="paragraph" w:styleId="Heading6">
    <w:name w:val="heading 6"/>
    <w:basedOn w:val="Normal"/>
    <w:next w:val="Normal"/>
    <w:qFormat/>
    <w:rsid w:val="00A1004F"/>
    <w:pPr>
      <w:keepNext/>
      <w:spacing w:before="240"/>
      <w:jc w:val="center"/>
      <w:outlineLvl w:val="5"/>
    </w:pPr>
    <w:rPr>
      <w:b/>
      <w:caps/>
    </w:rPr>
  </w:style>
  <w:style w:type="paragraph" w:styleId="Heading7">
    <w:name w:val="heading 7"/>
    <w:basedOn w:val="Normal"/>
    <w:next w:val="Normal"/>
    <w:qFormat/>
    <w:rsid w:val="00A1004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rsid w:val="00A1004F"/>
    <w:pPr>
      <w:spacing w:line="360" w:lineRule="atLeast"/>
      <w:ind w:firstLine="1152"/>
    </w:pPr>
  </w:style>
  <w:style w:type="paragraph" w:customStyle="1" w:styleId="C1-CtrBoldHd">
    <w:name w:val="C1-Ctr BoldHd"/>
    <w:rsid w:val="00A1004F"/>
    <w:pPr>
      <w:keepNext/>
      <w:spacing w:after="720" w:line="240" w:lineRule="atLeast"/>
      <w:jc w:val="center"/>
    </w:pPr>
    <w:rPr>
      <w:rFonts w:ascii="Arial" w:hAnsi="Arial"/>
      <w:b/>
      <w:color w:val="324162"/>
      <w:sz w:val="28"/>
    </w:rPr>
  </w:style>
  <w:style w:type="paragraph" w:customStyle="1" w:styleId="C2-CtrSglSp">
    <w:name w:val="C2-Ctr Sgl Sp"/>
    <w:basedOn w:val="Normal"/>
    <w:rsid w:val="00A1004F"/>
    <w:pPr>
      <w:keepLines/>
      <w:jc w:val="center"/>
    </w:pPr>
  </w:style>
  <w:style w:type="paragraph" w:customStyle="1" w:styleId="C3-CtrSp12">
    <w:name w:val="C3-Ctr Sp&amp;1/2"/>
    <w:basedOn w:val="Normal"/>
    <w:rsid w:val="00A1004F"/>
    <w:pPr>
      <w:keepLines/>
      <w:spacing w:line="360" w:lineRule="atLeast"/>
      <w:jc w:val="center"/>
    </w:pPr>
  </w:style>
  <w:style w:type="paragraph" w:customStyle="1" w:styleId="E1-Equation">
    <w:name w:val="E1-Equation"/>
    <w:basedOn w:val="Normal"/>
    <w:rsid w:val="00A1004F"/>
    <w:pPr>
      <w:tabs>
        <w:tab w:val="center" w:pos="4680"/>
        <w:tab w:val="right" w:pos="9360"/>
      </w:tabs>
    </w:pPr>
  </w:style>
  <w:style w:type="paragraph" w:customStyle="1" w:styleId="E2-Equation">
    <w:name w:val="E2-Equation"/>
    <w:basedOn w:val="Normal"/>
    <w:rsid w:val="00A1004F"/>
    <w:pPr>
      <w:tabs>
        <w:tab w:val="right" w:pos="1152"/>
        <w:tab w:val="center" w:pos="1440"/>
        <w:tab w:val="left" w:pos="1728"/>
      </w:tabs>
      <w:ind w:left="1728" w:hanging="1728"/>
    </w:pPr>
  </w:style>
  <w:style w:type="paragraph" w:styleId="Footer">
    <w:name w:val="footer"/>
    <w:basedOn w:val="Normal"/>
    <w:link w:val="FooterChar"/>
    <w:uiPriority w:val="99"/>
    <w:rsid w:val="00A1004F"/>
  </w:style>
  <w:style w:type="paragraph" w:styleId="FootnoteText">
    <w:name w:val="footnote text"/>
    <w:aliases w:val="F1"/>
    <w:link w:val="FootnoteTextChar"/>
    <w:semiHidden/>
    <w:rsid w:val="00A1004F"/>
    <w:pPr>
      <w:tabs>
        <w:tab w:val="left" w:pos="120"/>
      </w:tabs>
      <w:spacing w:before="120" w:line="200" w:lineRule="atLeast"/>
      <w:ind w:left="115" w:hanging="115"/>
    </w:pPr>
    <w:rPr>
      <w:sz w:val="16"/>
      <w:szCs w:val="16"/>
    </w:rPr>
  </w:style>
  <w:style w:type="paragraph" w:styleId="Header">
    <w:name w:val="header"/>
    <w:basedOn w:val="Normal"/>
    <w:rsid w:val="00A1004F"/>
    <w:rPr>
      <w:sz w:val="16"/>
    </w:rPr>
  </w:style>
  <w:style w:type="paragraph" w:customStyle="1" w:styleId="L1-FlLSp12">
    <w:name w:val="L1-FlL Sp&amp;1/2"/>
    <w:basedOn w:val="Normal"/>
    <w:link w:val="L1-FlLSp12Char"/>
    <w:uiPriority w:val="99"/>
    <w:rsid w:val="00A1004F"/>
    <w:pPr>
      <w:tabs>
        <w:tab w:val="left" w:pos="1152"/>
      </w:tabs>
      <w:spacing w:line="360" w:lineRule="atLeast"/>
    </w:pPr>
  </w:style>
  <w:style w:type="paragraph" w:customStyle="1" w:styleId="N0-FlLftBullet">
    <w:name w:val="N0-Fl Lft Bullet"/>
    <w:basedOn w:val="Normal"/>
    <w:rsid w:val="00A1004F"/>
    <w:pPr>
      <w:tabs>
        <w:tab w:val="left" w:pos="576"/>
      </w:tabs>
      <w:spacing w:after="240"/>
      <w:ind w:left="576" w:hanging="576"/>
    </w:pPr>
  </w:style>
  <w:style w:type="paragraph" w:customStyle="1" w:styleId="N1-1stBullet">
    <w:name w:val="N1-1st Bullet"/>
    <w:basedOn w:val="Normal"/>
    <w:rsid w:val="00A1004F"/>
    <w:pPr>
      <w:numPr>
        <w:numId w:val="7"/>
      </w:numPr>
      <w:spacing w:after="240"/>
    </w:pPr>
  </w:style>
  <w:style w:type="paragraph" w:customStyle="1" w:styleId="N2-2ndBullet">
    <w:name w:val="N2-2nd Bullet"/>
    <w:basedOn w:val="Normal"/>
    <w:rsid w:val="00A1004F"/>
    <w:pPr>
      <w:numPr>
        <w:numId w:val="2"/>
      </w:numPr>
      <w:tabs>
        <w:tab w:val="left" w:pos="1728"/>
      </w:tabs>
      <w:spacing w:after="240"/>
    </w:pPr>
  </w:style>
  <w:style w:type="paragraph" w:customStyle="1" w:styleId="N3-3rdBullet">
    <w:name w:val="N3-3rd Bullet"/>
    <w:basedOn w:val="Normal"/>
    <w:rsid w:val="00A1004F"/>
    <w:pPr>
      <w:numPr>
        <w:numId w:val="6"/>
      </w:numPr>
      <w:spacing w:after="240"/>
    </w:pPr>
  </w:style>
  <w:style w:type="paragraph" w:customStyle="1" w:styleId="N4-4thBullet">
    <w:name w:val="N4-4th Bullet"/>
    <w:basedOn w:val="Normal"/>
    <w:rsid w:val="00A1004F"/>
    <w:pPr>
      <w:numPr>
        <w:numId w:val="9"/>
      </w:numPr>
      <w:spacing w:after="240"/>
    </w:pPr>
  </w:style>
  <w:style w:type="paragraph" w:customStyle="1" w:styleId="N5-5thBullet">
    <w:name w:val="N5-5th Bullet"/>
    <w:basedOn w:val="Normal"/>
    <w:rsid w:val="00A1004F"/>
    <w:pPr>
      <w:tabs>
        <w:tab w:val="left" w:pos="3456"/>
      </w:tabs>
      <w:spacing w:after="240"/>
      <w:ind w:left="3456" w:hanging="576"/>
    </w:pPr>
  </w:style>
  <w:style w:type="paragraph" w:customStyle="1" w:styleId="N6-DateInd">
    <w:name w:val="N6-Date Ind."/>
    <w:basedOn w:val="Normal"/>
    <w:rsid w:val="00A1004F"/>
    <w:pPr>
      <w:tabs>
        <w:tab w:val="left" w:pos="4910"/>
      </w:tabs>
      <w:ind w:left="4910"/>
    </w:pPr>
  </w:style>
  <w:style w:type="paragraph" w:customStyle="1" w:styleId="N7-3Block">
    <w:name w:val="N7-3&quot; Block"/>
    <w:basedOn w:val="Normal"/>
    <w:rsid w:val="00A1004F"/>
    <w:pPr>
      <w:tabs>
        <w:tab w:val="left" w:pos="1152"/>
      </w:tabs>
      <w:ind w:left="1152" w:right="1152"/>
    </w:pPr>
  </w:style>
  <w:style w:type="paragraph" w:customStyle="1" w:styleId="N8-QxQBlock">
    <w:name w:val="N8-QxQ Block"/>
    <w:basedOn w:val="Normal"/>
    <w:rsid w:val="00A1004F"/>
    <w:pPr>
      <w:tabs>
        <w:tab w:val="left" w:pos="1152"/>
      </w:tabs>
      <w:spacing w:after="360" w:line="360" w:lineRule="atLeast"/>
      <w:ind w:left="1152" w:hanging="1152"/>
    </w:pPr>
  </w:style>
  <w:style w:type="paragraph" w:customStyle="1" w:styleId="Q1-BestFinQ">
    <w:name w:val="Q1-Best/Fin Q"/>
    <w:basedOn w:val="Heading1"/>
    <w:rsid w:val="00A1004F"/>
    <w:pPr>
      <w:spacing w:line="240" w:lineRule="atLeast"/>
    </w:pPr>
    <w:rPr>
      <w:rFonts w:cs="Times New Roman Bold"/>
      <w:color w:val="auto"/>
      <w:sz w:val="22"/>
      <w:szCs w:val="22"/>
    </w:rPr>
  </w:style>
  <w:style w:type="paragraph" w:customStyle="1" w:styleId="SH-SglSpHead">
    <w:name w:val="SH-Sgl Sp Head"/>
    <w:basedOn w:val="Heading1"/>
    <w:rsid w:val="00A1004F"/>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link w:val="SL-FlLftSglChar"/>
    <w:rsid w:val="00A1004F"/>
  </w:style>
  <w:style w:type="paragraph" w:customStyle="1" w:styleId="SP-SglSpPara">
    <w:name w:val="SP-Sgl Sp Para"/>
    <w:basedOn w:val="Normal"/>
    <w:uiPriority w:val="99"/>
    <w:rsid w:val="00A1004F"/>
    <w:pPr>
      <w:tabs>
        <w:tab w:val="left" w:pos="576"/>
      </w:tabs>
      <w:ind w:firstLine="576"/>
    </w:pPr>
  </w:style>
  <w:style w:type="paragraph" w:customStyle="1" w:styleId="T0-ChapPgHd">
    <w:name w:val="T0-Chap/Pg Hd"/>
    <w:basedOn w:val="Normal"/>
    <w:rsid w:val="00A1004F"/>
    <w:pPr>
      <w:tabs>
        <w:tab w:val="left" w:pos="8640"/>
      </w:tabs>
    </w:pPr>
    <w:rPr>
      <w:rFonts w:ascii="Arial" w:hAnsi="Arial"/>
      <w:szCs w:val="24"/>
      <w:u w:val="words"/>
    </w:rPr>
  </w:style>
  <w:style w:type="paragraph" w:styleId="TOC1">
    <w:name w:val="toc 1"/>
    <w:basedOn w:val="Normal"/>
    <w:rsid w:val="00A1004F"/>
    <w:pPr>
      <w:tabs>
        <w:tab w:val="left" w:pos="1440"/>
        <w:tab w:val="right" w:leader="dot" w:pos="8208"/>
        <w:tab w:val="left" w:pos="8640"/>
      </w:tabs>
      <w:ind w:left="1440" w:right="1800" w:hanging="1152"/>
    </w:pPr>
  </w:style>
  <w:style w:type="paragraph" w:styleId="TOC2">
    <w:name w:val="toc 2"/>
    <w:basedOn w:val="Normal"/>
    <w:rsid w:val="00A1004F"/>
    <w:pPr>
      <w:tabs>
        <w:tab w:val="left" w:pos="2160"/>
        <w:tab w:val="right" w:leader="dot" w:pos="8208"/>
        <w:tab w:val="left" w:pos="8640"/>
      </w:tabs>
      <w:ind w:left="2160" w:right="1800" w:hanging="720"/>
    </w:pPr>
    <w:rPr>
      <w:szCs w:val="22"/>
    </w:rPr>
  </w:style>
  <w:style w:type="paragraph" w:styleId="TOC3">
    <w:name w:val="toc 3"/>
    <w:basedOn w:val="Normal"/>
    <w:rsid w:val="00A1004F"/>
    <w:pPr>
      <w:tabs>
        <w:tab w:val="left" w:pos="3024"/>
        <w:tab w:val="right" w:leader="dot" w:pos="8208"/>
        <w:tab w:val="left" w:pos="8640"/>
      </w:tabs>
      <w:ind w:left="3024" w:right="1800" w:hanging="864"/>
    </w:pPr>
  </w:style>
  <w:style w:type="paragraph" w:styleId="TOC4">
    <w:name w:val="toc 4"/>
    <w:basedOn w:val="Normal"/>
    <w:rsid w:val="00A1004F"/>
    <w:pPr>
      <w:tabs>
        <w:tab w:val="left" w:pos="3888"/>
        <w:tab w:val="right" w:leader="dot" w:pos="8208"/>
        <w:tab w:val="left" w:pos="8640"/>
      </w:tabs>
      <w:ind w:left="3888" w:right="1800" w:hanging="864"/>
    </w:pPr>
  </w:style>
  <w:style w:type="paragraph" w:styleId="TOC5">
    <w:name w:val="toc 5"/>
    <w:basedOn w:val="Normal"/>
    <w:rsid w:val="00A1004F"/>
    <w:pPr>
      <w:tabs>
        <w:tab w:val="left" w:pos="1440"/>
        <w:tab w:val="right" w:leader="dot" w:pos="8208"/>
        <w:tab w:val="left" w:pos="8640"/>
      </w:tabs>
      <w:ind w:left="1440" w:right="1800" w:hanging="1152"/>
    </w:pPr>
  </w:style>
  <w:style w:type="paragraph" w:customStyle="1" w:styleId="TT-TableTitle">
    <w:name w:val="TT-Table Title"/>
    <w:basedOn w:val="Heading1"/>
    <w:rsid w:val="00A1004F"/>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rsid w:val="00A1004F"/>
    <w:pPr>
      <w:tabs>
        <w:tab w:val="left" w:pos="2232"/>
      </w:tabs>
      <w:spacing w:line="240" w:lineRule="exact"/>
    </w:pPr>
    <w:rPr>
      <w:vanish/>
    </w:rPr>
  </w:style>
  <w:style w:type="paragraph" w:customStyle="1" w:styleId="R1-ResPara">
    <w:name w:val="R1-Res. Para"/>
    <w:basedOn w:val="Normal"/>
    <w:rsid w:val="00A1004F"/>
    <w:pPr>
      <w:ind w:left="288"/>
    </w:pPr>
  </w:style>
  <w:style w:type="paragraph" w:customStyle="1" w:styleId="R2-ResBullet">
    <w:name w:val="R2-Res Bullet"/>
    <w:basedOn w:val="Normal"/>
    <w:rsid w:val="00A1004F"/>
    <w:pPr>
      <w:tabs>
        <w:tab w:val="left" w:pos="720"/>
      </w:tabs>
      <w:ind w:left="720" w:hanging="432"/>
    </w:pPr>
  </w:style>
  <w:style w:type="paragraph" w:customStyle="1" w:styleId="RF-Reference">
    <w:name w:val="RF-Reference"/>
    <w:basedOn w:val="Normal"/>
    <w:rsid w:val="00A1004F"/>
    <w:pPr>
      <w:spacing w:line="240" w:lineRule="exact"/>
      <w:ind w:left="216" w:hanging="216"/>
    </w:pPr>
  </w:style>
  <w:style w:type="paragraph" w:customStyle="1" w:styleId="RH-SglSpHead">
    <w:name w:val="RH-Sgl Sp Head"/>
    <w:basedOn w:val="Heading1"/>
    <w:next w:val="RL-FlLftSgl"/>
    <w:rsid w:val="00A1004F"/>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A1004F"/>
    <w:pPr>
      <w:tabs>
        <w:tab w:val="clear" w:pos="1152"/>
      </w:tabs>
      <w:spacing w:after="0" w:line="240" w:lineRule="atLeast"/>
      <w:ind w:left="0" w:firstLine="0"/>
    </w:pPr>
    <w:rPr>
      <w:sz w:val="24"/>
    </w:rPr>
  </w:style>
  <w:style w:type="paragraph" w:customStyle="1" w:styleId="SU-FlLftUndln">
    <w:name w:val="SU-Fl Lft Undln"/>
    <w:basedOn w:val="Normal"/>
    <w:rsid w:val="00A1004F"/>
    <w:pPr>
      <w:keepNext/>
      <w:spacing w:line="240" w:lineRule="exact"/>
    </w:pPr>
    <w:rPr>
      <w:u w:val="single"/>
    </w:rPr>
  </w:style>
  <w:style w:type="character" w:styleId="PageNumber">
    <w:name w:val="page number"/>
    <w:basedOn w:val="DefaultParagraphFont"/>
    <w:uiPriority w:val="99"/>
    <w:rsid w:val="00A1004F"/>
  </w:style>
  <w:style w:type="paragraph" w:customStyle="1" w:styleId="TH-TableHeading">
    <w:name w:val="TH-Table Heading"/>
    <w:basedOn w:val="Heading1"/>
    <w:rsid w:val="00A1004F"/>
    <w:pPr>
      <w:tabs>
        <w:tab w:val="clear" w:pos="1152"/>
      </w:tabs>
      <w:spacing w:after="0" w:line="240" w:lineRule="atLeast"/>
      <w:ind w:left="0" w:firstLine="0"/>
      <w:jc w:val="center"/>
    </w:pPr>
    <w:rPr>
      <w:rFonts w:cs="Arial"/>
      <w:color w:val="auto"/>
      <w:sz w:val="18"/>
      <w:szCs w:val="18"/>
    </w:rPr>
  </w:style>
  <w:style w:type="paragraph" w:styleId="TOC6">
    <w:name w:val="toc 6"/>
    <w:rsid w:val="00A1004F"/>
    <w:pPr>
      <w:tabs>
        <w:tab w:val="right" w:leader="dot" w:pos="8208"/>
        <w:tab w:val="left" w:pos="8640"/>
      </w:tabs>
      <w:ind w:left="288" w:right="1800"/>
    </w:pPr>
    <w:rPr>
      <w:sz w:val="22"/>
      <w:szCs w:val="22"/>
    </w:rPr>
  </w:style>
  <w:style w:type="paragraph" w:styleId="TOC7">
    <w:name w:val="toc 7"/>
    <w:rsid w:val="00A1004F"/>
    <w:pPr>
      <w:tabs>
        <w:tab w:val="right" w:leader="dot" w:pos="8208"/>
        <w:tab w:val="left" w:pos="8640"/>
      </w:tabs>
      <w:ind w:left="1440" w:right="1800"/>
    </w:pPr>
    <w:rPr>
      <w:sz w:val="22"/>
      <w:szCs w:val="22"/>
    </w:rPr>
  </w:style>
  <w:style w:type="table" w:customStyle="1" w:styleId="TableWestatStandardFormat">
    <w:name w:val="Table Westat Standard Format"/>
    <w:basedOn w:val="TableNormal"/>
    <w:rsid w:val="00A1004F"/>
    <w:tblPr>
      <w:tblBorders>
        <w:top w:val="single" w:sz="4" w:space="0" w:color="auto"/>
        <w:bottom w:val="single" w:sz="4" w:space="0" w:color="auto"/>
      </w:tblBorders>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sid w:val="00A1004F"/>
    <w:rPr>
      <w:rFonts w:ascii="Arial" w:hAnsi="Arial"/>
      <w:sz w:val="18"/>
      <w:szCs w:val="18"/>
    </w:rPr>
  </w:style>
  <w:style w:type="paragraph" w:customStyle="1" w:styleId="Heading0">
    <w:name w:val="Heading 0"/>
    <w:aliases w:val="H0-Chap Head"/>
    <w:basedOn w:val="Heading1"/>
    <w:rsid w:val="00A1004F"/>
    <w:pPr>
      <w:tabs>
        <w:tab w:val="clear" w:pos="1152"/>
      </w:tabs>
      <w:spacing w:after="0"/>
      <w:ind w:left="0" w:firstLine="0"/>
      <w:jc w:val="right"/>
    </w:pPr>
    <w:rPr>
      <w:sz w:val="40"/>
    </w:rPr>
  </w:style>
  <w:style w:type="paragraph" w:customStyle="1" w:styleId="Header-1">
    <w:name w:val="Header-1"/>
    <w:basedOn w:val="Heading1"/>
    <w:rsid w:val="00A1004F"/>
    <w:pPr>
      <w:tabs>
        <w:tab w:val="clear" w:pos="1152"/>
      </w:tabs>
      <w:spacing w:after="0" w:line="240" w:lineRule="atLeast"/>
      <w:ind w:left="0" w:firstLine="0"/>
      <w:jc w:val="right"/>
    </w:pPr>
    <w:rPr>
      <w:sz w:val="20"/>
    </w:rPr>
  </w:style>
  <w:style w:type="paragraph" w:styleId="TOC8">
    <w:name w:val="toc 8"/>
    <w:rsid w:val="00A1004F"/>
    <w:pPr>
      <w:tabs>
        <w:tab w:val="right" w:leader="dot" w:pos="8208"/>
        <w:tab w:val="left" w:pos="8640"/>
      </w:tabs>
      <w:ind w:left="2160" w:right="1800"/>
    </w:pPr>
    <w:rPr>
      <w:sz w:val="22"/>
      <w:szCs w:val="22"/>
    </w:rPr>
  </w:style>
  <w:style w:type="paragraph" w:styleId="TOC9">
    <w:name w:val="toc 9"/>
    <w:rsid w:val="00A1004F"/>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rsid w:val="00A1004F"/>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A1004F"/>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A1004F"/>
    <w:rPr>
      <w:rFonts w:ascii="Arial" w:hAnsi="Arial"/>
    </w:rPr>
  </w:style>
  <w:style w:type="character" w:styleId="FootnoteReference">
    <w:name w:val="footnote reference"/>
    <w:uiPriority w:val="99"/>
    <w:semiHidden/>
    <w:rsid w:val="00345B64"/>
    <w:rPr>
      <w:vertAlign w:val="superscript"/>
    </w:rPr>
  </w:style>
  <w:style w:type="paragraph" w:styleId="ListBullet3">
    <w:name w:val="List Bullet 3"/>
    <w:basedOn w:val="Normal"/>
    <w:autoRedefine/>
    <w:rsid w:val="00345B64"/>
    <w:pPr>
      <w:numPr>
        <w:numId w:val="21"/>
      </w:numPr>
      <w:jc w:val="both"/>
    </w:pPr>
    <w:rPr>
      <w:rFonts w:ascii="Times New Roman" w:hAnsi="Times New Roman"/>
      <w:sz w:val="22"/>
    </w:rPr>
  </w:style>
  <w:style w:type="character" w:customStyle="1" w:styleId="L1-FlLSp12Char">
    <w:name w:val="L1-FlL Sp&amp;1/2 Char"/>
    <w:link w:val="L1-FlLSp12"/>
    <w:uiPriority w:val="99"/>
    <w:locked/>
    <w:rsid w:val="00345B64"/>
    <w:rPr>
      <w:rFonts w:ascii="Garamond" w:hAnsi="Garamond"/>
      <w:sz w:val="24"/>
    </w:rPr>
  </w:style>
  <w:style w:type="paragraph" w:styleId="ListParagraph">
    <w:name w:val="List Paragraph"/>
    <w:basedOn w:val="Normal"/>
    <w:uiPriority w:val="34"/>
    <w:qFormat/>
    <w:rsid w:val="00345B64"/>
    <w:pPr>
      <w:ind w:left="720"/>
      <w:contextualSpacing/>
    </w:pPr>
  </w:style>
  <w:style w:type="character" w:styleId="CommentReference">
    <w:name w:val="annotation reference"/>
    <w:uiPriority w:val="99"/>
    <w:semiHidden/>
    <w:unhideWhenUsed/>
    <w:rsid w:val="00345B64"/>
    <w:rPr>
      <w:sz w:val="16"/>
      <w:szCs w:val="16"/>
    </w:rPr>
  </w:style>
  <w:style w:type="paragraph" w:styleId="CommentText">
    <w:name w:val="annotation text"/>
    <w:basedOn w:val="Normal"/>
    <w:link w:val="CommentTextChar"/>
    <w:uiPriority w:val="99"/>
    <w:unhideWhenUsed/>
    <w:rsid w:val="00345B64"/>
    <w:pPr>
      <w:spacing w:line="240" w:lineRule="auto"/>
    </w:pPr>
    <w:rPr>
      <w:sz w:val="20"/>
    </w:rPr>
  </w:style>
  <w:style w:type="character" w:customStyle="1" w:styleId="CommentTextChar">
    <w:name w:val="Comment Text Char"/>
    <w:link w:val="CommentText"/>
    <w:uiPriority w:val="99"/>
    <w:rsid w:val="00345B64"/>
    <w:rPr>
      <w:rFonts w:ascii="Garamond" w:hAnsi="Garamond"/>
    </w:rPr>
  </w:style>
  <w:style w:type="paragraph" w:styleId="CommentSubject">
    <w:name w:val="annotation subject"/>
    <w:basedOn w:val="CommentText"/>
    <w:next w:val="CommentText"/>
    <w:link w:val="CommentSubjectChar"/>
    <w:uiPriority w:val="99"/>
    <w:semiHidden/>
    <w:unhideWhenUsed/>
    <w:rsid w:val="00345B64"/>
    <w:rPr>
      <w:b/>
      <w:bCs/>
    </w:rPr>
  </w:style>
  <w:style w:type="character" w:customStyle="1" w:styleId="CommentSubjectChar">
    <w:name w:val="Comment Subject Char"/>
    <w:link w:val="CommentSubject"/>
    <w:uiPriority w:val="99"/>
    <w:semiHidden/>
    <w:rsid w:val="00345B64"/>
    <w:rPr>
      <w:rFonts w:ascii="Garamond" w:hAnsi="Garamond"/>
      <w:b/>
      <w:bCs/>
    </w:rPr>
  </w:style>
  <w:style w:type="paragraph" w:styleId="BalloonText">
    <w:name w:val="Balloon Text"/>
    <w:basedOn w:val="Normal"/>
    <w:link w:val="BalloonTextChar"/>
    <w:uiPriority w:val="99"/>
    <w:semiHidden/>
    <w:unhideWhenUsed/>
    <w:rsid w:val="00345B64"/>
    <w:pPr>
      <w:spacing w:line="240" w:lineRule="auto"/>
    </w:pPr>
    <w:rPr>
      <w:rFonts w:ascii="Tahoma" w:hAnsi="Tahoma"/>
      <w:sz w:val="16"/>
      <w:szCs w:val="16"/>
    </w:rPr>
  </w:style>
  <w:style w:type="character" w:customStyle="1" w:styleId="BalloonTextChar">
    <w:name w:val="Balloon Text Char"/>
    <w:link w:val="BalloonText"/>
    <w:uiPriority w:val="99"/>
    <w:semiHidden/>
    <w:rsid w:val="00345B64"/>
    <w:rPr>
      <w:rFonts w:ascii="Tahoma" w:hAnsi="Tahoma" w:cs="Tahoma"/>
      <w:sz w:val="16"/>
      <w:szCs w:val="16"/>
    </w:rPr>
  </w:style>
  <w:style w:type="paragraph" w:customStyle="1" w:styleId="Default">
    <w:name w:val="Default"/>
    <w:rsid w:val="00FF4BCE"/>
    <w:pPr>
      <w:autoSpaceDE w:val="0"/>
      <w:autoSpaceDN w:val="0"/>
      <w:adjustRightInd w:val="0"/>
    </w:pPr>
    <w:rPr>
      <w:rFonts w:eastAsia="Calibri"/>
      <w:color w:val="000000"/>
      <w:sz w:val="24"/>
      <w:szCs w:val="24"/>
    </w:rPr>
  </w:style>
  <w:style w:type="paragraph" w:customStyle="1" w:styleId="default0">
    <w:name w:val="default"/>
    <w:basedOn w:val="Normal"/>
    <w:uiPriority w:val="99"/>
    <w:rsid w:val="00FF4BCE"/>
    <w:pPr>
      <w:spacing w:before="100" w:beforeAutospacing="1" w:after="100" w:afterAutospacing="1" w:line="240" w:lineRule="auto"/>
    </w:pPr>
    <w:rPr>
      <w:rFonts w:ascii="Times New Roman" w:hAnsi="Times New Roman"/>
      <w:szCs w:val="24"/>
    </w:rPr>
  </w:style>
  <w:style w:type="character" w:customStyle="1" w:styleId="FooterChar">
    <w:name w:val="Footer Char"/>
    <w:link w:val="Footer"/>
    <w:uiPriority w:val="99"/>
    <w:locked/>
    <w:rsid w:val="00793B41"/>
    <w:rPr>
      <w:rFonts w:ascii="Garamond" w:hAnsi="Garamond"/>
      <w:sz w:val="24"/>
    </w:rPr>
  </w:style>
  <w:style w:type="paragraph" w:styleId="Revision">
    <w:name w:val="Revision"/>
    <w:hidden/>
    <w:uiPriority w:val="99"/>
    <w:semiHidden/>
    <w:rsid w:val="005D76D6"/>
    <w:rPr>
      <w:rFonts w:ascii="Garamond" w:hAnsi="Garamond"/>
      <w:sz w:val="24"/>
    </w:rPr>
  </w:style>
  <w:style w:type="character" w:customStyle="1" w:styleId="FootnoteTextChar">
    <w:name w:val="Footnote Text Char"/>
    <w:aliases w:val="F1 Char"/>
    <w:link w:val="FootnoteText"/>
    <w:semiHidden/>
    <w:locked/>
    <w:rsid w:val="00BB3F5A"/>
    <w:rPr>
      <w:sz w:val="16"/>
      <w:szCs w:val="16"/>
      <w:lang w:bidi="ar-SA"/>
    </w:rPr>
  </w:style>
  <w:style w:type="character" w:styleId="Emphasis">
    <w:name w:val="Emphasis"/>
    <w:qFormat/>
    <w:rsid w:val="00BB3F5A"/>
    <w:rPr>
      <w:i/>
      <w:iCs/>
    </w:rPr>
  </w:style>
  <w:style w:type="character" w:customStyle="1" w:styleId="SL-FlLftSglChar">
    <w:name w:val="SL-Fl Lft Sgl Char"/>
    <w:link w:val="SL-FlLftSgl"/>
    <w:rsid w:val="00636BCE"/>
    <w:rPr>
      <w:rFonts w:ascii="Garamond" w:hAnsi="Garamond"/>
      <w:sz w:val="24"/>
    </w:rPr>
  </w:style>
  <w:style w:type="paragraph" w:styleId="EndnoteText">
    <w:name w:val="endnote text"/>
    <w:basedOn w:val="Normal"/>
    <w:link w:val="EndnoteTextChar"/>
    <w:uiPriority w:val="99"/>
    <w:semiHidden/>
    <w:unhideWhenUsed/>
    <w:rsid w:val="0018157F"/>
    <w:pPr>
      <w:spacing w:line="240" w:lineRule="auto"/>
    </w:pPr>
    <w:rPr>
      <w:sz w:val="20"/>
    </w:rPr>
  </w:style>
  <w:style w:type="character" w:customStyle="1" w:styleId="EndnoteTextChar">
    <w:name w:val="Endnote Text Char"/>
    <w:basedOn w:val="DefaultParagraphFont"/>
    <w:link w:val="EndnoteText"/>
    <w:uiPriority w:val="99"/>
    <w:semiHidden/>
    <w:rsid w:val="0018157F"/>
    <w:rPr>
      <w:rFonts w:ascii="Garamond" w:hAnsi="Garamond"/>
    </w:rPr>
  </w:style>
  <w:style w:type="character" w:styleId="EndnoteReference">
    <w:name w:val="endnote reference"/>
    <w:basedOn w:val="DefaultParagraphFont"/>
    <w:uiPriority w:val="99"/>
    <w:semiHidden/>
    <w:unhideWhenUsed/>
    <w:rsid w:val="0018157F"/>
    <w:rPr>
      <w:vertAlign w:val="superscript"/>
    </w:rPr>
  </w:style>
  <w:style w:type="character" w:styleId="Hyperlink">
    <w:name w:val="Hyperlink"/>
    <w:basedOn w:val="DefaultParagraphFont"/>
    <w:uiPriority w:val="99"/>
    <w:unhideWhenUsed/>
    <w:rsid w:val="00F059B6"/>
    <w:rPr>
      <w:color w:val="0000FF" w:themeColor="hyperlink"/>
      <w:u w:val="single"/>
    </w:rPr>
  </w:style>
  <w:style w:type="character" w:customStyle="1" w:styleId="googqs-tidbit1">
    <w:name w:val="goog_qs-tidbit1"/>
    <w:basedOn w:val="DefaultParagraphFont"/>
    <w:rsid w:val="00B45154"/>
    <w:rPr>
      <w:vanish w:val="0"/>
      <w:webHidden w:val="0"/>
      <w:specVanish w:val="0"/>
    </w:rPr>
  </w:style>
  <w:style w:type="paragraph" w:styleId="HTMLPreformatted">
    <w:name w:val="HTML Preformatted"/>
    <w:basedOn w:val="Normal"/>
    <w:link w:val="HTMLPreformattedChar"/>
    <w:uiPriority w:val="99"/>
    <w:unhideWhenUsed/>
    <w:rsid w:val="00A93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93E24"/>
    <w:rPr>
      <w:rFonts w:ascii="Courier New" w:hAnsi="Courier New" w:cs="Courier New"/>
    </w:rPr>
  </w:style>
  <w:style w:type="character" w:customStyle="1" w:styleId="P1-StandParaChar">
    <w:name w:val="P1-Stand Para Char"/>
    <w:basedOn w:val="DefaultParagraphFont"/>
    <w:link w:val="P1-StandPara"/>
    <w:locked/>
    <w:rsid w:val="00297929"/>
    <w:rPr>
      <w:rFonts w:ascii="Garamond" w:hAnsi="Garamond"/>
      <w:sz w:val="24"/>
    </w:rPr>
  </w:style>
  <w:style w:type="paragraph" w:styleId="NoSpacing">
    <w:name w:val="No Spacing"/>
    <w:uiPriority w:val="1"/>
    <w:qFormat/>
    <w:rsid w:val="00AF0685"/>
    <w:rPr>
      <w:rFonts w:asciiTheme="minorHAnsi" w:eastAsiaTheme="minorHAnsi" w:hAnsiTheme="minorHAnsi" w:cstheme="minorBidi"/>
      <w:sz w:val="22"/>
      <w:szCs w:val="22"/>
    </w:rPr>
  </w:style>
  <w:style w:type="paragraph" w:customStyle="1" w:styleId="DIRHeading1">
    <w:name w:val="DIR Heading 1"/>
    <w:basedOn w:val="Heading1"/>
    <w:link w:val="DIRHeading1Char"/>
    <w:qFormat/>
    <w:rsid w:val="009446C7"/>
    <w:rPr>
      <w:rFonts w:asciiTheme="majorHAnsi" w:hAnsiTheme="majorHAnsi"/>
      <w:color w:val="auto"/>
    </w:rPr>
  </w:style>
  <w:style w:type="paragraph" w:customStyle="1" w:styleId="BulletBlack">
    <w:name w:val="Bullet_Black"/>
    <w:basedOn w:val="Normal"/>
    <w:qFormat/>
    <w:rsid w:val="009E659B"/>
    <w:pPr>
      <w:numPr>
        <w:numId w:val="30"/>
      </w:numPr>
      <w:tabs>
        <w:tab w:val="left" w:pos="360"/>
        <w:tab w:val="left" w:pos="9090"/>
      </w:tabs>
      <w:spacing w:after="120" w:line="240" w:lineRule="auto"/>
      <w:ind w:right="360"/>
      <w:jc w:val="both"/>
    </w:pPr>
    <w:rPr>
      <w:szCs w:val="24"/>
    </w:rPr>
  </w:style>
  <w:style w:type="character" w:customStyle="1" w:styleId="Heading1Char">
    <w:name w:val="Heading 1 Char"/>
    <w:aliases w:val="H1-Sec.Head Char,H1-Sec.Hea Char"/>
    <w:basedOn w:val="DefaultParagraphFont"/>
    <w:link w:val="Heading1"/>
    <w:rsid w:val="009446C7"/>
    <w:rPr>
      <w:rFonts w:ascii="Arial" w:hAnsi="Arial"/>
      <w:b/>
      <w:color w:val="324162"/>
      <w:sz w:val="32"/>
    </w:rPr>
  </w:style>
  <w:style w:type="character" w:customStyle="1" w:styleId="DIRHeading1Char">
    <w:name w:val="DIR Heading 1 Char"/>
    <w:basedOn w:val="Heading1Char"/>
    <w:link w:val="DIRHeading1"/>
    <w:rsid w:val="009446C7"/>
    <w:rPr>
      <w:rFonts w:asciiTheme="majorHAnsi" w:hAnsiTheme="majorHAnsi"/>
      <w:b/>
      <w:color w:val="324162"/>
      <w:sz w:val="32"/>
    </w:rPr>
  </w:style>
  <w:style w:type="paragraph" w:customStyle="1" w:styleId="DIRHeading2">
    <w:name w:val="DIR Heading 2"/>
    <w:basedOn w:val="Normal"/>
    <w:link w:val="DIRHeading2Char"/>
    <w:qFormat/>
    <w:rsid w:val="009E659B"/>
    <w:rPr>
      <w:rFonts w:asciiTheme="majorHAnsi" w:hAnsiTheme="majorHAnsi"/>
      <w:b/>
      <w:i/>
      <w:sz w:val="28"/>
      <w:szCs w:val="28"/>
    </w:rPr>
  </w:style>
  <w:style w:type="character" w:customStyle="1" w:styleId="DIRHeading2Char">
    <w:name w:val="DIR Heading 2 Char"/>
    <w:basedOn w:val="DefaultParagraphFont"/>
    <w:link w:val="DIRHeading2"/>
    <w:rsid w:val="009E659B"/>
    <w:rPr>
      <w:rFonts w:asciiTheme="majorHAnsi" w:hAnsiTheme="majorHAnsi"/>
      <w:b/>
      <w:i/>
      <w:sz w:val="28"/>
      <w:szCs w:val="28"/>
    </w:rPr>
  </w:style>
  <w:style w:type="table" w:styleId="TableGrid">
    <w:name w:val="Table Grid"/>
    <w:basedOn w:val="TableNormal"/>
    <w:uiPriority w:val="59"/>
    <w:rsid w:val="00AC5467"/>
    <w:rPr>
      <w:rFonts w:ascii="Garamond" w:hAnsi="Garamond"/>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SourceCaption">
    <w:name w:val="Table Source_Caption"/>
    <w:basedOn w:val="Normal"/>
    <w:qFormat/>
    <w:rsid w:val="00AC5467"/>
    <w:pPr>
      <w:tabs>
        <w:tab w:val="left" w:pos="9090"/>
      </w:tabs>
      <w:spacing w:after="120" w:line="240" w:lineRule="auto"/>
      <w:ind w:left="1080" w:right="306" w:hanging="1080"/>
      <w:jc w:val="both"/>
    </w:pPr>
    <w:rPr>
      <w:rFonts w:ascii="Arial" w:hAnsi="Arial"/>
      <w:sz w:val="18"/>
      <w:szCs w:val="24"/>
    </w:rPr>
  </w:style>
  <w:style w:type="paragraph" w:customStyle="1" w:styleId="TableHeaderCP">
    <w:name w:val="Table Header CP"/>
    <w:basedOn w:val="Normal"/>
    <w:link w:val="TableHeaderCPChar"/>
    <w:autoRedefine/>
    <w:qFormat/>
    <w:rsid w:val="00281A66"/>
    <w:pPr>
      <w:keepNext/>
      <w:tabs>
        <w:tab w:val="left" w:pos="9090"/>
      </w:tabs>
      <w:spacing w:before="240" w:after="60" w:line="240" w:lineRule="auto"/>
    </w:pPr>
    <w:rPr>
      <w:rFonts w:ascii="Times New Roman" w:hAnsi="Times New Roman" w:cs="Arial"/>
      <w:b/>
      <w:szCs w:val="24"/>
    </w:rPr>
  </w:style>
  <w:style w:type="paragraph" w:customStyle="1" w:styleId="TAbleContentsCP">
    <w:name w:val="TAble Contents CP"/>
    <w:basedOn w:val="Normal"/>
    <w:link w:val="TAbleContentsCPChar"/>
    <w:autoRedefine/>
    <w:qFormat/>
    <w:rsid w:val="00020023"/>
    <w:pPr>
      <w:keepLines/>
      <w:tabs>
        <w:tab w:val="left" w:pos="9090"/>
        <w:tab w:val="right" w:pos="9360"/>
      </w:tabs>
      <w:spacing w:line="240" w:lineRule="auto"/>
    </w:pPr>
    <w:rPr>
      <w:rFonts w:ascii="Arial" w:hAnsi="Arial"/>
      <w:bCs/>
      <w:color w:val="0000FF"/>
      <w:sz w:val="20"/>
      <w:u w:val="single"/>
      <w:lang w:val="fr-FR"/>
    </w:rPr>
  </w:style>
  <w:style w:type="character" w:customStyle="1" w:styleId="TableHeaderCPChar">
    <w:name w:val="Table Header CP Char"/>
    <w:basedOn w:val="DefaultParagraphFont"/>
    <w:link w:val="TableHeaderCP"/>
    <w:rsid w:val="00281A66"/>
    <w:rPr>
      <w:rFonts w:cs="Arial"/>
      <w:b/>
      <w:sz w:val="24"/>
      <w:szCs w:val="24"/>
    </w:rPr>
  </w:style>
  <w:style w:type="paragraph" w:customStyle="1" w:styleId="TableCOLHeaderCP">
    <w:name w:val="Table COL Header CP"/>
    <w:basedOn w:val="Normal"/>
    <w:link w:val="TableCOLHeaderCPChar"/>
    <w:autoRedefine/>
    <w:qFormat/>
    <w:rsid w:val="006A1424"/>
    <w:pPr>
      <w:keepNext/>
      <w:tabs>
        <w:tab w:val="left" w:pos="9090"/>
      </w:tabs>
      <w:spacing w:line="240" w:lineRule="auto"/>
    </w:pPr>
    <w:rPr>
      <w:rFonts w:ascii="Arial" w:hAnsi="Arial"/>
      <w:b/>
      <w:bCs/>
    </w:rPr>
  </w:style>
  <w:style w:type="character" w:customStyle="1" w:styleId="TAbleContentsCPChar">
    <w:name w:val="TAble Contents CP Char"/>
    <w:basedOn w:val="DefaultParagraphFont"/>
    <w:link w:val="TAbleContentsCP"/>
    <w:rsid w:val="00020023"/>
    <w:rPr>
      <w:rFonts w:ascii="Arial" w:hAnsi="Arial"/>
      <w:bCs/>
      <w:color w:val="0000FF"/>
      <w:u w:val="single"/>
      <w:lang w:val="fr-FR"/>
    </w:rPr>
  </w:style>
  <w:style w:type="character" w:customStyle="1" w:styleId="TableCOLHeaderCPChar">
    <w:name w:val="Table COL Header CP Char"/>
    <w:basedOn w:val="DefaultParagraphFont"/>
    <w:link w:val="TableCOLHeaderCP"/>
    <w:rsid w:val="006A1424"/>
    <w:rPr>
      <w:rFonts w:ascii="Arial" w:hAnsi="Arial"/>
      <w:b/>
      <w:bCs/>
      <w:sz w:val="24"/>
    </w:rPr>
  </w:style>
  <w:style w:type="character" w:customStyle="1" w:styleId="st1">
    <w:name w:val="st1"/>
    <w:basedOn w:val="DefaultParagraphFont"/>
    <w:rsid w:val="00FD516B"/>
  </w:style>
  <w:style w:type="paragraph" w:styleId="PlainText">
    <w:name w:val="Plain Text"/>
    <w:basedOn w:val="Normal"/>
    <w:link w:val="PlainTextChar"/>
    <w:uiPriority w:val="99"/>
    <w:unhideWhenUsed/>
    <w:rsid w:val="0018759B"/>
    <w:pPr>
      <w:spacing w:line="240" w:lineRule="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18759B"/>
    <w:rPr>
      <w:rFonts w:ascii="Calibri" w:eastAsiaTheme="minorHAnsi" w:hAnsi="Calibri" w:cs="Consolas"/>
      <w:sz w:val="22"/>
      <w:szCs w:val="21"/>
    </w:rPr>
  </w:style>
  <w:style w:type="character" w:customStyle="1" w:styleId="StyleTimesNewRoman">
    <w:name w:val="Style Times New Roman"/>
    <w:basedOn w:val="DefaultParagraphFont"/>
    <w:uiPriority w:val="99"/>
    <w:rsid w:val="00114F35"/>
    <w:rPr>
      <w:rFonts w:ascii="Times New Roman" w:hAnsi="Times New Roman" w:cs="Times New Roman"/>
      <w:sz w:val="24"/>
    </w:rPr>
  </w:style>
  <w:style w:type="paragraph" w:customStyle="1" w:styleId="TableFootnoteCaption">
    <w:name w:val="Table Footnote_Caption"/>
    <w:basedOn w:val="Normal"/>
    <w:qFormat/>
    <w:rsid w:val="00EC78E2"/>
    <w:pPr>
      <w:tabs>
        <w:tab w:val="left" w:pos="432"/>
        <w:tab w:val="left" w:pos="9090"/>
      </w:tabs>
      <w:spacing w:after="120" w:line="240" w:lineRule="auto"/>
      <w:ind w:right="306"/>
      <w:jc w:val="both"/>
    </w:pPr>
    <w:rPr>
      <w:rFonts w:ascii="Arial" w:hAnsi="Arial"/>
      <w:sz w:val="18"/>
      <w:szCs w:val="24"/>
    </w:rPr>
  </w:style>
  <w:style w:type="paragraph" w:styleId="BodyText">
    <w:name w:val="Body Text"/>
    <w:basedOn w:val="Normal"/>
    <w:link w:val="BodyTextChar"/>
    <w:semiHidden/>
    <w:rsid w:val="0019453C"/>
    <w:pPr>
      <w:spacing w:before="120" w:line="240" w:lineRule="auto"/>
    </w:pPr>
    <w:rPr>
      <w:rFonts w:ascii="Times New Roman" w:hAnsi="Times New Roman"/>
      <w:spacing w:val="-5"/>
      <w:sz w:val="22"/>
    </w:rPr>
  </w:style>
  <w:style w:type="character" w:customStyle="1" w:styleId="BodyTextChar">
    <w:name w:val="Body Text Char"/>
    <w:basedOn w:val="DefaultParagraphFont"/>
    <w:link w:val="BodyText"/>
    <w:semiHidden/>
    <w:rsid w:val="0019453C"/>
    <w:rPr>
      <w:spacing w:val="-5"/>
      <w:sz w:val="22"/>
    </w:rPr>
  </w:style>
  <w:style w:type="paragraph" w:customStyle="1" w:styleId="TableTitle">
    <w:name w:val="Table Title"/>
    <w:autoRedefine/>
    <w:rsid w:val="00DA3DE8"/>
    <w:pPr>
      <w:spacing w:before="200" w:after="60" w:line="276" w:lineRule="auto"/>
    </w:pPr>
    <w:rPr>
      <w:rFonts w:asciiTheme="majorHAnsi" w:hAnsiTheme="majorHAnsi" w:cs="Arial"/>
      <w: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B64"/>
    <w:pPr>
      <w:spacing w:line="240" w:lineRule="atLeast"/>
    </w:pPr>
    <w:rPr>
      <w:rFonts w:ascii="Garamond" w:hAnsi="Garamond"/>
      <w:sz w:val="24"/>
    </w:rPr>
  </w:style>
  <w:style w:type="paragraph" w:styleId="Heading1">
    <w:name w:val="heading 1"/>
    <w:aliases w:val="H1-Sec.Head,H1-Sec.Hea"/>
    <w:basedOn w:val="Normal"/>
    <w:next w:val="L1-FlLSp12"/>
    <w:link w:val="Heading1Char"/>
    <w:qFormat/>
    <w:rsid w:val="00A1004F"/>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H2-Sec. He"/>
    <w:basedOn w:val="Heading1"/>
    <w:next w:val="L1-FlLSp12"/>
    <w:qFormat/>
    <w:rsid w:val="00A1004F"/>
    <w:pPr>
      <w:outlineLvl w:val="1"/>
    </w:pPr>
    <w:rPr>
      <w:sz w:val="28"/>
    </w:rPr>
  </w:style>
  <w:style w:type="paragraph" w:styleId="Heading3">
    <w:name w:val="heading 3"/>
    <w:aliases w:val="H3-Sec. Head"/>
    <w:basedOn w:val="Heading1"/>
    <w:next w:val="L1-FlLSp12"/>
    <w:qFormat/>
    <w:rsid w:val="00A1004F"/>
    <w:pPr>
      <w:outlineLvl w:val="2"/>
    </w:pPr>
    <w:rPr>
      <w:color w:val="auto"/>
      <w:sz w:val="24"/>
    </w:rPr>
  </w:style>
  <w:style w:type="paragraph" w:styleId="Heading4">
    <w:name w:val="heading 4"/>
    <w:aliases w:val="H4 Sec.Heading"/>
    <w:basedOn w:val="Heading1"/>
    <w:next w:val="L1-FlLSp12"/>
    <w:qFormat/>
    <w:rsid w:val="00A1004F"/>
    <w:pPr>
      <w:outlineLvl w:val="3"/>
    </w:pPr>
    <w:rPr>
      <w:i/>
      <w:color w:val="auto"/>
      <w:sz w:val="24"/>
    </w:rPr>
  </w:style>
  <w:style w:type="paragraph" w:styleId="Heading5">
    <w:name w:val="heading 5"/>
    <w:basedOn w:val="Normal"/>
    <w:next w:val="Normal"/>
    <w:qFormat/>
    <w:rsid w:val="00A1004F"/>
    <w:pPr>
      <w:keepLines/>
      <w:spacing w:before="360" w:line="360" w:lineRule="atLeast"/>
      <w:jc w:val="center"/>
      <w:outlineLvl w:val="4"/>
    </w:pPr>
  </w:style>
  <w:style w:type="paragraph" w:styleId="Heading6">
    <w:name w:val="heading 6"/>
    <w:basedOn w:val="Normal"/>
    <w:next w:val="Normal"/>
    <w:qFormat/>
    <w:rsid w:val="00A1004F"/>
    <w:pPr>
      <w:keepNext/>
      <w:spacing w:before="240"/>
      <w:jc w:val="center"/>
      <w:outlineLvl w:val="5"/>
    </w:pPr>
    <w:rPr>
      <w:b/>
      <w:caps/>
    </w:rPr>
  </w:style>
  <w:style w:type="paragraph" w:styleId="Heading7">
    <w:name w:val="heading 7"/>
    <w:basedOn w:val="Normal"/>
    <w:next w:val="Normal"/>
    <w:qFormat/>
    <w:rsid w:val="00A1004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rsid w:val="00A1004F"/>
    <w:pPr>
      <w:spacing w:line="360" w:lineRule="atLeast"/>
      <w:ind w:firstLine="1152"/>
    </w:pPr>
  </w:style>
  <w:style w:type="paragraph" w:customStyle="1" w:styleId="C1-CtrBoldHd">
    <w:name w:val="C1-Ctr BoldHd"/>
    <w:rsid w:val="00A1004F"/>
    <w:pPr>
      <w:keepNext/>
      <w:spacing w:after="720" w:line="240" w:lineRule="atLeast"/>
      <w:jc w:val="center"/>
    </w:pPr>
    <w:rPr>
      <w:rFonts w:ascii="Arial" w:hAnsi="Arial"/>
      <w:b/>
      <w:color w:val="324162"/>
      <w:sz w:val="28"/>
    </w:rPr>
  </w:style>
  <w:style w:type="paragraph" w:customStyle="1" w:styleId="C2-CtrSglSp">
    <w:name w:val="C2-Ctr Sgl Sp"/>
    <w:basedOn w:val="Normal"/>
    <w:rsid w:val="00A1004F"/>
    <w:pPr>
      <w:keepLines/>
      <w:jc w:val="center"/>
    </w:pPr>
  </w:style>
  <w:style w:type="paragraph" w:customStyle="1" w:styleId="C3-CtrSp12">
    <w:name w:val="C3-Ctr Sp&amp;1/2"/>
    <w:basedOn w:val="Normal"/>
    <w:rsid w:val="00A1004F"/>
    <w:pPr>
      <w:keepLines/>
      <w:spacing w:line="360" w:lineRule="atLeast"/>
      <w:jc w:val="center"/>
    </w:pPr>
  </w:style>
  <w:style w:type="paragraph" w:customStyle="1" w:styleId="E1-Equation">
    <w:name w:val="E1-Equation"/>
    <w:basedOn w:val="Normal"/>
    <w:rsid w:val="00A1004F"/>
    <w:pPr>
      <w:tabs>
        <w:tab w:val="center" w:pos="4680"/>
        <w:tab w:val="right" w:pos="9360"/>
      </w:tabs>
    </w:pPr>
  </w:style>
  <w:style w:type="paragraph" w:customStyle="1" w:styleId="E2-Equation">
    <w:name w:val="E2-Equation"/>
    <w:basedOn w:val="Normal"/>
    <w:rsid w:val="00A1004F"/>
    <w:pPr>
      <w:tabs>
        <w:tab w:val="right" w:pos="1152"/>
        <w:tab w:val="center" w:pos="1440"/>
        <w:tab w:val="left" w:pos="1728"/>
      </w:tabs>
      <w:ind w:left="1728" w:hanging="1728"/>
    </w:pPr>
  </w:style>
  <w:style w:type="paragraph" w:styleId="Footer">
    <w:name w:val="footer"/>
    <w:basedOn w:val="Normal"/>
    <w:link w:val="FooterChar"/>
    <w:uiPriority w:val="99"/>
    <w:rsid w:val="00A1004F"/>
  </w:style>
  <w:style w:type="paragraph" w:styleId="FootnoteText">
    <w:name w:val="footnote text"/>
    <w:aliases w:val="F1"/>
    <w:link w:val="FootnoteTextChar"/>
    <w:semiHidden/>
    <w:rsid w:val="00A1004F"/>
    <w:pPr>
      <w:tabs>
        <w:tab w:val="left" w:pos="120"/>
      </w:tabs>
      <w:spacing w:before="120" w:line="200" w:lineRule="atLeast"/>
      <w:ind w:left="115" w:hanging="115"/>
    </w:pPr>
    <w:rPr>
      <w:sz w:val="16"/>
      <w:szCs w:val="16"/>
    </w:rPr>
  </w:style>
  <w:style w:type="paragraph" w:styleId="Header">
    <w:name w:val="header"/>
    <w:basedOn w:val="Normal"/>
    <w:rsid w:val="00A1004F"/>
    <w:rPr>
      <w:sz w:val="16"/>
    </w:rPr>
  </w:style>
  <w:style w:type="paragraph" w:customStyle="1" w:styleId="L1-FlLSp12">
    <w:name w:val="L1-FlL Sp&amp;1/2"/>
    <w:basedOn w:val="Normal"/>
    <w:link w:val="L1-FlLSp12Char"/>
    <w:uiPriority w:val="99"/>
    <w:rsid w:val="00A1004F"/>
    <w:pPr>
      <w:tabs>
        <w:tab w:val="left" w:pos="1152"/>
      </w:tabs>
      <w:spacing w:line="360" w:lineRule="atLeast"/>
    </w:pPr>
  </w:style>
  <w:style w:type="paragraph" w:customStyle="1" w:styleId="N0-FlLftBullet">
    <w:name w:val="N0-Fl Lft Bullet"/>
    <w:basedOn w:val="Normal"/>
    <w:rsid w:val="00A1004F"/>
    <w:pPr>
      <w:tabs>
        <w:tab w:val="left" w:pos="576"/>
      </w:tabs>
      <w:spacing w:after="240"/>
      <w:ind w:left="576" w:hanging="576"/>
    </w:pPr>
  </w:style>
  <w:style w:type="paragraph" w:customStyle="1" w:styleId="N1-1stBullet">
    <w:name w:val="N1-1st Bullet"/>
    <w:basedOn w:val="Normal"/>
    <w:rsid w:val="00A1004F"/>
    <w:pPr>
      <w:numPr>
        <w:numId w:val="7"/>
      </w:numPr>
      <w:spacing w:after="240"/>
    </w:pPr>
  </w:style>
  <w:style w:type="paragraph" w:customStyle="1" w:styleId="N2-2ndBullet">
    <w:name w:val="N2-2nd Bullet"/>
    <w:basedOn w:val="Normal"/>
    <w:rsid w:val="00A1004F"/>
    <w:pPr>
      <w:numPr>
        <w:numId w:val="2"/>
      </w:numPr>
      <w:tabs>
        <w:tab w:val="left" w:pos="1728"/>
      </w:tabs>
      <w:spacing w:after="240"/>
    </w:pPr>
  </w:style>
  <w:style w:type="paragraph" w:customStyle="1" w:styleId="N3-3rdBullet">
    <w:name w:val="N3-3rd Bullet"/>
    <w:basedOn w:val="Normal"/>
    <w:rsid w:val="00A1004F"/>
    <w:pPr>
      <w:numPr>
        <w:numId w:val="6"/>
      </w:numPr>
      <w:spacing w:after="240"/>
    </w:pPr>
  </w:style>
  <w:style w:type="paragraph" w:customStyle="1" w:styleId="N4-4thBullet">
    <w:name w:val="N4-4th Bullet"/>
    <w:basedOn w:val="Normal"/>
    <w:rsid w:val="00A1004F"/>
    <w:pPr>
      <w:numPr>
        <w:numId w:val="9"/>
      </w:numPr>
      <w:spacing w:after="240"/>
    </w:pPr>
  </w:style>
  <w:style w:type="paragraph" w:customStyle="1" w:styleId="N5-5thBullet">
    <w:name w:val="N5-5th Bullet"/>
    <w:basedOn w:val="Normal"/>
    <w:rsid w:val="00A1004F"/>
    <w:pPr>
      <w:tabs>
        <w:tab w:val="left" w:pos="3456"/>
      </w:tabs>
      <w:spacing w:after="240"/>
      <w:ind w:left="3456" w:hanging="576"/>
    </w:pPr>
  </w:style>
  <w:style w:type="paragraph" w:customStyle="1" w:styleId="N6-DateInd">
    <w:name w:val="N6-Date Ind."/>
    <w:basedOn w:val="Normal"/>
    <w:rsid w:val="00A1004F"/>
    <w:pPr>
      <w:tabs>
        <w:tab w:val="left" w:pos="4910"/>
      </w:tabs>
      <w:ind w:left="4910"/>
    </w:pPr>
  </w:style>
  <w:style w:type="paragraph" w:customStyle="1" w:styleId="N7-3Block">
    <w:name w:val="N7-3&quot; Block"/>
    <w:basedOn w:val="Normal"/>
    <w:rsid w:val="00A1004F"/>
    <w:pPr>
      <w:tabs>
        <w:tab w:val="left" w:pos="1152"/>
      </w:tabs>
      <w:ind w:left="1152" w:right="1152"/>
    </w:pPr>
  </w:style>
  <w:style w:type="paragraph" w:customStyle="1" w:styleId="N8-QxQBlock">
    <w:name w:val="N8-QxQ Block"/>
    <w:basedOn w:val="Normal"/>
    <w:rsid w:val="00A1004F"/>
    <w:pPr>
      <w:tabs>
        <w:tab w:val="left" w:pos="1152"/>
      </w:tabs>
      <w:spacing w:after="360" w:line="360" w:lineRule="atLeast"/>
      <w:ind w:left="1152" w:hanging="1152"/>
    </w:pPr>
  </w:style>
  <w:style w:type="paragraph" w:customStyle="1" w:styleId="Q1-BestFinQ">
    <w:name w:val="Q1-Best/Fin Q"/>
    <w:basedOn w:val="Heading1"/>
    <w:rsid w:val="00A1004F"/>
    <w:pPr>
      <w:spacing w:line="240" w:lineRule="atLeast"/>
    </w:pPr>
    <w:rPr>
      <w:rFonts w:cs="Times New Roman Bold"/>
      <w:color w:val="auto"/>
      <w:sz w:val="22"/>
      <w:szCs w:val="22"/>
    </w:rPr>
  </w:style>
  <w:style w:type="paragraph" w:customStyle="1" w:styleId="SH-SglSpHead">
    <w:name w:val="SH-Sgl Sp Head"/>
    <w:basedOn w:val="Heading1"/>
    <w:rsid w:val="00A1004F"/>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link w:val="SL-FlLftSglChar"/>
    <w:rsid w:val="00A1004F"/>
  </w:style>
  <w:style w:type="paragraph" w:customStyle="1" w:styleId="SP-SglSpPara">
    <w:name w:val="SP-Sgl Sp Para"/>
    <w:basedOn w:val="Normal"/>
    <w:uiPriority w:val="99"/>
    <w:rsid w:val="00A1004F"/>
    <w:pPr>
      <w:tabs>
        <w:tab w:val="left" w:pos="576"/>
      </w:tabs>
      <w:ind w:firstLine="576"/>
    </w:pPr>
  </w:style>
  <w:style w:type="paragraph" w:customStyle="1" w:styleId="T0-ChapPgHd">
    <w:name w:val="T0-Chap/Pg Hd"/>
    <w:basedOn w:val="Normal"/>
    <w:rsid w:val="00A1004F"/>
    <w:pPr>
      <w:tabs>
        <w:tab w:val="left" w:pos="8640"/>
      </w:tabs>
    </w:pPr>
    <w:rPr>
      <w:rFonts w:ascii="Arial" w:hAnsi="Arial"/>
      <w:szCs w:val="24"/>
      <w:u w:val="words"/>
    </w:rPr>
  </w:style>
  <w:style w:type="paragraph" w:styleId="TOC1">
    <w:name w:val="toc 1"/>
    <w:basedOn w:val="Normal"/>
    <w:rsid w:val="00A1004F"/>
    <w:pPr>
      <w:tabs>
        <w:tab w:val="left" w:pos="1440"/>
        <w:tab w:val="right" w:leader="dot" w:pos="8208"/>
        <w:tab w:val="left" w:pos="8640"/>
      </w:tabs>
      <w:ind w:left="1440" w:right="1800" w:hanging="1152"/>
    </w:pPr>
  </w:style>
  <w:style w:type="paragraph" w:styleId="TOC2">
    <w:name w:val="toc 2"/>
    <w:basedOn w:val="Normal"/>
    <w:rsid w:val="00A1004F"/>
    <w:pPr>
      <w:tabs>
        <w:tab w:val="left" w:pos="2160"/>
        <w:tab w:val="right" w:leader="dot" w:pos="8208"/>
        <w:tab w:val="left" w:pos="8640"/>
      </w:tabs>
      <w:ind w:left="2160" w:right="1800" w:hanging="720"/>
    </w:pPr>
    <w:rPr>
      <w:szCs w:val="22"/>
    </w:rPr>
  </w:style>
  <w:style w:type="paragraph" w:styleId="TOC3">
    <w:name w:val="toc 3"/>
    <w:basedOn w:val="Normal"/>
    <w:rsid w:val="00A1004F"/>
    <w:pPr>
      <w:tabs>
        <w:tab w:val="left" w:pos="3024"/>
        <w:tab w:val="right" w:leader="dot" w:pos="8208"/>
        <w:tab w:val="left" w:pos="8640"/>
      </w:tabs>
      <w:ind w:left="3024" w:right="1800" w:hanging="864"/>
    </w:pPr>
  </w:style>
  <w:style w:type="paragraph" w:styleId="TOC4">
    <w:name w:val="toc 4"/>
    <w:basedOn w:val="Normal"/>
    <w:rsid w:val="00A1004F"/>
    <w:pPr>
      <w:tabs>
        <w:tab w:val="left" w:pos="3888"/>
        <w:tab w:val="right" w:leader="dot" w:pos="8208"/>
        <w:tab w:val="left" w:pos="8640"/>
      </w:tabs>
      <w:ind w:left="3888" w:right="1800" w:hanging="864"/>
    </w:pPr>
  </w:style>
  <w:style w:type="paragraph" w:styleId="TOC5">
    <w:name w:val="toc 5"/>
    <w:basedOn w:val="Normal"/>
    <w:rsid w:val="00A1004F"/>
    <w:pPr>
      <w:tabs>
        <w:tab w:val="left" w:pos="1440"/>
        <w:tab w:val="right" w:leader="dot" w:pos="8208"/>
        <w:tab w:val="left" w:pos="8640"/>
      </w:tabs>
      <w:ind w:left="1440" w:right="1800" w:hanging="1152"/>
    </w:pPr>
  </w:style>
  <w:style w:type="paragraph" w:customStyle="1" w:styleId="TT-TableTitle">
    <w:name w:val="TT-Table Title"/>
    <w:basedOn w:val="Heading1"/>
    <w:rsid w:val="00A1004F"/>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rsid w:val="00A1004F"/>
    <w:pPr>
      <w:tabs>
        <w:tab w:val="left" w:pos="2232"/>
      </w:tabs>
      <w:spacing w:line="240" w:lineRule="exact"/>
    </w:pPr>
    <w:rPr>
      <w:vanish/>
    </w:rPr>
  </w:style>
  <w:style w:type="paragraph" w:customStyle="1" w:styleId="R1-ResPara">
    <w:name w:val="R1-Res. Para"/>
    <w:basedOn w:val="Normal"/>
    <w:rsid w:val="00A1004F"/>
    <w:pPr>
      <w:ind w:left="288"/>
    </w:pPr>
  </w:style>
  <w:style w:type="paragraph" w:customStyle="1" w:styleId="R2-ResBullet">
    <w:name w:val="R2-Res Bullet"/>
    <w:basedOn w:val="Normal"/>
    <w:rsid w:val="00A1004F"/>
    <w:pPr>
      <w:tabs>
        <w:tab w:val="left" w:pos="720"/>
      </w:tabs>
      <w:ind w:left="720" w:hanging="432"/>
    </w:pPr>
  </w:style>
  <w:style w:type="paragraph" w:customStyle="1" w:styleId="RF-Reference">
    <w:name w:val="RF-Reference"/>
    <w:basedOn w:val="Normal"/>
    <w:rsid w:val="00A1004F"/>
    <w:pPr>
      <w:spacing w:line="240" w:lineRule="exact"/>
      <w:ind w:left="216" w:hanging="216"/>
    </w:pPr>
  </w:style>
  <w:style w:type="paragraph" w:customStyle="1" w:styleId="RH-SglSpHead">
    <w:name w:val="RH-Sgl Sp Head"/>
    <w:basedOn w:val="Heading1"/>
    <w:next w:val="RL-FlLftSgl"/>
    <w:rsid w:val="00A1004F"/>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A1004F"/>
    <w:pPr>
      <w:tabs>
        <w:tab w:val="clear" w:pos="1152"/>
      </w:tabs>
      <w:spacing w:after="0" w:line="240" w:lineRule="atLeast"/>
      <w:ind w:left="0" w:firstLine="0"/>
    </w:pPr>
    <w:rPr>
      <w:sz w:val="24"/>
    </w:rPr>
  </w:style>
  <w:style w:type="paragraph" w:customStyle="1" w:styleId="SU-FlLftUndln">
    <w:name w:val="SU-Fl Lft Undln"/>
    <w:basedOn w:val="Normal"/>
    <w:rsid w:val="00A1004F"/>
    <w:pPr>
      <w:keepNext/>
      <w:spacing w:line="240" w:lineRule="exact"/>
    </w:pPr>
    <w:rPr>
      <w:u w:val="single"/>
    </w:rPr>
  </w:style>
  <w:style w:type="character" w:styleId="PageNumber">
    <w:name w:val="page number"/>
    <w:basedOn w:val="DefaultParagraphFont"/>
    <w:uiPriority w:val="99"/>
    <w:rsid w:val="00A1004F"/>
  </w:style>
  <w:style w:type="paragraph" w:customStyle="1" w:styleId="TH-TableHeading">
    <w:name w:val="TH-Table Heading"/>
    <w:basedOn w:val="Heading1"/>
    <w:rsid w:val="00A1004F"/>
    <w:pPr>
      <w:tabs>
        <w:tab w:val="clear" w:pos="1152"/>
      </w:tabs>
      <w:spacing w:after="0" w:line="240" w:lineRule="atLeast"/>
      <w:ind w:left="0" w:firstLine="0"/>
      <w:jc w:val="center"/>
    </w:pPr>
    <w:rPr>
      <w:rFonts w:cs="Arial"/>
      <w:color w:val="auto"/>
      <w:sz w:val="18"/>
      <w:szCs w:val="18"/>
    </w:rPr>
  </w:style>
  <w:style w:type="paragraph" w:styleId="TOC6">
    <w:name w:val="toc 6"/>
    <w:rsid w:val="00A1004F"/>
    <w:pPr>
      <w:tabs>
        <w:tab w:val="right" w:leader="dot" w:pos="8208"/>
        <w:tab w:val="left" w:pos="8640"/>
      </w:tabs>
      <w:ind w:left="288" w:right="1800"/>
    </w:pPr>
    <w:rPr>
      <w:sz w:val="22"/>
      <w:szCs w:val="22"/>
    </w:rPr>
  </w:style>
  <w:style w:type="paragraph" w:styleId="TOC7">
    <w:name w:val="toc 7"/>
    <w:rsid w:val="00A1004F"/>
    <w:pPr>
      <w:tabs>
        <w:tab w:val="right" w:leader="dot" w:pos="8208"/>
        <w:tab w:val="left" w:pos="8640"/>
      </w:tabs>
      <w:ind w:left="1440" w:right="1800"/>
    </w:pPr>
    <w:rPr>
      <w:sz w:val="22"/>
      <w:szCs w:val="22"/>
    </w:rPr>
  </w:style>
  <w:style w:type="table" w:customStyle="1" w:styleId="TableWestatStandardFormat">
    <w:name w:val="Table Westat Standard Format"/>
    <w:basedOn w:val="TableNormal"/>
    <w:rsid w:val="00A1004F"/>
    <w:tblPr>
      <w:tblBorders>
        <w:top w:val="single" w:sz="4" w:space="0" w:color="auto"/>
        <w:bottom w:val="single" w:sz="4" w:space="0" w:color="auto"/>
      </w:tblBorders>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sid w:val="00A1004F"/>
    <w:rPr>
      <w:rFonts w:ascii="Arial" w:hAnsi="Arial"/>
      <w:sz w:val="18"/>
      <w:szCs w:val="18"/>
    </w:rPr>
  </w:style>
  <w:style w:type="paragraph" w:customStyle="1" w:styleId="Heading0">
    <w:name w:val="Heading 0"/>
    <w:aliases w:val="H0-Chap Head"/>
    <w:basedOn w:val="Heading1"/>
    <w:rsid w:val="00A1004F"/>
    <w:pPr>
      <w:tabs>
        <w:tab w:val="clear" w:pos="1152"/>
      </w:tabs>
      <w:spacing w:after="0"/>
      <w:ind w:left="0" w:firstLine="0"/>
      <w:jc w:val="right"/>
    </w:pPr>
    <w:rPr>
      <w:sz w:val="40"/>
    </w:rPr>
  </w:style>
  <w:style w:type="paragraph" w:customStyle="1" w:styleId="Header-1">
    <w:name w:val="Header-1"/>
    <w:basedOn w:val="Heading1"/>
    <w:rsid w:val="00A1004F"/>
    <w:pPr>
      <w:tabs>
        <w:tab w:val="clear" w:pos="1152"/>
      </w:tabs>
      <w:spacing w:after="0" w:line="240" w:lineRule="atLeast"/>
      <w:ind w:left="0" w:firstLine="0"/>
      <w:jc w:val="right"/>
    </w:pPr>
    <w:rPr>
      <w:sz w:val="20"/>
    </w:rPr>
  </w:style>
  <w:style w:type="paragraph" w:styleId="TOC8">
    <w:name w:val="toc 8"/>
    <w:rsid w:val="00A1004F"/>
    <w:pPr>
      <w:tabs>
        <w:tab w:val="right" w:leader="dot" w:pos="8208"/>
        <w:tab w:val="left" w:pos="8640"/>
      </w:tabs>
      <w:ind w:left="2160" w:right="1800"/>
    </w:pPr>
    <w:rPr>
      <w:sz w:val="22"/>
      <w:szCs w:val="22"/>
    </w:rPr>
  </w:style>
  <w:style w:type="paragraph" w:styleId="TOC9">
    <w:name w:val="toc 9"/>
    <w:rsid w:val="00A1004F"/>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rsid w:val="00A1004F"/>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A1004F"/>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A1004F"/>
    <w:rPr>
      <w:rFonts w:ascii="Arial" w:hAnsi="Arial"/>
    </w:rPr>
  </w:style>
  <w:style w:type="character" w:styleId="FootnoteReference">
    <w:name w:val="footnote reference"/>
    <w:uiPriority w:val="99"/>
    <w:semiHidden/>
    <w:rsid w:val="00345B64"/>
    <w:rPr>
      <w:vertAlign w:val="superscript"/>
    </w:rPr>
  </w:style>
  <w:style w:type="paragraph" w:styleId="ListBullet3">
    <w:name w:val="List Bullet 3"/>
    <w:basedOn w:val="Normal"/>
    <w:autoRedefine/>
    <w:rsid w:val="00345B64"/>
    <w:pPr>
      <w:numPr>
        <w:numId w:val="21"/>
      </w:numPr>
      <w:jc w:val="both"/>
    </w:pPr>
    <w:rPr>
      <w:rFonts w:ascii="Times New Roman" w:hAnsi="Times New Roman"/>
      <w:sz w:val="22"/>
    </w:rPr>
  </w:style>
  <w:style w:type="character" w:customStyle="1" w:styleId="L1-FlLSp12Char">
    <w:name w:val="L1-FlL Sp&amp;1/2 Char"/>
    <w:link w:val="L1-FlLSp12"/>
    <w:uiPriority w:val="99"/>
    <w:locked/>
    <w:rsid w:val="00345B64"/>
    <w:rPr>
      <w:rFonts w:ascii="Garamond" w:hAnsi="Garamond"/>
      <w:sz w:val="24"/>
    </w:rPr>
  </w:style>
  <w:style w:type="paragraph" w:styleId="ListParagraph">
    <w:name w:val="List Paragraph"/>
    <w:basedOn w:val="Normal"/>
    <w:uiPriority w:val="34"/>
    <w:qFormat/>
    <w:rsid w:val="00345B64"/>
    <w:pPr>
      <w:ind w:left="720"/>
      <w:contextualSpacing/>
    </w:pPr>
  </w:style>
  <w:style w:type="character" w:styleId="CommentReference">
    <w:name w:val="annotation reference"/>
    <w:uiPriority w:val="99"/>
    <w:semiHidden/>
    <w:unhideWhenUsed/>
    <w:rsid w:val="00345B64"/>
    <w:rPr>
      <w:sz w:val="16"/>
      <w:szCs w:val="16"/>
    </w:rPr>
  </w:style>
  <w:style w:type="paragraph" w:styleId="CommentText">
    <w:name w:val="annotation text"/>
    <w:basedOn w:val="Normal"/>
    <w:link w:val="CommentTextChar"/>
    <w:uiPriority w:val="99"/>
    <w:unhideWhenUsed/>
    <w:rsid w:val="00345B64"/>
    <w:pPr>
      <w:spacing w:line="240" w:lineRule="auto"/>
    </w:pPr>
    <w:rPr>
      <w:sz w:val="20"/>
    </w:rPr>
  </w:style>
  <w:style w:type="character" w:customStyle="1" w:styleId="CommentTextChar">
    <w:name w:val="Comment Text Char"/>
    <w:link w:val="CommentText"/>
    <w:uiPriority w:val="99"/>
    <w:rsid w:val="00345B64"/>
    <w:rPr>
      <w:rFonts w:ascii="Garamond" w:hAnsi="Garamond"/>
    </w:rPr>
  </w:style>
  <w:style w:type="paragraph" w:styleId="CommentSubject">
    <w:name w:val="annotation subject"/>
    <w:basedOn w:val="CommentText"/>
    <w:next w:val="CommentText"/>
    <w:link w:val="CommentSubjectChar"/>
    <w:uiPriority w:val="99"/>
    <w:semiHidden/>
    <w:unhideWhenUsed/>
    <w:rsid w:val="00345B64"/>
    <w:rPr>
      <w:b/>
      <w:bCs/>
    </w:rPr>
  </w:style>
  <w:style w:type="character" w:customStyle="1" w:styleId="CommentSubjectChar">
    <w:name w:val="Comment Subject Char"/>
    <w:link w:val="CommentSubject"/>
    <w:uiPriority w:val="99"/>
    <w:semiHidden/>
    <w:rsid w:val="00345B64"/>
    <w:rPr>
      <w:rFonts w:ascii="Garamond" w:hAnsi="Garamond"/>
      <w:b/>
      <w:bCs/>
    </w:rPr>
  </w:style>
  <w:style w:type="paragraph" w:styleId="BalloonText">
    <w:name w:val="Balloon Text"/>
    <w:basedOn w:val="Normal"/>
    <w:link w:val="BalloonTextChar"/>
    <w:uiPriority w:val="99"/>
    <w:semiHidden/>
    <w:unhideWhenUsed/>
    <w:rsid w:val="00345B64"/>
    <w:pPr>
      <w:spacing w:line="240" w:lineRule="auto"/>
    </w:pPr>
    <w:rPr>
      <w:rFonts w:ascii="Tahoma" w:hAnsi="Tahoma"/>
      <w:sz w:val="16"/>
      <w:szCs w:val="16"/>
    </w:rPr>
  </w:style>
  <w:style w:type="character" w:customStyle="1" w:styleId="BalloonTextChar">
    <w:name w:val="Balloon Text Char"/>
    <w:link w:val="BalloonText"/>
    <w:uiPriority w:val="99"/>
    <w:semiHidden/>
    <w:rsid w:val="00345B64"/>
    <w:rPr>
      <w:rFonts w:ascii="Tahoma" w:hAnsi="Tahoma" w:cs="Tahoma"/>
      <w:sz w:val="16"/>
      <w:szCs w:val="16"/>
    </w:rPr>
  </w:style>
  <w:style w:type="paragraph" w:customStyle="1" w:styleId="Default">
    <w:name w:val="Default"/>
    <w:rsid w:val="00FF4BCE"/>
    <w:pPr>
      <w:autoSpaceDE w:val="0"/>
      <w:autoSpaceDN w:val="0"/>
      <w:adjustRightInd w:val="0"/>
    </w:pPr>
    <w:rPr>
      <w:rFonts w:eastAsia="Calibri"/>
      <w:color w:val="000000"/>
      <w:sz w:val="24"/>
      <w:szCs w:val="24"/>
    </w:rPr>
  </w:style>
  <w:style w:type="paragraph" w:customStyle="1" w:styleId="default0">
    <w:name w:val="default"/>
    <w:basedOn w:val="Normal"/>
    <w:uiPriority w:val="99"/>
    <w:rsid w:val="00FF4BCE"/>
    <w:pPr>
      <w:spacing w:before="100" w:beforeAutospacing="1" w:after="100" w:afterAutospacing="1" w:line="240" w:lineRule="auto"/>
    </w:pPr>
    <w:rPr>
      <w:rFonts w:ascii="Times New Roman" w:hAnsi="Times New Roman"/>
      <w:szCs w:val="24"/>
    </w:rPr>
  </w:style>
  <w:style w:type="character" w:customStyle="1" w:styleId="FooterChar">
    <w:name w:val="Footer Char"/>
    <w:link w:val="Footer"/>
    <w:uiPriority w:val="99"/>
    <w:locked/>
    <w:rsid w:val="00793B41"/>
    <w:rPr>
      <w:rFonts w:ascii="Garamond" w:hAnsi="Garamond"/>
      <w:sz w:val="24"/>
    </w:rPr>
  </w:style>
  <w:style w:type="paragraph" w:styleId="Revision">
    <w:name w:val="Revision"/>
    <w:hidden/>
    <w:uiPriority w:val="99"/>
    <w:semiHidden/>
    <w:rsid w:val="005D76D6"/>
    <w:rPr>
      <w:rFonts w:ascii="Garamond" w:hAnsi="Garamond"/>
      <w:sz w:val="24"/>
    </w:rPr>
  </w:style>
  <w:style w:type="character" w:customStyle="1" w:styleId="FootnoteTextChar">
    <w:name w:val="Footnote Text Char"/>
    <w:aliases w:val="F1 Char"/>
    <w:link w:val="FootnoteText"/>
    <w:semiHidden/>
    <w:locked/>
    <w:rsid w:val="00BB3F5A"/>
    <w:rPr>
      <w:sz w:val="16"/>
      <w:szCs w:val="16"/>
      <w:lang w:bidi="ar-SA"/>
    </w:rPr>
  </w:style>
  <w:style w:type="character" w:styleId="Emphasis">
    <w:name w:val="Emphasis"/>
    <w:qFormat/>
    <w:rsid w:val="00BB3F5A"/>
    <w:rPr>
      <w:i/>
      <w:iCs/>
    </w:rPr>
  </w:style>
  <w:style w:type="character" w:customStyle="1" w:styleId="SL-FlLftSglChar">
    <w:name w:val="SL-Fl Lft Sgl Char"/>
    <w:link w:val="SL-FlLftSgl"/>
    <w:rsid w:val="00636BCE"/>
    <w:rPr>
      <w:rFonts w:ascii="Garamond" w:hAnsi="Garamond"/>
      <w:sz w:val="24"/>
    </w:rPr>
  </w:style>
  <w:style w:type="paragraph" w:styleId="EndnoteText">
    <w:name w:val="endnote text"/>
    <w:basedOn w:val="Normal"/>
    <w:link w:val="EndnoteTextChar"/>
    <w:uiPriority w:val="99"/>
    <w:semiHidden/>
    <w:unhideWhenUsed/>
    <w:rsid w:val="0018157F"/>
    <w:pPr>
      <w:spacing w:line="240" w:lineRule="auto"/>
    </w:pPr>
    <w:rPr>
      <w:sz w:val="20"/>
    </w:rPr>
  </w:style>
  <w:style w:type="character" w:customStyle="1" w:styleId="EndnoteTextChar">
    <w:name w:val="Endnote Text Char"/>
    <w:basedOn w:val="DefaultParagraphFont"/>
    <w:link w:val="EndnoteText"/>
    <w:uiPriority w:val="99"/>
    <w:semiHidden/>
    <w:rsid w:val="0018157F"/>
    <w:rPr>
      <w:rFonts w:ascii="Garamond" w:hAnsi="Garamond"/>
    </w:rPr>
  </w:style>
  <w:style w:type="character" w:styleId="EndnoteReference">
    <w:name w:val="endnote reference"/>
    <w:basedOn w:val="DefaultParagraphFont"/>
    <w:uiPriority w:val="99"/>
    <w:semiHidden/>
    <w:unhideWhenUsed/>
    <w:rsid w:val="0018157F"/>
    <w:rPr>
      <w:vertAlign w:val="superscript"/>
    </w:rPr>
  </w:style>
  <w:style w:type="character" w:styleId="Hyperlink">
    <w:name w:val="Hyperlink"/>
    <w:basedOn w:val="DefaultParagraphFont"/>
    <w:uiPriority w:val="99"/>
    <w:unhideWhenUsed/>
    <w:rsid w:val="00F059B6"/>
    <w:rPr>
      <w:color w:val="0000FF" w:themeColor="hyperlink"/>
      <w:u w:val="single"/>
    </w:rPr>
  </w:style>
  <w:style w:type="character" w:customStyle="1" w:styleId="googqs-tidbit1">
    <w:name w:val="goog_qs-tidbit1"/>
    <w:basedOn w:val="DefaultParagraphFont"/>
    <w:rsid w:val="00B45154"/>
    <w:rPr>
      <w:vanish w:val="0"/>
      <w:webHidden w:val="0"/>
      <w:specVanish w:val="0"/>
    </w:rPr>
  </w:style>
  <w:style w:type="paragraph" w:styleId="HTMLPreformatted">
    <w:name w:val="HTML Preformatted"/>
    <w:basedOn w:val="Normal"/>
    <w:link w:val="HTMLPreformattedChar"/>
    <w:uiPriority w:val="99"/>
    <w:unhideWhenUsed/>
    <w:rsid w:val="00A93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93E24"/>
    <w:rPr>
      <w:rFonts w:ascii="Courier New" w:hAnsi="Courier New" w:cs="Courier New"/>
    </w:rPr>
  </w:style>
  <w:style w:type="character" w:customStyle="1" w:styleId="P1-StandParaChar">
    <w:name w:val="P1-Stand Para Char"/>
    <w:basedOn w:val="DefaultParagraphFont"/>
    <w:link w:val="P1-StandPara"/>
    <w:locked/>
    <w:rsid w:val="00297929"/>
    <w:rPr>
      <w:rFonts w:ascii="Garamond" w:hAnsi="Garamond"/>
      <w:sz w:val="24"/>
    </w:rPr>
  </w:style>
  <w:style w:type="paragraph" w:styleId="NoSpacing">
    <w:name w:val="No Spacing"/>
    <w:uiPriority w:val="1"/>
    <w:qFormat/>
    <w:rsid w:val="00AF0685"/>
    <w:rPr>
      <w:rFonts w:asciiTheme="minorHAnsi" w:eastAsiaTheme="minorHAnsi" w:hAnsiTheme="minorHAnsi" w:cstheme="minorBidi"/>
      <w:sz w:val="22"/>
      <w:szCs w:val="22"/>
    </w:rPr>
  </w:style>
  <w:style w:type="paragraph" w:customStyle="1" w:styleId="DIRHeading1">
    <w:name w:val="DIR Heading 1"/>
    <w:basedOn w:val="Heading1"/>
    <w:link w:val="DIRHeading1Char"/>
    <w:qFormat/>
    <w:rsid w:val="009446C7"/>
    <w:rPr>
      <w:rFonts w:asciiTheme="majorHAnsi" w:hAnsiTheme="majorHAnsi"/>
      <w:color w:val="auto"/>
    </w:rPr>
  </w:style>
  <w:style w:type="paragraph" w:customStyle="1" w:styleId="BulletBlack">
    <w:name w:val="Bullet_Black"/>
    <w:basedOn w:val="Normal"/>
    <w:qFormat/>
    <w:rsid w:val="009E659B"/>
    <w:pPr>
      <w:numPr>
        <w:numId w:val="30"/>
      </w:numPr>
      <w:tabs>
        <w:tab w:val="left" w:pos="360"/>
        <w:tab w:val="left" w:pos="9090"/>
      </w:tabs>
      <w:spacing w:after="120" w:line="240" w:lineRule="auto"/>
      <w:ind w:right="360"/>
      <w:jc w:val="both"/>
    </w:pPr>
    <w:rPr>
      <w:szCs w:val="24"/>
    </w:rPr>
  </w:style>
  <w:style w:type="character" w:customStyle="1" w:styleId="Heading1Char">
    <w:name w:val="Heading 1 Char"/>
    <w:aliases w:val="H1-Sec.Head Char,H1-Sec.Hea Char"/>
    <w:basedOn w:val="DefaultParagraphFont"/>
    <w:link w:val="Heading1"/>
    <w:rsid w:val="009446C7"/>
    <w:rPr>
      <w:rFonts w:ascii="Arial" w:hAnsi="Arial"/>
      <w:b/>
      <w:color w:val="324162"/>
      <w:sz w:val="32"/>
    </w:rPr>
  </w:style>
  <w:style w:type="character" w:customStyle="1" w:styleId="DIRHeading1Char">
    <w:name w:val="DIR Heading 1 Char"/>
    <w:basedOn w:val="Heading1Char"/>
    <w:link w:val="DIRHeading1"/>
    <w:rsid w:val="009446C7"/>
    <w:rPr>
      <w:rFonts w:asciiTheme="majorHAnsi" w:hAnsiTheme="majorHAnsi"/>
      <w:b/>
      <w:color w:val="324162"/>
      <w:sz w:val="32"/>
    </w:rPr>
  </w:style>
  <w:style w:type="paragraph" w:customStyle="1" w:styleId="DIRHeading2">
    <w:name w:val="DIR Heading 2"/>
    <w:basedOn w:val="Normal"/>
    <w:link w:val="DIRHeading2Char"/>
    <w:qFormat/>
    <w:rsid w:val="009E659B"/>
    <w:rPr>
      <w:rFonts w:asciiTheme="majorHAnsi" w:hAnsiTheme="majorHAnsi"/>
      <w:b/>
      <w:i/>
      <w:sz w:val="28"/>
      <w:szCs w:val="28"/>
    </w:rPr>
  </w:style>
  <w:style w:type="character" w:customStyle="1" w:styleId="DIRHeading2Char">
    <w:name w:val="DIR Heading 2 Char"/>
    <w:basedOn w:val="DefaultParagraphFont"/>
    <w:link w:val="DIRHeading2"/>
    <w:rsid w:val="009E659B"/>
    <w:rPr>
      <w:rFonts w:asciiTheme="majorHAnsi" w:hAnsiTheme="majorHAnsi"/>
      <w:b/>
      <w:i/>
      <w:sz w:val="28"/>
      <w:szCs w:val="28"/>
    </w:rPr>
  </w:style>
  <w:style w:type="table" w:styleId="TableGrid">
    <w:name w:val="Table Grid"/>
    <w:basedOn w:val="TableNormal"/>
    <w:uiPriority w:val="59"/>
    <w:rsid w:val="00AC5467"/>
    <w:rPr>
      <w:rFonts w:ascii="Garamond" w:hAnsi="Garamond"/>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SourceCaption">
    <w:name w:val="Table Source_Caption"/>
    <w:basedOn w:val="Normal"/>
    <w:qFormat/>
    <w:rsid w:val="00AC5467"/>
    <w:pPr>
      <w:tabs>
        <w:tab w:val="left" w:pos="9090"/>
      </w:tabs>
      <w:spacing w:after="120" w:line="240" w:lineRule="auto"/>
      <w:ind w:left="1080" w:right="306" w:hanging="1080"/>
      <w:jc w:val="both"/>
    </w:pPr>
    <w:rPr>
      <w:rFonts w:ascii="Arial" w:hAnsi="Arial"/>
      <w:sz w:val="18"/>
      <w:szCs w:val="24"/>
    </w:rPr>
  </w:style>
  <w:style w:type="paragraph" w:customStyle="1" w:styleId="TableHeaderCP">
    <w:name w:val="Table Header CP"/>
    <w:basedOn w:val="Normal"/>
    <w:link w:val="TableHeaderCPChar"/>
    <w:autoRedefine/>
    <w:qFormat/>
    <w:rsid w:val="00281A66"/>
    <w:pPr>
      <w:keepNext/>
      <w:tabs>
        <w:tab w:val="left" w:pos="9090"/>
      </w:tabs>
      <w:spacing w:before="240" w:after="60" w:line="240" w:lineRule="auto"/>
    </w:pPr>
    <w:rPr>
      <w:rFonts w:ascii="Times New Roman" w:hAnsi="Times New Roman" w:cs="Arial"/>
      <w:b/>
      <w:szCs w:val="24"/>
    </w:rPr>
  </w:style>
  <w:style w:type="paragraph" w:customStyle="1" w:styleId="TAbleContentsCP">
    <w:name w:val="TAble Contents CP"/>
    <w:basedOn w:val="Normal"/>
    <w:link w:val="TAbleContentsCPChar"/>
    <w:autoRedefine/>
    <w:qFormat/>
    <w:rsid w:val="00020023"/>
    <w:pPr>
      <w:keepLines/>
      <w:tabs>
        <w:tab w:val="left" w:pos="9090"/>
        <w:tab w:val="right" w:pos="9360"/>
      </w:tabs>
      <w:spacing w:line="240" w:lineRule="auto"/>
    </w:pPr>
    <w:rPr>
      <w:rFonts w:ascii="Arial" w:hAnsi="Arial"/>
      <w:bCs/>
      <w:color w:val="0000FF"/>
      <w:sz w:val="20"/>
      <w:u w:val="single"/>
      <w:lang w:val="fr-FR"/>
    </w:rPr>
  </w:style>
  <w:style w:type="character" w:customStyle="1" w:styleId="TableHeaderCPChar">
    <w:name w:val="Table Header CP Char"/>
    <w:basedOn w:val="DefaultParagraphFont"/>
    <w:link w:val="TableHeaderCP"/>
    <w:rsid w:val="00281A66"/>
    <w:rPr>
      <w:rFonts w:cs="Arial"/>
      <w:b/>
      <w:sz w:val="24"/>
      <w:szCs w:val="24"/>
    </w:rPr>
  </w:style>
  <w:style w:type="paragraph" w:customStyle="1" w:styleId="TableCOLHeaderCP">
    <w:name w:val="Table COL Header CP"/>
    <w:basedOn w:val="Normal"/>
    <w:link w:val="TableCOLHeaderCPChar"/>
    <w:autoRedefine/>
    <w:qFormat/>
    <w:rsid w:val="006A1424"/>
    <w:pPr>
      <w:keepNext/>
      <w:tabs>
        <w:tab w:val="left" w:pos="9090"/>
      </w:tabs>
      <w:spacing w:line="240" w:lineRule="auto"/>
    </w:pPr>
    <w:rPr>
      <w:rFonts w:ascii="Arial" w:hAnsi="Arial"/>
      <w:b/>
      <w:bCs/>
    </w:rPr>
  </w:style>
  <w:style w:type="character" w:customStyle="1" w:styleId="TAbleContentsCPChar">
    <w:name w:val="TAble Contents CP Char"/>
    <w:basedOn w:val="DefaultParagraphFont"/>
    <w:link w:val="TAbleContentsCP"/>
    <w:rsid w:val="00020023"/>
    <w:rPr>
      <w:rFonts w:ascii="Arial" w:hAnsi="Arial"/>
      <w:bCs/>
      <w:color w:val="0000FF"/>
      <w:u w:val="single"/>
      <w:lang w:val="fr-FR"/>
    </w:rPr>
  </w:style>
  <w:style w:type="character" w:customStyle="1" w:styleId="TableCOLHeaderCPChar">
    <w:name w:val="Table COL Header CP Char"/>
    <w:basedOn w:val="DefaultParagraphFont"/>
    <w:link w:val="TableCOLHeaderCP"/>
    <w:rsid w:val="006A1424"/>
    <w:rPr>
      <w:rFonts w:ascii="Arial" w:hAnsi="Arial"/>
      <w:b/>
      <w:bCs/>
      <w:sz w:val="24"/>
    </w:rPr>
  </w:style>
  <w:style w:type="character" w:customStyle="1" w:styleId="st1">
    <w:name w:val="st1"/>
    <w:basedOn w:val="DefaultParagraphFont"/>
    <w:rsid w:val="00FD516B"/>
  </w:style>
  <w:style w:type="paragraph" w:styleId="PlainText">
    <w:name w:val="Plain Text"/>
    <w:basedOn w:val="Normal"/>
    <w:link w:val="PlainTextChar"/>
    <w:uiPriority w:val="99"/>
    <w:unhideWhenUsed/>
    <w:rsid w:val="0018759B"/>
    <w:pPr>
      <w:spacing w:line="240" w:lineRule="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18759B"/>
    <w:rPr>
      <w:rFonts w:ascii="Calibri" w:eastAsiaTheme="minorHAnsi" w:hAnsi="Calibri" w:cs="Consolas"/>
      <w:sz w:val="22"/>
      <w:szCs w:val="21"/>
    </w:rPr>
  </w:style>
  <w:style w:type="character" w:customStyle="1" w:styleId="StyleTimesNewRoman">
    <w:name w:val="Style Times New Roman"/>
    <w:basedOn w:val="DefaultParagraphFont"/>
    <w:uiPriority w:val="99"/>
    <w:rsid w:val="00114F35"/>
    <w:rPr>
      <w:rFonts w:ascii="Times New Roman" w:hAnsi="Times New Roman" w:cs="Times New Roman"/>
      <w:sz w:val="24"/>
    </w:rPr>
  </w:style>
  <w:style w:type="paragraph" w:customStyle="1" w:styleId="TableFootnoteCaption">
    <w:name w:val="Table Footnote_Caption"/>
    <w:basedOn w:val="Normal"/>
    <w:qFormat/>
    <w:rsid w:val="00EC78E2"/>
    <w:pPr>
      <w:tabs>
        <w:tab w:val="left" w:pos="432"/>
        <w:tab w:val="left" w:pos="9090"/>
      </w:tabs>
      <w:spacing w:after="120" w:line="240" w:lineRule="auto"/>
      <w:ind w:right="306"/>
      <w:jc w:val="both"/>
    </w:pPr>
    <w:rPr>
      <w:rFonts w:ascii="Arial" w:hAnsi="Arial"/>
      <w:sz w:val="18"/>
      <w:szCs w:val="24"/>
    </w:rPr>
  </w:style>
  <w:style w:type="paragraph" w:styleId="BodyText">
    <w:name w:val="Body Text"/>
    <w:basedOn w:val="Normal"/>
    <w:link w:val="BodyTextChar"/>
    <w:semiHidden/>
    <w:rsid w:val="0019453C"/>
    <w:pPr>
      <w:spacing w:before="120" w:line="240" w:lineRule="auto"/>
    </w:pPr>
    <w:rPr>
      <w:rFonts w:ascii="Times New Roman" w:hAnsi="Times New Roman"/>
      <w:spacing w:val="-5"/>
      <w:sz w:val="22"/>
    </w:rPr>
  </w:style>
  <w:style w:type="character" w:customStyle="1" w:styleId="BodyTextChar">
    <w:name w:val="Body Text Char"/>
    <w:basedOn w:val="DefaultParagraphFont"/>
    <w:link w:val="BodyText"/>
    <w:semiHidden/>
    <w:rsid w:val="0019453C"/>
    <w:rPr>
      <w:spacing w:val="-5"/>
      <w:sz w:val="22"/>
    </w:rPr>
  </w:style>
  <w:style w:type="paragraph" w:customStyle="1" w:styleId="TableTitle">
    <w:name w:val="Table Title"/>
    <w:autoRedefine/>
    <w:rsid w:val="00DA3DE8"/>
    <w:pPr>
      <w:spacing w:before="200" w:after="60" w:line="276" w:lineRule="auto"/>
    </w:pPr>
    <w:rPr>
      <w:rFonts w:asciiTheme="majorHAnsi" w:hAnsiTheme="majorHAnsi"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680">
      <w:bodyDiv w:val="1"/>
      <w:marLeft w:val="0"/>
      <w:marRight w:val="0"/>
      <w:marTop w:val="0"/>
      <w:marBottom w:val="0"/>
      <w:divBdr>
        <w:top w:val="none" w:sz="0" w:space="0" w:color="auto"/>
        <w:left w:val="none" w:sz="0" w:space="0" w:color="auto"/>
        <w:bottom w:val="none" w:sz="0" w:space="0" w:color="auto"/>
        <w:right w:val="none" w:sz="0" w:space="0" w:color="auto"/>
      </w:divBdr>
    </w:div>
    <w:div w:id="6029610">
      <w:bodyDiv w:val="1"/>
      <w:marLeft w:val="0"/>
      <w:marRight w:val="0"/>
      <w:marTop w:val="0"/>
      <w:marBottom w:val="0"/>
      <w:divBdr>
        <w:top w:val="none" w:sz="0" w:space="0" w:color="auto"/>
        <w:left w:val="none" w:sz="0" w:space="0" w:color="auto"/>
        <w:bottom w:val="none" w:sz="0" w:space="0" w:color="auto"/>
        <w:right w:val="none" w:sz="0" w:space="0" w:color="auto"/>
      </w:divBdr>
    </w:div>
    <w:div w:id="58212795">
      <w:bodyDiv w:val="1"/>
      <w:marLeft w:val="0"/>
      <w:marRight w:val="0"/>
      <w:marTop w:val="0"/>
      <w:marBottom w:val="0"/>
      <w:divBdr>
        <w:top w:val="none" w:sz="0" w:space="0" w:color="auto"/>
        <w:left w:val="none" w:sz="0" w:space="0" w:color="auto"/>
        <w:bottom w:val="none" w:sz="0" w:space="0" w:color="auto"/>
        <w:right w:val="none" w:sz="0" w:space="0" w:color="auto"/>
      </w:divBdr>
      <w:divsChild>
        <w:div w:id="64571821">
          <w:marLeft w:val="0"/>
          <w:marRight w:val="0"/>
          <w:marTop w:val="0"/>
          <w:marBottom w:val="0"/>
          <w:divBdr>
            <w:top w:val="none" w:sz="0" w:space="0" w:color="auto"/>
            <w:left w:val="none" w:sz="0" w:space="0" w:color="auto"/>
            <w:bottom w:val="none" w:sz="0" w:space="0" w:color="auto"/>
            <w:right w:val="none" w:sz="0" w:space="0" w:color="auto"/>
          </w:divBdr>
          <w:divsChild>
            <w:div w:id="900361917">
              <w:marLeft w:val="0"/>
              <w:marRight w:val="0"/>
              <w:marTop w:val="0"/>
              <w:marBottom w:val="0"/>
              <w:divBdr>
                <w:top w:val="none" w:sz="0" w:space="0" w:color="auto"/>
                <w:left w:val="none" w:sz="0" w:space="0" w:color="auto"/>
                <w:bottom w:val="none" w:sz="0" w:space="0" w:color="auto"/>
                <w:right w:val="none" w:sz="0" w:space="0" w:color="auto"/>
              </w:divBdr>
              <w:divsChild>
                <w:div w:id="1478572414">
                  <w:marLeft w:val="0"/>
                  <w:marRight w:val="0"/>
                  <w:marTop w:val="0"/>
                  <w:marBottom w:val="0"/>
                  <w:divBdr>
                    <w:top w:val="none" w:sz="0" w:space="0" w:color="auto"/>
                    <w:left w:val="none" w:sz="0" w:space="0" w:color="auto"/>
                    <w:bottom w:val="none" w:sz="0" w:space="0" w:color="auto"/>
                    <w:right w:val="none" w:sz="0" w:space="0" w:color="auto"/>
                  </w:divBdr>
                  <w:divsChild>
                    <w:div w:id="61411264">
                      <w:marLeft w:val="0"/>
                      <w:marRight w:val="0"/>
                      <w:marTop w:val="0"/>
                      <w:marBottom w:val="0"/>
                      <w:divBdr>
                        <w:top w:val="none" w:sz="0" w:space="0" w:color="auto"/>
                        <w:left w:val="none" w:sz="0" w:space="0" w:color="auto"/>
                        <w:bottom w:val="none" w:sz="0" w:space="0" w:color="auto"/>
                        <w:right w:val="none" w:sz="0" w:space="0" w:color="auto"/>
                      </w:divBdr>
                      <w:divsChild>
                        <w:div w:id="1358771674">
                          <w:marLeft w:val="0"/>
                          <w:marRight w:val="0"/>
                          <w:marTop w:val="0"/>
                          <w:marBottom w:val="0"/>
                          <w:divBdr>
                            <w:top w:val="none" w:sz="0" w:space="0" w:color="auto"/>
                            <w:left w:val="none" w:sz="0" w:space="0" w:color="auto"/>
                            <w:bottom w:val="none" w:sz="0" w:space="0" w:color="auto"/>
                            <w:right w:val="none" w:sz="0" w:space="0" w:color="auto"/>
                          </w:divBdr>
                          <w:divsChild>
                            <w:div w:id="368189254">
                              <w:marLeft w:val="0"/>
                              <w:marRight w:val="0"/>
                              <w:marTop w:val="0"/>
                              <w:marBottom w:val="0"/>
                              <w:divBdr>
                                <w:top w:val="none" w:sz="0" w:space="0" w:color="auto"/>
                                <w:left w:val="none" w:sz="0" w:space="0" w:color="auto"/>
                                <w:bottom w:val="none" w:sz="0" w:space="0" w:color="auto"/>
                                <w:right w:val="none" w:sz="0" w:space="0" w:color="auto"/>
                              </w:divBdr>
                              <w:divsChild>
                                <w:div w:id="2015574284">
                                  <w:marLeft w:val="0"/>
                                  <w:marRight w:val="0"/>
                                  <w:marTop w:val="0"/>
                                  <w:marBottom w:val="0"/>
                                  <w:divBdr>
                                    <w:top w:val="none" w:sz="0" w:space="0" w:color="auto"/>
                                    <w:left w:val="none" w:sz="0" w:space="0" w:color="auto"/>
                                    <w:bottom w:val="none" w:sz="0" w:space="0" w:color="auto"/>
                                    <w:right w:val="none" w:sz="0" w:space="0" w:color="auto"/>
                                  </w:divBdr>
                                  <w:divsChild>
                                    <w:div w:id="203090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09757">
      <w:bodyDiv w:val="1"/>
      <w:marLeft w:val="0"/>
      <w:marRight w:val="0"/>
      <w:marTop w:val="0"/>
      <w:marBottom w:val="0"/>
      <w:divBdr>
        <w:top w:val="none" w:sz="0" w:space="0" w:color="auto"/>
        <w:left w:val="none" w:sz="0" w:space="0" w:color="auto"/>
        <w:bottom w:val="none" w:sz="0" w:space="0" w:color="auto"/>
        <w:right w:val="none" w:sz="0" w:space="0" w:color="auto"/>
      </w:divBdr>
    </w:div>
    <w:div w:id="94791407">
      <w:bodyDiv w:val="1"/>
      <w:marLeft w:val="0"/>
      <w:marRight w:val="0"/>
      <w:marTop w:val="0"/>
      <w:marBottom w:val="0"/>
      <w:divBdr>
        <w:top w:val="none" w:sz="0" w:space="0" w:color="auto"/>
        <w:left w:val="none" w:sz="0" w:space="0" w:color="auto"/>
        <w:bottom w:val="none" w:sz="0" w:space="0" w:color="auto"/>
        <w:right w:val="none" w:sz="0" w:space="0" w:color="auto"/>
      </w:divBdr>
    </w:div>
    <w:div w:id="140731203">
      <w:bodyDiv w:val="1"/>
      <w:marLeft w:val="0"/>
      <w:marRight w:val="0"/>
      <w:marTop w:val="0"/>
      <w:marBottom w:val="0"/>
      <w:divBdr>
        <w:top w:val="none" w:sz="0" w:space="0" w:color="auto"/>
        <w:left w:val="none" w:sz="0" w:space="0" w:color="auto"/>
        <w:bottom w:val="none" w:sz="0" w:space="0" w:color="auto"/>
        <w:right w:val="none" w:sz="0" w:space="0" w:color="auto"/>
      </w:divBdr>
    </w:div>
    <w:div w:id="201015008">
      <w:bodyDiv w:val="1"/>
      <w:marLeft w:val="0"/>
      <w:marRight w:val="0"/>
      <w:marTop w:val="0"/>
      <w:marBottom w:val="0"/>
      <w:divBdr>
        <w:top w:val="none" w:sz="0" w:space="0" w:color="auto"/>
        <w:left w:val="none" w:sz="0" w:space="0" w:color="auto"/>
        <w:bottom w:val="none" w:sz="0" w:space="0" w:color="auto"/>
        <w:right w:val="none" w:sz="0" w:space="0" w:color="auto"/>
      </w:divBdr>
    </w:div>
    <w:div w:id="256180963">
      <w:bodyDiv w:val="1"/>
      <w:marLeft w:val="0"/>
      <w:marRight w:val="0"/>
      <w:marTop w:val="0"/>
      <w:marBottom w:val="0"/>
      <w:divBdr>
        <w:top w:val="none" w:sz="0" w:space="0" w:color="auto"/>
        <w:left w:val="none" w:sz="0" w:space="0" w:color="auto"/>
        <w:bottom w:val="none" w:sz="0" w:space="0" w:color="auto"/>
        <w:right w:val="none" w:sz="0" w:space="0" w:color="auto"/>
      </w:divBdr>
    </w:div>
    <w:div w:id="285355011">
      <w:bodyDiv w:val="1"/>
      <w:marLeft w:val="0"/>
      <w:marRight w:val="0"/>
      <w:marTop w:val="0"/>
      <w:marBottom w:val="0"/>
      <w:divBdr>
        <w:top w:val="none" w:sz="0" w:space="0" w:color="auto"/>
        <w:left w:val="none" w:sz="0" w:space="0" w:color="auto"/>
        <w:bottom w:val="none" w:sz="0" w:space="0" w:color="auto"/>
        <w:right w:val="none" w:sz="0" w:space="0" w:color="auto"/>
      </w:divBdr>
    </w:div>
    <w:div w:id="314920184">
      <w:bodyDiv w:val="1"/>
      <w:marLeft w:val="0"/>
      <w:marRight w:val="0"/>
      <w:marTop w:val="0"/>
      <w:marBottom w:val="0"/>
      <w:divBdr>
        <w:top w:val="none" w:sz="0" w:space="0" w:color="auto"/>
        <w:left w:val="none" w:sz="0" w:space="0" w:color="auto"/>
        <w:bottom w:val="none" w:sz="0" w:space="0" w:color="auto"/>
        <w:right w:val="none" w:sz="0" w:space="0" w:color="auto"/>
      </w:divBdr>
    </w:div>
    <w:div w:id="340737830">
      <w:bodyDiv w:val="1"/>
      <w:marLeft w:val="0"/>
      <w:marRight w:val="0"/>
      <w:marTop w:val="0"/>
      <w:marBottom w:val="0"/>
      <w:divBdr>
        <w:top w:val="none" w:sz="0" w:space="0" w:color="auto"/>
        <w:left w:val="none" w:sz="0" w:space="0" w:color="auto"/>
        <w:bottom w:val="none" w:sz="0" w:space="0" w:color="auto"/>
        <w:right w:val="none" w:sz="0" w:space="0" w:color="auto"/>
      </w:divBdr>
    </w:div>
    <w:div w:id="436296741">
      <w:bodyDiv w:val="1"/>
      <w:marLeft w:val="0"/>
      <w:marRight w:val="0"/>
      <w:marTop w:val="0"/>
      <w:marBottom w:val="0"/>
      <w:divBdr>
        <w:top w:val="none" w:sz="0" w:space="0" w:color="auto"/>
        <w:left w:val="none" w:sz="0" w:space="0" w:color="auto"/>
        <w:bottom w:val="none" w:sz="0" w:space="0" w:color="auto"/>
        <w:right w:val="none" w:sz="0" w:space="0" w:color="auto"/>
      </w:divBdr>
    </w:div>
    <w:div w:id="559367883">
      <w:bodyDiv w:val="1"/>
      <w:marLeft w:val="0"/>
      <w:marRight w:val="0"/>
      <w:marTop w:val="0"/>
      <w:marBottom w:val="0"/>
      <w:divBdr>
        <w:top w:val="none" w:sz="0" w:space="0" w:color="auto"/>
        <w:left w:val="none" w:sz="0" w:space="0" w:color="auto"/>
        <w:bottom w:val="none" w:sz="0" w:space="0" w:color="auto"/>
        <w:right w:val="none" w:sz="0" w:space="0" w:color="auto"/>
      </w:divBdr>
    </w:div>
    <w:div w:id="576214292">
      <w:bodyDiv w:val="1"/>
      <w:marLeft w:val="0"/>
      <w:marRight w:val="0"/>
      <w:marTop w:val="0"/>
      <w:marBottom w:val="0"/>
      <w:divBdr>
        <w:top w:val="none" w:sz="0" w:space="0" w:color="auto"/>
        <w:left w:val="none" w:sz="0" w:space="0" w:color="auto"/>
        <w:bottom w:val="none" w:sz="0" w:space="0" w:color="auto"/>
        <w:right w:val="none" w:sz="0" w:space="0" w:color="auto"/>
      </w:divBdr>
    </w:div>
    <w:div w:id="629479477">
      <w:bodyDiv w:val="1"/>
      <w:marLeft w:val="0"/>
      <w:marRight w:val="0"/>
      <w:marTop w:val="0"/>
      <w:marBottom w:val="0"/>
      <w:divBdr>
        <w:top w:val="none" w:sz="0" w:space="0" w:color="auto"/>
        <w:left w:val="none" w:sz="0" w:space="0" w:color="auto"/>
        <w:bottom w:val="none" w:sz="0" w:space="0" w:color="auto"/>
        <w:right w:val="none" w:sz="0" w:space="0" w:color="auto"/>
      </w:divBdr>
    </w:div>
    <w:div w:id="634409931">
      <w:bodyDiv w:val="1"/>
      <w:marLeft w:val="0"/>
      <w:marRight w:val="0"/>
      <w:marTop w:val="0"/>
      <w:marBottom w:val="0"/>
      <w:divBdr>
        <w:top w:val="none" w:sz="0" w:space="0" w:color="auto"/>
        <w:left w:val="none" w:sz="0" w:space="0" w:color="auto"/>
        <w:bottom w:val="none" w:sz="0" w:space="0" w:color="auto"/>
        <w:right w:val="none" w:sz="0" w:space="0" w:color="auto"/>
      </w:divBdr>
    </w:div>
    <w:div w:id="749615936">
      <w:bodyDiv w:val="1"/>
      <w:marLeft w:val="0"/>
      <w:marRight w:val="0"/>
      <w:marTop w:val="0"/>
      <w:marBottom w:val="0"/>
      <w:divBdr>
        <w:top w:val="none" w:sz="0" w:space="0" w:color="auto"/>
        <w:left w:val="none" w:sz="0" w:space="0" w:color="auto"/>
        <w:bottom w:val="none" w:sz="0" w:space="0" w:color="auto"/>
        <w:right w:val="none" w:sz="0" w:space="0" w:color="auto"/>
      </w:divBdr>
    </w:div>
    <w:div w:id="812212899">
      <w:bodyDiv w:val="1"/>
      <w:marLeft w:val="0"/>
      <w:marRight w:val="0"/>
      <w:marTop w:val="0"/>
      <w:marBottom w:val="0"/>
      <w:divBdr>
        <w:top w:val="none" w:sz="0" w:space="0" w:color="auto"/>
        <w:left w:val="none" w:sz="0" w:space="0" w:color="auto"/>
        <w:bottom w:val="none" w:sz="0" w:space="0" w:color="auto"/>
        <w:right w:val="none" w:sz="0" w:space="0" w:color="auto"/>
      </w:divBdr>
    </w:div>
    <w:div w:id="1031027070">
      <w:bodyDiv w:val="1"/>
      <w:marLeft w:val="0"/>
      <w:marRight w:val="0"/>
      <w:marTop w:val="0"/>
      <w:marBottom w:val="0"/>
      <w:divBdr>
        <w:top w:val="none" w:sz="0" w:space="0" w:color="auto"/>
        <w:left w:val="none" w:sz="0" w:space="0" w:color="auto"/>
        <w:bottom w:val="none" w:sz="0" w:space="0" w:color="auto"/>
        <w:right w:val="none" w:sz="0" w:space="0" w:color="auto"/>
      </w:divBdr>
    </w:div>
    <w:div w:id="1088816302">
      <w:bodyDiv w:val="1"/>
      <w:marLeft w:val="0"/>
      <w:marRight w:val="0"/>
      <w:marTop w:val="0"/>
      <w:marBottom w:val="0"/>
      <w:divBdr>
        <w:top w:val="none" w:sz="0" w:space="0" w:color="auto"/>
        <w:left w:val="none" w:sz="0" w:space="0" w:color="auto"/>
        <w:bottom w:val="none" w:sz="0" w:space="0" w:color="auto"/>
        <w:right w:val="none" w:sz="0" w:space="0" w:color="auto"/>
      </w:divBdr>
    </w:div>
    <w:div w:id="1117724374">
      <w:bodyDiv w:val="1"/>
      <w:marLeft w:val="0"/>
      <w:marRight w:val="0"/>
      <w:marTop w:val="0"/>
      <w:marBottom w:val="0"/>
      <w:divBdr>
        <w:top w:val="none" w:sz="0" w:space="0" w:color="auto"/>
        <w:left w:val="none" w:sz="0" w:space="0" w:color="auto"/>
        <w:bottom w:val="none" w:sz="0" w:space="0" w:color="auto"/>
        <w:right w:val="none" w:sz="0" w:space="0" w:color="auto"/>
      </w:divBdr>
    </w:div>
    <w:div w:id="1151095580">
      <w:bodyDiv w:val="1"/>
      <w:marLeft w:val="0"/>
      <w:marRight w:val="0"/>
      <w:marTop w:val="0"/>
      <w:marBottom w:val="0"/>
      <w:divBdr>
        <w:top w:val="none" w:sz="0" w:space="0" w:color="auto"/>
        <w:left w:val="none" w:sz="0" w:space="0" w:color="auto"/>
        <w:bottom w:val="none" w:sz="0" w:space="0" w:color="auto"/>
        <w:right w:val="none" w:sz="0" w:space="0" w:color="auto"/>
      </w:divBdr>
    </w:div>
    <w:div w:id="1246568745">
      <w:bodyDiv w:val="1"/>
      <w:marLeft w:val="0"/>
      <w:marRight w:val="0"/>
      <w:marTop w:val="0"/>
      <w:marBottom w:val="0"/>
      <w:divBdr>
        <w:top w:val="none" w:sz="0" w:space="0" w:color="auto"/>
        <w:left w:val="none" w:sz="0" w:space="0" w:color="auto"/>
        <w:bottom w:val="none" w:sz="0" w:space="0" w:color="auto"/>
        <w:right w:val="none" w:sz="0" w:space="0" w:color="auto"/>
      </w:divBdr>
    </w:div>
    <w:div w:id="1410925146">
      <w:bodyDiv w:val="1"/>
      <w:marLeft w:val="0"/>
      <w:marRight w:val="0"/>
      <w:marTop w:val="0"/>
      <w:marBottom w:val="0"/>
      <w:divBdr>
        <w:top w:val="none" w:sz="0" w:space="0" w:color="auto"/>
        <w:left w:val="none" w:sz="0" w:space="0" w:color="auto"/>
        <w:bottom w:val="none" w:sz="0" w:space="0" w:color="auto"/>
        <w:right w:val="none" w:sz="0" w:space="0" w:color="auto"/>
      </w:divBdr>
    </w:div>
    <w:div w:id="1426535143">
      <w:bodyDiv w:val="1"/>
      <w:marLeft w:val="0"/>
      <w:marRight w:val="0"/>
      <w:marTop w:val="0"/>
      <w:marBottom w:val="0"/>
      <w:divBdr>
        <w:top w:val="none" w:sz="0" w:space="0" w:color="auto"/>
        <w:left w:val="none" w:sz="0" w:space="0" w:color="auto"/>
        <w:bottom w:val="none" w:sz="0" w:space="0" w:color="auto"/>
        <w:right w:val="none" w:sz="0" w:space="0" w:color="auto"/>
      </w:divBdr>
    </w:div>
    <w:div w:id="1447309215">
      <w:bodyDiv w:val="1"/>
      <w:marLeft w:val="0"/>
      <w:marRight w:val="0"/>
      <w:marTop w:val="0"/>
      <w:marBottom w:val="0"/>
      <w:divBdr>
        <w:top w:val="none" w:sz="0" w:space="0" w:color="auto"/>
        <w:left w:val="none" w:sz="0" w:space="0" w:color="auto"/>
        <w:bottom w:val="none" w:sz="0" w:space="0" w:color="auto"/>
        <w:right w:val="none" w:sz="0" w:space="0" w:color="auto"/>
      </w:divBdr>
      <w:divsChild>
        <w:div w:id="1765539882">
          <w:marLeft w:val="0"/>
          <w:marRight w:val="0"/>
          <w:marTop w:val="0"/>
          <w:marBottom w:val="0"/>
          <w:divBdr>
            <w:top w:val="none" w:sz="0" w:space="0" w:color="auto"/>
            <w:left w:val="none" w:sz="0" w:space="0" w:color="auto"/>
            <w:bottom w:val="none" w:sz="0" w:space="0" w:color="auto"/>
            <w:right w:val="none" w:sz="0" w:space="0" w:color="auto"/>
          </w:divBdr>
          <w:divsChild>
            <w:div w:id="1928148515">
              <w:marLeft w:val="0"/>
              <w:marRight w:val="0"/>
              <w:marTop w:val="0"/>
              <w:marBottom w:val="0"/>
              <w:divBdr>
                <w:top w:val="none" w:sz="0" w:space="0" w:color="auto"/>
                <w:left w:val="none" w:sz="0" w:space="0" w:color="auto"/>
                <w:bottom w:val="none" w:sz="0" w:space="0" w:color="auto"/>
                <w:right w:val="none" w:sz="0" w:space="0" w:color="auto"/>
              </w:divBdr>
              <w:divsChild>
                <w:div w:id="1842968978">
                  <w:marLeft w:val="0"/>
                  <w:marRight w:val="0"/>
                  <w:marTop w:val="0"/>
                  <w:marBottom w:val="0"/>
                  <w:divBdr>
                    <w:top w:val="none" w:sz="0" w:space="0" w:color="auto"/>
                    <w:left w:val="none" w:sz="0" w:space="0" w:color="auto"/>
                    <w:bottom w:val="none" w:sz="0" w:space="0" w:color="auto"/>
                    <w:right w:val="none" w:sz="0" w:space="0" w:color="auto"/>
                  </w:divBdr>
                  <w:divsChild>
                    <w:div w:id="1096636492">
                      <w:marLeft w:val="0"/>
                      <w:marRight w:val="0"/>
                      <w:marTop w:val="0"/>
                      <w:marBottom w:val="0"/>
                      <w:divBdr>
                        <w:top w:val="none" w:sz="0" w:space="0" w:color="auto"/>
                        <w:left w:val="none" w:sz="0" w:space="0" w:color="auto"/>
                        <w:bottom w:val="none" w:sz="0" w:space="0" w:color="auto"/>
                        <w:right w:val="none" w:sz="0" w:space="0" w:color="auto"/>
                      </w:divBdr>
                      <w:divsChild>
                        <w:div w:id="1803379861">
                          <w:marLeft w:val="0"/>
                          <w:marRight w:val="0"/>
                          <w:marTop w:val="0"/>
                          <w:marBottom w:val="0"/>
                          <w:divBdr>
                            <w:top w:val="none" w:sz="0" w:space="0" w:color="auto"/>
                            <w:left w:val="none" w:sz="0" w:space="0" w:color="auto"/>
                            <w:bottom w:val="none" w:sz="0" w:space="0" w:color="auto"/>
                            <w:right w:val="none" w:sz="0" w:space="0" w:color="auto"/>
                          </w:divBdr>
                          <w:divsChild>
                            <w:div w:id="387386325">
                              <w:marLeft w:val="0"/>
                              <w:marRight w:val="0"/>
                              <w:marTop w:val="0"/>
                              <w:marBottom w:val="0"/>
                              <w:divBdr>
                                <w:top w:val="none" w:sz="0" w:space="0" w:color="auto"/>
                                <w:left w:val="none" w:sz="0" w:space="0" w:color="auto"/>
                                <w:bottom w:val="none" w:sz="0" w:space="0" w:color="auto"/>
                                <w:right w:val="none" w:sz="0" w:space="0" w:color="auto"/>
                              </w:divBdr>
                              <w:divsChild>
                                <w:div w:id="542987551">
                                  <w:marLeft w:val="0"/>
                                  <w:marRight w:val="0"/>
                                  <w:marTop w:val="0"/>
                                  <w:marBottom w:val="0"/>
                                  <w:divBdr>
                                    <w:top w:val="none" w:sz="0" w:space="0" w:color="auto"/>
                                    <w:left w:val="none" w:sz="0" w:space="0" w:color="auto"/>
                                    <w:bottom w:val="none" w:sz="0" w:space="0" w:color="auto"/>
                                    <w:right w:val="none" w:sz="0" w:space="0" w:color="auto"/>
                                  </w:divBdr>
                                  <w:divsChild>
                                    <w:div w:id="153684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113843">
      <w:bodyDiv w:val="1"/>
      <w:marLeft w:val="0"/>
      <w:marRight w:val="0"/>
      <w:marTop w:val="0"/>
      <w:marBottom w:val="0"/>
      <w:divBdr>
        <w:top w:val="none" w:sz="0" w:space="0" w:color="auto"/>
        <w:left w:val="none" w:sz="0" w:space="0" w:color="auto"/>
        <w:bottom w:val="none" w:sz="0" w:space="0" w:color="auto"/>
        <w:right w:val="none" w:sz="0" w:space="0" w:color="auto"/>
      </w:divBdr>
      <w:divsChild>
        <w:div w:id="1359307648">
          <w:marLeft w:val="0"/>
          <w:marRight w:val="0"/>
          <w:marTop w:val="0"/>
          <w:marBottom w:val="0"/>
          <w:divBdr>
            <w:top w:val="none" w:sz="0" w:space="0" w:color="auto"/>
            <w:left w:val="none" w:sz="0" w:space="0" w:color="auto"/>
            <w:bottom w:val="none" w:sz="0" w:space="0" w:color="auto"/>
            <w:right w:val="none" w:sz="0" w:space="0" w:color="auto"/>
          </w:divBdr>
          <w:divsChild>
            <w:div w:id="1641305409">
              <w:marLeft w:val="0"/>
              <w:marRight w:val="0"/>
              <w:marTop w:val="0"/>
              <w:marBottom w:val="0"/>
              <w:divBdr>
                <w:top w:val="none" w:sz="0" w:space="0" w:color="auto"/>
                <w:left w:val="none" w:sz="0" w:space="0" w:color="auto"/>
                <w:bottom w:val="none" w:sz="0" w:space="0" w:color="auto"/>
                <w:right w:val="none" w:sz="0" w:space="0" w:color="auto"/>
              </w:divBdr>
              <w:divsChild>
                <w:div w:id="593053009">
                  <w:marLeft w:val="0"/>
                  <w:marRight w:val="0"/>
                  <w:marTop w:val="0"/>
                  <w:marBottom w:val="0"/>
                  <w:divBdr>
                    <w:top w:val="none" w:sz="0" w:space="0" w:color="auto"/>
                    <w:left w:val="none" w:sz="0" w:space="0" w:color="auto"/>
                    <w:bottom w:val="none" w:sz="0" w:space="0" w:color="auto"/>
                    <w:right w:val="none" w:sz="0" w:space="0" w:color="auto"/>
                  </w:divBdr>
                  <w:divsChild>
                    <w:div w:id="1154025520">
                      <w:marLeft w:val="0"/>
                      <w:marRight w:val="0"/>
                      <w:marTop w:val="0"/>
                      <w:marBottom w:val="0"/>
                      <w:divBdr>
                        <w:top w:val="none" w:sz="0" w:space="0" w:color="auto"/>
                        <w:left w:val="none" w:sz="0" w:space="0" w:color="auto"/>
                        <w:bottom w:val="none" w:sz="0" w:space="0" w:color="auto"/>
                        <w:right w:val="none" w:sz="0" w:space="0" w:color="auto"/>
                      </w:divBdr>
                      <w:divsChild>
                        <w:div w:id="1496993879">
                          <w:marLeft w:val="0"/>
                          <w:marRight w:val="0"/>
                          <w:marTop w:val="0"/>
                          <w:marBottom w:val="0"/>
                          <w:divBdr>
                            <w:top w:val="none" w:sz="0" w:space="0" w:color="auto"/>
                            <w:left w:val="none" w:sz="0" w:space="0" w:color="auto"/>
                            <w:bottom w:val="none" w:sz="0" w:space="0" w:color="auto"/>
                            <w:right w:val="none" w:sz="0" w:space="0" w:color="auto"/>
                          </w:divBdr>
                          <w:divsChild>
                            <w:div w:id="473461">
                              <w:marLeft w:val="0"/>
                              <w:marRight w:val="0"/>
                              <w:marTop w:val="0"/>
                              <w:marBottom w:val="0"/>
                              <w:divBdr>
                                <w:top w:val="none" w:sz="0" w:space="0" w:color="auto"/>
                                <w:left w:val="none" w:sz="0" w:space="0" w:color="auto"/>
                                <w:bottom w:val="none" w:sz="0" w:space="0" w:color="auto"/>
                                <w:right w:val="none" w:sz="0" w:space="0" w:color="auto"/>
                              </w:divBdr>
                              <w:divsChild>
                                <w:div w:id="97869243">
                                  <w:marLeft w:val="0"/>
                                  <w:marRight w:val="0"/>
                                  <w:marTop w:val="0"/>
                                  <w:marBottom w:val="0"/>
                                  <w:divBdr>
                                    <w:top w:val="none" w:sz="0" w:space="0" w:color="auto"/>
                                    <w:left w:val="none" w:sz="0" w:space="0" w:color="auto"/>
                                    <w:bottom w:val="none" w:sz="0" w:space="0" w:color="auto"/>
                                    <w:right w:val="none" w:sz="0" w:space="0" w:color="auto"/>
                                  </w:divBdr>
                                  <w:divsChild>
                                    <w:div w:id="212986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131563">
      <w:bodyDiv w:val="1"/>
      <w:marLeft w:val="0"/>
      <w:marRight w:val="0"/>
      <w:marTop w:val="0"/>
      <w:marBottom w:val="0"/>
      <w:divBdr>
        <w:top w:val="none" w:sz="0" w:space="0" w:color="auto"/>
        <w:left w:val="none" w:sz="0" w:space="0" w:color="auto"/>
        <w:bottom w:val="none" w:sz="0" w:space="0" w:color="auto"/>
        <w:right w:val="none" w:sz="0" w:space="0" w:color="auto"/>
      </w:divBdr>
    </w:div>
    <w:div w:id="1572085337">
      <w:bodyDiv w:val="1"/>
      <w:marLeft w:val="0"/>
      <w:marRight w:val="0"/>
      <w:marTop w:val="0"/>
      <w:marBottom w:val="0"/>
      <w:divBdr>
        <w:top w:val="none" w:sz="0" w:space="0" w:color="auto"/>
        <w:left w:val="none" w:sz="0" w:space="0" w:color="auto"/>
        <w:bottom w:val="none" w:sz="0" w:space="0" w:color="auto"/>
        <w:right w:val="none" w:sz="0" w:space="0" w:color="auto"/>
      </w:divBdr>
    </w:div>
    <w:div w:id="1583100282">
      <w:bodyDiv w:val="1"/>
      <w:marLeft w:val="0"/>
      <w:marRight w:val="0"/>
      <w:marTop w:val="0"/>
      <w:marBottom w:val="0"/>
      <w:divBdr>
        <w:top w:val="none" w:sz="0" w:space="0" w:color="auto"/>
        <w:left w:val="none" w:sz="0" w:space="0" w:color="auto"/>
        <w:bottom w:val="none" w:sz="0" w:space="0" w:color="auto"/>
        <w:right w:val="none" w:sz="0" w:space="0" w:color="auto"/>
      </w:divBdr>
    </w:div>
    <w:div w:id="1666011590">
      <w:bodyDiv w:val="1"/>
      <w:marLeft w:val="0"/>
      <w:marRight w:val="0"/>
      <w:marTop w:val="0"/>
      <w:marBottom w:val="0"/>
      <w:divBdr>
        <w:top w:val="none" w:sz="0" w:space="0" w:color="auto"/>
        <w:left w:val="none" w:sz="0" w:space="0" w:color="auto"/>
        <w:bottom w:val="none" w:sz="0" w:space="0" w:color="auto"/>
        <w:right w:val="none" w:sz="0" w:space="0" w:color="auto"/>
      </w:divBdr>
    </w:div>
    <w:div w:id="1721512333">
      <w:bodyDiv w:val="1"/>
      <w:marLeft w:val="0"/>
      <w:marRight w:val="0"/>
      <w:marTop w:val="0"/>
      <w:marBottom w:val="0"/>
      <w:divBdr>
        <w:top w:val="none" w:sz="0" w:space="0" w:color="auto"/>
        <w:left w:val="none" w:sz="0" w:space="0" w:color="auto"/>
        <w:bottom w:val="none" w:sz="0" w:space="0" w:color="auto"/>
        <w:right w:val="none" w:sz="0" w:space="0" w:color="auto"/>
      </w:divBdr>
    </w:div>
    <w:div w:id="1816293427">
      <w:bodyDiv w:val="1"/>
      <w:marLeft w:val="0"/>
      <w:marRight w:val="0"/>
      <w:marTop w:val="0"/>
      <w:marBottom w:val="0"/>
      <w:divBdr>
        <w:top w:val="none" w:sz="0" w:space="0" w:color="auto"/>
        <w:left w:val="none" w:sz="0" w:space="0" w:color="auto"/>
        <w:bottom w:val="none" w:sz="0" w:space="0" w:color="auto"/>
        <w:right w:val="none" w:sz="0" w:space="0" w:color="auto"/>
      </w:divBdr>
    </w:div>
    <w:div w:id="189111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1BD52FDFCE184A9C8C79B853FD8925" ma:contentTypeVersion="2" ma:contentTypeDescription="Create a new document." ma:contentTypeScope="" ma:versionID="3e2bfdba7a6e7e17c22752c87c9eee37">
  <xsd:schema xmlns:xsd="http://www.w3.org/2001/XMLSchema" xmlns:xs="http://www.w3.org/2001/XMLSchema" xmlns:p="http://schemas.microsoft.com/office/2006/metadata/properties" xmlns:ns2="13ddc607-6af3-4855-a33c-980e8e5de722" targetNamespace="http://schemas.microsoft.com/office/2006/metadata/properties" ma:root="true" ma:fieldsID="7fe7e654de9c11a633708b8d4940fdd2" ns2:_="">
    <xsd:import namespace="13ddc607-6af3-4855-a33c-980e8e5de722"/>
    <xsd:element name="properties">
      <xsd:complexType>
        <xsd:sequence>
          <xsd:element name="documentManagement">
            <xsd:complexType>
              <xsd:all>
                <xsd:element ref="ns2:Document_x0020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dc607-6af3-4855-a33c-980e8e5de722" elementFormDefault="qualified">
    <xsd:import namespace="http://schemas.microsoft.com/office/2006/documentManagement/types"/>
    <xsd:import namespace="http://schemas.microsoft.com/office/infopath/2007/PartnerControls"/>
    <xsd:element name="Document_x0020_Status" ma:index="8" ma:displayName="Document Status" ma:default="Draft: MPR" ma:format="Dropdown" ma:internalName="Document_x0020_Status">
      <xsd:simpleType>
        <xsd:restriction base="dms:Choice">
          <xsd:enumeration value="Draft: MPR"/>
          <xsd:enumeration value="Draft: MPR/DIR"/>
          <xsd:enumeration value="For Client Review"/>
          <xsd:enumeration value="Final: MPR"/>
          <xsd:enumeration value="Final: MPR/DIR"/>
          <xsd:enumeration value="Final: For Cli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13ddc607-6af3-4855-a33c-980e8e5de722">Draft: MPR/DIR</Document_x0020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5C9E5-A2E2-4C39-AC5C-CBDAEC610FC9}">
  <ds:schemaRefs>
    <ds:schemaRef ds:uri="http://schemas.microsoft.com/sharepoint/v3/contenttype/forms"/>
  </ds:schemaRefs>
</ds:datastoreItem>
</file>

<file path=customXml/itemProps2.xml><?xml version="1.0" encoding="utf-8"?>
<ds:datastoreItem xmlns:ds="http://schemas.openxmlformats.org/officeDocument/2006/customXml" ds:itemID="{D79A39F9-C12A-4862-9D7B-03E211DE1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dc607-6af3-4855-a33c-980e8e5de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9B1DD3-1D50-4E17-A481-2692DE174DDF}">
  <ds:schemaRefs>
    <ds:schemaRef ds:uri="http://schemas.microsoft.com/office/2006/metadata/properties"/>
    <ds:schemaRef ds:uri="http://schemas.microsoft.com/office/infopath/2007/PartnerControls"/>
    <ds:schemaRef ds:uri="13ddc607-6af3-4855-a33c-980e8e5de722"/>
  </ds:schemaRefs>
</ds:datastoreItem>
</file>

<file path=customXml/itemProps4.xml><?xml version="1.0" encoding="utf-8"?>
<ds:datastoreItem xmlns:ds="http://schemas.openxmlformats.org/officeDocument/2006/customXml" ds:itemID="{868C87AB-7961-4522-9E5B-E0CBA4A5E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5241</Words>
  <Characters>29877</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2015-11-24T22:14:00Z</dcterms:created>
  <dcterms:modified xsi:type="dcterms:W3CDTF">2015-11-25T14:34:00Z</dcterms:modified>
</cp:coreProperties>
</file>