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71B2" w14:textId="77777777" w:rsidR="00892CDF" w:rsidRDefault="00892CDF" w:rsidP="00892CDF">
      <w:pPr>
        <w:spacing w:after="0" w:line="240" w:lineRule="auto"/>
        <w:jc w:val="center"/>
        <w:rPr>
          <w:rFonts w:ascii="Arial" w:eastAsia="Times New Roman" w:hAnsi="Arial" w:cs="Arial"/>
          <w:b/>
          <w:sz w:val="52"/>
          <w:szCs w:val="52"/>
        </w:rPr>
      </w:pPr>
    </w:p>
    <w:p w14:paraId="4A4298E6" w14:textId="77777777" w:rsidR="00892CDF" w:rsidRDefault="00892CDF" w:rsidP="00892CDF">
      <w:pPr>
        <w:spacing w:after="0" w:line="240" w:lineRule="auto"/>
        <w:jc w:val="center"/>
        <w:rPr>
          <w:rFonts w:ascii="Arial" w:eastAsia="Times New Roman" w:hAnsi="Arial" w:cs="Arial"/>
          <w:b/>
          <w:sz w:val="52"/>
          <w:szCs w:val="52"/>
        </w:rPr>
      </w:pPr>
    </w:p>
    <w:p w14:paraId="77F08438" w14:textId="77777777" w:rsidR="00892CDF" w:rsidRDefault="00892CDF" w:rsidP="00892CDF">
      <w:pPr>
        <w:spacing w:after="0" w:line="240" w:lineRule="auto"/>
        <w:jc w:val="center"/>
        <w:rPr>
          <w:rFonts w:ascii="Arial" w:eastAsia="Times New Roman" w:hAnsi="Arial" w:cs="Arial"/>
          <w:b/>
          <w:sz w:val="52"/>
          <w:szCs w:val="52"/>
        </w:rPr>
      </w:pPr>
    </w:p>
    <w:p w14:paraId="610D6249" w14:textId="77777777" w:rsidR="00892CDF" w:rsidRDefault="00892CDF" w:rsidP="00892CDF">
      <w:pPr>
        <w:spacing w:after="0" w:line="240" w:lineRule="auto"/>
        <w:jc w:val="center"/>
        <w:rPr>
          <w:rFonts w:ascii="Arial" w:eastAsia="Times New Roman" w:hAnsi="Arial" w:cs="Arial"/>
          <w:b/>
          <w:sz w:val="52"/>
          <w:szCs w:val="52"/>
        </w:rPr>
      </w:pPr>
    </w:p>
    <w:p w14:paraId="64A56F2D" w14:textId="2FE71474"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39A6F3F4" w14:textId="77777777" w:rsidR="000C6D70" w:rsidRPr="000C6D70" w:rsidRDefault="000C6D70" w:rsidP="000C6D70">
      <w:pPr>
        <w:spacing w:after="0" w:line="240" w:lineRule="auto"/>
        <w:rPr>
          <w:rFonts w:ascii="Arial" w:eastAsia="Times New Roman" w:hAnsi="Arial" w:cs="Arial"/>
          <w:sz w:val="48"/>
          <w:szCs w:val="48"/>
        </w:rPr>
      </w:pPr>
    </w:p>
    <w:p w14:paraId="3C320158" w14:textId="77777777" w:rsidR="00892CDF" w:rsidRPr="00892CDF" w:rsidRDefault="00892CDF" w:rsidP="00CB7107">
      <w:pPr>
        <w:spacing w:after="0" w:line="240" w:lineRule="auto"/>
        <w:jc w:val="center"/>
        <w:rPr>
          <w:rFonts w:ascii="Arial" w:eastAsia="Times New Roman" w:hAnsi="Arial" w:cs="Arial"/>
          <w:sz w:val="36"/>
          <w:szCs w:val="36"/>
        </w:rPr>
      </w:pPr>
    </w:p>
    <w:p w14:paraId="6382290A" w14:textId="4049755E"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00E15E18" w:rsidRPr="00840C20">
        <w:rPr>
          <w:rFonts w:ascii="Arial" w:eastAsia="Times New Roman" w:hAnsi="Arial" w:cs="Arial"/>
          <w:sz w:val="40"/>
          <w:szCs w:val="40"/>
        </w:rPr>
        <w:t>6</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(NHES)</w:t>
      </w:r>
    </w:p>
    <w:p w14:paraId="5705AA63" w14:textId="3604D509" w:rsidR="00E15E18" w:rsidRPr="00356277" w:rsidRDefault="00E15E18" w:rsidP="00CB7107">
      <w:pPr>
        <w:spacing w:after="0" w:line="240" w:lineRule="auto"/>
        <w:jc w:val="center"/>
        <w:rPr>
          <w:rFonts w:ascii="Arial" w:eastAsia="Times New Roman" w:hAnsi="Arial" w:cs="Arial"/>
          <w:sz w:val="40"/>
          <w:szCs w:val="40"/>
        </w:rPr>
      </w:pPr>
      <w:r w:rsidRPr="00356277">
        <w:rPr>
          <w:rFonts w:ascii="Arial" w:eastAsia="Times New Roman" w:hAnsi="Arial" w:cs="Arial"/>
          <w:sz w:val="40"/>
          <w:szCs w:val="40"/>
        </w:rPr>
        <w:t xml:space="preserve">Parent and Family Involvement </w:t>
      </w:r>
      <w:r w:rsidR="00356277" w:rsidRPr="00356277">
        <w:rPr>
          <w:rFonts w:ascii="Arial" w:eastAsia="Times New Roman" w:hAnsi="Arial" w:cs="Arial"/>
          <w:sz w:val="40"/>
          <w:szCs w:val="40"/>
        </w:rPr>
        <w:t xml:space="preserve">Survey </w:t>
      </w:r>
      <w:r w:rsidRPr="00356277">
        <w:rPr>
          <w:rFonts w:ascii="Arial" w:eastAsia="Times New Roman" w:hAnsi="Arial" w:cs="Arial"/>
          <w:sz w:val="40"/>
          <w:szCs w:val="40"/>
        </w:rPr>
        <w:t>(PFI) and</w:t>
      </w:r>
    </w:p>
    <w:p w14:paraId="2EEA3FC2" w14:textId="6F84971A" w:rsidR="00CB7107" w:rsidRDefault="00E15E18" w:rsidP="00CB7107">
      <w:pPr>
        <w:spacing w:after="0" w:line="240" w:lineRule="auto"/>
        <w:jc w:val="center"/>
        <w:rPr>
          <w:rFonts w:ascii="Arial" w:eastAsia="Times New Roman" w:hAnsi="Arial" w:cs="Arial"/>
          <w:sz w:val="40"/>
          <w:szCs w:val="40"/>
        </w:rPr>
      </w:pPr>
      <w:r w:rsidRPr="00356277">
        <w:rPr>
          <w:rFonts w:ascii="Arial" w:eastAsia="Times New Roman" w:hAnsi="Arial" w:cs="Arial"/>
          <w:sz w:val="40"/>
          <w:szCs w:val="40"/>
        </w:rPr>
        <w:t xml:space="preserve">Early Childhood </w:t>
      </w:r>
      <w:r w:rsidR="00356277" w:rsidRPr="00356277">
        <w:rPr>
          <w:rFonts w:ascii="Arial" w:eastAsia="Times New Roman" w:hAnsi="Arial" w:cs="Arial"/>
          <w:sz w:val="40"/>
          <w:szCs w:val="40"/>
        </w:rPr>
        <w:t xml:space="preserve">Program </w:t>
      </w:r>
      <w:r w:rsidRPr="00356277">
        <w:rPr>
          <w:rFonts w:ascii="Arial" w:eastAsia="Times New Roman" w:hAnsi="Arial" w:cs="Arial"/>
          <w:sz w:val="40"/>
          <w:szCs w:val="40"/>
        </w:rPr>
        <w:t xml:space="preserve">Participation </w:t>
      </w:r>
      <w:r w:rsidR="00356277" w:rsidRPr="00356277">
        <w:rPr>
          <w:rFonts w:ascii="Arial" w:eastAsia="Times New Roman" w:hAnsi="Arial" w:cs="Arial"/>
          <w:sz w:val="40"/>
          <w:szCs w:val="40"/>
        </w:rPr>
        <w:t>Survey (</w:t>
      </w:r>
      <w:r w:rsidRPr="00356277">
        <w:rPr>
          <w:rFonts w:ascii="Arial" w:eastAsia="Times New Roman" w:hAnsi="Arial" w:cs="Arial"/>
          <w:sz w:val="40"/>
          <w:szCs w:val="40"/>
        </w:rPr>
        <w:t>ECPP</w:t>
      </w:r>
      <w:r w:rsidR="00356277" w:rsidRPr="00356277">
        <w:rPr>
          <w:rFonts w:ascii="Arial" w:eastAsia="Times New Roman" w:hAnsi="Arial" w:cs="Arial"/>
          <w:sz w:val="40"/>
          <w:szCs w:val="40"/>
        </w:rPr>
        <w:t>)</w:t>
      </w:r>
    </w:p>
    <w:p w14:paraId="54E9B2FA" w14:textId="6B9CC4AC" w:rsidR="000C6D70" w:rsidRPr="000C6D70" w:rsidRDefault="00856D36"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Cognitive Interviews</w:t>
      </w:r>
    </w:p>
    <w:p w14:paraId="24840AC5" w14:textId="77777777" w:rsidR="000C6D70" w:rsidRPr="000C6D70" w:rsidRDefault="000C6D70" w:rsidP="000C6D70">
      <w:pPr>
        <w:spacing w:after="0" w:line="240" w:lineRule="auto"/>
        <w:rPr>
          <w:rFonts w:ascii="Arial" w:eastAsia="Times New Roman" w:hAnsi="Arial" w:cs="Arial"/>
          <w:sz w:val="40"/>
          <w:szCs w:val="40"/>
        </w:rPr>
      </w:pPr>
    </w:p>
    <w:p w14:paraId="4223A1A3" w14:textId="77777777" w:rsidR="00892CDF" w:rsidRDefault="00892CDF" w:rsidP="00892CDF">
      <w:pPr>
        <w:spacing w:after="0" w:line="240" w:lineRule="auto"/>
        <w:jc w:val="center"/>
        <w:rPr>
          <w:rFonts w:ascii="Arial" w:eastAsia="Times New Roman" w:hAnsi="Arial" w:cs="Arial"/>
          <w:sz w:val="32"/>
          <w:szCs w:val="32"/>
        </w:rPr>
      </w:pPr>
    </w:p>
    <w:p w14:paraId="6BFCCB9F" w14:textId="77777777" w:rsidR="00892CDF" w:rsidRDefault="00892CDF" w:rsidP="00892CDF">
      <w:pPr>
        <w:spacing w:after="0" w:line="240" w:lineRule="auto"/>
        <w:jc w:val="center"/>
        <w:rPr>
          <w:rFonts w:ascii="Arial" w:eastAsia="Times New Roman" w:hAnsi="Arial" w:cs="Arial"/>
          <w:sz w:val="32"/>
          <w:szCs w:val="32"/>
        </w:rPr>
      </w:pPr>
    </w:p>
    <w:p w14:paraId="789DFB42" w14:textId="732C84F2" w:rsidR="000C6D70" w:rsidRPr="000C6D70" w:rsidRDefault="00892CDF" w:rsidP="00892CDF">
      <w:pPr>
        <w:spacing w:after="0" w:line="240" w:lineRule="auto"/>
        <w:jc w:val="center"/>
        <w:rPr>
          <w:rFonts w:ascii="Arial" w:eastAsia="Times New Roman" w:hAnsi="Arial" w:cs="Arial"/>
          <w:sz w:val="32"/>
          <w:szCs w:val="32"/>
        </w:rPr>
      </w:pPr>
      <w:r w:rsidRPr="006F10E8">
        <w:rPr>
          <w:rFonts w:ascii="Arial" w:eastAsia="Times New Roman" w:hAnsi="Arial" w:cs="Arial"/>
          <w:sz w:val="32"/>
          <w:szCs w:val="32"/>
        </w:rPr>
        <w:t xml:space="preserve">OMB# </w:t>
      </w:r>
      <w:r w:rsidR="000C6D70" w:rsidRPr="006F10E8">
        <w:rPr>
          <w:rFonts w:ascii="Arial" w:eastAsia="Times New Roman" w:hAnsi="Arial" w:cs="Arial"/>
          <w:sz w:val="32"/>
          <w:szCs w:val="32"/>
        </w:rPr>
        <w:t>1850-0803</w:t>
      </w:r>
      <w:r w:rsidR="00856D36" w:rsidRPr="006F10E8">
        <w:rPr>
          <w:rFonts w:ascii="Arial" w:eastAsia="Times New Roman" w:hAnsi="Arial" w:cs="Arial"/>
          <w:sz w:val="32"/>
          <w:szCs w:val="32"/>
        </w:rPr>
        <w:t xml:space="preserve"> v.</w:t>
      </w:r>
      <w:r w:rsidR="006F10E8">
        <w:rPr>
          <w:rFonts w:ascii="Arial" w:eastAsia="Times New Roman" w:hAnsi="Arial" w:cs="Arial"/>
          <w:sz w:val="32"/>
          <w:szCs w:val="32"/>
        </w:rPr>
        <w:t>121</w:t>
      </w:r>
    </w:p>
    <w:p w14:paraId="5FBD0F0E" w14:textId="77777777" w:rsidR="000C6D70" w:rsidRPr="000C6D70" w:rsidRDefault="000C6D70" w:rsidP="000C6D70">
      <w:pPr>
        <w:spacing w:after="0" w:line="240" w:lineRule="auto"/>
        <w:rPr>
          <w:rFonts w:ascii="Arial" w:eastAsia="Times New Roman" w:hAnsi="Arial" w:cs="Arial"/>
          <w:sz w:val="32"/>
          <w:szCs w:val="32"/>
        </w:rPr>
      </w:pPr>
    </w:p>
    <w:p w14:paraId="72F7847E" w14:textId="77777777" w:rsidR="000C6D70" w:rsidRPr="000C6D70" w:rsidRDefault="000C6D70" w:rsidP="000C6D70">
      <w:pPr>
        <w:spacing w:after="0" w:line="240" w:lineRule="auto"/>
        <w:rPr>
          <w:rFonts w:ascii="Arial" w:eastAsia="Times New Roman" w:hAnsi="Arial" w:cs="Arial"/>
          <w:sz w:val="32"/>
          <w:szCs w:val="32"/>
        </w:rPr>
      </w:pPr>
    </w:p>
    <w:p w14:paraId="1CA2D202" w14:textId="77777777" w:rsidR="000C6D70" w:rsidRPr="000C6D70" w:rsidRDefault="000C6D70" w:rsidP="000C6D70">
      <w:pPr>
        <w:spacing w:after="0" w:line="240" w:lineRule="auto"/>
        <w:rPr>
          <w:rFonts w:ascii="Arial" w:eastAsia="Times New Roman" w:hAnsi="Arial" w:cs="Arial"/>
          <w:sz w:val="32"/>
          <w:szCs w:val="32"/>
        </w:rPr>
      </w:pPr>
    </w:p>
    <w:p w14:paraId="2D5F507F" w14:textId="77777777" w:rsidR="000C6D70" w:rsidRPr="000C6D70" w:rsidRDefault="000C6D70" w:rsidP="000C6D70">
      <w:pPr>
        <w:spacing w:after="0" w:line="240" w:lineRule="auto"/>
        <w:rPr>
          <w:rFonts w:ascii="Arial" w:eastAsia="Times New Roman" w:hAnsi="Arial" w:cs="Arial"/>
          <w:sz w:val="32"/>
          <w:szCs w:val="32"/>
        </w:rPr>
      </w:pPr>
    </w:p>
    <w:p w14:paraId="1122F96C" w14:textId="77777777" w:rsidR="000C6D70" w:rsidRPr="000C6D70" w:rsidRDefault="000C6D70" w:rsidP="000C6D70">
      <w:pPr>
        <w:spacing w:after="0" w:line="240" w:lineRule="auto"/>
        <w:rPr>
          <w:rFonts w:ascii="Arial" w:eastAsia="Times New Roman" w:hAnsi="Arial" w:cs="Arial"/>
          <w:sz w:val="32"/>
          <w:szCs w:val="32"/>
        </w:rPr>
      </w:pPr>
    </w:p>
    <w:p w14:paraId="4C544917" w14:textId="77777777" w:rsidR="000C6D70" w:rsidRPr="000C6D70" w:rsidRDefault="000C6D70" w:rsidP="000C6D70">
      <w:pPr>
        <w:spacing w:after="0" w:line="240" w:lineRule="auto"/>
        <w:rPr>
          <w:rFonts w:ascii="Arial" w:eastAsia="Times New Roman" w:hAnsi="Arial" w:cs="Arial"/>
          <w:sz w:val="32"/>
          <w:szCs w:val="32"/>
        </w:rPr>
      </w:pPr>
    </w:p>
    <w:p w14:paraId="5884CE92" w14:textId="77777777" w:rsidR="000C6D70" w:rsidRPr="000C6D70" w:rsidRDefault="000C6D70" w:rsidP="000C6D70">
      <w:pPr>
        <w:spacing w:after="0" w:line="240" w:lineRule="auto"/>
        <w:rPr>
          <w:rFonts w:ascii="Arial" w:eastAsia="Times New Roman" w:hAnsi="Arial" w:cs="Arial"/>
          <w:sz w:val="32"/>
          <w:szCs w:val="32"/>
        </w:rPr>
      </w:pPr>
    </w:p>
    <w:p w14:paraId="79F5A15C" w14:textId="77777777" w:rsidR="000C6D70" w:rsidRPr="000C6D70" w:rsidRDefault="000C6D70" w:rsidP="000C6D70">
      <w:pPr>
        <w:spacing w:after="0" w:line="240" w:lineRule="auto"/>
        <w:rPr>
          <w:rFonts w:ascii="Arial" w:eastAsia="Times New Roman" w:hAnsi="Arial" w:cs="Arial"/>
          <w:sz w:val="32"/>
          <w:szCs w:val="32"/>
        </w:rPr>
      </w:pPr>
    </w:p>
    <w:p w14:paraId="5F3C3CF5" w14:textId="77777777" w:rsidR="000C6D70" w:rsidRPr="000C6D70" w:rsidRDefault="000C6D70" w:rsidP="000C6D70">
      <w:pPr>
        <w:spacing w:after="0" w:line="240" w:lineRule="auto"/>
        <w:rPr>
          <w:rFonts w:ascii="Arial" w:eastAsia="Times New Roman" w:hAnsi="Arial" w:cs="Arial"/>
          <w:sz w:val="32"/>
          <w:szCs w:val="32"/>
        </w:rPr>
      </w:pPr>
    </w:p>
    <w:p w14:paraId="24FB6AA2" w14:textId="77777777" w:rsidR="000C6D70" w:rsidRPr="000C6D70" w:rsidRDefault="000C6D70" w:rsidP="000C6D70">
      <w:pPr>
        <w:spacing w:after="0" w:line="240" w:lineRule="auto"/>
        <w:rPr>
          <w:rFonts w:ascii="Arial" w:eastAsia="Times New Roman" w:hAnsi="Arial" w:cs="Arial"/>
          <w:sz w:val="32"/>
          <w:szCs w:val="32"/>
        </w:rPr>
      </w:pPr>
    </w:p>
    <w:p w14:paraId="5C368458" w14:textId="77777777" w:rsidR="000C6D70" w:rsidRPr="000C6D70" w:rsidRDefault="000C6D70" w:rsidP="000C6D70">
      <w:pPr>
        <w:spacing w:after="0" w:line="240" w:lineRule="auto"/>
        <w:rPr>
          <w:rFonts w:ascii="Arial" w:eastAsia="Times New Roman" w:hAnsi="Arial" w:cs="Arial"/>
          <w:sz w:val="32"/>
          <w:szCs w:val="32"/>
        </w:rPr>
      </w:pPr>
    </w:p>
    <w:p w14:paraId="3280065A" w14:textId="77777777" w:rsidR="000C6D70" w:rsidRPr="000C6D70" w:rsidRDefault="000C6D70" w:rsidP="000C6D70">
      <w:pPr>
        <w:spacing w:after="0" w:line="240" w:lineRule="auto"/>
        <w:rPr>
          <w:rFonts w:ascii="Arial" w:eastAsia="Times New Roman" w:hAnsi="Arial" w:cs="Arial"/>
          <w:sz w:val="32"/>
          <w:szCs w:val="32"/>
        </w:rPr>
      </w:pPr>
    </w:p>
    <w:p w14:paraId="74807120" w14:textId="497818F5" w:rsidR="000C6D70" w:rsidRPr="000C6D70" w:rsidRDefault="00E12ACA" w:rsidP="000C6D70">
      <w:pPr>
        <w:spacing w:after="0" w:line="240" w:lineRule="auto"/>
        <w:rPr>
          <w:rFonts w:ascii="Arial" w:eastAsia="Times New Roman" w:hAnsi="Arial" w:cs="Arial"/>
          <w:sz w:val="32"/>
          <w:szCs w:val="32"/>
        </w:rPr>
      </w:pPr>
      <w:r>
        <w:rPr>
          <w:rFonts w:ascii="Arial" w:eastAsia="Times New Roman" w:hAnsi="Arial" w:cs="Arial"/>
          <w:sz w:val="32"/>
          <w:szCs w:val="32"/>
        </w:rPr>
        <w:t xml:space="preserve">December </w:t>
      </w:r>
      <w:r w:rsidR="006F10E8">
        <w:rPr>
          <w:rFonts w:ascii="Arial" w:eastAsia="Times New Roman" w:hAnsi="Arial" w:cs="Arial"/>
          <w:sz w:val="32"/>
          <w:szCs w:val="32"/>
        </w:rPr>
        <w:t>15</w:t>
      </w:r>
      <w:r w:rsidR="00BF5AC9" w:rsidRPr="005F28B9">
        <w:rPr>
          <w:rFonts w:ascii="Arial" w:eastAsia="Times New Roman" w:hAnsi="Arial" w:cs="Arial"/>
          <w:sz w:val="32"/>
          <w:szCs w:val="32"/>
        </w:rPr>
        <w:t>, 201</w:t>
      </w:r>
      <w:r w:rsidR="00180A6D">
        <w:rPr>
          <w:rFonts w:ascii="Arial" w:eastAsia="Times New Roman" w:hAnsi="Arial" w:cs="Arial"/>
          <w:sz w:val="32"/>
          <w:szCs w:val="32"/>
        </w:rPr>
        <w:t>4</w:t>
      </w:r>
    </w:p>
    <w:p w14:paraId="7E80CEEF"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2E8F9FD6"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rsidSect="007863D1">
          <w:footerReference w:type="even" r:id="rId8"/>
          <w:footerReference w:type="default" r:id="rId9"/>
          <w:pgSz w:w="12240" w:h="15840" w:code="1"/>
          <w:pgMar w:top="1008" w:right="1008" w:bottom="1008" w:left="1008" w:header="432" w:footer="432" w:gutter="0"/>
          <w:cols w:space="720"/>
          <w:titlePg/>
          <w:docGrid w:linePitch="360"/>
        </w:sectPr>
      </w:pPr>
    </w:p>
    <w:p w14:paraId="56F395B4" w14:textId="77777777" w:rsidR="000C6D70" w:rsidRPr="00180DF0" w:rsidRDefault="000C6D70" w:rsidP="000C6D70">
      <w:pPr>
        <w:spacing w:after="0" w:line="240" w:lineRule="auto"/>
        <w:rPr>
          <w:rFonts w:ascii="Times New Roman" w:eastAsia="Times New Roman" w:hAnsi="Times New Roman" w:cs="Times New Roman"/>
          <w:b/>
          <w:sz w:val="28"/>
          <w:szCs w:val="28"/>
        </w:rPr>
      </w:pPr>
      <w:r w:rsidRPr="00180DF0">
        <w:rPr>
          <w:rFonts w:ascii="Times New Roman" w:eastAsia="Times New Roman" w:hAnsi="Times New Roman" w:cs="Times New Roman"/>
          <w:b/>
          <w:sz w:val="28"/>
          <w:szCs w:val="28"/>
        </w:rPr>
        <w:lastRenderedPageBreak/>
        <w:t>Justification</w:t>
      </w:r>
    </w:p>
    <w:p w14:paraId="59C306BC"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14E04721" w14:textId="734EC663" w:rsidR="00356277" w:rsidRPr="00356277" w:rsidRDefault="00904B3D" w:rsidP="00356277">
      <w:pPr>
        <w:spacing w:after="0" w:line="240" w:lineRule="auto"/>
        <w:rPr>
          <w:rFonts w:ascii="Times New Roman" w:eastAsia="Times New Roman" w:hAnsi="Times New Roman" w:cs="Times New Roman"/>
          <w:sz w:val="24"/>
          <w:szCs w:val="24"/>
        </w:rPr>
      </w:pPr>
      <w:r w:rsidRPr="00904B3D">
        <w:rPr>
          <w:rFonts w:ascii="Times New Roman" w:eastAsia="Times New Roman" w:hAnsi="Times New Roman" w:cs="Times New Roman"/>
          <w:sz w:val="24"/>
          <w:szCs w:val="24"/>
        </w:rPr>
        <w:t>The National Household Education Surveys Program (NHES) is conducted by the National Center for Education Statistics’ (NCES) and is NCES’s principal mechanism for providing data on education topics studied through households rather than establishments, including early childhood care and education, children’s readiness for school, parent perceptions of school safety and discipline, before- and after-school activities of school-age children, participation in adult education and training, parent involvement in education, school choice, homeschooling, and civic involvement. The NHES consists of a series of rotating surveys using a two-stage design in which a household screener collects household membership and key characteristics for sampling and then appropriate topical survey(s) are mailed to eligible households. In addition to providing cross-sectional estimates on particular topics, the NHES is designed to measure changes in key statistics. NHES surveys were conducted approximately every other year from 1991 through 2007 using random digit dial (RDD) methodology; beginning in 2012 NHES began collecting data by mail to improve response rates.</w:t>
      </w:r>
      <w:r>
        <w:rPr>
          <w:rFonts w:ascii="Times New Roman" w:eastAsia="Times New Roman" w:hAnsi="Times New Roman" w:cs="Times New Roman"/>
          <w:sz w:val="24"/>
          <w:szCs w:val="24"/>
        </w:rPr>
        <w:t xml:space="preserve"> </w:t>
      </w:r>
      <w:r w:rsidR="00BC67F7">
        <w:rPr>
          <w:rFonts w:ascii="Times New Roman" w:eastAsia="Times New Roman" w:hAnsi="Times New Roman" w:cs="Times New Roman"/>
          <w:sz w:val="24"/>
          <w:szCs w:val="24"/>
        </w:rPr>
        <w:t>In 2016</w:t>
      </w:r>
      <w:r w:rsidR="007512BE">
        <w:rPr>
          <w:rFonts w:ascii="Times New Roman" w:eastAsia="Times New Roman" w:hAnsi="Times New Roman" w:cs="Times New Roman"/>
          <w:sz w:val="24"/>
          <w:szCs w:val="24"/>
        </w:rPr>
        <w:t xml:space="preserve">, the </w:t>
      </w:r>
      <w:r w:rsidR="00186201" w:rsidRPr="00180DF0">
        <w:rPr>
          <w:rFonts w:ascii="Times New Roman" w:eastAsia="Times New Roman" w:hAnsi="Times New Roman" w:cs="Times New Roman"/>
          <w:sz w:val="24"/>
          <w:szCs w:val="24"/>
        </w:rPr>
        <w:t>National Household Education Survey</w:t>
      </w:r>
      <w:r w:rsidR="005D38ED">
        <w:rPr>
          <w:rFonts w:ascii="Times New Roman" w:eastAsia="Times New Roman" w:hAnsi="Times New Roman" w:cs="Times New Roman"/>
          <w:sz w:val="24"/>
          <w:szCs w:val="24"/>
        </w:rPr>
        <w:t>s</w:t>
      </w:r>
      <w:r w:rsidR="00186201" w:rsidRPr="00180DF0">
        <w:rPr>
          <w:rFonts w:ascii="Times New Roman" w:eastAsia="Times New Roman" w:hAnsi="Times New Roman" w:cs="Times New Roman"/>
          <w:sz w:val="24"/>
          <w:szCs w:val="24"/>
        </w:rPr>
        <w:t xml:space="preserve"> </w:t>
      </w:r>
      <w:r w:rsidR="005D38ED">
        <w:rPr>
          <w:rFonts w:ascii="Times New Roman" w:eastAsia="Times New Roman" w:hAnsi="Times New Roman" w:cs="Times New Roman"/>
          <w:sz w:val="24"/>
          <w:szCs w:val="24"/>
        </w:rPr>
        <w:t xml:space="preserve">Program </w:t>
      </w:r>
      <w:r w:rsidR="00186201" w:rsidRPr="00180DF0">
        <w:rPr>
          <w:rFonts w:ascii="Times New Roman" w:eastAsia="Times New Roman" w:hAnsi="Times New Roman" w:cs="Times New Roman"/>
          <w:sz w:val="24"/>
          <w:szCs w:val="24"/>
        </w:rPr>
        <w:t>(</w:t>
      </w:r>
      <w:r w:rsidR="000C6D70" w:rsidRPr="00180DF0">
        <w:rPr>
          <w:rFonts w:ascii="Times New Roman" w:eastAsia="Times New Roman" w:hAnsi="Times New Roman" w:cs="Times New Roman"/>
          <w:sz w:val="24"/>
          <w:szCs w:val="24"/>
        </w:rPr>
        <w:t>NHES</w:t>
      </w:r>
      <w:r w:rsidR="00186201" w:rsidRPr="00180DF0">
        <w:rPr>
          <w:rFonts w:ascii="Times New Roman" w:eastAsia="Times New Roman" w:hAnsi="Times New Roman" w:cs="Times New Roman"/>
          <w:sz w:val="24"/>
          <w:szCs w:val="24"/>
        </w:rPr>
        <w:t>)</w:t>
      </w:r>
      <w:r w:rsidR="00180A6D">
        <w:rPr>
          <w:rFonts w:ascii="Times New Roman" w:eastAsia="Times New Roman" w:hAnsi="Times New Roman" w:cs="Times New Roman"/>
          <w:sz w:val="24"/>
          <w:szCs w:val="24"/>
        </w:rPr>
        <w:t xml:space="preserve"> will field </w:t>
      </w:r>
      <w:r w:rsidR="00E12ACA">
        <w:rPr>
          <w:rFonts w:ascii="Times New Roman" w:eastAsia="Times New Roman" w:hAnsi="Times New Roman" w:cs="Times New Roman"/>
          <w:sz w:val="24"/>
          <w:szCs w:val="24"/>
        </w:rPr>
        <w:t>t</w:t>
      </w:r>
      <w:r w:rsidR="00180A6D" w:rsidRPr="00356277">
        <w:rPr>
          <w:rFonts w:ascii="Times New Roman" w:eastAsia="Times New Roman" w:hAnsi="Times New Roman" w:cs="Times New Roman"/>
          <w:sz w:val="24"/>
          <w:szCs w:val="24"/>
        </w:rPr>
        <w:t xml:space="preserve">he </w:t>
      </w:r>
      <w:r w:rsidR="00BC67F7" w:rsidRPr="00BC67F7">
        <w:rPr>
          <w:rFonts w:ascii="Times New Roman" w:eastAsia="Times New Roman" w:hAnsi="Times New Roman" w:cs="Times New Roman"/>
          <w:sz w:val="24"/>
          <w:szCs w:val="24"/>
        </w:rPr>
        <w:t>Parent and Family Involvement in Education Survey (PFI), the Early Childhood Program Participation Survey (ECPP), and the Credentials for Work Survey (CWS)</w:t>
      </w:r>
      <w:r w:rsidR="00356277">
        <w:rPr>
          <w:rFonts w:ascii="Times New Roman" w:eastAsia="Times New Roman" w:hAnsi="Times New Roman" w:cs="Times New Roman"/>
          <w:sz w:val="24"/>
          <w:szCs w:val="24"/>
        </w:rPr>
        <w:t>.</w:t>
      </w:r>
    </w:p>
    <w:p w14:paraId="032B0932" w14:textId="77777777" w:rsidR="007512BE" w:rsidRPr="00623904" w:rsidRDefault="007512BE" w:rsidP="00DD7BEF">
      <w:pPr>
        <w:spacing w:after="0" w:line="240" w:lineRule="auto"/>
        <w:rPr>
          <w:rFonts w:ascii="Times New Roman" w:eastAsia="Times New Roman" w:hAnsi="Times New Roman" w:cs="Times New Roman"/>
          <w:sz w:val="14"/>
          <w:szCs w:val="14"/>
        </w:rPr>
      </w:pPr>
    </w:p>
    <w:p w14:paraId="50C64EAB" w14:textId="1539C439" w:rsidR="00B8547E" w:rsidRDefault="00834E59"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request</w:t>
      </w:r>
      <w:r w:rsidR="000C6D70" w:rsidRPr="00DD7BEF">
        <w:rPr>
          <w:rFonts w:ascii="Times New Roman" w:eastAsia="Times New Roman" w:hAnsi="Times New Roman" w:cs="Times New Roman"/>
          <w:sz w:val="24"/>
          <w:szCs w:val="24"/>
        </w:rPr>
        <w:t xml:space="preserve"> is to conduct cognitive interviews to </w:t>
      </w:r>
      <w:r w:rsidR="00180A6D">
        <w:rPr>
          <w:rFonts w:ascii="Times New Roman" w:eastAsia="Times New Roman" w:hAnsi="Times New Roman" w:cs="Times New Roman"/>
          <w:sz w:val="24"/>
          <w:szCs w:val="24"/>
        </w:rPr>
        <w:t>test and revise</w:t>
      </w:r>
      <w:r w:rsidR="005E2662" w:rsidRPr="00DD7BEF">
        <w:rPr>
          <w:rFonts w:ascii="Times New Roman" w:eastAsia="Times New Roman" w:hAnsi="Times New Roman" w:cs="Times New Roman"/>
          <w:sz w:val="24"/>
          <w:szCs w:val="24"/>
        </w:rPr>
        <w:t xml:space="preserve"> </w:t>
      </w:r>
      <w:r w:rsidR="00E12ACA">
        <w:rPr>
          <w:rFonts w:ascii="Times New Roman" w:eastAsia="Times New Roman" w:hAnsi="Times New Roman" w:cs="Times New Roman"/>
          <w:sz w:val="24"/>
          <w:szCs w:val="24"/>
        </w:rPr>
        <w:t xml:space="preserve">a subset of items from </w:t>
      </w:r>
      <w:r w:rsidR="006838D8" w:rsidRPr="00DD7BEF">
        <w:rPr>
          <w:rFonts w:ascii="Times New Roman" w:eastAsia="Times New Roman" w:hAnsi="Times New Roman" w:cs="Times New Roman"/>
          <w:sz w:val="24"/>
          <w:szCs w:val="24"/>
        </w:rPr>
        <w:t xml:space="preserve">the </w:t>
      </w:r>
      <w:r w:rsidR="00E15E18">
        <w:rPr>
          <w:rFonts w:ascii="Times New Roman" w:eastAsia="Times New Roman" w:hAnsi="Times New Roman" w:cs="Times New Roman"/>
          <w:sz w:val="24"/>
          <w:szCs w:val="24"/>
        </w:rPr>
        <w:t>PFI</w:t>
      </w:r>
      <w:r w:rsidR="00356277">
        <w:rPr>
          <w:rFonts w:ascii="Times New Roman" w:eastAsia="Times New Roman" w:hAnsi="Times New Roman" w:cs="Times New Roman"/>
          <w:sz w:val="24"/>
          <w:szCs w:val="24"/>
        </w:rPr>
        <w:t xml:space="preserve"> </w:t>
      </w:r>
      <w:r w:rsidR="00180A6D">
        <w:rPr>
          <w:rFonts w:ascii="Times New Roman" w:eastAsia="Times New Roman" w:hAnsi="Times New Roman" w:cs="Times New Roman"/>
          <w:sz w:val="24"/>
          <w:szCs w:val="24"/>
        </w:rPr>
        <w:t xml:space="preserve">questionnaire </w:t>
      </w:r>
      <w:r>
        <w:rPr>
          <w:rFonts w:ascii="Times New Roman" w:eastAsia="Times New Roman" w:hAnsi="Times New Roman" w:cs="Times New Roman"/>
          <w:sz w:val="24"/>
          <w:szCs w:val="24"/>
        </w:rPr>
        <w:t xml:space="preserve">based on potential issues with </w:t>
      </w:r>
      <w:r w:rsidR="00904B3D">
        <w:rPr>
          <w:rFonts w:ascii="Times New Roman" w:eastAsia="Times New Roman" w:hAnsi="Times New Roman" w:cs="Times New Roman"/>
          <w:sz w:val="24"/>
          <w:szCs w:val="24"/>
        </w:rPr>
        <w:t>a few</w:t>
      </w:r>
      <w:r>
        <w:rPr>
          <w:rFonts w:ascii="Times New Roman" w:eastAsia="Times New Roman" w:hAnsi="Times New Roman" w:cs="Times New Roman"/>
          <w:sz w:val="24"/>
          <w:szCs w:val="24"/>
        </w:rPr>
        <w:t xml:space="preserve"> items</w:t>
      </w:r>
      <w:r w:rsidR="00B8547E">
        <w:rPr>
          <w:rFonts w:ascii="Times New Roman" w:eastAsia="Times New Roman" w:hAnsi="Times New Roman" w:cs="Times New Roman"/>
          <w:sz w:val="24"/>
          <w:szCs w:val="24"/>
        </w:rPr>
        <w:t xml:space="preserve"> </w:t>
      </w:r>
      <w:r w:rsidR="00904B3D">
        <w:rPr>
          <w:rFonts w:ascii="Times New Roman" w:eastAsia="Times New Roman" w:hAnsi="Times New Roman" w:cs="Times New Roman"/>
          <w:sz w:val="24"/>
          <w:szCs w:val="24"/>
        </w:rPr>
        <w:t xml:space="preserve">that were </w:t>
      </w:r>
      <w:r w:rsidR="00B8547E">
        <w:rPr>
          <w:rFonts w:ascii="Times New Roman" w:eastAsia="Times New Roman" w:hAnsi="Times New Roman" w:cs="Times New Roman"/>
          <w:sz w:val="24"/>
          <w:szCs w:val="24"/>
        </w:rPr>
        <w:t xml:space="preserve">observed in the 2012 collection </w:t>
      </w:r>
      <w:r>
        <w:rPr>
          <w:rFonts w:ascii="Times New Roman" w:eastAsia="Times New Roman" w:hAnsi="Times New Roman" w:cs="Times New Roman"/>
          <w:sz w:val="24"/>
          <w:szCs w:val="24"/>
        </w:rPr>
        <w:t>and</w:t>
      </w:r>
      <w:r w:rsidR="00B8547E">
        <w:rPr>
          <w:rFonts w:ascii="Times New Roman" w:eastAsia="Times New Roman" w:hAnsi="Times New Roman" w:cs="Times New Roman"/>
          <w:sz w:val="24"/>
          <w:szCs w:val="24"/>
        </w:rPr>
        <w:t xml:space="preserve"> the 2014 Feasibility Study</w:t>
      </w:r>
      <w:r w:rsidR="005E2662" w:rsidRPr="00DD7BEF">
        <w:rPr>
          <w:rFonts w:ascii="Times New Roman" w:eastAsia="Times New Roman" w:hAnsi="Times New Roman" w:cs="Times New Roman"/>
          <w:sz w:val="24"/>
          <w:szCs w:val="24"/>
        </w:rPr>
        <w:t>.</w:t>
      </w:r>
      <w:r w:rsidR="00E12ACA">
        <w:rPr>
          <w:rFonts w:ascii="Times New Roman" w:eastAsia="Times New Roman" w:hAnsi="Times New Roman" w:cs="Times New Roman"/>
          <w:sz w:val="24"/>
          <w:szCs w:val="24"/>
        </w:rPr>
        <w:t xml:space="preserve"> </w:t>
      </w:r>
      <w:r w:rsidR="00720C22">
        <w:rPr>
          <w:rFonts w:ascii="Times New Roman" w:eastAsia="Times New Roman" w:hAnsi="Times New Roman" w:cs="Times New Roman"/>
          <w:sz w:val="24"/>
          <w:szCs w:val="24"/>
        </w:rPr>
        <w:t xml:space="preserve">A description of </w:t>
      </w:r>
      <w:r w:rsidR="007863D1">
        <w:rPr>
          <w:rFonts w:ascii="Times New Roman" w:eastAsia="Times New Roman" w:hAnsi="Times New Roman" w:cs="Times New Roman"/>
          <w:sz w:val="24"/>
          <w:szCs w:val="24"/>
        </w:rPr>
        <w:t>t</w:t>
      </w:r>
      <w:r w:rsidR="00720C22">
        <w:rPr>
          <w:rFonts w:ascii="Times New Roman" w:eastAsia="Times New Roman" w:hAnsi="Times New Roman" w:cs="Times New Roman"/>
          <w:sz w:val="24"/>
          <w:szCs w:val="24"/>
        </w:rPr>
        <w:t>hese items and the</w:t>
      </w:r>
      <w:r w:rsidR="00904B3D">
        <w:rPr>
          <w:rFonts w:ascii="Times New Roman" w:eastAsia="Times New Roman" w:hAnsi="Times New Roman" w:cs="Times New Roman"/>
          <w:sz w:val="24"/>
          <w:szCs w:val="24"/>
        </w:rPr>
        <w:t>ir</w:t>
      </w:r>
      <w:r w:rsidR="00720C22">
        <w:rPr>
          <w:rFonts w:ascii="Times New Roman" w:eastAsia="Times New Roman" w:hAnsi="Times New Roman" w:cs="Times New Roman"/>
          <w:sz w:val="24"/>
          <w:szCs w:val="24"/>
        </w:rPr>
        <w:t xml:space="preserve"> potential problems </w:t>
      </w:r>
      <w:r w:rsidR="007863D1">
        <w:rPr>
          <w:rFonts w:ascii="Times New Roman" w:eastAsia="Times New Roman" w:hAnsi="Times New Roman" w:cs="Times New Roman"/>
          <w:sz w:val="24"/>
          <w:szCs w:val="24"/>
        </w:rPr>
        <w:t>are</w:t>
      </w:r>
      <w:r w:rsidR="00720C22">
        <w:rPr>
          <w:rFonts w:ascii="Times New Roman" w:eastAsia="Times New Roman" w:hAnsi="Times New Roman" w:cs="Times New Roman"/>
          <w:sz w:val="24"/>
          <w:szCs w:val="24"/>
        </w:rPr>
        <w:t xml:space="preserve"> </w:t>
      </w:r>
      <w:r w:rsidR="00DE0944">
        <w:rPr>
          <w:rFonts w:ascii="Times New Roman" w:eastAsia="Times New Roman" w:hAnsi="Times New Roman" w:cs="Times New Roman"/>
          <w:sz w:val="24"/>
          <w:szCs w:val="24"/>
        </w:rPr>
        <w:t>shown in Exhibit 1</w:t>
      </w:r>
      <w:r w:rsidR="00720C22">
        <w:rPr>
          <w:rFonts w:ascii="Times New Roman" w:eastAsia="Times New Roman" w:hAnsi="Times New Roman" w:cs="Times New Roman"/>
          <w:sz w:val="24"/>
          <w:szCs w:val="24"/>
        </w:rPr>
        <w:t xml:space="preserve">. </w:t>
      </w:r>
      <w:r w:rsidR="00B8547E">
        <w:rPr>
          <w:rFonts w:ascii="Times New Roman" w:eastAsia="Times New Roman" w:hAnsi="Times New Roman" w:cs="Times New Roman"/>
          <w:sz w:val="24"/>
          <w:szCs w:val="24"/>
        </w:rPr>
        <w:t xml:space="preserve">We will also test a series of new </w:t>
      </w:r>
      <w:r w:rsidR="00904B3D">
        <w:rPr>
          <w:rFonts w:ascii="Times New Roman" w:eastAsia="Times New Roman" w:hAnsi="Times New Roman" w:cs="Times New Roman"/>
          <w:sz w:val="24"/>
          <w:szCs w:val="24"/>
        </w:rPr>
        <w:t xml:space="preserve">and revised </w:t>
      </w:r>
      <w:r w:rsidR="00B8547E">
        <w:rPr>
          <w:rFonts w:ascii="Times New Roman" w:eastAsia="Times New Roman" w:hAnsi="Times New Roman" w:cs="Times New Roman"/>
          <w:sz w:val="24"/>
          <w:szCs w:val="24"/>
        </w:rPr>
        <w:t xml:space="preserve">ECPP items that cover topics suggested by the Office of Nonpublic Education </w:t>
      </w:r>
      <w:r w:rsidR="00904B3D">
        <w:rPr>
          <w:rFonts w:ascii="Times New Roman" w:eastAsia="Times New Roman" w:hAnsi="Times New Roman" w:cs="Times New Roman"/>
          <w:sz w:val="24"/>
          <w:szCs w:val="24"/>
        </w:rPr>
        <w:t xml:space="preserve">(ONPE) </w:t>
      </w:r>
      <w:r w:rsidR="00B8547E">
        <w:rPr>
          <w:rFonts w:ascii="Times New Roman" w:eastAsia="Times New Roman" w:hAnsi="Times New Roman" w:cs="Times New Roman"/>
          <w:sz w:val="24"/>
          <w:szCs w:val="24"/>
        </w:rPr>
        <w:t xml:space="preserve">and the Policy and Program Studies Service </w:t>
      </w:r>
      <w:r w:rsidR="00904B3D">
        <w:rPr>
          <w:rFonts w:ascii="Times New Roman" w:eastAsia="Times New Roman" w:hAnsi="Times New Roman" w:cs="Times New Roman"/>
          <w:sz w:val="24"/>
          <w:szCs w:val="24"/>
        </w:rPr>
        <w:t xml:space="preserve">(PPSS) </w:t>
      </w:r>
      <w:r w:rsidR="00B8547E">
        <w:rPr>
          <w:rFonts w:ascii="Times New Roman" w:eastAsia="Times New Roman" w:hAnsi="Times New Roman" w:cs="Times New Roman"/>
          <w:sz w:val="24"/>
          <w:szCs w:val="24"/>
        </w:rPr>
        <w:t>in consultation with the Office of Early Learning</w:t>
      </w:r>
      <w:r w:rsidR="008B045D">
        <w:rPr>
          <w:rFonts w:ascii="Times New Roman" w:eastAsia="Times New Roman" w:hAnsi="Times New Roman" w:cs="Times New Roman"/>
          <w:sz w:val="24"/>
          <w:szCs w:val="24"/>
        </w:rPr>
        <w:t>, includ</w:t>
      </w:r>
      <w:r w:rsidR="00904B3D">
        <w:rPr>
          <w:rFonts w:ascii="Times New Roman" w:eastAsia="Times New Roman" w:hAnsi="Times New Roman" w:cs="Times New Roman"/>
          <w:sz w:val="24"/>
          <w:szCs w:val="24"/>
        </w:rPr>
        <w:t>ing</w:t>
      </w:r>
      <w:r w:rsidR="008B045D">
        <w:rPr>
          <w:rFonts w:ascii="Times New Roman" w:eastAsia="Times New Roman" w:hAnsi="Times New Roman" w:cs="Times New Roman"/>
          <w:sz w:val="24"/>
          <w:szCs w:val="24"/>
        </w:rPr>
        <w:t xml:space="preserve"> minor wording changes in the child disability section</w:t>
      </w:r>
      <w:r w:rsidR="00B8547E">
        <w:rPr>
          <w:rFonts w:ascii="Times New Roman" w:eastAsia="Times New Roman" w:hAnsi="Times New Roman" w:cs="Times New Roman"/>
          <w:sz w:val="24"/>
          <w:szCs w:val="24"/>
        </w:rPr>
        <w:t xml:space="preserve">. </w:t>
      </w:r>
      <w:r w:rsidR="007863D1">
        <w:rPr>
          <w:rFonts w:ascii="Times New Roman" w:eastAsia="Times New Roman" w:hAnsi="Times New Roman" w:cs="Times New Roman"/>
          <w:sz w:val="24"/>
          <w:szCs w:val="24"/>
        </w:rPr>
        <w:t>L</w:t>
      </w:r>
      <w:r w:rsidR="00B8547E">
        <w:rPr>
          <w:rFonts w:ascii="Times New Roman" w:eastAsia="Times New Roman" w:hAnsi="Times New Roman" w:cs="Times New Roman"/>
          <w:sz w:val="24"/>
          <w:szCs w:val="24"/>
        </w:rPr>
        <w:t>astly, we will test revisions to the format of the questionnaire that make it more similar to the Credentials for Work and Training for Work surveys that will be fielded in the NHES in 2016.</w:t>
      </w:r>
    </w:p>
    <w:p w14:paraId="34CC7222" w14:textId="77777777" w:rsidR="00B8547E" w:rsidRDefault="00B8547E" w:rsidP="000C6D70">
      <w:pPr>
        <w:spacing w:after="0" w:line="240" w:lineRule="auto"/>
        <w:rPr>
          <w:rFonts w:ascii="Times New Roman" w:eastAsia="Times New Roman" w:hAnsi="Times New Roman" w:cs="Times New Roman"/>
          <w:sz w:val="24"/>
          <w:szCs w:val="24"/>
        </w:rPr>
      </w:pPr>
    </w:p>
    <w:p w14:paraId="0E783ABC" w14:textId="77777777" w:rsidR="00D44DE7" w:rsidRDefault="00610BD5"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reduce the respo</w:t>
      </w:r>
      <w:r w:rsidR="00BA3B4C">
        <w:rPr>
          <w:rFonts w:ascii="Times New Roman" w:eastAsia="Times New Roman" w:hAnsi="Times New Roman" w:cs="Times New Roman"/>
          <w:sz w:val="24"/>
          <w:szCs w:val="24"/>
        </w:rPr>
        <w:t>n</w:t>
      </w:r>
      <w:r>
        <w:rPr>
          <w:rFonts w:ascii="Times New Roman" w:eastAsia="Times New Roman" w:hAnsi="Times New Roman" w:cs="Times New Roman"/>
          <w:sz w:val="24"/>
          <w:szCs w:val="24"/>
        </w:rPr>
        <w:t>dent’s cognitive and time burden, we have included only the sections of the questionnaire</w:t>
      </w:r>
      <w:r w:rsidR="00476B7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contain items requir</w:t>
      </w:r>
      <w:r w:rsidR="007863D1">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 xml:space="preserve">testing. </w:t>
      </w:r>
      <w:r w:rsidR="000C6D70" w:rsidRPr="00D46448">
        <w:rPr>
          <w:rFonts w:ascii="Times New Roman" w:eastAsia="Times New Roman" w:hAnsi="Times New Roman" w:cs="Times New Roman"/>
          <w:sz w:val="24"/>
          <w:szCs w:val="24"/>
        </w:rPr>
        <w:t xml:space="preserve">Cognitive testing has been </w:t>
      </w:r>
      <w:r w:rsidR="00DF1F14" w:rsidRPr="00D46448">
        <w:rPr>
          <w:rFonts w:ascii="Times New Roman" w:eastAsia="Times New Roman" w:hAnsi="Times New Roman" w:cs="Times New Roman"/>
          <w:sz w:val="24"/>
          <w:szCs w:val="24"/>
        </w:rPr>
        <w:t xml:space="preserve">used </w:t>
      </w:r>
      <w:r w:rsidR="00CB7107" w:rsidRPr="00D46448">
        <w:rPr>
          <w:rFonts w:ascii="Times New Roman" w:eastAsia="Times New Roman" w:hAnsi="Times New Roman" w:cs="Times New Roman"/>
          <w:sz w:val="24"/>
          <w:szCs w:val="24"/>
        </w:rPr>
        <w:t>for</w:t>
      </w:r>
      <w:r w:rsidR="000C6D70" w:rsidRPr="00D46448">
        <w:rPr>
          <w:rFonts w:ascii="Times New Roman" w:eastAsia="Times New Roman" w:hAnsi="Times New Roman" w:cs="Times New Roman"/>
          <w:sz w:val="24"/>
          <w:szCs w:val="24"/>
        </w:rPr>
        <w:t xml:space="preserve"> </w:t>
      </w:r>
      <w:r w:rsidR="00CB7107" w:rsidRPr="00D46448">
        <w:rPr>
          <w:rFonts w:ascii="Times New Roman" w:eastAsia="Times New Roman" w:hAnsi="Times New Roman" w:cs="Times New Roman"/>
          <w:sz w:val="24"/>
          <w:szCs w:val="24"/>
        </w:rPr>
        <w:t>other NHES surveys</w:t>
      </w:r>
      <w:r w:rsidR="007512BE" w:rsidRPr="00D46448">
        <w:rPr>
          <w:rFonts w:ascii="Times New Roman" w:eastAsia="Times New Roman" w:hAnsi="Times New Roman" w:cs="Times New Roman"/>
          <w:sz w:val="24"/>
          <w:szCs w:val="24"/>
        </w:rPr>
        <w:t xml:space="preserve"> in past years</w:t>
      </w:r>
      <w:r w:rsidR="00720C22">
        <w:rPr>
          <w:rFonts w:ascii="Times New Roman" w:eastAsia="Times New Roman" w:hAnsi="Times New Roman" w:cs="Times New Roman"/>
          <w:sz w:val="24"/>
          <w:szCs w:val="24"/>
        </w:rPr>
        <w:t xml:space="preserve">. </w:t>
      </w:r>
      <w:r w:rsidR="000C6D70" w:rsidRPr="00D46448">
        <w:rPr>
          <w:rFonts w:ascii="Times New Roman" w:eastAsia="Times New Roman" w:hAnsi="Times New Roman" w:cs="Times New Roman"/>
          <w:sz w:val="24"/>
          <w:szCs w:val="24"/>
        </w:rPr>
        <w:t xml:space="preserve">The objective of the </w:t>
      </w:r>
      <w:r w:rsidR="005D38ED" w:rsidRPr="00D46448">
        <w:rPr>
          <w:rFonts w:ascii="Times New Roman" w:eastAsia="Times New Roman" w:hAnsi="Times New Roman" w:cs="Times New Roman"/>
          <w:sz w:val="24"/>
          <w:szCs w:val="24"/>
        </w:rPr>
        <w:t xml:space="preserve">cognitive </w:t>
      </w:r>
      <w:r w:rsidR="000C6D70" w:rsidRPr="00D46448">
        <w:rPr>
          <w:rFonts w:ascii="Times New Roman" w:eastAsia="Times New Roman" w:hAnsi="Times New Roman" w:cs="Times New Roman"/>
          <w:sz w:val="24"/>
          <w:szCs w:val="24"/>
        </w:rPr>
        <w:t>interview</w:t>
      </w:r>
      <w:r w:rsidR="009D08C2" w:rsidRPr="00D46448">
        <w:rPr>
          <w:rFonts w:ascii="Times New Roman" w:eastAsia="Times New Roman" w:hAnsi="Times New Roman" w:cs="Times New Roman"/>
          <w:sz w:val="24"/>
          <w:szCs w:val="24"/>
        </w:rPr>
        <w:t>s</w:t>
      </w:r>
      <w:r w:rsidR="000C6D70" w:rsidRPr="00D46448">
        <w:rPr>
          <w:rFonts w:ascii="Times New Roman" w:eastAsia="Times New Roman" w:hAnsi="Times New Roman" w:cs="Times New Roman"/>
          <w:sz w:val="24"/>
          <w:szCs w:val="24"/>
        </w:rPr>
        <w:t xml:space="preserve"> in 20</w:t>
      </w:r>
      <w:r w:rsidR="005E2662" w:rsidRPr="00D46448">
        <w:rPr>
          <w:rFonts w:ascii="Times New Roman" w:eastAsia="Times New Roman" w:hAnsi="Times New Roman" w:cs="Times New Roman"/>
          <w:sz w:val="24"/>
          <w:szCs w:val="24"/>
        </w:rPr>
        <w:t>1</w:t>
      </w:r>
      <w:r w:rsidR="00E15E18" w:rsidRPr="00D46448">
        <w:rPr>
          <w:rFonts w:ascii="Times New Roman" w:eastAsia="Times New Roman" w:hAnsi="Times New Roman" w:cs="Times New Roman"/>
          <w:sz w:val="24"/>
          <w:szCs w:val="24"/>
        </w:rPr>
        <w:t>5</w:t>
      </w:r>
      <w:r w:rsidR="000C6D70" w:rsidRPr="00D46448">
        <w:rPr>
          <w:rFonts w:ascii="Times New Roman" w:eastAsia="Times New Roman" w:hAnsi="Times New Roman" w:cs="Times New Roman"/>
          <w:sz w:val="24"/>
          <w:szCs w:val="24"/>
        </w:rPr>
        <w:t xml:space="preserve"> is to identify and correct problems of ambiguity or misunderstanding</w:t>
      </w:r>
      <w:r w:rsidR="005E2662" w:rsidRPr="00D46448">
        <w:rPr>
          <w:rFonts w:ascii="Times New Roman" w:eastAsia="Times New Roman" w:hAnsi="Times New Roman" w:cs="Times New Roman"/>
          <w:sz w:val="24"/>
          <w:szCs w:val="24"/>
        </w:rPr>
        <w:t xml:space="preserve"> in question wording and respondent materials</w:t>
      </w:r>
      <w:r w:rsidR="007512BE" w:rsidRPr="00D46448">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0C6D70" w:rsidRPr="00D46448">
        <w:rPr>
          <w:rFonts w:ascii="Times New Roman" w:eastAsia="Times New Roman" w:hAnsi="Times New Roman" w:cs="Times New Roman"/>
          <w:sz w:val="24"/>
          <w:szCs w:val="24"/>
        </w:rPr>
        <w:t xml:space="preserve">The </w:t>
      </w:r>
      <w:r w:rsidR="00DF1F14" w:rsidRPr="00D46448">
        <w:rPr>
          <w:rFonts w:ascii="Times New Roman" w:eastAsia="Times New Roman" w:hAnsi="Times New Roman" w:cs="Times New Roman"/>
          <w:sz w:val="24"/>
          <w:szCs w:val="24"/>
        </w:rPr>
        <w:t>cognitive</w:t>
      </w:r>
      <w:r w:rsidR="007512BE" w:rsidRPr="00D46448">
        <w:rPr>
          <w:rFonts w:ascii="Times New Roman" w:eastAsia="Times New Roman" w:hAnsi="Times New Roman" w:cs="Times New Roman"/>
          <w:sz w:val="24"/>
          <w:szCs w:val="24"/>
        </w:rPr>
        <w:t xml:space="preserve"> interviews </w:t>
      </w:r>
      <w:r w:rsidR="000C6D70" w:rsidRPr="00D46448">
        <w:rPr>
          <w:rFonts w:ascii="Times New Roman" w:eastAsia="Times New Roman" w:hAnsi="Times New Roman" w:cs="Times New Roman"/>
          <w:sz w:val="24"/>
          <w:szCs w:val="24"/>
        </w:rPr>
        <w:t xml:space="preserve">should </w:t>
      </w:r>
      <w:r w:rsidR="00DF1F14" w:rsidRPr="00D46448">
        <w:rPr>
          <w:rFonts w:ascii="Times New Roman" w:eastAsia="Times New Roman" w:hAnsi="Times New Roman" w:cs="Times New Roman"/>
          <w:sz w:val="24"/>
          <w:szCs w:val="24"/>
        </w:rPr>
        <w:t xml:space="preserve">result in </w:t>
      </w:r>
      <w:r w:rsidR="000C6D70" w:rsidRPr="00D46448">
        <w:rPr>
          <w:rFonts w:ascii="Times New Roman" w:eastAsia="Times New Roman" w:hAnsi="Times New Roman" w:cs="Times New Roman"/>
          <w:sz w:val="24"/>
          <w:szCs w:val="24"/>
        </w:rPr>
        <w:t>a set of questionnaires that are easier to understand and therefore less burdensome for respondents</w:t>
      </w:r>
      <w:r w:rsidR="00DF1F14" w:rsidRPr="00D46448">
        <w:rPr>
          <w:rFonts w:ascii="Times New Roman" w:eastAsia="Times New Roman" w:hAnsi="Times New Roman" w:cs="Times New Roman"/>
          <w:sz w:val="24"/>
          <w:szCs w:val="24"/>
        </w:rPr>
        <w:t>,</w:t>
      </w:r>
      <w:r w:rsidR="000C6D70" w:rsidRPr="00D46448">
        <w:rPr>
          <w:rFonts w:ascii="Times New Roman" w:eastAsia="Times New Roman" w:hAnsi="Times New Roman" w:cs="Times New Roman"/>
          <w:sz w:val="24"/>
          <w:szCs w:val="24"/>
        </w:rPr>
        <w:t xml:space="preserve"> while also yield</w:t>
      </w:r>
      <w:r w:rsidR="00DF1F14" w:rsidRPr="00D46448">
        <w:rPr>
          <w:rFonts w:ascii="Times New Roman" w:eastAsia="Times New Roman" w:hAnsi="Times New Roman" w:cs="Times New Roman"/>
          <w:sz w:val="24"/>
          <w:szCs w:val="24"/>
        </w:rPr>
        <w:t>ing more accurate information. The primary deliverable from this study will be the revised questionnaires.</w:t>
      </w:r>
    </w:p>
    <w:p w14:paraId="4CAEEAC0" w14:textId="1123336B" w:rsidR="00DF1F14" w:rsidRDefault="00DF1F14" w:rsidP="000C6D70">
      <w:pPr>
        <w:spacing w:after="0" w:line="240" w:lineRule="auto"/>
        <w:rPr>
          <w:rFonts w:ascii="Times New Roman" w:eastAsia="Times New Roman" w:hAnsi="Times New Roman" w:cs="Times New Roman"/>
          <w:sz w:val="14"/>
          <w:szCs w:val="14"/>
        </w:rPr>
      </w:pPr>
    </w:p>
    <w:p w14:paraId="1018F633" w14:textId="33878F7C" w:rsidR="00B8547E" w:rsidRDefault="00B8547E" w:rsidP="00904B3D">
      <w:pPr>
        <w:spacing w:after="0" w:line="240" w:lineRule="auto"/>
        <w:rPr>
          <w:rFonts w:cstheme="minorHAnsi"/>
          <w:b/>
        </w:rPr>
      </w:pPr>
      <w:r>
        <w:rPr>
          <w:rFonts w:cstheme="minorHAnsi"/>
          <w:b/>
        </w:rPr>
        <w:t xml:space="preserve">Exhibit 1. </w:t>
      </w:r>
      <w:r w:rsidR="00D44DE7">
        <w:rPr>
          <w:rFonts w:cstheme="minorHAnsi"/>
          <w:b/>
        </w:rPr>
        <w:t>Survey items to be cognitively tested</w:t>
      </w:r>
    </w:p>
    <w:p w14:paraId="28A9AED0" w14:textId="77777777" w:rsidR="00B8547E" w:rsidRPr="00D473C9" w:rsidRDefault="00B8547E" w:rsidP="00FA4F1A">
      <w:pPr>
        <w:spacing w:after="0" w:line="240" w:lineRule="auto"/>
        <w:jc w:val="center"/>
        <w:rPr>
          <w:rFonts w:cstheme="minorHAnsi"/>
          <w:b/>
          <w:u w:val="single"/>
        </w:rPr>
      </w:pPr>
      <w:r w:rsidRPr="00D473C9">
        <w:rPr>
          <w:rFonts w:cstheme="minorHAnsi"/>
          <w:b/>
        </w:rPr>
        <w:t>Enrollment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852"/>
        <w:gridCol w:w="5220"/>
      </w:tblGrid>
      <w:tr w:rsidR="00B8547E" w:rsidRPr="00D473C9" w14:paraId="09E37E28" w14:textId="77777777" w:rsidTr="00FA4F1A">
        <w:trPr>
          <w:trHeight w:val="300"/>
          <w:tblHeader/>
        </w:trPr>
        <w:tc>
          <w:tcPr>
            <w:tcW w:w="2500" w:type="pct"/>
            <w:gridSpan w:val="2"/>
            <w:shd w:val="clear" w:color="auto" w:fill="D9D9D9" w:themeFill="background1" w:themeFillShade="D9"/>
            <w:noWrap/>
            <w:vAlign w:val="bottom"/>
            <w:hideMark/>
          </w:tcPr>
          <w:p w14:paraId="10A42274" w14:textId="77777777" w:rsidR="00B8547E" w:rsidRPr="00D473C9" w:rsidRDefault="00B8547E" w:rsidP="00A5648F">
            <w:pPr>
              <w:spacing w:after="0" w:line="240" w:lineRule="auto"/>
              <w:rPr>
                <w:rFonts w:eastAsia="Times New Roman" w:cstheme="minorHAnsi"/>
                <w:b/>
                <w:bCs/>
                <w:color w:val="000000"/>
              </w:rPr>
            </w:pPr>
            <w:r w:rsidRPr="00D473C9">
              <w:rPr>
                <w:rFonts w:eastAsia="Times New Roman" w:cstheme="minorHAnsi"/>
                <w:b/>
                <w:bCs/>
                <w:color w:val="000000"/>
              </w:rPr>
              <w:t>2012 Question</w:t>
            </w:r>
          </w:p>
        </w:tc>
        <w:tc>
          <w:tcPr>
            <w:tcW w:w="2500" w:type="pct"/>
            <w:shd w:val="clear" w:color="auto" w:fill="D9D9D9" w:themeFill="background1" w:themeFillShade="D9"/>
            <w:vAlign w:val="bottom"/>
          </w:tcPr>
          <w:p w14:paraId="03CA7B29" w14:textId="14257652" w:rsidR="00B8547E" w:rsidRPr="00D473C9" w:rsidRDefault="00B8547E" w:rsidP="00A5648F">
            <w:pPr>
              <w:spacing w:after="0" w:line="240" w:lineRule="auto"/>
              <w:rPr>
                <w:rFonts w:eastAsia="Times New Roman" w:cstheme="minorHAnsi"/>
                <w:b/>
                <w:bCs/>
              </w:rPr>
            </w:pPr>
            <w:r>
              <w:rPr>
                <w:rFonts w:eastAsia="Times New Roman" w:cstheme="minorHAnsi"/>
                <w:b/>
                <w:bCs/>
              </w:rPr>
              <w:t xml:space="preserve">2014 Feasibility Study </w:t>
            </w:r>
            <w:r w:rsidRPr="00D473C9">
              <w:rPr>
                <w:rFonts w:eastAsia="Times New Roman" w:cstheme="minorHAnsi"/>
                <w:b/>
                <w:bCs/>
              </w:rPr>
              <w:t>Question</w:t>
            </w:r>
          </w:p>
        </w:tc>
      </w:tr>
      <w:tr w:rsidR="00B8547E" w:rsidRPr="00D473C9" w14:paraId="3B038F84" w14:textId="77777777" w:rsidTr="00FA4F1A">
        <w:trPr>
          <w:trHeight w:val="1500"/>
          <w:tblHeader/>
        </w:trPr>
        <w:tc>
          <w:tcPr>
            <w:tcW w:w="2500" w:type="pct"/>
            <w:gridSpan w:val="2"/>
            <w:shd w:val="clear" w:color="auto" w:fill="auto"/>
            <w:noWrap/>
            <w:hideMark/>
          </w:tcPr>
          <w:p w14:paraId="776B8916" w14:textId="77777777" w:rsidR="00B8547E" w:rsidRPr="00D473C9" w:rsidRDefault="00B8547E" w:rsidP="00A5648F">
            <w:pPr>
              <w:spacing w:after="0" w:line="240" w:lineRule="auto"/>
              <w:rPr>
                <w:rFonts w:eastAsia="Times New Roman" w:cstheme="minorHAnsi"/>
                <w:color w:val="1F497D"/>
              </w:rPr>
            </w:pPr>
            <w:r w:rsidRPr="007B289C">
              <w:rPr>
                <w:noProof/>
              </w:rPr>
              <w:drawing>
                <wp:inline distT="0" distB="0" distL="0" distR="0" wp14:anchorId="625507F2" wp14:editId="7EF4D963">
                  <wp:extent cx="3033045" cy="10004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3045" cy="1000446"/>
                          </a:xfrm>
                          <a:prstGeom prst="rect">
                            <a:avLst/>
                          </a:prstGeom>
                          <a:noFill/>
                        </pic:spPr>
                      </pic:pic>
                    </a:graphicData>
                  </a:graphic>
                </wp:inline>
              </w:drawing>
            </w:r>
          </w:p>
        </w:tc>
        <w:tc>
          <w:tcPr>
            <w:tcW w:w="2500" w:type="pct"/>
            <w:shd w:val="clear" w:color="auto" w:fill="auto"/>
          </w:tcPr>
          <w:p w14:paraId="737718E9" w14:textId="77777777" w:rsidR="00B8547E" w:rsidRPr="00D473C9" w:rsidRDefault="00B8547E" w:rsidP="00A5648F">
            <w:pPr>
              <w:spacing w:after="0" w:line="240" w:lineRule="auto"/>
              <w:rPr>
                <w:rFonts w:eastAsia="Times New Roman" w:cstheme="minorHAnsi"/>
                <w:color w:val="1F497D"/>
              </w:rPr>
            </w:pPr>
            <w:r w:rsidRPr="007B289C">
              <w:rPr>
                <w:noProof/>
              </w:rPr>
              <w:drawing>
                <wp:inline distT="0" distB="0" distL="0" distR="0" wp14:anchorId="7FA36793" wp14:editId="0B0CC105">
                  <wp:extent cx="2365375" cy="13290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1329055"/>
                          </a:xfrm>
                          <a:prstGeom prst="rect">
                            <a:avLst/>
                          </a:prstGeom>
                          <a:noFill/>
                        </pic:spPr>
                      </pic:pic>
                    </a:graphicData>
                  </a:graphic>
                </wp:inline>
              </w:drawing>
            </w:r>
          </w:p>
        </w:tc>
      </w:tr>
      <w:tr w:rsidR="00B8547E" w:rsidRPr="00D473C9" w14:paraId="54B1876A" w14:textId="77777777" w:rsidTr="00301C42">
        <w:trPr>
          <w:trHeight w:val="377"/>
          <w:tblHeader/>
        </w:trPr>
        <w:tc>
          <w:tcPr>
            <w:tcW w:w="655" w:type="pct"/>
            <w:shd w:val="clear" w:color="auto" w:fill="auto"/>
            <w:noWrap/>
          </w:tcPr>
          <w:p w14:paraId="12A591F3" w14:textId="0E8D1DFE" w:rsidR="00B8547E" w:rsidRPr="00D473C9" w:rsidRDefault="00301C42" w:rsidP="00301C42">
            <w:pPr>
              <w:rPr>
                <w:rFonts w:cstheme="minorHAnsi"/>
              </w:rPr>
            </w:pPr>
            <w:r>
              <w:rPr>
                <w:rFonts w:cstheme="minorHAnsi"/>
                <w:bCs/>
              </w:rPr>
              <w:t>2012 Issue</w:t>
            </w:r>
            <w:r w:rsidR="00B8547E">
              <w:rPr>
                <w:rFonts w:cstheme="minorHAnsi"/>
                <w:bCs/>
              </w:rPr>
              <w:t>:</w:t>
            </w:r>
          </w:p>
        </w:tc>
        <w:tc>
          <w:tcPr>
            <w:tcW w:w="4345" w:type="pct"/>
            <w:gridSpan w:val="2"/>
            <w:shd w:val="clear" w:color="auto" w:fill="auto"/>
          </w:tcPr>
          <w:p w14:paraId="74DCC654" w14:textId="77777777" w:rsidR="00B8547E" w:rsidRPr="00D473C9" w:rsidRDefault="00B8547E" w:rsidP="00A5648F">
            <w:pPr>
              <w:spacing w:after="0" w:line="240" w:lineRule="auto"/>
              <w:rPr>
                <w:rFonts w:eastAsia="Times New Roman" w:cstheme="minorHAnsi"/>
              </w:rPr>
            </w:pPr>
            <w:r>
              <w:rPr>
                <w:rFonts w:eastAsia="Times New Roman" w:cstheme="minorHAnsi"/>
              </w:rPr>
              <w:t xml:space="preserve">NCES was unsure if homeschooling rates were being underreported on the NHES since homeschooling was listed as the second enrollment option. </w:t>
            </w:r>
          </w:p>
        </w:tc>
      </w:tr>
      <w:tr w:rsidR="00B8547E" w:rsidRPr="00D473C9" w14:paraId="56924A67" w14:textId="77777777" w:rsidTr="00301C42">
        <w:trPr>
          <w:trHeight w:val="377"/>
          <w:tblHeader/>
        </w:trPr>
        <w:tc>
          <w:tcPr>
            <w:tcW w:w="655" w:type="pct"/>
            <w:shd w:val="clear" w:color="auto" w:fill="auto"/>
            <w:noWrap/>
          </w:tcPr>
          <w:p w14:paraId="39A4D3EF" w14:textId="77777777" w:rsidR="00B8547E" w:rsidRPr="00D473C9" w:rsidRDefault="00B8547E" w:rsidP="00A5648F">
            <w:pPr>
              <w:rPr>
                <w:rFonts w:cstheme="minorHAnsi"/>
              </w:rPr>
            </w:pPr>
            <w:r w:rsidRPr="00D473C9">
              <w:rPr>
                <w:rFonts w:cstheme="minorHAnsi"/>
              </w:rPr>
              <w:t>Testing:</w:t>
            </w:r>
          </w:p>
          <w:p w14:paraId="03635D48" w14:textId="77777777" w:rsidR="00B8547E" w:rsidRPr="00D473C9" w:rsidRDefault="00B8547E" w:rsidP="00A5648F">
            <w:pPr>
              <w:spacing w:after="0" w:line="240" w:lineRule="auto"/>
              <w:rPr>
                <w:rFonts w:eastAsia="Times New Roman" w:cstheme="minorHAnsi"/>
                <w:color w:val="000000"/>
              </w:rPr>
            </w:pPr>
          </w:p>
        </w:tc>
        <w:tc>
          <w:tcPr>
            <w:tcW w:w="4345" w:type="pct"/>
            <w:gridSpan w:val="2"/>
            <w:shd w:val="clear" w:color="auto" w:fill="auto"/>
          </w:tcPr>
          <w:p w14:paraId="15FE4463" w14:textId="77777777" w:rsidR="00B8547E" w:rsidRPr="00D473C9" w:rsidRDefault="00B8547E" w:rsidP="00A5648F">
            <w:pPr>
              <w:spacing w:after="0" w:line="240" w:lineRule="auto"/>
              <w:rPr>
                <w:rFonts w:eastAsia="Times New Roman" w:cstheme="minorHAnsi"/>
              </w:rPr>
            </w:pPr>
            <w:r w:rsidRPr="00D473C9">
              <w:rPr>
                <w:rFonts w:eastAsia="Times New Roman" w:cstheme="minorHAnsi"/>
              </w:rPr>
              <w:t xml:space="preserve">A split-panel was used for this item; half of respondents received the 2012 </w:t>
            </w:r>
            <w:r>
              <w:rPr>
                <w:rFonts w:eastAsia="Times New Roman" w:cstheme="minorHAnsi"/>
              </w:rPr>
              <w:t>question</w:t>
            </w:r>
            <w:r w:rsidRPr="00D473C9">
              <w:rPr>
                <w:rFonts w:eastAsia="Times New Roman" w:cstheme="minorHAnsi"/>
              </w:rPr>
              <w:t xml:space="preserve">, with homeschooling listed as the second option. The other half received a revised version, which listed homeschooling as the first response option. </w:t>
            </w:r>
          </w:p>
        </w:tc>
      </w:tr>
      <w:tr w:rsidR="00B8547E" w:rsidRPr="00D473C9" w14:paraId="1DC279CA" w14:textId="77777777" w:rsidTr="00301C42">
        <w:trPr>
          <w:trHeight w:val="575"/>
          <w:tblHeader/>
        </w:trPr>
        <w:tc>
          <w:tcPr>
            <w:tcW w:w="655" w:type="pct"/>
            <w:shd w:val="clear" w:color="auto" w:fill="auto"/>
            <w:noWrap/>
          </w:tcPr>
          <w:p w14:paraId="6EBF9153" w14:textId="77777777" w:rsidR="00D44DE7" w:rsidRDefault="00B8547E" w:rsidP="00A5648F">
            <w:pPr>
              <w:rPr>
                <w:rFonts w:cstheme="minorHAnsi"/>
              </w:rPr>
            </w:pPr>
            <w:r w:rsidRPr="00D473C9">
              <w:rPr>
                <w:rFonts w:cstheme="minorHAnsi"/>
              </w:rPr>
              <w:lastRenderedPageBreak/>
              <w:t>Results:</w:t>
            </w:r>
          </w:p>
          <w:p w14:paraId="57E7C6AE" w14:textId="3571EDE1" w:rsidR="00B8547E" w:rsidRPr="00D473C9" w:rsidRDefault="00B8547E" w:rsidP="00A5648F">
            <w:pPr>
              <w:spacing w:after="0" w:line="240" w:lineRule="auto"/>
              <w:rPr>
                <w:rFonts w:eastAsia="Times New Roman" w:cstheme="minorHAnsi"/>
                <w:color w:val="000000"/>
              </w:rPr>
            </w:pPr>
          </w:p>
        </w:tc>
        <w:tc>
          <w:tcPr>
            <w:tcW w:w="4345" w:type="pct"/>
            <w:gridSpan w:val="2"/>
            <w:shd w:val="clear" w:color="auto" w:fill="auto"/>
          </w:tcPr>
          <w:p w14:paraId="48FB5A00" w14:textId="77777777" w:rsidR="00D44DE7" w:rsidRDefault="00B8547E" w:rsidP="006E7BD8">
            <w:pPr>
              <w:spacing w:after="0" w:line="240" w:lineRule="auto"/>
              <w:rPr>
                <w:rFonts w:cstheme="minorHAnsi"/>
              </w:rPr>
            </w:pPr>
            <w:r w:rsidRPr="00D473C9">
              <w:rPr>
                <w:rFonts w:cstheme="minorHAnsi"/>
              </w:rPr>
              <w:t xml:space="preserve">The results demonstrated that there was no significant difference in reported homeschooling rates between the two forms; the percent </w:t>
            </w:r>
            <w:r>
              <w:rPr>
                <w:rFonts w:cstheme="minorHAnsi"/>
              </w:rPr>
              <w:t xml:space="preserve">of household members </w:t>
            </w:r>
            <w:r w:rsidRPr="00D473C9">
              <w:rPr>
                <w:rFonts w:cstheme="minorHAnsi"/>
              </w:rPr>
              <w:t>that were reported to be homeschooled only increased from 0.80% to 0.81% when it was listed as the first option.</w:t>
            </w:r>
            <w:r w:rsidR="006E7BD8">
              <w:rPr>
                <w:rFonts w:cstheme="minorHAnsi"/>
              </w:rPr>
              <w:t xml:space="preserve"> However, some children were reported as homeschooled in the topical questionnaire who reported they were not homeschooled on the screener.</w:t>
            </w:r>
          </w:p>
          <w:p w14:paraId="64DEAE42" w14:textId="46370D05" w:rsidR="006E7BD8" w:rsidRPr="00C848EA" w:rsidRDefault="006E7BD8" w:rsidP="006E7BD8">
            <w:pPr>
              <w:spacing w:after="0" w:line="240" w:lineRule="auto"/>
              <w:rPr>
                <w:rFonts w:cstheme="minorHAnsi"/>
                <w:sz w:val="6"/>
                <w:szCs w:val="6"/>
              </w:rPr>
            </w:pPr>
          </w:p>
          <w:p w14:paraId="71BDE9E2" w14:textId="610701D8" w:rsidR="00B8547E" w:rsidRPr="00D473C9" w:rsidRDefault="006E7BD8" w:rsidP="006E7BD8">
            <w:pPr>
              <w:spacing w:after="0" w:line="240" w:lineRule="auto"/>
              <w:rPr>
                <w:rFonts w:eastAsia="Times New Roman" w:cstheme="minorHAnsi"/>
                <w:color w:val="1F497D"/>
              </w:rPr>
            </w:pPr>
            <w:r>
              <w:rPr>
                <w:rFonts w:cstheme="minorHAnsi"/>
              </w:rPr>
              <w:t>We will test a revision to the wording.</w:t>
            </w:r>
          </w:p>
        </w:tc>
      </w:tr>
    </w:tbl>
    <w:p w14:paraId="48C7096F" w14:textId="77777777" w:rsidR="00B8547E" w:rsidRPr="00904B3D" w:rsidRDefault="00B8547E" w:rsidP="00FA4F1A">
      <w:pPr>
        <w:spacing w:after="0" w:line="240" w:lineRule="auto"/>
        <w:rPr>
          <w:rFonts w:ascii="Times New Roman" w:eastAsia="Times New Roman" w:hAnsi="Times New Roman" w:cs="Times New Roman"/>
          <w:sz w:val="20"/>
          <w:szCs w:val="20"/>
        </w:rPr>
      </w:pPr>
    </w:p>
    <w:p w14:paraId="25DB4777" w14:textId="73EF5FB3" w:rsidR="00FA4F1A" w:rsidRDefault="00FA4F1A" w:rsidP="00FA4F1A">
      <w:pPr>
        <w:spacing w:after="0" w:line="240" w:lineRule="auto"/>
        <w:jc w:val="center"/>
        <w:rPr>
          <w:rFonts w:cstheme="minorHAnsi"/>
          <w:b/>
        </w:rPr>
      </w:pPr>
      <w:r w:rsidRPr="00D473C9">
        <w:rPr>
          <w:rFonts w:cstheme="minorHAnsi"/>
          <w:b/>
        </w:rPr>
        <w:t>Homeschooling</w:t>
      </w:r>
    </w:p>
    <w:tbl>
      <w:tblPr>
        <w:tblpPr w:leftFromText="141" w:rightFromText="141" w:vertAnchor="text" w:horzAnchor="margin"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852"/>
        <w:gridCol w:w="5220"/>
      </w:tblGrid>
      <w:tr w:rsidR="00FA4F1A" w:rsidRPr="00D473C9" w14:paraId="61012BA1" w14:textId="77777777" w:rsidTr="00FA4F1A">
        <w:trPr>
          <w:trHeight w:val="300"/>
          <w:tblHeader/>
        </w:trPr>
        <w:tc>
          <w:tcPr>
            <w:tcW w:w="2500" w:type="pct"/>
            <w:gridSpan w:val="2"/>
            <w:shd w:val="clear" w:color="auto" w:fill="D9D9D9" w:themeFill="background1" w:themeFillShade="D9"/>
            <w:noWrap/>
            <w:vAlign w:val="bottom"/>
            <w:hideMark/>
          </w:tcPr>
          <w:p w14:paraId="68515760" w14:textId="77777777" w:rsidR="00FA4F1A" w:rsidRPr="00D473C9" w:rsidRDefault="00FA4F1A" w:rsidP="0049773F">
            <w:pPr>
              <w:spacing w:after="0" w:line="240" w:lineRule="auto"/>
              <w:rPr>
                <w:rFonts w:eastAsia="Times New Roman" w:cstheme="minorHAnsi"/>
                <w:b/>
                <w:bCs/>
              </w:rPr>
            </w:pPr>
            <w:r w:rsidRPr="00D473C9">
              <w:rPr>
                <w:rFonts w:eastAsia="Times New Roman" w:cstheme="minorHAnsi"/>
                <w:b/>
                <w:bCs/>
              </w:rPr>
              <w:t>2012 Question</w:t>
            </w:r>
          </w:p>
        </w:tc>
        <w:tc>
          <w:tcPr>
            <w:tcW w:w="2500" w:type="pct"/>
            <w:shd w:val="clear" w:color="auto" w:fill="D9D9D9" w:themeFill="background1" w:themeFillShade="D9"/>
            <w:vAlign w:val="bottom"/>
          </w:tcPr>
          <w:p w14:paraId="1391F218" w14:textId="77777777" w:rsidR="00FA4F1A" w:rsidRPr="00D473C9" w:rsidRDefault="00FA4F1A" w:rsidP="0049773F">
            <w:pPr>
              <w:spacing w:after="0" w:line="240" w:lineRule="auto"/>
              <w:rPr>
                <w:rFonts w:eastAsia="Times New Roman" w:cstheme="minorHAnsi"/>
                <w:b/>
                <w:bCs/>
              </w:rPr>
            </w:pPr>
            <w:r>
              <w:rPr>
                <w:rFonts w:eastAsia="Times New Roman" w:cstheme="minorHAnsi"/>
                <w:b/>
                <w:bCs/>
              </w:rPr>
              <w:t xml:space="preserve">2014 Feasibility Study </w:t>
            </w:r>
            <w:r w:rsidRPr="00D473C9">
              <w:rPr>
                <w:rFonts w:eastAsia="Times New Roman" w:cstheme="minorHAnsi"/>
                <w:b/>
                <w:bCs/>
              </w:rPr>
              <w:t>Question</w:t>
            </w:r>
          </w:p>
        </w:tc>
      </w:tr>
      <w:tr w:rsidR="00FA4F1A" w:rsidRPr="00D473C9" w14:paraId="5FB82DFC" w14:textId="77777777" w:rsidTr="00904B3D">
        <w:trPr>
          <w:trHeight w:val="1950"/>
        </w:trPr>
        <w:tc>
          <w:tcPr>
            <w:tcW w:w="2500" w:type="pct"/>
            <w:gridSpan w:val="2"/>
            <w:shd w:val="clear" w:color="auto" w:fill="auto"/>
            <w:noWrap/>
            <w:hideMark/>
          </w:tcPr>
          <w:p w14:paraId="04F3A013" w14:textId="2E66677E" w:rsidR="00FA4F1A" w:rsidRPr="00D473C9" w:rsidRDefault="00FA4F1A" w:rsidP="0049773F">
            <w:pPr>
              <w:spacing w:after="0" w:line="240" w:lineRule="auto"/>
              <w:rPr>
                <w:rFonts w:eastAsia="Times New Roman" w:cstheme="minorHAnsi"/>
              </w:rPr>
            </w:pPr>
            <w:r w:rsidRPr="00FA4F1A">
              <w:rPr>
                <w:rFonts w:cstheme="minorHAnsi"/>
                <w:b/>
                <w:noProof/>
              </w:rPr>
              <w:drawing>
                <wp:inline distT="0" distB="0" distL="0" distR="0" wp14:anchorId="2819F3FC" wp14:editId="06B1C5E5">
                  <wp:extent cx="2431415" cy="799465"/>
                  <wp:effectExtent l="0" t="0" r="6985"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1415" cy="799465"/>
                          </a:xfrm>
                          <a:prstGeom prst="rect">
                            <a:avLst/>
                          </a:prstGeom>
                          <a:noFill/>
                        </pic:spPr>
                      </pic:pic>
                    </a:graphicData>
                  </a:graphic>
                </wp:inline>
              </w:drawing>
            </w:r>
          </w:p>
        </w:tc>
        <w:tc>
          <w:tcPr>
            <w:tcW w:w="2500" w:type="pct"/>
            <w:shd w:val="clear" w:color="auto" w:fill="auto"/>
          </w:tcPr>
          <w:p w14:paraId="1150B18D" w14:textId="77777777" w:rsidR="00FA4F1A" w:rsidRPr="00D473C9" w:rsidRDefault="00FA4F1A" w:rsidP="0049773F">
            <w:pPr>
              <w:spacing w:after="0" w:line="240" w:lineRule="auto"/>
              <w:rPr>
                <w:rFonts w:eastAsia="Times New Roman" w:cstheme="minorHAnsi"/>
              </w:rPr>
            </w:pPr>
            <w:r w:rsidRPr="00853F64">
              <w:rPr>
                <w:rFonts w:eastAsia="Times New Roman" w:cstheme="minorHAnsi"/>
                <w:noProof/>
              </w:rPr>
              <w:drawing>
                <wp:inline distT="0" distB="0" distL="0" distR="0" wp14:anchorId="2A286D80" wp14:editId="6514B75C">
                  <wp:extent cx="1887848" cy="120534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7930" cy="1211783"/>
                          </a:xfrm>
                          <a:prstGeom prst="rect">
                            <a:avLst/>
                          </a:prstGeom>
                          <a:noFill/>
                        </pic:spPr>
                      </pic:pic>
                    </a:graphicData>
                  </a:graphic>
                </wp:inline>
              </w:drawing>
            </w:r>
          </w:p>
        </w:tc>
      </w:tr>
      <w:tr w:rsidR="00FA4F1A" w:rsidRPr="00D473C9" w14:paraId="56861D59" w14:textId="77777777" w:rsidTr="00301C42">
        <w:trPr>
          <w:trHeight w:val="575"/>
        </w:trPr>
        <w:tc>
          <w:tcPr>
            <w:tcW w:w="655" w:type="pct"/>
            <w:shd w:val="clear" w:color="auto" w:fill="auto"/>
            <w:noWrap/>
          </w:tcPr>
          <w:p w14:paraId="37C90C7E" w14:textId="0951BBD9" w:rsidR="00FA4F1A" w:rsidRPr="00D473C9" w:rsidRDefault="00301C42" w:rsidP="00301C42">
            <w:pPr>
              <w:spacing w:after="0" w:line="240" w:lineRule="auto"/>
              <w:rPr>
                <w:rFonts w:cstheme="minorHAnsi"/>
              </w:rPr>
            </w:pPr>
            <w:r>
              <w:rPr>
                <w:rFonts w:cstheme="minorHAnsi"/>
              </w:rPr>
              <w:t>2012 Issue</w:t>
            </w:r>
            <w:r w:rsidR="00FA4F1A">
              <w:rPr>
                <w:rFonts w:cstheme="minorHAnsi"/>
              </w:rPr>
              <w:t xml:space="preserve">: </w:t>
            </w:r>
          </w:p>
        </w:tc>
        <w:tc>
          <w:tcPr>
            <w:tcW w:w="4345" w:type="pct"/>
            <w:gridSpan w:val="2"/>
            <w:shd w:val="clear" w:color="auto" w:fill="auto"/>
          </w:tcPr>
          <w:p w14:paraId="36F0FF7D" w14:textId="15BD8919" w:rsidR="00FA4F1A" w:rsidRPr="00D473C9" w:rsidRDefault="00FA4F1A" w:rsidP="0049773F">
            <w:pPr>
              <w:spacing w:after="0" w:line="240" w:lineRule="auto"/>
              <w:rPr>
                <w:rFonts w:cstheme="minorHAnsi"/>
                <w:noProof/>
              </w:rPr>
            </w:pPr>
            <w:r w:rsidRPr="00D473C9">
              <w:rPr>
                <w:rFonts w:cstheme="minorHAnsi"/>
                <w:noProof/>
              </w:rPr>
              <w:t>Due to an unexpectedly high number of “yes” responses</w:t>
            </w:r>
            <w:r>
              <w:rPr>
                <w:rFonts w:cstheme="minorHAnsi"/>
                <w:noProof/>
              </w:rPr>
              <w:t xml:space="preserve"> on the 2012 item</w:t>
            </w:r>
            <w:r w:rsidRPr="00D473C9">
              <w:rPr>
                <w:rFonts w:cstheme="minorHAnsi"/>
                <w:noProof/>
              </w:rPr>
              <w:t xml:space="preserve">, </w:t>
            </w:r>
            <w:r>
              <w:rPr>
                <w:rFonts w:cstheme="minorHAnsi"/>
                <w:noProof/>
              </w:rPr>
              <w:t>it was</w:t>
            </w:r>
            <w:r w:rsidRPr="00D473C9">
              <w:rPr>
                <w:rFonts w:cstheme="minorHAnsi"/>
                <w:noProof/>
              </w:rPr>
              <w:t xml:space="preserve"> suspected that respondents did not understanding that</w:t>
            </w:r>
            <w:r>
              <w:rPr>
                <w:rFonts w:cstheme="minorHAnsi"/>
                <w:noProof/>
              </w:rPr>
              <w:t xml:space="preserve"> this question was about formal</w:t>
            </w:r>
            <w:r w:rsidRPr="00D473C9">
              <w:rPr>
                <w:rFonts w:cstheme="minorHAnsi"/>
                <w:noProof/>
              </w:rPr>
              <w:t xml:space="preserve"> homeschool</w:t>
            </w:r>
            <w:r>
              <w:rPr>
                <w:rFonts w:cstheme="minorHAnsi"/>
                <w:noProof/>
              </w:rPr>
              <w:t xml:space="preserve"> programs, but instead were reporting about casual instruction in the home.</w:t>
            </w:r>
          </w:p>
        </w:tc>
      </w:tr>
      <w:tr w:rsidR="00FA4F1A" w:rsidRPr="00D473C9" w14:paraId="2101B54C" w14:textId="77777777" w:rsidTr="00301C42">
        <w:trPr>
          <w:trHeight w:val="575"/>
        </w:trPr>
        <w:tc>
          <w:tcPr>
            <w:tcW w:w="655" w:type="pct"/>
            <w:shd w:val="clear" w:color="auto" w:fill="auto"/>
            <w:noWrap/>
          </w:tcPr>
          <w:p w14:paraId="7220CF59" w14:textId="77777777" w:rsidR="00FA4F1A" w:rsidRPr="00D473C9" w:rsidRDefault="00FA4F1A" w:rsidP="0049773F">
            <w:pPr>
              <w:spacing w:after="0" w:line="240" w:lineRule="auto"/>
              <w:rPr>
                <w:rFonts w:eastAsia="Times New Roman" w:cstheme="minorHAnsi"/>
                <w:color w:val="000000"/>
              </w:rPr>
            </w:pPr>
            <w:r w:rsidRPr="00D473C9">
              <w:rPr>
                <w:rFonts w:cstheme="minorHAnsi"/>
              </w:rPr>
              <w:t>Testing:</w:t>
            </w:r>
          </w:p>
        </w:tc>
        <w:tc>
          <w:tcPr>
            <w:tcW w:w="4345" w:type="pct"/>
            <w:gridSpan w:val="2"/>
            <w:shd w:val="clear" w:color="auto" w:fill="auto"/>
          </w:tcPr>
          <w:p w14:paraId="1F79DC36" w14:textId="23412EDE" w:rsidR="00FA4F1A" w:rsidRPr="00FA4F1A" w:rsidRDefault="00FA4F1A" w:rsidP="0049773F">
            <w:pPr>
              <w:spacing w:after="0" w:line="240" w:lineRule="auto"/>
              <w:rPr>
                <w:rFonts w:cstheme="minorHAnsi"/>
                <w:noProof/>
              </w:rPr>
            </w:pPr>
            <w:r w:rsidRPr="00D473C9">
              <w:rPr>
                <w:rFonts w:cstheme="minorHAnsi"/>
                <w:noProof/>
              </w:rPr>
              <w:t xml:space="preserve">In the </w:t>
            </w:r>
            <w:r>
              <w:rPr>
                <w:rFonts w:cstheme="minorHAnsi"/>
                <w:noProof/>
              </w:rPr>
              <w:t xml:space="preserve">2014 </w:t>
            </w:r>
            <w:r w:rsidRPr="00D473C9">
              <w:rPr>
                <w:rFonts w:cstheme="minorHAnsi"/>
                <w:noProof/>
              </w:rPr>
              <w:t>NHES-FS, the question was revised; those who marked “yes” also had to specify the number of hours per week that the child attended public or private school.</w:t>
            </w:r>
          </w:p>
        </w:tc>
      </w:tr>
      <w:tr w:rsidR="00FA4F1A" w:rsidRPr="00D473C9" w14:paraId="7F4765E1" w14:textId="77777777" w:rsidTr="00301C42">
        <w:trPr>
          <w:trHeight w:val="440"/>
        </w:trPr>
        <w:tc>
          <w:tcPr>
            <w:tcW w:w="655" w:type="pct"/>
            <w:shd w:val="clear" w:color="auto" w:fill="auto"/>
            <w:noWrap/>
          </w:tcPr>
          <w:p w14:paraId="5994E87E" w14:textId="77777777" w:rsidR="00FA4F1A" w:rsidRPr="00D473C9" w:rsidRDefault="00FA4F1A" w:rsidP="0049773F">
            <w:pPr>
              <w:spacing w:after="0" w:line="240" w:lineRule="auto"/>
              <w:rPr>
                <w:rFonts w:eastAsia="Times New Roman" w:cstheme="minorHAnsi"/>
                <w:color w:val="000000"/>
              </w:rPr>
            </w:pPr>
            <w:r w:rsidRPr="00D473C9">
              <w:rPr>
                <w:rFonts w:eastAsia="Times New Roman" w:cstheme="minorHAnsi"/>
                <w:color w:val="000000"/>
              </w:rPr>
              <w:t>Results:</w:t>
            </w:r>
          </w:p>
        </w:tc>
        <w:tc>
          <w:tcPr>
            <w:tcW w:w="4345" w:type="pct"/>
            <w:gridSpan w:val="2"/>
            <w:shd w:val="clear" w:color="auto" w:fill="auto"/>
          </w:tcPr>
          <w:p w14:paraId="40A81958" w14:textId="77777777" w:rsidR="00FA4F1A" w:rsidRDefault="00FA4F1A" w:rsidP="0049773F">
            <w:pPr>
              <w:spacing w:after="0" w:line="240" w:lineRule="auto"/>
              <w:rPr>
                <w:rFonts w:eastAsia="Times New Roman" w:cstheme="minorHAnsi"/>
              </w:rPr>
            </w:pPr>
            <w:r>
              <w:rPr>
                <w:rFonts w:eastAsia="Times New Roman" w:cstheme="minorHAnsi"/>
              </w:rPr>
              <w:t>This</w:t>
            </w:r>
            <w:r w:rsidRPr="00D473C9">
              <w:rPr>
                <w:rFonts w:eastAsia="Times New Roman" w:cstheme="minorHAnsi"/>
              </w:rPr>
              <w:t xml:space="preserve"> alternative </w:t>
            </w:r>
            <w:r>
              <w:rPr>
                <w:rFonts w:eastAsia="Times New Roman" w:cstheme="minorHAnsi"/>
              </w:rPr>
              <w:t>also seemed to confuse respondents; of those who reported that the child was homeschooled, about 66% indicated that the child spent 25 hours or more per week in public or private school, which indicates by NHES’s definition that they are not homeschooled for all or most of their schooling. Additionally, some respondents selected “no” or skipped this item, but wrote that the child spent 25 hours or less in public or private school, which would indicate that they child is homeschooled all or most of the time.</w:t>
            </w:r>
          </w:p>
          <w:p w14:paraId="0BE10A35" w14:textId="77777777" w:rsidR="00FA4F1A" w:rsidRPr="00FA4F1A" w:rsidRDefault="00FA4F1A" w:rsidP="0049773F">
            <w:pPr>
              <w:spacing w:after="0" w:line="240" w:lineRule="auto"/>
              <w:rPr>
                <w:rFonts w:eastAsia="Times New Roman" w:cstheme="minorHAnsi"/>
                <w:sz w:val="6"/>
                <w:szCs w:val="6"/>
              </w:rPr>
            </w:pPr>
          </w:p>
          <w:p w14:paraId="6F21D077" w14:textId="12C4D917" w:rsidR="00FA4F1A" w:rsidRPr="00FA4F1A" w:rsidRDefault="00FA4F1A" w:rsidP="0049773F">
            <w:pPr>
              <w:spacing w:after="0" w:line="240" w:lineRule="auto"/>
              <w:rPr>
                <w:rFonts w:eastAsia="Times New Roman" w:cstheme="minorHAnsi"/>
              </w:rPr>
            </w:pPr>
            <w:r>
              <w:rPr>
                <w:rFonts w:eastAsia="Times New Roman" w:cstheme="minorHAnsi"/>
              </w:rPr>
              <w:t>We will test a series of items to capture basic information about homeschooling, taken from the homeschooling questionnaire.</w:t>
            </w:r>
          </w:p>
        </w:tc>
      </w:tr>
    </w:tbl>
    <w:p w14:paraId="711C644B" w14:textId="77777777" w:rsidR="00FA4F1A" w:rsidRPr="00904B3D" w:rsidRDefault="00FA4F1A" w:rsidP="00FA4F1A">
      <w:pPr>
        <w:spacing w:after="0" w:line="240" w:lineRule="auto"/>
        <w:rPr>
          <w:rFonts w:cstheme="minorHAnsi"/>
          <w:sz w:val="20"/>
          <w:szCs w:val="20"/>
        </w:rPr>
      </w:pPr>
    </w:p>
    <w:p w14:paraId="16C1B301" w14:textId="30959A4C" w:rsidR="00B8547E" w:rsidRPr="00D473C9" w:rsidRDefault="00B8547E" w:rsidP="00FA4F1A">
      <w:pPr>
        <w:spacing w:after="0" w:line="240" w:lineRule="auto"/>
        <w:jc w:val="center"/>
        <w:rPr>
          <w:rFonts w:cstheme="minorHAnsi"/>
          <w:b/>
        </w:rPr>
      </w:pPr>
      <w:r w:rsidRPr="00D473C9">
        <w:rPr>
          <w:rFonts w:cstheme="minorHAnsi"/>
          <w:b/>
        </w:rPr>
        <w:t>Joint Custody Arrangements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852"/>
        <w:gridCol w:w="19"/>
        <w:gridCol w:w="5201"/>
      </w:tblGrid>
      <w:tr w:rsidR="00D44DE7" w:rsidRPr="00D473C9" w14:paraId="6EBBE73F" w14:textId="77777777" w:rsidTr="00FA4F1A">
        <w:trPr>
          <w:trHeight w:val="300"/>
          <w:tblHeader/>
          <w:jc w:val="center"/>
        </w:trPr>
        <w:tc>
          <w:tcPr>
            <w:tcW w:w="2509" w:type="pct"/>
            <w:gridSpan w:val="3"/>
            <w:shd w:val="clear" w:color="auto" w:fill="D9D9D9" w:themeFill="background1" w:themeFillShade="D9"/>
            <w:noWrap/>
            <w:vAlign w:val="bottom"/>
            <w:hideMark/>
          </w:tcPr>
          <w:p w14:paraId="1FFCF260" w14:textId="77777777" w:rsidR="00D44DE7" w:rsidRPr="00D473C9" w:rsidRDefault="00D44DE7" w:rsidP="00A5648F">
            <w:pPr>
              <w:spacing w:after="0" w:line="240" w:lineRule="auto"/>
              <w:rPr>
                <w:rFonts w:eastAsia="Times New Roman" w:cstheme="minorHAnsi"/>
                <w:b/>
                <w:bCs/>
              </w:rPr>
            </w:pPr>
            <w:r w:rsidRPr="00D473C9">
              <w:rPr>
                <w:rFonts w:eastAsia="Times New Roman" w:cstheme="minorHAnsi"/>
                <w:b/>
                <w:bCs/>
              </w:rPr>
              <w:t>2012 Question</w:t>
            </w:r>
          </w:p>
        </w:tc>
        <w:tc>
          <w:tcPr>
            <w:tcW w:w="2491" w:type="pct"/>
            <w:shd w:val="clear" w:color="auto" w:fill="D9D9D9" w:themeFill="background1" w:themeFillShade="D9"/>
            <w:vAlign w:val="bottom"/>
          </w:tcPr>
          <w:p w14:paraId="65259B18" w14:textId="54327ECF" w:rsidR="00D44DE7" w:rsidRPr="00D473C9" w:rsidRDefault="00D44DE7" w:rsidP="00A5648F">
            <w:pPr>
              <w:spacing w:after="0" w:line="240" w:lineRule="auto"/>
              <w:rPr>
                <w:rFonts w:eastAsia="Times New Roman" w:cstheme="minorHAnsi"/>
                <w:b/>
                <w:bCs/>
              </w:rPr>
            </w:pPr>
            <w:r>
              <w:rPr>
                <w:rFonts w:eastAsia="Times New Roman" w:cstheme="minorHAnsi"/>
                <w:b/>
                <w:bCs/>
              </w:rPr>
              <w:t xml:space="preserve">2014 Feasibility Study </w:t>
            </w:r>
            <w:r w:rsidRPr="00D473C9">
              <w:rPr>
                <w:rFonts w:eastAsia="Times New Roman" w:cstheme="minorHAnsi"/>
                <w:b/>
                <w:bCs/>
              </w:rPr>
              <w:t>Question</w:t>
            </w:r>
          </w:p>
        </w:tc>
      </w:tr>
      <w:tr w:rsidR="00D44DE7" w:rsidRPr="00D473C9" w14:paraId="682B71F0" w14:textId="77777777" w:rsidTr="00FA4F1A">
        <w:trPr>
          <w:trHeight w:val="1547"/>
          <w:tblHeader/>
          <w:jc w:val="center"/>
        </w:trPr>
        <w:tc>
          <w:tcPr>
            <w:tcW w:w="2500" w:type="pct"/>
            <w:gridSpan w:val="2"/>
            <w:shd w:val="clear" w:color="auto" w:fill="auto"/>
            <w:noWrap/>
            <w:hideMark/>
          </w:tcPr>
          <w:p w14:paraId="39A33B92" w14:textId="77777777" w:rsidR="00D44DE7" w:rsidRPr="00D473C9" w:rsidRDefault="00D44DE7" w:rsidP="00A5648F">
            <w:pPr>
              <w:spacing w:after="0" w:line="240" w:lineRule="auto"/>
              <w:jc w:val="center"/>
              <w:rPr>
                <w:rFonts w:eastAsia="Times New Roman" w:cstheme="minorHAnsi"/>
                <w:color w:val="1F497D"/>
              </w:rPr>
            </w:pPr>
            <w:r w:rsidRPr="00853F64">
              <w:rPr>
                <w:rFonts w:eastAsia="Times New Roman" w:cstheme="minorHAnsi"/>
                <w:noProof/>
                <w:color w:val="1F497D"/>
              </w:rPr>
              <w:drawing>
                <wp:inline distT="0" distB="0" distL="0" distR="0" wp14:anchorId="5F15E0D8" wp14:editId="655FAD83">
                  <wp:extent cx="2057220" cy="937951"/>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8024" cy="938318"/>
                          </a:xfrm>
                          <a:prstGeom prst="rect">
                            <a:avLst/>
                          </a:prstGeom>
                          <a:noFill/>
                        </pic:spPr>
                      </pic:pic>
                    </a:graphicData>
                  </a:graphic>
                </wp:inline>
              </w:drawing>
            </w:r>
          </w:p>
        </w:tc>
        <w:tc>
          <w:tcPr>
            <w:tcW w:w="2500" w:type="pct"/>
            <w:gridSpan w:val="2"/>
            <w:shd w:val="clear" w:color="auto" w:fill="auto"/>
          </w:tcPr>
          <w:p w14:paraId="66E13141" w14:textId="20F02A1D" w:rsidR="00D44DE7" w:rsidRPr="00D473C9" w:rsidRDefault="00D44DE7" w:rsidP="00A5648F">
            <w:pPr>
              <w:spacing w:after="0" w:line="240" w:lineRule="auto"/>
              <w:jc w:val="center"/>
              <w:rPr>
                <w:rFonts w:eastAsia="Times New Roman" w:cstheme="minorHAnsi"/>
                <w:color w:val="1F497D"/>
              </w:rPr>
            </w:pPr>
            <w:r w:rsidRPr="00853F64">
              <w:rPr>
                <w:rFonts w:eastAsia="Times New Roman" w:cstheme="minorHAnsi"/>
                <w:noProof/>
                <w:color w:val="1F497D"/>
              </w:rPr>
              <w:drawing>
                <wp:inline distT="0" distB="0" distL="0" distR="0" wp14:anchorId="22905BC6" wp14:editId="171D84F6">
                  <wp:extent cx="2217667" cy="9620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1952" cy="963884"/>
                          </a:xfrm>
                          <a:prstGeom prst="rect">
                            <a:avLst/>
                          </a:prstGeom>
                          <a:noFill/>
                        </pic:spPr>
                      </pic:pic>
                    </a:graphicData>
                  </a:graphic>
                </wp:inline>
              </w:drawing>
            </w:r>
          </w:p>
        </w:tc>
      </w:tr>
      <w:tr w:rsidR="00B8547E" w:rsidRPr="00D473C9" w14:paraId="52C5365D" w14:textId="77777777" w:rsidTr="00301C42">
        <w:trPr>
          <w:trHeight w:val="458"/>
          <w:tblHeader/>
          <w:jc w:val="center"/>
        </w:trPr>
        <w:tc>
          <w:tcPr>
            <w:tcW w:w="655" w:type="pct"/>
            <w:shd w:val="clear" w:color="auto" w:fill="auto"/>
            <w:noWrap/>
          </w:tcPr>
          <w:p w14:paraId="65BEF088" w14:textId="33277CF1" w:rsidR="00B8547E" w:rsidRPr="00D473C9" w:rsidRDefault="00301C42" w:rsidP="00301C42">
            <w:pPr>
              <w:rPr>
                <w:rFonts w:cstheme="minorHAnsi"/>
              </w:rPr>
            </w:pPr>
            <w:r>
              <w:rPr>
                <w:rFonts w:cstheme="minorHAnsi"/>
              </w:rPr>
              <w:t>2012 Issue</w:t>
            </w:r>
            <w:r w:rsidR="00B8547E" w:rsidRPr="00D473C9">
              <w:rPr>
                <w:rFonts w:cstheme="minorHAnsi"/>
              </w:rPr>
              <w:t>:</w:t>
            </w:r>
          </w:p>
        </w:tc>
        <w:tc>
          <w:tcPr>
            <w:tcW w:w="4345" w:type="pct"/>
            <w:gridSpan w:val="3"/>
            <w:shd w:val="clear" w:color="auto" w:fill="auto"/>
          </w:tcPr>
          <w:p w14:paraId="691E8445" w14:textId="77777777" w:rsidR="00B8547E" w:rsidRPr="00D473C9" w:rsidRDefault="00B8547E" w:rsidP="00A5648F">
            <w:pPr>
              <w:pStyle w:val="ListParagraph"/>
              <w:spacing w:after="0" w:line="240" w:lineRule="auto"/>
              <w:ind w:left="239"/>
              <w:rPr>
                <w:rFonts w:eastAsia="Times New Roman" w:cstheme="minorHAnsi"/>
              </w:rPr>
            </w:pPr>
            <w:r w:rsidRPr="00D473C9">
              <w:rPr>
                <w:rFonts w:eastAsia="Times New Roman" w:cstheme="minorHAnsi"/>
              </w:rPr>
              <w:t xml:space="preserve">Since many children are in split custody arrangements, </w:t>
            </w:r>
            <w:r>
              <w:rPr>
                <w:rFonts w:eastAsia="Times New Roman" w:cstheme="minorHAnsi"/>
              </w:rPr>
              <w:t>NCES was</w:t>
            </w:r>
            <w:r w:rsidRPr="00D473C9">
              <w:rPr>
                <w:rFonts w:eastAsia="Times New Roman" w:cstheme="minorHAnsi"/>
              </w:rPr>
              <w:t xml:space="preserve"> uncertain if this wording was capturing all cases where the child might </w:t>
            </w:r>
            <w:r>
              <w:rPr>
                <w:rFonts w:eastAsia="Times New Roman" w:cstheme="minorHAnsi"/>
              </w:rPr>
              <w:t xml:space="preserve">potentially </w:t>
            </w:r>
            <w:r w:rsidRPr="00D473C9">
              <w:rPr>
                <w:rFonts w:eastAsia="Times New Roman" w:cstheme="minorHAnsi"/>
              </w:rPr>
              <w:t>be sampled in two different households.</w:t>
            </w:r>
          </w:p>
        </w:tc>
      </w:tr>
      <w:tr w:rsidR="00B8547E" w:rsidRPr="00D473C9" w14:paraId="44893360" w14:textId="77777777" w:rsidTr="00301C42">
        <w:trPr>
          <w:trHeight w:val="458"/>
          <w:tblHeader/>
          <w:jc w:val="center"/>
        </w:trPr>
        <w:tc>
          <w:tcPr>
            <w:tcW w:w="655" w:type="pct"/>
            <w:shd w:val="clear" w:color="auto" w:fill="auto"/>
            <w:noWrap/>
          </w:tcPr>
          <w:p w14:paraId="72C36BD1" w14:textId="77777777" w:rsidR="00B8547E" w:rsidRPr="00D473C9" w:rsidRDefault="00B8547E" w:rsidP="00A5648F">
            <w:pPr>
              <w:rPr>
                <w:rFonts w:cstheme="minorHAnsi"/>
              </w:rPr>
            </w:pPr>
            <w:r w:rsidRPr="00D473C9">
              <w:rPr>
                <w:rFonts w:cstheme="minorHAnsi"/>
              </w:rPr>
              <w:t>Testing:</w:t>
            </w:r>
          </w:p>
        </w:tc>
        <w:tc>
          <w:tcPr>
            <w:tcW w:w="4345" w:type="pct"/>
            <w:gridSpan w:val="3"/>
            <w:shd w:val="clear" w:color="auto" w:fill="auto"/>
          </w:tcPr>
          <w:p w14:paraId="4E0C2F8E" w14:textId="77777777" w:rsidR="00B8547E" w:rsidRPr="00D473C9" w:rsidRDefault="00B8547E" w:rsidP="00A5648F">
            <w:pPr>
              <w:pStyle w:val="ListParagraph"/>
              <w:spacing w:after="0" w:line="240" w:lineRule="auto"/>
              <w:ind w:left="239"/>
              <w:rPr>
                <w:rFonts w:eastAsia="Times New Roman" w:cstheme="minorHAnsi"/>
              </w:rPr>
            </w:pPr>
            <w:r w:rsidRPr="00D473C9">
              <w:rPr>
                <w:rFonts w:eastAsia="Times New Roman" w:cstheme="minorHAnsi"/>
              </w:rPr>
              <w:t xml:space="preserve">In the </w:t>
            </w:r>
            <w:r>
              <w:rPr>
                <w:rFonts w:eastAsia="Times New Roman" w:cstheme="minorHAnsi"/>
              </w:rPr>
              <w:t xml:space="preserve">2014 </w:t>
            </w:r>
            <w:r w:rsidRPr="00D473C9">
              <w:rPr>
                <w:rFonts w:eastAsia="Times New Roman" w:cstheme="minorHAnsi"/>
              </w:rPr>
              <w:t xml:space="preserve">NHES-FS, the question was revised to a yes/no item that read: “Does this child split his or her time between two households, for example, because of a joint custody agreement?” </w:t>
            </w:r>
          </w:p>
        </w:tc>
      </w:tr>
      <w:tr w:rsidR="00B8547E" w:rsidRPr="00D473C9" w14:paraId="017B06E5" w14:textId="77777777" w:rsidTr="00301C42">
        <w:trPr>
          <w:trHeight w:val="530"/>
          <w:tblHeader/>
          <w:jc w:val="center"/>
        </w:trPr>
        <w:tc>
          <w:tcPr>
            <w:tcW w:w="655" w:type="pct"/>
            <w:shd w:val="clear" w:color="auto" w:fill="auto"/>
            <w:noWrap/>
          </w:tcPr>
          <w:p w14:paraId="5E84CD14" w14:textId="77777777" w:rsidR="00B8547E" w:rsidRPr="00D473C9" w:rsidRDefault="00B8547E" w:rsidP="00A5648F">
            <w:pPr>
              <w:spacing w:after="0" w:line="240" w:lineRule="auto"/>
              <w:rPr>
                <w:rFonts w:eastAsia="Times New Roman" w:cstheme="minorHAnsi"/>
                <w:color w:val="000000"/>
              </w:rPr>
            </w:pPr>
            <w:r w:rsidRPr="00D473C9">
              <w:rPr>
                <w:rFonts w:eastAsia="Times New Roman" w:cstheme="minorHAnsi"/>
                <w:color w:val="000000"/>
              </w:rPr>
              <w:t>Results:</w:t>
            </w:r>
          </w:p>
        </w:tc>
        <w:tc>
          <w:tcPr>
            <w:tcW w:w="4345" w:type="pct"/>
            <w:gridSpan w:val="3"/>
            <w:shd w:val="clear" w:color="auto" w:fill="auto"/>
          </w:tcPr>
          <w:p w14:paraId="597B0410" w14:textId="77777777" w:rsidR="00D44DE7" w:rsidRDefault="00B8547E" w:rsidP="00A5648F">
            <w:pPr>
              <w:pStyle w:val="ListParagraph"/>
              <w:spacing w:after="0" w:line="240" w:lineRule="auto"/>
              <w:ind w:left="239"/>
              <w:rPr>
                <w:rFonts w:eastAsia="Times New Roman" w:cstheme="minorHAnsi"/>
              </w:rPr>
            </w:pPr>
            <w:r w:rsidRPr="00D473C9">
              <w:rPr>
                <w:rFonts w:eastAsia="Times New Roman" w:cstheme="minorHAnsi"/>
              </w:rPr>
              <w:t>Although the two versions of the question are not directly comparable, analysis suggested a higher percentage of children living in two households in the 2014 version than the 2012 version. Whereas about 3% of parents reported that the child “usually lived at another address” in 2012, about 13% reported that the “child split his or her time between households” in 2014. The 2014 version also had an item missing rate almost 2</w:t>
            </w:r>
            <w:r>
              <w:rPr>
                <w:rFonts w:eastAsia="Times New Roman" w:cstheme="minorHAnsi"/>
              </w:rPr>
              <w:t xml:space="preserve"> percentage points </w:t>
            </w:r>
            <w:r w:rsidRPr="00D473C9">
              <w:rPr>
                <w:rFonts w:eastAsia="Times New Roman" w:cstheme="minorHAnsi"/>
              </w:rPr>
              <w:t>higher than the 2012 version.</w:t>
            </w:r>
          </w:p>
          <w:p w14:paraId="75A3929A" w14:textId="6DB87C07" w:rsidR="006E7BD8" w:rsidRPr="00C848EA" w:rsidRDefault="006E7BD8" w:rsidP="00A5648F">
            <w:pPr>
              <w:pStyle w:val="ListParagraph"/>
              <w:spacing w:after="0" w:line="240" w:lineRule="auto"/>
              <w:ind w:left="239"/>
              <w:rPr>
                <w:rFonts w:eastAsia="Times New Roman" w:cstheme="minorHAnsi"/>
                <w:sz w:val="6"/>
                <w:szCs w:val="6"/>
              </w:rPr>
            </w:pPr>
          </w:p>
          <w:p w14:paraId="27BC64FD" w14:textId="538A2468" w:rsidR="00B8547E" w:rsidRPr="00D473C9" w:rsidRDefault="006E7BD8" w:rsidP="00A5648F">
            <w:pPr>
              <w:pStyle w:val="ListParagraph"/>
              <w:spacing w:after="0" w:line="240" w:lineRule="auto"/>
              <w:ind w:left="239"/>
              <w:rPr>
                <w:rFonts w:cstheme="minorHAnsi"/>
              </w:rPr>
            </w:pPr>
            <w:r>
              <w:rPr>
                <w:rFonts w:eastAsia="Times New Roman" w:cstheme="minorHAnsi"/>
              </w:rPr>
              <w:t>We will test a revision to the wording.</w:t>
            </w:r>
          </w:p>
        </w:tc>
      </w:tr>
    </w:tbl>
    <w:p w14:paraId="48312606" w14:textId="1E6057D9" w:rsidR="00C848EA" w:rsidRDefault="00C848EA" w:rsidP="00C848EA">
      <w:pPr>
        <w:spacing w:after="0" w:line="240" w:lineRule="auto"/>
        <w:rPr>
          <w:rFonts w:cstheme="minorHAnsi"/>
          <w:b/>
        </w:rPr>
      </w:pPr>
    </w:p>
    <w:p w14:paraId="6C5FE139" w14:textId="6F84795F" w:rsidR="00B8547E" w:rsidRPr="00D473C9" w:rsidRDefault="00B8547E" w:rsidP="00FA4F1A">
      <w:pPr>
        <w:spacing w:after="0" w:line="240" w:lineRule="auto"/>
        <w:jc w:val="center"/>
        <w:rPr>
          <w:rFonts w:cstheme="minorHAnsi"/>
          <w:b/>
        </w:rPr>
      </w:pPr>
      <w:r w:rsidRPr="00D473C9">
        <w:rPr>
          <w:rFonts w:cstheme="minorHAnsi"/>
          <w:b/>
        </w:rPr>
        <w:t>Household Counts</w:t>
      </w:r>
    </w:p>
    <w:tbl>
      <w:tblPr>
        <w:tblW w:w="10541" w:type="dxa"/>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761"/>
        <w:gridCol w:w="5271"/>
      </w:tblGrid>
      <w:tr w:rsidR="00FA4F1A" w:rsidRPr="00D473C9" w14:paraId="76436643" w14:textId="77777777" w:rsidTr="00FA4F1A">
        <w:trPr>
          <w:trHeight w:val="300"/>
          <w:tblHeader/>
          <w:jc w:val="center"/>
        </w:trPr>
        <w:tc>
          <w:tcPr>
            <w:tcW w:w="5270" w:type="dxa"/>
            <w:gridSpan w:val="2"/>
            <w:shd w:val="clear" w:color="auto" w:fill="D9D9D9" w:themeFill="background1" w:themeFillShade="D9"/>
            <w:noWrap/>
            <w:vAlign w:val="bottom"/>
          </w:tcPr>
          <w:p w14:paraId="35504031" w14:textId="77777777" w:rsidR="00FA4F1A" w:rsidRPr="00D473C9" w:rsidRDefault="00FA4F1A" w:rsidP="00A5648F">
            <w:pPr>
              <w:spacing w:after="0" w:line="240" w:lineRule="auto"/>
              <w:rPr>
                <w:rFonts w:eastAsia="Times New Roman" w:cstheme="minorHAnsi"/>
                <w:b/>
                <w:bCs/>
                <w:color w:val="000000"/>
              </w:rPr>
            </w:pPr>
            <w:r w:rsidRPr="00D473C9">
              <w:rPr>
                <w:rFonts w:eastAsia="Times New Roman" w:cstheme="minorHAnsi"/>
                <w:b/>
                <w:bCs/>
                <w:color w:val="000000"/>
              </w:rPr>
              <w:t>2012 Question</w:t>
            </w:r>
          </w:p>
        </w:tc>
        <w:tc>
          <w:tcPr>
            <w:tcW w:w="5271" w:type="dxa"/>
            <w:shd w:val="clear" w:color="auto" w:fill="D9D9D9" w:themeFill="background1" w:themeFillShade="D9"/>
            <w:vAlign w:val="bottom"/>
          </w:tcPr>
          <w:p w14:paraId="4C766D14" w14:textId="4374AE20" w:rsidR="00FA4F1A" w:rsidRPr="00D473C9" w:rsidRDefault="00FA4F1A" w:rsidP="00A5648F">
            <w:pPr>
              <w:spacing w:after="0" w:line="240" w:lineRule="auto"/>
              <w:rPr>
                <w:rFonts w:eastAsia="Times New Roman" w:cstheme="minorHAnsi"/>
                <w:b/>
                <w:bCs/>
                <w:color w:val="000000"/>
              </w:rPr>
            </w:pPr>
            <w:r>
              <w:rPr>
                <w:rFonts w:eastAsia="Times New Roman" w:cstheme="minorHAnsi"/>
                <w:b/>
                <w:bCs/>
              </w:rPr>
              <w:t xml:space="preserve">2014 Feasibility Study </w:t>
            </w:r>
            <w:r w:rsidRPr="00D473C9">
              <w:rPr>
                <w:rFonts w:eastAsia="Times New Roman" w:cstheme="minorHAnsi"/>
                <w:b/>
                <w:bCs/>
              </w:rPr>
              <w:t>Question</w:t>
            </w:r>
          </w:p>
        </w:tc>
      </w:tr>
      <w:tr w:rsidR="00FA4F1A" w:rsidRPr="00D473C9" w14:paraId="11E86771" w14:textId="77777777" w:rsidTr="00FA4F1A">
        <w:trPr>
          <w:trHeight w:val="1500"/>
          <w:tblHeader/>
          <w:jc w:val="center"/>
        </w:trPr>
        <w:tc>
          <w:tcPr>
            <w:tcW w:w="5270" w:type="dxa"/>
            <w:gridSpan w:val="2"/>
            <w:shd w:val="clear" w:color="auto" w:fill="auto"/>
            <w:noWrap/>
            <w:hideMark/>
          </w:tcPr>
          <w:p w14:paraId="12B71BEB" w14:textId="77777777" w:rsidR="00FA4F1A" w:rsidRPr="00D473C9" w:rsidRDefault="00FA4F1A" w:rsidP="00A5648F">
            <w:pPr>
              <w:spacing w:after="0" w:line="240" w:lineRule="auto"/>
              <w:rPr>
                <w:rFonts w:eastAsia="Times New Roman" w:cstheme="minorHAnsi"/>
                <w:color w:val="1F497D"/>
              </w:rPr>
            </w:pPr>
            <w:r w:rsidRPr="00D473C9">
              <w:rPr>
                <w:rFonts w:eastAsia="Times New Roman" w:cstheme="minorHAnsi"/>
                <w:color w:val="1F497D"/>
              </w:rPr>
              <w:t> </w:t>
            </w:r>
            <w:r w:rsidRPr="00853F64">
              <w:rPr>
                <w:rFonts w:eastAsia="Times New Roman" w:cstheme="minorHAnsi"/>
                <w:noProof/>
                <w:color w:val="1F497D"/>
              </w:rPr>
              <w:drawing>
                <wp:inline distT="0" distB="0" distL="0" distR="0" wp14:anchorId="62829686" wp14:editId="46D5859F">
                  <wp:extent cx="1949137" cy="45339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1518" cy="4539437"/>
                          </a:xfrm>
                          <a:prstGeom prst="rect">
                            <a:avLst/>
                          </a:prstGeom>
                          <a:noFill/>
                        </pic:spPr>
                      </pic:pic>
                    </a:graphicData>
                  </a:graphic>
                </wp:inline>
              </w:drawing>
            </w:r>
          </w:p>
        </w:tc>
        <w:tc>
          <w:tcPr>
            <w:tcW w:w="5271" w:type="dxa"/>
            <w:shd w:val="clear" w:color="auto" w:fill="auto"/>
          </w:tcPr>
          <w:p w14:paraId="1DCB0E18" w14:textId="5077C1E5" w:rsidR="00FA4F1A" w:rsidRPr="00D473C9" w:rsidRDefault="00FA4F1A" w:rsidP="00A5648F">
            <w:pPr>
              <w:spacing w:after="0" w:line="240" w:lineRule="auto"/>
              <w:rPr>
                <w:rFonts w:eastAsia="Times New Roman" w:cstheme="minorHAnsi"/>
                <w:color w:val="1F497D"/>
              </w:rPr>
            </w:pPr>
            <w:r w:rsidRPr="00853F64">
              <w:rPr>
                <w:rFonts w:eastAsia="Times New Roman" w:cstheme="minorHAnsi"/>
                <w:noProof/>
                <w:color w:val="1F497D"/>
              </w:rPr>
              <w:drawing>
                <wp:inline distT="0" distB="0" distL="0" distR="0" wp14:anchorId="0873F0AB" wp14:editId="62E483AC">
                  <wp:extent cx="1943100" cy="4549739"/>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7718" cy="4560552"/>
                          </a:xfrm>
                          <a:prstGeom prst="rect">
                            <a:avLst/>
                          </a:prstGeom>
                          <a:noFill/>
                        </pic:spPr>
                      </pic:pic>
                    </a:graphicData>
                  </a:graphic>
                </wp:inline>
              </w:drawing>
            </w:r>
          </w:p>
        </w:tc>
      </w:tr>
      <w:tr w:rsidR="00B8547E" w:rsidRPr="00D473C9" w14:paraId="6A8224C5" w14:textId="77777777" w:rsidTr="00301C42">
        <w:trPr>
          <w:trHeight w:val="575"/>
          <w:tblHeader/>
          <w:jc w:val="center"/>
        </w:trPr>
        <w:tc>
          <w:tcPr>
            <w:tcW w:w="1509" w:type="dxa"/>
            <w:shd w:val="clear" w:color="auto" w:fill="auto"/>
            <w:noWrap/>
          </w:tcPr>
          <w:p w14:paraId="1BD520C9" w14:textId="5E473D94" w:rsidR="00B8547E" w:rsidRPr="00D473C9" w:rsidRDefault="00301C42" w:rsidP="00301C42">
            <w:pPr>
              <w:spacing w:after="0" w:line="240" w:lineRule="auto"/>
              <w:rPr>
                <w:rFonts w:cstheme="minorHAnsi"/>
              </w:rPr>
            </w:pPr>
            <w:r>
              <w:rPr>
                <w:rFonts w:cstheme="minorHAnsi"/>
              </w:rPr>
              <w:t>2012 Issue</w:t>
            </w:r>
            <w:r w:rsidR="00B8547E" w:rsidRPr="00D473C9">
              <w:rPr>
                <w:rFonts w:cstheme="minorHAnsi"/>
              </w:rPr>
              <w:t>:</w:t>
            </w:r>
          </w:p>
        </w:tc>
        <w:tc>
          <w:tcPr>
            <w:tcW w:w="9032" w:type="dxa"/>
            <w:gridSpan w:val="2"/>
            <w:shd w:val="clear" w:color="auto" w:fill="auto"/>
          </w:tcPr>
          <w:p w14:paraId="5A57847A" w14:textId="69BE6272" w:rsidR="00B8547E" w:rsidRPr="00D473C9" w:rsidRDefault="00B8547E" w:rsidP="00A5648F">
            <w:pPr>
              <w:spacing w:after="0" w:line="240" w:lineRule="auto"/>
              <w:rPr>
                <w:rFonts w:eastAsia="Times New Roman" w:cstheme="minorHAnsi"/>
              </w:rPr>
            </w:pPr>
            <w:r w:rsidRPr="00D473C9">
              <w:rPr>
                <w:rFonts w:eastAsia="Times New Roman" w:cstheme="minorHAnsi"/>
              </w:rPr>
              <w:t>After adjusting for the sampled child and parent(s) reported, it was found that</w:t>
            </w:r>
            <w:r>
              <w:rPr>
                <w:rFonts w:eastAsia="Times New Roman" w:cstheme="minorHAnsi"/>
              </w:rPr>
              <w:t xml:space="preserve"> in 2012, </w:t>
            </w:r>
            <w:r w:rsidRPr="00B35157">
              <w:t>14% of respondents reported a total that did not equal the sum of the roster counts</w:t>
            </w:r>
            <w:r>
              <w:rPr>
                <w:rFonts w:eastAsia="Times New Roman" w:cstheme="minorHAnsi"/>
              </w:rPr>
              <w:t>.</w:t>
            </w:r>
          </w:p>
        </w:tc>
      </w:tr>
      <w:tr w:rsidR="00B8547E" w:rsidRPr="00D473C9" w14:paraId="3EF3C9F1" w14:textId="77777777" w:rsidTr="00301C42">
        <w:trPr>
          <w:trHeight w:val="575"/>
          <w:tblHeader/>
          <w:jc w:val="center"/>
        </w:trPr>
        <w:tc>
          <w:tcPr>
            <w:tcW w:w="1509" w:type="dxa"/>
            <w:shd w:val="clear" w:color="auto" w:fill="auto"/>
            <w:noWrap/>
          </w:tcPr>
          <w:p w14:paraId="1DC97B5A" w14:textId="77777777" w:rsidR="00B8547E" w:rsidRPr="00D473C9" w:rsidRDefault="00B8547E" w:rsidP="00A5648F">
            <w:pPr>
              <w:spacing w:after="0" w:line="240" w:lineRule="auto"/>
              <w:rPr>
                <w:rFonts w:eastAsia="Times New Roman" w:cstheme="minorHAnsi"/>
                <w:color w:val="000000"/>
              </w:rPr>
            </w:pPr>
            <w:r w:rsidRPr="00D473C9">
              <w:rPr>
                <w:rFonts w:cstheme="minorHAnsi"/>
              </w:rPr>
              <w:t>Testing:</w:t>
            </w:r>
          </w:p>
        </w:tc>
        <w:tc>
          <w:tcPr>
            <w:tcW w:w="9032" w:type="dxa"/>
            <w:gridSpan w:val="2"/>
            <w:shd w:val="clear" w:color="auto" w:fill="auto"/>
          </w:tcPr>
          <w:p w14:paraId="558DE0BE" w14:textId="77777777" w:rsidR="00B8547E" w:rsidRPr="00D473C9" w:rsidRDefault="00B8547E" w:rsidP="00A5648F">
            <w:pPr>
              <w:spacing w:after="0" w:line="240" w:lineRule="auto"/>
              <w:rPr>
                <w:rFonts w:eastAsia="Times New Roman" w:cstheme="minorHAnsi"/>
              </w:rPr>
            </w:pPr>
            <w:r w:rsidRPr="00D473C9">
              <w:rPr>
                <w:rFonts w:eastAsia="Times New Roman" w:cstheme="minorHAnsi"/>
              </w:rPr>
              <w:t xml:space="preserve">In the 2014 NHES-FS, the item was revised in that the roster count was presented first (with a new category for “parents”). The household total question was second, with explicit instructions that the total should equal the sum of the previous roster enumeration. </w:t>
            </w:r>
          </w:p>
        </w:tc>
      </w:tr>
      <w:tr w:rsidR="00B8547E" w:rsidRPr="00D473C9" w14:paraId="34A3E05F" w14:textId="77777777" w:rsidTr="00301C42">
        <w:trPr>
          <w:trHeight w:val="440"/>
          <w:tblHeader/>
          <w:jc w:val="center"/>
        </w:trPr>
        <w:tc>
          <w:tcPr>
            <w:tcW w:w="1509" w:type="dxa"/>
            <w:shd w:val="clear" w:color="auto" w:fill="auto"/>
            <w:noWrap/>
          </w:tcPr>
          <w:p w14:paraId="2996F220" w14:textId="77777777" w:rsidR="00B8547E" w:rsidRPr="00D473C9" w:rsidRDefault="00B8547E" w:rsidP="00A5648F">
            <w:pPr>
              <w:spacing w:after="0" w:line="240" w:lineRule="auto"/>
              <w:rPr>
                <w:rFonts w:eastAsia="Times New Roman" w:cstheme="minorHAnsi"/>
                <w:color w:val="000000"/>
              </w:rPr>
            </w:pPr>
            <w:r w:rsidRPr="00D473C9">
              <w:rPr>
                <w:rFonts w:eastAsia="Times New Roman" w:cstheme="minorHAnsi"/>
                <w:color w:val="000000"/>
              </w:rPr>
              <w:t>Results:</w:t>
            </w:r>
          </w:p>
        </w:tc>
        <w:tc>
          <w:tcPr>
            <w:tcW w:w="9032" w:type="dxa"/>
            <w:gridSpan w:val="2"/>
            <w:shd w:val="clear" w:color="auto" w:fill="auto"/>
          </w:tcPr>
          <w:p w14:paraId="4659B3E3" w14:textId="77777777" w:rsidR="00D44DE7" w:rsidRDefault="00B8547E" w:rsidP="006E7BD8">
            <w:pPr>
              <w:spacing w:after="0" w:line="240" w:lineRule="auto"/>
              <w:rPr>
                <w:rFonts w:eastAsia="Times New Roman" w:cstheme="minorHAnsi"/>
              </w:rPr>
            </w:pPr>
            <w:r w:rsidRPr="00D473C9">
              <w:rPr>
                <w:rFonts w:eastAsia="Times New Roman" w:cstheme="minorHAnsi"/>
              </w:rPr>
              <w:t xml:space="preserve">Analysis revealed that the 2014 version was less accurate than the 2012 version (57% of respondents did not have </w:t>
            </w:r>
            <w:r>
              <w:rPr>
                <w:rFonts w:eastAsia="Times New Roman" w:cstheme="minorHAnsi"/>
              </w:rPr>
              <w:t xml:space="preserve">an </w:t>
            </w:r>
            <w:r w:rsidRPr="00D473C9">
              <w:rPr>
                <w:rFonts w:eastAsia="Times New Roman" w:cstheme="minorHAnsi"/>
              </w:rPr>
              <w:t xml:space="preserve">equal sum and total values). Further analysis demonstrated that the two main sources of error were respondents not including the child in the total and </w:t>
            </w:r>
            <w:r>
              <w:rPr>
                <w:rFonts w:eastAsia="Times New Roman" w:cstheme="minorHAnsi"/>
              </w:rPr>
              <w:t xml:space="preserve">the respondent </w:t>
            </w:r>
            <w:r w:rsidRPr="00D473C9">
              <w:rPr>
                <w:rFonts w:eastAsia="Times New Roman" w:cstheme="minorHAnsi"/>
              </w:rPr>
              <w:t>not including the parents in the roster counts</w:t>
            </w:r>
            <w:r>
              <w:rPr>
                <w:rFonts w:eastAsia="Times New Roman" w:cstheme="minorHAnsi"/>
              </w:rPr>
              <w:t xml:space="preserve"> but including them in the total</w:t>
            </w:r>
            <w:r w:rsidRPr="00D473C9">
              <w:rPr>
                <w:rFonts w:eastAsia="Times New Roman" w:cstheme="minorHAnsi"/>
              </w:rPr>
              <w:t>.</w:t>
            </w:r>
          </w:p>
          <w:p w14:paraId="40632A3E" w14:textId="5F57CCD3" w:rsidR="006E7BD8" w:rsidRPr="00C848EA" w:rsidRDefault="006E7BD8" w:rsidP="006E7BD8">
            <w:pPr>
              <w:spacing w:after="0" w:line="240" w:lineRule="auto"/>
              <w:rPr>
                <w:rFonts w:eastAsia="Times New Roman" w:cstheme="minorHAnsi"/>
                <w:sz w:val="6"/>
                <w:szCs w:val="6"/>
              </w:rPr>
            </w:pPr>
          </w:p>
          <w:p w14:paraId="1ED38BB8" w14:textId="47D393D1" w:rsidR="00B8547E" w:rsidRPr="00D473C9" w:rsidRDefault="006E7BD8" w:rsidP="006E7BD8">
            <w:pPr>
              <w:spacing w:after="0" w:line="240" w:lineRule="auto"/>
              <w:rPr>
                <w:rFonts w:eastAsia="Times New Roman" w:cstheme="minorHAnsi"/>
              </w:rPr>
            </w:pPr>
            <w:r>
              <w:rPr>
                <w:rFonts w:eastAsia="Times New Roman" w:cstheme="minorHAnsi"/>
              </w:rPr>
              <w:t>We will test use of different emphasis</w:t>
            </w:r>
            <w:r w:rsidR="001745C1">
              <w:rPr>
                <w:rFonts w:eastAsia="Times New Roman" w:cstheme="minorHAnsi"/>
              </w:rPr>
              <w:t>,</w:t>
            </w:r>
            <w:r w:rsidR="00573B05">
              <w:rPr>
                <w:rFonts w:eastAsia="Times New Roman" w:cstheme="minorHAnsi"/>
              </w:rPr>
              <w:t xml:space="preserve"> </w:t>
            </w:r>
            <w:r w:rsidR="001745C1">
              <w:rPr>
                <w:rFonts w:eastAsia="Times New Roman" w:cstheme="minorHAnsi"/>
              </w:rPr>
              <w:t xml:space="preserve">different order of response options, and different placement, </w:t>
            </w:r>
            <w:r>
              <w:rPr>
                <w:rFonts w:eastAsia="Times New Roman" w:cstheme="minorHAnsi"/>
              </w:rPr>
              <w:t>using the 201</w:t>
            </w:r>
            <w:r w:rsidR="001745C1">
              <w:rPr>
                <w:rFonts w:eastAsia="Times New Roman" w:cstheme="minorHAnsi"/>
              </w:rPr>
              <w:t>4</w:t>
            </w:r>
            <w:r>
              <w:rPr>
                <w:rFonts w:eastAsia="Times New Roman" w:cstheme="minorHAnsi"/>
              </w:rPr>
              <w:t xml:space="preserve"> version.</w:t>
            </w:r>
            <w:r w:rsidR="00B8547E" w:rsidRPr="00D473C9">
              <w:rPr>
                <w:rFonts w:eastAsia="Times New Roman" w:cstheme="minorHAnsi"/>
              </w:rPr>
              <w:t xml:space="preserve"> </w:t>
            </w:r>
          </w:p>
        </w:tc>
      </w:tr>
    </w:tbl>
    <w:p w14:paraId="0DE35DC7" w14:textId="77777777" w:rsidR="00B8547E" w:rsidRDefault="00B8547E" w:rsidP="00B8547E">
      <w:pPr>
        <w:pStyle w:val="Heading2"/>
        <w:rPr>
          <w:rFonts w:asciiTheme="minorHAnsi" w:hAnsiTheme="minorHAnsi" w:cstheme="minorHAnsi"/>
          <w:i/>
          <w:color w:val="auto"/>
          <w:sz w:val="32"/>
          <w:szCs w:val="32"/>
        </w:rPr>
      </w:pPr>
    </w:p>
    <w:p w14:paraId="669156C9" w14:textId="77777777" w:rsidR="00B8547E" w:rsidRDefault="00B8547E" w:rsidP="00B8547E">
      <w:pPr>
        <w:rPr>
          <w:rFonts w:eastAsiaTheme="majorEastAsia" w:cstheme="minorHAnsi"/>
          <w:b/>
          <w:bCs/>
          <w:i/>
          <w:sz w:val="32"/>
          <w:szCs w:val="32"/>
        </w:rPr>
      </w:pPr>
      <w:r>
        <w:rPr>
          <w:rFonts w:cstheme="minorHAnsi"/>
          <w:i/>
          <w:sz w:val="32"/>
          <w:szCs w:val="32"/>
        </w:rPr>
        <w:br w:type="page"/>
      </w:r>
    </w:p>
    <w:p w14:paraId="3BAB929C" w14:textId="77777777" w:rsidR="00B8547E" w:rsidRPr="00D473C9" w:rsidRDefault="00B8547E" w:rsidP="00573B05">
      <w:pPr>
        <w:spacing w:after="0" w:line="240" w:lineRule="auto"/>
        <w:jc w:val="center"/>
        <w:rPr>
          <w:rFonts w:cstheme="minorHAnsi"/>
          <w:b/>
        </w:rPr>
      </w:pPr>
      <w:r w:rsidRPr="00D473C9">
        <w:rPr>
          <w:rFonts w:cstheme="minorHAnsi"/>
          <w:b/>
        </w:rPr>
        <w:lastRenderedPageBreak/>
        <w:t>Regularly Assigned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978"/>
        <w:gridCol w:w="5184"/>
      </w:tblGrid>
      <w:tr w:rsidR="00B8547E" w:rsidRPr="00D473C9" w14:paraId="5D30298C" w14:textId="77777777" w:rsidTr="00573B05">
        <w:trPr>
          <w:trHeight w:val="300"/>
          <w:tblHeader/>
        </w:trPr>
        <w:tc>
          <w:tcPr>
            <w:tcW w:w="2517" w:type="pct"/>
            <w:gridSpan w:val="2"/>
            <w:shd w:val="clear" w:color="auto" w:fill="D9D9D9" w:themeFill="background1" w:themeFillShade="D9"/>
            <w:noWrap/>
            <w:vAlign w:val="bottom"/>
            <w:hideMark/>
          </w:tcPr>
          <w:p w14:paraId="40243381" w14:textId="77777777" w:rsidR="00B8547E" w:rsidRPr="00D473C9" w:rsidRDefault="00B8547E" w:rsidP="00A5648F">
            <w:pPr>
              <w:spacing w:after="0" w:line="240" w:lineRule="auto"/>
              <w:rPr>
                <w:rFonts w:eastAsia="Times New Roman" w:cstheme="minorHAnsi"/>
                <w:b/>
                <w:bCs/>
                <w:color w:val="000000"/>
              </w:rPr>
            </w:pPr>
            <w:r w:rsidRPr="00D473C9">
              <w:rPr>
                <w:rFonts w:eastAsia="Times New Roman" w:cstheme="minorHAnsi"/>
                <w:b/>
                <w:bCs/>
                <w:color w:val="000000"/>
              </w:rPr>
              <w:t>2012 Question</w:t>
            </w:r>
            <w:r>
              <w:rPr>
                <w:rFonts w:eastAsia="Times New Roman" w:cstheme="minorHAnsi"/>
                <w:b/>
                <w:bCs/>
                <w:color w:val="000000"/>
              </w:rPr>
              <w:t>- Proposed for future NHES</w:t>
            </w:r>
          </w:p>
        </w:tc>
        <w:tc>
          <w:tcPr>
            <w:tcW w:w="2483" w:type="pct"/>
            <w:shd w:val="clear" w:color="auto" w:fill="D9D9D9" w:themeFill="background1" w:themeFillShade="D9"/>
            <w:vAlign w:val="bottom"/>
          </w:tcPr>
          <w:p w14:paraId="47D8A49E" w14:textId="0728B8CB" w:rsidR="00B8547E" w:rsidRPr="00D473C9" w:rsidRDefault="00B8547E" w:rsidP="00A5648F">
            <w:pPr>
              <w:spacing w:after="0" w:line="240" w:lineRule="auto"/>
              <w:rPr>
                <w:rFonts w:eastAsia="Times New Roman" w:cstheme="minorHAnsi"/>
                <w:b/>
                <w:bCs/>
                <w:color w:val="000000"/>
              </w:rPr>
            </w:pPr>
            <w:r>
              <w:rPr>
                <w:rFonts w:eastAsia="Times New Roman" w:cstheme="minorHAnsi"/>
                <w:b/>
                <w:bCs/>
              </w:rPr>
              <w:t xml:space="preserve">2014 Feasibility Study </w:t>
            </w:r>
            <w:r w:rsidRPr="00D473C9">
              <w:rPr>
                <w:rFonts w:eastAsia="Times New Roman" w:cstheme="minorHAnsi"/>
                <w:b/>
                <w:bCs/>
              </w:rPr>
              <w:t>Question</w:t>
            </w:r>
          </w:p>
        </w:tc>
      </w:tr>
      <w:tr w:rsidR="00B8547E" w:rsidRPr="00D473C9" w14:paraId="029C4286" w14:textId="77777777" w:rsidTr="00573B05">
        <w:trPr>
          <w:trHeight w:val="1500"/>
          <w:tblHeader/>
        </w:trPr>
        <w:tc>
          <w:tcPr>
            <w:tcW w:w="2517" w:type="pct"/>
            <w:gridSpan w:val="2"/>
            <w:shd w:val="clear" w:color="auto" w:fill="auto"/>
            <w:noWrap/>
            <w:hideMark/>
          </w:tcPr>
          <w:p w14:paraId="1BB6CC22" w14:textId="77777777" w:rsidR="00B8547E" w:rsidRPr="00D473C9" w:rsidRDefault="00B8547E" w:rsidP="00A5648F">
            <w:pPr>
              <w:spacing w:after="0" w:line="240" w:lineRule="auto"/>
              <w:jc w:val="center"/>
              <w:rPr>
                <w:rFonts w:eastAsia="Times New Roman" w:cstheme="minorHAnsi"/>
                <w:color w:val="000000"/>
              </w:rPr>
            </w:pPr>
            <w:r w:rsidRPr="001745C1">
              <w:rPr>
                <w:rFonts w:cstheme="minorHAnsi"/>
                <w:noProof/>
              </w:rPr>
              <w:drawing>
                <wp:inline distT="0" distB="0" distL="0" distR="0" wp14:anchorId="4EF2688E" wp14:editId="44A1F26B">
                  <wp:extent cx="3193439" cy="876300"/>
                  <wp:effectExtent l="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65563"/>
                          <a:stretch/>
                        </pic:blipFill>
                        <pic:spPr bwMode="auto">
                          <a:xfrm>
                            <a:off x="0" y="0"/>
                            <a:ext cx="3193439" cy="876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83" w:type="pct"/>
            <w:shd w:val="clear" w:color="auto" w:fill="auto"/>
          </w:tcPr>
          <w:p w14:paraId="4EC1F9E2" w14:textId="77777777" w:rsidR="00B8547E" w:rsidRPr="00D473C9" w:rsidRDefault="00B8547E" w:rsidP="00A5648F">
            <w:pPr>
              <w:spacing w:after="0" w:line="240" w:lineRule="auto"/>
              <w:jc w:val="center"/>
              <w:rPr>
                <w:rFonts w:eastAsia="Times New Roman" w:cstheme="minorHAnsi"/>
                <w:color w:val="000000"/>
              </w:rPr>
            </w:pPr>
            <w:r w:rsidRPr="00853F64">
              <w:rPr>
                <w:rFonts w:eastAsia="Times New Roman" w:cstheme="minorHAnsi"/>
                <w:noProof/>
                <w:color w:val="000000"/>
              </w:rPr>
              <w:drawing>
                <wp:inline distT="0" distB="0" distL="0" distR="0" wp14:anchorId="13DDBCC1" wp14:editId="3C9EEF56">
                  <wp:extent cx="2867025" cy="1172344"/>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9803" cy="1173480"/>
                          </a:xfrm>
                          <a:prstGeom prst="rect">
                            <a:avLst/>
                          </a:prstGeom>
                          <a:noFill/>
                        </pic:spPr>
                      </pic:pic>
                    </a:graphicData>
                  </a:graphic>
                </wp:inline>
              </w:drawing>
            </w:r>
          </w:p>
        </w:tc>
      </w:tr>
      <w:tr w:rsidR="00B8547E" w:rsidRPr="00D473C9" w14:paraId="72D3B5B4" w14:textId="77777777" w:rsidTr="00DE5695">
        <w:trPr>
          <w:trHeight w:val="575"/>
          <w:tblHeader/>
        </w:trPr>
        <w:tc>
          <w:tcPr>
            <w:tcW w:w="612" w:type="pct"/>
            <w:shd w:val="clear" w:color="auto" w:fill="auto"/>
            <w:noWrap/>
          </w:tcPr>
          <w:p w14:paraId="3FB0C5FA" w14:textId="7A85088A" w:rsidR="00B8547E" w:rsidRPr="00D473C9" w:rsidRDefault="00301C42" w:rsidP="00301C42">
            <w:pPr>
              <w:spacing w:after="0" w:line="240" w:lineRule="auto"/>
              <w:rPr>
                <w:rFonts w:cstheme="minorHAnsi"/>
              </w:rPr>
            </w:pPr>
            <w:r>
              <w:rPr>
                <w:rFonts w:cstheme="minorHAnsi"/>
              </w:rPr>
              <w:t>2012 Issue</w:t>
            </w:r>
            <w:r w:rsidR="00B8547E" w:rsidRPr="00D473C9">
              <w:rPr>
                <w:rFonts w:cstheme="minorHAnsi"/>
              </w:rPr>
              <w:t>:</w:t>
            </w:r>
          </w:p>
        </w:tc>
        <w:tc>
          <w:tcPr>
            <w:tcW w:w="4388" w:type="pct"/>
            <w:gridSpan w:val="2"/>
            <w:shd w:val="clear" w:color="auto" w:fill="auto"/>
          </w:tcPr>
          <w:p w14:paraId="7BA7E39B" w14:textId="77777777" w:rsidR="00B8547E" w:rsidRPr="00D473C9" w:rsidRDefault="00B8547E" w:rsidP="00A5648F">
            <w:pPr>
              <w:spacing w:after="0" w:line="240" w:lineRule="auto"/>
              <w:rPr>
                <w:rFonts w:eastAsia="Times New Roman" w:cstheme="minorHAnsi"/>
              </w:rPr>
            </w:pPr>
            <w:r w:rsidRPr="00D473C9">
              <w:rPr>
                <w:rFonts w:eastAsia="Times New Roman" w:cstheme="minorHAnsi"/>
              </w:rPr>
              <w:t>The results showed that school choice had increased about 10 percentage points over previous years, which raised suspicions about how this item was being interpreted.</w:t>
            </w:r>
            <w:r>
              <w:rPr>
                <w:rFonts w:eastAsia="Times New Roman" w:cstheme="minorHAnsi"/>
              </w:rPr>
              <w:t xml:space="preserve"> A comparison between the 2012 PFI and school administrative data (CCD and PSS) revealed significant inconsistencies; while about 77% of parents reported that their child attended regular public schools, this value was 84% based on CCD/PSS data. Of the parents who reported “public school of choice,” 69% were categorized as regular public schools by the CCD/PSS data. This suggests that significantly more parents may be reporting that their child does not attend their regularly assigned school (school of choice) than true estimates.</w:t>
            </w:r>
          </w:p>
        </w:tc>
      </w:tr>
      <w:tr w:rsidR="00B8547E" w:rsidRPr="00D473C9" w14:paraId="10F1E047" w14:textId="77777777" w:rsidTr="00DE5695">
        <w:trPr>
          <w:trHeight w:val="575"/>
          <w:tblHeader/>
        </w:trPr>
        <w:tc>
          <w:tcPr>
            <w:tcW w:w="612" w:type="pct"/>
            <w:shd w:val="clear" w:color="auto" w:fill="auto"/>
            <w:noWrap/>
          </w:tcPr>
          <w:p w14:paraId="3EEEB918" w14:textId="77777777" w:rsidR="00B8547E" w:rsidRPr="00D473C9" w:rsidRDefault="00B8547E" w:rsidP="00A5648F">
            <w:pPr>
              <w:spacing w:after="0" w:line="240" w:lineRule="auto"/>
              <w:rPr>
                <w:rFonts w:eastAsia="Times New Roman" w:cstheme="minorHAnsi"/>
                <w:color w:val="000000"/>
              </w:rPr>
            </w:pPr>
            <w:r w:rsidRPr="00D473C9">
              <w:rPr>
                <w:rFonts w:cstheme="minorHAnsi"/>
              </w:rPr>
              <w:t>Testing:</w:t>
            </w:r>
          </w:p>
        </w:tc>
        <w:tc>
          <w:tcPr>
            <w:tcW w:w="4388" w:type="pct"/>
            <w:gridSpan w:val="2"/>
            <w:shd w:val="clear" w:color="auto" w:fill="auto"/>
          </w:tcPr>
          <w:p w14:paraId="673FAD8D" w14:textId="77777777" w:rsidR="00B8547E" w:rsidRPr="00D473C9" w:rsidRDefault="00B8547E" w:rsidP="00A5648F">
            <w:pPr>
              <w:spacing w:after="0" w:line="240" w:lineRule="auto"/>
              <w:rPr>
                <w:rFonts w:eastAsia="Times New Roman" w:cstheme="minorHAnsi"/>
                <w:color w:val="1F497D"/>
              </w:rPr>
            </w:pPr>
            <w:r w:rsidRPr="00D473C9">
              <w:rPr>
                <w:rFonts w:eastAsia="Times New Roman" w:cstheme="minorHAnsi"/>
              </w:rPr>
              <w:t xml:space="preserve">For the 2014 </w:t>
            </w:r>
            <w:r>
              <w:rPr>
                <w:rFonts w:eastAsia="Times New Roman" w:cstheme="minorHAnsi"/>
              </w:rPr>
              <w:t>NHES-FS</w:t>
            </w:r>
            <w:r w:rsidRPr="00D473C9">
              <w:rPr>
                <w:rFonts w:eastAsia="Times New Roman" w:cstheme="minorHAnsi"/>
              </w:rPr>
              <w:t>, a split panel was used to test this item. Half of the respondents received the 2012 version and half received a revised version with three response categories: “Assigned school”, “</w:t>
            </w:r>
            <w:r>
              <w:rPr>
                <w:rFonts w:eastAsia="Times New Roman" w:cstheme="minorHAnsi"/>
              </w:rPr>
              <w:t>School of choice”, and “A</w:t>
            </w:r>
            <w:r w:rsidRPr="00D473C9">
              <w:rPr>
                <w:rFonts w:eastAsia="Times New Roman" w:cstheme="minorHAnsi"/>
              </w:rPr>
              <w:t xml:space="preserve">ssigned school is school of choice.” </w:t>
            </w:r>
            <w:r>
              <w:rPr>
                <w:rFonts w:eastAsia="Times New Roman" w:cstheme="minorHAnsi"/>
              </w:rPr>
              <w:t>NCES and AIR</w:t>
            </w:r>
            <w:r w:rsidRPr="00D473C9">
              <w:rPr>
                <w:rFonts w:eastAsia="Times New Roman" w:cstheme="minorHAnsi"/>
              </w:rPr>
              <w:t xml:space="preserve"> believed that this third category would enable parents to demonstrate an active role in choosing their child’s school, even if it was assigned. </w:t>
            </w:r>
          </w:p>
        </w:tc>
      </w:tr>
      <w:tr w:rsidR="00B8547E" w:rsidRPr="00D473C9" w14:paraId="3B59F0F7" w14:textId="77777777" w:rsidTr="00DE5695">
        <w:trPr>
          <w:trHeight w:val="440"/>
          <w:tblHeader/>
        </w:trPr>
        <w:tc>
          <w:tcPr>
            <w:tcW w:w="612" w:type="pct"/>
            <w:shd w:val="clear" w:color="auto" w:fill="auto"/>
            <w:noWrap/>
          </w:tcPr>
          <w:p w14:paraId="2A35C668" w14:textId="77777777" w:rsidR="00B8547E" w:rsidRPr="00D473C9" w:rsidRDefault="00B8547E" w:rsidP="00A5648F">
            <w:pPr>
              <w:spacing w:after="0" w:line="240" w:lineRule="auto"/>
              <w:rPr>
                <w:rFonts w:eastAsia="Times New Roman" w:cstheme="minorHAnsi"/>
                <w:color w:val="000000"/>
              </w:rPr>
            </w:pPr>
            <w:r w:rsidRPr="00D473C9">
              <w:rPr>
                <w:rFonts w:eastAsia="Times New Roman" w:cstheme="minorHAnsi"/>
                <w:color w:val="000000"/>
              </w:rPr>
              <w:t>Results:</w:t>
            </w:r>
          </w:p>
        </w:tc>
        <w:tc>
          <w:tcPr>
            <w:tcW w:w="4388" w:type="pct"/>
            <w:gridSpan w:val="2"/>
            <w:shd w:val="clear" w:color="auto" w:fill="auto"/>
          </w:tcPr>
          <w:p w14:paraId="4DCFFE4E" w14:textId="77777777" w:rsidR="00B8547E" w:rsidRDefault="00B8547E" w:rsidP="00A5648F">
            <w:pPr>
              <w:spacing w:after="0" w:line="240" w:lineRule="auto"/>
              <w:rPr>
                <w:rFonts w:cstheme="minorHAnsi"/>
              </w:rPr>
            </w:pPr>
            <w:r w:rsidRPr="00D473C9">
              <w:rPr>
                <w:rFonts w:cstheme="minorHAnsi"/>
              </w:rPr>
              <w:t xml:space="preserve">When “Assigned school” and “Assigned school is school of choice” were combined, the percent of students attending assigned schools still dropped significantly (from </w:t>
            </w:r>
            <w:r>
              <w:rPr>
                <w:rFonts w:cstheme="minorHAnsi"/>
              </w:rPr>
              <w:t>87</w:t>
            </w:r>
            <w:r w:rsidRPr="00D473C9">
              <w:rPr>
                <w:rFonts w:cstheme="minorHAnsi"/>
              </w:rPr>
              <w:t xml:space="preserve">% in 2012 to about </w:t>
            </w:r>
            <w:r>
              <w:rPr>
                <w:rFonts w:cstheme="minorHAnsi"/>
              </w:rPr>
              <w:t>79</w:t>
            </w:r>
            <w:r w:rsidRPr="00D473C9">
              <w:rPr>
                <w:rFonts w:cstheme="minorHAnsi"/>
              </w:rPr>
              <w:t>% in 2014). Additionally, school choice increased from about 12% in 2012 to 20% in 2014.</w:t>
            </w:r>
          </w:p>
          <w:p w14:paraId="3F5BD87E" w14:textId="77777777" w:rsidR="006E7BD8" w:rsidRPr="00573B05" w:rsidRDefault="006E7BD8" w:rsidP="00A5648F">
            <w:pPr>
              <w:spacing w:after="0" w:line="240" w:lineRule="auto"/>
              <w:rPr>
                <w:rFonts w:cstheme="minorHAnsi"/>
                <w:sz w:val="6"/>
                <w:szCs w:val="6"/>
              </w:rPr>
            </w:pPr>
          </w:p>
          <w:p w14:paraId="6C09499D" w14:textId="418D31AA" w:rsidR="006E7BD8" w:rsidRPr="00D473C9" w:rsidRDefault="006E7BD8" w:rsidP="00A5648F">
            <w:pPr>
              <w:spacing w:after="0" w:line="240" w:lineRule="auto"/>
              <w:rPr>
                <w:rFonts w:eastAsia="Times New Roman" w:cstheme="minorHAnsi"/>
                <w:color w:val="1F497D"/>
              </w:rPr>
            </w:pPr>
            <w:r>
              <w:rPr>
                <w:rFonts w:cstheme="minorHAnsi"/>
              </w:rPr>
              <w:t>We will retest current wording and alternative wording.</w:t>
            </w:r>
          </w:p>
        </w:tc>
      </w:tr>
    </w:tbl>
    <w:p w14:paraId="047E00FC" w14:textId="77777777" w:rsidR="00B8547E" w:rsidRDefault="00B8547E" w:rsidP="00573B05">
      <w:pPr>
        <w:spacing w:after="0" w:line="240" w:lineRule="auto"/>
        <w:rPr>
          <w:rFonts w:cstheme="minorHAnsi"/>
          <w:b/>
        </w:rPr>
      </w:pPr>
    </w:p>
    <w:p w14:paraId="70F8816F" w14:textId="77777777" w:rsidR="00B8547E" w:rsidRPr="00D473C9" w:rsidRDefault="00B8547E" w:rsidP="00573B05">
      <w:pPr>
        <w:spacing w:after="0" w:line="240" w:lineRule="auto"/>
        <w:jc w:val="center"/>
        <w:rPr>
          <w:rFonts w:cstheme="minorHAnsi"/>
          <w:b/>
        </w:rPr>
      </w:pPr>
      <w:r w:rsidRPr="00D473C9">
        <w:rPr>
          <w:rFonts w:cstheme="minorHAnsi"/>
          <w:b/>
        </w:rPr>
        <w:t>Advanced Placement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162"/>
      </w:tblGrid>
      <w:tr w:rsidR="00871B10" w:rsidRPr="00D473C9" w14:paraId="5468AAC6" w14:textId="77777777" w:rsidTr="00871B10">
        <w:trPr>
          <w:trHeight w:val="300"/>
          <w:tblHeader/>
        </w:trPr>
        <w:tc>
          <w:tcPr>
            <w:tcW w:w="5000" w:type="pct"/>
            <w:gridSpan w:val="2"/>
            <w:shd w:val="clear" w:color="auto" w:fill="D9D9D9" w:themeFill="background1" w:themeFillShade="D9"/>
            <w:noWrap/>
            <w:vAlign w:val="bottom"/>
            <w:hideMark/>
          </w:tcPr>
          <w:p w14:paraId="447EED76" w14:textId="51899697" w:rsidR="00871B10" w:rsidRPr="00D473C9" w:rsidRDefault="00871B10" w:rsidP="00A5648F">
            <w:pPr>
              <w:spacing w:after="0" w:line="240" w:lineRule="auto"/>
              <w:rPr>
                <w:rFonts w:eastAsia="Times New Roman" w:cstheme="minorHAnsi"/>
                <w:b/>
                <w:bCs/>
              </w:rPr>
            </w:pPr>
            <w:r w:rsidRPr="00D473C9">
              <w:rPr>
                <w:rFonts w:eastAsia="Times New Roman" w:cstheme="minorHAnsi"/>
                <w:b/>
                <w:bCs/>
              </w:rPr>
              <w:t>2012 Question</w:t>
            </w:r>
          </w:p>
        </w:tc>
      </w:tr>
      <w:tr w:rsidR="00871B10" w:rsidRPr="00D473C9" w14:paraId="0DCEB4AC" w14:textId="77777777" w:rsidTr="00871B10">
        <w:trPr>
          <w:trHeight w:val="1500"/>
          <w:tblHeader/>
        </w:trPr>
        <w:tc>
          <w:tcPr>
            <w:tcW w:w="5000" w:type="pct"/>
            <w:gridSpan w:val="2"/>
            <w:shd w:val="clear" w:color="auto" w:fill="auto"/>
            <w:noWrap/>
            <w:hideMark/>
          </w:tcPr>
          <w:p w14:paraId="29B131C2" w14:textId="37FB0E72" w:rsidR="00871B10" w:rsidRPr="00D473C9" w:rsidRDefault="00871B10" w:rsidP="00A5648F">
            <w:pPr>
              <w:spacing w:after="0" w:line="240" w:lineRule="auto"/>
              <w:rPr>
                <w:rFonts w:eastAsia="Times New Roman" w:cstheme="minorHAnsi"/>
                <w:color w:val="000000"/>
              </w:rPr>
            </w:pPr>
            <w:r w:rsidRPr="00853F64">
              <w:rPr>
                <w:rFonts w:eastAsia="Times New Roman" w:cstheme="minorHAnsi"/>
                <w:noProof/>
                <w:color w:val="000000"/>
              </w:rPr>
              <w:drawing>
                <wp:inline distT="0" distB="0" distL="0" distR="0" wp14:anchorId="38508B10" wp14:editId="04F3AFF8">
                  <wp:extent cx="2962910" cy="1207135"/>
                  <wp:effectExtent l="0" t="0" r="889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2910" cy="1207135"/>
                          </a:xfrm>
                          <a:prstGeom prst="rect">
                            <a:avLst/>
                          </a:prstGeom>
                          <a:noFill/>
                        </pic:spPr>
                      </pic:pic>
                    </a:graphicData>
                  </a:graphic>
                </wp:inline>
              </w:drawing>
            </w:r>
          </w:p>
        </w:tc>
      </w:tr>
      <w:tr w:rsidR="00B8547E" w:rsidRPr="00D473C9" w14:paraId="5945B59C" w14:textId="77777777" w:rsidTr="00DE5695">
        <w:trPr>
          <w:trHeight w:val="575"/>
          <w:tblHeader/>
        </w:trPr>
        <w:tc>
          <w:tcPr>
            <w:tcW w:w="612" w:type="pct"/>
            <w:shd w:val="clear" w:color="auto" w:fill="auto"/>
            <w:noWrap/>
          </w:tcPr>
          <w:p w14:paraId="4DF5F21E" w14:textId="3E703613" w:rsidR="00B8547E" w:rsidRPr="00D473C9" w:rsidRDefault="00871B10" w:rsidP="00871B10">
            <w:pPr>
              <w:spacing w:after="0" w:line="240" w:lineRule="auto"/>
              <w:rPr>
                <w:rFonts w:cstheme="minorHAnsi"/>
              </w:rPr>
            </w:pPr>
            <w:r>
              <w:rPr>
                <w:rFonts w:cstheme="minorHAnsi"/>
              </w:rPr>
              <w:t>2012 Issue</w:t>
            </w:r>
            <w:r w:rsidR="00B8547E" w:rsidRPr="00D473C9">
              <w:rPr>
                <w:rFonts w:cstheme="minorHAnsi"/>
              </w:rPr>
              <w:t>:</w:t>
            </w:r>
          </w:p>
        </w:tc>
        <w:tc>
          <w:tcPr>
            <w:tcW w:w="4388" w:type="pct"/>
            <w:shd w:val="clear" w:color="auto" w:fill="auto"/>
          </w:tcPr>
          <w:p w14:paraId="60B72311" w14:textId="77777777" w:rsidR="00B8547E" w:rsidRDefault="00B8547E" w:rsidP="00A5648F">
            <w:pPr>
              <w:spacing w:after="0" w:line="240" w:lineRule="auto"/>
              <w:rPr>
                <w:rFonts w:eastAsia="Times New Roman" w:cstheme="minorHAnsi"/>
              </w:rPr>
            </w:pPr>
            <w:r w:rsidRPr="00D473C9">
              <w:rPr>
                <w:rFonts w:eastAsia="Times New Roman" w:cstheme="minorHAnsi"/>
              </w:rPr>
              <w:t>In 2012, parents of children in elementary and mi</w:t>
            </w:r>
            <w:r>
              <w:rPr>
                <w:rFonts w:eastAsia="Times New Roman" w:cstheme="minorHAnsi"/>
              </w:rPr>
              <w:t>ddle school were selecting “yes</w:t>
            </w:r>
            <w:r w:rsidRPr="00D473C9">
              <w:rPr>
                <w:rFonts w:eastAsia="Times New Roman" w:cstheme="minorHAnsi"/>
              </w:rPr>
              <w:t>”</w:t>
            </w:r>
            <w:r>
              <w:rPr>
                <w:rFonts w:eastAsia="Times New Roman" w:cstheme="minorHAnsi"/>
              </w:rPr>
              <w:t xml:space="preserve"> for this item. Since AP is a college-level academic program offered in high school, it was evident that respondents were</w:t>
            </w:r>
            <w:r w:rsidRPr="00D473C9">
              <w:rPr>
                <w:rFonts w:eastAsia="Times New Roman" w:cstheme="minorHAnsi"/>
              </w:rPr>
              <w:t xml:space="preserve"> </w:t>
            </w:r>
            <w:r>
              <w:rPr>
                <w:rFonts w:eastAsia="Times New Roman" w:cstheme="minorHAnsi"/>
              </w:rPr>
              <w:t xml:space="preserve">misunderstanding </w:t>
            </w:r>
            <w:r w:rsidRPr="00D473C9">
              <w:rPr>
                <w:rFonts w:eastAsia="Times New Roman" w:cstheme="minorHAnsi"/>
              </w:rPr>
              <w:t>this item</w:t>
            </w:r>
            <w:r>
              <w:rPr>
                <w:rFonts w:eastAsia="Times New Roman" w:cstheme="minorHAnsi"/>
              </w:rPr>
              <w:t xml:space="preserve">. </w:t>
            </w:r>
            <w:r w:rsidRPr="00D473C9">
              <w:rPr>
                <w:rFonts w:eastAsia="Times New Roman" w:cstheme="minorHAnsi"/>
              </w:rPr>
              <w:t>It is likely that they were unfamiliar with the program and were reporting about their children’s enrollment in gifted, accelerated, or honors programs.</w:t>
            </w:r>
          </w:p>
          <w:p w14:paraId="6CC93AFC" w14:textId="77777777" w:rsidR="006E7BD8" w:rsidRPr="0045778E" w:rsidRDefault="006E7BD8" w:rsidP="00A5648F">
            <w:pPr>
              <w:spacing w:after="0" w:line="240" w:lineRule="auto"/>
              <w:rPr>
                <w:rFonts w:eastAsia="Times New Roman" w:cstheme="minorHAnsi"/>
                <w:sz w:val="6"/>
                <w:szCs w:val="6"/>
              </w:rPr>
            </w:pPr>
          </w:p>
          <w:p w14:paraId="6F56353F" w14:textId="7EE8C064" w:rsidR="006E7BD8" w:rsidRPr="00D473C9" w:rsidRDefault="006E7BD8" w:rsidP="00A5648F">
            <w:pPr>
              <w:spacing w:after="0" w:line="240" w:lineRule="auto"/>
              <w:rPr>
                <w:rFonts w:eastAsia="Times New Roman" w:cstheme="minorHAnsi"/>
              </w:rPr>
            </w:pPr>
            <w:r>
              <w:rPr>
                <w:rFonts w:eastAsia="Times New Roman" w:cstheme="minorHAnsi"/>
              </w:rPr>
              <w:t>We will test new wording.</w:t>
            </w:r>
          </w:p>
        </w:tc>
      </w:tr>
    </w:tbl>
    <w:p w14:paraId="2F2DEE3A" w14:textId="77777777" w:rsidR="00B8547E" w:rsidRPr="00D46448" w:rsidRDefault="00B8547E" w:rsidP="000C6D70">
      <w:pPr>
        <w:spacing w:after="0" w:line="240" w:lineRule="auto"/>
        <w:rPr>
          <w:rFonts w:ascii="Times New Roman" w:eastAsia="Times New Roman" w:hAnsi="Times New Roman" w:cs="Times New Roman"/>
          <w:sz w:val="14"/>
          <w:szCs w:val="14"/>
        </w:rPr>
      </w:pPr>
    </w:p>
    <w:p w14:paraId="5D805CD9" w14:textId="77777777" w:rsidR="007A29C5" w:rsidRPr="00623904" w:rsidRDefault="007A29C5" w:rsidP="00D871B2">
      <w:pPr>
        <w:pStyle w:val="P1-StandPara"/>
        <w:spacing w:line="240" w:lineRule="auto"/>
        <w:ind w:firstLine="0"/>
        <w:jc w:val="left"/>
        <w:rPr>
          <w:sz w:val="14"/>
          <w:szCs w:val="14"/>
        </w:rPr>
      </w:pPr>
    </w:p>
    <w:p w14:paraId="2076E3ED" w14:textId="77777777"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Design</w:t>
      </w:r>
    </w:p>
    <w:p w14:paraId="0C12AE94"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41EBD329" w14:textId="7D9F1B7E" w:rsidR="00D44DE7" w:rsidRDefault="000C6D70" w:rsidP="00D871B2">
      <w:pPr>
        <w:spacing w:after="24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Cognitive interviews are intensive, one-on-one interviews in which the respondent is asked to “think aloud” as he or she answers survey questions, or to answer a series of questions about the items they just answered.</w:t>
      </w:r>
      <w:r w:rsidR="00D44DE7">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Techniques include asking probing questions, as necessary, clarify</w:t>
      </w:r>
      <w:r w:rsidR="009D08C2">
        <w:rPr>
          <w:rFonts w:ascii="Times New Roman" w:eastAsia="Times New Roman" w:hAnsi="Times New Roman" w:cs="Times New Roman"/>
          <w:sz w:val="24"/>
          <w:szCs w:val="24"/>
        </w:rPr>
        <w:t>ing</w:t>
      </w:r>
      <w:r w:rsidRPr="000C6D70">
        <w:rPr>
          <w:rFonts w:ascii="Times New Roman" w:eastAsia="Times New Roman" w:hAnsi="Times New Roman" w:cs="Times New Roman"/>
          <w:sz w:val="24"/>
          <w:szCs w:val="24"/>
        </w:rPr>
        <w:t xml:space="preserve"> points that are not evident from the think-aloud comments</w:t>
      </w:r>
      <w:r w:rsidR="0045778E">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and responding to scenarios.</w:t>
      </w:r>
      <w:r w:rsidR="00D44DE7">
        <w:rPr>
          <w:rFonts w:ascii="Times New Roman" w:eastAsia="Times New Roman" w:hAnsi="Times New Roman" w:cs="Times New Roman"/>
          <w:sz w:val="24"/>
          <w:szCs w:val="24"/>
        </w:rPr>
        <w:t xml:space="preserve"> </w:t>
      </w:r>
      <w:r w:rsidR="0045778E">
        <w:rPr>
          <w:rFonts w:ascii="Times New Roman" w:eastAsia="Times New Roman" w:hAnsi="Times New Roman" w:cs="Times New Roman"/>
          <w:sz w:val="24"/>
          <w:szCs w:val="24"/>
        </w:rPr>
        <w:t>The following p</w:t>
      </w:r>
      <w:r w:rsidRPr="000C6D70">
        <w:rPr>
          <w:rFonts w:ascii="Times New Roman" w:eastAsia="Times New Roman" w:hAnsi="Times New Roman" w:cs="Times New Roman"/>
          <w:sz w:val="24"/>
          <w:szCs w:val="24"/>
        </w:rPr>
        <w:t>robes</w:t>
      </w:r>
      <w:r w:rsidR="006F27AD">
        <w:rPr>
          <w:rFonts w:ascii="Times New Roman" w:eastAsia="Times New Roman" w:hAnsi="Times New Roman" w:cs="Times New Roman"/>
          <w:sz w:val="24"/>
          <w:szCs w:val="24"/>
        </w:rPr>
        <w:t xml:space="preserve"> will be used:</w:t>
      </w:r>
    </w:p>
    <w:p w14:paraId="0A266C54" w14:textId="5F6B274B" w:rsidR="00D44DE7"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lastRenderedPageBreak/>
        <w:t>to verify respondents’ interpretation of the question (e.g. asking for specific examples of activities in which the respondent reports participating</w:t>
      </w:r>
      <w:r w:rsidR="009D08C2">
        <w:rPr>
          <w:rFonts w:ascii="Times New Roman" w:eastAsia="Times New Roman" w:hAnsi="Times New Roman" w:cs="Times New Roman"/>
          <w:sz w:val="24"/>
          <w:szCs w:val="24"/>
        </w:rPr>
        <w:t xml:space="preserve"> in</w:t>
      </w:r>
      <w:r w:rsidR="0045778E">
        <w:rPr>
          <w:rFonts w:ascii="Times New Roman" w:eastAsia="Times New Roman" w:hAnsi="Times New Roman" w:cs="Times New Roman"/>
          <w:sz w:val="24"/>
          <w:szCs w:val="24"/>
        </w:rPr>
        <w:t>);</w:t>
      </w:r>
    </w:p>
    <w:p w14:paraId="72167C78" w14:textId="0DF09DDC"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about </w:t>
      </w:r>
      <w:r w:rsidR="0045778E">
        <w:rPr>
          <w:rFonts w:ascii="Times New Roman" w:eastAsia="Times New Roman" w:hAnsi="Times New Roman" w:cs="Times New Roman"/>
          <w:sz w:val="24"/>
          <w:szCs w:val="24"/>
        </w:rPr>
        <w:t xml:space="preserve">respondents’ understanding of </w:t>
      </w:r>
      <w:r w:rsidRPr="000C6D70">
        <w:rPr>
          <w:rFonts w:ascii="Times New Roman" w:eastAsia="Times New Roman" w:hAnsi="Times New Roman" w:cs="Times New Roman"/>
          <w:sz w:val="24"/>
          <w:szCs w:val="24"/>
        </w:rPr>
        <w:t>the meaning of specific terms or phrases used in the questions</w:t>
      </w:r>
      <w:r w:rsidR="0045778E">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and</w:t>
      </w:r>
    </w:p>
    <w:p w14:paraId="20443A3F" w14:textId="7C085DEE" w:rsidR="00D44DE7" w:rsidRDefault="0045778E" w:rsidP="000C6D70">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w:t>
      </w:r>
      <w:r w:rsidR="000C6D70" w:rsidRPr="000C6D70">
        <w:rPr>
          <w:rFonts w:ascii="Times New Roman" w:eastAsia="Times New Roman" w:hAnsi="Times New Roman" w:cs="Times New Roman"/>
          <w:sz w:val="24"/>
          <w:szCs w:val="24"/>
        </w:rPr>
        <w:t xml:space="preserve"> experiences or </w:t>
      </w:r>
      <w:r w:rsidR="00EE1ACA">
        <w:rPr>
          <w:rFonts w:ascii="Times New Roman" w:eastAsia="Times New Roman" w:hAnsi="Times New Roman" w:cs="Times New Roman"/>
          <w:sz w:val="24"/>
          <w:szCs w:val="24"/>
        </w:rPr>
        <w:t>concepts</w:t>
      </w:r>
      <w:r w:rsidR="00EE1ACA"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that the respondent did not think were covered by the question</w:t>
      </w:r>
      <w:r w:rsidR="009D08C2">
        <w:rPr>
          <w:rFonts w:ascii="Times New Roman" w:eastAsia="Times New Roman" w:hAnsi="Times New Roman" w:cs="Times New Roman"/>
          <w:sz w:val="24"/>
          <w:szCs w:val="24"/>
        </w:rPr>
        <w:t>s</w:t>
      </w:r>
      <w:r w:rsidR="000C6D70" w:rsidRPr="000C6D70">
        <w:rPr>
          <w:rFonts w:ascii="Times New Roman" w:eastAsia="Times New Roman" w:hAnsi="Times New Roman" w:cs="Times New Roman"/>
          <w:sz w:val="24"/>
          <w:szCs w:val="24"/>
        </w:rPr>
        <w:t xml:space="preserve"> but we consider relevant.</w:t>
      </w:r>
    </w:p>
    <w:p w14:paraId="3DC5872B" w14:textId="7F16944D" w:rsidR="000C6D70" w:rsidRPr="00623904" w:rsidRDefault="000C6D70" w:rsidP="000C6D70">
      <w:pPr>
        <w:spacing w:after="0" w:line="240" w:lineRule="auto"/>
        <w:rPr>
          <w:rFonts w:ascii="Times New Roman" w:eastAsia="Times New Roman" w:hAnsi="Times New Roman" w:cs="Times New Roman"/>
          <w:sz w:val="14"/>
          <w:szCs w:val="14"/>
        </w:rPr>
      </w:pPr>
    </w:p>
    <w:p w14:paraId="38990029" w14:textId="591F3492" w:rsidR="00D44DE7" w:rsidRDefault="005B438A"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t>
      </w:r>
      <w:r w:rsidR="0027104E">
        <w:rPr>
          <w:rFonts w:ascii="Times New Roman" w:eastAsia="Times New Roman" w:hAnsi="Times New Roman" w:cs="Times New Roman"/>
          <w:sz w:val="24"/>
          <w:szCs w:val="24"/>
        </w:rPr>
        <w:t>are expected to last about 1</w:t>
      </w:r>
      <w:r w:rsidR="0027104E" w:rsidRPr="000C6D70">
        <w:rPr>
          <w:rFonts w:ascii="Times New Roman" w:eastAsia="Times New Roman" w:hAnsi="Times New Roman" w:cs="Times New Roman"/>
          <w:sz w:val="24"/>
          <w:szCs w:val="24"/>
        </w:rPr>
        <w:t xml:space="preserve"> hour</w:t>
      </w:r>
      <w:r w:rsidR="0027104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will be conducted by trained cognitive interviewers.</w:t>
      </w:r>
      <w:r w:rsidR="00D44DE7">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T</w:t>
      </w:r>
      <w:r w:rsidR="000C6D70" w:rsidRPr="000C6D70">
        <w:rPr>
          <w:rFonts w:ascii="Times New Roman" w:eastAsia="Times New Roman" w:hAnsi="Times New Roman" w:cs="Times New Roman"/>
          <w:sz w:val="24"/>
          <w:szCs w:val="24"/>
        </w:rPr>
        <w:t xml:space="preserve">his submission includes </w:t>
      </w:r>
      <w:r w:rsidR="0027104E">
        <w:rPr>
          <w:rFonts w:ascii="Times New Roman" w:eastAsia="Times New Roman" w:hAnsi="Times New Roman" w:cs="Times New Roman"/>
          <w:sz w:val="24"/>
          <w:szCs w:val="24"/>
        </w:rPr>
        <w:t>the</w:t>
      </w:r>
      <w:r w:rsidR="000C6D70" w:rsidRPr="000C6D70">
        <w:rPr>
          <w:rFonts w:ascii="Times New Roman" w:eastAsia="Times New Roman" w:hAnsi="Times New Roman" w:cs="Times New Roman"/>
          <w:sz w:val="24"/>
          <w:szCs w:val="24"/>
        </w:rPr>
        <w:t xml:space="preserve"> </w:t>
      </w:r>
      <w:r w:rsidR="0045778E">
        <w:rPr>
          <w:rFonts w:ascii="Times New Roman" w:eastAsia="Times New Roman" w:hAnsi="Times New Roman" w:cs="Times New Roman"/>
          <w:sz w:val="24"/>
          <w:szCs w:val="24"/>
        </w:rPr>
        <w:t>protocols that will be used to conduct the interviews</w:t>
      </w:r>
      <w:r w:rsidR="0045778E" w:rsidRPr="000C6D70">
        <w:rPr>
          <w:rFonts w:ascii="Times New Roman" w:eastAsia="Times New Roman" w:hAnsi="Times New Roman" w:cs="Times New Roman"/>
          <w:sz w:val="24"/>
          <w:szCs w:val="24"/>
        </w:rPr>
        <w:t xml:space="preserve"> </w:t>
      </w:r>
      <w:r w:rsidR="0045778E">
        <w:rPr>
          <w:rFonts w:ascii="Times New Roman" w:eastAsia="Times New Roman" w:hAnsi="Times New Roman" w:cs="Times New Roman"/>
          <w:sz w:val="24"/>
          <w:szCs w:val="24"/>
        </w:rPr>
        <w:t xml:space="preserve">and the </w:t>
      </w:r>
      <w:r w:rsidR="000C6D70" w:rsidRPr="000C6D70">
        <w:rPr>
          <w:rFonts w:ascii="Times New Roman" w:eastAsia="Times New Roman" w:hAnsi="Times New Roman" w:cs="Times New Roman"/>
          <w:sz w:val="24"/>
          <w:szCs w:val="24"/>
        </w:rPr>
        <w:t xml:space="preserve">questionnaires </w:t>
      </w:r>
      <w:r w:rsidR="0027104E">
        <w:rPr>
          <w:rFonts w:ascii="Times New Roman" w:eastAsia="Times New Roman" w:hAnsi="Times New Roman" w:cs="Times New Roman"/>
          <w:sz w:val="24"/>
          <w:szCs w:val="24"/>
        </w:rPr>
        <w:t>to</w:t>
      </w:r>
      <w:r w:rsidR="000C6D70" w:rsidRPr="000C6D70">
        <w:rPr>
          <w:rFonts w:ascii="Times New Roman" w:eastAsia="Times New Roman" w:hAnsi="Times New Roman" w:cs="Times New Roman"/>
          <w:sz w:val="24"/>
          <w:szCs w:val="24"/>
        </w:rPr>
        <w:t xml:space="preserve"> be tested</w:t>
      </w:r>
      <w:r w:rsidR="008E5542">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The research will be iterative, in that question wording and form</w:t>
      </w:r>
      <w:r w:rsidR="00EE1ACA">
        <w:rPr>
          <w:rFonts w:ascii="Times New Roman" w:eastAsia="Times New Roman" w:hAnsi="Times New Roman" w:cs="Times New Roman"/>
          <w:sz w:val="24"/>
          <w:szCs w:val="24"/>
        </w:rPr>
        <w:t>at</w:t>
      </w:r>
      <w:r w:rsidR="000C6D70" w:rsidRPr="000C6D70">
        <w:rPr>
          <w:rFonts w:ascii="Times New Roman" w:eastAsia="Times New Roman" w:hAnsi="Times New Roman" w:cs="Times New Roman"/>
          <w:sz w:val="24"/>
          <w:szCs w:val="24"/>
        </w:rPr>
        <w:t xml:space="preserve"> design may change during the testing period in response to early findings.</w:t>
      </w:r>
    </w:p>
    <w:p w14:paraId="5B16B1D2" w14:textId="747B487E" w:rsidR="000C6D70" w:rsidRPr="00623904" w:rsidRDefault="000C6D70" w:rsidP="000C6D70">
      <w:pPr>
        <w:tabs>
          <w:tab w:val="left" w:pos="1080"/>
        </w:tabs>
        <w:spacing w:after="0" w:line="240" w:lineRule="auto"/>
        <w:rPr>
          <w:rFonts w:ascii="Times New Roman" w:eastAsia="Times New Roman" w:hAnsi="Times New Roman" w:cs="Times New Roman"/>
          <w:sz w:val="14"/>
          <w:szCs w:val="14"/>
        </w:rPr>
      </w:pPr>
      <w:r w:rsidRPr="00623904">
        <w:rPr>
          <w:rFonts w:ascii="Times New Roman" w:eastAsia="Times New Roman" w:hAnsi="Times New Roman" w:cs="Times New Roman"/>
          <w:sz w:val="14"/>
          <w:szCs w:val="14"/>
        </w:rPr>
        <w:tab/>
      </w:r>
    </w:p>
    <w:p w14:paraId="23A2D8C8" w14:textId="61692D57" w:rsidR="00C54DCC"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w:t>
      </w:r>
      <w:r w:rsidR="00EE1ACA">
        <w:rPr>
          <w:rFonts w:ascii="Times New Roman" w:eastAsia="Times New Roman" w:hAnsi="Times New Roman" w:cs="Times New Roman"/>
          <w:sz w:val="24"/>
          <w:szCs w:val="24"/>
        </w:rPr>
        <w:t>surveys</w:t>
      </w:r>
      <w:r w:rsidRPr="000C6D70">
        <w:rPr>
          <w:rFonts w:ascii="Times New Roman" w:eastAsia="Times New Roman" w:hAnsi="Times New Roman" w:cs="Times New Roman"/>
          <w:sz w:val="24"/>
          <w:szCs w:val="24"/>
        </w:rPr>
        <w:t xml:space="preserve">, it is necessary to distribute the cognitive interviews across respondents who represent the </w:t>
      </w:r>
      <w:r w:rsidR="00EE1ACA">
        <w:rPr>
          <w:rFonts w:ascii="Times New Roman" w:eastAsia="Times New Roman" w:hAnsi="Times New Roman" w:cs="Times New Roman"/>
          <w:sz w:val="24"/>
          <w:szCs w:val="24"/>
        </w:rPr>
        <w:t>primary differences</w:t>
      </w:r>
      <w:r w:rsidRPr="000C6D70">
        <w:rPr>
          <w:rFonts w:ascii="Times New Roman" w:eastAsia="Times New Roman" w:hAnsi="Times New Roman" w:cs="Times New Roman"/>
          <w:sz w:val="24"/>
          <w:szCs w:val="24"/>
        </w:rPr>
        <w:t xml:space="preserve"> </w:t>
      </w:r>
      <w:r w:rsidR="00EE1ACA">
        <w:rPr>
          <w:rFonts w:ascii="Times New Roman" w:eastAsia="Times New Roman" w:hAnsi="Times New Roman" w:cs="Times New Roman"/>
          <w:sz w:val="24"/>
          <w:szCs w:val="24"/>
        </w:rPr>
        <w:t>in</w:t>
      </w:r>
      <w:r w:rsidR="00EE1ACA" w:rsidRPr="000C6D70">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experience </w:t>
      </w:r>
      <w:r w:rsidR="00EE1ACA">
        <w:rPr>
          <w:rFonts w:ascii="Times New Roman" w:eastAsia="Times New Roman" w:hAnsi="Times New Roman" w:cs="Times New Roman"/>
          <w:sz w:val="24"/>
          <w:szCs w:val="24"/>
        </w:rPr>
        <w:t>of</w:t>
      </w:r>
      <w:r w:rsidR="00EE1ACA" w:rsidRPr="000C6D70">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target population and, correspondingly, to raise the total number of participants to obtain sufficient </w:t>
      </w:r>
      <w:r w:rsidRPr="00427270">
        <w:rPr>
          <w:rFonts w:ascii="Times New Roman" w:eastAsia="Times New Roman" w:hAnsi="Times New Roman" w:cs="Times New Roman"/>
          <w:sz w:val="24"/>
          <w:szCs w:val="24"/>
        </w:rPr>
        <w:t xml:space="preserve">numbers of </w:t>
      </w:r>
      <w:r w:rsidR="00C54DCC">
        <w:rPr>
          <w:rFonts w:ascii="Times New Roman" w:eastAsia="Times New Roman" w:hAnsi="Times New Roman" w:cs="Times New Roman"/>
          <w:sz w:val="24"/>
          <w:szCs w:val="24"/>
        </w:rPr>
        <w:t>respondents</w:t>
      </w:r>
      <w:r w:rsidR="00EE1ACA">
        <w:rPr>
          <w:rFonts w:ascii="Times New Roman" w:eastAsia="Times New Roman" w:hAnsi="Times New Roman" w:cs="Times New Roman"/>
          <w:sz w:val="24"/>
          <w:szCs w:val="24"/>
        </w:rPr>
        <w:t xml:space="preserve"> with similar characteristics</w:t>
      </w:r>
      <w:r w:rsidR="00C54DCC">
        <w:rPr>
          <w:rFonts w:ascii="Times New Roman" w:eastAsia="Times New Roman" w:hAnsi="Times New Roman" w:cs="Times New Roman"/>
          <w:sz w:val="24"/>
          <w:szCs w:val="24"/>
        </w:rPr>
        <w:t>.</w:t>
      </w:r>
    </w:p>
    <w:p w14:paraId="2DD80238" w14:textId="77777777" w:rsidR="00C54DCC" w:rsidRDefault="00C54DCC" w:rsidP="000C6D70">
      <w:pPr>
        <w:spacing w:after="0" w:line="240" w:lineRule="auto"/>
        <w:rPr>
          <w:rFonts w:ascii="Times New Roman" w:eastAsia="Times New Roman" w:hAnsi="Times New Roman" w:cs="Times New Roman"/>
          <w:sz w:val="24"/>
          <w:szCs w:val="24"/>
        </w:rPr>
      </w:pPr>
    </w:p>
    <w:p w14:paraId="27D8C47D" w14:textId="77777777" w:rsidR="00D44DE7" w:rsidRDefault="000C6D70" w:rsidP="00AA072A">
      <w:pPr>
        <w:spacing w:after="0" w:line="240" w:lineRule="auto"/>
        <w:rPr>
          <w:rFonts w:ascii="Times New Roman" w:eastAsia="Times New Roman" w:hAnsi="Times New Roman" w:cs="Times New Roman"/>
          <w:sz w:val="24"/>
          <w:szCs w:val="24"/>
        </w:rPr>
      </w:pPr>
      <w:r w:rsidRPr="00115897">
        <w:rPr>
          <w:rFonts w:ascii="Times New Roman" w:eastAsia="Times New Roman" w:hAnsi="Times New Roman" w:cs="Times New Roman"/>
          <w:sz w:val="24"/>
          <w:szCs w:val="24"/>
        </w:rPr>
        <w:t xml:space="preserve">We propose to conduct </w:t>
      </w:r>
      <w:r w:rsidR="00F56F8A" w:rsidRPr="00115897">
        <w:rPr>
          <w:rFonts w:ascii="Times New Roman" w:eastAsia="Times New Roman" w:hAnsi="Times New Roman" w:cs="Times New Roman"/>
          <w:sz w:val="24"/>
          <w:szCs w:val="24"/>
        </w:rPr>
        <w:t>60</w:t>
      </w:r>
      <w:r w:rsidR="0097556A" w:rsidRPr="00115897">
        <w:rPr>
          <w:rFonts w:ascii="Times New Roman" w:eastAsia="Times New Roman" w:hAnsi="Times New Roman" w:cs="Times New Roman"/>
          <w:sz w:val="24"/>
          <w:szCs w:val="24"/>
        </w:rPr>
        <w:t xml:space="preserve"> </w:t>
      </w:r>
      <w:r w:rsidR="00AF399F" w:rsidRPr="00115897">
        <w:rPr>
          <w:rFonts w:ascii="Times New Roman" w:eastAsia="Times New Roman" w:hAnsi="Times New Roman" w:cs="Times New Roman"/>
          <w:sz w:val="24"/>
          <w:szCs w:val="24"/>
        </w:rPr>
        <w:t>interviews</w:t>
      </w:r>
      <w:r w:rsidR="00F56F8A" w:rsidRPr="00115897">
        <w:rPr>
          <w:rFonts w:ascii="Times New Roman" w:eastAsia="Times New Roman" w:hAnsi="Times New Roman" w:cs="Times New Roman"/>
          <w:sz w:val="24"/>
          <w:szCs w:val="24"/>
        </w:rPr>
        <w:t xml:space="preserve"> with parents or </w:t>
      </w:r>
      <w:r w:rsidR="00115897">
        <w:rPr>
          <w:rFonts w:ascii="Times New Roman" w:eastAsia="Times New Roman" w:hAnsi="Times New Roman" w:cs="Times New Roman"/>
          <w:sz w:val="24"/>
          <w:szCs w:val="24"/>
        </w:rPr>
        <w:t>guardians of students aged K-12</w:t>
      </w:r>
      <w:r w:rsidR="00411725">
        <w:rPr>
          <w:rFonts w:ascii="Times New Roman" w:eastAsia="Times New Roman" w:hAnsi="Times New Roman" w:cs="Times New Roman"/>
          <w:sz w:val="24"/>
          <w:szCs w:val="24"/>
        </w:rPr>
        <w:t>, including at least</w:t>
      </w:r>
      <w:r w:rsidR="007F4120" w:rsidRPr="00115897">
        <w:rPr>
          <w:rFonts w:ascii="Times New Roman" w:eastAsia="Times New Roman" w:hAnsi="Times New Roman" w:cs="Times New Roman"/>
          <w:sz w:val="24"/>
          <w:szCs w:val="24"/>
        </w:rPr>
        <w:t>:</w:t>
      </w:r>
    </w:p>
    <w:p w14:paraId="708E7B28" w14:textId="60A7FE6F" w:rsidR="007A29C5" w:rsidRPr="00E15E18" w:rsidRDefault="007A29C5" w:rsidP="00D10A64">
      <w:pPr>
        <w:spacing w:after="0" w:line="240" w:lineRule="auto"/>
        <w:rPr>
          <w:rFonts w:ascii="Times New Roman" w:eastAsia="Times New Roman" w:hAnsi="Times New Roman" w:cs="Times New Roman"/>
          <w:b/>
          <w:sz w:val="14"/>
          <w:szCs w:val="14"/>
          <w:highlight w:val="yellow"/>
        </w:rPr>
      </w:pPr>
    </w:p>
    <w:p w14:paraId="7352B848" w14:textId="186EFA1E" w:rsidR="00AA072A" w:rsidRPr="00AA072A" w:rsidRDefault="00AA072A" w:rsidP="00AA072A">
      <w:pPr>
        <w:pStyle w:val="ListParagraph"/>
        <w:numPr>
          <w:ilvl w:val="0"/>
          <w:numId w:val="6"/>
        </w:numPr>
        <w:spacing w:after="0" w:line="240" w:lineRule="auto"/>
        <w:rPr>
          <w:rFonts w:ascii="Times New Roman" w:hAnsi="Times New Roman" w:cs="Times New Roman"/>
        </w:rPr>
      </w:pPr>
      <w:r w:rsidRPr="00AA072A">
        <w:rPr>
          <w:rFonts w:ascii="Times New Roman" w:hAnsi="Times New Roman" w:cs="Times New Roman"/>
        </w:rPr>
        <w:t>15 parents or guardians of a child enrolled in public school and 7 in private school</w:t>
      </w:r>
      <w:r w:rsidR="000D3A13">
        <w:rPr>
          <w:rFonts w:ascii="Times New Roman" w:hAnsi="Times New Roman" w:cs="Times New Roman"/>
        </w:rPr>
        <w:t>;</w:t>
      </w:r>
    </w:p>
    <w:p w14:paraId="4774988B" w14:textId="747E1801" w:rsidR="00AA072A" w:rsidRPr="00AA072A" w:rsidRDefault="00AA072A" w:rsidP="00AA072A">
      <w:pPr>
        <w:pStyle w:val="ListParagraph"/>
        <w:numPr>
          <w:ilvl w:val="0"/>
          <w:numId w:val="6"/>
        </w:numPr>
        <w:spacing w:after="0" w:line="240" w:lineRule="auto"/>
        <w:rPr>
          <w:rFonts w:ascii="Times New Roman" w:hAnsi="Times New Roman" w:cs="Times New Roman"/>
        </w:rPr>
      </w:pPr>
      <w:r w:rsidRPr="00AA072A">
        <w:rPr>
          <w:rFonts w:ascii="Times New Roman" w:hAnsi="Times New Roman" w:cs="Times New Roman"/>
        </w:rPr>
        <w:t>12 parents or guardians of a child enrolled in grades K-5 and 7 enrolled in grades 6-12</w:t>
      </w:r>
      <w:r w:rsidR="000D3A13">
        <w:rPr>
          <w:rFonts w:ascii="Times New Roman" w:hAnsi="Times New Roman" w:cs="Times New Roman"/>
        </w:rPr>
        <w:t>;</w:t>
      </w:r>
    </w:p>
    <w:p w14:paraId="7870AED2" w14:textId="246BC6AA" w:rsidR="00F56F8A" w:rsidRPr="00AA072A" w:rsidRDefault="00F56F8A" w:rsidP="00AA072A">
      <w:pPr>
        <w:pStyle w:val="ListParagraph"/>
        <w:numPr>
          <w:ilvl w:val="0"/>
          <w:numId w:val="6"/>
        </w:numPr>
        <w:spacing w:after="0" w:line="240" w:lineRule="auto"/>
        <w:rPr>
          <w:rFonts w:ascii="Times New Roman" w:hAnsi="Times New Roman" w:cs="Times New Roman"/>
        </w:rPr>
      </w:pPr>
      <w:r w:rsidRPr="00AA072A">
        <w:rPr>
          <w:rFonts w:ascii="Times New Roman" w:hAnsi="Times New Roman" w:cs="Times New Roman"/>
        </w:rPr>
        <w:t>12 parents or guardians of a child who is in a joint custody arrangement</w:t>
      </w:r>
      <w:r w:rsidR="000D3A13">
        <w:rPr>
          <w:rFonts w:ascii="Times New Roman" w:hAnsi="Times New Roman" w:cs="Times New Roman"/>
        </w:rPr>
        <w:t>;</w:t>
      </w:r>
    </w:p>
    <w:p w14:paraId="15EF995D" w14:textId="43174274" w:rsidR="00F56F8A" w:rsidRPr="00AA072A" w:rsidRDefault="00045101" w:rsidP="00AA072A">
      <w:pPr>
        <w:pStyle w:val="ListParagraph"/>
        <w:numPr>
          <w:ilvl w:val="0"/>
          <w:numId w:val="6"/>
        </w:numPr>
        <w:spacing w:after="0" w:line="240" w:lineRule="auto"/>
        <w:rPr>
          <w:rFonts w:ascii="Times New Roman" w:hAnsi="Times New Roman" w:cs="Times New Roman"/>
        </w:rPr>
      </w:pPr>
      <w:r w:rsidRPr="00AA072A">
        <w:rPr>
          <w:rFonts w:ascii="Times New Roman" w:hAnsi="Times New Roman" w:cs="Times New Roman"/>
        </w:rPr>
        <w:t xml:space="preserve">12 parents or guardians </w:t>
      </w:r>
      <w:r w:rsidR="00115897" w:rsidRPr="00AA072A">
        <w:rPr>
          <w:rFonts w:ascii="Times New Roman" w:hAnsi="Times New Roman" w:cs="Times New Roman"/>
        </w:rPr>
        <w:t>for whom English is their second language</w:t>
      </w:r>
      <w:r w:rsidR="000D3A13">
        <w:rPr>
          <w:rFonts w:ascii="Times New Roman" w:hAnsi="Times New Roman" w:cs="Times New Roman"/>
        </w:rPr>
        <w:t xml:space="preserve"> but who </w:t>
      </w:r>
      <w:r w:rsidR="00115897" w:rsidRPr="00AA072A">
        <w:rPr>
          <w:rFonts w:ascii="Times New Roman" w:hAnsi="Times New Roman" w:cs="Times New Roman"/>
        </w:rPr>
        <w:t>can read English fluently</w:t>
      </w:r>
      <w:r w:rsidR="000D3A13">
        <w:rPr>
          <w:rFonts w:ascii="Times New Roman" w:hAnsi="Times New Roman" w:cs="Times New Roman"/>
        </w:rPr>
        <w:t>;</w:t>
      </w:r>
    </w:p>
    <w:p w14:paraId="0962E234" w14:textId="6E5D2BB6" w:rsidR="00F56F8A" w:rsidRPr="00AA072A" w:rsidRDefault="00F56F8A" w:rsidP="00AA072A">
      <w:pPr>
        <w:pStyle w:val="ListParagraph"/>
        <w:numPr>
          <w:ilvl w:val="0"/>
          <w:numId w:val="6"/>
        </w:numPr>
        <w:spacing w:after="0" w:line="240" w:lineRule="auto"/>
        <w:rPr>
          <w:rFonts w:ascii="Times New Roman" w:hAnsi="Times New Roman" w:cs="Times New Roman"/>
        </w:rPr>
      </w:pPr>
      <w:r w:rsidRPr="00AA072A">
        <w:rPr>
          <w:rFonts w:ascii="Times New Roman" w:hAnsi="Times New Roman" w:cs="Times New Roman"/>
        </w:rPr>
        <w:t>6 parents or guardians of a child who is homeschooled</w:t>
      </w:r>
      <w:r w:rsidR="000D3A13">
        <w:rPr>
          <w:rFonts w:ascii="Times New Roman" w:hAnsi="Times New Roman" w:cs="Times New Roman"/>
        </w:rPr>
        <w:t>;</w:t>
      </w:r>
    </w:p>
    <w:p w14:paraId="18033B0E" w14:textId="0762E194" w:rsidR="00E12ACA" w:rsidRDefault="00616497" w:rsidP="00E12AC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9</w:t>
      </w:r>
      <w:r w:rsidRPr="00AA072A">
        <w:rPr>
          <w:rFonts w:ascii="Times New Roman" w:hAnsi="Times New Roman" w:cs="Times New Roman"/>
        </w:rPr>
        <w:t xml:space="preserve"> </w:t>
      </w:r>
      <w:r w:rsidR="00F56F8A" w:rsidRPr="00AA072A">
        <w:rPr>
          <w:rFonts w:ascii="Times New Roman" w:hAnsi="Times New Roman" w:cs="Times New Roman"/>
        </w:rPr>
        <w:t xml:space="preserve">parents or guardians who also have a child or children ages </w:t>
      </w:r>
      <w:r w:rsidR="00411725">
        <w:rPr>
          <w:rFonts w:ascii="Times New Roman" w:hAnsi="Times New Roman" w:cs="Times New Roman"/>
        </w:rPr>
        <w:t>0</w:t>
      </w:r>
      <w:r w:rsidR="00F56F8A" w:rsidRPr="00AA072A">
        <w:rPr>
          <w:rFonts w:ascii="Times New Roman" w:hAnsi="Times New Roman" w:cs="Times New Roman"/>
        </w:rPr>
        <w:t xml:space="preserve"> to 5 and not yet in kindergarten</w:t>
      </w:r>
      <w:r w:rsidR="00411725">
        <w:rPr>
          <w:rFonts w:ascii="Times New Roman" w:hAnsi="Times New Roman" w:cs="Times New Roman"/>
        </w:rPr>
        <w:t xml:space="preserve"> and also have a care arrangement for the child</w:t>
      </w:r>
      <w:r w:rsidR="000D3A13">
        <w:rPr>
          <w:rFonts w:ascii="Times New Roman" w:hAnsi="Times New Roman" w:cs="Times New Roman"/>
        </w:rPr>
        <w:t>;</w:t>
      </w:r>
    </w:p>
    <w:p w14:paraId="11548E76" w14:textId="77749300" w:rsidR="00E12ACA" w:rsidRDefault="00E12ACA" w:rsidP="00E12AC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6 parents or guardians of a child who receives instruction from school over the internet</w:t>
      </w:r>
      <w:r w:rsidR="000D3A13">
        <w:rPr>
          <w:rFonts w:ascii="Times New Roman" w:hAnsi="Times New Roman" w:cs="Times New Roman"/>
        </w:rPr>
        <w:t>; and</w:t>
      </w:r>
    </w:p>
    <w:p w14:paraId="1E542CE6" w14:textId="4E385598" w:rsidR="00411725" w:rsidRPr="00E12ACA" w:rsidRDefault="00411725" w:rsidP="00E12AC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10 parents or guardians with a high school completion or less education</w:t>
      </w:r>
      <w:r w:rsidR="000D3A13">
        <w:rPr>
          <w:rFonts w:ascii="Times New Roman" w:hAnsi="Times New Roman" w:cs="Times New Roman"/>
        </w:rPr>
        <w:t>.</w:t>
      </w:r>
    </w:p>
    <w:p w14:paraId="5C7B29AA" w14:textId="77777777" w:rsidR="00FF7353" w:rsidRPr="00FF7353" w:rsidRDefault="00FF7353" w:rsidP="00F11D65">
      <w:pPr>
        <w:spacing w:after="0"/>
        <w:rPr>
          <w:rFonts w:ascii="Times New Roman" w:hAnsi="Times New Roman" w:cs="Times New Roman"/>
          <w:sz w:val="14"/>
          <w:szCs w:val="14"/>
        </w:rPr>
      </w:pPr>
    </w:p>
    <w:p w14:paraId="74AB9291" w14:textId="2D77C466" w:rsidR="00F11D65" w:rsidRPr="000D3A13" w:rsidRDefault="00427270" w:rsidP="00F11D65">
      <w:pPr>
        <w:spacing w:after="0"/>
        <w:rPr>
          <w:rFonts w:ascii="Times New Roman" w:hAnsi="Times New Roman" w:cs="Times New Roman"/>
        </w:rPr>
      </w:pPr>
      <w:r w:rsidRPr="000D3A13">
        <w:rPr>
          <w:rFonts w:ascii="Times New Roman" w:hAnsi="Times New Roman" w:cs="Times New Roman"/>
          <w:i/>
        </w:rPr>
        <w:t>Note:</w:t>
      </w:r>
      <w:r w:rsidRPr="000D3A13">
        <w:rPr>
          <w:rFonts w:ascii="Times New Roman" w:hAnsi="Times New Roman" w:cs="Times New Roman"/>
        </w:rPr>
        <w:t xml:space="preserve"> The sum of the categories listed is greater than </w:t>
      </w:r>
      <w:r w:rsidR="00173857" w:rsidRPr="000D3A13">
        <w:rPr>
          <w:rFonts w:ascii="Times New Roman" w:hAnsi="Times New Roman" w:cs="Times New Roman"/>
        </w:rPr>
        <w:t>the total</w:t>
      </w:r>
      <w:r w:rsidRPr="000D3A13">
        <w:rPr>
          <w:rFonts w:ascii="Times New Roman" w:hAnsi="Times New Roman" w:cs="Times New Roman"/>
        </w:rPr>
        <w:t xml:space="preserve"> because several respondents </w:t>
      </w:r>
      <w:r w:rsidR="000D3A13" w:rsidRPr="000D3A13">
        <w:rPr>
          <w:rFonts w:ascii="Times New Roman" w:hAnsi="Times New Roman" w:cs="Times New Roman"/>
        </w:rPr>
        <w:t>are expected to</w:t>
      </w:r>
      <w:r w:rsidRPr="000D3A13">
        <w:rPr>
          <w:rFonts w:ascii="Times New Roman" w:hAnsi="Times New Roman" w:cs="Times New Roman"/>
        </w:rPr>
        <w:t xml:space="preserve"> fall into multiple categories.</w:t>
      </w:r>
    </w:p>
    <w:p w14:paraId="3CDD214B" w14:textId="77777777" w:rsidR="00427270" w:rsidRPr="00623904" w:rsidRDefault="00427270" w:rsidP="00F11D65">
      <w:pPr>
        <w:spacing w:after="0"/>
        <w:rPr>
          <w:rFonts w:ascii="Times New Roman" w:hAnsi="Times New Roman" w:cs="Times New Roman"/>
          <w:sz w:val="14"/>
          <w:szCs w:val="14"/>
        </w:rPr>
      </w:pPr>
    </w:p>
    <w:p w14:paraId="0F19C14F" w14:textId="22DCBD8D" w:rsidR="00E15E18" w:rsidRDefault="00E35B0F" w:rsidP="00E15E18">
      <w:pPr>
        <w:spacing w:after="0" w:line="240" w:lineRule="auto"/>
        <w:rPr>
          <w:rFonts w:ascii="Times New Roman" w:eastAsia="Times New Roman" w:hAnsi="Times New Roman" w:cs="Times New Roman"/>
          <w:sz w:val="24"/>
          <w:szCs w:val="24"/>
        </w:rPr>
      </w:pPr>
      <w:r w:rsidRPr="00E35B0F">
        <w:rPr>
          <w:rFonts w:ascii="Times New Roman" w:eastAsia="Times New Roman" w:hAnsi="Times New Roman" w:cs="Times New Roman"/>
          <w:sz w:val="24"/>
          <w:szCs w:val="24"/>
        </w:rPr>
        <w:t>Revisions to the questionnaire will be made as needed on an ongoing basis, depending on the results. Typically, we would expect to conduct at least 3 interviews prior to making a change to q</w:t>
      </w:r>
      <w:r w:rsidR="00E15E18">
        <w:rPr>
          <w:rFonts w:ascii="Times New Roman" w:eastAsia="Times New Roman" w:hAnsi="Times New Roman" w:cs="Times New Roman"/>
          <w:sz w:val="24"/>
          <w:szCs w:val="24"/>
        </w:rPr>
        <w:t>uestion wording or presentation.</w:t>
      </w:r>
      <w:r w:rsidR="00411725">
        <w:rPr>
          <w:rFonts w:ascii="Times New Roman" w:eastAsia="Times New Roman" w:hAnsi="Times New Roman" w:cs="Times New Roman"/>
          <w:sz w:val="24"/>
          <w:szCs w:val="24"/>
        </w:rPr>
        <w:t xml:space="preserve"> Interviews will be audio-recorded.</w:t>
      </w:r>
    </w:p>
    <w:p w14:paraId="303503FB" w14:textId="77777777" w:rsidR="00E15E18" w:rsidRDefault="00E15E18" w:rsidP="00E15E18">
      <w:pPr>
        <w:spacing w:after="0" w:line="240" w:lineRule="auto"/>
        <w:rPr>
          <w:rFonts w:ascii="Times New Roman" w:eastAsia="Times New Roman" w:hAnsi="Times New Roman" w:cs="Times New Roman"/>
          <w:sz w:val="24"/>
          <w:szCs w:val="24"/>
        </w:rPr>
      </w:pPr>
    </w:p>
    <w:p w14:paraId="5BF58CB4" w14:textId="77777777" w:rsidR="00D44DE7" w:rsidRDefault="000C6D70" w:rsidP="000C6D70">
      <w:pPr>
        <w:spacing w:after="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p>
    <w:p w14:paraId="41F416C4" w14:textId="303AD476" w:rsidR="000C6D70" w:rsidRPr="00623904" w:rsidRDefault="000C6D70" w:rsidP="000C6D70">
      <w:pPr>
        <w:spacing w:after="0" w:line="240" w:lineRule="auto"/>
        <w:rPr>
          <w:rFonts w:ascii="Times New Roman" w:eastAsia="Times New Roman" w:hAnsi="Times New Roman" w:cs="Times New Roman"/>
          <w:sz w:val="14"/>
          <w:szCs w:val="14"/>
        </w:rPr>
      </w:pPr>
    </w:p>
    <w:p w14:paraId="568CA7FC" w14:textId="77777777" w:rsidR="00D44DE7" w:rsidRDefault="00293DDB"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assure that 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from all desired populations agree to take part in the cognitive interviews and to thank them for their time 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 will be offered</w:t>
      </w:r>
      <w:r w:rsidR="000C6D70" w:rsidRPr="000C6D70">
        <w:rPr>
          <w:rFonts w:ascii="Times New Roman" w:eastAsia="Times New Roman" w:hAnsi="Times New Roman" w:cs="Times New Roman"/>
          <w:sz w:val="24"/>
          <w:szCs w:val="24"/>
        </w:rPr>
        <w:t xml:space="preserve"> $</w:t>
      </w:r>
      <w:r w:rsidR="00CB7107">
        <w:rPr>
          <w:rFonts w:ascii="Times New Roman" w:eastAsia="Times New Roman" w:hAnsi="Times New Roman" w:cs="Times New Roman"/>
          <w:sz w:val="24"/>
          <w:szCs w:val="24"/>
        </w:rPr>
        <w:t>4</w:t>
      </w:r>
      <w:r w:rsidR="00B76983">
        <w:rPr>
          <w:rFonts w:ascii="Times New Roman" w:eastAsia="Times New Roman" w:hAnsi="Times New Roman" w:cs="Times New Roman"/>
          <w:sz w:val="24"/>
          <w:szCs w:val="24"/>
        </w:rPr>
        <w:t>0</w:t>
      </w:r>
      <w:r w:rsidR="000C6D70" w:rsidRPr="000C6D70">
        <w:rPr>
          <w:rFonts w:ascii="Times New Roman" w:eastAsia="Times New Roman" w:hAnsi="Times New Roman" w:cs="Times New Roman"/>
          <w:sz w:val="24"/>
          <w:szCs w:val="24"/>
        </w:rPr>
        <w:t>.</w:t>
      </w:r>
    </w:p>
    <w:p w14:paraId="2428F965" w14:textId="7623CD6C" w:rsidR="000C6D70" w:rsidRPr="00623904" w:rsidRDefault="000C6D70" w:rsidP="000C6D70">
      <w:pPr>
        <w:spacing w:after="0" w:line="240" w:lineRule="auto"/>
        <w:rPr>
          <w:rFonts w:ascii="Times New Roman" w:eastAsia="Times New Roman" w:hAnsi="Times New Roman" w:cs="Times New Roman"/>
          <w:sz w:val="14"/>
          <w:szCs w:val="14"/>
        </w:rPr>
      </w:pPr>
    </w:p>
    <w:bookmarkEnd w:id="0"/>
    <w:bookmarkEnd w:id="1"/>
    <w:p w14:paraId="52F46132" w14:textId="1504733A" w:rsidR="000C6D70" w:rsidRPr="000C6D70" w:rsidRDefault="005945EC"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will be recruited </w:t>
      </w:r>
      <w:r w:rsidR="006F27AD" w:rsidRPr="008435FD">
        <w:rPr>
          <w:rFonts w:ascii="Times New Roman" w:eastAsia="Times New Roman" w:hAnsi="Times New Roman" w:cs="Times New Roman"/>
          <w:sz w:val="24"/>
          <w:szCs w:val="24"/>
        </w:rPr>
        <w:t xml:space="preserve">by AIR, </w:t>
      </w:r>
      <w:r w:rsidR="008435FD" w:rsidRPr="008435FD">
        <w:rPr>
          <w:rFonts w:ascii="Times New Roman" w:eastAsia="Times New Roman" w:hAnsi="Times New Roman" w:cs="Times New Roman"/>
          <w:sz w:val="24"/>
          <w:szCs w:val="24"/>
        </w:rPr>
        <w:t xml:space="preserve">and its subcontractor, </w:t>
      </w:r>
      <w:r w:rsidR="0097556A" w:rsidRPr="008435FD">
        <w:rPr>
          <w:rFonts w:ascii="Times New Roman" w:eastAsia="Times New Roman" w:hAnsi="Times New Roman" w:cs="Times New Roman"/>
          <w:sz w:val="24"/>
          <w:szCs w:val="24"/>
        </w:rPr>
        <w:t xml:space="preserve">Nichols </w:t>
      </w:r>
      <w:r w:rsidR="008435FD" w:rsidRPr="008435FD">
        <w:rPr>
          <w:rFonts w:ascii="Times New Roman" w:eastAsia="Times New Roman" w:hAnsi="Times New Roman" w:cs="Times New Roman"/>
          <w:sz w:val="24"/>
          <w:szCs w:val="24"/>
        </w:rPr>
        <w:t xml:space="preserve">Research </w:t>
      </w:r>
      <w:r w:rsidR="000C6D70" w:rsidRPr="000C6D70">
        <w:rPr>
          <w:rFonts w:ascii="Times New Roman" w:eastAsia="Times New Roman" w:hAnsi="Times New Roman" w:cs="Times New Roman"/>
          <w:sz w:val="24"/>
          <w:szCs w:val="24"/>
        </w:rPr>
        <w:t>usin</w:t>
      </w:r>
      <w:r w:rsidR="00D10A64">
        <w:rPr>
          <w:rFonts w:ascii="Times New Roman" w:eastAsia="Times New Roman" w:hAnsi="Times New Roman" w:cs="Times New Roman"/>
          <w:sz w:val="24"/>
          <w:szCs w:val="24"/>
        </w:rPr>
        <w:t>g multiple sourc</w:t>
      </w:r>
      <w:r w:rsidR="003A4DB8">
        <w:rPr>
          <w:rFonts w:ascii="Times New Roman" w:eastAsia="Times New Roman" w:hAnsi="Times New Roman" w:cs="Times New Roman"/>
          <w:sz w:val="24"/>
          <w:szCs w:val="24"/>
        </w:rPr>
        <w:t>es, including company databases</w:t>
      </w:r>
      <w:r w:rsidR="00F56F8A">
        <w:rPr>
          <w:rFonts w:ascii="Times New Roman" w:eastAsia="Times New Roman" w:hAnsi="Times New Roman" w:cs="Times New Roman"/>
          <w:sz w:val="24"/>
          <w:szCs w:val="24"/>
        </w:rPr>
        <w:t>, social media</w:t>
      </w:r>
      <w:r w:rsidR="00941828">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and personal contacts</w:t>
      </w:r>
      <w:r w:rsidR="003A4DB8" w:rsidRPr="000C6D70">
        <w:rPr>
          <w:rFonts w:ascii="Times New Roman" w:eastAsia="Times New Roman" w:hAnsi="Times New Roman" w:cs="Times New Roman"/>
          <w:sz w:val="24"/>
          <w:szCs w:val="24"/>
        </w:rPr>
        <w:t>.</w:t>
      </w:r>
      <w:r w:rsidR="003A4DB8">
        <w:rPr>
          <w:rFonts w:ascii="Times New Roman" w:eastAsia="Times New Roman" w:hAnsi="Times New Roman" w:cs="Times New Roman"/>
          <w:sz w:val="24"/>
          <w:szCs w:val="24"/>
        </w:rPr>
        <w:t xml:space="preserve"> An example recruitment e-mail is included at the end of this document.</w:t>
      </w:r>
      <w:r w:rsidR="00D44DE7">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People who have participated in cognitive studies or focus groups in the past </w:t>
      </w:r>
      <w:r w:rsidR="00D10A64">
        <w:rPr>
          <w:rFonts w:ascii="Times New Roman" w:eastAsia="Times New Roman" w:hAnsi="Times New Roman" w:cs="Times New Roman"/>
          <w:sz w:val="24"/>
          <w:szCs w:val="24"/>
        </w:rPr>
        <w:t>6</w:t>
      </w:r>
      <w:r w:rsidR="000C6D70" w:rsidRPr="000C6D70">
        <w:rPr>
          <w:rFonts w:ascii="Times New Roman" w:eastAsia="Times New Roman" w:hAnsi="Times New Roman" w:cs="Times New Roman"/>
          <w:sz w:val="24"/>
          <w:szCs w:val="24"/>
        </w:rPr>
        <w:t xml:space="preserve"> months and employees </w:t>
      </w:r>
      <w:r>
        <w:rPr>
          <w:rFonts w:ascii="Times New Roman" w:eastAsia="Times New Roman" w:hAnsi="Times New Roman" w:cs="Times New Roman"/>
          <w:sz w:val="24"/>
          <w:szCs w:val="24"/>
        </w:rPr>
        <w:t xml:space="preserve">of the firms conducting the research </w:t>
      </w:r>
      <w:r w:rsidR="000C6D70" w:rsidRPr="000C6D70">
        <w:rPr>
          <w:rFonts w:ascii="Times New Roman" w:eastAsia="Times New Roman" w:hAnsi="Times New Roman" w:cs="Times New Roman"/>
          <w:sz w:val="24"/>
          <w:szCs w:val="24"/>
        </w:rPr>
        <w:t>will be excluded from participating.</w:t>
      </w:r>
      <w:r w:rsidR="00D44DE7">
        <w:rPr>
          <w:rFonts w:ascii="Times New Roman" w:eastAsia="Times New Roman" w:hAnsi="Times New Roman" w:cs="Times New Roman"/>
          <w:sz w:val="24"/>
          <w:szCs w:val="24"/>
        </w:rPr>
        <w:t xml:space="preserve"> </w:t>
      </w:r>
      <w:r w:rsidR="006941A9">
        <w:rPr>
          <w:rFonts w:ascii="Times New Roman" w:eastAsia="Times New Roman" w:hAnsi="Times New Roman" w:cs="Times New Roman"/>
          <w:sz w:val="24"/>
          <w:szCs w:val="24"/>
        </w:rPr>
        <w:t xml:space="preserve">The </w:t>
      </w:r>
      <w:r w:rsidR="00EE1ACA">
        <w:rPr>
          <w:rFonts w:ascii="Times New Roman" w:eastAsia="Times New Roman" w:hAnsi="Times New Roman" w:cs="Times New Roman"/>
          <w:sz w:val="24"/>
          <w:szCs w:val="24"/>
        </w:rPr>
        <w:t xml:space="preserve">questions </w:t>
      </w:r>
      <w:r w:rsidR="006941A9">
        <w:rPr>
          <w:rFonts w:ascii="Times New Roman" w:eastAsia="Times New Roman" w:hAnsi="Times New Roman" w:cs="Times New Roman"/>
          <w:sz w:val="24"/>
          <w:szCs w:val="24"/>
        </w:rPr>
        <w:t xml:space="preserve">used to screen respondents for participation are </w:t>
      </w:r>
      <w:r w:rsidR="0097556A">
        <w:rPr>
          <w:rFonts w:ascii="Times New Roman" w:eastAsia="Times New Roman" w:hAnsi="Times New Roman" w:cs="Times New Roman"/>
          <w:sz w:val="24"/>
          <w:szCs w:val="24"/>
        </w:rPr>
        <w:t>included in the submission</w:t>
      </w:r>
      <w:r w:rsidR="006941A9">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6941A9">
        <w:rPr>
          <w:rFonts w:ascii="Times New Roman" w:eastAsia="Times New Roman" w:hAnsi="Times New Roman" w:cs="Times New Roman"/>
          <w:sz w:val="24"/>
          <w:szCs w:val="24"/>
        </w:rPr>
        <w:t>We anticipate it will take 3 minutes per screening interview.</w:t>
      </w:r>
      <w:r w:rsidR="00D44DE7">
        <w:rPr>
          <w:rFonts w:ascii="Times New Roman" w:eastAsia="Times New Roman" w:hAnsi="Times New Roman" w:cs="Times New Roman"/>
          <w:sz w:val="24"/>
          <w:szCs w:val="24"/>
        </w:rPr>
        <w:t xml:space="preserve"> </w:t>
      </w:r>
      <w:r w:rsidR="0097556A">
        <w:rPr>
          <w:rFonts w:ascii="Times New Roman" w:eastAsia="Times New Roman" w:hAnsi="Times New Roman" w:cs="Times New Roman"/>
          <w:sz w:val="24"/>
          <w:szCs w:val="24"/>
        </w:rPr>
        <w:t xml:space="preserve">Interviews will take place in the </w:t>
      </w:r>
      <w:r w:rsidR="00E35B0F">
        <w:rPr>
          <w:rFonts w:ascii="Times New Roman" w:eastAsia="Times New Roman" w:hAnsi="Times New Roman" w:cs="Times New Roman"/>
          <w:sz w:val="24"/>
          <w:szCs w:val="24"/>
        </w:rPr>
        <w:t xml:space="preserve">AIR offices in the </w:t>
      </w:r>
      <w:r w:rsidR="0097556A">
        <w:rPr>
          <w:rFonts w:ascii="Times New Roman" w:eastAsia="Times New Roman" w:hAnsi="Times New Roman" w:cs="Times New Roman"/>
          <w:sz w:val="24"/>
          <w:szCs w:val="24"/>
        </w:rPr>
        <w:t>DC-Metro area</w:t>
      </w:r>
      <w:r w:rsidR="00840C20">
        <w:rPr>
          <w:rFonts w:ascii="Times New Roman" w:eastAsia="Times New Roman" w:hAnsi="Times New Roman" w:cs="Times New Roman"/>
          <w:sz w:val="24"/>
          <w:szCs w:val="24"/>
        </w:rPr>
        <w:t xml:space="preserve"> (</w:t>
      </w:r>
      <w:r w:rsidR="005C6CB1">
        <w:rPr>
          <w:rFonts w:ascii="Times New Roman" w:eastAsia="Times New Roman" w:hAnsi="Times New Roman" w:cs="Times New Roman"/>
          <w:sz w:val="24"/>
          <w:szCs w:val="24"/>
        </w:rPr>
        <w:t xml:space="preserve">estimated </w:t>
      </w:r>
      <w:r w:rsidR="00840C20">
        <w:rPr>
          <w:rFonts w:ascii="Times New Roman" w:eastAsia="Times New Roman" w:hAnsi="Times New Roman" w:cs="Times New Roman"/>
          <w:sz w:val="24"/>
          <w:szCs w:val="24"/>
        </w:rPr>
        <w:t>25 interviews)</w:t>
      </w:r>
      <w:r w:rsidR="00F56F8A">
        <w:rPr>
          <w:rFonts w:ascii="Times New Roman" w:eastAsia="Times New Roman" w:hAnsi="Times New Roman" w:cs="Times New Roman"/>
          <w:sz w:val="24"/>
          <w:szCs w:val="24"/>
        </w:rPr>
        <w:t>, in Waltham, MA</w:t>
      </w:r>
      <w:r w:rsidR="00840C20">
        <w:rPr>
          <w:rFonts w:ascii="Times New Roman" w:eastAsia="Times New Roman" w:hAnsi="Times New Roman" w:cs="Times New Roman"/>
          <w:sz w:val="24"/>
          <w:szCs w:val="24"/>
        </w:rPr>
        <w:t xml:space="preserve"> (10 interviews)</w:t>
      </w:r>
      <w:r w:rsidR="00F56F8A">
        <w:rPr>
          <w:rFonts w:ascii="Times New Roman" w:eastAsia="Times New Roman" w:hAnsi="Times New Roman" w:cs="Times New Roman"/>
          <w:sz w:val="24"/>
          <w:szCs w:val="24"/>
        </w:rPr>
        <w:t>, and San Mateo,</w:t>
      </w:r>
      <w:r w:rsidR="0097556A">
        <w:rPr>
          <w:rFonts w:ascii="Times New Roman" w:eastAsia="Times New Roman" w:hAnsi="Times New Roman" w:cs="Times New Roman"/>
          <w:sz w:val="24"/>
          <w:szCs w:val="24"/>
        </w:rPr>
        <w:t xml:space="preserve"> </w:t>
      </w:r>
      <w:r w:rsidR="00F56F8A">
        <w:rPr>
          <w:rFonts w:ascii="Times New Roman" w:eastAsia="Times New Roman" w:hAnsi="Times New Roman" w:cs="Times New Roman"/>
          <w:sz w:val="24"/>
          <w:szCs w:val="24"/>
        </w:rPr>
        <w:t>CA</w:t>
      </w:r>
      <w:r w:rsidR="00840C20">
        <w:rPr>
          <w:rFonts w:ascii="Times New Roman" w:eastAsia="Times New Roman" w:hAnsi="Times New Roman" w:cs="Times New Roman"/>
          <w:sz w:val="24"/>
          <w:szCs w:val="24"/>
        </w:rPr>
        <w:t xml:space="preserve"> </w:t>
      </w:r>
      <w:r w:rsidR="00F56F8A">
        <w:rPr>
          <w:rFonts w:ascii="Times New Roman" w:eastAsia="Times New Roman" w:hAnsi="Times New Roman" w:cs="Times New Roman"/>
          <w:sz w:val="24"/>
          <w:szCs w:val="24"/>
        </w:rPr>
        <w:t>as well as</w:t>
      </w:r>
      <w:r w:rsidR="0097556A">
        <w:rPr>
          <w:rFonts w:ascii="Times New Roman" w:eastAsia="Times New Roman" w:hAnsi="Times New Roman" w:cs="Times New Roman"/>
          <w:sz w:val="24"/>
          <w:szCs w:val="24"/>
        </w:rPr>
        <w:t xml:space="preserve"> </w:t>
      </w:r>
      <w:r w:rsidR="00E35B0F">
        <w:rPr>
          <w:rFonts w:ascii="Times New Roman" w:eastAsia="Times New Roman" w:hAnsi="Times New Roman" w:cs="Times New Roman"/>
          <w:sz w:val="24"/>
          <w:szCs w:val="24"/>
        </w:rPr>
        <w:t xml:space="preserve">in quiet, public places, such as a library or community center in </w:t>
      </w:r>
      <w:r w:rsidR="0097556A">
        <w:rPr>
          <w:rFonts w:ascii="Times New Roman" w:eastAsia="Times New Roman" w:hAnsi="Times New Roman" w:cs="Times New Roman"/>
          <w:sz w:val="24"/>
          <w:szCs w:val="24"/>
        </w:rPr>
        <w:t>the San Mateo, CA area</w:t>
      </w:r>
      <w:r w:rsidR="00840C20">
        <w:rPr>
          <w:rFonts w:ascii="Times New Roman" w:eastAsia="Times New Roman" w:hAnsi="Times New Roman" w:cs="Times New Roman"/>
          <w:sz w:val="24"/>
          <w:szCs w:val="24"/>
        </w:rPr>
        <w:t xml:space="preserve"> (25 interviews)</w:t>
      </w:r>
      <w:r w:rsidR="0097556A">
        <w:rPr>
          <w:rFonts w:ascii="Times New Roman" w:eastAsia="Times New Roman" w:hAnsi="Times New Roman" w:cs="Times New Roman"/>
          <w:sz w:val="24"/>
          <w:szCs w:val="24"/>
        </w:rPr>
        <w:t>.</w:t>
      </w:r>
    </w:p>
    <w:bookmarkEnd w:id="2"/>
    <w:bookmarkEnd w:id="3"/>
    <w:p w14:paraId="18121423" w14:textId="77777777" w:rsidR="00E15E18" w:rsidRPr="00623904" w:rsidRDefault="00E15E18" w:rsidP="000C6D70">
      <w:pPr>
        <w:spacing w:after="0" w:line="240" w:lineRule="auto"/>
        <w:rPr>
          <w:rFonts w:ascii="Times New Roman" w:eastAsia="Times New Roman" w:hAnsi="Times New Roman" w:cs="Times New Roman"/>
          <w:b/>
          <w:sz w:val="14"/>
          <w:szCs w:val="14"/>
        </w:rPr>
      </w:pPr>
    </w:p>
    <w:p w14:paraId="791A1E16" w14:textId="77777777" w:rsidR="000D3A13" w:rsidRDefault="000D3A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863F64F" w14:textId="79D50EC9" w:rsidR="000C6D70" w:rsidRDefault="000C6D70" w:rsidP="0097556A">
      <w:pPr>
        <w:tabs>
          <w:tab w:val="center" w:pos="4320"/>
        </w:tabs>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lastRenderedPageBreak/>
        <w:t>Assurance of Confidentiality</w:t>
      </w:r>
    </w:p>
    <w:p w14:paraId="6DECFCDA" w14:textId="77777777" w:rsidR="00180DF0" w:rsidRPr="00623904" w:rsidRDefault="00180DF0" w:rsidP="000C6D70">
      <w:pPr>
        <w:spacing w:after="0" w:line="240" w:lineRule="auto"/>
        <w:rPr>
          <w:rFonts w:ascii="Times New Roman" w:eastAsia="Times New Roman" w:hAnsi="Times New Roman" w:cs="Times New Roman"/>
          <w:b/>
          <w:sz w:val="14"/>
          <w:szCs w:val="14"/>
        </w:rPr>
      </w:pPr>
    </w:p>
    <w:p w14:paraId="688BE156" w14:textId="1894D209" w:rsidR="00D44DE7" w:rsidRDefault="00180DF0" w:rsidP="00960053">
      <w:pPr>
        <w:autoSpaceDE w:val="0"/>
        <w:autoSpaceDN w:val="0"/>
        <w:adjustRightInd w:val="0"/>
        <w:spacing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read a confidentiality </w:t>
      </w:r>
      <w:r w:rsidR="006C0A27">
        <w:rPr>
          <w:rFonts w:ascii="Times New Roman" w:eastAsia="Times New Roman" w:hAnsi="Times New Roman" w:cs="Times New Roman"/>
          <w:sz w:val="24"/>
          <w:szCs w:val="24"/>
        </w:rPr>
        <w:t>statement</w:t>
      </w:r>
      <w:r w:rsidR="006C0A27" w:rsidRPr="00180DF0">
        <w:rPr>
          <w:rFonts w:ascii="Times New Roman" w:eastAsia="Times New Roman" w:hAnsi="Times New Roman" w:cs="Times New Roman"/>
          <w:sz w:val="24"/>
          <w:szCs w:val="24"/>
        </w:rPr>
        <w:t xml:space="preserve"> </w:t>
      </w:r>
      <w:r w:rsidR="007B6AD3">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This statement is as follows: “The American Institutes for Research is </w:t>
      </w:r>
      <w:r w:rsidR="002A3FA3">
        <w:rPr>
          <w:rFonts w:ascii="Times New Roman" w:eastAsia="Times New Roman" w:hAnsi="Times New Roman" w:cs="Times New Roman"/>
          <w:sz w:val="24"/>
          <w:szCs w:val="24"/>
        </w:rPr>
        <w:t>carrying out</w:t>
      </w:r>
      <w:r w:rsidRPr="00180DF0">
        <w:rPr>
          <w:rFonts w:ascii="Times New Roman" w:eastAsia="Times New Roman" w:hAnsi="Times New Roman" w:cs="Times New Roman"/>
          <w:sz w:val="24"/>
          <w:szCs w:val="24"/>
        </w:rPr>
        <w:t xml:space="preserve"> this study for the National Center for Education Statistics (NCES) of the U.S. Department of Education. This study is authorized by law under the Education Sciences Reform Act (ESRA, 20 U.S.C. §9543). Your participation is voluntary. 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unless otherwise compelled by law.”</w:t>
      </w:r>
    </w:p>
    <w:p w14:paraId="02762621" w14:textId="32E16498" w:rsidR="00D44DE7" w:rsidRDefault="000C6D70" w:rsidP="00960053">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No personally identifiable information will be maintained after the cognitive </w:t>
      </w:r>
      <w:r w:rsidR="00ED0A19">
        <w:rPr>
          <w:rFonts w:ascii="Times New Roman" w:eastAsia="Times New Roman" w:hAnsi="Times New Roman" w:cs="Times New Roman"/>
          <w:sz w:val="24"/>
          <w:szCs w:val="24"/>
        </w:rPr>
        <w:t>interview</w:t>
      </w:r>
      <w:r w:rsidR="00ED0A19" w:rsidRPr="000C6D70">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analyses are completed. </w:t>
      </w:r>
      <w:r w:rsidR="00E35B0F">
        <w:rPr>
          <w:rFonts w:ascii="Times New Roman" w:eastAsia="Times New Roman" w:hAnsi="Times New Roman" w:cs="Times New Roman"/>
          <w:sz w:val="24"/>
          <w:szCs w:val="24"/>
        </w:rPr>
        <w:t xml:space="preserve">Primary interview data will be destroyed on or before December 31, </w:t>
      </w:r>
      <w:r w:rsidR="00166EB2">
        <w:rPr>
          <w:rFonts w:ascii="Times New Roman" w:eastAsia="Times New Roman" w:hAnsi="Times New Roman" w:cs="Times New Roman"/>
          <w:sz w:val="24"/>
          <w:szCs w:val="24"/>
        </w:rPr>
        <w:t>2015</w:t>
      </w:r>
      <w:r w:rsidR="00491726">
        <w:rPr>
          <w:rFonts w:ascii="Times New Roman" w:eastAsia="Times New Roman" w:hAnsi="Times New Roman" w:cs="Times New Roman"/>
          <w:sz w:val="24"/>
          <w:szCs w:val="24"/>
        </w:rPr>
        <w:t>.</w:t>
      </w:r>
      <w:r w:rsidR="00166EB2">
        <w:rPr>
          <w:rFonts w:ascii="Times New Roman" w:eastAsia="Times New Roman" w:hAnsi="Times New Roman" w:cs="Times New Roman"/>
          <w:sz w:val="24"/>
          <w:szCs w:val="24"/>
        </w:rPr>
        <w:t xml:space="preserve"> </w:t>
      </w:r>
      <w:r w:rsidR="00E35B0F">
        <w:rPr>
          <w:rFonts w:ascii="Times New Roman" w:eastAsia="Times New Roman" w:hAnsi="Times New Roman" w:cs="Times New Roman"/>
          <w:sz w:val="24"/>
          <w:szCs w:val="24"/>
        </w:rPr>
        <w:t>Data recordings will be stored on AIR’s secure data servers.</w:t>
      </w:r>
    </w:p>
    <w:p w14:paraId="18942430" w14:textId="59508E76" w:rsidR="00D10A64" w:rsidRPr="00623904" w:rsidRDefault="00D10A64" w:rsidP="00960053">
      <w:pPr>
        <w:spacing w:after="0" w:line="240" w:lineRule="auto"/>
        <w:rPr>
          <w:rFonts w:ascii="Times New Roman" w:eastAsia="Times New Roman" w:hAnsi="Times New Roman" w:cs="Times New Roman"/>
          <w:sz w:val="14"/>
          <w:szCs w:val="14"/>
        </w:rPr>
      </w:pPr>
    </w:p>
    <w:p w14:paraId="10843D2B" w14:textId="77777777" w:rsidR="00D44DE7" w:rsidRDefault="000C6D70" w:rsidP="000C6D70">
      <w:pPr>
        <w:spacing w:after="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14:paraId="6C9EB53F" w14:textId="09A16AA0" w:rsidR="000C6D70" w:rsidRPr="00623904" w:rsidRDefault="000C6D70" w:rsidP="000C6D70">
      <w:pPr>
        <w:spacing w:after="0" w:line="240" w:lineRule="auto"/>
        <w:rPr>
          <w:rFonts w:ascii="Times New Roman" w:eastAsia="Times New Roman" w:hAnsi="Times New Roman" w:cs="Times New Roman"/>
          <w:sz w:val="14"/>
          <w:szCs w:val="14"/>
        </w:rPr>
      </w:pPr>
    </w:p>
    <w:p w14:paraId="5F6E8AC8" w14:textId="22A7333A" w:rsidR="00293DDB" w:rsidRPr="00AA072A" w:rsidRDefault="000C6D70" w:rsidP="00293DDB">
      <w:pPr>
        <w:spacing w:after="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We expect the cognitive interviews to be approximately one hour in length.</w:t>
      </w:r>
      <w:r w:rsidR="003E60A1">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Screening potential participants will require 3 minutes per screening.</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We anticipate it will require 12 screening interviews per eligible participant</w:t>
      </w:r>
      <w:r w:rsidR="00F14B8B" w:rsidRPr="00AA072A">
        <w:rPr>
          <w:rFonts w:ascii="Times New Roman" w:eastAsia="Times New Roman" w:hAnsi="Times New Roman" w:cs="Times New Roman"/>
          <w:sz w:val="24"/>
          <w:szCs w:val="24"/>
        </w:rPr>
        <w:t xml:space="preserve"> (thus an estimated </w:t>
      </w:r>
      <w:r w:rsidR="00840C20" w:rsidRPr="00AA072A">
        <w:rPr>
          <w:rFonts w:ascii="Times New Roman" w:eastAsia="Times New Roman" w:hAnsi="Times New Roman" w:cs="Times New Roman"/>
          <w:sz w:val="24"/>
          <w:szCs w:val="24"/>
        </w:rPr>
        <w:t>720</w:t>
      </w:r>
      <w:r w:rsidR="00F14B8B" w:rsidRPr="00AA072A">
        <w:rPr>
          <w:rFonts w:ascii="Times New Roman" w:eastAsia="Times New Roman" w:hAnsi="Times New Roman" w:cs="Times New Roman"/>
          <w:sz w:val="24"/>
          <w:szCs w:val="24"/>
        </w:rPr>
        <w:t xml:space="preserve"> screenings to yield </w:t>
      </w:r>
      <w:r w:rsidR="00840C20" w:rsidRPr="00AA072A">
        <w:rPr>
          <w:rFonts w:ascii="Times New Roman" w:eastAsia="Times New Roman" w:hAnsi="Times New Roman" w:cs="Times New Roman"/>
          <w:sz w:val="24"/>
          <w:szCs w:val="24"/>
        </w:rPr>
        <w:t>6</w:t>
      </w:r>
      <w:r w:rsidR="007F4120" w:rsidRPr="00AA072A">
        <w:rPr>
          <w:rFonts w:ascii="Times New Roman" w:eastAsia="Times New Roman" w:hAnsi="Times New Roman" w:cs="Times New Roman"/>
          <w:sz w:val="24"/>
          <w:szCs w:val="24"/>
        </w:rPr>
        <w:t>0</w:t>
      </w:r>
      <w:r w:rsidR="00F14B8B" w:rsidRPr="00AA072A">
        <w:rPr>
          <w:rFonts w:ascii="Times New Roman" w:eastAsia="Times New Roman" w:hAnsi="Times New Roman" w:cs="Times New Roman"/>
          <w:sz w:val="24"/>
          <w:szCs w:val="24"/>
        </w:rPr>
        <w:t xml:space="preserve"> participants)</w:t>
      </w:r>
      <w:r w:rsidR="00ED0530" w:rsidRPr="00AA072A">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This will result in </w:t>
      </w:r>
      <w:r w:rsidR="00AA072A" w:rsidRPr="00AA072A">
        <w:rPr>
          <w:rFonts w:ascii="Times New Roman" w:eastAsia="Times New Roman" w:hAnsi="Times New Roman" w:cs="Times New Roman"/>
          <w:sz w:val="24"/>
          <w:szCs w:val="24"/>
        </w:rPr>
        <w:t>36</w:t>
      </w:r>
      <w:r w:rsidR="00ED0530" w:rsidRPr="00AA072A">
        <w:rPr>
          <w:rFonts w:ascii="Times New Roman" w:eastAsia="Times New Roman" w:hAnsi="Times New Roman" w:cs="Times New Roman"/>
          <w:sz w:val="24"/>
          <w:szCs w:val="24"/>
        </w:rPr>
        <w:t xml:space="preserve"> hours of burden</w:t>
      </w:r>
      <w:r w:rsidR="00F14B8B" w:rsidRPr="00AA072A">
        <w:rPr>
          <w:rFonts w:ascii="Times New Roman" w:eastAsia="Times New Roman" w:hAnsi="Times New Roman" w:cs="Times New Roman"/>
          <w:sz w:val="24"/>
          <w:szCs w:val="24"/>
        </w:rPr>
        <w:t xml:space="preserve"> for the screener, and an</w:t>
      </w:r>
      <w:r w:rsidRPr="00AA072A">
        <w:rPr>
          <w:rFonts w:ascii="Times New Roman" w:eastAsia="Times New Roman" w:hAnsi="Times New Roman" w:cs="Times New Roman"/>
          <w:sz w:val="24"/>
          <w:szCs w:val="24"/>
        </w:rPr>
        <w:t xml:space="preserve"> estimated total </w:t>
      </w:r>
      <w:r w:rsidR="00AA072A" w:rsidRPr="00AA072A">
        <w:rPr>
          <w:rFonts w:ascii="Times New Roman" w:eastAsia="Times New Roman" w:hAnsi="Times New Roman" w:cs="Times New Roman"/>
          <w:sz w:val="24"/>
          <w:szCs w:val="24"/>
        </w:rPr>
        <w:t>96</w:t>
      </w:r>
      <w:r w:rsidR="00F14B8B" w:rsidRPr="00AA072A">
        <w:rPr>
          <w:rFonts w:ascii="Times New Roman" w:eastAsia="Times New Roman" w:hAnsi="Times New Roman" w:cs="Times New Roman"/>
          <w:sz w:val="24"/>
          <w:szCs w:val="24"/>
        </w:rPr>
        <w:t xml:space="preserve"> hours of </w:t>
      </w:r>
      <w:r w:rsidRPr="00AA072A">
        <w:rPr>
          <w:rFonts w:ascii="Times New Roman" w:eastAsia="Times New Roman" w:hAnsi="Times New Roman" w:cs="Times New Roman"/>
          <w:sz w:val="24"/>
          <w:szCs w:val="24"/>
        </w:rPr>
        <w:t xml:space="preserve">respondent burden </w:t>
      </w:r>
      <w:r w:rsidR="00ED0530" w:rsidRPr="00AA072A">
        <w:rPr>
          <w:rFonts w:ascii="Times New Roman" w:eastAsia="Times New Roman" w:hAnsi="Times New Roman" w:cs="Times New Roman"/>
          <w:sz w:val="24"/>
          <w:szCs w:val="24"/>
        </w:rPr>
        <w:t xml:space="preserve">for this </w:t>
      </w:r>
      <w:r w:rsidR="00FF7F68">
        <w:rPr>
          <w:rFonts w:ascii="Times New Roman" w:eastAsia="Times New Roman" w:hAnsi="Times New Roman" w:cs="Times New Roman"/>
          <w:sz w:val="24"/>
          <w:szCs w:val="24"/>
        </w:rPr>
        <w:t>study</w:t>
      </w:r>
      <w:r w:rsidRPr="00AA072A">
        <w:rPr>
          <w:rFonts w:ascii="Times New Roman" w:eastAsia="Times New Roman" w:hAnsi="Times New Roman" w:cs="Times New Roman"/>
          <w:sz w:val="24"/>
          <w:szCs w:val="24"/>
        </w:rPr>
        <w:t>.</w:t>
      </w:r>
    </w:p>
    <w:p w14:paraId="109A2BB7" w14:textId="77777777" w:rsidR="00293DDB" w:rsidRPr="00AA072A" w:rsidRDefault="00293DDB" w:rsidP="00293DDB">
      <w:pPr>
        <w:spacing w:after="0" w:line="240" w:lineRule="auto"/>
        <w:rPr>
          <w:rFonts w:ascii="Times New Roman" w:hAnsi="Times New Roman" w:cs="Times New Roman"/>
          <w:sz w:val="14"/>
          <w:szCs w:val="14"/>
        </w:rPr>
      </w:pPr>
    </w:p>
    <w:p w14:paraId="089B4B40" w14:textId="77777777" w:rsidR="00E15E18" w:rsidRPr="00AA072A" w:rsidRDefault="00E15E18" w:rsidP="00293DDB">
      <w:pPr>
        <w:spacing w:after="0" w:line="240" w:lineRule="auto"/>
        <w:rPr>
          <w:rFonts w:ascii="Times New Roman" w:hAnsi="Times New Roman" w:cs="Times New Roman"/>
        </w:rPr>
      </w:pPr>
    </w:p>
    <w:p w14:paraId="774DB340" w14:textId="10C57FFC" w:rsidR="00293DDB" w:rsidRPr="00AA072A" w:rsidRDefault="00293DDB" w:rsidP="00293DDB">
      <w:pPr>
        <w:spacing w:after="0" w:line="240" w:lineRule="auto"/>
        <w:rPr>
          <w:rFonts w:ascii="Times New Roman" w:hAnsi="Times New Roman" w:cs="Times New Roman"/>
        </w:rPr>
      </w:pPr>
      <w:r w:rsidRPr="00AA072A">
        <w:rPr>
          <w:rFonts w:ascii="Times New Roman" w:hAnsi="Times New Roman" w:cs="Times New Roman"/>
          <w:b/>
        </w:rPr>
        <w:t>Table 1</w:t>
      </w:r>
      <w:r w:rsidRPr="00AA072A">
        <w:rPr>
          <w:rFonts w:ascii="Times New Roman" w:hAnsi="Times New Roman" w:cs="Times New Roman"/>
        </w:rPr>
        <w:t>. Estimated response burden</w:t>
      </w:r>
      <w:r w:rsidR="00BC3E15" w:rsidRPr="00AA072A">
        <w:rPr>
          <w:rFonts w:ascii="Times New Roman" w:hAnsi="Times New Roman" w:cs="Times New Roman"/>
        </w:rPr>
        <w:t xml:space="preserve"> for </w:t>
      </w:r>
      <w:r w:rsidR="00AA072A" w:rsidRPr="00AA072A">
        <w:rPr>
          <w:rFonts w:ascii="Times New Roman" w:hAnsi="Times New Roman" w:cs="Times New Roman"/>
        </w:rPr>
        <w:t>PFI and ECPP</w:t>
      </w:r>
      <w:r w:rsidR="0097486E" w:rsidRPr="00AA072A">
        <w:rPr>
          <w:rFonts w:ascii="Times New Roman" w:hAnsi="Times New Roman" w:cs="Times New Roman"/>
        </w:rPr>
        <w:t xml:space="preserve"> c</w:t>
      </w:r>
      <w:r w:rsidR="00BC3E15" w:rsidRPr="00AA072A">
        <w:rPr>
          <w:rFonts w:ascii="Times New Roman" w:hAnsi="Times New Roman" w:cs="Times New Roman"/>
        </w:rPr>
        <w:t xml:space="preserve">ognitive </w:t>
      </w:r>
      <w:r w:rsidR="0097486E" w:rsidRPr="00AA072A">
        <w:rPr>
          <w:rFonts w:ascii="Times New Roman" w:hAnsi="Times New Roman" w:cs="Times New Roman"/>
        </w:rPr>
        <w:t>i</w:t>
      </w:r>
      <w:r w:rsidR="00BC3E15" w:rsidRPr="00AA072A">
        <w:rPr>
          <w:rFonts w:ascii="Times New Roman" w:hAnsi="Times New Roman" w:cs="Times New Roman"/>
        </w:rPr>
        <w:t>nterviews</w:t>
      </w:r>
    </w:p>
    <w:p w14:paraId="1498ACA5" w14:textId="77777777" w:rsidR="00840C20" w:rsidRDefault="00840C20" w:rsidP="000C6D70">
      <w:pPr>
        <w:spacing w:after="0" w:line="240" w:lineRule="auto"/>
        <w:rPr>
          <w:rFonts w:ascii="Times New Roman" w:eastAsia="Times New Roman" w:hAnsi="Times New Roman" w:cs="Times New Roman"/>
          <w:sz w:val="14"/>
          <w:szCs w:val="14"/>
        </w:rPr>
      </w:pP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840C20" w:rsidRPr="00E15E18" w14:paraId="66B3ADEF" w14:textId="77777777" w:rsidTr="00840C20">
        <w:trPr>
          <w:trHeight w:val="548"/>
        </w:trPr>
        <w:tc>
          <w:tcPr>
            <w:tcW w:w="2483" w:type="pct"/>
            <w:vAlign w:val="center"/>
          </w:tcPr>
          <w:p w14:paraId="3FCF3C3D" w14:textId="77777777" w:rsidR="00840C20" w:rsidRPr="00840C20" w:rsidRDefault="00840C20" w:rsidP="00840C20">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566" w:type="pct"/>
            <w:vAlign w:val="center"/>
          </w:tcPr>
          <w:p w14:paraId="0C46BD0A" w14:textId="77777777" w:rsidR="00840C20" w:rsidRPr="00840C20" w:rsidRDefault="00840C20" w:rsidP="00840C20">
            <w:pPr>
              <w:spacing w:after="0" w:line="240" w:lineRule="auto"/>
              <w:ind w:left="-89" w:right="-108"/>
              <w:jc w:val="center"/>
              <w:rPr>
                <w:rFonts w:ascii="Times New Roman" w:hAnsi="Times New Roman" w:cs="Times New Roman"/>
                <w:b/>
                <w:sz w:val="20"/>
                <w:szCs w:val="20"/>
              </w:rPr>
            </w:pPr>
            <w:r w:rsidRPr="00840C20">
              <w:rPr>
                <w:rFonts w:ascii="Times New Roman" w:hAnsi="Times New Roman" w:cs="Times New Roman"/>
                <w:b/>
                <w:sz w:val="20"/>
                <w:szCs w:val="20"/>
              </w:rPr>
              <w:t>Number of Respondents</w:t>
            </w:r>
          </w:p>
        </w:tc>
        <w:tc>
          <w:tcPr>
            <w:tcW w:w="538" w:type="pct"/>
            <w:vAlign w:val="center"/>
          </w:tcPr>
          <w:p w14:paraId="10CEEA0C" w14:textId="77777777" w:rsidR="00840C20" w:rsidRPr="00840C20" w:rsidRDefault="00840C20" w:rsidP="00840C20">
            <w:pPr>
              <w:spacing w:after="0" w:line="240" w:lineRule="auto"/>
              <w:ind w:left="-30" w:right="-77"/>
              <w:jc w:val="center"/>
              <w:rPr>
                <w:rFonts w:ascii="Times New Roman" w:hAnsi="Times New Roman" w:cs="Times New Roman"/>
                <w:b/>
                <w:sz w:val="20"/>
                <w:szCs w:val="20"/>
              </w:rPr>
            </w:pPr>
            <w:r w:rsidRPr="00840C20">
              <w:rPr>
                <w:rFonts w:ascii="Times New Roman" w:hAnsi="Times New Roman" w:cs="Times New Roman"/>
                <w:b/>
                <w:sz w:val="20"/>
                <w:szCs w:val="20"/>
              </w:rPr>
              <w:t>Number of Responses</w:t>
            </w:r>
          </w:p>
        </w:tc>
        <w:tc>
          <w:tcPr>
            <w:tcW w:w="769" w:type="pct"/>
            <w:vAlign w:val="center"/>
          </w:tcPr>
          <w:p w14:paraId="6CF597C9" w14:textId="77777777" w:rsidR="00840C20" w:rsidRPr="00840C20" w:rsidRDefault="00840C20" w:rsidP="00840C20">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644" w:type="pct"/>
            <w:vAlign w:val="center"/>
          </w:tcPr>
          <w:p w14:paraId="24CCFA86" w14:textId="77777777" w:rsidR="00840C20" w:rsidRPr="00840C20" w:rsidRDefault="00840C20" w:rsidP="00840C20">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p>
        </w:tc>
      </w:tr>
      <w:tr w:rsidR="00840C20" w:rsidRPr="00E15E18" w14:paraId="04CE9ECE" w14:textId="77777777" w:rsidTr="00840C20">
        <w:trPr>
          <w:trHeight w:val="288"/>
        </w:trPr>
        <w:tc>
          <w:tcPr>
            <w:tcW w:w="2483" w:type="pct"/>
            <w:vAlign w:val="center"/>
          </w:tcPr>
          <w:p w14:paraId="1624A010" w14:textId="77777777" w:rsidR="00840C20" w:rsidRPr="00840C20" w:rsidRDefault="00840C20" w:rsidP="00840C20">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566" w:type="pct"/>
            <w:vAlign w:val="center"/>
          </w:tcPr>
          <w:p w14:paraId="161D516B" w14:textId="28541528" w:rsidR="00840C20" w:rsidRPr="00840C20" w:rsidRDefault="00840C20" w:rsidP="00840C20">
            <w:pPr>
              <w:spacing w:after="0" w:line="240" w:lineRule="auto"/>
              <w:jc w:val="center"/>
              <w:rPr>
                <w:rFonts w:ascii="Times New Roman" w:hAnsi="Times New Roman" w:cs="Times New Roman"/>
              </w:rPr>
            </w:pPr>
            <w:r>
              <w:rPr>
                <w:rFonts w:ascii="Times New Roman" w:hAnsi="Times New Roman" w:cs="Times New Roman"/>
              </w:rPr>
              <w:t>720</w:t>
            </w:r>
          </w:p>
        </w:tc>
        <w:tc>
          <w:tcPr>
            <w:tcW w:w="538" w:type="pct"/>
            <w:vAlign w:val="center"/>
          </w:tcPr>
          <w:p w14:paraId="7DC933E9" w14:textId="7AC7C8BB" w:rsidR="00840C20" w:rsidRPr="00840C20" w:rsidRDefault="00840C20" w:rsidP="00840C20">
            <w:pPr>
              <w:spacing w:after="0" w:line="240" w:lineRule="auto"/>
              <w:jc w:val="center"/>
              <w:rPr>
                <w:rFonts w:ascii="Times New Roman" w:hAnsi="Times New Roman" w:cs="Times New Roman"/>
              </w:rPr>
            </w:pPr>
            <w:r>
              <w:rPr>
                <w:rFonts w:ascii="Times New Roman" w:hAnsi="Times New Roman" w:cs="Times New Roman"/>
              </w:rPr>
              <w:t>72</w:t>
            </w:r>
            <w:r w:rsidRPr="00840C20">
              <w:rPr>
                <w:rFonts w:ascii="Times New Roman" w:hAnsi="Times New Roman" w:cs="Times New Roman"/>
              </w:rPr>
              <w:t>0</w:t>
            </w:r>
          </w:p>
        </w:tc>
        <w:tc>
          <w:tcPr>
            <w:tcW w:w="769" w:type="pct"/>
            <w:vAlign w:val="center"/>
          </w:tcPr>
          <w:p w14:paraId="2AD95AC5" w14:textId="77777777" w:rsidR="00840C20" w:rsidRPr="00840C20" w:rsidRDefault="00840C20" w:rsidP="00840C20">
            <w:pPr>
              <w:spacing w:after="0" w:line="240" w:lineRule="auto"/>
              <w:jc w:val="center"/>
              <w:rPr>
                <w:rFonts w:ascii="Times New Roman" w:hAnsi="Times New Roman" w:cs="Times New Roman"/>
              </w:rPr>
            </w:pPr>
            <w:r w:rsidRPr="00840C20">
              <w:rPr>
                <w:rFonts w:ascii="Times New Roman" w:hAnsi="Times New Roman" w:cs="Times New Roman"/>
              </w:rPr>
              <w:t>0.05</w:t>
            </w:r>
          </w:p>
        </w:tc>
        <w:tc>
          <w:tcPr>
            <w:tcW w:w="644" w:type="pct"/>
            <w:vAlign w:val="center"/>
          </w:tcPr>
          <w:p w14:paraId="6F7C0B69" w14:textId="20402910" w:rsidR="00840C20" w:rsidRPr="00840C20" w:rsidRDefault="00AA072A" w:rsidP="00840C20">
            <w:pPr>
              <w:spacing w:after="0" w:line="240" w:lineRule="auto"/>
              <w:jc w:val="center"/>
              <w:rPr>
                <w:rFonts w:ascii="Times New Roman" w:hAnsi="Times New Roman" w:cs="Times New Roman"/>
              </w:rPr>
            </w:pPr>
            <w:r>
              <w:rPr>
                <w:rFonts w:ascii="Times New Roman" w:hAnsi="Times New Roman" w:cs="Times New Roman"/>
              </w:rPr>
              <w:t>36</w:t>
            </w:r>
          </w:p>
        </w:tc>
      </w:tr>
      <w:tr w:rsidR="00840C20" w:rsidRPr="00E15E18" w14:paraId="40632EE7" w14:textId="77777777" w:rsidTr="00840C20">
        <w:trPr>
          <w:trHeight w:val="288"/>
        </w:trPr>
        <w:tc>
          <w:tcPr>
            <w:tcW w:w="2483" w:type="pct"/>
            <w:vAlign w:val="center"/>
          </w:tcPr>
          <w:p w14:paraId="05AEE86E" w14:textId="77777777" w:rsidR="00840C20" w:rsidRPr="00840C20" w:rsidRDefault="00840C20" w:rsidP="00840C20">
            <w:pPr>
              <w:spacing w:after="0" w:line="240" w:lineRule="auto"/>
              <w:rPr>
                <w:rFonts w:ascii="Times New Roman" w:hAnsi="Times New Roman" w:cs="Times New Roman"/>
              </w:rPr>
            </w:pPr>
            <w:r w:rsidRPr="00840C20">
              <w:rPr>
                <w:rFonts w:ascii="Times New Roman" w:eastAsia="Times New Roman" w:hAnsi="Times New Roman" w:cs="Times New Roman"/>
                <w:sz w:val="24"/>
                <w:szCs w:val="24"/>
              </w:rPr>
              <w:t>Cognitive Interviews</w:t>
            </w:r>
          </w:p>
        </w:tc>
        <w:tc>
          <w:tcPr>
            <w:tcW w:w="566" w:type="pct"/>
            <w:vAlign w:val="center"/>
          </w:tcPr>
          <w:p w14:paraId="22178227" w14:textId="2369BBA1" w:rsidR="00840C20" w:rsidRPr="00840C20" w:rsidRDefault="00840C20" w:rsidP="00840C20">
            <w:pPr>
              <w:spacing w:after="0" w:line="240" w:lineRule="auto"/>
              <w:jc w:val="center"/>
              <w:rPr>
                <w:rFonts w:ascii="Times New Roman" w:hAnsi="Times New Roman" w:cs="Times New Roman"/>
              </w:rPr>
            </w:pPr>
            <w:r>
              <w:rPr>
                <w:rFonts w:ascii="Times New Roman" w:hAnsi="Times New Roman" w:cs="Times New Roman"/>
              </w:rPr>
              <w:t>6</w:t>
            </w:r>
            <w:r w:rsidRPr="00840C20">
              <w:rPr>
                <w:rFonts w:ascii="Times New Roman" w:hAnsi="Times New Roman" w:cs="Times New Roman"/>
              </w:rPr>
              <w:t>0</w:t>
            </w:r>
          </w:p>
        </w:tc>
        <w:tc>
          <w:tcPr>
            <w:tcW w:w="538" w:type="pct"/>
            <w:vAlign w:val="center"/>
          </w:tcPr>
          <w:p w14:paraId="7AE8E2DD" w14:textId="2B0CB0A3" w:rsidR="00840C20" w:rsidRPr="00840C20" w:rsidRDefault="00840C20" w:rsidP="00840C20">
            <w:pPr>
              <w:spacing w:after="0" w:line="240" w:lineRule="auto"/>
              <w:jc w:val="center"/>
              <w:rPr>
                <w:rFonts w:ascii="Times New Roman" w:hAnsi="Times New Roman" w:cs="Times New Roman"/>
              </w:rPr>
            </w:pPr>
            <w:r>
              <w:rPr>
                <w:rFonts w:ascii="Times New Roman" w:hAnsi="Times New Roman" w:cs="Times New Roman"/>
              </w:rPr>
              <w:t>6</w:t>
            </w:r>
            <w:r w:rsidRPr="00840C20">
              <w:rPr>
                <w:rFonts w:ascii="Times New Roman" w:hAnsi="Times New Roman" w:cs="Times New Roman"/>
              </w:rPr>
              <w:t>0</w:t>
            </w:r>
          </w:p>
        </w:tc>
        <w:tc>
          <w:tcPr>
            <w:tcW w:w="769" w:type="pct"/>
            <w:vAlign w:val="center"/>
          </w:tcPr>
          <w:p w14:paraId="53542A2D" w14:textId="77777777" w:rsidR="00840C20" w:rsidRPr="00840C20" w:rsidRDefault="00840C20" w:rsidP="00840C20">
            <w:pPr>
              <w:spacing w:after="0" w:line="240" w:lineRule="auto"/>
              <w:jc w:val="center"/>
              <w:rPr>
                <w:rFonts w:ascii="Times New Roman" w:hAnsi="Times New Roman" w:cs="Times New Roman"/>
              </w:rPr>
            </w:pPr>
            <w:r w:rsidRPr="00840C20">
              <w:rPr>
                <w:rFonts w:ascii="Times New Roman" w:hAnsi="Times New Roman" w:cs="Times New Roman"/>
              </w:rPr>
              <w:t>1.0</w:t>
            </w:r>
          </w:p>
        </w:tc>
        <w:tc>
          <w:tcPr>
            <w:tcW w:w="644" w:type="pct"/>
            <w:vAlign w:val="center"/>
          </w:tcPr>
          <w:p w14:paraId="5EE2DDC8" w14:textId="784AA7E2" w:rsidR="00840C20" w:rsidRPr="00840C20" w:rsidRDefault="00AA072A" w:rsidP="00840C20">
            <w:pPr>
              <w:spacing w:after="0" w:line="240" w:lineRule="auto"/>
              <w:jc w:val="center"/>
              <w:rPr>
                <w:rFonts w:ascii="Times New Roman" w:hAnsi="Times New Roman" w:cs="Times New Roman"/>
              </w:rPr>
            </w:pPr>
            <w:r>
              <w:rPr>
                <w:rFonts w:ascii="Times New Roman" w:hAnsi="Times New Roman" w:cs="Times New Roman"/>
              </w:rPr>
              <w:t>60</w:t>
            </w:r>
          </w:p>
        </w:tc>
      </w:tr>
      <w:tr w:rsidR="00840C20" w:rsidRPr="00293DDB" w14:paraId="7ED70F64" w14:textId="77777777" w:rsidTr="00840C20">
        <w:trPr>
          <w:trHeight w:val="288"/>
        </w:trPr>
        <w:tc>
          <w:tcPr>
            <w:tcW w:w="2483" w:type="pct"/>
            <w:vAlign w:val="center"/>
          </w:tcPr>
          <w:p w14:paraId="380B2750" w14:textId="77777777" w:rsidR="00840C20" w:rsidRPr="00840C20" w:rsidRDefault="00840C20" w:rsidP="00840C20">
            <w:pPr>
              <w:spacing w:after="0" w:line="240" w:lineRule="auto"/>
              <w:rPr>
                <w:rFonts w:ascii="Times New Roman" w:hAnsi="Times New Roman" w:cs="Times New Roman"/>
                <w:b/>
              </w:rPr>
            </w:pPr>
            <w:r w:rsidRPr="00840C20">
              <w:rPr>
                <w:rFonts w:ascii="Times New Roman" w:hAnsi="Times New Roman" w:cs="Times New Roman"/>
                <w:b/>
              </w:rPr>
              <w:t>Total</w:t>
            </w:r>
          </w:p>
        </w:tc>
        <w:tc>
          <w:tcPr>
            <w:tcW w:w="566" w:type="pct"/>
            <w:vAlign w:val="center"/>
          </w:tcPr>
          <w:p w14:paraId="1EF00846" w14:textId="52A39C22" w:rsidR="00840C20" w:rsidRPr="00840C20" w:rsidRDefault="00840C20" w:rsidP="00840C20">
            <w:pPr>
              <w:spacing w:after="0" w:line="240" w:lineRule="auto"/>
              <w:jc w:val="center"/>
              <w:rPr>
                <w:rFonts w:ascii="Times New Roman" w:hAnsi="Times New Roman" w:cs="Times New Roman"/>
                <w:b/>
              </w:rPr>
            </w:pPr>
            <w:r>
              <w:rPr>
                <w:rFonts w:ascii="Times New Roman" w:hAnsi="Times New Roman" w:cs="Times New Roman"/>
                <w:b/>
              </w:rPr>
              <w:t>72</w:t>
            </w:r>
            <w:r w:rsidRPr="00840C20">
              <w:rPr>
                <w:rFonts w:ascii="Times New Roman" w:hAnsi="Times New Roman" w:cs="Times New Roman"/>
                <w:b/>
              </w:rPr>
              <w:t>0</w:t>
            </w:r>
          </w:p>
        </w:tc>
        <w:tc>
          <w:tcPr>
            <w:tcW w:w="538" w:type="pct"/>
            <w:vAlign w:val="center"/>
          </w:tcPr>
          <w:p w14:paraId="797A2198" w14:textId="2A450A5D" w:rsidR="00840C20" w:rsidRPr="00840C20" w:rsidRDefault="00840C20" w:rsidP="00840C20">
            <w:pPr>
              <w:spacing w:after="0" w:line="240" w:lineRule="auto"/>
              <w:jc w:val="center"/>
              <w:rPr>
                <w:rFonts w:ascii="Times New Roman" w:hAnsi="Times New Roman" w:cs="Times New Roman"/>
                <w:b/>
              </w:rPr>
            </w:pPr>
            <w:r>
              <w:rPr>
                <w:rFonts w:ascii="Times New Roman" w:hAnsi="Times New Roman" w:cs="Times New Roman"/>
                <w:b/>
              </w:rPr>
              <w:t>78</w:t>
            </w:r>
            <w:r w:rsidRPr="00840C20">
              <w:rPr>
                <w:rFonts w:ascii="Times New Roman" w:hAnsi="Times New Roman" w:cs="Times New Roman"/>
                <w:b/>
              </w:rPr>
              <w:t>0</w:t>
            </w:r>
          </w:p>
        </w:tc>
        <w:tc>
          <w:tcPr>
            <w:tcW w:w="769" w:type="pct"/>
            <w:vAlign w:val="center"/>
          </w:tcPr>
          <w:p w14:paraId="5D67BEF3" w14:textId="77777777" w:rsidR="00840C20" w:rsidRPr="00840C20" w:rsidRDefault="00840C20" w:rsidP="00840C20">
            <w:pPr>
              <w:spacing w:after="0" w:line="240" w:lineRule="auto"/>
              <w:jc w:val="center"/>
              <w:rPr>
                <w:rFonts w:ascii="Times New Roman" w:hAnsi="Times New Roman" w:cs="Times New Roman"/>
                <w:b/>
              </w:rPr>
            </w:pPr>
            <w:r w:rsidRPr="00840C20">
              <w:rPr>
                <w:rFonts w:ascii="Times New Roman" w:hAnsi="Times New Roman" w:cs="Times New Roman"/>
                <w:b/>
              </w:rPr>
              <w:t>-</w:t>
            </w:r>
          </w:p>
        </w:tc>
        <w:tc>
          <w:tcPr>
            <w:tcW w:w="644" w:type="pct"/>
            <w:vAlign w:val="center"/>
          </w:tcPr>
          <w:p w14:paraId="70155E7F" w14:textId="183AAFAD" w:rsidR="00840C20" w:rsidRPr="00840C20" w:rsidRDefault="00AA072A" w:rsidP="00840C20">
            <w:pPr>
              <w:spacing w:after="0" w:line="240" w:lineRule="auto"/>
              <w:jc w:val="center"/>
              <w:rPr>
                <w:rFonts w:ascii="Times New Roman" w:hAnsi="Times New Roman" w:cs="Times New Roman"/>
                <w:b/>
              </w:rPr>
            </w:pPr>
            <w:r>
              <w:rPr>
                <w:rFonts w:ascii="Times New Roman" w:hAnsi="Times New Roman" w:cs="Times New Roman"/>
                <w:b/>
              </w:rPr>
              <w:t>96</w:t>
            </w:r>
          </w:p>
        </w:tc>
      </w:tr>
    </w:tbl>
    <w:p w14:paraId="4023FDDF" w14:textId="77777777" w:rsidR="00840C20" w:rsidRPr="00623904" w:rsidRDefault="00840C20" w:rsidP="000C6D70">
      <w:pPr>
        <w:spacing w:after="0" w:line="240" w:lineRule="auto"/>
        <w:rPr>
          <w:rFonts w:ascii="Times New Roman" w:eastAsia="Times New Roman" w:hAnsi="Times New Roman" w:cs="Times New Roman"/>
          <w:sz w:val="14"/>
          <w:szCs w:val="14"/>
        </w:rPr>
      </w:pPr>
    </w:p>
    <w:p w14:paraId="65E39952" w14:textId="77777777" w:rsidR="00D44DE7"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Estimate of Cost Burden</w:t>
      </w:r>
    </w:p>
    <w:p w14:paraId="52B3A199" w14:textId="3C2B5834" w:rsidR="000C6D70" w:rsidRPr="00623904" w:rsidRDefault="000C6D70" w:rsidP="000C6D70">
      <w:pPr>
        <w:spacing w:after="0" w:line="240" w:lineRule="auto"/>
        <w:rPr>
          <w:rFonts w:ascii="Times New Roman" w:eastAsia="Times New Roman" w:hAnsi="Times New Roman" w:cs="Times New Roman"/>
          <w:sz w:val="14"/>
          <w:szCs w:val="14"/>
        </w:rPr>
      </w:pPr>
    </w:p>
    <w:p w14:paraId="504B4DC9" w14:textId="77777777"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73F404BD"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5D4068BC" w14:textId="77777777" w:rsidR="00D44DE7" w:rsidRDefault="000C6D70" w:rsidP="000C6D70">
      <w:pPr>
        <w:spacing w:after="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46611B35" w14:textId="677DB973" w:rsidR="000C6D70" w:rsidRPr="00623904" w:rsidRDefault="000C6D70" w:rsidP="000C6D70">
      <w:pPr>
        <w:spacing w:after="0" w:line="240" w:lineRule="auto"/>
        <w:rPr>
          <w:rFonts w:ascii="Times New Roman" w:eastAsia="Times New Roman" w:hAnsi="Times New Roman" w:cs="Times New Roman"/>
          <w:sz w:val="14"/>
          <w:szCs w:val="14"/>
        </w:rPr>
      </w:pPr>
    </w:p>
    <w:p w14:paraId="1D2FFBF3" w14:textId="12BE16E6" w:rsidR="008E5542" w:rsidRDefault="000C6D70" w:rsidP="006F27AD">
      <w:pPr>
        <w:spacing w:after="0" w:line="240" w:lineRule="auto"/>
        <w:rPr>
          <w:rFonts w:ascii="Times New Roman" w:eastAsia="Times New Roman" w:hAnsi="Times New Roman" w:cs="Times New Roman"/>
          <w:sz w:val="24"/>
          <w:szCs w:val="24"/>
        </w:rPr>
      </w:pPr>
      <w:r w:rsidRPr="00840C20">
        <w:rPr>
          <w:rFonts w:ascii="Times New Roman" w:eastAsia="Times New Roman" w:hAnsi="Times New Roman" w:cs="Times New Roman"/>
          <w:sz w:val="24"/>
          <w:szCs w:val="24"/>
        </w:rPr>
        <w:t>Th</w:t>
      </w:r>
      <w:r w:rsidR="00924FD7" w:rsidRPr="00840C20">
        <w:rPr>
          <w:rFonts w:ascii="Times New Roman" w:eastAsia="Times New Roman" w:hAnsi="Times New Roman" w:cs="Times New Roman"/>
          <w:sz w:val="24"/>
          <w:szCs w:val="24"/>
        </w:rPr>
        <w:t>e project schedule calls for recruitment to begin as soon as OMB approval is received</w:t>
      </w:r>
      <w:r w:rsidR="00FF7F68">
        <w:rPr>
          <w:rFonts w:ascii="Times New Roman" w:eastAsia="Times New Roman" w:hAnsi="Times New Roman" w:cs="Times New Roman"/>
          <w:sz w:val="24"/>
          <w:szCs w:val="24"/>
        </w:rPr>
        <w:t xml:space="preserve"> in December 2014</w:t>
      </w:r>
      <w:r w:rsidRPr="00840C20">
        <w:rPr>
          <w:rFonts w:ascii="Times New Roman" w:eastAsia="Times New Roman" w:hAnsi="Times New Roman" w:cs="Times New Roman"/>
          <w:sz w:val="24"/>
          <w:szCs w:val="24"/>
        </w:rPr>
        <w:t xml:space="preserve">. </w:t>
      </w:r>
      <w:r w:rsidR="00924FD7" w:rsidRPr="00840C20">
        <w:rPr>
          <w:rFonts w:ascii="Times New Roman" w:eastAsia="Times New Roman" w:hAnsi="Times New Roman" w:cs="Times New Roman"/>
          <w:sz w:val="24"/>
          <w:szCs w:val="24"/>
        </w:rPr>
        <w:t xml:space="preserve">Interviewing </w:t>
      </w:r>
      <w:r w:rsidR="00166EB2">
        <w:rPr>
          <w:rFonts w:ascii="Times New Roman" w:eastAsia="Times New Roman" w:hAnsi="Times New Roman" w:cs="Times New Roman"/>
          <w:sz w:val="24"/>
          <w:szCs w:val="24"/>
        </w:rPr>
        <w:t>is expected to be completed within 3 months of OMB approval</w:t>
      </w:r>
      <w:r w:rsidR="00924FD7" w:rsidRPr="00840C20">
        <w:rPr>
          <w:rFonts w:ascii="Times New Roman" w:eastAsia="Times New Roman" w:hAnsi="Times New Roman" w:cs="Times New Roman"/>
          <w:sz w:val="24"/>
          <w:szCs w:val="24"/>
        </w:rPr>
        <w:t>.</w:t>
      </w:r>
      <w:r w:rsidRPr="00840C20">
        <w:rPr>
          <w:rFonts w:ascii="Times New Roman" w:eastAsia="Times New Roman" w:hAnsi="Times New Roman" w:cs="Times New Roman"/>
          <w:sz w:val="24"/>
          <w:szCs w:val="24"/>
        </w:rPr>
        <w:t xml:space="preserve"> </w:t>
      </w:r>
      <w:r w:rsidR="0053711B" w:rsidRPr="00840C20">
        <w:rPr>
          <w:rFonts w:ascii="Times New Roman" w:eastAsia="Times New Roman" w:hAnsi="Times New Roman" w:cs="Times New Roman"/>
          <w:sz w:val="24"/>
          <w:szCs w:val="24"/>
        </w:rPr>
        <w:t xml:space="preserve">After </w:t>
      </w:r>
      <w:r w:rsidR="00F14B8B" w:rsidRPr="00840C20">
        <w:rPr>
          <w:rFonts w:ascii="Times New Roman" w:eastAsia="Times New Roman" w:hAnsi="Times New Roman" w:cs="Times New Roman"/>
          <w:sz w:val="24"/>
          <w:szCs w:val="24"/>
        </w:rPr>
        <w:t>the interviews are completed</w:t>
      </w:r>
      <w:r w:rsidR="0053711B" w:rsidRPr="00840C20">
        <w:rPr>
          <w:rFonts w:ascii="Times New Roman" w:eastAsia="Times New Roman" w:hAnsi="Times New Roman" w:cs="Times New Roman"/>
          <w:sz w:val="24"/>
          <w:szCs w:val="24"/>
        </w:rPr>
        <w:t xml:space="preserve">, </w:t>
      </w:r>
      <w:r w:rsidR="00F14B8B" w:rsidRPr="00840C20">
        <w:rPr>
          <w:rFonts w:ascii="Times New Roman" w:eastAsia="Times New Roman" w:hAnsi="Times New Roman" w:cs="Times New Roman"/>
          <w:sz w:val="24"/>
          <w:szCs w:val="24"/>
        </w:rPr>
        <w:t xml:space="preserve">data collection </w:t>
      </w:r>
      <w:r w:rsidR="0053711B" w:rsidRPr="00840C20">
        <w:rPr>
          <w:rFonts w:ascii="Times New Roman" w:eastAsia="Times New Roman" w:hAnsi="Times New Roman" w:cs="Times New Roman"/>
          <w:sz w:val="24"/>
          <w:szCs w:val="24"/>
        </w:rPr>
        <w:t xml:space="preserve">instruments will be </w:t>
      </w:r>
      <w:r w:rsidR="00F14B8B" w:rsidRPr="00840C20">
        <w:rPr>
          <w:rFonts w:ascii="Times New Roman" w:eastAsia="Times New Roman" w:hAnsi="Times New Roman" w:cs="Times New Roman"/>
          <w:sz w:val="24"/>
          <w:szCs w:val="24"/>
        </w:rPr>
        <w:t>revised</w:t>
      </w:r>
      <w:r w:rsidR="0087488B" w:rsidRPr="00840C20">
        <w:rPr>
          <w:rFonts w:ascii="Times New Roman" w:eastAsia="Times New Roman" w:hAnsi="Times New Roman" w:cs="Times New Roman"/>
          <w:sz w:val="24"/>
          <w:szCs w:val="24"/>
        </w:rPr>
        <w:t>.</w:t>
      </w:r>
    </w:p>
    <w:p w14:paraId="6D309AF8" w14:textId="77777777" w:rsidR="007F4120" w:rsidRDefault="007F4120" w:rsidP="00966334">
      <w:pPr>
        <w:spacing w:after="0" w:line="240" w:lineRule="auto"/>
        <w:rPr>
          <w:rFonts w:ascii="Times New Roman" w:eastAsia="Times New Roman" w:hAnsi="Times New Roman" w:cs="Times New Roman"/>
          <w:b/>
          <w:sz w:val="28"/>
          <w:szCs w:val="28"/>
        </w:rPr>
      </w:pPr>
    </w:p>
    <w:p w14:paraId="5FBAD5F3" w14:textId="77777777" w:rsidR="00514C45" w:rsidRDefault="00514C4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14:paraId="5A700BAE" w14:textId="2F04A2BE" w:rsidR="00966334" w:rsidRPr="00D40833" w:rsidRDefault="00514C45" w:rsidP="00D40833">
      <w:pPr>
        <w:rPr>
          <w:rFonts w:ascii="Times New Roman" w:eastAsia="Times New Roman" w:hAnsi="Times New Roman" w:cs="Times New Roman"/>
          <w:b/>
          <w:sz w:val="28"/>
          <w:szCs w:val="28"/>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testing the PFI and ECPP questionnaires is $52,096. Reporting on the results will cost $35,359. Total cost to the federal government for this cognitive laboratory study is $</w:t>
      </w:r>
      <w:bookmarkStart w:id="4" w:name="_GoBack"/>
      <w:r>
        <w:rPr>
          <w:rFonts w:ascii="Times New Roman" w:eastAsia="Times New Roman" w:hAnsi="Times New Roman" w:cs="Times New Roman"/>
          <w:sz w:val="24"/>
          <w:szCs w:val="24"/>
        </w:rPr>
        <w:t>87,455</w:t>
      </w:r>
      <w:bookmarkEnd w:id="4"/>
      <w:r>
        <w:rPr>
          <w:rFonts w:ascii="Times New Roman" w:eastAsia="Times New Roman" w:hAnsi="Times New Roman" w:cs="Times New Roman"/>
          <w:sz w:val="24"/>
          <w:szCs w:val="24"/>
        </w:rPr>
        <w:t>.</w:t>
      </w:r>
    </w:p>
    <w:sectPr w:rsidR="00966334" w:rsidRPr="00D40833" w:rsidSect="007863D1">
      <w:headerReference w:type="default" r:id="rId21"/>
      <w:pgSz w:w="12240" w:h="15840" w:code="1"/>
      <w:pgMar w:top="1008" w:right="1008" w:bottom="1008"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E9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A670B" w14:textId="77777777" w:rsidR="00D64B82" w:rsidRDefault="00D64B82" w:rsidP="00CC0EB2">
      <w:pPr>
        <w:spacing w:after="0" w:line="240" w:lineRule="auto"/>
      </w:pPr>
      <w:r>
        <w:separator/>
      </w:r>
    </w:p>
  </w:endnote>
  <w:endnote w:type="continuationSeparator" w:id="0">
    <w:p w14:paraId="49F21E7D" w14:textId="77777777" w:rsidR="00D64B82" w:rsidRDefault="00D64B82"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E510E" w14:textId="77777777" w:rsidR="00AD5355" w:rsidRDefault="00AD5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8494B" w14:textId="77777777" w:rsidR="00AD5355" w:rsidRDefault="00AD53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14:paraId="6B68A5FE" w14:textId="167EAFB7" w:rsidR="00AD5355" w:rsidRDefault="007863D1" w:rsidP="007863D1">
        <w:pPr>
          <w:pStyle w:val="Footer"/>
          <w:jc w:val="center"/>
        </w:pPr>
        <w:r>
          <w:fldChar w:fldCharType="begin"/>
        </w:r>
        <w:r>
          <w:instrText xml:space="preserve"> PAGE   \* MERGEFORMAT </w:instrText>
        </w:r>
        <w:r>
          <w:fldChar w:fldCharType="separate"/>
        </w:r>
        <w:r w:rsidR="002239B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2B5FA" w14:textId="77777777" w:rsidR="00D64B82" w:rsidRDefault="00D64B82" w:rsidP="00CC0EB2">
      <w:pPr>
        <w:spacing w:after="0" w:line="240" w:lineRule="auto"/>
      </w:pPr>
      <w:r>
        <w:separator/>
      </w:r>
    </w:p>
  </w:footnote>
  <w:footnote w:type="continuationSeparator" w:id="0">
    <w:p w14:paraId="0355BCF0" w14:textId="77777777" w:rsidR="00D64B82" w:rsidRDefault="00D64B82" w:rsidP="00CC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99F6" w14:textId="542BF784" w:rsidR="00AD5355" w:rsidRDefault="00AD5355">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6723AB"/>
    <w:multiLevelType w:val="hybridMultilevel"/>
    <w:tmpl w:val="42E6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45101"/>
    <w:rsid w:val="000779F9"/>
    <w:rsid w:val="00094B42"/>
    <w:rsid w:val="000A1296"/>
    <w:rsid w:val="000C311F"/>
    <w:rsid w:val="000C6D70"/>
    <w:rsid w:val="000D3A13"/>
    <w:rsid w:val="000D42B0"/>
    <w:rsid w:val="00115897"/>
    <w:rsid w:val="00166EB2"/>
    <w:rsid w:val="00173857"/>
    <w:rsid w:val="001745C1"/>
    <w:rsid w:val="00180A6D"/>
    <w:rsid w:val="00180DF0"/>
    <w:rsid w:val="00186201"/>
    <w:rsid w:val="001C765A"/>
    <w:rsid w:val="001D1C0A"/>
    <w:rsid w:val="001D2301"/>
    <w:rsid w:val="001D583E"/>
    <w:rsid w:val="002001B0"/>
    <w:rsid w:val="002239BD"/>
    <w:rsid w:val="00241F1F"/>
    <w:rsid w:val="0027104E"/>
    <w:rsid w:val="002733CA"/>
    <w:rsid w:val="00275901"/>
    <w:rsid w:val="00293DDB"/>
    <w:rsid w:val="002A3FA3"/>
    <w:rsid w:val="002C2E84"/>
    <w:rsid w:val="00301C42"/>
    <w:rsid w:val="0030458C"/>
    <w:rsid w:val="00324B54"/>
    <w:rsid w:val="00337907"/>
    <w:rsid w:val="00356277"/>
    <w:rsid w:val="0036004A"/>
    <w:rsid w:val="003614D9"/>
    <w:rsid w:val="00362DA3"/>
    <w:rsid w:val="003943A0"/>
    <w:rsid w:val="003A4DB8"/>
    <w:rsid w:val="003B0788"/>
    <w:rsid w:val="003E138C"/>
    <w:rsid w:val="003E60A1"/>
    <w:rsid w:val="00411725"/>
    <w:rsid w:val="00427270"/>
    <w:rsid w:val="0043690E"/>
    <w:rsid w:val="004459E0"/>
    <w:rsid w:val="00447854"/>
    <w:rsid w:val="0045778E"/>
    <w:rsid w:val="00473AB0"/>
    <w:rsid w:val="00476B73"/>
    <w:rsid w:val="00491726"/>
    <w:rsid w:val="004A03CB"/>
    <w:rsid w:val="004D68AA"/>
    <w:rsid w:val="004D730C"/>
    <w:rsid w:val="00514C45"/>
    <w:rsid w:val="0053711B"/>
    <w:rsid w:val="00573B05"/>
    <w:rsid w:val="00576792"/>
    <w:rsid w:val="00577171"/>
    <w:rsid w:val="00581C4E"/>
    <w:rsid w:val="0058234C"/>
    <w:rsid w:val="005945EC"/>
    <w:rsid w:val="005B2930"/>
    <w:rsid w:val="005B438A"/>
    <w:rsid w:val="005C6CB1"/>
    <w:rsid w:val="005D38ED"/>
    <w:rsid w:val="005D5BB0"/>
    <w:rsid w:val="005E2662"/>
    <w:rsid w:val="005F28B9"/>
    <w:rsid w:val="005F291E"/>
    <w:rsid w:val="006066E9"/>
    <w:rsid w:val="00610BD5"/>
    <w:rsid w:val="00616497"/>
    <w:rsid w:val="00621515"/>
    <w:rsid w:val="00623904"/>
    <w:rsid w:val="006838D8"/>
    <w:rsid w:val="006941A9"/>
    <w:rsid w:val="006C075C"/>
    <w:rsid w:val="006C0A27"/>
    <w:rsid w:val="006E7BD8"/>
    <w:rsid w:val="006F10E8"/>
    <w:rsid w:val="006F27AD"/>
    <w:rsid w:val="00720C22"/>
    <w:rsid w:val="00732BF6"/>
    <w:rsid w:val="007512BE"/>
    <w:rsid w:val="00751DCB"/>
    <w:rsid w:val="0075267A"/>
    <w:rsid w:val="007863D1"/>
    <w:rsid w:val="007A29C5"/>
    <w:rsid w:val="007A7EFC"/>
    <w:rsid w:val="007B6AD3"/>
    <w:rsid w:val="007D5132"/>
    <w:rsid w:val="007D691A"/>
    <w:rsid w:val="007F0984"/>
    <w:rsid w:val="007F4120"/>
    <w:rsid w:val="00834E59"/>
    <w:rsid w:val="00840C20"/>
    <w:rsid w:val="008435FD"/>
    <w:rsid w:val="00853F64"/>
    <w:rsid w:val="00856D36"/>
    <w:rsid w:val="00871B10"/>
    <w:rsid w:val="0087488B"/>
    <w:rsid w:val="00884A0F"/>
    <w:rsid w:val="00892CDF"/>
    <w:rsid w:val="008A6FF6"/>
    <w:rsid w:val="008B045D"/>
    <w:rsid w:val="008E071E"/>
    <w:rsid w:val="008E5542"/>
    <w:rsid w:val="008F70CD"/>
    <w:rsid w:val="00904B3D"/>
    <w:rsid w:val="00924FD7"/>
    <w:rsid w:val="00941828"/>
    <w:rsid w:val="009563F4"/>
    <w:rsid w:val="00960053"/>
    <w:rsid w:val="009642D5"/>
    <w:rsid w:val="00966334"/>
    <w:rsid w:val="0097486E"/>
    <w:rsid w:val="0097556A"/>
    <w:rsid w:val="009D08C2"/>
    <w:rsid w:val="009D1EE7"/>
    <w:rsid w:val="00A05E13"/>
    <w:rsid w:val="00A46538"/>
    <w:rsid w:val="00A65F24"/>
    <w:rsid w:val="00AA072A"/>
    <w:rsid w:val="00AC1839"/>
    <w:rsid w:val="00AD0BA9"/>
    <w:rsid w:val="00AD4F02"/>
    <w:rsid w:val="00AD5355"/>
    <w:rsid w:val="00AF399F"/>
    <w:rsid w:val="00B13168"/>
    <w:rsid w:val="00B235F6"/>
    <w:rsid w:val="00B45AAC"/>
    <w:rsid w:val="00B73D10"/>
    <w:rsid w:val="00B76983"/>
    <w:rsid w:val="00B8547E"/>
    <w:rsid w:val="00BA3B4C"/>
    <w:rsid w:val="00BC3E15"/>
    <w:rsid w:val="00BC67F7"/>
    <w:rsid w:val="00BE01D3"/>
    <w:rsid w:val="00BE717A"/>
    <w:rsid w:val="00BF5AC9"/>
    <w:rsid w:val="00C54DCC"/>
    <w:rsid w:val="00C848EA"/>
    <w:rsid w:val="00CB6A39"/>
    <w:rsid w:val="00CB7107"/>
    <w:rsid w:val="00CC0EB2"/>
    <w:rsid w:val="00CC2556"/>
    <w:rsid w:val="00CD683E"/>
    <w:rsid w:val="00CE0240"/>
    <w:rsid w:val="00CE1313"/>
    <w:rsid w:val="00CE5DC4"/>
    <w:rsid w:val="00CE7223"/>
    <w:rsid w:val="00CF0483"/>
    <w:rsid w:val="00D05FB8"/>
    <w:rsid w:val="00D10A64"/>
    <w:rsid w:val="00D36306"/>
    <w:rsid w:val="00D40306"/>
    <w:rsid w:val="00D40833"/>
    <w:rsid w:val="00D44DE7"/>
    <w:rsid w:val="00D46448"/>
    <w:rsid w:val="00D61982"/>
    <w:rsid w:val="00D64B82"/>
    <w:rsid w:val="00D871B2"/>
    <w:rsid w:val="00DD2F33"/>
    <w:rsid w:val="00DD7BEF"/>
    <w:rsid w:val="00DE0944"/>
    <w:rsid w:val="00DE5695"/>
    <w:rsid w:val="00DE784A"/>
    <w:rsid w:val="00DF1F14"/>
    <w:rsid w:val="00E073E7"/>
    <w:rsid w:val="00E1249E"/>
    <w:rsid w:val="00E12ACA"/>
    <w:rsid w:val="00E15E18"/>
    <w:rsid w:val="00E35B0F"/>
    <w:rsid w:val="00E36E69"/>
    <w:rsid w:val="00E4608E"/>
    <w:rsid w:val="00E52554"/>
    <w:rsid w:val="00E72545"/>
    <w:rsid w:val="00E82A30"/>
    <w:rsid w:val="00EA724A"/>
    <w:rsid w:val="00EC1022"/>
    <w:rsid w:val="00ED0530"/>
    <w:rsid w:val="00ED0A19"/>
    <w:rsid w:val="00EE1ACA"/>
    <w:rsid w:val="00F03353"/>
    <w:rsid w:val="00F11D65"/>
    <w:rsid w:val="00F14B8B"/>
    <w:rsid w:val="00F1558E"/>
    <w:rsid w:val="00F411F2"/>
    <w:rsid w:val="00F5549D"/>
    <w:rsid w:val="00F56F8A"/>
    <w:rsid w:val="00F72BF5"/>
    <w:rsid w:val="00F74BD2"/>
    <w:rsid w:val="00F7710B"/>
    <w:rsid w:val="00F82D63"/>
    <w:rsid w:val="00F83FAA"/>
    <w:rsid w:val="00FA4F1A"/>
    <w:rsid w:val="00FC11C4"/>
    <w:rsid w:val="00FC44F7"/>
    <w:rsid w:val="00FD2596"/>
    <w:rsid w:val="00FF7353"/>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emf"/><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33"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Kubzdela,Kashka</cp:lastModifiedBy>
  <cp:revision>8</cp:revision>
  <cp:lastPrinted>2013-03-22T19:40:00Z</cp:lastPrinted>
  <dcterms:created xsi:type="dcterms:W3CDTF">2014-12-16T14:38:00Z</dcterms:created>
  <dcterms:modified xsi:type="dcterms:W3CDTF">2014-12-16T21:13:00Z</dcterms:modified>
</cp:coreProperties>
</file>