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3342C" w14:textId="77777777" w:rsidR="007C41F2" w:rsidRPr="007C41F2" w:rsidRDefault="007C41F2" w:rsidP="007C41F2">
      <w:pPr>
        <w:jc w:val="center"/>
        <w:rPr>
          <w:rFonts w:ascii="Arial" w:hAnsi="Arial" w:cs="Arial"/>
          <w:b/>
          <w:sz w:val="28"/>
          <w:szCs w:val="28"/>
        </w:rPr>
      </w:pPr>
      <w:bookmarkStart w:id="0" w:name="_GoBack"/>
      <w:bookmarkEnd w:id="0"/>
      <w:r w:rsidRPr="007C41F2">
        <w:rPr>
          <w:rFonts w:ascii="Arial" w:hAnsi="Arial" w:cs="Arial"/>
          <w:b/>
          <w:sz w:val="28"/>
          <w:szCs w:val="28"/>
        </w:rPr>
        <w:t>2007 SCIP and 2013 Revised SCIP Crosswalk</w:t>
      </w:r>
    </w:p>
    <w:p w14:paraId="0CF3342D" w14:textId="646EA32E" w:rsidR="006662AA" w:rsidRPr="007C41F2" w:rsidRDefault="007C41F2">
      <w:pPr>
        <w:rPr>
          <w:rFonts w:ascii="Arial" w:hAnsi="Arial" w:cs="Arial"/>
        </w:rPr>
      </w:pPr>
      <w:r w:rsidRPr="007C41F2">
        <w:rPr>
          <w:rFonts w:ascii="Arial" w:hAnsi="Arial" w:cs="Arial"/>
        </w:rPr>
        <w:t xml:space="preserve">The following crosswalk outlines the major sections in the 2007 </w:t>
      </w:r>
      <w:r w:rsidR="00FB0579">
        <w:rPr>
          <w:rFonts w:ascii="Arial" w:hAnsi="Arial" w:cs="Arial"/>
        </w:rPr>
        <w:t>Statewide Communication Interoperability Plan (</w:t>
      </w:r>
      <w:r w:rsidRPr="007C41F2">
        <w:rPr>
          <w:rFonts w:ascii="Arial" w:hAnsi="Arial" w:cs="Arial"/>
        </w:rPr>
        <w:t>SCIP</w:t>
      </w:r>
      <w:r w:rsidR="00FB0579">
        <w:rPr>
          <w:rFonts w:ascii="Arial" w:hAnsi="Arial" w:cs="Arial"/>
        </w:rPr>
        <w:t>)</w:t>
      </w:r>
      <w:r w:rsidRPr="007C41F2">
        <w:rPr>
          <w:rFonts w:ascii="Arial" w:hAnsi="Arial" w:cs="Arial"/>
        </w:rPr>
        <w:t xml:space="preserve"> and contrasts them with the major sections in the 2013 Revised SCIP</w:t>
      </w:r>
      <w:r w:rsidR="00153F94">
        <w:rPr>
          <w:rFonts w:ascii="Arial" w:hAnsi="Arial" w:cs="Arial"/>
        </w:rPr>
        <w:t>.</w:t>
      </w:r>
    </w:p>
    <w:tbl>
      <w:tblPr>
        <w:tblW w:w="13360" w:type="dxa"/>
        <w:tblInd w:w="93" w:type="dxa"/>
        <w:tblLook w:val="04A0" w:firstRow="1" w:lastRow="0" w:firstColumn="1" w:lastColumn="0" w:noHBand="0" w:noVBand="1"/>
      </w:tblPr>
      <w:tblGrid>
        <w:gridCol w:w="1560"/>
        <w:gridCol w:w="2560"/>
        <w:gridCol w:w="1600"/>
        <w:gridCol w:w="3295"/>
        <w:gridCol w:w="4345"/>
      </w:tblGrid>
      <w:tr w:rsidR="007C41F2" w:rsidRPr="00DB2C71" w14:paraId="0CF33431" w14:textId="77777777" w:rsidTr="0001796A">
        <w:trPr>
          <w:cantSplit/>
          <w:trHeight w:val="315"/>
          <w:tblHeader/>
        </w:trPr>
        <w:tc>
          <w:tcPr>
            <w:tcW w:w="4120" w:type="dxa"/>
            <w:gridSpan w:val="2"/>
            <w:tcBorders>
              <w:top w:val="single" w:sz="12" w:space="0" w:color="auto"/>
              <w:left w:val="single" w:sz="12" w:space="0" w:color="auto"/>
              <w:bottom w:val="single" w:sz="4" w:space="0" w:color="auto"/>
              <w:right w:val="single" w:sz="12" w:space="0" w:color="000000"/>
            </w:tcBorders>
            <w:shd w:val="clear" w:color="000000" w:fill="EEECE1"/>
            <w:vAlign w:val="center"/>
            <w:hideMark/>
          </w:tcPr>
          <w:p w14:paraId="0CF3342E" w14:textId="77777777" w:rsidR="007C41F2" w:rsidRPr="00DB2C71" w:rsidRDefault="007C41F2" w:rsidP="00B03021">
            <w:pPr>
              <w:spacing w:after="0" w:line="240" w:lineRule="auto"/>
              <w:jc w:val="center"/>
              <w:rPr>
                <w:rFonts w:ascii="Arial Narrow" w:eastAsia="Times New Roman" w:hAnsi="Arial Narrow" w:cs="Calibri"/>
                <w:b/>
                <w:bCs/>
                <w:color w:val="000000"/>
                <w:sz w:val="24"/>
                <w:szCs w:val="24"/>
              </w:rPr>
            </w:pPr>
            <w:r w:rsidRPr="00DB2C71">
              <w:rPr>
                <w:rFonts w:ascii="Arial Narrow" w:eastAsia="Times New Roman" w:hAnsi="Arial Narrow" w:cs="Calibri"/>
                <w:b/>
                <w:bCs/>
                <w:color w:val="000000"/>
                <w:sz w:val="24"/>
                <w:szCs w:val="24"/>
              </w:rPr>
              <w:t>2007 SCIP</w:t>
            </w:r>
          </w:p>
        </w:tc>
        <w:tc>
          <w:tcPr>
            <w:tcW w:w="4895" w:type="dxa"/>
            <w:gridSpan w:val="2"/>
            <w:tcBorders>
              <w:top w:val="single" w:sz="12" w:space="0" w:color="auto"/>
              <w:left w:val="nil"/>
              <w:bottom w:val="single" w:sz="4" w:space="0" w:color="auto"/>
              <w:right w:val="single" w:sz="4" w:space="0" w:color="auto"/>
            </w:tcBorders>
            <w:shd w:val="clear" w:color="000000" w:fill="DCE6F1"/>
            <w:vAlign w:val="center"/>
            <w:hideMark/>
          </w:tcPr>
          <w:p w14:paraId="0CF3342F" w14:textId="77777777" w:rsidR="007C41F2" w:rsidRPr="00DB2C71" w:rsidRDefault="00FF2405" w:rsidP="00B03021">
            <w:pPr>
              <w:spacing w:after="0" w:line="240" w:lineRule="auto"/>
              <w:jc w:val="center"/>
              <w:rPr>
                <w:rFonts w:ascii="Arial Narrow" w:eastAsia="Times New Roman" w:hAnsi="Arial Narrow" w:cs="Calibri"/>
                <w:b/>
                <w:bCs/>
                <w:color w:val="000000"/>
                <w:sz w:val="24"/>
                <w:szCs w:val="24"/>
              </w:rPr>
            </w:pPr>
            <w:r>
              <w:rPr>
                <w:rFonts w:ascii="Arial Narrow" w:eastAsia="Times New Roman" w:hAnsi="Arial Narrow" w:cs="Calibri"/>
                <w:b/>
                <w:bCs/>
                <w:color w:val="000000"/>
                <w:sz w:val="24"/>
                <w:szCs w:val="24"/>
              </w:rPr>
              <w:t>2013 Revised SCIP</w:t>
            </w:r>
          </w:p>
        </w:tc>
        <w:tc>
          <w:tcPr>
            <w:tcW w:w="4345" w:type="dxa"/>
            <w:tcBorders>
              <w:top w:val="single" w:sz="12" w:space="0" w:color="auto"/>
              <w:left w:val="single" w:sz="12" w:space="0" w:color="auto"/>
              <w:bottom w:val="single" w:sz="4" w:space="0" w:color="auto"/>
              <w:right w:val="single" w:sz="12" w:space="0" w:color="auto"/>
            </w:tcBorders>
            <w:shd w:val="clear" w:color="000000" w:fill="EBF1DE"/>
            <w:vAlign w:val="center"/>
            <w:hideMark/>
          </w:tcPr>
          <w:p w14:paraId="0CF33430" w14:textId="77777777" w:rsidR="007C41F2" w:rsidRPr="00DB2C71" w:rsidRDefault="007C41F2" w:rsidP="00B03021">
            <w:pPr>
              <w:spacing w:after="0" w:line="240" w:lineRule="auto"/>
              <w:jc w:val="center"/>
              <w:rPr>
                <w:rFonts w:ascii="Arial Narrow" w:eastAsia="Times New Roman" w:hAnsi="Arial Narrow" w:cs="Calibri"/>
                <w:b/>
                <w:bCs/>
                <w:color w:val="000000"/>
                <w:sz w:val="24"/>
                <w:szCs w:val="24"/>
              </w:rPr>
            </w:pPr>
            <w:r w:rsidRPr="00DB2C71">
              <w:rPr>
                <w:rFonts w:ascii="Arial Narrow" w:eastAsia="Times New Roman" w:hAnsi="Arial Narrow" w:cs="Calibri"/>
                <w:b/>
                <w:bCs/>
                <w:color w:val="000000"/>
                <w:sz w:val="24"/>
                <w:szCs w:val="24"/>
              </w:rPr>
              <w:t>Changes</w:t>
            </w:r>
          </w:p>
        </w:tc>
      </w:tr>
      <w:tr w:rsidR="007C41F2" w:rsidRPr="00DB2C71" w14:paraId="0CF33437" w14:textId="77777777" w:rsidTr="0001796A">
        <w:trPr>
          <w:cantSplit/>
          <w:trHeight w:val="345"/>
          <w:tblHeader/>
        </w:trPr>
        <w:tc>
          <w:tcPr>
            <w:tcW w:w="1560" w:type="dxa"/>
            <w:tcBorders>
              <w:top w:val="nil"/>
              <w:left w:val="single" w:sz="12" w:space="0" w:color="auto"/>
              <w:bottom w:val="single" w:sz="12" w:space="0" w:color="auto"/>
              <w:right w:val="single" w:sz="4" w:space="0" w:color="auto"/>
            </w:tcBorders>
            <w:shd w:val="clear" w:color="000000" w:fill="EEECE1"/>
            <w:vAlign w:val="center"/>
            <w:hideMark/>
          </w:tcPr>
          <w:p w14:paraId="0CF33432" w14:textId="77777777" w:rsidR="007C41F2" w:rsidRPr="00DB2C71" w:rsidRDefault="007C41F2" w:rsidP="00B03021">
            <w:pPr>
              <w:spacing w:after="0" w:line="240" w:lineRule="auto"/>
              <w:rPr>
                <w:rFonts w:ascii="Arial Narrow" w:eastAsia="Times New Roman" w:hAnsi="Arial Narrow" w:cs="Calibri"/>
                <w:b/>
                <w:bCs/>
                <w:color w:val="000000"/>
              </w:rPr>
            </w:pPr>
            <w:r w:rsidRPr="00DB2C71">
              <w:rPr>
                <w:rFonts w:ascii="Arial Narrow" w:eastAsia="Times New Roman" w:hAnsi="Arial Narrow" w:cs="Calibri"/>
                <w:b/>
                <w:bCs/>
                <w:color w:val="000000"/>
              </w:rPr>
              <w:t>Section Title</w:t>
            </w:r>
          </w:p>
        </w:tc>
        <w:tc>
          <w:tcPr>
            <w:tcW w:w="2560" w:type="dxa"/>
            <w:tcBorders>
              <w:top w:val="nil"/>
              <w:left w:val="nil"/>
              <w:bottom w:val="single" w:sz="12" w:space="0" w:color="auto"/>
              <w:right w:val="single" w:sz="12" w:space="0" w:color="auto"/>
            </w:tcBorders>
            <w:shd w:val="clear" w:color="000000" w:fill="EEECE1"/>
            <w:vAlign w:val="center"/>
            <w:hideMark/>
          </w:tcPr>
          <w:p w14:paraId="0CF33433" w14:textId="77777777" w:rsidR="007C41F2" w:rsidRPr="00DB2C71" w:rsidRDefault="007C41F2" w:rsidP="00B03021">
            <w:pPr>
              <w:spacing w:after="0" w:line="240" w:lineRule="auto"/>
              <w:rPr>
                <w:rFonts w:ascii="Arial Narrow" w:eastAsia="Times New Roman" w:hAnsi="Arial Narrow" w:cs="Calibri"/>
                <w:b/>
                <w:bCs/>
                <w:color w:val="000000"/>
              </w:rPr>
            </w:pPr>
            <w:r w:rsidRPr="00DB2C71">
              <w:rPr>
                <w:rFonts w:ascii="Arial Narrow" w:eastAsia="Times New Roman" w:hAnsi="Arial Narrow" w:cs="Calibri"/>
                <w:b/>
                <w:bCs/>
                <w:color w:val="000000"/>
              </w:rPr>
              <w:t>Purpose</w:t>
            </w:r>
          </w:p>
        </w:tc>
        <w:tc>
          <w:tcPr>
            <w:tcW w:w="1600" w:type="dxa"/>
            <w:tcBorders>
              <w:top w:val="nil"/>
              <w:left w:val="nil"/>
              <w:bottom w:val="single" w:sz="12" w:space="0" w:color="auto"/>
              <w:right w:val="single" w:sz="4" w:space="0" w:color="auto"/>
            </w:tcBorders>
            <w:shd w:val="clear" w:color="000000" w:fill="DCE6F1"/>
            <w:vAlign w:val="center"/>
            <w:hideMark/>
          </w:tcPr>
          <w:p w14:paraId="0CF33434" w14:textId="77777777" w:rsidR="007C41F2" w:rsidRPr="00DB2C71" w:rsidRDefault="007C41F2" w:rsidP="00B03021">
            <w:pPr>
              <w:spacing w:after="0" w:line="240" w:lineRule="auto"/>
              <w:rPr>
                <w:rFonts w:ascii="Arial Narrow" w:eastAsia="Times New Roman" w:hAnsi="Arial Narrow" w:cs="Calibri"/>
                <w:b/>
                <w:bCs/>
                <w:color w:val="000000"/>
              </w:rPr>
            </w:pPr>
            <w:r w:rsidRPr="00DB2C71">
              <w:rPr>
                <w:rFonts w:ascii="Arial Narrow" w:eastAsia="Times New Roman" w:hAnsi="Arial Narrow" w:cs="Calibri"/>
                <w:b/>
                <w:bCs/>
                <w:color w:val="000000"/>
              </w:rPr>
              <w:t>Section Title</w:t>
            </w:r>
          </w:p>
        </w:tc>
        <w:tc>
          <w:tcPr>
            <w:tcW w:w="3295" w:type="dxa"/>
            <w:tcBorders>
              <w:top w:val="nil"/>
              <w:left w:val="nil"/>
              <w:bottom w:val="single" w:sz="12" w:space="0" w:color="auto"/>
              <w:right w:val="nil"/>
            </w:tcBorders>
            <w:shd w:val="clear" w:color="000000" w:fill="DCE6F1"/>
            <w:vAlign w:val="center"/>
            <w:hideMark/>
          </w:tcPr>
          <w:p w14:paraId="0CF33435" w14:textId="77777777" w:rsidR="007C41F2" w:rsidRPr="00DB2C71" w:rsidRDefault="007C41F2" w:rsidP="00B03021">
            <w:pPr>
              <w:spacing w:after="0" w:line="240" w:lineRule="auto"/>
              <w:rPr>
                <w:rFonts w:ascii="Arial Narrow" w:eastAsia="Times New Roman" w:hAnsi="Arial Narrow" w:cs="Calibri"/>
                <w:b/>
                <w:bCs/>
                <w:color w:val="000000"/>
              </w:rPr>
            </w:pPr>
            <w:r w:rsidRPr="00DB2C71">
              <w:rPr>
                <w:rFonts w:ascii="Arial Narrow" w:eastAsia="Times New Roman" w:hAnsi="Arial Narrow" w:cs="Calibri"/>
                <w:b/>
                <w:bCs/>
                <w:color w:val="000000"/>
              </w:rPr>
              <w:t>Purpose</w:t>
            </w:r>
          </w:p>
        </w:tc>
        <w:tc>
          <w:tcPr>
            <w:tcW w:w="4345" w:type="dxa"/>
            <w:tcBorders>
              <w:top w:val="nil"/>
              <w:left w:val="single" w:sz="12" w:space="0" w:color="auto"/>
              <w:bottom w:val="single" w:sz="12" w:space="0" w:color="auto"/>
              <w:right w:val="single" w:sz="12" w:space="0" w:color="auto"/>
            </w:tcBorders>
            <w:shd w:val="clear" w:color="000000" w:fill="EBF1DE"/>
            <w:vAlign w:val="center"/>
            <w:hideMark/>
          </w:tcPr>
          <w:p w14:paraId="0CF33436"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 </w:t>
            </w:r>
          </w:p>
        </w:tc>
      </w:tr>
      <w:tr w:rsidR="007C41F2" w:rsidRPr="00DB2C71" w14:paraId="0CF3343B" w14:textId="77777777" w:rsidTr="0001796A">
        <w:trPr>
          <w:trHeight w:val="2805"/>
        </w:trPr>
        <w:tc>
          <w:tcPr>
            <w:tcW w:w="4120" w:type="dxa"/>
            <w:gridSpan w:val="2"/>
            <w:tcBorders>
              <w:top w:val="single" w:sz="12" w:space="0" w:color="auto"/>
              <w:left w:val="single" w:sz="12" w:space="0" w:color="auto"/>
              <w:bottom w:val="single" w:sz="8" w:space="0" w:color="auto"/>
              <w:right w:val="single" w:sz="12" w:space="0" w:color="000000"/>
            </w:tcBorders>
            <w:shd w:val="clear" w:color="000000" w:fill="EEECE1"/>
            <w:vAlign w:val="center"/>
            <w:hideMark/>
          </w:tcPr>
          <w:p w14:paraId="0CF33438" w14:textId="77777777" w:rsidR="007C41F2" w:rsidRPr="00DB2C71" w:rsidRDefault="007C41F2" w:rsidP="00B03021">
            <w:pPr>
              <w:spacing w:after="0" w:line="240" w:lineRule="auto"/>
              <w:rPr>
                <w:rFonts w:ascii="Arial Narrow" w:eastAsia="Times New Roman" w:hAnsi="Arial Narrow" w:cs="Calibri"/>
                <w:color w:val="000000"/>
              </w:rPr>
            </w:pPr>
            <w:bookmarkStart w:id="1" w:name="RANGE!A3:E26"/>
            <w:r w:rsidRPr="00DB2C71">
              <w:rPr>
                <w:rFonts w:ascii="Arial Narrow" w:eastAsia="Times New Roman" w:hAnsi="Arial Narrow" w:cs="Calibri"/>
                <w:b/>
                <w:bCs/>
                <w:color w:val="000000"/>
              </w:rPr>
              <w:t>Overall Intent:</w:t>
            </w:r>
            <w:r w:rsidRPr="00DB2C71">
              <w:rPr>
                <w:rFonts w:ascii="Arial Narrow" w:eastAsia="Times New Roman" w:hAnsi="Arial Narrow" w:cs="Calibri"/>
                <w:color w:val="000000"/>
              </w:rPr>
              <w:t xml:space="preserve"> To serve as the operational blueprint for the conceptualization, implementation, and usage of Statewide interoperable communications.</w:t>
            </w:r>
            <w:bookmarkEnd w:id="1"/>
          </w:p>
        </w:tc>
        <w:tc>
          <w:tcPr>
            <w:tcW w:w="4895" w:type="dxa"/>
            <w:gridSpan w:val="2"/>
            <w:tcBorders>
              <w:top w:val="single" w:sz="12" w:space="0" w:color="auto"/>
              <w:left w:val="nil"/>
              <w:bottom w:val="single" w:sz="8" w:space="0" w:color="auto"/>
              <w:right w:val="nil"/>
            </w:tcBorders>
            <w:shd w:val="clear" w:color="000000" w:fill="DCE6F1"/>
            <w:vAlign w:val="center"/>
            <w:hideMark/>
          </w:tcPr>
          <w:p w14:paraId="0CF33439"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b/>
                <w:bCs/>
                <w:color w:val="000000"/>
              </w:rPr>
              <w:t xml:space="preserve">Overall Intent: </w:t>
            </w:r>
            <w:r w:rsidRPr="00DB2C71">
              <w:rPr>
                <w:rFonts w:ascii="Arial Narrow" w:eastAsia="Times New Roman" w:hAnsi="Arial Narrow" w:cs="Calibri"/>
                <w:color w:val="000000"/>
              </w:rPr>
              <w:t xml:space="preserve">To provide the strategic direction and alignment for those responsible for emergency communications at the State, regional, local, and </w:t>
            </w:r>
            <w:r w:rsidR="007D1FE6">
              <w:rPr>
                <w:rFonts w:ascii="Arial Narrow" w:eastAsia="Times New Roman" w:hAnsi="Arial Narrow" w:cs="Calibri"/>
                <w:color w:val="000000"/>
              </w:rPr>
              <w:t>tribal</w:t>
            </w:r>
            <w:r w:rsidRPr="00DB2C71">
              <w:rPr>
                <w:rFonts w:ascii="Arial Narrow" w:eastAsia="Times New Roman" w:hAnsi="Arial Narrow" w:cs="Calibri"/>
                <w:color w:val="000000"/>
              </w:rPr>
              <w:t xml:space="preserve"> levels. To be the mechanism with which States can explain to their leadership and elected officials the vision for emergency communications in the State and demonstrate the need for funding.</w:t>
            </w:r>
          </w:p>
        </w:tc>
        <w:tc>
          <w:tcPr>
            <w:tcW w:w="4345" w:type="dxa"/>
            <w:tcBorders>
              <w:top w:val="nil"/>
              <w:left w:val="single" w:sz="12" w:space="0" w:color="auto"/>
              <w:bottom w:val="single" w:sz="8" w:space="0" w:color="auto"/>
              <w:right w:val="single" w:sz="12" w:space="0" w:color="auto"/>
            </w:tcBorders>
            <w:shd w:val="clear" w:color="000000" w:fill="EBF1DE"/>
            <w:vAlign w:val="center"/>
            <w:hideMark/>
          </w:tcPr>
          <w:p w14:paraId="0CF3343A" w14:textId="77777777" w:rsidR="007C41F2" w:rsidRPr="00DB2C71" w:rsidRDefault="007C41F2" w:rsidP="00FB0579">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 xml:space="preserve">The </w:t>
            </w:r>
            <w:r w:rsidR="00FB0579">
              <w:rPr>
                <w:rFonts w:ascii="Arial Narrow" w:eastAsia="Times New Roman" w:hAnsi="Arial Narrow" w:cs="Calibri"/>
                <w:color w:val="000000"/>
              </w:rPr>
              <w:t>2013 R</w:t>
            </w:r>
            <w:r w:rsidRPr="00DB2C71">
              <w:rPr>
                <w:rFonts w:ascii="Arial Narrow" w:eastAsia="Times New Roman" w:hAnsi="Arial Narrow" w:cs="Calibri"/>
                <w:color w:val="000000"/>
              </w:rPr>
              <w:t xml:space="preserve">evised SCIP builds on successes in the 2007 SCIP to refine a tool for States to coordinate the future of statewide interoperable and emergency communications and demonstrate the vision to leadership. It focuses primarily on the State's strategic vision of emergency communications rather than current capabilities. It </w:t>
            </w:r>
            <w:r>
              <w:rPr>
                <w:rFonts w:ascii="Arial Narrow" w:eastAsia="Times New Roman" w:hAnsi="Arial Narrow" w:cs="Calibri"/>
                <w:color w:val="000000"/>
              </w:rPr>
              <w:t>is</w:t>
            </w:r>
            <w:r w:rsidR="007D1FE6">
              <w:rPr>
                <w:rFonts w:ascii="Arial Narrow" w:eastAsia="Times New Roman" w:hAnsi="Arial Narrow" w:cs="Calibri"/>
                <w:color w:val="000000"/>
              </w:rPr>
              <w:t xml:space="preserve"> streamlined to 20 to </w:t>
            </w:r>
            <w:r w:rsidRPr="00DB2C71">
              <w:rPr>
                <w:rFonts w:ascii="Arial Narrow" w:eastAsia="Times New Roman" w:hAnsi="Arial Narrow" w:cs="Calibri"/>
                <w:color w:val="000000"/>
              </w:rPr>
              <w:t>30 pages for ease of use and clarity by reducing non-critical sections background information.</w:t>
            </w:r>
          </w:p>
        </w:tc>
      </w:tr>
      <w:tr w:rsidR="007C41F2" w:rsidRPr="00DB2C71" w14:paraId="0CF33442" w14:textId="77777777" w:rsidTr="0001796A">
        <w:trPr>
          <w:trHeight w:val="2230"/>
        </w:trPr>
        <w:tc>
          <w:tcPr>
            <w:tcW w:w="1560" w:type="dxa"/>
            <w:tcBorders>
              <w:top w:val="nil"/>
              <w:left w:val="single" w:sz="12" w:space="0" w:color="auto"/>
              <w:bottom w:val="single" w:sz="8" w:space="0" w:color="auto"/>
              <w:right w:val="single" w:sz="4" w:space="0" w:color="auto"/>
            </w:tcBorders>
            <w:shd w:val="clear" w:color="000000" w:fill="EEECE1"/>
            <w:vAlign w:val="center"/>
            <w:hideMark/>
          </w:tcPr>
          <w:p w14:paraId="0CF3343C"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1. Introduction</w:t>
            </w:r>
          </w:p>
        </w:tc>
        <w:tc>
          <w:tcPr>
            <w:tcW w:w="2560" w:type="dxa"/>
            <w:tcBorders>
              <w:top w:val="nil"/>
              <w:left w:val="nil"/>
              <w:bottom w:val="single" w:sz="8" w:space="0" w:color="auto"/>
              <w:right w:val="single" w:sz="12" w:space="0" w:color="auto"/>
            </w:tcBorders>
            <w:shd w:val="clear" w:color="000000" w:fill="EEECE1"/>
            <w:vAlign w:val="center"/>
            <w:hideMark/>
          </w:tcPr>
          <w:p w14:paraId="0CF3343D"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 xml:space="preserve">Provides a general introduction to the statewide plan and presents the factors driving its creation.  </w:t>
            </w:r>
          </w:p>
        </w:tc>
        <w:tc>
          <w:tcPr>
            <w:tcW w:w="1600" w:type="dxa"/>
            <w:tcBorders>
              <w:top w:val="nil"/>
              <w:left w:val="nil"/>
              <w:bottom w:val="single" w:sz="8" w:space="0" w:color="auto"/>
              <w:right w:val="single" w:sz="4" w:space="0" w:color="auto"/>
            </w:tcBorders>
            <w:shd w:val="clear" w:color="000000" w:fill="DCE6F1"/>
            <w:vAlign w:val="center"/>
            <w:hideMark/>
          </w:tcPr>
          <w:p w14:paraId="0CF3343E"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1. Introduction</w:t>
            </w:r>
          </w:p>
        </w:tc>
        <w:tc>
          <w:tcPr>
            <w:tcW w:w="3295" w:type="dxa"/>
            <w:tcBorders>
              <w:top w:val="nil"/>
              <w:left w:val="nil"/>
              <w:bottom w:val="single" w:sz="8" w:space="0" w:color="auto"/>
              <w:right w:val="nil"/>
            </w:tcBorders>
            <w:shd w:val="clear" w:color="000000" w:fill="DCE6F1"/>
            <w:vAlign w:val="center"/>
            <w:hideMark/>
          </w:tcPr>
          <w:p w14:paraId="0CF3343F"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Communicates the three- to five-year strategic goals for emergency communications in the State, including enough context to understand the strategy without significant familiarity with the State's emergency communications landscape.</w:t>
            </w:r>
          </w:p>
        </w:tc>
        <w:tc>
          <w:tcPr>
            <w:tcW w:w="4345" w:type="dxa"/>
            <w:tcBorders>
              <w:top w:val="nil"/>
              <w:left w:val="single" w:sz="12" w:space="0" w:color="auto"/>
              <w:bottom w:val="single" w:sz="8" w:space="0" w:color="auto"/>
              <w:right w:val="single" w:sz="12" w:space="0" w:color="auto"/>
            </w:tcBorders>
            <w:shd w:val="clear" w:color="000000" w:fill="EBF1DE"/>
            <w:vAlign w:val="center"/>
            <w:hideMark/>
          </w:tcPr>
          <w:p w14:paraId="0CF33440" w14:textId="77777777" w:rsidR="007C41F2"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R</w:t>
            </w:r>
            <w:r w:rsidRPr="001506E1">
              <w:rPr>
                <w:rFonts w:ascii="Arial Narrow" w:eastAsia="Times New Roman" w:hAnsi="Arial Narrow" w:cs="Calibri"/>
                <w:color w:val="000000"/>
              </w:rPr>
              <w:t xml:space="preserve">educes length with communications-related information moved to Section 3. </w:t>
            </w:r>
          </w:p>
          <w:p w14:paraId="0CF33441"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1506E1">
              <w:rPr>
                <w:rFonts w:ascii="Arial Narrow" w:eastAsia="Times New Roman" w:hAnsi="Arial Narrow" w:cs="Calibri"/>
                <w:color w:val="000000"/>
              </w:rPr>
              <w:t>Updated introduction language will clearly describe the new focus of the SCIP to provide guidance for strategic planning for the future.</w:t>
            </w:r>
          </w:p>
        </w:tc>
      </w:tr>
      <w:tr w:rsidR="007C41F2" w:rsidRPr="00DB2C71" w14:paraId="0CF33448" w14:textId="77777777" w:rsidTr="0001796A">
        <w:trPr>
          <w:trHeight w:val="1510"/>
        </w:trPr>
        <w:tc>
          <w:tcPr>
            <w:tcW w:w="1560" w:type="dxa"/>
            <w:tcBorders>
              <w:top w:val="nil"/>
              <w:left w:val="single" w:sz="12" w:space="0" w:color="auto"/>
              <w:bottom w:val="nil"/>
              <w:right w:val="single" w:sz="4" w:space="0" w:color="auto"/>
            </w:tcBorders>
            <w:shd w:val="clear" w:color="000000" w:fill="EEECE1"/>
            <w:vAlign w:val="center"/>
            <w:hideMark/>
          </w:tcPr>
          <w:p w14:paraId="0CF33443"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2. Background</w:t>
            </w:r>
          </w:p>
        </w:tc>
        <w:tc>
          <w:tcPr>
            <w:tcW w:w="2560" w:type="dxa"/>
            <w:tcBorders>
              <w:top w:val="nil"/>
              <w:left w:val="nil"/>
              <w:bottom w:val="nil"/>
              <w:right w:val="single" w:sz="12" w:space="0" w:color="auto"/>
            </w:tcBorders>
            <w:shd w:val="clear" w:color="000000" w:fill="EEECE1"/>
            <w:vAlign w:val="center"/>
            <w:hideMark/>
          </w:tcPr>
          <w:p w14:paraId="0CF33444"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Describes the events that have occurred, the processes, and the people involved in developing the statewide plan.</w:t>
            </w:r>
          </w:p>
        </w:tc>
        <w:tc>
          <w:tcPr>
            <w:tcW w:w="1600" w:type="dxa"/>
            <w:tcBorders>
              <w:top w:val="nil"/>
              <w:left w:val="nil"/>
              <w:bottom w:val="nil"/>
              <w:right w:val="single" w:sz="4" w:space="0" w:color="auto"/>
            </w:tcBorders>
            <w:shd w:val="clear" w:color="000000" w:fill="DCE6F1"/>
            <w:vAlign w:val="center"/>
            <w:hideMark/>
          </w:tcPr>
          <w:p w14:paraId="0CF33445"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3295" w:type="dxa"/>
            <w:tcBorders>
              <w:top w:val="nil"/>
              <w:left w:val="nil"/>
              <w:bottom w:val="nil"/>
              <w:right w:val="nil"/>
            </w:tcBorders>
            <w:shd w:val="clear" w:color="000000" w:fill="DCE6F1"/>
            <w:vAlign w:val="center"/>
            <w:hideMark/>
          </w:tcPr>
          <w:p w14:paraId="0CF33446"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4345" w:type="dxa"/>
            <w:tcBorders>
              <w:top w:val="nil"/>
              <w:left w:val="single" w:sz="12" w:space="0" w:color="auto"/>
              <w:bottom w:val="nil"/>
              <w:right w:val="single" w:sz="12" w:space="0" w:color="auto"/>
            </w:tcBorders>
            <w:shd w:val="clear" w:color="000000" w:fill="EBF1DE"/>
            <w:vAlign w:val="center"/>
            <w:hideMark/>
          </w:tcPr>
          <w:p w14:paraId="0CF33447"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1506E1">
              <w:rPr>
                <w:rFonts w:ascii="Arial Narrow" w:eastAsia="Times New Roman" w:hAnsi="Arial Narrow" w:cs="Calibri"/>
                <w:color w:val="000000"/>
              </w:rPr>
              <w:t>Because the SCIP has already been established, the updated template eliminates description of background events that brought about the 2007 SCIP in order to reduce overall length.</w:t>
            </w:r>
          </w:p>
        </w:tc>
      </w:tr>
      <w:tr w:rsidR="007C41F2" w:rsidRPr="00DB2C71" w14:paraId="0CF3344E" w14:textId="77777777" w:rsidTr="0001796A">
        <w:trPr>
          <w:trHeight w:val="1555"/>
        </w:trPr>
        <w:tc>
          <w:tcPr>
            <w:tcW w:w="1560" w:type="dxa"/>
            <w:tcBorders>
              <w:top w:val="single" w:sz="8" w:space="0" w:color="auto"/>
              <w:left w:val="single" w:sz="12" w:space="0" w:color="auto"/>
              <w:bottom w:val="single" w:sz="8" w:space="0" w:color="auto"/>
              <w:right w:val="single" w:sz="4" w:space="0" w:color="auto"/>
            </w:tcBorders>
            <w:shd w:val="clear" w:color="000000" w:fill="EEECE1"/>
            <w:vAlign w:val="center"/>
            <w:hideMark/>
          </w:tcPr>
          <w:p w14:paraId="0CF33449"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lastRenderedPageBreak/>
              <w:t>N/A</w:t>
            </w:r>
          </w:p>
        </w:tc>
        <w:tc>
          <w:tcPr>
            <w:tcW w:w="2560" w:type="dxa"/>
            <w:tcBorders>
              <w:top w:val="single" w:sz="8" w:space="0" w:color="auto"/>
              <w:left w:val="nil"/>
              <w:bottom w:val="single" w:sz="8" w:space="0" w:color="auto"/>
              <w:right w:val="single" w:sz="12" w:space="0" w:color="auto"/>
            </w:tcBorders>
            <w:shd w:val="clear" w:color="000000" w:fill="EEECE1"/>
            <w:vAlign w:val="center"/>
            <w:hideMark/>
          </w:tcPr>
          <w:p w14:paraId="0CF3344A"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1600" w:type="dxa"/>
            <w:tcBorders>
              <w:top w:val="single" w:sz="8" w:space="0" w:color="auto"/>
              <w:left w:val="nil"/>
              <w:bottom w:val="single" w:sz="8" w:space="0" w:color="auto"/>
              <w:right w:val="single" w:sz="4" w:space="0" w:color="auto"/>
            </w:tcBorders>
            <w:shd w:val="clear" w:color="000000" w:fill="DCE6F1"/>
            <w:vAlign w:val="center"/>
            <w:hideMark/>
          </w:tcPr>
          <w:p w14:paraId="0CF3344B"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2. Purpose</w:t>
            </w:r>
          </w:p>
        </w:tc>
        <w:tc>
          <w:tcPr>
            <w:tcW w:w="3295" w:type="dxa"/>
            <w:tcBorders>
              <w:top w:val="single" w:sz="8" w:space="0" w:color="auto"/>
              <w:left w:val="nil"/>
              <w:bottom w:val="single" w:sz="8" w:space="0" w:color="auto"/>
              <w:right w:val="nil"/>
            </w:tcBorders>
            <w:shd w:val="clear" w:color="000000" w:fill="DCE6F1"/>
            <w:vAlign w:val="center"/>
            <w:hideMark/>
          </w:tcPr>
          <w:p w14:paraId="0CF3344C" w14:textId="77777777" w:rsidR="007C41F2" w:rsidRPr="00DB2C71" w:rsidRDefault="007C41F2" w:rsidP="007D1FE6">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Provides a purpose statement for and defines ownership of the SCIP</w:t>
            </w:r>
            <w:r>
              <w:rPr>
                <w:rFonts w:ascii="Arial Narrow" w:eastAsia="Times New Roman" w:hAnsi="Arial Narrow" w:cs="Calibri"/>
                <w:color w:val="000000"/>
              </w:rPr>
              <w:t>.</w:t>
            </w:r>
          </w:p>
        </w:tc>
        <w:tc>
          <w:tcPr>
            <w:tcW w:w="4345" w:type="dxa"/>
            <w:tcBorders>
              <w:top w:val="single" w:sz="8" w:space="0" w:color="auto"/>
              <w:left w:val="single" w:sz="12" w:space="0" w:color="auto"/>
              <w:bottom w:val="single" w:sz="8" w:space="0" w:color="auto"/>
              <w:right w:val="single" w:sz="12" w:space="0" w:color="auto"/>
            </w:tcBorders>
            <w:shd w:val="clear" w:color="000000" w:fill="EBF1DE"/>
            <w:vAlign w:val="center"/>
            <w:hideMark/>
          </w:tcPr>
          <w:p w14:paraId="0CF3344D" w14:textId="77777777" w:rsidR="007C41F2" w:rsidRPr="001506E1" w:rsidRDefault="007D1FE6" w:rsidP="00E313D0">
            <w:pPr>
              <w:pStyle w:val="ListParagraph"/>
              <w:numPr>
                <w:ilvl w:val="0"/>
                <w:numId w:val="1"/>
              </w:numPr>
              <w:spacing w:after="0" w:line="240" w:lineRule="auto"/>
              <w:ind w:left="177" w:hanging="180"/>
              <w:rPr>
                <w:rFonts w:ascii="Arial Narrow" w:eastAsia="Times New Roman" w:hAnsi="Arial Narrow" w:cs="Calibri"/>
                <w:color w:val="000000"/>
              </w:rPr>
            </w:pPr>
            <w:r>
              <w:rPr>
                <w:rFonts w:ascii="Arial Narrow" w:eastAsia="Times New Roman" w:hAnsi="Arial Narrow" w:cs="Calibri"/>
                <w:color w:val="000000"/>
              </w:rPr>
              <w:t>This section defines</w:t>
            </w:r>
            <w:r w:rsidR="007C41F2" w:rsidRPr="001506E1">
              <w:rPr>
                <w:rFonts w:ascii="Arial Narrow" w:eastAsia="Times New Roman" w:hAnsi="Arial Narrow" w:cs="Calibri"/>
                <w:color w:val="000000"/>
              </w:rPr>
              <w:t xml:space="preserve"> the purpose of the </w:t>
            </w:r>
            <w:r w:rsidR="00FF2405">
              <w:rPr>
                <w:rFonts w:ascii="Arial Narrow" w:eastAsia="Times New Roman" w:hAnsi="Arial Narrow" w:cs="Calibri"/>
                <w:color w:val="000000"/>
              </w:rPr>
              <w:t>2013 Revised SCIP</w:t>
            </w:r>
            <w:r w:rsidR="007C41F2" w:rsidRPr="001506E1">
              <w:rPr>
                <w:rFonts w:ascii="Arial Narrow" w:eastAsia="Times New Roman" w:hAnsi="Arial Narrow" w:cs="Calibri"/>
                <w:color w:val="000000"/>
              </w:rPr>
              <w:t xml:space="preserve"> and clarifies why it is being updated</w:t>
            </w:r>
            <w:r w:rsidR="00E313D0">
              <w:rPr>
                <w:rFonts w:ascii="Arial Narrow" w:eastAsia="Times New Roman" w:hAnsi="Arial Narrow" w:cs="Calibri"/>
                <w:color w:val="000000"/>
              </w:rPr>
              <w:t>;</w:t>
            </w:r>
            <w:r w:rsidR="007C41F2" w:rsidRPr="001506E1">
              <w:rPr>
                <w:rFonts w:ascii="Arial Narrow" w:eastAsia="Times New Roman" w:hAnsi="Arial Narrow" w:cs="Calibri"/>
                <w:color w:val="000000"/>
              </w:rPr>
              <w:t xml:space="preserve"> how it will benefit States</w:t>
            </w:r>
            <w:r w:rsidR="00E313D0">
              <w:rPr>
                <w:rFonts w:ascii="Arial Narrow" w:eastAsia="Times New Roman" w:hAnsi="Arial Narrow" w:cs="Calibri"/>
                <w:color w:val="000000"/>
              </w:rPr>
              <w:t>;</w:t>
            </w:r>
            <w:r w:rsidR="007C41F2" w:rsidRPr="001506E1">
              <w:rPr>
                <w:rFonts w:ascii="Arial Narrow" w:eastAsia="Times New Roman" w:hAnsi="Arial Narrow" w:cs="Calibri"/>
                <w:color w:val="000000"/>
              </w:rPr>
              <w:t xml:space="preserve"> and the plan owner, who will be responsible for updating and maintaining the SCIP.</w:t>
            </w:r>
          </w:p>
        </w:tc>
      </w:tr>
      <w:tr w:rsidR="007C41F2" w:rsidRPr="00DB2C71" w14:paraId="0CF33456" w14:textId="77777777" w:rsidTr="0001796A">
        <w:trPr>
          <w:trHeight w:val="2932"/>
        </w:trPr>
        <w:tc>
          <w:tcPr>
            <w:tcW w:w="1560" w:type="dxa"/>
            <w:tcBorders>
              <w:top w:val="nil"/>
              <w:left w:val="single" w:sz="12" w:space="0" w:color="auto"/>
              <w:bottom w:val="single" w:sz="8" w:space="0" w:color="auto"/>
              <w:right w:val="single" w:sz="4" w:space="0" w:color="auto"/>
            </w:tcBorders>
            <w:shd w:val="clear" w:color="000000" w:fill="EEECE1"/>
            <w:vAlign w:val="center"/>
            <w:hideMark/>
          </w:tcPr>
          <w:p w14:paraId="0CF3344F"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2.1 State Overview</w:t>
            </w:r>
          </w:p>
        </w:tc>
        <w:tc>
          <w:tcPr>
            <w:tcW w:w="2560" w:type="dxa"/>
            <w:tcBorders>
              <w:top w:val="nil"/>
              <w:left w:val="nil"/>
              <w:bottom w:val="single" w:sz="8" w:space="0" w:color="auto"/>
              <w:right w:val="single" w:sz="12" w:space="0" w:color="auto"/>
            </w:tcBorders>
            <w:shd w:val="clear" w:color="000000" w:fill="EEECE1"/>
            <w:vAlign w:val="center"/>
            <w:hideMark/>
          </w:tcPr>
          <w:p w14:paraId="0CF33450"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Included detailed background information to provide a picture of the state landscape, particularly as it relates to emergency communications. Includes current multi-agency coordination, regions/jurisdictions descriptions, operational plans, etc.</w:t>
            </w:r>
          </w:p>
        </w:tc>
        <w:tc>
          <w:tcPr>
            <w:tcW w:w="1600" w:type="dxa"/>
            <w:tcBorders>
              <w:top w:val="nil"/>
              <w:left w:val="nil"/>
              <w:bottom w:val="single" w:sz="8" w:space="0" w:color="auto"/>
              <w:right w:val="single" w:sz="4" w:space="0" w:color="auto"/>
            </w:tcBorders>
            <w:shd w:val="clear" w:color="000000" w:fill="DCE6F1"/>
            <w:vAlign w:val="center"/>
            <w:hideMark/>
          </w:tcPr>
          <w:p w14:paraId="0CF33451" w14:textId="77777777" w:rsidR="007C41F2"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 xml:space="preserve">3. State </w:t>
            </w:r>
            <w:r>
              <w:rPr>
                <w:rFonts w:ascii="Arial Narrow" w:eastAsia="Times New Roman" w:hAnsi="Arial Narrow" w:cs="Calibri"/>
                <w:color w:val="000000"/>
              </w:rPr>
              <w:t xml:space="preserve">Interoperable and Emergency Communications </w:t>
            </w:r>
          </w:p>
          <w:p w14:paraId="0CF33452"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Overview</w:t>
            </w:r>
          </w:p>
        </w:tc>
        <w:tc>
          <w:tcPr>
            <w:tcW w:w="3295" w:type="dxa"/>
            <w:tcBorders>
              <w:top w:val="nil"/>
              <w:left w:val="nil"/>
              <w:bottom w:val="single" w:sz="8" w:space="0" w:color="auto"/>
              <w:right w:val="single" w:sz="12" w:space="0" w:color="auto"/>
            </w:tcBorders>
            <w:shd w:val="clear" w:color="000000" w:fill="DCE6F1"/>
            <w:vAlign w:val="center"/>
            <w:hideMark/>
          </w:tcPr>
          <w:p w14:paraId="0CF33453"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Provides a brief overview of the State's current and future emergency communications environment, as well as an explanation of SCIP ownership and development process.</w:t>
            </w:r>
          </w:p>
        </w:tc>
        <w:tc>
          <w:tcPr>
            <w:tcW w:w="4345" w:type="dxa"/>
            <w:tcBorders>
              <w:top w:val="nil"/>
              <w:left w:val="nil"/>
              <w:bottom w:val="single" w:sz="8" w:space="0" w:color="auto"/>
              <w:right w:val="single" w:sz="12" w:space="0" w:color="auto"/>
            </w:tcBorders>
            <w:shd w:val="clear" w:color="000000" w:fill="EBF1DE"/>
            <w:vAlign w:val="center"/>
            <w:hideMark/>
          </w:tcPr>
          <w:p w14:paraId="0CF33454" w14:textId="77777777" w:rsidR="007C41F2" w:rsidRPr="001506E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1506E1">
              <w:rPr>
                <w:rFonts w:ascii="Arial Narrow" w:eastAsia="Times New Roman" w:hAnsi="Arial Narrow" w:cs="Calibri"/>
                <w:color w:val="000000"/>
              </w:rPr>
              <w:t>The updated section will focus on key information for understanding current interoperable and emergency communications in the State, while reducing the volume of information included.</w:t>
            </w:r>
            <w:r w:rsidRPr="001506E1">
              <w:rPr>
                <w:rFonts w:ascii="Arial Narrow" w:eastAsia="Times New Roman" w:hAnsi="Arial Narrow" w:cs="Calibri"/>
                <w:color w:val="000000"/>
              </w:rPr>
              <w:br w:type="page"/>
            </w:r>
          </w:p>
          <w:p w14:paraId="0CF33455" w14:textId="77777777" w:rsidR="007C41F2" w:rsidRPr="001506E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1506E1">
              <w:rPr>
                <w:rFonts w:ascii="Arial Narrow" w:eastAsia="Times New Roman" w:hAnsi="Arial Narrow" w:cs="Calibri"/>
                <w:color w:val="000000"/>
              </w:rPr>
              <w:t>Information ensures there is context without providing more detail than necessary.</w:t>
            </w:r>
          </w:p>
        </w:tc>
      </w:tr>
      <w:tr w:rsidR="007C41F2" w:rsidRPr="00DB2C71" w14:paraId="0CF3345C" w14:textId="77777777" w:rsidTr="0001796A">
        <w:trPr>
          <w:trHeight w:val="880"/>
        </w:trPr>
        <w:tc>
          <w:tcPr>
            <w:tcW w:w="1560" w:type="dxa"/>
            <w:tcBorders>
              <w:top w:val="nil"/>
              <w:left w:val="single" w:sz="12" w:space="0" w:color="auto"/>
              <w:bottom w:val="single" w:sz="4" w:space="0" w:color="auto"/>
              <w:right w:val="single" w:sz="4" w:space="0" w:color="auto"/>
            </w:tcBorders>
            <w:shd w:val="clear" w:color="000000" w:fill="EEECE1"/>
            <w:vAlign w:val="center"/>
            <w:hideMark/>
          </w:tcPr>
          <w:p w14:paraId="0CF33457"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2.2 Participating Agencies and POCs</w:t>
            </w:r>
          </w:p>
        </w:tc>
        <w:tc>
          <w:tcPr>
            <w:tcW w:w="2560" w:type="dxa"/>
            <w:tcBorders>
              <w:top w:val="nil"/>
              <w:left w:val="nil"/>
              <w:bottom w:val="single" w:sz="4" w:space="0" w:color="auto"/>
              <w:right w:val="single" w:sz="12" w:space="0" w:color="auto"/>
            </w:tcBorders>
            <w:shd w:val="clear" w:color="000000" w:fill="EEECE1"/>
            <w:vAlign w:val="center"/>
            <w:hideMark/>
          </w:tcPr>
          <w:p w14:paraId="0CF33458"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Identifies agencies that helped develop the SCIP.</w:t>
            </w:r>
          </w:p>
        </w:tc>
        <w:tc>
          <w:tcPr>
            <w:tcW w:w="1600" w:type="dxa"/>
            <w:vMerge w:val="restart"/>
            <w:tcBorders>
              <w:top w:val="nil"/>
              <w:left w:val="single" w:sz="12" w:space="0" w:color="auto"/>
              <w:bottom w:val="nil"/>
              <w:right w:val="single" w:sz="4" w:space="0" w:color="auto"/>
            </w:tcBorders>
            <w:shd w:val="clear" w:color="000000" w:fill="DCE6F1"/>
            <w:vAlign w:val="center"/>
            <w:hideMark/>
          </w:tcPr>
          <w:p w14:paraId="0CF33459"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3295" w:type="dxa"/>
            <w:vMerge w:val="restart"/>
            <w:tcBorders>
              <w:top w:val="nil"/>
              <w:left w:val="single" w:sz="4" w:space="0" w:color="auto"/>
              <w:bottom w:val="nil"/>
              <w:right w:val="single" w:sz="12" w:space="0" w:color="auto"/>
            </w:tcBorders>
            <w:shd w:val="clear" w:color="000000" w:fill="DCE6F1"/>
            <w:vAlign w:val="center"/>
            <w:hideMark/>
          </w:tcPr>
          <w:p w14:paraId="0CF3345A" w14:textId="77777777" w:rsidR="007C41F2" w:rsidRPr="00DB2C71" w:rsidRDefault="007C41F2" w:rsidP="00E313D0">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4345" w:type="dxa"/>
            <w:vMerge w:val="restart"/>
            <w:tcBorders>
              <w:top w:val="nil"/>
              <w:left w:val="single" w:sz="12" w:space="0" w:color="auto"/>
              <w:bottom w:val="nil"/>
              <w:right w:val="single" w:sz="12" w:space="0" w:color="auto"/>
            </w:tcBorders>
            <w:shd w:val="clear" w:color="000000" w:fill="EBF1DE"/>
            <w:vAlign w:val="center"/>
            <w:hideMark/>
          </w:tcPr>
          <w:p w14:paraId="0CF3345B"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The SCIP owner is listed in Section 2 Purpose. States may choose to include participating agencies in Section 2 as well.</w:t>
            </w:r>
          </w:p>
        </w:tc>
      </w:tr>
      <w:tr w:rsidR="007C41F2" w:rsidRPr="00DB2C71" w14:paraId="0CF33462" w14:textId="77777777" w:rsidTr="0001796A">
        <w:trPr>
          <w:trHeight w:val="1142"/>
        </w:trPr>
        <w:tc>
          <w:tcPr>
            <w:tcW w:w="1560" w:type="dxa"/>
            <w:tcBorders>
              <w:top w:val="nil"/>
              <w:left w:val="single" w:sz="12" w:space="0" w:color="auto"/>
              <w:bottom w:val="nil"/>
              <w:right w:val="single" w:sz="4" w:space="0" w:color="auto"/>
            </w:tcBorders>
            <w:shd w:val="clear" w:color="000000" w:fill="EEECE1"/>
            <w:vAlign w:val="center"/>
            <w:hideMark/>
          </w:tcPr>
          <w:p w14:paraId="0CF3345D"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2.3 Statewide Plan POC</w:t>
            </w:r>
          </w:p>
        </w:tc>
        <w:tc>
          <w:tcPr>
            <w:tcW w:w="2560" w:type="dxa"/>
            <w:tcBorders>
              <w:top w:val="nil"/>
              <w:left w:val="nil"/>
              <w:bottom w:val="nil"/>
              <w:right w:val="single" w:sz="12" w:space="0" w:color="auto"/>
            </w:tcBorders>
            <w:shd w:val="clear" w:color="000000" w:fill="EEECE1"/>
            <w:vAlign w:val="center"/>
            <w:hideMark/>
          </w:tcPr>
          <w:p w14:paraId="0CF3345E"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Identify statewide plan coordinator; specify if the POC is a full-time coordinator or not.</w:t>
            </w:r>
          </w:p>
        </w:tc>
        <w:tc>
          <w:tcPr>
            <w:tcW w:w="1600" w:type="dxa"/>
            <w:vMerge/>
            <w:tcBorders>
              <w:top w:val="nil"/>
              <w:left w:val="single" w:sz="12" w:space="0" w:color="auto"/>
              <w:bottom w:val="nil"/>
              <w:right w:val="single" w:sz="4" w:space="0" w:color="auto"/>
            </w:tcBorders>
            <w:vAlign w:val="center"/>
            <w:hideMark/>
          </w:tcPr>
          <w:p w14:paraId="0CF3345F" w14:textId="77777777" w:rsidR="007C41F2" w:rsidRPr="00DB2C71" w:rsidRDefault="007C41F2" w:rsidP="00B03021">
            <w:pPr>
              <w:spacing w:after="0" w:line="240" w:lineRule="auto"/>
              <w:rPr>
                <w:rFonts w:ascii="Arial Narrow" w:eastAsia="Times New Roman" w:hAnsi="Arial Narrow" w:cs="Calibri"/>
                <w:color w:val="000000"/>
              </w:rPr>
            </w:pPr>
          </w:p>
        </w:tc>
        <w:tc>
          <w:tcPr>
            <w:tcW w:w="3295" w:type="dxa"/>
            <w:vMerge/>
            <w:tcBorders>
              <w:top w:val="nil"/>
              <w:left w:val="single" w:sz="4" w:space="0" w:color="auto"/>
              <w:bottom w:val="nil"/>
              <w:right w:val="single" w:sz="12" w:space="0" w:color="auto"/>
            </w:tcBorders>
            <w:vAlign w:val="center"/>
            <w:hideMark/>
          </w:tcPr>
          <w:p w14:paraId="0CF33460" w14:textId="77777777" w:rsidR="007C41F2" w:rsidRPr="00DB2C71" w:rsidRDefault="007C41F2" w:rsidP="00B03021">
            <w:pPr>
              <w:spacing w:after="0" w:line="240" w:lineRule="auto"/>
              <w:rPr>
                <w:rFonts w:ascii="Arial Narrow" w:eastAsia="Times New Roman" w:hAnsi="Arial Narrow" w:cs="Calibri"/>
                <w:color w:val="000000"/>
              </w:rPr>
            </w:pPr>
          </w:p>
        </w:tc>
        <w:tc>
          <w:tcPr>
            <w:tcW w:w="4345" w:type="dxa"/>
            <w:vMerge/>
            <w:tcBorders>
              <w:top w:val="nil"/>
              <w:left w:val="single" w:sz="12" w:space="0" w:color="auto"/>
              <w:bottom w:val="nil"/>
              <w:right w:val="single" w:sz="12" w:space="0" w:color="auto"/>
            </w:tcBorders>
            <w:vAlign w:val="center"/>
            <w:hideMark/>
          </w:tcPr>
          <w:p w14:paraId="0CF33461"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p>
        </w:tc>
      </w:tr>
      <w:tr w:rsidR="00E313D0" w:rsidRPr="00DB2C71" w14:paraId="0CF33469" w14:textId="77777777" w:rsidTr="0001796A">
        <w:trPr>
          <w:trHeight w:val="1335"/>
        </w:trPr>
        <w:tc>
          <w:tcPr>
            <w:tcW w:w="1560" w:type="dxa"/>
            <w:tcBorders>
              <w:top w:val="single" w:sz="8" w:space="0" w:color="auto"/>
              <w:left w:val="single" w:sz="12" w:space="0" w:color="auto"/>
              <w:bottom w:val="single" w:sz="8" w:space="0" w:color="auto"/>
              <w:right w:val="single" w:sz="4" w:space="0" w:color="auto"/>
            </w:tcBorders>
            <w:shd w:val="clear" w:color="000000" w:fill="EEECE1"/>
            <w:vAlign w:val="center"/>
            <w:hideMark/>
          </w:tcPr>
          <w:p w14:paraId="0CF33463"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2.4 Scope and Timeframe</w:t>
            </w:r>
          </w:p>
        </w:tc>
        <w:tc>
          <w:tcPr>
            <w:tcW w:w="2560" w:type="dxa"/>
            <w:tcBorders>
              <w:top w:val="single" w:sz="8" w:space="0" w:color="auto"/>
              <w:left w:val="nil"/>
              <w:bottom w:val="single" w:sz="8" w:space="0" w:color="auto"/>
              <w:right w:val="single" w:sz="12" w:space="0" w:color="auto"/>
            </w:tcBorders>
            <w:shd w:val="clear" w:color="000000" w:fill="EEECE1"/>
            <w:vAlign w:val="center"/>
            <w:hideMark/>
          </w:tcPr>
          <w:p w14:paraId="0CF33464"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Defines the scope and high-level timeframe for completing milestone initiatives.</w:t>
            </w:r>
          </w:p>
        </w:tc>
        <w:tc>
          <w:tcPr>
            <w:tcW w:w="1600" w:type="dxa"/>
            <w:tcBorders>
              <w:top w:val="single" w:sz="8" w:space="0" w:color="auto"/>
              <w:left w:val="nil"/>
              <w:bottom w:val="single" w:sz="8" w:space="0" w:color="auto"/>
              <w:right w:val="single" w:sz="4" w:space="0" w:color="auto"/>
            </w:tcBorders>
            <w:shd w:val="clear" w:color="000000" w:fill="DCE6F1"/>
            <w:vAlign w:val="center"/>
            <w:hideMark/>
          </w:tcPr>
          <w:p w14:paraId="0CF33465"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3295" w:type="dxa"/>
            <w:tcBorders>
              <w:top w:val="single" w:sz="8" w:space="0" w:color="auto"/>
              <w:left w:val="nil"/>
              <w:bottom w:val="single" w:sz="8" w:space="0" w:color="auto"/>
              <w:right w:val="single" w:sz="12" w:space="0" w:color="auto"/>
            </w:tcBorders>
            <w:shd w:val="clear" w:color="000000" w:fill="DCE6F1"/>
            <w:vAlign w:val="center"/>
            <w:hideMark/>
          </w:tcPr>
          <w:p w14:paraId="0CF33466"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4345" w:type="dxa"/>
            <w:tcBorders>
              <w:top w:val="single" w:sz="8" w:space="0" w:color="auto"/>
              <w:left w:val="single" w:sz="12" w:space="0" w:color="auto"/>
              <w:bottom w:val="single" w:sz="8" w:space="0" w:color="auto"/>
              <w:right w:val="single" w:sz="12" w:space="0" w:color="auto"/>
            </w:tcBorders>
            <w:shd w:val="clear" w:color="auto" w:fill="EBF1DE"/>
            <w:vAlign w:val="center"/>
            <w:hideMark/>
          </w:tcPr>
          <w:p w14:paraId="0CF33467" w14:textId="77777777" w:rsidR="007C41F2"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The overarching timeframe is addressed in the Introduction section as three to five years.</w:t>
            </w:r>
          </w:p>
          <w:p w14:paraId="0CF33468"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More specific timeframes will be included in the Strategic Goals and Initiatives section.</w:t>
            </w:r>
          </w:p>
        </w:tc>
      </w:tr>
      <w:tr w:rsidR="007C41F2" w:rsidRPr="00DB2C71" w14:paraId="0CF3346F" w14:textId="77777777" w:rsidTr="0001796A">
        <w:trPr>
          <w:trHeight w:val="2725"/>
        </w:trPr>
        <w:tc>
          <w:tcPr>
            <w:tcW w:w="1560" w:type="dxa"/>
            <w:tcBorders>
              <w:top w:val="nil"/>
              <w:left w:val="single" w:sz="12" w:space="0" w:color="auto"/>
              <w:bottom w:val="single" w:sz="4" w:space="0" w:color="auto"/>
              <w:right w:val="single" w:sz="4" w:space="0" w:color="auto"/>
            </w:tcBorders>
            <w:shd w:val="clear" w:color="000000" w:fill="EEECE1"/>
            <w:vAlign w:val="center"/>
            <w:hideMark/>
          </w:tcPr>
          <w:p w14:paraId="0CF3346A"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lastRenderedPageBreak/>
              <w:t>3. Methodology</w:t>
            </w:r>
          </w:p>
        </w:tc>
        <w:tc>
          <w:tcPr>
            <w:tcW w:w="2560" w:type="dxa"/>
            <w:tcBorders>
              <w:top w:val="nil"/>
              <w:left w:val="nil"/>
              <w:bottom w:val="single" w:sz="4" w:space="0" w:color="auto"/>
              <w:right w:val="single" w:sz="12" w:space="0" w:color="auto"/>
            </w:tcBorders>
            <w:shd w:val="clear" w:color="000000" w:fill="EEECE1"/>
            <w:vAlign w:val="center"/>
            <w:hideMark/>
          </w:tcPr>
          <w:p w14:paraId="0CF3346B"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Summarizes the process used to encourage cross-jurisdictional and cross disciplinary participation in developing the statewide plan.  Addresses the method used for incorporating other plans and sustaining participation once plan is completed.</w:t>
            </w:r>
          </w:p>
        </w:tc>
        <w:tc>
          <w:tcPr>
            <w:tcW w:w="1600" w:type="dxa"/>
            <w:tcBorders>
              <w:top w:val="nil"/>
              <w:left w:val="nil"/>
              <w:bottom w:val="single" w:sz="4" w:space="0" w:color="auto"/>
              <w:right w:val="single" w:sz="4" w:space="0" w:color="auto"/>
            </w:tcBorders>
            <w:shd w:val="clear" w:color="000000" w:fill="DCE6F1"/>
            <w:vAlign w:val="center"/>
            <w:hideMark/>
          </w:tcPr>
          <w:p w14:paraId="0CF3346C"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3295" w:type="dxa"/>
            <w:tcBorders>
              <w:top w:val="nil"/>
              <w:left w:val="nil"/>
              <w:bottom w:val="single" w:sz="4" w:space="0" w:color="auto"/>
              <w:right w:val="nil"/>
            </w:tcBorders>
            <w:shd w:val="clear" w:color="000000" w:fill="DCE6F1"/>
            <w:vAlign w:val="center"/>
            <w:hideMark/>
          </w:tcPr>
          <w:p w14:paraId="0CF3346D"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4345" w:type="dxa"/>
            <w:tcBorders>
              <w:top w:val="nil"/>
              <w:left w:val="single" w:sz="12" w:space="0" w:color="auto"/>
              <w:bottom w:val="single" w:sz="4" w:space="0" w:color="auto"/>
              <w:right w:val="single" w:sz="12" w:space="0" w:color="auto"/>
            </w:tcBorders>
            <w:shd w:val="clear" w:color="000000" w:fill="EBF1DE"/>
            <w:vAlign w:val="center"/>
            <w:hideMark/>
          </w:tcPr>
          <w:p w14:paraId="0CF3346E"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 xml:space="preserve">Methodology is included in Section 6 Implementation of the </w:t>
            </w:r>
            <w:r w:rsidR="00FF2405">
              <w:rPr>
                <w:rFonts w:ascii="Arial Narrow" w:eastAsia="Times New Roman" w:hAnsi="Arial Narrow" w:cs="Calibri"/>
                <w:color w:val="000000"/>
              </w:rPr>
              <w:t>2013 Revised SCIP</w:t>
            </w:r>
            <w:r w:rsidRPr="00DB2C71">
              <w:rPr>
                <w:rFonts w:ascii="Arial Narrow" w:eastAsia="Times New Roman" w:hAnsi="Arial Narrow" w:cs="Calibri"/>
                <w:color w:val="000000"/>
              </w:rPr>
              <w:t>.</w:t>
            </w:r>
          </w:p>
        </w:tc>
      </w:tr>
      <w:tr w:rsidR="007C41F2" w:rsidRPr="00DB2C71" w14:paraId="0CF33475" w14:textId="77777777" w:rsidTr="0001796A">
        <w:trPr>
          <w:trHeight w:val="1682"/>
        </w:trPr>
        <w:tc>
          <w:tcPr>
            <w:tcW w:w="1560" w:type="dxa"/>
            <w:tcBorders>
              <w:top w:val="nil"/>
              <w:left w:val="single" w:sz="12" w:space="0" w:color="auto"/>
              <w:bottom w:val="single" w:sz="4" w:space="0" w:color="auto"/>
              <w:right w:val="single" w:sz="4" w:space="0" w:color="auto"/>
            </w:tcBorders>
            <w:shd w:val="clear" w:color="000000" w:fill="EEECE1"/>
            <w:vAlign w:val="center"/>
            <w:hideMark/>
          </w:tcPr>
          <w:p w14:paraId="0CF33470"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2560" w:type="dxa"/>
            <w:tcBorders>
              <w:top w:val="nil"/>
              <w:left w:val="nil"/>
              <w:bottom w:val="single" w:sz="4" w:space="0" w:color="auto"/>
              <w:right w:val="single" w:sz="12" w:space="0" w:color="auto"/>
            </w:tcBorders>
            <w:shd w:val="clear" w:color="000000" w:fill="EEECE1"/>
            <w:vAlign w:val="center"/>
            <w:hideMark/>
          </w:tcPr>
          <w:p w14:paraId="0CF33471"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1600" w:type="dxa"/>
            <w:tcBorders>
              <w:top w:val="nil"/>
              <w:left w:val="nil"/>
              <w:bottom w:val="single" w:sz="4" w:space="0" w:color="auto"/>
              <w:right w:val="single" w:sz="4" w:space="0" w:color="auto"/>
            </w:tcBorders>
            <w:shd w:val="clear" w:color="000000" w:fill="DCE6F1"/>
            <w:vAlign w:val="center"/>
            <w:hideMark/>
          </w:tcPr>
          <w:p w14:paraId="0CF33472"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4. Vision and Mission</w:t>
            </w:r>
          </w:p>
        </w:tc>
        <w:tc>
          <w:tcPr>
            <w:tcW w:w="3295" w:type="dxa"/>
            <w:tcBorders>
              <w:top w:val="nil"/>
              <w:left w:val="nil"/>
              <w:bottom w:val="single" w:sz="4" w:space="0" w:color="auto"/>
              <w:right w:val="nil"/>
            </w:tcBorders>
            <w:shd w:val="clear" w:color="000000" w:fill="DCE6F1"/>
            <w:vAlign w:val="center"/>
            <w:hideMark/>
          </w:tcPr>
          <w:p w14:paraId="0CF33473"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Includes a vision statement for the future of emergency communications operability and interoperability at all levels within the State. Includes a mission statement that describes how the State will achieve its vision.</w:t>
            </w:r>
          </w:p>
        </w:tc>
        <w:tc>
          <w:tcPr>
            <w:tcW w:w="4345" w:type="dxa"/>
            <w:tcBorders>
              <w:top w:val="nil"/>
              <w:left w:val="single" w:sz="12" w:space="0" w:color="auto"/>
              <w:bottom w:val="single" w:sz="4" w:space="0" w:color="auto"/>
              <w:right w:val="single" w:sz="12" w:space="0" w:color="auto"/>
            </w:tcBorders>
            <w:shd w:val="clear" w:color="000000" w:fill="EBF1DE"/>
            <w:vAlign w:val="center"/>
            <w:hideMark/>
          </w:tcPr>
          <w:p w14:paraId="0CF33474"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Moving these statements into their own section near the beginning of the document reinforces their guidance throughout SCIP planning.</w:t>
            </w:r>
          </w:p>
        </w:tc>
      </w:tr>
      <w:tr w:rsidR="007C41F2" w:rsidRPr="00DB2C71" w14:paraId="0CF3347D" w14:textId="77777777" w:rsidTr="0001796A">
        <w:trPr>
          <w:trHeight w:val="5075"/>
        </w:trPr>
        <w:tc>
          <w:tcPr>
            <w:tcW w:w="1560" w:type="dxa"/>
            <w:tcBorders>
              <w:top w:val="nil"/>
              <w:left w:val="single" w:sz="12" w:space="0" w:color="auto"/>
              <w:bottom w:val="single" w:sz="4" w:space="0" w:color="auto"/>
              <w:right w:val="single" w:sz="4" w:space="0" w:color="auto"/>
            </w:tcBorders>
            <w:shd w:val="clear" w:color="000000" w:fill="EEECE1"/>
            <w:vAlign w:val="center"/>
            <w:hideMark/>
          </w:tcPr>
          <w:p w14:paraId="0CF33476"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lastRenderedPageBreak/>
              <w:t>4. Current Statewide Assessment</w:t>
            </w:r>
          </w:p>
        </w:tc>
        <w:tc>
          <w:tcPr>
            <w:tcW w:w="2560" w:type="dxa"/>
            <w:tcBorders>
              <w:top w:val="nil"/>
              <w:left w:val="nil"/>
              <w:bottom w:val="single" w:sz="4" w:space="0" w:color="auto"/>
              <w:right w:val="single" w:sz="12" w:space="0" w:color="auto"/>
            </w:tcBorders>
            <w:shd w:val="clear" w:color="000000" w:fill="EEECE1"/>
            <w:vAlign w:val="center"/>
            <w:hideMark/>
          </w:tcPr>
          <w:p w14:paraId="0CF33477"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Describes current status of communications and interoperability statewide.</w:t>
            </w:r>
          </w:p>
        </w:tc>
        <w:tc>
          <w:tcPr>
            <w:tcW w:w="1600" w:type="dxa"/>
            <w:tcBorders>
              <w:top w:val="nil"/>
              <w:left w:val="nil"/>
              <w:bottom w:val="single" w:sz="4" w:space="0" w:color="auto"/>
              <w:right w:val="single" w:sz="4" w:space="0" w:color="auto"/>
            </w:tcBorders>
            <w:shd w:val="clear" w:color="000000" w:fill="DCE6F1"/>
            <w:vAlign w:val="center"/>
            <w:hideMark/>
          </w:tcPr>
          <w:p w14:paraId="0CF33478"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5. Strategic Goals and Initiatives</w:t>
            </w:r>
          </w:p>
        </w:tc>
        <w:tc>
          <w:tcPr>
            <w:tcW w:w="3295" w:type="dxa"/>
            <w:tcBorders>
              <w:top w:val="nil"/>
              <w:left w:val="nil"/>
              <w:bottom w:val="single" w:sz="4" w:space="0" w:color="auto"/>
              <w:right w:val="nil"/>
            </w:tcBorders>
            <w:shd w:val="clear" w:color="000000" w:fill="DCE6F1"/>
            <w:vAlign w:val="center"/>
            <w:hideMark/>
          </w:tcPr>
          <w:p w14:paraId="0CF33479"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Specific criteria will guide the development of strategic goals (to define the big-picture direction) and initiatives (to define specific activities to achieve goals) for interoperable and emergency communications in the State.</w:t>
            </w:r>
          </w:p>
        </w:tc>
        <w:tc>
          <w:tcPr>
            <w:tcW w:w="4345" w:type="dxa"/>
            <w:tcBorders>
              <w:top w:val="nil"/>
              <w:left w:val="single" w:sz="12" w:space="0" w:color="auto"/>
              <w:bottom w:val="single" w:sz="4" w:space="0" w:color="auto"/>
              <w:right w:val="single" w:sz="12" w:space="0" w:color="auto"/>
            </w:tcBorders>
            <w:shd w:val="clear" w:color="000000" w:fill="EBF1DE"/>
            <w:vAlign w:val="center"/>
            <w:hideMark/>
          </w:tcPr>
          <w:p w14:paraId="0CF3347A" w14:textId="77777777" w:rsidR="007C41F2"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 xml:space="preserve">Short subsection narratives in the </w:t>
            </w:r>
            <w:r w:rsidR="00FF2405">
              <w:rPr>
                <w:rFonts w:ascii="Arial Narrow" w:eastAsia="Times New Roman" w:hAnsi="Arial Narrow" w:cs="Calibri"/>
                <w:color w:val="000000"/>
              </w:rPr>
              <w:t>2013 Revised SCIP</w:t>
            </w:r>
            <w:r w:rsidRPr="00DB2C71">
              <w:rPr>
                <w:rFonts w:ascii="Arial Narrow" w:eastAsia="Times New Roman" w:hAnsi="Arial Narrow" w:cs="Calibri"/>
                <w:color w:val="000000"/>
              </w:rPr>
              <w:t xml:space="preserve"> briefly describe the current </w:t>
            </w:r>
            <w:r w:rsidR="00E313D0">
              <w:rPr>
                <w:rFonts w:ascii="Arial Narrow" w:eastAsia="Times New Roman" w:hAnsi="Arial Narrow" w:cs="Calibri"/>
                <w:color w:val="000000"/>
              </w:rPr>
              <w:t>landscape</w:t>
            </w:r>
            <w:r w:rsidRPr="00DB2C71">
              <w:rPr>
                <w:rFonts w:ascii="Arial Narrow" w:eastAsia="Times New Roman" w:hAnsi="Arial Narrow" w:cs="Calibri"/>
                <w:color w:val="000000"/>
              </w:rPr>
              <w:t>, eliminating lengthy discussion of current capabilities. Emphasis is placed on identifying strategic goals and initiatives to achieve the vision of interoperable and emergency communications in the State.</w:t>
            </w:r>
          </w:p>
          <w:p w14:paraId="0CF3347B" w14:textId="77777777" w:rsidR="007C41F2"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br w:type="page"/>
              <w:t xml:space="preserve">The </w:t>
            </w:r>
            <w:r w:rsidR="00FF2405">
              <w:rPr>
                <w:rFonts w:ascii="Arial Narrow" w:eastAsia="Times New Roman" w:hAnsi="Arial Narrow" w:cs="Calibri"/>
                <w:color w:val="000000"/>
              </w:rPr>
              <w:t>2013 Revised SCIP</w:t>
            </w:r>
            <w:r w:rsidRPr="00DB2C71">
              <w:rPr>
                <w:rFonts w:ascii="Arial Narrow" w:eastAsia="Times New Roman" w:hAnsi="Arial Narrow" w:cs="Calibri"/>
                <w:color w:val="000000"/>
              </w:rPr>
              <w:t xml:space="preserve"> criteria identify major nationwide focus areas for future interoperable communications enhancements to facilitate a degree of similar capabilities across all States. They are guidelines that States can adjust, as necessary, to fit their needs.</w:t>
            </w:r>
          </w:p>
          <w:p w14:paraId="0CF3347C" w14:textId="77777777" w:rsidR="007C41F2" w:rsidRPr="00DB2C71" w:rsidRDefault="007C41F2" w:rsidP="00E313D0">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br w:type="page"/>
              <w:t xml:space="preserve">Two subsections in the </w:t>
            </w:r>
            <w:r w:rsidR="00FF2405">
              <w:rPr>
                <w:rFonts w:ascii="Arial Narrow" w:eastAsia="Times New Roman" w:hAnsi="Arial Narrow" w:cs="Calibri"/>
                <w:color w:val="000000"/>
              </w:rPr>
              <w:t>2013 Revised SCIP</w:t>
            </w:r>
            <w:r w:rsidRPr="00DB2C71">
              <w:rPr>
                <w:rFonts w:ascii="Arial Narrow" w:eastAsia="Times New Roman" w:hAnsi="Arial Narrow" w:cs="Calibri"/>
                <w:color w:val="000000"/>
              </w:rPr>
              <w:t xml:space="preserve"> have been added to the </w:t>
            </w:r>
            <w:r w:rsidR="00E313D0">
              <w:rPr>
                <w:rFonts w:ascii="Arial Narrow" w:eastAsia="Times New Roman" w:hAnsi="Arial Narrow" w:cs="Calibri"/>
                <w:color w:val="000000"/>
              </w:rPr>
              <w:t>2007</w:t>
            </w:r>
            <w:r w:rsidRPr="00DB2C71">
              <w:rPr>
                <w:rFonts w:ascii="Arial Narrow" w:eastAsia="Times New Roman" w:hAnsi="Arial Narrow" w:cs="Calibri"/>
                <w:color w:val="000000"/>
              </w:rPr>
              <w:t xml:space="preserve"> subsections, which in</w:t>
            </w:r>
            <w:r>
              <w:rPr>
                <w:rFonts w:ascii="Arial Narrow" w:eastAsia="Times New Roman" w:hAnsi="Arial Narrow" w:cs="Calibri"/>
                <w:color w:val="000000"/>
              </w:rPr>
              <w:t>cl</w:t>
            </w:r>
            <w:r w:rsidRPr="00DB2C71">
              <w:rPr>
                <w:rFonts w:ascii="Arial Narrow" w:eastAsia="Times New Roman" w:hAnsi="Arial Narrow" w:cs="Calibri"/>
                <w:color w:val="000000"/>
              </w:rPr>
              <w:t>uded the five lanes of the Interoperability Continuum. The two new subsections are "Outreach and Information Sharing" and "Life Cycle Funding."</w:t>
            </w:r>
          </w:p>
        </w:tc>
      </w:tr>
      <w:tr w:rsidR="007C41F2" w:rsidRPr="00DB2C71" w14:paraId="0CF33483" w14:textId="77777777" w:rsidTr="0001796A">
        <w:trPr>
          <w:trHeight w:val="1650"/>
        </w:trPr>
        <w:tc>
          <w:tcPr>
            <w:tcW w:w="1560" w:type="dxa"/>
            <w:tcBorders>
              <w:top w:val="nil"/>
              <w:left w:val="single" w:sz="12" w:space="0" w:color="auto"/>
              <w:bottom w:val="single" w:sz="4" w:space="0" w:color="auto"/>
              <w:right w:val="single" w:sz="4" w:space="0" w:color="auto"/>
            </w:tcBorders>
            <w:shd w:val="clear" w:color="000000" w:fill="EEECE1"/>
            <w:vAlign w:val="center"/>
            <w:hideMark/>
          </w:tcPr>
          <w:p w14:paraId="0CF3347E"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4.1 Governance Structure</w:t>
            </w:r>
          </w:p>
        </w:tc>
        <w:tc>
          <w:tcPr>
            <w:tcW w:w="2560" w:type="dxa"/>
            <w:tcBorders>
              <w:top w:val="nil"/>
              <w:left w:val="nil"/>
              <w:bottom w:val="single" w:sz="4" w:space="0" w:color="auto"/>
              <w:right w:val="single" w:sz="12" w:space="0" w:color="auto"/>
            </w:tcBorders>
            <w:shd w:val="clear" w:color="000000" w:fill="EEECE1"/>
            <w:vAlign w:val="center"/>
            <w:hideMark/>
          </w:tcPr>
          <w:p w14:paraId="0CF3347F"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 xml:space="preserve">Defines governance structures currently in place to oversee communications interoperability. </w:t>
            </w:r>
          </w:p>
        </w:tc>
        <w:tc>
          <w:tcPr>
            <w:tcW w:w="1600" w:type="dxa"/>
            <w:tcBorders>
              <w:top w:val="nil"/>
              <w:left w:val="nil"/>
              <w:bottom w:val="single" w:sz="4" w:space="0" w:color="auto"/>
              <w:right w:val="single" w:sz="4" w:space="0" w:color="auto"/>
            </w:tcBorders>
            <w:shd w:val="clear" w:color="000000" w:fill="DCE6F1"/>
            <w:vAlign w:val="center"/>
            <w:hideMark/>
          </w:tcPr>
          <w:p w14:paraId="0CF33480"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5.1 Governance</w:t>
            </w:r>
          </w:p>
        </w:tc>
        <w:tc>
          <w:tcPr>
            <w:tcW w:w="3295" w:type="dxa"/>
            <w:tcBorders>
              <w:top w:val="nil"/>
              <w:left w:val="nil"/>
              <w:bottom w:val="single" w:sz="4" w:space="0" w:color="auto"/>
              <w:right w:val="nil"/>
            </w:tcBorders>
            <w:shd w:val="clear" w:color="000000" w:fill="DCE6F1"/>
            <w:vAlign w:val="center"/>
            <w:hideMark/>
          </w:tcPr>
          <w:p w14:paraId="0CF33481"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Updated criteria focus on strengthening SIECs/SIGBs, the SWIC role, intra-State regional governance, engagement of SWIC and SIEC/SIGB with FirstNet, and engaging end users in initiatives.</w:t>
            </w:r>
          </w:p>
        </w:tc>
        <w:tc>
          <w:tcPr>
            <w:tcW w:w="4345" w:type="dxa"/>
            <w:tcBorders>
              <w:top w:val="nil"/>
              <w:left w:val="single" w:sz="12" w:space="0" w:color="auto"/>
              <w:bottom w:val="single" w:sz="4" w:space="0" w:color="auto"/>
              <w:right w:val="single" w:sz="12" w:space="0" w:color="auto"/>
            </w:tcBorders>
            <w:shd w:val="clear" w:color="000000" w:fill="EBF1DE"/>
            <w:vAlign w:val="center"/>
            <w:hideMark/>
          </w:tcPr>
          <w:p w14:paraId="0CF33482"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 xml:space="preserve">The </w:t>
            </w:r>
            <w:r w:rsidR="00FF2405">
              <w:rPr>
                <w:rFonts w:ascii="Arial Narrow" w:eastAsia="Times New Roman" w:hAnsi="Arial Narrow" w:cs="Calibri"/>
                <w:color w:val="000000"/>
              </w:rPr>
              <w:t>2013 Revised SCIP</w:t>
            </w:r>
            <w:r w:rsidRPr="00DB2C71">
              <w:rPr>
                <w:rFonts w:ascii="Arial Narrow" w:eastAsia="Times New Roman" w:hAnsi="Arial Narrow" w:cs="Calibri"/>
                <w:color w:val="000000"/>
              </w:rPr>
              <w:t xml:space="preserve"> help</w:t>
            </w:r>
            <w:r>
              <w:rPr>
                <w:rFonts w:ascii="Arial Narrow" w:eastAsia="Times New Roman" w:hAnsi="Arial Narrow" w:cs="Calibri"/>
                <w:color w:val="000000"/>
              </w:rPr>
              <w:t>s</w:t>
            </w:r>
            <w:r w:rsidRPr="00DB2C71">
              <w:rPr>
                <w:rFonts w:ascii="Arial Narrow" w:eastAsia="Times New Roman" w:hAnsi="Arial Narrow" w:cs="Calibri"/>
                <w:color w:val="000000"/>
              </w:rPr>
              <w:t xml:space="preserve"> States identify ways to strengthen governance structures currently in place and identified in the 2007 SCIP.</w:t>
            </w:r>
          </w:p>
        </w:tc>
      </w:tr>
      <w:tr w:rsidR="007C41F2" w:rsidRPr="00DB2C71" w14:paraId="0CF3348A" w14:textId="77777777" w:rsidTr="0001796A">
        <w:trPr>
          <w:trHeight w:val="3185"/>
        </w:trPr>
        <w:tc>
          <w:tcPr>
            <w:tcW w:w="1560" w:type="dxa"/>
            <w:tcBorders>
              <w:top w:val="nil"/>
              <w:left w:val="single" w:sz="12" w:space="0" w:color="auto"/>
              <w:bottom w:val="single" w:sz="4" w:space="0" w:color="auto"/>
              <w:right w:val="single" w:sz="4" w:space="0" w:color="auto"/>
            </w:tcBorders>
            <w:shd w:val="clear" w:color="000000" w:fill="EEECE1"/>
            <w:vAlign w:val="center"/>
            <w:hideMark/>
          </w:tcPr>
          <w:p w14:paraId="0CF33484"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lastRenderedPageBreak/>
              <w:t>4.2 Technology</w:t>
            </w:r>
          </w:p>
        </w:tc>
        <w:tc>
          <w:tcPr>
            <w:tcW w:w="2560" w:type="dxa"/>
            <w:tcBorders>
              <w:top w:val="nil"/>
              <w:left w:val="nil"/>
              <w:bottom w:val="single" w:sz="4" w:space="0" w:color="auto"/>
              <w:right w:val="single" w:sz="12" w:space="0" w:color="auto"/>
            </w:tcBorders>
            <w:shd w:val="clear" w:color="000000" w:fill="EEECE1"/>
            <w:vAlign w:val="center"/>
            <w:hideMark/>
          </w:tcPr>
          <w:p w14:paraId="0CF33485"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 xml:space="preserve">Identifies and describes all the communications systems and equipment currently operating in the </w:t>
            </w:r>
            <w:r>
              <w:rPr>
                <w:rFonts w:ascii="Arial Narrow" w:eastAsia="Times New Roman" w:hAnsi="Arial Narrow" w:cs="Calibri"/>
                <w:color w:val="000000"/>
              </w:rPr>
              <w:t>S</w:t>
            </w:r>
            <w:r w:rsidRPr="00DB2C71">
              <w:rPr>
                <w:rFonts w:ascii="Arial Narrow" w:eastAsia="Times New Roman" w:hAnsi="Arial Narrow" w:cs="Calibri"/>
                <w:color w:val="000000"/>
              </w:rPr>
              <w:t>tate.</w:t>
            </w:r>
          </w:p>
        </w:tc>
        <w:tc>
          <w:tcPr>
            <w:tcW w:w="1600" w:type="dxa"/>
            <w:tcBorders>
              <w:top w:val="nil"/>
              <w:left w:val="nil"/>
              <w:bottom w:val="single" w:sz="4" w:space="0" w:color="auto"/>
              <w:right w:val="single" w:sz="4" w:space="0" w:color="auto"/>
            </w:tcBorders>
            <w:shd w:val="clear" w:color="000000" w:fill="DCE6F1"/>
            <w:vAlign w:val="center"/>
            <w:hideMark/>
          </w:tcPr>
          <w:p w14:paraId="0CF33486"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5.2 SOPs</w:t>
            </w:r>
          </w:p>
        </w:tc>
        <w:tc>
          <w:tcPr>
            <w:tcW w:w="3295" w:type="dxa"/>
            <w:tcBorders>
              <w:top w:val="nil"/>
              <w:left w:val="nil"/>
              <w:bottom w:val="single" w:sz="4" w:space="0" w:color="auto"/>
              <w:right w:val="nil"/>
            </w:tcBorders>
            <w:shd w:val="clear" w:color="000000" w:fill="DCE6F1"/>
            <w:vAlign w:val="center"/>
            <w:hideMark/>
          </w:tcPr>
          <w:p w14:paraId="0CF33487"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Updated criteria focus on consistently documenting how statewide communications resources should be used, maintaining a SOP development process, and ensuring SOPs are NIMS/ICS-compliant.</w:t>
            </w:r>
          </w:p>
        </w:tc>
        <w:tc>
          <w:tcPr>
            <w:tcW w:w="4345" w:type="dxa"/>
            <w:tcBorders>
              <w:top w:val="nil"/>
              <w:left w:val="single" w:sz="12" w:space="0" w:color="auto"/>
              <w:bottom w:val="single" w:sz="4" w:space="0" w:color="auto"/>
              <w:right w:val="single" w:sz="12" w:space="0" w:color="auto"/>
            </w:tcBorders>
            <w:shd w:val="clear" w:color="000000" w:fill="EBF1DE"/>
            <w:vAlign w:val="center"/>
            <w:hideMark/>
          </w:tcPr>
          <w:p w14:paraId="0CF33488" w14:textId="77777777" w:rsidR="007C41F2"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The SOP section was moved ahead of the Technology section because implementation of a solid SOP system is critical in the s</w:t>
            </w:r>
            <w:r>
              <w:rPr>
                <w:rFonts w:ascii="Arial Narrow" w:eastAsia="Times New Roman" w:hAnsi="Arial Narrow" w:cs="Calibri"/>
                <w:color w:val="000000"/>
              </w:rPr>
              <w:t xml:space="preserve">uccess of implementing operable and </w:t>
            </w:r>
            <w:r w:rsidRPr="00DB2C71">
              <w:rPr>
                <w:rFonts w:ascii="Arial Narrow" w:eastAsia="Times New Roman" w:hAnsi="Arial Narrow" w:cs="Calibri"/>
                <w:color w:val="000000"/>
              </w:rPr>
              <w:t>interoperable technologies. This also aligns with the Interoperability Continuum.</w:t>
            </w:r>
            <w:r w:rsidRPr="00DB2C71">
              <w:rPr>
                <w:rFonts w:ascii="Arial Narrow" w:eastAsia="Times New Roman" w:hAnsi="Arial Narrow" w:cs="Calibri"/>
                <w:color w:val="000000"/>
              </w:rPr>
              <w:br w:type="page"/>
            </w:r>
          </w:p>
          <w:p w14:paraId="0CF33489"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This section in the updated SCIP will focus on the SOP system more than existing SOPs to ensure there is a process in place to develop, implement, and evaluate SOPs and to identify gaps in current procedures, documentation, or awareness/usage.</w:t>
            </w:r>
          </w:p>
        </w:tc>
      </w:tr>
      <w:tr w:rsidR="007C41F2" w:rsidRPr="00DB2C71" w14:paraId="0CF33490" w14:textId="77777777" w:rsidTr="0001796A">
        <w:trPr>
          <w:trHeight w:val="2933"/>
        </w:trPr>
        <w:tc>
          <w:tcPr>
            <w:tcW w:w="1560" w:type="dxa"/>
            <w:tcBorders>
              <w:top w:val="nil"/>
              <w:left w:val="single" w:sz="12" w:space="0" w:color="auto"/>
              <w:bottom w:val="nil"/>
              <w:right w:val="single" w:sz="4" w:space="0" w:color="auto"/>
            </w:tcBorders>
            <w:shd w:val="clear" w:color="000000" w:fill="EEECE1"/>
            <w:vAlign w:val="center"/>
            <w:hideMark/>
          </w:tcPr>
          <w:p w14:paraId="0CF3348B"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4.3 SOPs</w:t>
            </w:r>
          </w:p>
        </w:tc>
        <w:tc>
          <w:tcPr>
            <w:tcW w:w="2560" w:type="dxa"/>
            <w:tcBorders>
              <w:top w:val="nil"/>
              <w:left w:val="nil"/>
              <w:bottom w:val="nil"/>
              <w:right w:val="single" w:sz="12" w:space="0" w:color="auto"/>
            </w:tcBorders>
            <w:shd w:val="clear" w:color="000000" w:fill="EEECE1"/>
            <w:vAlign w:val="center"/>
            <w:hideMark/>
          </w:tcPr>
          <w:p w14:paraId="0CF3348C"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Identifies existing SOPs.</w:t>
            </w:r>
          </w:p>
        </w:tc>
        <w:tc>
          <w:tcPr>
            <w:tcW w:w="1600" w:type="dxa"/>
            <w:tcBorders>
              <w:top w:val="nil"/>
              <w:left w:val="nil"/>
              <w:bottom w:val="nil"/>
              <w:right w:val="single" w:sz="4" w:space="0" w:color="auto"/>
            </w:tcBorders>
            <w:shd w:val="clear" w:color="000000" w:fill="DCE6F1"/>
            <w:vAlign w:val="center"/>
            <w:hideMark/>
          </w:tcPr>
          <w:p w14:paraId="0CF3348D"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5.3 Technology</w:t>
            </w:r>
          </w:p>
        </w:tc>
        <w:tc>
          <w:tcPr>
            <w:tcW w:w="3295" w:type="dxa"/>
            <w:tcBorders>
              <w:top w:val="nil"/>
              <w:left w:val="nil"/>
              <w:bottom w:val="nil"/>
              <w:right w:val="nil"/>
            </w:tcBorders>
            <w:shd w:val="clear" w:color="000000" w:fill="DCE6F1"/>
            <w:vAlign w:val="center"/>
            <w:hideMark/>
          </w:tcPr>
          <w:p w14:paraId="0CF3348E"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 xml:space="preserve">Updated </w:t>
            </w:r>
            <w:r>
              <w:rPr>
                <w:rFonts w:ascii="Arial Narrow" w:eastAsia="Times New Roman" w:hAnsi="Arial Narrow" w:cs="Calibri"/>
                <w:color w:val="000000"/>
              </w:rPr>
              <w:t xml:space="preserve">SCIP </w:t>
            </w:r>
            <w:r w:rsidRPr="00DB2C71">
              <w:rPr>
                <w:rFonts w:ascii="Arial Narrow" w:eastAsia="Times New Roman" w:hAnsi="Arial Narrow" w:cs="Calibri"/>
                <w:color w:val="000000"/>
              </w:rPr>
              <w:t>criteria focus on creating an ongoing process to update documentation of emergency communications, executing a plan to ensure access to operable and interoperable emergency communications for all jurisdictions/disciplines, documenting plans for development, maintenance, and/or upgrades to technology services.</w:t>
            </w:r>
          </w:p>
        </w:tc>
        <w:tc>
          <w:tcPr>
            <w:tcW w:w="4345" w:type="dxa"/>
            <w:tcBorders>
              <w:top w:val="nil"/>
              <w:left w:val="single" w:sz="12" w:space="0" w:color="auto"/>
              <w:bottom w:val="nil"/>
              <w:right w:val="single" w:sz="12" w:space="0" w:color="auto"/>
            </w:tcBorders>
            <w:shd w:val="clear" w:color="000000" w:fill="EBF1DE"/>
            <w:vAlign w:val="center"/>
            <w:hideMark/>
          </w:tcPr>
          <w:p w14:paraId="0CF3348F"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Focuses on establishing the plan, beyond current capabilities, for interoperable communications technologies so design, procurement, usage, and updating can be coordinated, effective, cost-efficient, and integrated at all levels and with other States.</w:t>
            </w:r>
          </w:p>
        </w:tc>
      </w:tr>
      <w:tr w:rsidR="007C41F2" w:rsidRPr="00DB2C71" w14:paraId="0CF33497" w14:textId="77777777" w:rsidTr="0001796A">
        <w:trPr>
          <w:trHeight w:val="2275"/>
        </w:trPr>
        <w:tc>
          <w:tcPr>
            <w:tcW w:w="1560" w:type="dxa"/>
            <w:tcBorders>
              <w:top w:val="single" w:sz="8" w:space="0" w:color="auto"/>
              <w:left w:val="single" w:sz="12" w:space="0" w:color="auto"/>
              <w:bottom w:val="single" w:sz="8" w:space="0" w:color="auto"/>
              <w:right w:val="single" w:sz="4" w:space="0" w:color="auto"/>
            </w:tcBorders>
            <w:shd w:val="clear" w:color="000000" w:fill="EEECE1"/>
            <w:vAlign w:val="center"/>
            <w:hideMark/>
          </w:tcPr>
          <w:p w14:paraId="0CF33491"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4.4 Training and Exercises Plan</w:t>
            </w:r>
          </w:p>
        </w:tc>
        <w:tc>
          <w:tcPr>
            <w:tcW w:w="2560" w:type="dxa"/>
            <w:tcBorders>
              <w:top w:val="single" w:sz="8" w:space="0" w:color="auto"/>
              <w:left w:val="nil"/>
              <w:bottom w:val="single" w:sz="8" w:space="0" w:color="auto"/>
              <w:right w:val="single" w:sz="12" w:space="0" w:color="auto"/>
            </w:tcBorders>
            <w:shd w:val="clear" w:color="000000" w:fill="EEECE1"/>
            <w:vAlign w:val="center"/>
            <w:hideMark/>
          </w:tcPr>
          <w:p w14:paraId="0CF33492"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 xml:space="preserve">Describes current </w:t>
            </w:r>
            <w:r>
              <w:rPr>
                <w:rFonts w:ascii="Arial Narrow" w:eastAsia="Times New Roman" w:hAnsi="Arial Narrow" w:cs="Calibri"/>
                <w:color w:val="000000"/>
              </w:rPr>
              <w:t>S</w:t>
            </w:r>
            <w:r w:rsidRPr="00DB2C71">
              <w:rPr>
                <w:rFonts w:ascii="Arial Narrow" w:eastAsia="Times New Roman" w:hAnsi="Arial Narrow" w:cs="Calibri"/>
                <w:color w:val="000000"/>
              </w:rPr>
              <w:t>tate plan for training and exercising.</w:t>
            </w:r>
          </w:p>
        </w:tc>
        <w:tc>
          <w:tcPr>
            <w:tcW w:w="1600" w:type="dxa"/>
            <w:tcBorders>
              <w:top w:val="single" w:sz="8" w:space="0" w:color="auto"/>
              <w:left w:val="nil"/>
              <w:bottom w:val="single" w:sz="8" w:space="0" w:color="auto"/>
              <w:right w:val="single" w:sz="4" w:space="0" w:color="auto"/>
            </w:tcBorders>
            <w:shd w:val="clear" w:color="000000" w:fill="DCE6F1"/>
            <w:vAlign w:val="center"/>
            <w:hideMark/>
          </w:tcPr>
          <w:p w14:paraId="0CF33493"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5.4 Training and Exercises</w:t>
            </w:r>
          </w:p>
        </w:tc>
        <w:tc>
          <w:tcPr>
            <w:tcW w:w="3295" w:type="dxa"/>
            <w:tcBorders>
              <w:top w:val="single" w:sz="8" w:space="0" w:color="auto"/>
              <w:left w:val="nil"/>
              <w:bottom w:val="single" w:sz="8" w:space="0" w:color="auto"/>
              <w:right w:val="nil"/>
            </w:tcBorders>
            <w:shd w:val="clear" w:color="000000" w:fill="DCE6F1"/>
            <w:vAlign w:val="center"/>
            <w:hideMark/>
          </w:tcPr>
          <w:p w14:paraId="0CF33494"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Updated criteria focus on evaluating strengths and weaknesses via exercises, establishing a statewide training process, and increasing training and exercise participation levels.</w:t>
            </w:r>
          </w:p>
        </w:tc>
        <w:tc>
          <w:tcPr>
            <w:tcW w:w="4345" w:type="dxa"/>
            <w:tcBorders>
              <w:top w:val="single" w:sz="8" w:space="0" w:color="auto"/>
              <w:left w:val="single" w:sz="12" w:space="0" w:color="auto"/>
              <w:bottom w:val="single" w:sz="8" w:space="0" w:color="auto"/>
              <w:right w:val="single" w:sz="12" w:space="0" w:color="auto"/>
            </w:tcBorders>
            <w:shd w:val="clear" w:color="000000" w:fill="EBF1DE"/>
            <w:vAlign w:val="center"/>
            <w:hideMark/>
          </w:tcPr>
          <w:p w14:paraId="0CF33495" w14:textId="77777777" w:rsidR="007C41F2"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While the original SCIP described current training and exercise efforts within the State, the updated section focuses on establishing a systematic statewide training and exercise process to identify gaps, train on solutions, and retest.</w:t>
            </w:r>
            <w:r w:rsidRPr="00DB2C71">
              <w:rPr>
                <w:rFonts w:ascii="Arial Narrow" w:eastAsia="Times New Roman" w:hAnsi="Arial Narrow" w:cs="Calibri"/>
                <w:color w:val="000000"/>
              </w:rPr>
              <w:br w:type="page"/>
            </w:r>
          </w:p>
          <w:p w14:paraId="0CF33496"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 xml:space="preserve">Another goal will be to develop a plan/system to increase participation levels for training and exercises, particularly with other </w:t>
            </w:r>
            <w:r>
              <w:rPr>
                <w:rFonts w:ascii="Arial Narrow" w:eastAsia="Times New Roman" w:hAnsi="Arial Narrow" w:cs="Calibri"/>
                <w:color w:val="000000"/>
              </w:rPr>
              <w:t>S</w:t>
            </w:r>
            <w:r w:rsidRPr="00DB2C71">
              <w:rPr>
                <w:rFonts w:ascii="Arial Narrow" w:eastAsia="Times New Roman" w:hAnsi="Arial Narrow" w:cs="Calibri"/>
                <w:color w:val="000000"/>
              </w:rPr>
              <w:t>tates.</w:t>
            </w:r>
          </w:p>
        </w:tc>
      </w:tr>
      <w:tr w:rsidR="007C41F2" w:rsidRPr="00DB2C71" w14:paraId="0CF3349D" w14:textId="77777777" w:rsidTr="0001796A">
        <w:trPr>
          <w:trHeight w:val="2005"/>
        </w:trPr>
        <w:tc>
          <w:tcPr>
            <w:tcW w:w="1560" w:type="dxa"/>
            <w:tcBorders>
              <w:top w:val="nil"/>
              <w:left w:val="single" w:sz="12" w:space="0" w:color="auto"/>
              <w:bottom w:val="single" w:sz="8" w:space="0" w:color="auto"/>
              <w:right w:val="single" w:sz="4" w:space="0" w:color="auto"/>
            </w:tcBorders>
            <w:shd w:val="clear" w:color="000000" w:fill="EEECE1"/>
            <w:vAlign w:val="center"/>
            <w:hideMark/>
          </w:tcPr>
          <w:p w14:paraId="0CF33498"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lastRenderedPageBreak/>
              <w:t>4.5 Usage</w:t>
            </w:r>
          </w:p>
        </w:tc>
        <w:tc>
          <w:tcPr>
            <w:tcW w:w="2560" w:type="dxa"/>
            <w:tcBorders>
              <w:top w:val="nil"/>
              <w:left w:val="nil"/>
              <w:bottom w:val="single" w:sz="8" w:space="0" w:color="auto"/>
              <w:right w:val="single" w:sz="12" w:space="0" w:color="auto"/>
            </w:tcBorders>
            <w:shd w:val="clear" w:color="000000" w:fill="EEECE1"/>
            <w:vAlign w:val="center"/>
            <w:hideMark/>
          </w:tcPr>
          <w:p w14:paraId="0CF33499"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Describes policies and/or steps taken to encourage adoption and utilization of interoperable technologies, SOPs, training, and exercises and the frequency with which they are used.</w:t>
            </w:r>
          </w:p>
        </w:tc>
        <w:tc>
          <w:tcPr>
            <w:tcW w:w="1600" w:type="dxa"/>
            <w:tcBorders>
              <w:top w:val="nil"/>
              <w:left w:val="nil"/>
              <w:bottom w:val="single" w:sz="8" w:space="0" w:color="auto"/>
              <w:right w:val="single" w:sz="4" w:space="0" w:color="auto"/>
            </w:tcBorders>
            <w:shd w:val="clear" w:color="000000" w:fill="DCE6F1"/>
            <w:vAlign w:val="center"/>
            <w:hideMark/>
          </w:tcPr>
          <w:p w14:paraId="0CF3349A"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5.5 Usage</w:t>
            </w:r>
          </w:p>
        </w:tc>
        <w:tc>
          <w:tcPr>
            <w:tcW w:w="3295" w:type="dxa"/>
            <w:tcBorders>
              <w:top w:val="nil"/>
              <w:left w:val="nil"/>
              <w:bottom w:val="single" w:sz="8" w:space="0" w:color="auto"/>
              <w:right w:val="nil"/>
            </w:tcBorders>
            <w:shd w:val="clear" w:color="000000" w:fill="DCE6F1"/>
            <w:vAlign w:val="center"/>
            <w:hideMark/>
          </w:tcPr>
          <w:p w14:paraId="0CF3349B"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Updated criteria focus on developing a usage inventory of current systems and maintaining a schedule for systematic use of interoperable systems, strategic equipment, and channels to ensure routine proficiency.</w:t>
            </w:r>
          </w:p>
        </w:tc>
        <w:tc>
          <w:tcPr>
            <w:tcW w:w="4345" w:type="dxa"/>
            <w:tcBorders>
              <w:top w:val="nil"/>
              <w:left w:val="single" w:sz="12" w:space="0" w:color="auto"/>
              <w:bottom w:val="single" w:sz="8" w:space="0" w:color="auto"/>
              <w:right w:val="single" w:sz="12" w:space="0" w:color="auto"/>
            </w:tcBorders>
            <w:shd w:val="clear" w:color="000000" w:fill="EBF1DE"/>
            <w:vAlign w:val="center"/>
            <w:hideMark/>
          </w:tcPr>
          <w:p w14:paraId="0CF3349C"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 xml:space="preserve">The 2007 SCIP documented current efforts to encourage utilization of interoperable technologies. The </w:t>
            </w:r>
            <w:r w:rsidR="00FF2405">
              <w:rPr>
                <w:rFonts w:ascii="Arial Narrow" w:eastAsia="Times New Roman" w:hAnsi="Arial Narrow" w:cs="Calibri"/>
                <w:color w:val="000000"/>
              </w:rPr>
              <w:t>2013 Revised SCIP</w:t>
            </w:r>
            <w:r w:rsidRPr="00DB2C71">
              <w:rPr>
                <w:rFonts w:ascii="Arial Narrow" w:eastAsia="Times New Roman" w:hAnsi="Arial Narrow" w:cs="Calibri"/>
                <w:color w:val="000000"/>
              </w:rPr>
              <w:t xml:space="preserve"> also includes criteria for establishing and maintaining a schedule for systematic use, as well as identifying potential NPSBN users and ways to utilize COML/COMT position roles.</w:t>
            </w:r>
          </w:p>
        </w:tc>
      </w:tr>
      <w:tr w:rsidR="007C41F2" w:rsidRPr="00DB2C71" w14:paraId="0CF334A3" w14:textId="77777777" w:rsidTr="0001796A">
        <w:trPr>
          <w:trHeight w:val="1852"/>
        </w:trPr>
        <w:tc>
          <w:tcPr>
            <w:tcW w:w="1560" w:type="dxa"/>
            <w:tcBorders>
              <w:top w:val="nil"/>
              <w:left w:val="single" w:sz="12" w:space="0" w:color="auto"/>
              <w:bottom w:val="nil"/>
              <w:right w:val="single" w:sz="4" w:space="0" w:color="auto"/>
            </w:tcBorders>
            <w:shd w:val="clear" w:color="000000" w:fill="EEECE1"/>
            <w:vAlign w:val="center"/>
            <w:hideMark/>
          </w:tcPr>
          <w:p w14:paraId="0CF3349E"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2560" w:type="dxa"/>
            <w:tcBorders>
              <w:top w:val="nil"/>
              <w:left w:val="nil"/>
              <w:bottom w:val="nil"/>
              <w:right w:val="single" w:sz="12" w:space="0" w:color="auto"/>
            </w:tcBorders>
            <w:shd w:val="clear" w:color="000000" w:fill="EEECE1"/>
            <w:vAlign w:val="center"/>
            <w:hideMark/>
          </w:tcPr>
          <w:p w14:paraId="0CF3349F"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1600" w:type="dxa"/>
            <w:tcBorders>
              <w:top w:val="nil"/>
              <w:left w:val="nil"/>
              <w:bottom w:val="nil"/>
              <w:right w:val="single" w:sz="4" w:space="0" w:color="auto"/>
            </w:tcBorders>
            <w:shd w:val="clear" w:color="000000" w:fill="DCE6F1"/>
            <w:vAlign w:val="center"/>
            <w:hideMark/>
          </w:tcPr>
          <w:p w14:paraId="0CF334A0"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5.6 Information Sharing and Outreach</w:t>
            </w:r>
          </w:p>
        </w:tc>
        <w:tc>
          <w:tcPr>
            <w:tcW w:w="3295" w:type="dxa"/>
            <w:tcBorders>
              <w:top w:val="nil"/>
              <w:left w:val="nil"/>
              <w:bottom w:val="nil"/>
              <w:right w:val="nil"/>
            </w:tcBorders>
            <w:shd w:val="clear" w:color="000000" w:fill="DCE6F1"/>
            <w:vAlign w:val="center"/>
            <w:hideMark/>
          </w:tcPr>
          <w:p w14:paraId="0CF334A1"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Updated criteria focus on establishing a comprehensive outreach and informa</w:t>
            </w:r>
            <w:r>
              <w:rPr>
                <w:rFonts w:ascii="Arial Narrow" w:eastAsia="Times New Roman" w:hAnsi="Arial Narrow" w:cs="Calibri"/>
                <w:color w:val="000000"/>
              </w:rPr>
              <w:t>ti</w:t>
            </w:r>
            <w:r w:rsidRPr="00DB2C71">
              <w:rPr>
                <w:rFonts w:ascii="Arial Narrow" w:eastAsia="Times New Roman" w:hAnsi="Arial Narrow" w:cs="Calibri"/>
                <w:color w:val="000000"/>
              </w:rPr>
              <w:t>on sharing program to engage stakeholders.</w:t>
            </w:r>
          </w:p>
        </w:tc>
        <w:tc>
          <w:tcPr>
            <w:tcW w:w="4345" w:type="dxa"/>
            <w:tcBorders>
              <w:top w:val="nil"/>
              <w:left w:val="single" w:sz="12" w:space="0" w:color="auto"/>
              <w:bottom w:val="nil"/>
              <w:right w:val="single" w:sz="12" w:space="0" w:color="auto"/>
            </w:tcBorders>
            <w:shd w:val="clear" w:color="000000" w:fill="EBF1DE"/>
            <w:vAlign w:val="center"/>
            <w:hideMark/>
          </w:tcPr>
          <w:p w14:paraId="0CF334A2"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The addition of this section aims to engage both plan users and executive champions, as well as their counterparts in other states, in interoperable efforts in order to increase planning, usage, financial and non-financial support, and inter- and intra-State collaboration.</w:t>
            </w:r>
          </w:p>
        </w:tc>
      </w:tr>
      <w:tr w:rsidR="007C41F2" w:rsidRPr="00DB2C71" w14:paraId="0CF334A9" w14:textId="77777777" w:rsidTr="0001796A">
        <w:trPr>
          <w:trHeight w:val="1780"/>
        </w:trPr>
        <w:tc>
          <w:tcPr>
            <w:tcW w:w="1560" w:type="dxa"/>
            <w:tcBorders>
              <w:top w:val="single" w:sz="8" w:space="0" w:color="auto"/>
              <w:left w:val="single" w:sz="12" w:space="0" w:color="auto"/>
              <w:bottom w:val="single" w:sz="8" w:space="0" w:color="auto"/>
              <w:right w:val="single" w:sz="4" w:space="0" w:color="auto"/>
            </w:tcBorders>
            <w:shd w:val="clear" w:color="000000" w:fill="EEECE1"/>
            <w:vAlign w:val="center"/>
            <w:hideMark/>
          </w:tcPr>
          <w:p w14:paraId="0CF334A4"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2560" w:type="dxa"/>
            <w:tcBorders>
              <w:top w:val="single" w:sz="8" w:space="0" w:color="auto"/>
              <w:left w:val="nil"/>
              <w:bottom w:val="single" w:sz="8" w:space="0" w:color="auto"/>
              <w:right w:val="single" w:sz="12" w:space="0" w:color="auto"/>
            </w:tcBorders>
            <w:shd w:val="clear" w:color="000000" w:fill="EEECE1"/>
            <w:vAlign w:val="center"/>
            <w:hideMark/>
          </w:tcPr>
          <w:p w14:paraId="0CF334A5"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1600" w:type="dxa"/>
            <w:tcBorders>
              <w:top w:val="single" w:sz="8" w:space="0" w:color="auto"/>
              <w:left w:val="nil"/>
              <w:bottom w:val="single" w:sz="8" w:space="0" w:color="auto"/>
              <w:right w:val="single" w:sz="4" w:space="0" w:color="auto"/>
            </w:tcBorders>
            <w:shd w:val="clear" w:color="000000" w:fill="DCE6F1"/>
            <w:vAlign w:val="center"/>
            <w:hideMark/>
          </w:tcPr>
          <w:p w14:paraId="0CF334A6"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5.7 Life Cycle Funding</w:t>
            </w:r>
          </w:p>
        </w:tc>
        <w:tc>
          <w:tcPr>
            <w:tcW w:w="3295" w:type="dxa"/>
            <w:tcBorders>
              <w:top w:val="single" w:sz="8" w:space="0" w:color="auto"/>
              <w:left w:val="nil"/>
              <w:bottom w:val="single" w:sz="8" w:space="0" w:color="auto"/>
              <w:right w:val="nil"/>
            </w:tcBorders>
            <w:shd w:val="clear" w:color="000000" w:fill="DCE6F1"/>
            <w:vAlign w:val="center"/>
            <w:hideMark/>
          </w:tcPr>
          <w:p w14:paraId="0CF334A7"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U</w:t>
            </w:r>
            <w:r>
              <w:rPr>
                <w:rFonts w:ascii="Arial Narrow" w:eastAsia="Times New Roman" w:hAnsi="Arial Narrow" w:cs="Calibri"/>
                <w:color w:val="000000"/>
              </w:rPr>
              <w:t>pd</w:t>
            </w:r>
            <w:r w:rsidRPr="00DB2C71">
              <w:rPr>
                <w:rFonts w:ascii="Arial Narrow" w:eastAsia="Times New Roman" w:hAnsi="Arial Narrow" w:cs="Calibri"/>
                <w:color w:val="000000"/>
              </w:rPr>
              <w:t xml:space="preserve">ated criteria focus on establishing a plan for achieving sustainable funding for the full lifecycle of communications system expenditures and the SWIC position. </w:t>
            </w:r>
          </w:p>
        </w:tc>
        <w:tc>
          <w:tcPr>
            <w:tcW w:w="4345" w:type="dxa"/>
            <w:tcBorders>
              <w:top w:val="single" w:sz="8" w:space="0" w:color="auto"/>
              <w:left w:val="single" w:sz="12" w:space="0" w:color="auto"/>
              <w:bottom w:val="single" w:sz="8" w:space="0" w:color="auto"/>
              <w:right w:val="single" w:sz="12" w:space="0" w:color="auto"/>
            </w:tcBorders>
            <w:shd w:val="clear" w:color="000000" w:fill="EBF1DE"/>
            <w:vAlign w:val="center"/>
            <w:hideMark/>
          </w:tcPr>
          <w:p w14:paraId="0CF334A8"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Life cycle funding was identified as a critical focus area for the SCIP, and was moved to Section 5 to encoura</w:t>
            </w:r>
            <w:r>
              <w:rPr>
                <w:rFonts w:ascii="Arial Narrow" w:eastAsia="Times New Roman" w:hAnsi="Arial Narrow" w:cs="Calibri"/>
                <w:color w:val="000000"/>
              </w:rPr>
              <w:t>g</w:t>
            </w:r>
            <w:r w:rsidRPr="00DB2C71">
              <w:rPr>
                <w:rFonts w:ascii="Arial Narrow" w:eastAsia="Times New Roman" w:hAnsi="Arial Narrow" w:cs="Calibri"/>
                <w:color w:val="000000"/>
              </w:rPr>
              <w:t>e States to create formal strategic goals and initiatives related to identifying sustainable funding for interoperable and emergency communications.</w:t>
            </w:r>
          </w:p>
        </w:tc>
      </w:tr>
      <w:tr w:rsidR="007C41F2" w:rsidRPr="00DB2C71" w14:paraId="0CF334B0" w14:textId="77777777" w:rsidTr="0001796A">
        <w:trPr>
          <w:trHeight w:val="3175"/>
        </w:trPr>
        <w:tc>
          <w:tcPr>
            <w:tcW w:w="1560" w:type="dxa"/>
            <w:tcBorders>
              <w:top w:val="nil"/>
              <w:left w:val="single" w:sz="12" w:space="0" w:color="auto"/>
              <w:bottom w:val="single" w:sz="4" w:space="0" w:color="auto"/>
              <w:right w:val="single" w:sz="4" w:space="0" w:color="auto"/>
            </w:tcBorders>
            <w:shd w:val="clear" w:color="000000" w:fill="EEECE1"/>
            <w:vAlign w:val="center"/>
            <w:hideMark/>
          </w:tcPr>
          <w:p w14:paraId="0CF334AA"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lastRenderedPageBreak/>
              <w:t>5. Strategy</w:t>
            </w:r>
          </w:p>
        </w:tc>
        <w:tc>
          <w:tcPr>
            <w:tcW w:w="2560" w:type="dxa"/>
            <w:tcBorders>
              <w:top w:val="nil"/>
              <w:left w:val="nil"/>
              <w:bottom w:val="single" w:sz="4" w:space="0" w:color="auto"/>
              <w:right w:val="single" w:sz="12" w:space="0" w:color="auto"/>
            </w:tcBorders>
            <w:shd w:val="clear" w:color="000000" w:fill="EEECE1"/>
            <w:vAlign w:val="center"/>
            <w:hideMark/>
          </w:tcPr>
          <w:p w14:paraId="0CF334AB"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Describes the vision, mission, goals, and initiatives for interoperability statewide in a single section.  Includes compliance with NIMS and a process for how the plan will be regularly reviewed and updated.</w:t>
            </w:r>
          </w:p>
        </w:tc>
        <w:tc>
          <w:tcPr>
            <w:tcW w:w="1600" w:type="dxa"/>
            <w:vMerge w:val="restart"/>
            <w:tcBorders>
              <w:top w:val="nil"/>
              <w:left w:val="single" w:sz="12" w:space="0" w:color="auto"/>
              <w:bottom w:val="nil"/>
              <w:right w:val="single" w:sz="4" w:space="0" w:color="auto"/>
            </w:tcBorders>
            <w:shd w:val="clear" w:color="000000" w:fill="DCE6F1"/>
            <w:vAlign w:val="center"/>
            <w:hideMark/>
          </w:tcPr>
          <w:p w14:paraId="0CF334AC"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6. Implementation Plan</w:t>
            </w:r>
          </w:p>
        </w:tc>
        <w:tc>
          <w:tcPr>
            <w:tcW w:w="3295" w:type="dxa"/>
            <w:vMerge w:val="restart"/>
            <w:tcBorders>
              <w:top w:val="nil"/>
              <w:left w:val="single" w:sz="4" w:space="0" w:color="auto"/>
              <w:bottom w:val="nil"/>
              <w:right w:val="single" w:sz="12" w:space="0" w:color="auto"/>
            </w:tcBorders>
            <w:shd w:val="clear" w:color="000000" w:fill="DCE6F1"/>
            <w:vAlign w:val="center"/>
            <w:hideMark/>
          </w:tcPr>
          <w:p w14:paraId="0CF334AD"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Defines how the State will conduct action planning, iden</w:t>
            </w:r>
            <w:r>
              <w:rPr>
                <w:rFonts w:ascii="Arial Narrow" w:eastAsia="Times New Roman" w:hAnsi="Arial Narrow" w:cs="Calibri"/>
                <w:color w:val="000000"/>
              </w:rPr>
              <w:t>t</w:t>
            </w:r>
            <w:r w:rsidRPr="00DB2C71">
              <w:rPr>
                <w:rFonts w:ascii="Arial Narrow" w:eastAsia="Times New Roman" w:hAnsi="Arial Narrow" w:cs="Calibri"/>
                <w:color w:val="000000"/>
              </w:rPr>
              <w:t>ify measures of success, manage progress, and conduct strategic plan reviews to ensure the SCIP is maintained and goals and initiatives are accomplished.</w:t>
            </w:r>
          </w:p>
        </w:tc>
        <w:tc>
          <w:tcPr>
            <w:tcW w:w="4345" w:type="dxa"/>
            <w:vMerge w:val="restart"/>
            <w:tcBorders>
              <w:top w:val="nil"/>
              <w:left w:val="single" w:sz="12" w:space="0" w:color="auto"/>
              <w:bottom w:val="nil"/>
              <w:right w:val="single" w:sz="12" w:space="0" w:color="auto"/>
            </w:tcBorders>
            <w:shd w:val="clear" w:color="000000" w:fill="EBF1DE"/>
            <w:vAlign w:val="center"/>
            <w:hideMark/>
          </w:tcPr>
          <w:p w14:paraId="0CF334AE" w14:textId="77777777" w:rsidR="007C41F2"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Vision and Mission have been given a unique section earlier in the plan to set the tone of the SCIP as a forward-thinking tool for States.</w:t>
            </w:r>
          </w:p>
          <w:p w14:paraId="0CF334AF"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 xml:space="preserve">The </w:t>
            </w:r>
            <w:r w:rsidR="00FF2405">
              <w:rPr>
                <w:rFonts w:ascii="Arial Narrow" w:eastAsia="Times New Roman" w:hAnsi="Arial Narrow" w:cs="Calibri"/>
                <w:color w:val="000000"/>
              </w:rPr>
              <w:t>2013 Revised SCIP</w:t>
            </w:r>
            <w:r w:rsidRPr="00DB2C71">
              <w:rPr>
                <w:rFonts w:ascii="Arial Narrow" w:eastAsia="Times New Roman" w:hAnsi="Arial Narrow" w:cs="Calibri"/>
                <w:color w:val="000000"/>
              </w:rPr>
              <w:t xml:space="preserve"> emphasizes more structured implementation by outlining specific methods and/or personnel responsible for defining success, planning how to achieve it, monitoring and managing successes and challenges, and conducting annual reviews to update the SCIP.</w:t>
            </w:r>
          </w:p>
        </w:tc>
      </w:tr>
      <w:tr w:rsidR="007C41F2" w:rsidRPr="00DB2C71" w14:paraId="0CF334B6" w14:textId="77777777" w:rsidTr="0001796A">
        <w:trPr>
          <w:trHeight w:val="1232"/>
        </w:trPr>
        <w:tc>
          <w:tcPr>
            <w:tcW w:w="1560" w:type="dxa"/>
            <w:tcBorders>
              <w:top w:val="nil"/>
              <w:left w:val="single" w:sz="12" w:space="0" w:color="auto"/>
              <w:bottom w:val="nil"/>
              <w:right w:val="single" w:sz="4" w:space="0" w:color="auto"/>
            </w:tcBorders>
            <w:shd w:val="clear" w:color="000000" w:fill="EEECE1"/>
            <w:vAlign w:val="center"/>
            <w:hideMark/>
          </w:tcPr>
          <w:p w14:paraId="0CF334B1"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 xml:space="preserve">6. Implementation </w:t>
            </w:r>
          </w:p>
        </w:tc>
        <w:tc>
          <w:tcPr>
            <w:tcW w:w="2560" w:type="dxa"/>
            <w:tcBorders>
              <w:top w:val="nil"/>
              <w:left w:val="nil"/>
              <w:bottom w:val="nil"/>
              <w:right w:val="single" w:sz="12" w:space="0" w:color="auto"/>
            </w:tcBorders>
            <w:shd w:val="clear" w:color="000000" w:fill="EEECE1"/>
            <w:vAlign w:val="center"/>
            <w:hideMark/>
          </w:tcPr>
          <w:p w14:paraId="0CF334B2"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Describes the approach for implementing the statewide plan’s strategic initiatives.</w:t>
            </w:r>
          </w:p>
        </w:tc>
        <w:tc>
          <w:tcPr>
            <w:tcW w:w="1600" w:type="dxa"/>
            <w:vMerge/>
            <w:tcBorders>
              <w:top w:val="nil"/>
              <w:left w:val="single" w:sz="12" w:space="0" w:color="auto"/>
              <w:bottom w:val="nil"/>
              <w:right w:val="single" w:sz="4" w:space="0" w:color="auto"/>
            </w:tcBorders>
            <w:vAlign w:val="center"/>
            <w:hideMark/>
          </w:tcPr>
          <w:p w14:paraId="0CF334B3" w14:textId="77777777" w:rsidR="007C41F2" w:rsidRPr="00DB2C71" w:rsidRDefault="007C41F2" w:rsidP="00B03021">
            <w:pPr>
              <w:spacing w:after="0" w:line="240" w:lineRule="auto"/>
              <w:rPr>
                <w:rFonts w:ascii="Arial Narrow" w:eastAsia="Times New Roman" w:hAnsi="Arial Narrow" w:cs="Calibri"/>
                <w:color w:val="000000"/>
              </w:rPr>
            </w:pPr>
          </w:p>
        </w:tc>
        <w:tc>
          <w:tcPr>
            <w:tcW w:w="3295" w:type="dxa"/>
            <w:vMerge/>
            <w:tcBorders>
              <w:top w:val="nil"/>
              <w:left w:val="single" w:sz="4" w:space="0" w:color="auto"/>
              <w:bottom w:val="nil"/>
              <w:right w:val="single" w:sz="12" w:space="0" w:color="auto"/>
            </w:tcBorders>
            <w:vAlign w:val="center"/>
            <w:hideMark/>
          </w:tcPr>
          <w:p w14:paraId="0CF334B4" w14:textId="77777777" w:rsidR="007C41F2" w:rsidRPr="00DB2C71" w:rsidRDefault="007C41F2" w:rsidP="00B03021">
            <w:pPr>
              <w:spacing w:after="0" w:line="240" w:lineRule="auto"/>
              <w:rPr>
                <w:rFonts w:ascii="Arial Narrow" w:eastAsia="Times New Roman" w:hAnsi="Arial Narrow" w:cs="Calibri"/>
                <w:color w:val="000000"/>
              </w:rPr>
            </w:pPr>
          </w:p>
        </w:tc>
        <w:tc>
          <w:tcPr>
            <w:tcW w:w="4345" w:type="dxa"/>
            <w:vMerge/>
            <w:tcBorders>
              <w:top w:val="nil"/>
              <w:left w:val="single" w:sz="12" w:space="0" w:color="auto"/>
              <w:bottom w:val="nil"/>
              <w:right w:val="single" w:sz="12" w:space="0" w:color="auto"/>
            </w:tcBorders>
            <w:vAlign w:val="center"/>
            <w:hideMark/>
          </w:tcPr>
          <w:p w14:paraId="0CF334B5"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p>
        </w:tc>
      </w:tr>
      <w:tr w:rsidR="007C41F2" w:rsidRPr="00DB2C71" w14:paraId="0CF334BC" w14:textId="77777777" w:rsidTr="0001796A">
        <w:trPr>
          <w:trHeight w:val="1005"/>
        </w:trPr>
        <w:tc>
          <w:tcPr>
            <w:tcW w:w="1560" w:type="dxa"/>
            <w:tcBorders>
              <w:top w:val="single" w:sz="8" w:space="0" w:color="auto"/>
              <w:left w:val="single" w:sz="12" w:space="0" w:color="auto"/>
              <w:bottom w:val="single" w:sz="8" w:space="0" w:color="auto"/>
              <w:right w:val="single" w:sz="4" w:space="0" w:color="auto"/>
            </w:tcBorders>
            <w:shd w:val="clear" w:color="000000" w:fill="EEECE1"/>
            <w:vAlign w:val="center"/>
            <w:hideMark/>
          </w:tcPr>
          <w:p w14:paraId="0CF334B7"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7. Funding</w:t>
            </w:r>
          </w:p>
        </w:tc>
        <w:tc>
          <w:tcPr>
            <w:tcW w:w="2560" w:type="dxa"/>
            <w:tcBorders>
              <w:top w:val="single" w:sz="8" w:space="0" w:color="auto"/>
              <w:left w:val="nil"/>
              <w:bottom w:val="single" w:sz="8" w:space="0" w:color="auto"/>
              <w:right w:val="single" w:sz="12" w:space="0" w:color="auto"/>
            </w:tcBorders>
            <w:shd w:val="clear" w:color="000000" w:fill="EEECE1"/>
            <w:vAlign w:val="center"/>
            <w:hideMark/>
          </w:tcPr>
          <w:p w14:paraId="0CF334B8"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Describes the budget needed to implement and sustain the statewide plan.</w:t>
            </w:r>
          </w:p>
        </w:tc>
        <w:tc>
          <w:tcPr>
            <w:tcW w:w="1600" w:type="dxa"/>
            <w:tcBorders>
              <w:top w:val="single" w:sz="8" w:space="0" w:color="auto"/>
              <w:left w:val="nil"/>
              <w:bottom w:val="single" w:sz="8" w:space="0" w:color="auto"/>
              <w:right w:val="single" w:sz="4" w:space="0" w:color="auto"/>
            </w:tcBorders>
            <w:shd w:val="clear" w:color="000000" w:fill="DCE6F1"/>
            <w:vAlign w:val="center"/>
            <w:hideMark/>
          </w:tcPr>
          <w:p w14:paraId="0CF334B9"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3295" w:type="dxa"/>
            <w:tcBorders>
              <w:top w:val="single" w:sz="8" w:space="0" w:color="auto"/>
              <w:left w:val="nil"/>
              <w:bottom w:val="single" w:sz="8" w:space="0" w:color="auto"/>
              <w:right w:val="nil"/>
            </w:tcBorders>
            <w:shd w:val="clear" w:color="000000" w:fill="DCE6F1"/>
            <w:vAlign w:val="center"/>
            <w:hideMark/>
          </w:tcPr>
          <w:p w14:paraId="0CF334BA"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4345" w:type="dxa"/>
            <w:tcBorders>
              <w:top w:val="single" w:sz="8" w:space="0" w:color="auto"/>
              <w:left w:val="single" w:sz="12" w:space="0" w:color="auto"/>
              <w:bottom w:val="single" w:sz="8" w:space="0" w:color="auto"/>
              <w:right w:val="single" w:sz="12" w:space="0" w:color="auto"/>
            </w:tcBorders>
            <w:shd w:val="clear" w:color="000000" w:fill="EBF1DE"/>
            <w:vAlign w:val="center"/>
            <w:hideMark/>
          </w:tcPr>
          <w:p w14:paraId="0CF334BB"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Life Cycle Funding is included in the Strategic Goals and Initiatives section as a major subsection.</w:t>
            </w:r>
          </w:p>
        </w:tc>
      </w:tr>
      <w:tr w:rsidR="007C41F2" w:rsidRPr="00DB2C71" w14:paraId="0CF334C2" w14:textId="77777777" w:rsidTr="0001796A">
        <w:trPr>
          <w:trHeight w:val="1335"/>
        </w:trPr>
        <w:tc>
          <w:tcPr>
            <w:tcW w:w="1560" w:type="dxa"/>
            <w:tcBorders>
              <w:top w:val="nil"/>
              <w:left w:val="single" w:sz="12" w:space="0" w:color="auto"/>
              <w:bottom w:val="single" w:sz="8" w:space="0" w:color="auto"/>
              <w:right w:val="single" w:sz="4" w:space="0" w:color="auto"/>
            </w:tcBorders>
            <w:shd w:val="clear" w:color="000000" w:fill="EEECE1"/>
            <w:vAlign w:val="center"/>
            <w:hideMark/>
          </w:tcPr>
          <w:p w14:paraId="0CF334BD"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2560" w:type="dxa"/>
            <w:tcBorders>
              <w:top w:val="nil"/>
              <w:left w:val="nil"/>
              <w:bottom w:val="single" w:sz="8" w:space="0" w:color="auto"/>
              <w:right w:val="single" w:sz="12" w:space="0" w:color="auto"/>
            </w:tcBorders>
            <w:shd w:val="clear" w:color="000000" w:fill="EEECE1"/>
            <w:vAlign w:val="center"/>
            <w:hideMark/>
          </w:tcPr>
          <w:p w14:paraId="0CF334BE"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1600" w:type="dxa"/>
            <w:tcBorders>
              <w:top w:val="nil"/>
              <w:left w:val="nil"/>
              <w:bottom w:val="single" w:sz="8" w:space="0" w:color="auto"/>
              <w:right w:val="single" w:sz="4" w:space="0" w:color="auto"/>
            </w:tcBorders>
            <w:shd w:val="clear" w:color="000000" w:fill="DCE6F1"/>
            <w:vAlign w:val="center"/>
            <w:hideMark/>
          </w:tcPr>
          <w:p w14:paraId="0CF334BF" w14:textId="2B467876" w:rsidR="007C41F2" w:rsidRPr="00DB2C71" w:rsidRDefault="0059306D" w:rsidP="00B03021">
            <w:pPr>
              <w:spacing w:after="0" w:line="240" w:lineRule="auto"/>
              <w:rPr>
                <w:rFonts w:ascii="Arial Narrow" w:eastAsia="Times New Roman" w:hAnsi="Arial Narrow" w:cs="Calibri"/>
                <w:color w:val="000000"/>
              </w:rPr>
            </w:pPr>
            <w:r>
              <w:rPr>
                <w:rFonts w:ascii="Arial Narrow" w:eastAsia="Times New Roman" w:hAnsi="Arial Narrow" w:cs="Calibri"/>
                <w:color w:val="000000"/>
              </w:rPr>
              <w:t>7. Reference Materials</w:t>
            </w:r>
          </w:p>
        </w:tc>
        <w:tc>
          <w:tcPr>
            <w:tcW w:w="3295" w:type="dxa"/>
            <w:tcBorders>
              <w:top w:val="nil"/>
              <w:left w:val="nil"/>
              <w:bottom w:val="single" w:sz="8" w:space="0" w:color="auto"/>
              <w:right w:val="nil"/>
            </w:tcBorders>
            <w:shd w:val="clear" w:color="000000" w:fill="DCE6F1"/>
            <w:vAlign w:val="center"/>
            <w:hideMark/>
          </w:tcPr>
          <w:p w14:paraId="0CF334C0"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Provides a location for States to insert supporting documentation into their SCIP instead of including the full document as an appendix.</w:t>
            </w:r>
          </w:p>
        </w:tc>
        <w:tc>
          <w:tcPr>
            <w:tcW w:w="4345" w:type="dxa"/>
            <w:tcBorders>
              <w:top w:val="nil"/>
              <w:left w:val="single" w:sz="12" w:space="0" w:color="auto"/>
              <w:bottom w:val="single" w:sz="8" w:space="0" w:color="auto"/>
              <w:right w:val="single" w:sz="12" w:space="0" w:color="auto"/>
            </w:tcBorders>
            <w:shd w:val="clear" w:color="000000" w:fill="EBF1DE"/>
            <w:vAlign w:val="center"/>
            <w:hideMark/>
          </w:tcPr>
          <w:p w14:paraId="0CF334C1"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In order to keep the SCIP concise, the Reference Documents section will direct plan users to the original source for supporting documents.</w:t>
            </w:r>
          </w:p>
        </w:tc>
      </w:tr>
      <w:tr w:rsidR="007C41F2" w:rsidRPr="00DB2C71" w14:paraId="0CF334C9" w14:textId="77777777" w:rsidTr="0001796A">
        <w:trPr>
          <w:trHeight w:val="1005"/>
        </w:trPr>
        <w:tc>
          <w:tcPr>
            <w:tcW w:w="1560" w:type="dxa"/>
            <w:tcBorders>
              <w:top w:val="nil"/>
              <w:left w:val="single" w:sz="12" w:space="0" w:color="auto"/>
              <w:bottom w:val="single" w:sz="8" w:space="0" w:color="auto"/>
              <w:right w:val="single" w:sz="4" w:space="0" w:color="auto"/>
            </w:tcBorders>
            <w:shd w:val="clear" w:color="000000" w:fill="EEECE1"/>
            <w:vAlign w:val="center"/>
            <w:hideMark/>
          </w:tcPr>
          <w:p w14:paraId="0CF334C3"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8. Close</w:t>
            </w:r>
          </w:p>
        </w:tc>
        <w:tc>
          <w:tcPr>
            <w:tcW w:w="2560" w:type="dxa"/>
            <w:tcBorders>
              <w:top w:val="nil"/>
              <w:left w:val="nil"/>
              <w:bottom w:val="single" w:sz="8" w:space="0" w:color="auto"/>
              <w:right w:val="single" w:sz="12" w:space="0" w:color="auto"/>
            </w:tcBorders>
            <w:shd w:val="clear" w:color="000000" w:fill="EEECE1"/>
            <w:vAlign w:val="center"/>
            <w:hideMark/>
          </w:tcPr>
          <w:p w14:paraId="0CF334C4"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Conclu</w:t>
            </w:r>
            <w:r>
              <w:rPr>
                <w:rFonts w:ascii="Arial Narrow" w:eastAsia="Times New Roman" w:hAnsi="Arial Narrow" w:cs="Calibri"/>
                <w:color w:val="000000"/>
              </w:rPr>
              <w:t>d</w:t>
            </w:r>
            <w:r w:rsidRPr="00DB2C71">
              <w:rPr>
                <w:rFonts w:ascii="Arial Narrow" w:eastAsia="Times New Roman" w:hAnsi="Arial Narrow" w:cs="Calibri"/>
                <w:color w:val="000000"/>
              </w:rPr>
              <w:t>es with a summary and next steps.</w:t>
            </w:r>
          </w:p>
        </w:tc>
        <w:tc>
          <w:tcPr>
            <w:tcW w:w="1600" w:type="dxa"/>
            <w:tcBorders>
              <w:top w:val="nil"/>
              <w:left w:val="nil"/>
              <w:bottom w:val="single" w:sz="8" w:space="0" w:color="auto"/>
              <w:right w:val="single" w:sz="4" w:space="0" w:color="auto"/>
            </w:tcBorders>
            <w:shd w:val="clear" w:color="000000" w:fill="DCE6F1"/>
            <w:vAlign w:val="center"/>
            <w:hideMark/>
          </w:tcPr>
          <w:p w14:paraId="0CF334C5"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3295" w:type="dxa"/>
            <w:tcBorders>
              <w:top w:val="nil"/>
              <w:left w:val="nil"/>
              <w:bottom w:val="single" w:sz="8" w:space="0" w:color="auto"/>
              <w:right w:val="nil"/>
            </w:tcBorders>
            <w:shd w:val="clear" w:color="000000" w:fill="DCE6F1"/>
            <w:vAlign w:val="center"/>
            <w:hideMark/>
          </w:tcPr>
          <w:p w14:paraId="0CF334C6"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N/A</w:t>
            </w:r>
          </w:p>
        </w:tc>
        <w:tc>
          <w:tcPr>
            <w:tcW w:w="4345" w:type="dxa"/>
            <w:tcBorders>
              <w:top w:val="nil"/>
              <w:left w:val="single" w:sz="12" w:space="0" w:color="auto"/>
              <w:bottom w:val="single" w:sz="8" w:space="0" w:color="auto"/>
              <w:right w:val="single" w:sz="12" w:space="0" w:color="auto"/>
            </w:tcBorders>
            <w:shd w:val="clear" w:color="000000" w:fill="EBF1DE"/>
            <w:vAlign w:val="center"/>
            <w:hideMark/>
          </w:tcPr>
          <w:p w14:paraId="0CF334C7" w14:textId="77777777" w:rsidR="007C41F2"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This section has been eliminated.</w:t>
            </w:r>
            <w:r w:rsidRPr="00DB2C71">
              <w:rPr>
                <w:rFonts w:ascii="Arial Narrow" w:eastAsia="Times New Roman" w:hAnsi="Arial Narrow" w:cs="Calibri"/>
                <w:color w:val="000000"/>
              </w:rPr>
              <w:br w:type="page"/>
            </w:r>
          </w:p>
          <w:p w14:paraId="0CF334C8"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Next steps will be incorporated into Section 6 Implementation.</w:t>
            </w:r>
          </w:p>
        </w:tc>
      </w:tr>
      <w:tr w:rsidR="007C41F2" w:rsidRPr="00DB2C71" w14:paraId="0CF334D2" w14:textId="77777777" w:rsidTr="0001796A">
        <w:trPr>
          <w:trHeight w:val="4525"/>
        </w:trPr>
        <w:tc>
          <w:tcPr>
            <w:tcW w:w="1560" w:type="dxa"/>
            <w:tcBorders>
              <w:top w:val="nil"/>
              <w:left w:val="single" w:sz="12" w:space="0" w:color="auto"/>
              <w:bottom w:val="single" w:sz="12" w:space="0" w:color="auto"/>
              <w:right w:val="single" w:sz="4" w:space="0" w:color="auto"/>
            </w:tcBorders>
            <w:shd w:val="clear" w:color="000000" w:fill="EEECE1"/>
            <w:vAlign w:val="center"/>
            <w:hideMark/>
          </w:tcPr>
          <w:p w14:paraId="0CF334CA"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lastRenderedPageBreak/>
              <w:t>SCIP Implementation Report (IR)</w:t>
            </w:r>
          </w:p>
        </w:tc>
        <w:tc>
          <w:tcPr>
            <w:tcW w:w="2560" w:type="dxa"/>
            <w:tcBorders>
              <w:top w:val="nil"/>
              <w:left w:val="nil"/>
              <w:bottom w:val="single" w:sz="12" w:space="0" w:color="auto"/>
              <w:right w:val="single" w:sz="12" w:space="0" w:color="auto"/>
            </w:tcBorders>
            <w:shd w:val="clear" w:color="000000" w:fill="EEECE1"/>
            <w:vAlign w:val="center"/>
            <w:hideMark/>
          </w:tcPr>
          <w:p w14:paraId="0CF334CB"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Provided an annual update on a State’s progress in achieving the initiatives and strategic vision identified in the SCIP. It included long narratives for each subsection of the SCIP, and tracked all goals and initiatives. States noted status updates as "Planned," "In Progress," or "Completed."</w:t>
            </w:r>
          </w:p>
        </w:tc>
        <w:tc>
          <w:tcPr>
            <w:tcW w:w="1600" w:type="dxa"/>
            <w:tcBorders>
              <w:top w:val="nil"/>
              <w:left w:val="nil"/>
              <w:bottom w:val="single" w:sz="12" w:space="0" w:color="auto"/>
              <w:right w:val="single" w:sz="4" w:space="0" w:color="auto"/>
            </w:tcBorders>
            <w:shd w:val="clear" w:color="000000" w:fill="DCE6F1"/>
            <w:vAlign w:val="center"/>
            <w:hideMark/>
          </w:tcPr>
          <w:p w14:paraId="0CF334CC"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SCIP Annual Progress Report (APR)</w:t>
            </w:r>
          </w:p>
        </w:tc>
        <w:tc>
          <w:tcPr>
            <w:tcW w:w="3295" w:type="dxa"/>
            <w:tcBorders>
              <w:top w:val="nil"/>
              <w:left w:val="nil"/>
              <w:bottom w:val="single" w:sz="12" w:space="0" w:color="auto"/>
              <w:right w:val="nil"/>
            </w:tcBorders>
            <w:shd w:val="clear" w:color="000000" w:fill="DCE6F1"/>
            <w:vAlign w:val="center"/>
            <w:hideMark/>
          </w:tcPr>
          <w:p w14:paraId="0CF334CD" w14:textId="77777777" w:rsidR="007C41F2" w:rsidRPr="00DB2C71" w:rsidRDefault="007C41F2" w:rsidP="00B03021">
            <w:pPr>
              <w:spacing w:after="0" w:line="240" w:lineRule="auto"/>
              <w:rPr>
                <w:rFonts w:ascii="Arial Narrow" w:eastAsia="Times New Roman" w:hAnsi="Arial Narrow" w:cs="Calibri"/>
                <w:color w:val="000000"/>
              </w:rPr>
            </w:pPr>
            <w:r w:rsidRPr="00DB2C71">
              <w:rPr>
                <w:rFonts w:ascii="Arial Narrow" w:eastAsia="Times New Roman" w:hAnsi="Arial Narrow" w:cs="Calibri"/>
                <w:color w:val="000000"/>
              </w:rPr>
              <w:t>The Annual Progress Report is designed as a tool for States to develop a single annual report that can be used for Federal and State reporting requirements. It demonstrates accomplishments and challenges in completing strategic goals and initiatives. It</w:t>
            </w:r>
            <w:r>
              <w:rPr>
                <w:rFonts w:ascii="Arial Narrow" w:eastAsia="Times New Roman" w:hAnsi="Arial Narrow" w:cs="Calibri"/>
                <w:color w:val="000000"/>
              </w:rPr>
              <w:t>s development</w:t>
            </w:r>
            <w:r w:rsidRPr="00DB2C71">
              <w:rPr>
                <w:rFonts w:ascii="Arial Narrow" w:eastAsia="Times New Roman" w:hAnsi="Arial Narrow" w:cs="Calibri"/>
                <w:color w:val="000000"/>
              </w:rPr>
              <w:t xml:space="preserve"> will </w:t>
            </w:r>
            <w:r>
              <w:rPr>
                <w:rFonts w:ascii="Arial Narrow" w:eastAsia="Times New Roman" w:hAnsi="Arial Narrow" w:cs="Calibri"/>
                <w:color w:val="000000"/>
              </w:rPr>
              <w:t xml:space="preserve">eventually </w:t>
            </w:r>
            <w:r w:rsidRPr="00DB2C71">
              <w:rPr>
                <w:rFonts w:ascii="Arial Narrow" w:eastAsia="Times New Roman" w:hAnsi="Arial Narrow" w:cs="Calibri"/>
                <w:color w:val="000000"/>
              </w:rPr>
              <w:t xml:space="preserve">be facilitated </w:t>
            </w:r>
            <w:r>
              <w:rPr>
                <w:rFonts w:ascii="Arial Narrow" w:eastAsia="Times New Roman" w:hAnsi="Arial Narrow" w:cs="Calibri"/>
                <w:color w:val="000000"/>
              </w:rPr>
              <w:t>through use of</w:t>
            </w:r>
            <w:r w:rsidRPr="00DB2C71">
              <w:rPr>
                <w:rFonts w:ascii="Arial Narrow" w:eastAsia="Times New Roman" w:hAnsi="Arial Narrow" w:cs="Calibri"/>
                <w:color w:val="000000"/>
              </w:rPr>
              <w:t xml:space="preserve"> an Online Tool, allowing SWICs to note annual changes</w:t>
            </w:r>
            <w:r>
              <w:rPr>
                <w:rFonts w:ascii="Arial Narrow" w:eastAsia="Times New Roman" w:hAnsi="Arial Narrow" w:cs="Calibri"/>
                <w:color w:val="000000"/>
              </w:rPr>
              <w:t xml:space="preserve"> in the Online Tool</w:t>
            </w:r>
            <w:r w:rsidRPr="00DB2C71">
              <w:rPr>
                <w:rFonts w:ascii="Arial Narrow" w:eastAsia="Times New Roman" w:hAnsi="Arial Narrow" w:cs="Calibri"/>
                <w:color w:val="000000"/>
              </w:rPr>
              <w:t xml:space="preserve"> rather than create a new report each year.</w:t>
            </w:r>
          </w:p>
        </w:tc>
        <w:tc>
          <w:tcPr>
            <w:tcW w:w="4345" w:type="dxa"/>
            <w:tcBorders>
              <w:top w:val="nil"/>
              <w:left w:val="single" w:sz="12" w:space="0" w:color="auto"/>
              <w:bottom w:val="single" w:sz="12" w:space="0" w:color="auto"/>
              <w:right w:val="single" w:sz="12" w:space="0" w:color="auto"/>
            </w:tcBorders>
            <w:shd w:val="clear" w:color="000000" w:fill="EBF1DE"/>
            <w:vAlign w:val="center"/>
            <w:hideMark/>
          </w:tcPr>
          <w:p w14:paraId="0CF334CE" w14:textId="77777777" w:rsidR="007C41F2"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The Annual Progress Report (APR) replaces the SCIP Implementation Report (IR).</w:t>
            </w:r>
          </w:p>
          <w:p w14:paraId="0CF334CF" w14:textId="77777777" w:rsidR="007C41F2"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The APR is designed as a tool to aid States by being the document with which they can inform State leadership and Federal agencies of interoperable and emergency communicat</w:t>
            </w:r>
            <w:r>
              <w:rPr>
                <w:rFonts w:ascii="Arial Narrow" w:eastAsia="Times New Roman" w:hAnsi="Arial Narrow" w:cs="Calibri"/>
                <w:color w:val="000000"/>
              </w:rPr>
              <w:t>ions achievements and progress.</w:t>
            </w:r>
          </w:p>
          <w:p w14:paraId="0CF334D0" w14:textId="77777777" w:rsidR="007C41F2"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The APR streamlines reporting on goals and initiatives by only asking States to include updates for initiatives for which progress was made. No narrative is required for each subsection, just the goals and initiatives table.</w:t>
            </w:r>
          </w:p>
          <w:p w14:paraId="0CF334D1" w14:textId="77777777" w:rsidR="007C41F2" w:rsidRPr="00DB2C71" w:rsidRDefault="007C41F2" w:rsidP="00B03021">
            <w:pPr>
              <w:pStyle w:val="ListParagraph"/>
              <w:numPr>
                <w:ilvl w:val="0"/>
                <w:numId w:val="1"/>
              </w:numPr>
              <w:spacing w:after="0" w:line="240" w:lineRule="auto"/>
              <w:ind w:left="177" w:hanging="180"/>
              <w:rPr>
                <w:rFonts w:ascii="Arial Narrow" w:eastAsia="Times New Roman" w:hAnsi="Arial Narrow" w:cs="Calibri"/>
                <w:color w:val="000000"/>
              </w:rPr>
            </w:pPr>
            <w:r w:rsidRPr="00DB2C71">
              <w:rPr>
                <w:rFonts w:ascii="Arial Narrow" w:eastAsia="Times New Roman" w:hAnsi="Arial Narrow" w:cs="Calibri"/>
                <w:color w:val="000000"/>
              </w:rPr>
              <w:t>A SCIP Online Tool is under development. Once completed, it will aid APR authors be pre-populating goals and initiatives and formatting the APR aut</w:t>
            </w:r>
            <w:r>
              <w:rPr>
                <w:rFonts w:ascii="Arial Narrow" w:eastAsia="Times New Roman" w:hAnsi="Arial Narrow" w:cs="Calibri"/>
                <w:color w:val="000000"/>
              </w:rPr>
              <w:t>om</w:t>
            </w:r>
            <w:r w:rsidRPr="00DB2C71">
              <w:rPr>
                <w:rFonts w:ascii="Arial Narrow" w:eastAsia="Times New Roman" w:hAnsi="Arial Narrow" w:cs="Calibri"/>
                <w:color w:val="000000"/>
              </w:rPr>
              <w:t>atically.</w:t>
            </w:r>
          </w:p>
        </w:tc>
      </w:tr>
    </w:tbl>
    <w:p w14:paraId="0CF334D3" w14:textId="77777777" w:rsidR="007C41F2" w:rsidRDefault="007C41F2"/>
    <w:sectPr w:rsidR="007C41F2" w:rsidSect="00DB2C71">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B1371" w14:textId="77777777" w:rsidR="0002551B" w:rsidRDefault="0002551B" w:rsidP="002D0D74">
      <w:pPr>
        <w:spacing w:after="0" w:line="240" w:lineRule="auto"/>
      </w:pPr>
      <w:r>
        <w:separator/>
      </w:r>
    </w:p>
  </w:endnote>
  <w:endnote w:type="continuationSeparator" w:id="0">
    <w:p w14:paraId="3F54524A" w14:textId="77777777" w:rsidR="0002551B" w:rsidRDefault="0002551B" w:rsidP="002D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334D9" w14:textId="77777777" w:rsidR="002D0D74" w:rsidRDefault="00BF5C7C" w:rsidP="00BF5C7C">
    <w:pPr>
      <w:pStyle w:val="Footer"/>
      <w:tabs>
        <w:tab w:val="clear" w:pos="4680"/>
        <w:tab w:val="clear" w:pos="9360"/>
        <w:tab w:val="right" w:pos="12960"/>
      </w:tabs>
    </w:pPr>
    <w:r>
      <w:t>April 2013</w:t>
    </w:r>
    <w:r>
      <w:tab/>
    </w:r>
    <w:r>
      <w:fldChar w:fldCharType="begin"/>
    </w:r>
    <w:r>
      <w:instrText xml:space="preserve"> PAGE   \* MERGEFORMAT </w:instrText>
    </w:r>
    <w:r>
      <w:fldChar w:fldCharType="separate"/>
    </w:r>
    <w:r w:rsidR="006826B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B3B0C" w14:textId="77777777" w:rsidR="0002551B" w:rsidRDefault="0002551B" w:rsidP="002D0D74">
      <w:pPr>
        <w:spacing w:after="0" w:line="240" w:lineRule="auto"/>
      </w:pPr>
      <w:r>
        <w:separator/>
      </w:r>
    </w:p>
  </w:footnote>
  <w:footnote w:type="continuationSeparator" w:id="0">
    <w:p w14:paraId="792847E1" w14:textId="77777777" w:rsidR="0002551B" w:rsidRDefault="0002551B" w:rsidP="002D0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334D8" w14:textId="77777777" w:rsidR="002D0D74" w:rsidRDefault="002D0D74" w:rsidP="007C41F2">
    <w:pPr>
      <w:pStyle w:val="Header"/>
      <w:tabs>
        <w:tab w:val="clear" w:pos="4680"/>
        <w:tab w:val="clear" w:pos="9360"/>
        <w:tab w:val="right" w:pos="12960"/>
      </w:tabs>
      <w:jc w:val="right"/>
    </w:pPr>
    <w:r>
      <w:t>DHS Office of Emergency Communications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7A48"/>
    <w:multiLevelType w:val="hybridMultilevel"/>
    <w:tmpl w:val="4D6814D8"/>
    <w:lvl w:ilvl="0" w:tplc="AFEED552">
      <w:numFmt w:val="bullet"/>
      <w:lvlText w:val="·"/>
      <w:lvlJc w:val="left"/>
      <w:pPr>
        <w:ind w:left="720" w:hanging="360"/>
      </w:pPr>
      <w:rPr>
        <w:rFonts w:ascii="Arial Narrow" w:eastAsia="Times New Roman" w:hAnsi="Arial Narrow"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BE3999"/>
    <w:multiLevelType w:val="hybridMultilevel"/>
    <w:tmpl w:val="D98C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71"/>
    <w:rsid w:val="0001796A"/>
    <w:rsid w:val="0002551B"/>
    <w:rsid w:val="00045D43"/>
    <w:rsid w:val="00091C1D"/>
    <w:rsid w:val="00115F18"/>
    <w:rsid w:val="001506E1"/>
    <w:rsid w:val="00153F94"/>
    <w:rsid w:val="001F1FAD"/>
    <w:rsid w:val="002605CC"/>
    <w:rsid w:val="002646F0"/>
    <w:rsid w:val="002739EA"/>
    <w:rsid w:val="002D0D74"/>
    <w:rsid w:val="003E3984"/>
    <w:rsid w:val="004E3D31"/>
    <w:rsid w:val="004F1B27"/>
    <w:rsid w:val="0059306D"/>
    <w:rsid w:val="006662AA"/>
    <w:rsid w:val="006826BA"/>
    <w:rsid w:val="006900CE"/>
    <w:rsid w:val="007C41F2"/>
    <w:rsid w:val="007D1FE6"/>
    <w:rsid w:val="00860C56"/>
    <w:rsid w:val="008738C5"/>
    <w:rsid w:val="00970540"/>
    <w:rsid w:val="00981DD8"/>
    <w:rsid w:val="00A25C28"/>
    <w:rsid w:val="00A90C1F"/>
    <w:rsid w:val="00B51B74"/>
    <w:rsid w:val="00BA7986"/>
    <w:rsid w:val="00BD2E71"/>
    <w:rsid w:val="00BF5C7C"/>
    <w:rsid w:val="00D476E1"/>
    <w:rsid w:val="00D753DA"/>
    <w:rsid w:val="00DB2C71"/>
    <w:rsid w:val="00DC0B71"/>
    <w:rsid w:val="00E313D0"/>
    <w:rsid w:val="00EB5FBC"/>
    <w:rsid w:val="00FB0579"/>
    <w:rsid w:val="00FF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3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D74"/>
  </w:style>
  <w:style w:type="paragraph" w:styleId="Footer">
    <w:name w:val="footer"/>
    <w:basedOn w:val="Normal"/>
    <w:link w:val="FooterChar"/>
    <w:uiPriority w:val="99"/>
    <w:unhideWhenUsed/>
    <w:rsid w:val="002D0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D74"/>
  </w:style>
  <w:style w:type="paragraph" w:styleId="BalloonText">
    <w:name w:val="Balloon Text"/>
    <w:basedOn w:val="Normal"/>
    <w:link w:val="BalloonTextChar"/>
    <w:uiPriority w:val="99"/>
    <w:semiHidden/>
    <w:unhideWhenUsed/>
    <w:rsid w:val="00DC0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B71"/>
    <w:rPr>
      <w:rFonts w:ascii="Tahoma" w:hAnsi="Tahoma" w:cs="Tahoma"/>
      <w:sz w:val="16"/>
      <w:szCs w:val="16"/>
    </w:rPr>
  </w:style>
  <w:style w:type="character" w:styleId="CommentReference">
    <w:name w:val="annotation reference"/>
    <w:basedOn w:val="DefaultParagraphFont"/>
    <w:uiPriority w:val="99"/>
    <w:semiHidden/>
    <w:unhideWhenUsed/>
    <w:rsid w:val="00B51B74"/>
    <w:rPr>
      <w:sz w:val="16"/>
      <w:szCs w:val="16"/>
    </w:rPr>
  </w:style>
  <w:style w:type="paragraph" w:styleId="CommentText">
    <w:name w:val="annotation text"/>
    <w:basedOn w:val="Normal"/>
    <w:link w:val="CommentTextChar"/>
    <w:uiPriority w:val="99"/>
    <w:semiHidden/>
    <w:unhideWhenUsed/>
    <w:rsid w:val="00B51B74"/>
    <w:pPr>
      <w:spacing w:line="240" w:lineRule="auto"/>
    </w:pPr>
    <w:rPr>
      <w:sz w:val="20"/>
      <w:szCs w:val="20"/>
    </w:rPr>
  </w:style>
  <w:style w:type="character" w:customStyle="1" w:styleId="CommentTextChar">
    <w:name w:val="Comment Text Char"/>
    <w:basedOn w:val="DefaultParagraphFont"/>
    <w:link w:val="CommentText"/>
    <w:uiPriority w:val="99"/>
    <w:semiHidden/>
    <w:rsid w:val="00B51B74"/>
    <w:rPr>
      <w:sz w:val="20"/>
      <w:szCs w:val="20"/>
    </w:rPr>
  </w:style>
  <w:style w:type="paragraph" w:styleId="CommentSubject">
    <w:name w:val="annotation subject"/>
    <w:basedOn w:val="CommentText"/>
    <w:next w:val="CommentText"/>
    <w:link w:val="CommentSubjectChar"/>
    <w:uiPriority w:val="99"/>
    <w:semiHidden/>
    <w:unhideWhenUsed/>
    <w:rsid w:val="00B51B74"/>
    <w:rPr>
      <w:b/>
      <w:bCs/>
    </w:rPr>
  </w:style>
  <w:style w:type="character" w:customStyle="1" w:styleId="CommentSubjectChar">
    <w:name w:val="Comment Subject Char"/>
    <w:basedOn w:val="CommentTextChar"/>
    <w:link w:val="CommentSubject"/>
    <w:uiPriority w:val="99"/>
    <w:semiHidden/>
    <w:rsid w:val="00B51B74"/>
    <w:rPr>
      <w:b/>
      <w:bCs/>
      <w:sz w:val="20"/>
      <w:szCs w:val="20"/>
    </w:rPr>
  </w:style>
  <w:style w:type="paragraph" w:styleId="ListParagraph">
    <w:name w:val="List Paragraph"/>
    <w:basedOn w:val="Normal"/>
    <w:uiPriority w:val="34"/>
    <w:qFormat/>
    <w:rsid w:val="001506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D74"/>
  </w:style>
  <w:style w:type="paragraph" w:styleId="Footer">
    <w:name w:val="footer"/>
    <w:basedOn w:val="Normal"/>
    <w:link w:val="FooterChar"/>
    <w:uiPriority w:val="99"/>
    <w:unhideWhenUsed/>
    <w:rsid w:val="002D0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D74"/>
  </w:style>
  <w:style w:type="paragraph" w:styleId="BalloonText">
    <w:name w:val="Balloon Text"/>
    <w:basedOn w:val="Normal"/>
    <w:link w:val="BalloonTextChar"/>
    <w:uiPriority w:val="99"/>
    <w:semiHidden/>
    <w:unhideWhenUsed/>
    <w:rsid w:val="00DC0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B71"/>
    <w:rPr>
      <w:rFonts w:ascii="Tahoma" w:hAnsi="Tahoma" w:cs="Tahoma"/>
      <w:sz w:val="16"/>
      <w:szCs w:val="16"/>
    </w:rPr>
  </w:style>
  <w:style w:type="character" w:styleId="CommentReference">
    <w:name w:val="annotation reference"/>
    <w:basedOn w:val="DefaultParagraphFont"/>
    <w:uiPriority w:val="99"/>
    <w:semiHidden/>
    <w:unhideWhenUsed/>
    <w:rsid w:val="00B51B74"/>
    <w:rPr>
      <w:sz w:val="16"/>
      <w:szCs w:val="16"/>
    </w:rPr>
  </w:style>
  <w:style w:type="paragraph" w:styleId="CommentText">
    <w:name w:val="annotation text"/>
    <w:basedOn w:val="Normal"/>
    <w:link w:val="CommentTextChar"/>
    <w:uiPriority w:val="99"/>
    <w:semiHidden/>
    <w:unhideWhenUsed/>
    <w:rsid w:val="00B51B74"/>
    <w:pPr>
      <w:spacing w:line="240" w:lineRule="auto"/>
    </w:pPr>
    <w:rPr>
      <w:sz w:val="20"/>
      <w:szCs w:val="20"/>
    </w:rPr>
  </w:style>
  <w:style w:type="character" w:customStyle="1" w:styleId="CommentTextChar">
    <w:name w:val="Comment Text Char"/>
    <w:basedOn w:val="DefaultParagraphFont"/>
    <w:link w:val="CommentText"/>
    <w:uiPriority w:val="99"/>
    <w:semiHidden/>
    <w:rsid w:val="00B51B74"/>
    <w:rPr>
      <w:sz w:val="20"/>
      <w:szCs w:val="20"/>
    </w:rPr>
  </w:style>
  <w:style w:type="paragraph" w:styleId="CommentSubject">
    <w:name w:val="annotation subject"/>
    <w:basedOn w:val="CommentText"/>
    <w:next w:val="CommentText"/>
    <w:link w:val="CommentSubjectChar"/>
    <w:uiPriority w:val="99"/>
    <w:semiHidden/>
    <w:unhideWhenUsed/>
    <w:rsid w:val="00B51B74"/>
    <w:rPr>
      <w:b/>
      <w:bCs/>
    </w:rPr>
  </w:style>
  <w:style w:type="character" w:customStyle="1" w:styleId="CommentSubjectChar">
    <w:name w:val="Comment Subject Char"/>
    <w:basedOn w:val="CommentTextChar"/>
    <w:link w:val="CommentSubject"/>
    <w:uiPriority w:val="99"/>
    <w:semiHidden/>
    <w:rsid w:val="00B51B74"/>
    <w:rPr>
      <w:b/>
      <w:bCs/>
      <w:sz w:val="20"/>
      <w:szCs w:val="20"/>
    </w:rPr>
  </w:style>
  <w:style w:type="paragraph" w:styleId="ListParagraph">
    <w:name w:val="List Paragraph"/>
    <w:basedOn w:val="Normal"/>
    <w:uiPriority w:val="34"/>
    <w:qFormat/>
    <w:rsid w:val="00150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69501">
      <w:bodyDiv w:val="1"/>
      <w:marLeft w:val="0"/>
      <w:marRight w:val="0"/>
      <w:marTop w:val="0"/>
      <w:marBottom w:val="0"/>
      <w:divBdr>
        <w:top w:val="none" w:sz="0" w:space="0" w:color="auto"/>
        <w:left w:val="none" w:sz="0" w:space="0" w:color="auto"/>
        <w:bottom w:val="none" w:sz="0" w:space="0" w:color="auto"/>
        <w:right w:val="none" w:sz="0" w:space="0" w:color="auto"/>
      </w:divBdr>
    </w:div>
    <w:div w:id="1971010149">
      <w:bodyDiv w:val="1"/>
      <w:marLeft w:val="0"/>
      <w:marRight w:val="0"/>
      <w:marTop w:val="0"/>
      <w:marBottom w:val="0"/>
      <w:divBdr>
        <w:top w:val="none" w:sz="0" w:space="0" w:color="auto"/>
        <w:left w:val="none" w:sz="0" w:space="0" w:color="auto"/>
        <w:bottom w:val="none" w:sz="0" w:space="0" w:color="auto"/>
        <w:right w:val="none" w:sz="0" w:space="0" w:color="auto"/>
      </w:divBdr>
    </w:div>
    <w:div w:id="2050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5YJZXJV6V4SC-902-143</_dlc_DocId>
    <_dlc_DocIdUrl xmlns="fe9628a8-4e73-4825-8be1-523eedfc6754">
      <Url>http://sptapp.dhs.gov/ESTT/CIO_PRA/_layouts/DocIdRedir.aspx?ID=5YJZXJV6V4SC-902-143</Url>
      <Description>5YJZXJV6V4SC-902-143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4DD533536F82C45ADFF6E8EEFF0EBED" ma:contentTypeVersion="2" ma:contentTypeDescription="Create a new document." ma:contentTypeScope="" ma:versionID="3bdc6f9e70f40d20a33eac84ad1540c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725B9-10D0-4134-A448-C74FB1D7F1E5}"/>
</file>

<file path=customXml/itemProps2.xml><?xml version="1.0" encoding="utf-8"?>
<ds:datastoreItem xmlns:ds="http://schemas.openxmlformats.org/officeDocument/2006/customXml" ds:itemID="{A1314661-579F-4769-B9F1-371AF4CA0092}"/>
</file>

<file path=customXml/itemProps3.xml><?xml version="1.0" encoding="utf-8"?>
<ds:datastoreItem xmlns:ds="http://schemas.openxmlformats.org/officeDocument/2006/customXml" ds:itemID="{14DED594-D6DF-46F4-84D8-7294066CF82A}"/>
</file>

<file path=customXml/itemProps4.xml><?xml version="1.0" encoding="utf-8"?>
<ds:datastoreItem xmlns:ds="http://schemas.openxmlformats.org/officeDocument/2006/customXml" ds:itemID="{A1314661-579F-4769-B9F1-371AF4CA0092}">
  <ds:schemaRefs>
    <ds:schemaRef ds:uri="http://schemas.microsoft.com/sharepoint/v3/contenttype/forms"/>
  </ds:schemaRefs>
</ds:datastoreItem>
</file>

<file path=customXml/itemProps5.xml><?xml version="1.0" encoding="utf-8"?>
<ds:datastoreItem xmlns:ds="http://schemas.openxmlformats.org/officeDocument/2006/customXml" ds:itemID="{07280283-8633-4446-81D8-5B3DD7A38AFD}"/>
</file>

<file path=docProps/app.xml><?xml version="1.0" encoding="utf-8"?>
<Properties xmlns="http://schemas.openxmlformats.org/officeDocument/2006/extended-properties" xmlns:vt="http://schemas.openxmlformats.org/officeDocument/2006/docPropsVTypes">
  <Template>Normal.dotm</Template>
  <TotalTime>0</TotalTime>
  <Pages>8</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OEC</dc:creator>
  <cp:lastModifiedBy>OEC</cp:lastModifiedBy>
  <cp:revision>2</cp:revision>
  <dcterms:created xsi:type="dcterms:W3CDTF">2013-06-06T18:15:00Z</dcterms:created>
  <dcterms:modified xsi:type="dcterms:W3CDTF">2013-06-06T18:15:00Z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0x01010094DD533536F82C45ADFF6E8EEFF0EBED</vt:lpwstr>
  </property>
  <property fmtid="{D5CDD505-2E9C-101B-9397-08002B2CF9AE}" pid="3" name="_dlc_DocIdItemGuid">
    <vt:lpwstr>4f3ac17c-3871-4be9-9488-b7f3c426b3fb</vt:lpwstr>
  </property>
</Properties>
</file>