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211" w:rsidRDefault="00EA135D" w:rsidP="0046051E">
      <w:pPr>
        <w:pStyle w:val="Heading1"/>
      </w:pPr>
      <w:r>
        <w:t xml:space="preserve"> </w:t>
      </w:r>
      <w:r w:rsidR="006F0211">
        <w:t>Supporting Statement</w:t>
      </w:r>
    </w:p>
    <w:p w:rsidR="006F0211" w:rsidRDefault="006F0211" w:rsidP="006F0211">
      <w:pPr>
        <w:jc w:val="center"/>
        <w:rPr>
          <w:rFonts w:ascii="Arial" w:hAnsi="Arial"/>
          <w:b/>
          <w:sz w:val="28"/>
        </w:rPr>
      </w:pPr>
      <w:r>
        <w:rPr>
          <w:rFonts w:ascii="Arial" w:hAnsi="Arial"/>
          <w:b/>
          <w:sz w:val="28"/>
        </w:rPr>
        <w:t xml:space="preserve"> </w:t>
      </w:r>
      <w:r w:rsidR="00303475">
        <w:rPr>
          <w:rFonts w:ascii="Arial" w:hAnsi="Arial"/>
          <w:b/>
          <w:sz w:val="28"/>
        </w:rPr>
        <w:t xml:space="preserve">       </w:t>
      </w:r>
      <w:r>
        <w:rPr>
          <w:rFonts w:ascii="Arial" w:hAnsi="Arial"/>
          <w:b/>
          <w:sz w:val="28"/>
        </w:rPr>
        <w:t>Notice of Detention</w:t>
      </w:r>
    </w:p>
    <w:p w:rsidR="006F0211" w:rsidRDefault="006F0211" w:rsidP="006F0211">
      <w:pPr>
        <w:rPr>
          <w:rFonts w:ascii="Arial" w:hAnsi="Arial"/>
        </w:rPr>
      </w:pPr>
      <w:r>
        <w:rPr>
          <w:rFonts w:ascii="Arial" w:hAnsi="Arial"/>
          <w:b/>
          <w:sz w:val="28"/>
        </w:rPr>
        <w:t xml:space="preserve">                                                     1651-0073</w:t>
      </w:r>
    </w:p>
    <w:p w:rsidR="006F0211" w:rsidRDefault="006F0211" w:rsidP="006F0211">
      <w:pPr>
        <w:tabs>
          <w:tab w:val="center" w:pos="4824"/>
        </w:tabs>
        <w:rPr>
          <w:rFonts w:ascii="Arial" w:hAnsi="Arial"/>
        </w:rPr>
      </w:pPr>
      <w:r>
        <w:rPr>
          <w:rFonts w:ascii="Arial" w:hAnsi="Arial"/>
        </w:rPr>
        <w:tab/>
      </w:r>
    </w:p>
    <w:p w:rsidR="006F0211" w:rsidRDefault="006F0211" w:rsidP="006F0211">
      <w:pPr>
        <w:tabs>
          <w:tab w:val="center" w:pos="4824"/>
        </w:tabs>
        <w:jc w:val="both"/>
        <w:rPr>
          <w:rFonts w:ascii="Arial" w:hAnsi="Arial"/>
          <w:b/>
          <w:sz w:val="28"/>
        </w:rPr>
      </w:pPr>
      <w:r>
        <w:rPr>
          <w:rFonts w:ascii="Arial" w:hAnsi="Arial"/>
          <w:b/>
          <w:sz w:val="28"/>
        </w:rPr>
        <w:t>A.      Justification</w:t>
      </w:r>
    </w:p>
    <w:p w:rsidR="006F0211" w:rsidRDefault="006F0211" w:rsidP="006F0211">
      <w:pPr>
        <w:pStyle w:val="Heading1"/>
        <w:jc w:val="both"/>
      </w:pPr>
    </w:p>
    <w:p w:rsidR="006F0211" w:rsidRPr="00C47181" w:rsidRDefault="006F0211" w:rsidP="006F0211">
      <w:pPr>
        <w:numPr>
          <w:ilvl w:val="0"/>
          <w:numId w:val="2"/>
        </w:numPr>
        <w:jc w:val="both"/>
        <w:rPr>
          <w:rFonts w:ascii="Arial" w:hAnsi="Arial" w:cs="Arial"/>
          <w:b/>
          <w:bCs/>
          <w:szCs w:val="24"/>
        </w:rPr>
      </w:pPr>
      <w:r w:rsidRPr="00C47181">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3F5276">
        <w:rPr>
          <w:rFonts w:ascii="Arial" w:hAnsi="Arial" w:cs="Arial"/>
          <w:b/>
          <w:bCs/>
          <w:szCs w:val="24"/>
        </w:rPr>
        <w:t>t</w:t>
      </w:r>
      <w:r w:rsidRPr="00C47181">
        <w:rPr>
          <w:rFonts w:ascii="Arial" w:hAnsi="Arial" w:cs="Arial"/>
          <w:b/>
          <w:bCs/>
          <w:szCs w:val="24"/>
        </w:rPr>
        <w:t>e and regulation mandating or authorizing the collection of information.</w:t>
      </w:r>
    </w:p>
    <w:p w:rsidR="006F0211" w:rsidRDefault="006F0211" w:rsidP="006F0211">
      <w:pPr>
        <w:tabs>
          <w:tab w:val="left" w:pos="-1440"/>
        </w:tabs>
        <w:ind w:left="720" w:hanging="720"/>
        <w:jc w:val="both"/>
        <w:rPr>
          <w:rFonts w:ascii="Arial" w:hAnsi="Arial"/>
        </w:rPr>
      </w:pPr>
    </w:p>
    <w:p w:rsidR="006F0211" w:rsidRDefault="006F0211" w:rsidP="00545816">
      <w:pPr>
        <w:tabs>
          <w:tab w:val="left" w:pos="-1440"/>
        </w:tabs>
        <w:ind w:left="720" w:hanging="720"/>
        <w:jc w:val="both"/>
        <w:rPr>
          <w:rFonts w:ascii="Arial" w:hAnsi="Arial"/>
          <w:color w:val="FF0000"/>
        </w:rPr>
      </w:pPr>
      <w:r>
        <w:rPr>
          <w:rFonts w:ascii="Arial" w:hAnsi="Arial"/>
        </w:rPr>
        <w:tab/>
      </w:r>
      <w:r w:rsidRPr="00324963">
        <w:rPr>
          <w:rFonts w:ascii="Arial" w:hAnsi="Arial"/>
        </w:rPr>
        <w:t xml:space="preserve">Customs and Border Protection (CBP) </w:t>
      </w:r>
      <w:r w:rsidR="003A2D34" w:rsidRPr="00324963">
        <w:rPr>
          <w:rFonts w:ascii="Arial" w:hAnsi="Arial"/>
        </w:rPr>
        <w:t>may</w:t>
      </w:r>
      <w:r w:rsidRPr="00324963">
        <w:rPr>
          <w:rFonts w:ascii="Arial" w:hAnsi="Arial"/>
        </w:rPr>
        <w:t xml:space="preserve"> detain merchandise when </w:t>
      </w:r>
      <w:r w:rsidR="00545816" w:rsidRPr="00324963">
        <w:rPr>
          <w:rFonts w:ascii="Arial" w:hAnsi="Arial"/>
        </w:rPr>
        <w:t>it has reasonable suspicion that the subject merchandise may be inadmissible but requires</w:t>
      </w:r>
      <w:r w:rsidR="00845B0E">
        <w:rPr>
          <w:rFonts w:ascii="Arial" w:hAnsi="Arial"/>
        </w:rPr>
        <w:t xml:space="preserve"> </w:t>
      </w:r>
      <w:r w:rsidR="00545816" w:rsidRPr="00324963">
        <w:rPr>
          <w:rFonts w:ascii="Arial" w:hAnsi="Arial"/>
        </w:rPr>
        <w:t xml:space="preserve">more information to make a </w:t>
      </w:r>
      <w:r w:rsidR="00545816" w:rsidRPr="00324963">
        <w:rPr>
          <w:rFonts w:ascii="Arial" w:hAnsi="Arial" w:cs="Arial"/>
        </w:rPr>
        <w:t>positive</w:t>
      </w:r>
      <w:r w:rsidR="00545816" w:rsidRPr="00324963">
        <w:rPr>
          <w:rFonts w:ascii="Arial" w:hAnsi="Arial"/>
        </w:rPr>
        <w:t xml:space="preserve"> determination.</w:t>
      </w:r>
      <w:r w:rsidRPr="00324963">
        <w:rPr>
          <w:rFonts w:ascii="Arial" w:hAnsi="Arial"/>
        </w:rPr>
        <w:t xml:space="preserve">  </w:t>
      </w:r>
      <w:r w:rsidR="00E55E82" w:rsidRPr="00324963">
        <w:rPr>
          <w:rFonts w:ascii="Arial" w:hAnsi="Arial" w:cs="Arial"/>
        </w:rPr>
        <w:t>If CBP decides to</w:t>
      </w:r>
      <w:r w:rsidR="00E55E82" w:rsidRPr="00E55E82">
        <w:rPr>
          <w:rFonts w:ascii="Arial" w:hAnsi="Arial" w:cs="Arial"/>
        </w:rPr>
        <w:t xml:space="preserve"> detain merchandise, a Notice of Detention is sent to the importer </w:t>
      </w:r>
      <w:r w:rsidR="00324963">
        <w:rPr>
          <w:rFonts w:ascii="Arial" w:hAnsi="Arial" w:cs="Arial"/>
        </w:rPr>
        <w:t>o</w:t>
      </w:r>
      <w:r w:rsidR="00E55E82" w:rsidRPr="00E55E82">
        <w:rPr>
          <w:rFonts w:ascii="Arial" w:hAnsi="Arial" w:cs="Arial"/>
        </w:rPr>
        <w:t xml:space="preserve">r </w:t>
      </w:r>
      <w:r w:rsidR="003A2D34">
        <w:rPr>
          <w:rFonts w:ascii="Arial" w:hAnsi="Arial" w:cs="Arial"/>
        </w:rPr>
        <w:t xml:space="preserve">to </w:t>
      </w:r>
      <w:r w:rsidR="00E55E82" w:rsidRPr="00E55E82">
        <w:rPr>
          <w:rFonts w:ascii="Arial" w:hAnsi="Arial" w:cs="Arial"/>
        </w:rPr>
        <w:t xml:space="preserve">the importer’s </w:t>
      </w:r>
      <w:r w:rsidR="00545816" w:rsidRPr="00324963">
        <w:rPr>
          <w:rFonts w:ascii="Arial" w:hAnsi="Arial" w:cs="Arial"/>
        </w:rPr>
        <w:t>broker/</w:t>
      </w:r>
      <w:r w:rsidR="00545816" w:rsidRPr="00E55E82">
        <w:rPr>
          <w:rFonts w:ascii="Arial" w:hAnsi="Arial" w:cs="Arial"/>
        </w:rPr>
        <w:t>agent</w:t>
      </w:r>
      <w:r w:rsidR="00545816" w:rsidRPr="00324963">
        <w:rPr>
          <w:rFonts w:ascii="Arial" w:hAnsi="Arial" w:cs="Arial"/>
        </w:rPr>
        <w:t xml:space="preserve"> no later than</w:t>
      </w:r>
      <w:r w:rsidR="00545816">
        <w:rPr>
          <w:rFonts w:ascii="Arial" w:hAnsi="Arial" w:cs="Arial"/>
        </w:rPr>
        <w:t xml:space="preserve"> </w:t>
      </w:r>
      <w:r w:rsidR="00E55E82" w:rsidRPr="00E55E82">
        <w:rPr>
          <w:rFonts w:ascii="Arial" w:hAnsi="Arial" w:cs="Arial"/>
        </w:rPr>
        <w:t xml:space="preserve">5 business </w:t>
      </w:r>
      <w:r w:rsidR="00324963">
        <w:rPr>
          <w:rFonts w:ascii="Arial" w:hAnsi="Arial" w:cs="Arial"/>
        </w:rPr>
        <w:t>days from</w:t>
      </w:r>
      <w:r w:rsidR="00E55E82" w:rsidRPr="00E55E82">
        <w:rPr>
          <w:rFonts w:ascii="Arial" w:hAnsi="Arial" w:cs="Arial"/>
        </w:rPr>
        <w:t xml:space="preserve"> the date of examination stating that merchandise has been detained</w:t>
      </w:r>
      <w:r w:rsidR="00267EB5">
        <w:rPr>
          <w:rFonts w:ascii="Arial" w:hAnsi="Arial" w:cs="Arial"/>
        </w:rPr>
        <w:t>,</w:t>
      </w:r>
      <w:r w:rsidR="00E55E82" w:rsidRPr="00E55E82">
        <w:rPr>
          <w:rFonts w:ascii="Arial" w:hAnsi="Arial" w:cs="Arial"/>
        </w:rPr>
        <w:t xml:space="preserve"> the reason for the detention</w:t>
      </w:r>
      <w:r w:rsidR="00267EB5">
        <w:rPr>
          <w:rFonts w:ascii="Arial" w:hAnsi="Arial" w:cs="Arial"/>
        </w:rPr>
        <w:t>,</w:t>
      </w:r>
      <w:r w:rsidR="00324963">
        <w:rPr>
          <w:rFonts w:ascii="Arial" w:hAnsi="Arial" w:cs="Arial"/>
        </w:rPr>
        <w:t xml:space="preserve"> and</w:t>
      </w:r>
      <w:r w:rsidR="00545816">
        <w:rPr>
          <w:rFonts w:ascii="Arial" w:hAnsi="Arial" w:cs="Arial"/>
        </w:rPr>
        <w:t xml:space="preserve"> </w:t>
      </w:r>
      <w:r w:rsidR="00E55E82" w:rsidRPr="00E55E82">
        <w:rPr>
          <w:rFonts w:ascii="Arial" w:hAnsi="Arial" w:cs="Arial"/>
        </w:rPr>
        <w:t>the</w:t>
      </w:r>
      <w:r w:rsidR="00545816">
        <w:rPr>
          <w:rFonts w:ascii="Arial" w:hAnsi="Arial" w:cs="Arial"/>
        </w:rPr>
        <w:t xml:space="preserve"> </w:t>
      </w:r>
      <w:r w:rsidR="00E55E82" w:rsidRPr="00E55E82">
        <w:rPr>
          <w:rFonts w:ascii="Arial" w:hAnsi="Arial" w:cs="Arial"/>
        </w:rPr>
        <w:t>anticipated length of the detention</w:t>
      </w:r>
      <w:r w:rsidR="00324963">
        <w:rPr>
          <w:rFonts w:ascii="Arial" w:hAnsi="Arial" w:cs="Arial"/>
        </w:rPr>
        <w:t>.</w:t>
      </w:r>
      <w:r w:rsidR="00545816" w:rsidRPr="00E57CBE">
        <w:rPr>
          <w:rFonts w:ascii="Arial" w:hAnsi="Arial" w:cs="Arial"/>
          <w:color w:val="008000"/>
        </w:rPr>
        <w:t xml:space="preserve">  </w:t>
      </w:r>
      <w:r w:rsidR="00E55E82">
        <w:rPr>
          <w:rFonts w:ascii="Arial" w:hAnsi="Arial" w:cs="Arial"/>
        </w:rPr>
        <w:t>The</w:t>
      </w:r>
      <w:r>
        <w:rPr>
          <w:rFonts w:ascii="Arial" w:hAnsi="Arial"/>
        </w:rPr>
        <w:t xml:space="preserve"> recipient of this notice may respond by providing information to CBP in order to facilitate the determination </w:t>
      </w:r>
      <w:r w:rsidR="008D0CD9">
        <w:rPr>
          <w:rFonts w:ascii="Arial" w:hAnsi="Arial"/>
        </w:rPr>
        <w:t>for</w:t>
      </w:r>
      <w:r>
        <w:rPr>
          <w:rFonts w:ascii="Arial" w:hAnsi="Arial"/>
        </w:rPr>
        <w:t xml:space="preserve"> admissibility or may ask for an extension of time to bring the merchandise into compliance.  Notice of Detention is </w:t>
      </w:r>
      <w:r w:rsidR="00472029">
        <w:rPr>
          <w:rFonts w:ascii="Arial" w:hAnsi="Arial"/>
        </w:rPr>
        <w:t xml:space="preserve">authorized by 19 U.S.C. 1499 and </w:t>
      </w:r>
      <w:r>
        <w:rPr>
          <w:rFonts w:ascii="Arial" w:hAnsi="Arial"/>
        </w:rPr>
        <w:t xml:space="preserve">provided for in 19 CFR </w:t>
      </w:r>
      <w:r w:rsidR="00B271B4">
        <w:rPr>
          <w:rFonts w:ascii="Arial" w:hAnsi="Arial"/>
        </w:rPr>
        <w:t xml:space="preserve">12.123, </w:t>
      </w:r>
      <w:r w:rsidR="00E45CCF">
        <w:rPr>
          <w:rFonts w:ascii="Arial" w:hAnsi="Arial"/>
        </w:rPr>
        <w:t>151.16</w:t>
      </w:r>
      <w:r w:rsidR="00F27CE7">
        <w:rPr>
          <w:rFonts w:ascii="Arial" w:hAnsi="Arial"/>
        </w:rPr>
        <w:t>,</w:t>
      </w:r>
      <w:r w:rsidR="00E45CCF">
        <w:rPr>
          <w:rFonts w:ascii="Arial" w:hAnsi="Arial"/>
        </w:rPr>
        <w:t xml:space="preserve"> </w:t>
      </w:r>
      <w:r w:rsidR="009817AE">
        <w:rPr>
          <w:rFonts w:ascii="Arial" w:hAnsi="Arial"/>
        </w:rPr>
        <w:t xml:space="preserve">and </w:t>
      </w:r>
      <w:r w:rsidR="00E45CCF" w:rsidRPr="009817AE">
        <w:rPr>
          <w:rFonts w:ascii="Arial" w:hAnsi="Arial"/>
        </w:rPr>
        <w:t>133.21</w:t>
      </w:r>
      <w:r w:rsidR="009817AE" w:rsidRPr="009817AE">
        <w:rPr>
          <w:rFonts w:ascii="Arial" w:hAnsi="Arial"/>
        </w:rPr>
        <w:t>.</w:t>
      </w:r>
      <w:r w:rsidR="00E55E82">
        <w:rPr>
          <w:rFonts w:ascii="Arial" w:hAnsi="Arial"/>
        </w:rPr>
        <w:t xml:space="preserve">  </w:t>
      </w:r>
    </w:p>
    <w:p w:rsidR="006F0211" w:rsidRPr="00C47181" w:rsidRDefault="006E0706" w:rsidP="008251DA">
      <w:pPr>
        <w:tabs>
          <w:tab w:val="left" w:pos="-1440"/>
        </w:tabs>
        <w:ind w:left="720" w:hanging="720"/>
        <w:jc w:val="both"/>
        <w:rPr>
          <w:rFonts w:ascii="Arial" w:hAnsi="Arial"/>
          <w:szCs w:val="24"/>
        </w:rPr>
      </w:pPr>
      <w:r>
        <w:rPr>
          <w:rFonts w:ascii="Arial" w:hAnsi="Arial"/>
          <w:color w:val="FF0000"/>
        </w:rPr>
        <w:tab/>
      </w:r>
      <w:r w:rsidR="006F0211">
        <w:rPr>
          <w:rFonts w:ascii="Arial" w:hAnsi="Arial"/>
          <w:szCs w:val="24"/>
        </w:rPr>
        <w:tab/>
      </w:r>
    </w:p>
    <w:p w:rsidR="006F0211" w:rsidRPr="00C47181" w:rsidRDefault="006F0211" w:rsidP="006F0211">
      <w:pPr>
        <w:ind w:left="720" w:hanging="570"/>
        <w:jc w:val="both"/>
        <w:rPr>
          <w:szCs w:val="24"/>
        </w:rPr>
      </w:pPr>
      <w:r w:rsidRPr="00C47181">
        <w:rPr>
          <w:rFonts w:ascii="Arial" w:hAnsi="Arial" w:cs="Arial"/>
          <w:b/>
          <w:bCs/>
          <w:szCs w:val="24"/>
        </w:rPr>
        <w:t>2.</w:t>
      </w:r>
      <w:r w:rsidRPr="00C47181">
        <w:rPr>
          <w:szCs w:val="24"/>
        </w:rPr>
        <w:tab/>
      </w:r>
      <w:r w:rsidRPr="00C47181">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C47181">
        <w:rPr>
          <w:szCs w:val="24"/>
        </w:rPr>
        <w:t>.</w:t>
      </w:r>
    </w:p>
    <w:p w:rsidR="006F0211" w:rsidRDefault="006F0211" w:rsidP="006F0211">
      <w:pPr>
        <w:jc w:val="both"/>
        <w:rPr>
          <w:rFonts w:ascii="Arial" w:hAnsi="Arial"/>
          <w:szCs w:val="24"/>
        </w:rPr>
      </w:pPr>
      <w:r>
        <w:rPr>
          <w:rFonts w:ascii="Arial" w:hAnsi="Arial"/>
          <w:szCs w:val="24"/>
        </w:rPr>
        <w:tab/>
      </w:r>
    </w:p>
    <w:p w:rsidR="000E3F81" w:rsidRDefault="006F0211" w:rsidP="006F0211">
      <w:pPr>
        <w:tabs>
          <w:tab w:val="left" w:pos="-1440"/>
        </w:tabs>
        <w:ind w:left="720" w:hanging="720"/>
        <w:jc w:val="both"/>
        <w:rPr>
          <w:rFonts w:ascii="Arial" w:hAnsi="Arial"/>
          <w:b/>
          <w:bCs/>
          <w:szCs w:val="24"/>
        </w:rPr>
      </w:pPr>
      <w:r>
        <w:tab/>
      </w:r>
      <w:r>
        <w:rPr>
          <w:rFonts w:ascii="Arial" w:hAnsi="Arial"/>
        </w:rPr>
        <w:t>The information provided assist</w:t>
      </w:r>
      <w:r w:rsidR="005B6A74">
        <w:rPr>
          <w:rFonts w:ascii="Arial" w:hAnsi="Arial"/>
        </w:rPr>
        <w:t>s</w:t>
      </w:r>
      <w:r>
        <w:rPr>
          <w:rFonts w:ascii="Arial" w:hAnsi="Arial"/>
        </w:rPr>
        <w:t xml:space="preserve"> CBP in making a determination whether to seize, deny entry of</w:t>
      </w:r>
      <w:r w:rsidR="004C685F">
        <w:rPr>
          <w:rFonts w:ascii="Arial" w:hAnsi="Arial"/>
        </w:rPr>
        <w:t>,</w:t>
      </w:r>
      <w:r>
        <w:rPr>
          <w:rFonts w:ascii="Arial" w:hAnsi="Arial"/>
        </w:rPr>
        <w:t xml:space="preserve"> or release detained goods into the commerce. </w:t>
      </w:r>
      <w:r>
        <w:rPr>
          <w:rFonts w:ascii="Arial" w:hAnsi="Arial"/>
          <w:b/>
          <w:bCs/>
          <w:szCs w:val="24"/>
        </w:rPr>
        <w:tab/>
      </w:r>
    </w:p>
    <w:p w:rsidR="006F0211" w:rsidRDefault="006F0211" w:rsidP="006F0211">
      <w:pPr>
        <w:tabs>
          <w:tab w:val="left" w:pos="-1440"/>
        </w:tabs>
        <w:ind w:left="720" w:hanging="720"/>
        <w:jc w:val="both"/>
        <w:rPr>
          <w:rFonts w:ascii="Arial" w:hAnsi="Arial"/>
          <w:b/>
          <w:bCs/>
          <w:szCs w:val="24"/>
        </w:rPr>
      </w:pPr>
      <w:r>
        <w:rPr>
          <w:rFonts w:ascii="Arial" w:hAnsi="Arial"/>
          <w:b/>
          <w:bCs/>
          <w:szCs w:val="24"/>
        </w:rPr>
        <w:tab/>
        <w:t xml:space="preserve"> </w:t>
      </w:r>
      <w:r>
        <w:rPr>
          <w:rFonts w:ascii="Arial" w:hAnsi="Arial"/>
          <w:b/>
          <w:bCs/>
          <w:szCs w:val="24"/>
        </w:rPr>
        <w:tab/>
      </w:r>
      <w:r w:rsidRPr="004557FB">
        <w:rPr>
          <w:rFonts w:ascii="Arial" w:hAnsi="Arial"/>
          <w:bCs/>
          <w:szCs w:val="24"/>
        </w:rPr>
        <w:t xml:space="preserve"> </w:t>
      </w:r>
      <w:r>
        <w:rPr>
          <w:rFonts w:ascii="Arial" w:hAnsi="Arial"/>
          <w:bCs/>
          <w:szCs w:val="24"/>
        </w:rPr>
        <w:tab/>
      </w:r>
    </w:p>
    <w:p w:rsidR="006F0211" w:rsidRPr="00C47181" w:rsidRDefault="006F0211" w:rsidP="006F0211">
      <w:pPr>
        <w:tabs>
          <w:tab w:val="left" w:pos="-1440"/>
        </w:tabs>
        <w:ind w:left="720" w:hanging="720"/>
        <w:jc w:val="both"/>
        <w:rPr>
          <w:szCs w:val="24"/>
        </w:rPr>
      </w:pPr>
      <w:r>
        <w:rPr>
          <w:rFonts w:ascii="Arial" w:hAnsi="Arial"/>
          <w:b/>
          <w:bCs/>
          <w:szCs w:val="24"/>
        </w:rPr>
        <w:t xml:space="preserve"> </w:t>
      </w:r>
      <w:r w:rsidRPr="00C47181">
        <w:rPr>
          <w:rFonts w:ascii="Arial" w:hAnsi="Arial"/>
          <w:b/>
          <w:bCs/>
          <w:szCs w:val="24"/>
        </w:rPr>
        <w:t>3.</w:t>
      </w:r>
      <w:r w:rsidRPr="00C47181">
        <w:rPr>
          <w:rFonts w:ascii="Arial" w:hAnsi="Arial"/>
          <w:szCs w:val="24"/>
        </w:rPr>
        <w:tab/>
      </w:r>
      <w:r w:rsidRPr="00C47181">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C47181">
        <w:rPr>
          <w:szCs w:val="24"/>
        </w:rPr>
        <w:t xml:space="preserve">.  </w:t>
      </w:r>
    </w:p>
    <w:p w:rsidR="006F0211" w:rsidRDefault="006F0211" w:rsidP="006F0211">
      <w:pPr>
        <w:tabs>
          <w:tab w:val="left" w:pos="-1080"/>
          <w:tab w:val="left" w:pos="-720"/>
          <w:tab w:val="left" w:pos="0"/>
          <w:tab w:val="left" w:pos="720"/>
          <w:tab w:val="left" w:pos="1080"/>
        </w:tabs>
        <w:ind w:left="720" w:hanging="720"/>
        <w:jc w:val="both"/>
        <w:rPr>
          <w:rFonts w:ascii="Arial" w:hAnsi="Arial"/>
          <w:szCs w:val="24"/>
        </w:rPr>
      </w:pPr>
      <w:r>
        <w:rPr>
          <w:rFonts w:ascii="Arial" w:hAnsi="Arial"/>
          <w:szCs w:val="24"/>
        </w:rPr>
        <w:tab/>
      </w:r>
    </w:p>
    <w:p w:rsidR="00EA2F05" w:rsidRDefault="006F0211" w:rsidP="00EA2F05">
      <w:pPr>
        <w:tabs>
          <w:tab w:val="left" w:pos="-1080"/>
          <w:tab w:val="left" w:pos="-720"/>
          <w:tab w:val="left" w:pos="0"/>
          <w:tab w:val="left" w:pos="720"/>
          <w:tab w:val="left" w:pos="1080"/>
        </w:tabs>
        <w:ind w:left="720" w:hanging="720"/>
        <w:jc w:val="both"/>
        <w:rPr>
          <w:rFonts w:ascii="Arial" w:hAnsi="Arial"/>
          <w:color w:val="FF0000"/>
        </w:rPr>
      </w:pPr>
      <w:r>
        <w:rPr>
          <w:rFonts w:ascii="Arial" w:hAnsi="Arial"/>
          <w:szCs w:val="24"/>
        </w:rPr>
        <w:tab/>
      </w:r>
      <w:r>
        <w:rPr>
          <w:rFonts w:ascii="Arial" w:hAnsi="Arial"/>
        </w:rPr>
        <w:t xml:space="preserve">The Notice of Detention is </w:t>
      </w:r>
      <w:r w:rsidR="00D56D99">
        <w:rPr>
          <w:rFonts w:ascii="Arial" w:hAnsi="Arial"/>
        </w:rPr>
        <w:t>planned for automation in the Automated Commercial Environment by 2017</w:t>
      </w:r>
      <w:r w:rsidR="00C11AB7">
        <w:rPr>
          <w:rFonts w:ascii="Arial" w:hAnsi="Arial"/>
        </w:rPr>
        <w:t>.</w:t>
      </w:r>
      <w:r w:rsidR="00545816">
        <w:rPr>
          <w:rFonts w:ascii="Arial" w:hAnsi="Arial"/>
          <w:color w:val="FF0000"/>
        </w:rPr>
        <w:t xml:space="preserve"> </w:t>
      </w:r>
      <w:r w:rsidR="009817AE">
        <w:rPr>
          <w:rFonts w:ascii="Arial" w:hAnsi="Arial"/>
          <w:color w:val="FF0000"/>
        </w:rPr>
        <w:t xml:space="preserve"> </w:t>
      </w:r>
    </w:p>
    <w:p w:rsidR="006F0211" w:rsidRPr="008E66C8" w:rsidRDefault="006F0211" w:rsidP="00EA2F05">
      <w:pPr>
        <w:tabs>
          <w:tab w:val="left" w:pos="-1080"/>
          <w:tab w:val="left" w:pos="-720"/>
          <w:tab w:val="left" w:pos="0"/>
          <w:tab w:val="left" w:pos="720"/>
          <w:tab w:val="left" w:pos="1080"/>
        </w:tabs>
        <w:ind w:left="720" w:hanging="720"/>
        <w:jc w:val="both"/>
        <w:rPr>
          <w:rFonts w:ascii="Arial" w:hAnsi="Arial" w:cs="Arial"/>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p>
    <w:p w:rsidR="006F0211" w:rsidRPr="00C47181" w:rsidRDefault="006F0211" w:rsidP="006F0211">
      <w:pPr>
        <w:tabs>
          <w:tab w:val="left" w:pos="-1440"/>
        </w:tabs>
        <w:ind w:left="720" w:hanging="720"/>
        <w:jc w:val="both"/>
        <w:rPr>
          <w:rFonts w:ascii="Arial" w:hAnsi="Arial" w:cs="Arial"/>
          <w:b/>
          <w:bCs/>
          <w:szCs w:val="24"/>
        </w:rPr>
      </w:pPr>
      <w:r>
        <w:rPr>
          <w:rFonts w:ascii="Arial" w:hAnsi="Arial"/>
          <w:b/>
          <w:bCs/>
          <w:szCs w:val="24"/>
        </w:rPr>
        <w:t xml:space="preserve"> </w:t>
      </w:r>
      <w:r w:rsidRPr="00C47181">
        <w:rPr>
          <w:rFonts w:ascii="Arial" w:hAnsi="Arial"/>
          <w:b/>
          <w:bCs/>
          <w:szCs w:val="24"/>
        </w:rPr>
        <w:t>4.</w:t>
      </w:r>
      <w:r w:rsidRPr="00C47181">
        <w:rPr>
          <w:rFonts w:ascii="Arial" w:hAnsi="Arial"/>
          <w:szCs w:val="24"/>
        </w:rPr>
        <w:tab/>
      </w:r>
      <w:r w:rsidRPr="00C471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6F0211" w:rsidRPr="00C47181" w:rsidRDefault="006F0211" w:rsidP="006F0211">
      <w:pPr>
        <w:tabs>
          <w:tab w:val="left" w:pos="-1440"/>
        </w:tabs>
        <w:ind w:left="720" w:hanging="720"/>
        <w:jc w:val="both"/>
        <w:rPr>
          <w:rFonts w:ascii="Arial" w:hAnsi="Arial"/>
          <w:szCs w:val="24"/>
        </w:rPr>
      </w:pPr>
    </w:p>
    <w:p w:rsidR="006F0211" w:rsidRPr="00C47181" w:rsidRDefault="006F0211" w:rsidP="006F0211">
      <w:pPr>
        <w:tabs>
          <w:tab w:val="left" w:pos="-1440"/>
        </w:tabs>
        <w:ind w:left="720" w:hanging="720"/>
        <w:jc w:val="both"/>
        <w:rPr>
          <w:rFonts w:ascii="Arial" w:hAnsi="Arial"/>
          <w:szCs w:val="24"/>
        </w:rPr>
      </w:pPr>
      <w:r w:rsidRPr="00C47181">
        <w:rPr>
          <w:rFonts w:ascii="Arial" w:hAnsi="Arial"/>
          <w:szCs w:val="24"/>
        </w:rPr>
        <w:lastRenderedPageBreak/>
        <w:tab/>
        <w:t>This information is not duplicated in any other place or any other form.</w:t>
      </w:r>
    </w:p>
    <w:p w:rsidR="000C629A" w:rsidRDefault="006F0211" w:rsidP="006F0211">
      <w:pPr>
        <w:ind w:left="720" w:hanging="720"/>
        <w:jc w:val="both"/>
        <w:rPr>
          <w:rFonts w:ascii="Arial" w:hAnsi="Arial"/>
          <w:b/>
          <w:bCs/>
          <w:szCs w:val="24"/>
        </w:rPr>
      </w:pPr>
      <w:r>
        <w:rPr>
          <w:rFonts w:ascii="Arial" w:hAnsi="Arial"/>
          <w:b/>
          <w:bCs/>
          <w:szCs w:val="24"/>
        </w:rPr>
        <w:t xml:space="preserve"> </w:t>
      </w:r>
    </w:p>
    <w:p w:rsidR="006F0211" w:rsidRPr="00C47181" w:rsidRDefault="006F0211" w:rsidP="006F0211">
      <w:pPr>
        <w:ind w:left="720" w:hanging="720"/>
        <w:jc w:val="both"/>
        <w:rPr>
          <w:rFonts w:ascii="Arial" w:hAnsi="Arial" w:cs="Arial"/>
          <w:b/>
          <w:bCs/>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entities, describe any methods used to minimize burden.  </w:t>
      </w:r>
    </w:p>
    <w:p w:rsidR="006F0211" w:rsidRPr="00C47181" w:rsidRDefault="006F0211" w:rsidP="006F0211">
      <w:pPr>
        <w:tabs>
          <w:tab w:val="left" w:pos="-1440"/>
        </w:tabs>
        <w:ind w:left="720" w:hanging="720"/>
        <w:jc w:val="both"/>
        <w:rPr>
          <w:rFonts w:ascii="Arial" w:hAnsi="Arial"/>
          <w:szCs w:val="24"/>
        </w:rPr>
      </w:pPr>
    </w:p>
    <w:p w:rsidR="006F0211" w:rsidRDefault="006F0211" w:rsidP="006F0211">
      <w:pPr>
        <w:pStyle w:val="BodyTextIndent"/>
        <w:rPr>
          <w:szCs w:val="24"/>
        </w:rPr>
      </w:pPr>
      <w:r w:rsidRPr="00C47181">
        <w:rPr>
          <w:szCs w:val="24"/>
        </w:rPr>
        <w:tab/>
      </w:r>
      <w:r w:rsidRPr="007F20CA">
        <w:rPr>
          <w:rFonts w:cs="Arial"/>
        </w:rPr>
        <w:t>This information collection does not have an impact on small businesses or other small entities.</w:t>
      </w:r>
      <w:r>
        <w:rPr>
          <w:rFonts w:cs="Arial"/>
        </w:rPr>
        <w:t xml:space="preserve">  </w:t>
      </w:r>
    </w:p>
    <w:p w:rsidR="006F0211" w:rsidRPr="00C47181" w:rsidRDefault="006F0211" w:rsidP="006F0211">
      <w:pPr>
        <w:pStyle w:val="BodyTextIndent"/>
      </w:pPr>
      <w:r>
        <w:tab/>
      </w:r>
      <w:r>
        <w:tab/>
      </w:r>
      <w:r>
        <w:tab/>
      </w:r>
      <w:r>
        <w:tab/>
      </w:r>
      <w:r>
        <w:tab/>
      </w:r>
      <w:r>
        <w:tab/>
      </w:r>
    </w:p>
    <w:p w:rsidR="006F0211" w:rsidRPr="002A568C" w:rsidRDefault="000C629A" w:rsidP="000C629A">
      <w:pPr>
        <w:widowControl/>
        <w:numPr>
          <w:ilvl w:val="0"/>
          <w:numId w:val="3"/>
        </w:numPr>
        <w:jc w:val="both"/>
        <w:rPr>
          <w:rFonts w:ascii="Arial" w:hAnsi="Arial"/>
          <w:szCs w:val="24"/>
        </w:rPr>
      </w:pPr>
      <w:r>
        <w:rPr>
          <w:rFonts w:ascii="Arial" w:hAnsi="Arial" w:cs="Arial"/>
          <w:b/>
          <w:bCs/>
          <w:szCs w:val="24"/>
        </w:rPr>
        <w:t xml:space="preserve"> </w:t>
      </w:r>
      <w:r>
        <w:rPr>
          <w:rFonts w:ascii="Arial" w:hAnsi="Arial" w:cs="Arial"/>
          <w:b/>
          <w:bCs/>
          <w:szCs w:val="24"/>
        </w:rPr>
        <w:tab/>
      </w:r>
      <w:r w:rsidR="006F0211" w:rsidRPr="00C47181">
        <w:rPr>
          <w:rFonts w:ascii="Arial" w:hAnsi="Arial" w:cs="Arial"/>
          <w:b/>
          <w:bCs/>
          <w:szCs w:val="24"/>
        </w:rPr>
        <w:t>Describe consequences to Federal program or policy activities if the</w:t>
      </w:r>
      <w:r w:rsidR="006F0211">
        <w:rPr>
          <w:rFonts w:ascii="Arial" w:hAnsi="Arial" w:cs="Arial"/>
          <w:b/>
          <w:bCs/>
          <w:szCs w:val="24"/>
        </w:rPr>
        <w:t xml:space="preserve">                     </w:t>
      </w:r>
      <w:r>
        <w:rPr>
          <w:rFonts w:ascii="Arial" w:hAnsi="Arial" w:cs="Arial"/>
          <w:b/>
          <w:bCs/>
          <w:szCs w:val="24"/>
        </w:rPr>
        <w:tab/>
      </w:r>
      <w:r w:rsidR="006F0211" w:rsidRPr="00C47181">
        <w:rPr>
          <w:rFonts w:ascii="Arial" w:hAnsi="Arial" w:cs="Arial"/>
          <w:b/>
          <w:bCs/>
          <w:szCs w:val="24"/>
        </w:rPr>
        <w:t>collection is not conducted or is conducted less frequently</w:t>
      </w:r>
      <w:r w:rsidR="006F0211">
        <w:rPr>
          <w:rFonts w:ascii="Arial" w:hAnsi="Arial" w:cs="Arial"/>
          <w:b/>
          <w:bCs/>
          <w:szCs w:val="24"/>
        </w:rPr>
        <w:t>.</w:t>
      </w:r>
    </w:p>
    <w:p w:rsidR="000C629A" w:rsidRDefault="000C629A" w:rsidP="000C629A">
      <w:pPr>
        <w:tabs>
          <w:tab w:val="left" w:pos="-1440"/>
        </w:tabs>
        <w:ind w:left="720" w:hanging="720"/>
        <w:jc w:val="both"/>
        <w:rPr>
          <w:rFonts w:ascii="Arial" w:hAnsi="Arial"/>
        </w:rPr>
      </w:pPr>
    </w:p>
    <w:p w:rsidR="000C629A" w:rsidRDefault="000C629A" w:rsidP="000C629A">
      <w:pPr>
        <w:tabs>
          <w:tab w:val="left" w:pos="-1440"/>
        </w:tabs>
        <w:ind w:left="720" w:hanging="720"/>
        <w:jc w:val="both"/>
        <w:rPr>
          <w:rFonts w:ascii="Arial" w:hAnsi="Arial"/>
        </w:rPr>
      </w:pPr>
      <w:r>
        <w:rPr>
          <w:rFonts w:ascii="Arial" w:hAnsi="Arial"/>
        </w:rPr>
        <w:tab/>
        <w:t>Failure to collect this information would cause the seizure or denial of entry to merchandise which otherwise would have been found to be admissible.</w:t>
      </w:r>
    </w:p>
    <w:p w:rsidR="006F0211" w:rsidRDefault="006F0211" w:rsidP="006F0211">
      <w:pPr>
        <w:tabs>
          <w:tab w:val="left" w:pos="-1440"/>
        </w:tabs>
        <w:ind w:left="720" w:hanging="720"/>
        <w:jc w:val="both"/>
        <w:rPr>
          <w:rFonts w:ascii="Arial" w:hAnsi="Arial"/>
        </w:rPr>
      </w:pPr>
      <w:r>
        <w:rPr>
          <w:rFonts w:ascii="Arial" w:hAnsi="Arial"/>
        </w:rPr>
        <w:tab/>
      </w:r>
    </w:p>
    <w:p w:rsidR="006F0211" w:rsidRPr="00C47181" w:rsidRDefault="006F0211" w:rsidP="000C629A">
      <w:pPr>
        <w:ind w:left="720" w:hanging="720"/>
        <w:jc w:val="both"/>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Explain any special circumstances</w:t>
      </w:r>
      <w:r w:rsidR="00EA2F05">
        <w:rPr>
          <w:rFonts w:ascii="Arial" w:hAnsi="Arial" w:cs="Arial"/>
          <w:b/>
          <w:bCs/>
          <w:szCs w:val="24"/>
        </w:rPr>
        <w:t>.</w:t>
      </w:r>
    </w:p>
    <w:p w:rsidR="006F0211" w:rsidRPr="00C47181" w:rsidRDefault="006F0211" w:rsidP="006F0211">
      <w:pPr>
        <w:tabs>
          <w:tab w:val="left" w:pos="-1440"/>
        </w:tabs>
        <w:ind w:left="720" w:hanging="720"/>
        <w:jc w:val="both"/>
        <w:rPr>
          <w:rFonts w:ascii="Arial" w:hAnsi="Arial"/>
          <w:szCs w:val="24"/>
        </w:rPr>
      </w:pPr>
    </w:p>
    <w:p w:rsidR="006F0211" w:rsidRDefault="006F0211" w:rsidP="006F0211">
      <w:pPr>
        <w:tabs>
          <w:tab w:val="left" w:pos="-1440"/>
        </w:tabs>
        <w:ind w:left="720" w:hanging="720"/>
        <w:jc w:val="both"/>
        <w:rPr>
          <w:rFonts w:ascii="Arial" w:hAnsi="Arial"/>
          <w:szCs w:val="24"/>
        </w:rPr>
      </w:pPr>
      <w:r w:rsidRPr="00C47181">
        <w:rPr>
          <w:rFonts w:ascii="Arial" w:hAnsi="Arial"/>
          <w:szCs w:val="24"/>
        </w:rPr>
        <w:tab/>
        <w:t>This information is collected in a manner consistent with the guidelines of 5 CFR 1320.</w:t>
      </w:r>
      <w:r>
        <w:rPr>
          <w:rFonts w:ascii="Arial" w:hAnsi="Arial"/>
          <w:szCs w:val="24"/>
        </w:rPr>
        <w:t>5(d</w:t>
      </w:r>
      <w:proofErr w:type="gramStart"/>
      <w:r>
        <w:rPr>
          <w:rFonts w:ascii="Arial" w:hAnsi="Arial"/>
          <w:szCs w:val="24"/>
        </w:rPr>
        <w:t>)(</w:t>
      </w:r>
      <w:proofErr w:type="gramEnd"/>
      <w:r>
        <w:rPr>
          <w:rFonts w:ascii="Arial" w:hAnsi="Arial"/>
          <w:szCs w:val="24"/>
        </w:rPr>
        <w:t>2).</w:t>
      </w:r>
    </w:p>
    <w:p w:rsidR="006F0211" w:rsidRDefault="006F0211" w:rsidP="006F0211">
      <w:pPr>
        <w:ind w:left="720" w:hanging="720"/>
        <w:jc w:val="both"/>
        <w:rPr>
          <w:rFonts w:ascii="Arial" w:hAnsi="Arial" w:cs="Arial"/>
          <w:b/>
          <w:bCs/>
          <w:szCs w:val="24"/>
        </w:rPr>
      </w:pPr>
      <w:r>
        <w:rPr>
          <w:rFonts w:ascii="Arial" w:hAnsi="Arial" w:cs="Arial"/>
          <w:b/>
          <w:bCs/>
          <w:szCs w:val="24"/>
        </w:rPr>
        <w:t xml:space="preserve">  </w:t>
      </w:r>
    </w:p>
    <w:p w:rsidR="006F0211" w:rsidRDefault="006F0211" w:rsidP="000C629A">
      <w:pPr>
        <w:ind w:left="720" w:hanging="720"/>
        <w:jc w:val="both"/>
        <w:rPr>
          <w:rFonts w:ascii="Arial" w:hAnsi="Arial" w:cs="Arial"/>
          <w:b/>
          <w:bCs/>
          <w:szCs w:val="24"/>
        </w:rPr>
      </w:pPr>
      <w:r>
        <w:rPr>
          <w:rFonts w:ascii="Arial" w:hAnsi="Arial" w:cs="Arial"/>
          <w:b/>
          <w:bCs/>
          <w:szCs w:val="24"/>
        </w:rPr>
        <w:t>8.</w:t>
      </w:r>
      <w:r>
        <w:rPr>
          <w:rFonts w:ascii="Arial" w:hAnsi="Arial" w:cs="Arial"/>
          <w:b/>
          <w:bCs/>
          <w:szCs w:val="24"/>
        </w:rPr>
        <w:tab/>
      </w:r>
      <w:r w:rsidRPr="00C47181">
        <w:rPr>
          <w:rFonts w:ascii="Arial" w:hAnsi="Arial" w:cs="Arial"/>
          <w:b/>
          <w:bCs/>
          <w:szCs w:val="24"/>
        </w:rPr>
        <w:t xml:space="preserve">If applicable, provide a copy and identify the date and page number of publication </w:t>
      </w:r>
      <w:r>
        <w:rPr>
          <w:rFonts w:ascii="Arial" w:hAnsi="Arial" w:cs="Arial"/>
          <w:b/>
          <w:bCs/>
          <w:szCs w:val="24"/>
        </w:rPr>
        <w:t xml:space="preserve">  </w:t>
      </w:r>
      <w:r w:rsidRPr="00C47181">
        <w:rPr>
          <w:rFonts w:ascii="Arial" w:hAnsi="Arial" w:cs="Arial"/>
          <w:b/>
          <w:bCs/>
          <w:szCs w:val="24"/>
        </w:rPr>
        <w:t>in the Federal Register of the agency's notice, required by 5 CFR 1320.8(d),</w:t>
      </w:r>
      <w:r>
        <w:rPr>
          <w:rFonts w:ascii="Arial" w:hAnsi="Arial" w:cs="Arial"/>
          <w:b/>
          <w:bCs/>
          <w:szCs w:val="24"/>
        </w:rPr>
        <w:t xml:space="preserve"> </w:t>
      </w:r>
      <w:r w:rsidRPr="00C47181">
        <w:rPr>
          <w:rFonts w:ascii="Arial" w:hAnsi="Arial" w:cs="Arial"/>
          <w:b/>
          <w:bCs/>
          <w:szCs w:val="24"/>
        </w:rPr>
        <w:t xml:space="preserve">soliciting comments on the information collection prior to submission to OMB.  </w:t>
      </w:r>
      <w:r>
        <w:rPr>
          <w:rFonts w:ascii="Arial" w:hAnsi="Arial" w:cs="Arial"/>
          <w:b/>
          <w:bCs/>
          <w:szCs w:val="24"/>
        </w:rPr>
        <w:t xml:space="preserve">   </w:t>
      </w:r>
      <w:r w:rsidRPr="00C47181">
        <w:rPr>
          <w:rFonts w:ascii="Arial" w:hAnsi="Arial" w:cs="Arial"/>
          <w:b/>
          <w:bCs/>
          <w:szCs w:val="24"/>
        </w:rPr>
        <w:t xml:space="preserve">Summarize public comments received in response to that notice and describe actions taken by the agency </w:t>
      </w:r>
      <w:r>
        <w:rPr>
          <w:rFonts w:ascii="Arial" w:hAnsi="Arial" w:cs="Arial"/>
          <w:b/>
          <w:bCs/>
          <w:szCs w:val="24"/>
        </w:rPr>
        <w:t xml:space="preserve">in response to these comments. </w:t>
      </w:r>
      <w:r w:rsidRPr="00C47181">
        <w:rPr>
          <w:rFonts w:ascii="Arial" w:hAnsi="Arial" w:cs="Arial"/>
          <w:b/>
          <w:bCs/>
          <w:szCs w:val="24"/>
        </w:rPr>
        <w:t>Specifically address comments received on cost and hour burden.</w:t>
      </w:r>
    </w:p>
    <w:p w:rsidR="006F0211" w:rsidRDefault="006F0211" w:rsidP="006F0211">
      <w:pPr>
        <w:tabs>
          <w:tab w:val="left" w:pos="-1440"/>
        </w:tabs>
        <w:ind w:left="720" w:hanging="360"/>
        <w:jc w:val="both"/>
        <w:rPr>
          <w:rFonts w:ascii="Arial" w:hAnsi="Arial"/>
        </w:rPr>
      </w:pPr>
      <w:r>
        <w:rPr>
          <w:rFonts w:ascii="Arial" w:hAnsi="Arial"/>
        </w:rPr>
        <w:tab/>
      </w:r>
    </w:p>
    <w:p w:rsidR="006F0211" w:rsidRDefault="006F0211" w:rsidP="006F0211">
      <w:pPr>
        <w:tabs>
          <w:tab w:val="left" w:pos="-1440"/>
        </w:tabs>
        <w:ind w:left="720" w:hanging="360"/>
        <w:jc w:val="both"/>
        <w:rPr>
          <w:rFonts w:ascii="Arial" w:hAnsi="Arial"/>
        </w:rPr>
      </w:pPr>
      <w:r>
        <w:rPr>
          <w:rFonts w:ascii="Arial" w:hAnsi="Arial"/>
        </w:rPr>
        <w:tab/>
        <w:t xml:space="preserve">Public comments were solicited through two Federal Register notices </w:t>
      </w:r>
      <w:r w:rsidR="00E16D52">
        <w:rPr>
          <w:rFonts w:ascii="Arial" w:hAnsi="Arial"/>
        </w:rPr>
        <w:t xml:space="preserve">including a 60-day notice </w:t>
      </w:r>
      <w:r>
        <w:rPr>
          <w:rFonts w:ascii="Arial" w:hAnsi="Arial"/>
        </w:rPr>
        <w:t xml:space="preserve">published on </w:t>
      </w:r>
      <w:r w:rsidR="00FB4067">
        <w:rPr>
          <w:rFonts w:ascii="Arial" w:hAnsi="Arial"/>
        </w:rPr>
        <w:t>March</w:t>
      </w:r>
      <w:r w:rsidR="00E16D52">
        <w:rPr>
          <w:rFonts w:ascii="Arial" w:hAnsi="Arial"/>
        </w:rPr>
        <w:t xml:space="preserve"> </w:t>
      </w:r>
      <w:r w:rsidR="004E457C">
        <w:rPr>
          <w:rFonts w:ascii="Arial" w:hAnsi="Arial"/>
        </w:rPr>
        <w:t>27</w:t>
      </w:r>
      <w:r>
        <w:rPr>
          <w:rFonts w:ascii="Arial" w:hAnsi="Arial"/>
        </w:rPr>
        <w:t>, 20</w:t>
      </w:r>
      <w:r w:rsidR="00E16D52">
        <w:rPr>
          <w:rFonts w:ascii="Arial" w:hAnsi="Arial"/>
        </w:rPr>
        <w:t>1</w:t>
      </w:r>
      <w:r w:rsidR="006D7F1D">
        <w:rPr>
          <w:rFonts w:ascii="Arial" w:hAnsi="Arial"/>
        </w:rPr>
        <w:t>4</w:t>
      </w:r>
      <w:r>
        <w:rPr>
          <w:rFonts w:ascii="Arial" w:hAnsi="Arial"/>
        </w:rPr>
        <w:t xml:space="preserve"> (Volume 7</w:t>
      </w:r>
      <w:r w:rsidR="006D7F1D">
        <w:rPr>
          <w:rFonts w:ascii="Arial" w:hAnsi="Arial"/>
        </w:rPr>
        <w:t>9</w:t>
      </w:r>
      <w:r>
        <w:rPr>
          <w:rFonts w:ascii="Arial" w:hAnsi="Arial"/>
        </w:rPr>
        <w:t xml:space="preserve">, Page </w:t>
      </w:r>
      <w:r w:rsidR="004E457C">
        <w:rPr>
          <w:rFonts w:ascii="Arial" w:hAnsi="Arial"/>
        </w:rPr>
        <w:t>17172</w:t>
      </w:r>
      <w:r>
        <w:rPr>
          <w:rFonts w:ascii="Arial" w:hAnsi="Arial"/>
        </w:rPr>
        <w:t xml:space="preserve">) </w:t>
      </w:r>
      <w:r w:rsidR="00E16D52">
        <w:rPr>
          <w:rFonts w:ascii="Arial" w:hAnsi="Arial"/>
        </w:rPr>
        <w:t xml:space="preserve">on which no comments were received, </w:t>
      </w:r>
      <w:r>
        <w:rPr>
          <w:rFonts w:ascii="Arial" w:hAnsi="Arial"/>
        </w:rPr>
        <w:t>and</w:t>
      </w:r>
      <w:r w:rsidR="00E16D52">
        <w:rPr>
          <w:rFonts w:ascii="Arial" w:hAnsi="Arial"/>
        </w:rPr>
        <w:t xml:space="preserve"> a 30-day notice published on </w:t>
      </w:r>
      <w:r w:rsidR="004E457C">
        <w:rPr>
          <w:rFonts w:ascii="Arial" w:hAnsi="Arial"/>
        </w:rPr>
        <w:t>June 3</w:t>
      </w:r>
      <w:r w:rsidR="0022551D">
        <w:rPr>
          <w:rFonts w:ascii="Arial" w:hAnsi="Arial"/>
        </w:rPr>
        <w:t>, 201</w:t>
      </w:r>
      <w:r w:rsidR="006D7F1D">
        <w:rPr>
          <w:rFonts w:ascii="Arial" w:hAnsi="Arial"/>
        </w:rPr>
        <w:t>4</w:t>
      </w:r>
      <w:r>
        <w:rPr>
          <w:rFonts w:ascii="Arial" w:hAnsi="Arial"/>
        </w:rPr>
        <w:t xml:space="preserve"> (Volume 7</w:t>
      </w:r>
      <w:r w:rsidR="006D7F1D">
        <w:rPr>
          <w:rFonts w:ascii="Arial" w:hAnsi="Arial"/>
        </w:rPr>
        <w:t>9</w:t>
      </w:r>
      <w:r>
        <w:rPr>
          <w:rFonts w:ascii="Arial" w:hAnsi="Arial"/>
        </w:rPr>
        <w:t xml:space="preserve">, Page </w:t>
      </w:r>
      <w:r w:rsidR="004E457C">
        <w:rPr>
          <w:rFonts w:ascii="Arial" w:hAnsi="Arial"/>
        </w:rPr>
        <w:t>31962</w:t>
      </w:r>
      <w:r>
        <w:rPr>
          <w:rFonts w:ascii="Arial" w:hAnsi="Arial"/>
        </w:rPr>
        <w:t>)</w:t>
      </w:r>
      <w:r w:rsidR="00E16D52">
        <w:rPr>
          <w:rFonts w:ascii="Arial" w:hAnsi="Arial"/>
        </w:rPr>
        <w:t xml:space="preserve"> on which no</w:t>
      </w:r>
      <w:r>
        <w:rPr>
          <w:rFonts w:ascii="Arial" w:hAnsi="Arial"/>
        </w:rPr>
        <w:t xml:space="preserve"> comments </w:t>
      </w:r>
      <w:r w:rsidR="00E16D52">
        <w:rPr>
          <w:rFonts w:ascii="Arial" w:hAnsi="Arial"/>
        </w:rPr>
        <w:t>have been</w:t>
      </w:r>
      <w:r>
        <w:rPr>
          <w:rFonts w:ascii="Arial" w:hAnsi="Arial"/>
        </w:rPr>
        <w:t xml:space="preserve"> received.  </w:t>
      </w:r>
    </w:p>
    <w:p w:rsidR="006F0211" w:rsidRDefault="006F0211" w:rsidP="006F0211">
      <w:pPr>
        <w:ind w:left="720" w:hanging="600"/>
        <w:jc w:val="both"/>
        <w:rPr>
          <w:rFonts w:ascii="Arial" w:hAnsi="Arial"/>
          <w:b/>
          <w:bCs/>
          <w:szCs w:val="24"/>
        </w:rPr>
      </w:pPr>
    </w:p>
    <w:p w:rsidR="006F0211" w:rsidRPr="00C47181" w:rsidRDefault="006F0211" w:rsidP="006F0211">
      <w:pPr>
        <w:ind w:left="720" w:hanging="60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006F0211" w:rsidRPr="00C47181" w:rsidRDefault="006F0211" w:rsidP="006F0211">
      <w:pPr>
        <w:tabs>
          <w:tab w:val="left" w:pos="-1440"/>
        </w:tabs>
        <w:ind w:left="720" w:hanging="720"/>
        <w:jc w:val="both"/>
        <w:rPr>
          <w:rFonts w:ascii="Arial" w:hAnsi="Arial"/>
          <w:szCs w:val="24"/>
        </w:rPr>
      </w:pPr>
    </w:p>
    <w:p w:rsidR="006F0211" w:rsidRPr="00C47181" w:rsidRDefault="006F0211" w:rsidP="006F0211">
      <w:pPr>
        <w:tabs>
          <w:tab w:val="left" w:pos="-1440"/>
        </w:tabs>
        <w:ind w:left="720" w:hanging="720"/>
        <w:jc w:val="both"/>
        <w:rPr>
          <w:rFonts w:ascii="Arial" w:hAnsi="Arial"/>
          <w:szCs w:val="24"/>
        </w:rPr>
      </w:pPr>
      <w:r w:rsidRPr="00C47181">
        <w:rPr>
          <w:rFonts w:ascii="Arial" w:hAnsi="Arial"/>
          <w:szCs w:val="24"/>
        </w:rPr>
        <w:tab/>
        <w:t>There is no offer of a monetary or material value for this information collection.</w:t>
      </w:r>
    </w:p>
    <w:p w:rsidR="00013527" w:rsidRDefault="00013527" w:rsidP="006F0211">
      <w:pPr>
        <w:ind w:left="720" w:hanging="720"/>
        <w:jc w:val="both"/>
        <w:rPr>
          <w:rFonts w:ascii="Arial" w:hAnsi="Arial"/>
          <w:b/>
          <w:bCs/>
          <w:szCs w:val="24"/>
        </w:rPr>
      </w:pPr>
    </w:p>
    <w:p w:rsidR="006F0211" w:rsidRPr="00C47181" w:rsidRDefault="006F0211" w:rsidP="006F0211">
      <w:pPr>
        <w:ind w:left="720" w:hanging="720"/>
        <w:jc w:val="both"/>
        <w:rPr>
          <w:rFonts w:ascii="Arial" w:hAnsi="Arial" w:cs="Arial"/>
          <w:b/>
          <w:bCs/>
          <w:szCs w:val="24"/>
        </w:rPr>
      </w:pPr>
      <w:r w:rsidRPr="00C47181">
        <w:rPr>
          <w:rFonts w:ascii="Arial" w:hAnsi="Arial"/>
          <w:b/>
          <w:bCs/>
          <w:szCs w:val="24"/>
        </w:rPr>
        <w:t>10.</w:t>
      </w:r>
      <w:r w:rsidRPr="00C47181">
        <w:rPr>
          <w:rFonts w:ascii="Arial" w:hAnsi="Arial"/>
          <w:szCs w:val="24"/>
        </w:rPr>
        <w:tab/>
      </w:r>
      <w:r w:rsidRPr="00C47181">
        <w:rPr>
          <w:rFonts w:ascii="Arial" w:hAnsi="Arial" w:cs="Arial"/>
          <w:b/>
          <w:bCs/>
          <w:szCs w:val="24"/>
        </w:rPr>
        <w:t>Describe any assurance of confidentiality provided to respondents and the basis for the assurance in statute, regulation, or agency policy.</w:t>
      </w:r>
    </w:p>
    <w:p w:rsidR="006F0211" w:rsidRPr="00C47181" w:rsidRDefault="006F0211" w:rsidP="006F0211">
      <w:pPr>
        <w:tabs>
          <w:tab w:val="left" w:pos="-1440"/>
        </w:tabs>
        <w:ind w:left="720" w:hanging="720"/>
        <w:jc w:val="both"/>
        <w:rPr>
          <w:rFonts w:ascii="Arial" w:hAnsi="Arial"/>
          <w:szCs w:val="24"/>
        </w:rPr>
      </w:pPr>
      <w:r w:rsidRPr="00C47181">
        <w:rPr>
          <w:rFonts w:ascii="Arial" w:hAnsi="Arial"/>
          <w:szCs w:val="24"/>
        </w:rPr>
        <w:tab/>
      </w:r>
    </w:p>
    <w:p w:rsidR="006F0211" w:rsidRPr="00C47181" w:rsidRDefault="006F0211" w:rsidP="006F0211">
      <w:pPr>
        <w:tabs>
          <w:tab w:val="left" w:pos="-1440"/>
        </w:tabs>
        <w:ind w:left="720" w:hanging="720"/>
        <w:jc w:val="both"/>
        <w:rPr>
          <w:rFonts w:ascii="Arial" w:hAnsi="Arial"/>
          <w:szCs w:val="24"/>
        </w:rPr>
      </w:pPr>
      <w:r w:rsidRPr="00C47181">
        <w:rPr>
          <w:rFonts w:ascii="Arial" w:hAnsi="Arial"/>
          <w:szCs w:val="24"/>
        </w:rPr>
        <w:t xml:space="preserve">          </w:t>
      </w:r>
      <w:r>
        <w:rPr>
          <w:rFonts w:ascii="Arial" w:hAnsi="Arial"/>
          <w:szCs w:val="24"/>
        </w:rPr>
        <w:t xml:space="preserve">There </w:t>
      </w:r>
      <w:r w:rsidR="009A6EF2">
        <w:rPr>
          <w:rFonts w:ascii="Arial" w:hAnsi="Arial"/>
          <w:szCs w:val="24"/>
        </w:rPr>
        <w:t xml:space="preserve">is no PII associated with this </w:t>
      </w:r>
      <w:r>
        <w:rPr>
          <w:rFonts w:ascii="Arial" w:hAnsi="Arial"/>
          <w:szCs w:val="24"/>
        </w:rPr>
        <w:t>information collection.</w:t>
      </w:r>
      <w:r w:rsidRPr="00C47181">
        <w:rPr>
          <w:rFonts w:ascii="Arial" w:hAnsi="Arial"/>
          <w:szCs w:val="24"/>
        </w:rPr>
        <w:t xml:space="preserve">  </w:t>
      </w:r>
      <w:r w:rsidR="007D5821">
        <w:rPr>
          <w:rFonts w:ascii="Arial" w:hAnsi="Arial"/>
          <w:szCs w:val="24"/>
        </w:rPr>
        <w:t>No assurances of confidentiality are provided.</w:t>
      </w:r>
    </w:p>
    <w:p w:rsidR="006F0211" w:rsidRDefault="006F0211" w:rsidP="006F0211">
      <w:pPr>
        <w:ind w:left="720" w:hanging="720"/>
        <w:jc w:val="both"/>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rsidR="006F0211" w:rsidRPr="008E66C8" w:rsidRDefault="006F0211" w:rsidP="006F0211">
      <w:pPr>
        <w:ind w:left="720" w:hanging="720"/>
        <w:jc w:val="both"/>
        <w:rPr>
          <w:rFonts w:ascii="Arial" w:hAnsi="Arial"/>
          <w:b/>
          <w:bCs/>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 xml:space="preserve">Provide additional justification for any questions of a sensitive nature, such as sexual behavior and attitudes, religious beliefs, and other matters that are commonly considered private.  This justification should include the </w:t>
      </w:r>
      <w:r w:rsidRPr="00C47181">
        <w:rPr>
          <w:rFonts w:ascii="Arial" w:hAnsi="Arial" w:cs="Arial"/>
          <w:b/>
          <w:bCs/>
          <w:szCs w:val="24"/>
        </w:rPr>
        <w:lastRenderedPageBreak/>
        <w:t>reasons why the agency considers the questions necessary, the specific uses to be made of the information, the explanation to be given to persons from whom the information is requested, and any steps to be taken to obtain their consent.</w:t>
      </w:r>
    </w:p>
    <w:p w:rsidR="006F0211" w:rsidRPr="00C47181" w:rsidRDefault="006F0211" w:rsidP="006F0211">
      <w:pPr>
        <w:tabs>
          <w:tab w:val="left" w:pos="-1440"/>
        </w:tabs>
        <w:ind w:left="720" w:hanging="720"/>
        <w:jc w:val="both"/>
        <w:rPr>
          <w:rFonts w:ascii="Arial" w:hAnsi="Arial"/>
          <w:szCs w:val="24"/>
        </w:rPr>
      </w:pPr>
      <w:r w:rsidRPr="00C47181">
        <w:rPr>
          <w:rFonts w:ascii="Arial" w:hAnsi="Arial"/>
          <w:szCs w:val="24"/>
        </w:rPr>
        <w:tab/>
      </w:r>
    </w:p>
    <w:p w:rsidR="006F0211" w:rsidRDefault="006F0211" w:rsidP="006F0211">
      <w:pPr>
        <w:tabs>
          <w:tab w:val="left" w:pos="-1440"/>
        </w:tabs>
        <w:ind w:left="720" w:hanging="720"/>
        <w:jc w:val="both"/>
        <w:rPr>
          <w:rFonts w:ascii="Arial" w:hAnsi="Arial"/>
          <w:szCs w:val="24"/>
        </w:rPr>
      </w:pPr>
      <w:r w:rsidRPr="00C47181">
        <w:rPr>
          <w:rFonts w:ascii="Arial" w:hAnsi="Arial"/>
          <w:szCs w:val="24"/>
        </w:rPr>
        <w:tab/>
        <w:t>There are no questions of a sensitive nature</w:t>
      </w:r>
      <w:r>
        <w:rPr>
          <w:rFonts w:ascii="Arial" w:hAnsi="Arial"/>
          <w:szCs w:val="24"/>
        </w:rPr>
        <w:t>.</w:t>
      </w:r>
    </w:p>
    <w:p w:rsidR="006F0211" w:rsidRPr="00C47181" w:rsidRDefault="006F0211" w:rsidP="006F0211">
      <w:pPr>
        <w:tabs>
          <w:tab w:val="left" w:pos="-1440"/>
        </w:tabs>
        <w:ind w:left="720" w:hanging="720"/>
        <w:jc w:val="both"/>
        <w:rPr>
          <w:rFonts w:ascii="Arial" w:hAnsi="Arial"/>
          <w:szCs w:val="24"/>
        </w:rPr>
      </w:pPr>
      <w:bookmarkStart w:id="0" w:name="_GoBack"/>
      <w:bookmarkEnd w:id="0"/>
    </w:p>
    <w:p w:rsidR="006F0211" w:rsidRPr="00C47181" w:rsidRDefault="006F0211" w:rsidP="006F0211">
      <w:pPr>
        <w:tabs>
          <w:tab w:val="left" w:pos="-1440"/>
        </w:tabs>
        <w:jc w:val="both"/>
        <w:rPr>
          <w:rFonts w:ascii="Arial" w:hAnsi="Arial"/>
          <w:szCs w:val="24"/>
        </w:rPr>
      </w:pPr>
      <w:r>
        <w:rPr>
          <w:rFonts w:ascii="Arial" w:hAnsi="Arial" w:cs="Arial"/>
          <w:b/>
          <w:bCs/>
          <w:szCs w:val="24"/>
        </w:rPr>
        <w:t xml:space="preserve">12. </w:t>
      </w:r>
      <w:r>
        <w:rPr>
          <w:rFonts w:ascii="Arial" w:hAnsi="Arial" w:cs="Arial"/>
          <w:b/>
          <w:bCs/>
          <w:szCs w:val="24"/>
        </w:rPr>
        <w:tab/>
      </w:r>
      <w:r w:rsidRPr="00C47181">
        <w:rPr>
          <w:rFonts w:ascii="Arial" w:hAnsi="Arial" w:cs="Arial"/>
          <w:b/>
          <w:bCs/>
          <w:szCs w:val="24"/>
        </w:rPr>
        <w:t>Provide estimates of the hour burden of the collection of information.</w:t>
      </w:r>
      <w:r w:rsidRPr="00C47181">
        <w:rPr>
          <w:rFonts w:ascii="Arial" w:hAnsi="Arial"/>
          <w:szCs w:val="24"/>
        </w:rPr>
        <w:tab/>
      </w:r>
    </w:p>
    <w:p w:rsidR="006F0211" w:rsidRDefault="006F0211" w:rsidP="006F0211">
      <w:pPr>
        <w:jc w:val="both"/>
        <w:rPr>
          <w:rFonts w:ascii="Arial" w:hAnsi="Arial"/>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260"/>
        <w:gridCol w:w="1890"/>
        <w:gridCol w:w="1710"/>
        <w:gridCol w:w="1530"/>
        <w:gridCol w:w="1476"/>
      </w:tblGrid>
      <w:tr w:rsidR="006F0211" w:rsidRPr="00231722" w:rsidTr="00231722">
        <w:tc>
          <w:tcPr>
            <w:tcW w:w="1710" w:type="dxa"/>
            <w:shd w:val="clear" w:color="auto" w:fill="auto"/>
          </w:tcPr>
          <w:p w:rsidR="006F0211" w:rsidRPr="001C71A8" w:rsidRDefault="006F0211" w:rsidP="00231722">
            <w:pPr>
              <w:pStyle w:val="Style"/>
              <w:tabs>
                <w:tab w:val="left" w:pos="-1440"/>
              </w:tabs>
              <w:ind w:left="0" w:firstLine="0"/>
              <w:jc w:val="both"/>
              <w:rPr>
                <w:rFonts w:ascii="Arial" w:hAnsi="Arial"/>
                <w:sz w:val="20"/>
              </w:rPr>
            </w:pPr>
          </w:p>
          <w:p w:rsidR="006F0211" w:rsidRPr="001C71A8" w:rsidRDefault="006F0211" w:rsidP="00231722">
            <w:pPr>
              <w:pStyle w:val="Style"/>
              <w:tabs>
                <w:tab w:val="left" w:pos="-1440"/>
              </w:tabs>
              <w:ind w:left="0" w:firstLine="0"/>
              <w:jc w:val="both"/>
              <w:rPr>
                <w:rFonts w:ascii="Arial" w:hAnsi="Arial"/>
                <w:sz w:val="20"/>
              </w:rPr>
            </w:pPr>
            <w:r w:rsidRPr="001C71A8">
              <w:rPr>
                <w:rFonts w:ascii="Arial" w:hAnsi="Arial"/>
                <w:b/>
                <w:sz w:val="20"/>
              </w:rPr>
              <w:t xml:space="preserve">INFORMATION COLLECTION </w:t>
            </w:r>
          </w:p>
        </w:tc>
        <w:tc>
          <w:tcPr>
            <w:tcW w:w="1260" w:type="dxa"/>
            <w:shd w:val="clear" w:color="auto" w:fill="auto"/>
          </w:tcPr>
          <w:p w:rsidR="006F0211" w:rsidRPr="001C71A8" w:rsidRDefault="006F0211" w:rsidP="00231722">
            <w:pPr>
              <w:pStyle w:val="Style"/>
              <w:tabs>
                <w:tab w:val="left" w:pos="-1440"/>
              </w:tabs>
              <w:ind w:left="0" w:firstLine="0"/>
              <w:jc w:val="both"/>
              <w:rPr>
                <w:rFonts w:ascii="Arial" w:hAnsi="Arial"/>
                <w:b/>
                <w:sz w:val="20"/>
              </w:rPr>
            </w:pPr>
            <w:r w:rsidRPr="001C71A8">
              <w:rPr>
                <w:rFonts w:ascii="Arial" w:hAnsi="Arial"/>
                <w:b/>
                <w:sz w:val="20"/>
              </w:rPr>
              <w:t>TOTAL ANNUAL BURDEN HOURS</w:t>
            </w:r>
          </w:p>
        </w:tc>
        <w:tc>
          <w:tcPr>
            <w:tcW w:w="1890" w:type="dxa"/>
            <w:shd w:val="clear" w:color="auto" w:fill="auto"/>
          </w:tcPr>
          <w:p w:rsidR="006F0211" w:rsidRPr="001C71A8" w:rsidRDefault="006F0211" w:rsidP="00231722">
            <w:pPr>
              <w:pStyle w:val="Style"/>
              <w:tabs>
                <w:tab w:val="left" w:pos="-1440"/>
              </w:tabs>
              <w:ind w:left="0" w:firstLine="0"/>
              <w:jc w:val="both"/>
              <w:rPr>
                <w:rFonts w:ascii="Arial" w:hAnsi="Arial"/>
                <w:b/>
                <w:sz w:val="20"/>
              </w:rPr>
            </w:pPr>
            <w:r w:rsidRPr="001C71A8">
              <w:rPr>
                <w:rFonts w:ascii="Arial" w:hAnsi="Arial"/>
                <w:b/>
                <w:sz w:val="20"/>
              </w:rPr>
              <w:t>NO. OF</w:t>
            </w:r>
          </w:p>
          <w:p w:rsidR="006F0211" w:rsidRPr="001C71A8" w:rsidRDefault="006F0211" w:rsidP="00231722">
            <w:pPr>
              <w:pStyle w:val="Style"/>
              <w:tabs>
                <w:tab w:val="left" w:pos="-1440"/>
              </w:tabs>
              <w:ind w:left="0" w:firstLine="0"/>
              <w:jc w:val="both"/>
              <w:rPr>
                <w:rFonts w:ascii="Arial" w:hAnsi="Arial"/>
                <w:b/>
                <w:sz w:val="20"/>
              </w:rPr>
            </w:pPr>
            <w:r w:rsidRPr="001C71A8">
              <w:rPr>
                <w:rFonts w:ascii="Arial" w:hAnsi="Arial"/>
                <w:b/>
                <w:sz w:val="20"/>
              </w:rPr>
              <w:t>RESPONDENTS</w:t>
            </w:r>
          </w:p>
        </w:tc>
        <w:tc>
          <w:tcPr>
            <w:tcW w:w="1710" w:type="dxa"/>
            <w:shd w:val="clear" w:color="auto" w:fill="auto"/>
          </w:tcPr>
          <w:p w:rsidR="006F0211" w:rsidRPr="001C71A8" w:rsidRDefault="006F0211" w:rsidP="001C71A8">
            <w:pPr>
              <w:pStyle w:val="Style"/>
              <w:tabs>
                <w:tab w:val="left" w:pos="-1440"/>
              </w:tabs>
              <w:ind w:left="0" w:firstLine="0"/>
              <w:rPr>
                <w:rFonts w:ascii="Arial" w:hAnsi="Arial"/>
                <w:b/>
                <w:sz w:val="20"/>
              </w:rPr>
            </w:pPr>
            <w:r w:rsidRPr="001C71A8">
              <w:rPr>
                <w:rFonts w:ascii="Arial" w:hAnsi="Arial"/>
                <w:b/>
                <w:sz w:val="20"/>
              </w:rPr>
              <w:t>NO. OF RESPONSES PER RESPONDENT</w:t>
            </w:r>
          </w:p>
        </w:tc>
        <w:tc>
          <w:tcPr>
            <w:tcW w:w="1530" w:type="dxa"/>
            <w:shd w:val="clear" w:color="auto" w:fill="auto"/>
          </w:tcPr>
          <w:p w:rsidR="006F0211" w:rsidRPr="001C71A8" w:rsidRDefault="006F0211" w:rsidP="00231722">
            <w:pPr>
              <w:pStyle w:val="Style"/>
              <w:tabs>
                <w:tab w:val="left" w:pos="-1440"/>
              </w:tabs>
              <w:ind w:left="0" w:firstLine="0"/>
              <w:jc w:val="both"/>
              <w:rPr>
                <w:rFonts w:ascii="Arial" w:hAnsi="Arial"/>
                <w:sz w:val="20"/>
              </w:rPr>
            </w:pPr>
          </w:p>
          <w:p w:rsidR="006F0211" w:rsidRPr="001C71A8" w:rsidRDefault="006F0211" w:rsidP="00231722">
            <w:pPr>
              <w:pStyle w:val="Style"/>
              <w:tabs>
                <w:tab w:val="left" w:pos="-1440"/>
              </w:tabs>
              <w:ind w:left="0" w:firstLine="0"/>
              <w:jc w:val="both"/>
              <w:rPr>
                <w:rFonts w:ascii="Arial" w:hAnsi="Arial"/>
                <w:b/>
                <w:sz w:val="20"/>
              </w:rPr>
            </w:pPr>
            <w:r w:rsidRPr="001C71A8">
              <w:rPr>
                <w:rFonts w:ascii="Arial" w:hAnsi="Arial"/>
                <w:b/>
                <w:sz w:val="20"/>
              </w:rPr>
              <w:t>TOTAL</w:t>
            </w:r>
          </w:p>
          <w:p w:rsidR="006F0211" w:rsidRPr="001C71A8" w:rsidRDefault="006F0211" w:rsidP="00231722">
            <w:pPr>
              <w:pStyle w:val="Style"/>
              <w:tabs>
                <w:tab w:val="left" w:pos="-1440"/>
              </w:tabs>
              <w:ind w:left="0" w:firstLine="0"/>
              <w:jc w:val="both"/>
              <w:rPr>
                <w:rFonts w:ascii="Arial" w:hAnsi="Arial"/>
                <w:sz w:val="20"/>
              </w:rPr>
            </w:pPr>
            <w:r w:rsidRPr="001C71A8">
              <w:rPr>
                <w:rFonts w:ascii="Arial" w:hAnsi="Arial"/>
                <w:b/>
                <w:sz w:val="20"/>
              </w:rPr>
              <w:t>RESPONSES</w:t>
            </w:r>
          </w:p>
        </w:tc>
        <w:tc>
          <w:tcPr>
            <w:tcW w:w="1476" w:type="dxa"/>
            <w:shd w:val="clear" w:color="auto" w:fill="auto"/>
          </w:tcPr>
          <w:p w:rsidR="006F0211" w:rsidRPr="001C71A8" w:rsidRDefault="006F0211" w:rsidP="00231722">
            <w:pPr>
              <w:pStyle w:val="Style"/>
              <w:tabs>
                <w:tab w:val="left" w:pos="-1440"/>
              </w:tabs>
              <w:ind w:left="0" w:firstLine="0"/>
              <w:jc w:val="both"/>
              <w:rPr>
                <w:rFonts w:ascii="Arial" w:hAnsi="Arial"/>
                <w:sz w:val="20"/>
              </w:rPr>
            </w:pPr>
          </w:p>
          <w:p w:rsidR="006F0211" w:rsidRPr="001C71A8" w:rsidRDefault="006F0211" w:rsidP="00231722">
            <w:pPr>
              <w:pStyle w:val="Style"/>
              <w:tabs>
                <w:tab w:val="left" w:pos="-1440"/>
              </w:tabs>
              <w:ind w:left="0" w:firstLine="0"/>
              <w:jc w:val="both"/>
              <w:rPr>
                <w:rFonts w:ascii="Arial" w:hAnsi="Arial"/>
                <w:b/>
                <w:sz w:val="20"/>
              </w:rPr>
            </w:pPr>
            <w:r w:rsidRPr="001C71A8">
              <w:rPr>
                <w:rFonts w:ascii="Arial" w:hAnsi="Arial"/>
                <w:b/>
                <w:sz w:val="20"/>
              </w:rPr>
              <w:t>TIME PER</w:t>
            </w:r>
          </w:p>
          <w:p w:rsidR="006F0211" w:rsidRPr="001C71A8" w:rsidRDefault="006F0211" w:rsidP="00231722">
            <w:pPr>
              <w:pStyle w:val="Style"/>
              <w:tabs>
                <w:tab w:val="left" w:pos="-1440"/>
              </w:tabs>
              <w:ind w:left="0" w:firstLine="0"/>
              <w:jc w:val="both"/>
              <w:rPr>
                <w:rFonts w:ascii="Arial" w:hAnsi="Arial"/>
                <w:sz w:val="20"/>
              </w:rPr>
            </w:pPr>
            <w:r w:rsidRPr="001C71A8">
              <w:rPr>
                <w:rFonts w:ascii="Arial" w:hAnsi="Arial"/>
                <w:b/>
                <w:sz w:val="20"/>
              </w:rPr>
              <w:t>RESPONSE</w:t>
            </w:r>
          </w:p>
        </w:tc>
      </w:tr>
      <w:tr w:rsidR="006F0211" w:rsidRPr="00231722" w:rsidTr="00231722">
        <w:tc>
          <w:tcPr>
            <w:tcW w:w="1710" w:type="dxa"/>
            <w:shd w:val="clear" w:color="auto" w:fill="auto"/>
          </w:tcPr>
          <w:p w:rsidR="006F0211" w:rsidRPr="00231722" w:rsidRDefault="006F0211" w:rsidP="00231722">
            <w:pPr>
              <w:pStyle w:val="Style"/>
              <w:tabs>
                <w:tab w:val="left" w:pos="-1440"/>
              </w:tabs>
              <w:ind w:left="0" w:firstLine="0"/>
              <w:jc w:val="both"/>
              <w:rPr>
                <w:rFonts w:ascii="Arial" w:hAnsi="Arial"/>
                <w:b/>
                <w:sz w:val="20"/>
              </w:rPr>
            </w:pPr>
          </w:p>
          <w:p w:rsidR="006F0211" w:rsidRPr="00231722" w:rsidRDefault="00013527" w:rsidP="00231722">
            <w:pPr>
              <w:pStyle w:val="Style"/>
              <w:tabs>
                <w:tab w:val="left" w:pos="-1440"/>
              </w:tabs>
              <w:ind w:left="0" w:firstLine="0"/>
              <w:rPr>
                <w:rFonts w:ascii="Arial" w:hAnsi="Arial"/>
                <w:b/>
                <w:sz w:val="22"/>
                <w:szCs w:val="22"/>
              </w:rPr>
            </w:pPr>
            <w:r w:rsidRPr="00231722">
              <w:rPr>
                <w:rFonts w:ascii="Arial" w:hAnsi="Arial"/>
                <w:b/>
                <w:sz w:val="22"/>
                <w:szCs w:val="22"/>
              </w:rPr>
              <w:t>Notice of Detention</w:t>
            </w:r>
            <w:r w:rsidR="006F0211" w:rsidRPr="00231722">
              <w:rPr>
                <w:rFonts w:ascii="Arial" w:hAnsi="Arial"/>
                <w:b/>
                <w:sz w:val="22"/>
                <w:szCs w:val="22"/>
              </w:rPr>
              <w:t xml:space="preserve"> </w:t>
            </w:r>
          </w:p>
          <w:p w:rsidR="006F0211" w:rsidRPr="00231722" w:rsidRDefault="006F0211" w:rsidP="00231722">
            <w:pPr>
              <w:pStyle w:val="Style"/>
              <w:tabs>
                <w:tab w:val="left" w:pos="-1440"/>
              </w:tabs>
              <w:ind w:left="0" w:firstLine="0"/>
              <w:jc w:val="both"/>
              <w:rPr>
                <w:rFonts w:ascii="Arial" w:hAnsi="Arial"/>
                <w:b/>
                <w:sz w:val="22"/>
                <w:szCs w:val="22"/>
              </w:rPr>
            </w:pPr>
          </w:p>
        </w:tc>
        <w:tc>
          <w:tcPr>
            <w:tcW w:w="1260" w:type="dxa"/>
            <w:shd w:val="clear" w:color="auto" w:fill="auto"/>
          </w:tcPr>
          <w:p w:rsidR="006F0211" w:rsidRPr="00231722" w:rsidRDefault="006F0211" w:rsidP="00231722">
            <w:pPr>
              <w:pStyle w:val="Style"/>
              <w:tabs>
                <w:tab w:val="left" w:pos="-1440"/>
              </w:tabs>
              <w:ind w:left="0" w:firstLine="0"/>
              <w:jc w:val="both"/>
              <w:rPr>
                <w:rFonts w:ascii="Arial" w:hAnsi="Arial"/>
              </w:rPr>
            </w:pPr>
          </w:p>
          <w:p w:rsidR="006F0211" w:rsidRPr="00231722" w:rsidRDefault="006F0211" w:rsidP="00231722">
            <w:pPr>
              <w:pStyle w:val="Style"/>
              <w:tabs>
                <w:tab w:val="left" w:pos="-1440"/>
              </w:tabs>
              <w:ind w:left="0" w:firstLine="0"/>
              <w:jc w:val="both"/>
              <w:rPr>
                <w:rFonts w:ascii="Arial" w:hAnsi="Arial"/>
              </w:rPr>
            </w:pPr>
            <w:r w:rsidRPr="00231722">
              <w:rPr>
                <w:rFonts w:ascii="Arial" w:hAnsi="Arial"/>
              </w:rPr>
              <w:t xml:space="preserve"> </w:t>
            </w:r>
            <w:r w:rsidR="000C629A" w:rsidRPr="00231722">
              <w:rPr>
                <w:rFonts w:ascii="Arial" w:hAnsi="Arial"/>
              </w:rPr>
              <w:t xml:space="preserve">   2</w:t>
            </w:r>
            <w:r w:rsidRPr="00231722">
              <w:rPr>
                <w:rFonts w:ascii="Arial" w:hAnsi="Arial"/>
              </w:rPr>
              <w:t>,</w:t>
            </w:r>
            <w:r w:rsidR="000C629A" w:rsidRPr="00231722">
              <w:rPr>
                <w:rFonts w:ascii="Arial" w:hAnsi="Arial"/>
              </w:rPr>
              <w:t>7</w:t>
            </w:r>
            <w:r w:rsidRPr="00231722">
              <w:rPr>
                <w:rFonts w:ascii="Arial" w:hAnsi="Arial"/>
              </w:rPr>
              <w:t>00</w:t>
            </w:r>
          </w:p>
        </w:tc>
        <w:tc>
          <w:tcPr>
            <w:tcW w:w="1890" w:type="dxa"/>
            <w:shd w:val="clear" w:color="auto" w:fill="auto"/>
          </w:tcPr>
          <w:p w:rsidR="006F0211" w:rsidRPr="00231722" w:rsidRDefault="006F0211" w:rsidP="00231722">
            <w:pPr>
              <w:pStyle w:val="Style"/>
              <w:tabs>
                <w:tab w:val="left" w:pos="-1440"/>
              </w:tabs>
              <w:ind w:left="0" w:firstLine="0"/>
              <w:jc w:val="both"/>
              <w:rPr>
                <w:rFonts w:ascii="Arial" w:hAnsi="Arial"/>
              </w:rPr>
            </w:pPr>
          </w:p>
          <w:p w:rsidR="006F0211" w:rsidRPr="00231722" w:rsidRDefault="006F0211" w:rsidP="00231722">
            <w:pPr>
              <w:pStyle w:val="Style"/>
              <w:tabs>
                <w:tab w:val="left" w:pos="-1440"/>
              </w:tabs>
              <w:ind w:left="0" w:firstLine="0"/>
              <w:jc w:val="both"/>
              <w:rPr>
                <w:rFonts w:ascii="Arial" w:hAnsi="Arial"/>
              </w:rPr>
            </w:pPr>
            <w:r w:rsidRPr="00231722">
              <w:rPr>
                <w:rFonts w:ascii="Arial" w:hAnsi="Arial"/>
              </w:rPr>
              <w:t xml:space="preserve">       </w:t>
            </w:r>
            <w:r w:rsidR="000C629A" w:rsidRPr="00231722">
              <w:rPr>
                <w:rFonts w:ascii="Arial" w:hAnsi="Arial"/>
              </w:rPr>
              <w:t>1,350</w:t>
            </w:r>
          </w:p>
        </w:tc>
        <w:tc>
          <w:tcPr>
            <w:tcW w:w="1710" w:type="dxa"/>
            <w:shd w:val="clear" w:color="auto" w:fill="auto"/>
          </w:tcPr>
          <w:p w:rsidR="006F0211" w:rsidRPr="00231722" w:rsidRDefault="006F0211" w:rsidP="00231722">
            <w:pPr>
              <w:pStyle w:val="Style"/>
              <w:tabs>
                <w:tab w:val="left" w:pos="-1440"/>
              </w:tabs>
              <w:ind w:left="0" w:firstLine="0"/>
              <w:jc w:val="both"/>
              <w:rPr>
                <w:rFonts w:ascii="Arial" w:hAnsi="Arial"/>
              </w:rPr>
            </w:pPr>
          </w:p>
          <w:p w:rsidR="006F0211" w:rsidRPr="00231722" w:rsidRDefault="006F0211" w:rsidP="00231722">
            <w:pPr>
              <w:pStyle w:val="Style"/>
              <w:tabs>
                <w:tab w:val="left" w:pos="-1440"/>
              </w:tabs>
              <w:ind w:left="0" w:firstLine="0"/>
              <w:jc w:val="both"/>
              <w:rPr>
                <w:rFonts w:ascii="Arial" w:hAnsi="Arial"/>
              </w:rPr>
            </w:pPr>
            <w:r w:rsidRPr="00231722">
              <w:rPr>
                <w:rFonts w:ascii="Arial" w:hAnsi="Arial"/>
              </w:rPr>
              <w:t xml:space="preserve">        </w:t>
            </w:r>
            <w:r w:rsidR="000C629A" w:rsidRPr="00231722">
              <w:rPr>
                <w:rFonts w:ascii="Arial" w:hAnsi="Arial"/>
              </w:rPr>
              <w:t xml:space="preserve"> </w:t>
            </w:r>
            <w:r w:rsidRPr="00231722">
              <w:rPr>
                <w:rFonts w:ascii="Arial" w:hAnsi="Arial"/>
              </w:rPr>
              <w:t>1</w:t>
            </w:r>
          </w:p>
        </w:tc>
        <w:tc>
          <w:tcPr>
            <w:tcW w:w="1530" w:type="dxa"/>
            <w:shd w:val="clear" w:color="auto" w:fill="auto"/>
          </w:tcPr>
          <w:p w:rsidR="006F0211" w:rsidRPr="00231722" w:rsidRDefault="006F0211" w:rsidP="00231722">
            <w:pPr>
              <w:pStyle w:val="Style"/>
              <w:tabs>
                <w:tab w:val="left" w:pos="-1440"/>
              </w:tabs>
              <w:ind w:left="0" w:firstLine="0"/>
              <w:jc w:val="both"/>
              <w:rPr>
                <w:rFonts w:ascii="Arial" w:hAnsi="Arial"/>
              </w:rPr>
            </w:pPr>
          </w:p>
          <w:p w:rsidR="006F0211" w:rsidRPr="00231722" w:rsidRDefault="006F0211" w:rsidP="00231722">
            <w:pPr>
              <w:pStyle w:val="Style"/>
              <w:tabs>
                <w:tab w:val="left" w:pos="-1440"/>
              </w:tabs>
              <w:ind w:left="0" w:firstLine="0"/>
              <w:jc w:val="both"/>
              <w:rPr>
                <w:rFonts w:ascii="Arial" w:hAnsi="Arial"/>
              </w:rPr>
            </w:pPr>
            <w:r w:rsidRPr="00231722">
              <w:rPr>
                <w:rFonts w:ascii="Arial" w:hAnsi="Arial"/>
              </w:rPr>
              <w:t xml:space="preserve">   </w:t>
            </w:r>
            <w:r w:rsidR="000C629A" w:rsidRPr="00231722">
              <w:rPr>
                <w:rFonts w:ascii="Arial" w:hAnsi="Arial"/>
              </w:rPr>
              <w:t xml:space="preserve"> 1,350</w:t>
            </w:r>
          </w:p>
        </w:tc>
        <w:tc>
          <w:tcPr>
            <w:tcW w:w="1476" w:type="dxa"/>
            <w:shd w:val="clear" w:color="auto" w:fill="auto"/>
          </w:tcPr>
          <w:p w:rsidR="006F0211" w:rsidRPr="00231722" w:rsidRDefault="006F0211" w:rsidP="00231722">
            <w:pPr>
              <w:pStyle w:val="Style"/>
              <w:tabs>
                <w:tab w:val="left" w:pos="-1440"/>
              </w:tabs>
              <w:ind w:left="0" w:firstLine="0"/>
              <w:jc w:val="both"/>
              <w:rPr>
                <w:rFonts w:ascii="Arial" w:hAnsi="Arial"/>
                <w:sz w:val="22"/>
                <w:szCs w:val="22"/>
              </w:rPr>
            </w:pPr>
          </w:p>
          <w:p w:rsidR="006F0211" w:rsidRPr="00231722" w:rsidRDefault="000C629A" w:rsidP="00231722">
            <w:pPr>
              <w:pStyle w:val="Style"/>
              <w:tabs>
                <w:tab w:val="left" w:pos="-1440"/>
              </w:tabs>
              <w:ind w:left="0" w:firstLine="0"/>
              <w:jc w:val="both"/>
              <w:rPr>
                <w:rFonts w:ascii="Arial" w:hAnsi="Arial"/>
                <w:sz w:val="22"/>
                <w:szCs w:val="22"/>
              </w:rPr>
            </w:pPr>
            <w:r w:rsidRPr="00231722">
              <w:rPr>
                <w:rFonts w:ascii="Arial" w:hAnsi="Arial"/>
                <w:sz w:val="22"/>
                <w:szCs w:val="22"/>
              </w:rPr>
              <w:t>120</w:t>
            </w:r>
            <w:r w:rsidR="006F0211" w:rsidRPr="00231722">
              <w:rPr>
                <w:rFonts w:ascii="Arial" w:hAnsi="Arial"/>
                <w:sz w:val="22"/>
                <w:szCs w:val="22"/>
              </w:rPr>
              <w:t xml:space="preserve"> minutes</w:t>
            </w:r>
          </w:p>
          <w:p w:rsidR="006F0211" w:rsidRPr="00231722" w:rsidRDefault="00013527" w:rsidP="00231722">
            <w:pPr>
              <w:pStyle w:val="Style"/>
              <w:tabs>
                <w:tab w:val="left" w:pos="-1440"/>
              </w:tabs>
              <w:ind w:left="0" w:firstLine="0"/>
              <w:jc w:val="both"/>
              <w:rPr>
                <w:rFonts w:ascii="Arial" w:hAnsi="Arial"/>
                <w:sz w:val="22"/>
                <w:szCs w:val="22"/>
              </w:rPr>
            </w:pPr>
            <w:r w:rsidRPr="00231722">
              <w:rPr>
                <w:rFonts w:ascii="Arial" w:hAnsi="Arial"/>
                <w:sz w:val="22"/>
                <w:szCs w:val="22"/>
              </w:rPr>
              <w:t xml:space="preserve">  </w:t>
            </w:r>
            <w:r w:rsidR="006F0211" w:rsidRPr="00231722">
              <w:rPr>
                <w:rFonts w:ascii="Arial" w:hAnsi="Arial"/>
                <w:sz w:val="22"/>
                <w:szCs w:val="22"/>
              </w:rPr>
              <w:t>(</w:t>
            </w:r>
            <w:r w:rsidR="000C629A" w:rsidRPr="00231722">
              <w:rPr>
                <w:rFonts w:ascii="Arial" w:hAnsi="Arial"/>
                <w:sz w:val="22"/>
                <w:szCs w:val="22"/>
              </w:rPr>
              <w:t>2</w:t>
            </w:r>
            <w:r w:rsidR="006F0211" w:rsidRPr="00231722">
              <w:rPr>
                <w:rFonts w:ascii="Arial" w:hAnsi="Arial"/>
                <w:sz w:val="22"/>
                <w:szCs w:val="22"/>
              </w:rPr>
              <w:t xml:space="preserve"> hours)</w:t>
            </w:r>
          </w:p>
        </w:tc>
      </w:tr>
    </w:tbl>
    <w:p w:rsidR="006F0211" w:rsidRPr="000C629A" w:rsidRDefault="006F0211" w:rsidP="000C629A">
      <w:pPr>
        <w:tabs>
          <w:tab w:val="left" w:pos="-1440"/>
        </w:tabs>
        <w:ind w:left="720" w:hanging="720"/>
        <w:jc w:val="both"/>
        <w:rPr>
          <w:rFonts w:ascii="Arial" w:hAnsi="Arial"/>
          <w:szCs w:val="24"/>
        </w:rPr>
      </w:pPr>
      <w:r>
        <w:rPr>
          <w:rFonts w:ascii="Arial" w:hAnsi="Arial" w:cs="Arial"/>
        </w:rPr>
        <w:tab/>
      </w:r>
      <w:r w:rsidRPr="00AB1E45">
        <w:rPr>
          <w:rFonts w:ascii="Arial" w:hAnsi="Arial"/>
          <w:b/>
          <w:bCs/>
          <w:color w:val="C0C0C0"/>
          <w:szCs w:val="24"/>
        </w:rPr>
        <w:tab/>
      </w:r>
      <w:r w:rsidRPr="00AB1E45">
        <w:rPr>
          <w:rFonts w:ascii="Arial" w:hAnsi="Arial"/>
          <w:b/>
          <w:bCs/>
          <w:color w:val="C0C0C0"/>
          <w:szCs w:val="24"/>
        </w:rPr>
        <w:tab/>
      </w:r>
      <w:r w:rsidRPr="00AB1E45">
        <w:rPr>
          <w:rFonts w:ascii="Arial" w:hAnsi="Arial"/>
          <w:b/>
          <w:bCs/>
          <w:color w:val="C0C0C0"/>
          <w:szCs w:val="24"/>
        </w:rPr>
        <w:tab/>
      </w:r>
      <w:r w:rsidRPr="00AB1E45">
        <w:rPr>
          <w:rFonts w:ascii="Arial" w:hAnsi="Arial"/>
          <w:b/>
          <w:bCs/>
          <w:color w:val="C0C0C0"/>
          <w:szCs w:val="24"/>
        </w:rPr>
        <w:tab/>
      </w:r>
      <w:r w:rsidRPr="00AB1E45">
        <w:rPr>
          <w:rFonts w:ascii="Arial" w:hAnsi="Arial"/>
          <w:bCs/>
          <w:color w:val="C0C0C0"/>
          <w:szCs w:val="24"/>
        </w:rPr>
        <w:t xml:space="preserve"> </w:t>
      </w:r>
      <w:r w:rsidRPr="00AB1E45">
        <w:rPr>
          <w:rFonts w:ascii="Arial" w:hAnsi="Arial"/>
          <w:bCs/>
          <w:color w:val="C0C0C0"/>
          <w:szCs w:val="24"/>
        </w:rPr>
        <w:tab/>
      </w:r>
      <w:r w:rsidRPr="004557FB">
        <w:rPr>
          <w:rFonts w:ascii="Arial" w:hAnsi="Arial"/>
          <w:bCs/>
          <w:szCs w:val="24"/>
        </w:rPr>
        <w:t xml:space="preserve"> </w:t>
      </w:r>
    </w:p>
    <w:p w:rsidR="006F0211" w:rsidRPr="006B4F63" w:rsidRDefault="006F0211" w:rsidP="006F0211">
      <w:pPr>
        <w:tabs>
          <w:tab w:val="left" w:pos="-1440"/>
        </w:tabs>
        <w:ind w:left="720" w:hanging="720"/>
        <w:jc w:val="both"/>
        <w:rPr>
          <w:rFonts w:ascii="Arial" w:hAnsi="Arial"/>
          <w:b/>
          <w:bCs/>
          <w:szCs w:val="24"/>
        </w:rPr>
      </w:pPr>
      <w:r>
        <w:rPr>
          <w:rFonts w:ascii="Arial" w:hAnsi="Arial"/>
          <w:b/>
          <w:bCs/>
          <w:szCs w:val="24"/>
        </w:rPr>
        <w:tab/>
        <w:t>Public Cost</w:t>
      </w:r>
    </w:p>
    <w:p w:rsidR="006F0211" w:rsidRDefault="006F0211" w:rsidP="006F0211">
      <w:pPr>
        <w:tabs>
          <w:tab w:val="left" w:pos="-1440"/>
        </w:tabs>
        <w:ind w:left="720" w:hanging="720"/>
        <w:jc w:val="both"/>
        <w:rPr>
          <w:rFonts w:ascii="Arial" w:hAnsi="Arial"/>
          <w:b/>
          <w:bCs/>
          <w:szCs w:val="24"/>
        </w:rPr>
      </w:pPr>
      <w:r>
        <w:rPr>
          <w:rFonts w:ascii="Arial" w:hAnsi="Arial"/>
          <w:b/>
          <w:bCs/>
          <w:szCs w:val="24"/>
        </w:rPr>
        <w:tab/>
      </w:r>
    </w:p>
    <w:p w:rsidR="006F0211" w:rsidRDefault="006F0211" w:rsidP="006F0211">
      <w:pPr>
        <w:tabs>
          <w:tab w:val="left" w:pos="-1080"/>
          <w:tab w:val="left" w:pos="-720"/>
          <w:tab w:val="left" w:pos="0"/>
          <w:tab w:val="left" w:pos="720"/>
          <w:tab w:val="left" w:pos="1080"/>
        </w:tabs>
        <w:ind w:left="720"/>
        <w:jc w:val="both"/>
        <w:rPr>
          <w:rFonts w:ascii="Arial" w:hAnsi="Arial"/>
        </w:rPr>
      </w:pPr>
      <w:r>
        <w:rPr>
          <w:rFonts w:ascii="Arial" w:hAnsi="Arial"/>
        </w:rPr>
        <w:t>The estimated cost to the respondents is $</w:t>
      </w:r>
      <w:r w:rsidR="006B4F63">
        <w:rPr>
          <w:rFonts w:ascii="Arial" w:hAnsi="Arial"/>
        </w:rPr>
        <w:t>7</w:t>
      </w:r>
      <w:r w:rsidR="00885C19">
        <w:rPr>
          <w:rFonts w:ascii="Arial" w:hAnsi="Arial"/>
        </w:rPr>
        <w:t>5</w:t>
      </w:r>
      <w:r>
        <w:rPr>
          <w:rFonts w:ascii="Arial" w:hAnsi="Arial"/>
        </w:rPr>
        <w:t>,</w:t>
      </w:r>
      <w:r w:rsidR="006B4F63">
        <w:rPr>
          <w:rFonts w:ascii="Arial" w:hAnsi="Arial"/>
        </w:rPr>
        <w:t>870</w:t>
      </w:r>
      <w:r>
        <w:rPr>
          <w:rFonts w:ascii="Arial" w:hAnsi="Arial"/>
        </w:rPr>
        <w:t>.  This is based on the</w:t>
      </w:r>
      <w:r w:rsidR="00A75FB4">
        <w:rPr>
          <w:rFonts w:ascii="Arial" w:hAnsi="Arial"/>
        </w:rPr>
        <w:t xml:space="preserve"> number of</w:t>
      </w:r>
      <w:r>
        <w:rPr>
          <w:rFonts w:ascii="Arial" w:hAnsi="Arial"/>
        </w:rPr>
        <w:t xml:space="preserve"> burden hours (</w:t>
      </w:r>
      <w:r w:rsidR="00013527">
        <w:rPr>
          <w:rFonts w:ascii="Arial" w:hAnsi="Arial"/>
        </w:rPr>
        <w:t>2</w:t>
      </w:r>
      <w:r>
        <w:rPr>
          <w:rFonts w:ascii="Arial" w:hAnsi="Arial"/>
        </w:rPr>
        <w:t>,</w:t>
      </w:r>
      <w:r w:rsidR="00013527">
        <w:rPr>
          <w:rFonts w:ascii="Arial" w:hAnsi="Arial"/>
        </w:rPr>
        <w:t>700</w:t>
      </w:r>
      <w:r>
        <w:rPr>
          <w:rFonts w:ascii="Arial" w:hAnsi="Arial"/>
        </w:rPr>
        <w:t xml:space="preserve">) multiplied (x) </w:t>
      </w:r>
      <w:r w:rsidR="00A75FB4">
        <w:rPr>
          <w:rFonts w:ascii="Arial" w:hAnsi="Arial"/>
        </w:rPr>
        <w:t xml:space="preserve">by </w:t>
      </w:r>
      <w:r w:rsidR="004A5477">
        <w:rPr>
          <w:rFonts w:ascii="Arial" w:hAnsi="Arial"/>
        </w:rPr>
        <w:t xml:space="preserve">the estimated average </w:t>
      </w:r>
      <w:r>
        <w:rPr>
          <w:rFonts w:ascii="Arial" w:hAnsi="Arial"/>
        </w:rPr>
        <w:t>hourly rate ($2</w:t>
      </w:r>
      <w:r w:rsidR="006B4F63">
        <w:rPr>
          <w:rFonts w:ascii="Arial" w:hAnsi="Arial"/>
        </w:rPr>
        <w:t>8</w:t>
      </w:r>
      <w:r>
        <w:rPr>
          <w:rFonts w:ascii="Arial" w:hAnsi="Arial"/>
        </w:rPr>
        <w:t>.</w:t>
      </w:r>
      <w:r w:rsidR="006B4F63">
        <w:rPr>
          <w:rFonts w:ascii="Arial" w:hAnsi="Arial"/>
        </w:rPr>
        <w:t>1</w:t>
      </w:r>
      <w:r>
        <w:rPr>
          <w:rFonts w:ascii="Arial" w:hAnsi="Arial"/>
        </w:rPr>
        <w:t>0).</w:t>
      </w:r>
    </w:p>
    <w:p w:rsidR="006F0211" w:rsidRDefault="006F0211" w:rsidP="006F0211">
      <w:pPr>
        <w:tabs>
          <w:tab w:val="left" w:pos="-1080"/>
          <w:tab w:val="left" w:pos="-720"/>
          <w:tab w:val="left" w:pos="0"/>
          <w:tab w:val="left" w:pos="720"/>
          <w:tab w:val="left" w:pos="1080"/>
        </w:tabs>
        <w:ind w:left="720"/>
        <w:jc w:val="both"/>
        <w:rPr>
          <w:rFonts w:ascii="Arial" w:hAnsi="Arial"/>
        </w:rPr>
      </w:pPr>
    </w:p>
    <w:p w:rsidR="006F0211" w:rsidRPr="004628A7" w:rsidRDefault="006F0211" w:rsidP="006F0211">
      <w:pPr>
        <w:tabs>
          <w:tab w:val="left" w:pos="-1440"/>
        </w:tabs>
        <w:ind w:left="720" w:hanging="720"/>
        <w:jc w:val="both"/>
        <w:rPr>
          <w:rFonts w:ascii="Arial" w:hAnsi="Arial"/>
          <w:b/>
          <w:bCs/>
          <w:szCs w:val="24"/>
        </w:rPr>
      </w:pPr>
      <w:r w:rsidRPr="00C47181">
        <w:rPr>
          <w:rFonts w:ascii="Arial" w:hAnsi="Arial"/>
          <w:b/>
          <w:bCs/>
          <w:szCs w:val="24"/>
        </w:rPr>
        <w:t>13.</w:t>
      </w:r>
      <w:r w:rsidRPr="00C47181">
        <w:rPr>
          <w:rFonts w:ascii="Arial" w:hAnsi="Arial"/>
          <w:szCs w:val="24"/>
        </w:rPr>
        <w:tab/>
      </w:r>
      <w:r w:rsidRPr="00C47181">
        <w:rPr>
          <w:rFonts w:ascii="Arial" w:hAnsi="Arial" w:cs="Arial"/>
          <w:b/>
          <w:bCs/>
          <w:szCs w:val="24"/>
        </w:rPr>
        <w:t>Provide an estimate of the total annual cost burden to respondents or record</w:t>
      </w:r>
      <w:r>
        <w:rPr>
          <w:rFonts w:ascii="Arial" w:hAnsi="Arial" w:cs="Arial"/>
          <w:b/>
          <w:bCs/>
          <w:szCs w:val="24"/>
        </w:rPr>
        <w:t xml:space="preserve"> </w:t>
      </w:r>
      <w:r w:rsidRPr="00C47181">
        <w:rPr>
          <w:rFonts w:ascii="Arial" w:hAnsi="Arial" w:cs="Arial"/>
          <w:b/>
          <w:bCs/>
          <w:szCs w:val="24"/>
        </w:rPr>
        <w:t>keepers resulting from the collection of information.</w:t>
      </w:r>
      <w:r w:rsidRPr="00C47181">
        <w:rPr>
          <w:rFonts w:ascii="Arial" w:hAnsi="Arial"/>
          <w:szCs w:val="24"/>
        </w:rPr>
        <w:tab/>
      </w:r>
    </w:p>
    <w:p w:rsidR="006037B8" w:rsidRDefault="006037B8" w:rsidP="006F0211">
      <w:pPr>
        <w:ind w:left="660"/>
        <w:jc w:val="both"/>
        <w:rPr>
          <w:rFonts w:ascii="Arial" w:hAnsi="Arial" w:cs="Arial"/>
        </w:rPr>
      </w:pPr>
      <w:r>
        <w:rPr>
          <w:rFonts w:ascii="Arial" w:hAnsi="Arial" w:cs="Arial"/>
        </w:rPr>
        <w:tab/>
      </w:r>
    </w:p>
    <w:p w:rsidR="006F0211" w:rsidRDefault="006F0211" w:rsidP="006F0211">
      <w:pPr>
        <w:ind w:left="660"/>
        <w:jc w:val="both"/>
        <w:rPr>
          <w:rFonts w:ascii="Arial" w:hAnsi="Arial" w:cs="Arial"/>
        </w:rPr>
      </w:pPr>
      <w:r>
        <w:rPr>
          <w:rFonts w:ascii="Arial" w:hAnsi="Arial" w:cs="Arial"/>
        </w:rPr>
        <w:t xml:space="preserve">There are no record keeping, capital, start-up or maintenance costs associated with this information collection.  </w:t>
      </w:r>
    </w:p>
    <w:p w:rsidR="006F0211" w:rsidRDefault="006F0211" w:rsidP="006F0211">
      <w:pPr>
        <w:ind w:left="660"/>
        <w:jc w:val="both"/>
        <w:rPr>
          <w:rFonts w:ascii="Arial" w:hAnsi="Arial" w:cs="Arial"/>
        </w:rPr>
      </w:pPr>
      <w:r>
        <w:rPr>
          <w:rFonts w:ascii="Arial" w:hAnsi="Arial" w:cs="Arial"/>
        </w:rPr>
        <w:t xml:space="preserve">    </w:t>
      </w:r>
    </w:p>
    <w:p w:rsidR="006F0211" w:rsidRPr="008E66C8" w:rsidRDefault="000C629A" w:rsidP="006F0211">
      <w:pPr>
        <w:ind w:left="660" w:hanging="660"/>
        <w:jc w:val="both"/>
        <w:rPr>
          <w:rFonts w:ascii="Arial" w:hAnsi="Arial" w:cs="Arial"/>
        </w:rPr>
      </w:pPr>
      <w:r>
        <w:rPr>
          <w:rFonts w:ascii="Arial" w:hAnsi="Arial" w:cs="Arial"/>
          <w:b/>
          <w:bCs/>
          <w:szCs w:val="24"/>
        </w:rPr>
        <w:t xml:space="preserve">14. </w:t>
      </w:r>
      <w:r>
        <w:rPr>
          <w:rFonts w:ascii="Arial" w:hAnsi="Arial" w:cs="Arial"/>
          <w:b/>
          <w:bCs/>
          <w:szCs w:val="24"/>
        </w:rPr>
        <w:tab/>
      </w:r>
      <w:r w:rsidR="006F0211">
        <w:rPr>
          <w:rFonts w:ascii="Arial" w:hAnsi="Arial" w:cs="Arial"/>
          <w:b/>
          <w:bCs/>
          <w:szCs w:val="24"/>
        </w:rPr>
        <w:t>P</w:t>
      </w:r>
      <w:r w:rsidR="006F0211" w:rsidRPr="00C47181">
        <w:rPr>
          <w:rFonts w:ascii="Arial" w:hAnsi="Arial" w:cs="Arial"/>
          <w:b/>
          <w:bCs/>
          <w:szCs w:val="24"/>
        </w:rPr>
        <w:t>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006F0211">
        <w:rPr>
          <w:rFonts w:ascii="Arial" w:hAnsi="Arial" w:cs="Arial"/>
          <w:b/>
          <w:bCs/>
          <w:szCs w:val="24"/>
        </w:rPr>
        <w:t xml:space="preserve"> information.</w:t>
      </w:r>
    </w:p>
    <w:p w:rsidR="006F0211" w:rsidRDefault="006F0211" w:rsidP="006F0211">
      <w:pPr>
        <w:tabs>
          <w:tab w:val="left" w:pos="-1080"/>
          <w:tab w:val="left" w:pos="-720"/>
          <w:tab w:val="left" w:pos="0"/>
          <w:tab w:val="left" w:pos="720"/>
          <w:tab w:val="left" w:pos="1080"/>
        </w:tabs>
        <w:ind w:left="720"/>
        <w:jc w:val="both"/>
        <w:rPr>
          <w:rFonts w:ascii="Arial" w:hAnsi="Arial"/>
        </w:rPr>
      </w:pPr>
    </w:p>
    <w:p w:rsidR="006F0211" w:rsidRDefault="006F0211" w:rsidP="006F0211">
      <w:pPr>
        <w:tabs>
          <w:tab w:val="left" w:pos="-1440"/>
        </w:tabs>
        <w:ind w:left="720" w:hanging="720"/>
        <w:jc w:val="both"/>
        <w:rPr>
          <w:rFonts w:ascii="Arial" w:hAnsi="Arial"/>
        </w:rPr>
      </w:pPr>
      <w:r>
        <w:rPr>
          <w:rFonts w:ascii="Arial" w:hAnsi="Arial"/>
        </w:rPr>
        <w:tab/>
        <w:t xml:space="preserve">The estimated annual cost to the Federal Government associated with the review of these records </w:t>
      </w:r>
      <w:r w:rsidRPr="00D9687D">
        <w:rPr>
          <w:rFonts w:ascii="Arial" w:hAnsi="Arial"/>
        </w:rPr>
        <w:t>is $</w:t>
      </w:r>
      <w:r w:rsidR="001725CE" w:rsidRPr="00D9687D">
        <w:rPr>
          <w:rFonts w:ascii="Arial" w:hAnsi="Arial"/>
        </w:rPr>
        <w:t>1</w:t>
      </w:r>
      <w:r w:rsidR="00F43239" w:rsidRPr="00D9687D">
        <w:rPr>
          <w:rFonts w:ascii="Arial" w:hAnsi="Arial"/>
        </w:rPr>
        <w:t>9</w:t>
      </w:r>
      <w:r w:rsidRPr="00D9687D">
        <w:rPr>
          <w:rFonts w:ascii="Arial" w:hAnsi="Arial"/>
        </w:rPr>
        <w:t>,</w:t>
      </w:r>
      <w:r w:rsidR="001725CE" w:rsidRPr="00D9687D">
        <w:rPr>
          <w:rFonts w:ascii="Arial" w:hAnsi="Arial"/>
        </w:rPr>
        <w:t>1</w:t>
      </w:r>
      <w:r w:rsidR="00F43239" w:rsidRPr="00D9687D">
        <w:rPr>
          <w:rFonts w:ascii="Arial" w:hAnsi="Arial"/>
        </w:rPr>
        <w:t>97</w:t>
      </w:r>
      <w:r w:rsidRPr="00D9687D">
        <w:rPr>
          <w:rFonts w:ascii="Arial" w:hAnsi="Arial"/>
        </w:rPr>
        <w:t>.</w:t>
      </w:r>
      <w:r>
        <w:rPr>
          <w:rFonts w:ascii="Arial" w:hAnsi="Arial"/>
        </w:rPr>
        <w:t xml:space="preserve"> This is based on the number of responses (1</w:t>
      </w:r>
      <w:r w:rsidR="00877BA4">
        <w:rPr>
          <w:rFonts w:ascii="Arial" w:hAnsi="Arial"/>
        </w:rPr>
        <w:t>,35</w:t>
      </w:r>
      <w:r>
        <w:rPr>
          <w:rFonts w:ascii="Arial" w:hAnsi="Arial"/>
        </w:rPr>
        <w:t>0) that must be reviewed (x) the time to review and process each response (.</w:t>
      </w:r>
      <w:r w:rsidR="00877BA4">
        <w:rPr>
          <w:rFonts w:ascii="Arial" w:hAnsi="Arial"/>
        </w:rPr>
        <w:t>25</w:t>
      </w:r>
      <w:r>
        <w:rPr>
          <w:rFonts w:ascii="Arial" w:hAnsi="Arial"/>
        </w:rPr>
        <w:t xml:space="preserve"> hours) = </w:t>
      </w:r>
      <w:r w:rsidR="00877BA4">
        <w:rPr>
          <w:rFonts w:ascii="Arial" w:hAnsi="Arial"/>
        </w:rPr>
        <w:t>337.5</w:t>
      </w:r>
      <w:r>
        <w:rPr>
          <w:rFonts w:ascii="Arial" w:hAnsi="Arial"/>
        </w:rPr>
        <w:t xml:space="preserve"> hours (x) the average hourly rate ($</w:t>
      </w:r>
      <w:r w:rsidR="00F43239">
        <w:rPr>
          <w:rFonts w:ascii="Arial" w:hAnsi="Arial"/>
        </w:rPr>
        <w:t>56</w:t>
      </w:r>
      <w:r>
        <w:rPr>
          <w:rFonts w:ascii="Arial" w:hAnsi="Arial"/>
        </w:rPr>
        <w:t>.</w:t>
      </w:r>
      <w:r w:rsidR="00F43239">
        <w:rPr>
          <w:rFonts w:ascii="Arial" w:hAnsi="Arial"/>
        </w:rPr>
        <w:t>88</w:t>
      </w:r>
      <w:r>
        <w:rPr>
          <w:rFonts w:ascii="Arial" w:hAnsi="Arial"/>
        </w:rPr>
        <w:t>)</w:t>
      </w:r>
      <w:r w:rsidR="00877BA4">
        <w:rPr>
          <w:rFonts w:ascii="Arial" w:hAnsi="Arial"/>
        </w:rPr>
        <w:t xml:space="preserve"> </w:t>
      </w:r>
      <w:r>
        <w:rPr>
          <w:rFonts w:ascii="Arial" w:hAnsi="Arial"/>
        </w:rPr>
        <w:t>= $</w:t>
      </w:r>
      <w:r w:rsidR="00877BA4">
        <w:rPr>
          <w:rFonts w:ascii="Arial" w:hAnsi="Arial"/>
        </w:rPr>
        <w:t>1</w:t>
      </w:r>
      <w:r w:rsidR="00F43239">
        <w:rPr>
          <w:rFonts w:ascii="Arial" w:hAnsi="Arial"/>
        </w:rPr>
        <w:t>9</w:t>
      </w:r>
      <w:r>
        <w:rPr>
          <w:rFonts w:ascii="Arial" w:hAnsi="Arial"/>
        </w:rPr>
        <w:t>,</w:t>
      </w:r>
      <w:r w:rsidR="00877BA4">
        <w:rPr>
          <w:rFonts w:ascii="Arial" w:hAnsi="Arial"/>
        </w:rPr>
        <w:t>1</w:t>
      </w:r>
      <w:r w:rsidR="00F43239">
        <w:rPr>
          <w:rFonts w:ascii="Arial" w:hAnsi="Arial"/>
        </w:rPr>
        <w:t>97</w:t>
      </w:r>
      <w:r>
        <w:rPr>
          <w:rFonts w:ascii="Arial" w:hAnsi="Arial"/>
        </w:rPr>
        <w:t>.</w:t>
      </w:r>
    </w:p>
    <w:p w:rsidR="006F0211" w:rsidRDefault="006F0211" w:rsidP="006F0211">
      <w:pPr>
        <w:tabs>
          <w:tab w:val="left" w:pos="-1440"/>
        </w:tabs>
        <w:ind w:left="720" w:hanging="720"/>
        <w:jc w:val="both"/>
        <w:rPr>
          <w:rFonts w:ascii="Arial" w:hAnsi="Arial"/>
        </w:rPr>
      </w:pPr>
    </w:p>
    <w:p w:rsidR="006F0211" w:rsidRDefault="006F0211" w:rsidP="006F0211">
      <w:pPr>
        <w:ind w:left="720" w:hanging="720"/>
        <w:jc w:val="both"/>
        <w:rPr>
          <w:rFonts w:ascii="Arial" w:hAnsi="Arial" w:cs="Arial"/>
          <w:b/>
          <w:bCs/>
          <w:szCs w:val="24"/>
        </w:rPr>
      </w:pPr>
      <w:r w:rsidRPr="008E66C8">
        <w:rPr>
          <w:rFonts w:ascii="Arial" w:hAnsi="Arial"/>
          <w:b/>
        </w:rPr>
        <w:t>15.</w:t>
      </w:r>
      <w:r>
        <w:rPr>
          <w:rFonts w:ascii="Arial" w:hAnsi="Arial"/>
          <w:b/>
        </w:rPr>
        <w:tab/>
      </w:r>
      <w:r w:rsidRPr="00C47181">
        <w:rPr>
          <w:rFonts w:ascii="Arial" w:hAnsi="Arial" w:cs="Arial"/>
          <w:b/>
          <w:bCs/>
          <w:szCs w:val="24"/>
        </w:rPr>
        <w:t>Explain the reasons for any program changes or adjustments reported in Items 1</w:t>
      </w:r>
      <w:r>
        <w:rPr>
          <w:rFonts w:ascii="Arial" w:hAnsi="Arial" w:cs="Arial"/>
          <w:b/>
          <w:bCs/>
          <w:szCs w:val="24"/>
        </w:rPr>
        <w:t>2</w:t>
      </w:r>
      <w:r w:rsidRPr="00C47181">
        <w:rPr>
          <w:rFonts w:ascii="Arial" w:hAnsi="Arial" w:cs="Arial"/>
          <w:b/>
          <w:bCs/>
          <w:szCs w:val="24"/>
        </w:rPr>
        <w:t xml:space="preserve"> or 1</w:t>
      </w:r>
      <w:r>
        <w:rPr>
          <w:rFonts w:ascii="Arial" w:hAnsi="Arial" w:cs="Arial"/>
          <w:b/>
          <w:bCs/>
          <w:szCs w:val="24"/>
        </w:rPr>
        <w:t>3.</w:t>
      </w:r>
      <w:r w:rsidRPr="00C47181">
        <w:rPr>
          <w:rFonts w:ascii="Arial" w:hAnsi="Arial" w:cs="Arial"/>
          <w:b/>
          <w:bCs/>
          <w:szCs w:val="24"/>
        </w:rPr>
        <w:t xml:space="preserve">  </w:t>
      </w:r>
    </w:p>
    <w:p w:rsidR="006F0211" w:rsidRDefault="006F0211" w:rsidP="006F0211">
      <w:pPr>
        <w:jc w:val="both"/>
        <w:rPr>
          <w:rFonts w:ascii="Arial" w:hAnsi="Arial" w:cs="Arial"/>
          <w:b/>
          <w:bCs/>
          <w:szCs w:val="24"/>
        </w:rPr>
      </w:pPr>
    </w:p>
    <w:p w:rsidR="006F0211" w:rsidRPr="00C47181" w:rsidRDefault="006F0211" w:rsidP="006F0211">
      <w:pPr>
        <w:ind w:left="720"/>
        <w:jc w:val="both"/>
        <w:rPr>
          <w:rFonts w:ascii="Arial" w:hAnsi="Arial" w:cs="Arial"/>
          <w:b/>
          <w:bCs/>
          <w:szCs w:val="24"/>
        </w:rPr>
      </w:pPr>
      <w:r w:rsidRPr="007F20CA">
        <w:rPr>
          <w:rFonts w:ascii="Arial" w:hAnsi="Arial" w:cs="Arial"/>
        </w:rPr>
        <w:t>There has been no increase or decrease in the estimated annual burden hours previously reported for this information collection</w:t>
      </w:r>
      <w:r w:rsidR="00DA53A0">
        <w:rPr>
          <w:rFonts w:ascii="Arial" w:hAnsi="Arial" w:cs="Arial"/>
        </w:rPr>
        <w:t>.  There are no changes to the information collected.</w:t>
      </w:r>
    </w:p>
    <w:p w:rsidR="006F0211" w:rsidRPr="00C47181" w:rsidRDefault="006F0211" w:rsidP="006F0211">
      <w:pPr>
        <w:ind w:left="720" w:hanging="720"/>
        <w:jc w:val="both"/>
        <w:rPr>
          <w:rFonts w:ascii="Arial" w:hAnsi="Arial"/>
          <w:b/>
          <w:bCs/>
          <w:szCs w:val="24"/>
        </w:rPr>
      </w:pPr>
    </w:p>
    <w:p w:rsidR="006F0211" w:rsidRPr="000C629A" w:rsidRDefault="006F0211" w:rsidP="000C629A">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r>
        <w:rPr>
          <w:rFonts w:ascii="Arial" w:hAnsi="Arial"/>
          <w:szCs w:val="24"/>
        </w:rPr>
        <w:t xml:space="preserve"> </w:t>
      </w:r>
      <w:r>
        <w:rPr>
          <w:rFonts w:ascii="Arial" w:hAnsi="Arial"/>
          <w:szCs w:val="24"/>
        </w:rPr>
        <w:tab/>
      </w:r>
    </w:p>
    <w:p w:rsidR="006F0211" w:rsidRDefault="006F0211" w:rsidP="006F0211">
      <w:pPr>
        <w:ind w:firstLine="720"/>
        <w:jc w:val="both"/>
        <w:rPr>
          <w:rFonts w:ascii="Arial" w:hAnsi="Arial"/>
          <w:szCs w:val="24"/>
        </w:rPr>
      </w:pPr>
    </w:p>
    <w:p w:rsidR="006F0211" w:rsidRPr="00C47181" w:rsidRDefault="006F0211" w:rsidP="006F0211">
      <w:pPr>
        <w:ind w:firstLine="720"/>
        <w:jc w:val="both"/>
        <w:rPr>
          <w:rFonts w:ascii="Arial" w:hAnsi="Arial"/>
          <w:szCs w:val="24"/>
        </w:rPr>
      </w:pPr>
      <w:r w:rsidRPr="00C47181">
        <w:rPr>
          <w:rFonts w:ascii="Arial" w:hAnsi="Arial"/>
          <w:szCs w:val="24"/>
        </w:rPr>
        <w:t>This information c</w:t>
      </w:r>
      <w:r>
        <w:rPr>
          <w:rFonts w:ascii="Arial" w:hAnsi="Arial"/>
          <w:szCs w:val="24"/>
        </w:rPr>
        <w:t>ollection will not be published for statistical purposes.</w:t>
      </w:r>
    </w:p>
    <w:p w:rsidR="006F0211" w:rsidRPr="00C47181" w:rsidRDefault="006F0211" w:rsidP="006F0211">
      <w:pPr>
        <w:jc w:val="both"/>
        <w:rPr>
          <w:rFonts w:ascii="Arial" w:hAnsi="Arial"/>
          <w:szCs w:val="24"/>
        </w:rPr>
      </w:pPr>
    </w:p>
    <w:p w:rsidR="006F0211" w:rsidRPr="001207D8" w:rsidRDefault="006F0211" w:rsidP="006F0211">
      <w:pPr>
        <w:jc w:val="both"/>
        <w:rPr>
          <w:rFonts w:ascii="Arial" w:hAnsi="Arial" w:cs="Arial"/>
          <w:b/>
          <w:bCs/>
          <w:szCs w:val="24"/>
        </w:rPr>
      </w:pPr>
      <w:r>
        <w:rPr>
          <w:rFonts w:ascii="Arial" w:hAnsi="Arial" w:cs="Arial"/>
          <w:b/>
          <w:bCs/>
          <w:szCs w:val="24"/>
        </w:rPr>
        <w:t xml:space="preserve">17.     </w:t>
      </w:r>
      <w:r w:rsidR="000C629A">
        <w:rPr>
          <w:rFonts w:ascii="Arial" w:hAnsi="Arial" w:cs="Arial"/>
          <w:b/>
          <w:bCs/>
          <w:szCs w:val="24"/>
        </w:rPr>
        <w:tab/>
      </w:r>
      <w:r>
        <w:rPr>
          <w:rFonts w:ascii="Arial" w:hAnsi="Arial" w:cs="Arial"/>
          <w:b/>
          <w:bCs/>
          <w:szCs w:val="24"/>
        </w:rPr>
        <w:t xml:space="preserve">If seeking approval to not display the expiration date, explain the reasons that          </w:t>
      </w:r>
      <w:r>
        <w:rPr>
          <w:rFonts w:ascii="Arial" w:hAnsi="Arial" w:cs="Arial"/>
          <w:b/>
          <w:bCs/>
          <w:szCs w:val="24"/>
        </w:rPr>
        <w:tab/>
        <w:t>displaying the expiration date would be inappropriate.</w:t>
      </w:r>
    </w:p>
    <w:p w:rsidR="006F0211" w:rsidRDefault="006F0211" w:rsidP="006F0211">
      <w:pPr>
        <w:jc w:val="both"/>
        <w:rPr>
          <w:rFonts w:ascii="Arial" w:hAnsi="Arial" w:cs="Arial"/>
          <w:b/>
          <w:bCs/>
        </w:rPr>
      </w:pPr>
      <w:r>
        <w:rPr>
          <w:rFonts w:ascii="Arial" w:hAnsi="Arial" w:cs="Arial"/>
          <w:b/>
          <w:bCs/>
        </w:rPr>
        <w:tab/>
      </w:r>
    </w:p>
    <w:p w:rsidR="00133C8F" w:rsidRDefault="00133C8F" w:rsidP="00133C8F">
      <w:pPr>
        <w:ind w:left="720"/>
        <w:jc w:val="both"/>
        <w:rPr>
          <w:rFonts w:ascii="Arial" w:hAnsi="Arial" w:cs="Arial"/>
          <w:szCs w:val="24"/>
        </w:rPr>
      </w:pPr>
      <w:r>
        <w:rPr>
          <w:rFonts w:ascii="Arial" w:hAnsi="Arial" w:cs="Arial"/>
          <w:szCs w:val="24"/>
        </w:rPr>
        <w:t>There is no form involved with this information collection</w:t>
      </w:r>
      <w:r w:rsidR="00267EB5">
        <w:rPr>
          <w:rFonts w:ascii="Arial" w:hAnsi="Arial" w:cs="Arial"/>
          <w:szCs w:val="24"/>
        </w:rPr>
        <w:t>,</w:t>
      </w:r>
      <w:r>
        <w:rPr>
          <w:rFonts w:ascii="Arial" w:hAnsi="Arial" w:cs="Arial"/>
          <w:szCs w:val="24"/>
        </w:rPr>
        <w:t xml:space="preserve"> so it would not be appropriate to display the expiration date.</w:t>
      </w:r>
    </w:p>
    <w:p w:rsidR="006F0211" w:rsidRDefault="006F0211" w:rsidP="00133C8F">
      <w:pPr>
        <w:jc w:val="both"/>
        <w:rPr>
          <w:rFonts w:ascii="Arial" w:hAnsi="Arial" w:cs="Arial"/>
          <w:b/>
          <w:bCs/>
          <w:szCs w:val="24"/>
        </w:rPr>
      </w:pPr>
      <w:r>
        <w:rPr>
          <w:rFonts w:ascii="Arial" w:hAnsi="Arial" w:cs="Arial"/>
        </w:rPr>
        <w:t xml:space="preserve"> </w:t>
      </w:r>
      <w:r>
        <w:rPr>
          <w:rFonts w:ascii="Arial" w:hAnsi="Arial" w:cs="Arial"/>
          <w:b/>
          <w:bCs/>
          <w:szCs w:val="24"/>
        </w:rPr>
        <w:t xml:space="preserve"> </w:t>
      </w:r>
    </w:p>
    <w:p w:rsidR="006F0211" w:rsidRDefault="006F0211" w:rsidP="006F0211">
      <w:pPr>
        <w:widowControl/>
        <w:jc w:val="both"/>
        <w:rPr>
          <w:rFonts w:ascii="Arial" w:hAnsi="Arial" w:cs="Arial"/>
          <w:b/>
          <w:bCs/>
          <w:szCs w:val="24"/>
        </w:rPr>
      </w:pPr>
      <w:r>
        <w:rPr>
          <w:rFonts w:ascii="Arial" w:hAnsi="Arial" w:cs="Arial"/>
          <w:b/>
          <w:bCs/>
          <w:szCs w:val="24"/>
        </w:rPr>
        <w:t xml:space="preserve">18.   </w:t>
      </w:r>
      <w:r w:rsidR="000C629A">
        <w:rPr>
          <w:rFonts w:ascii="Arial" w:hAnsi="Arial" w:cs="Arial"/>
          <w:b/>
          <w:bCs/>
          <w:szCs w:val="24"/>
        </w:rPr>
        <w:tab/>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006F0211" w:rsidRPr="001207D8" w:rsidRDefault="006F0211" w:rsidP="006F0211">
      <w:pPr>
        <w:ind w:left="120"/>
        <w:jc w:val="both"/>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007B6A39" w:rsidRDefault="007B6A39" w:rsidP="007B6A39">
      <w:pPr>
        <w:ind w:left="720"/>
        <w:jc w:val="both"/>
        <w:rPr>
          <w:rFonts w:ascii="Arial" w:hAnsi="Arial" w:cs="Arial"/>
          <w:szCs w:val="24"/>
        </w:rPr>
      </w:pPr>
      <w:r>
        <w:rPr>
          <w:rFonts w:ascii="Arial" w:hAnsi="Arial" w:cs="Arial"/>
          <w:szCs w:val="24"/>
        </w:rPr>
        <w:t>CBP does not request an exception to the certification of this information collection.</w:t>
      </w:r>
    </w:p>
    <w:p w:rsidR="006F0211" w:rsidRDefault="006F0211" w:rsidP="006F0211">
      <w:pPr>
        <w:jc w:val="both"/>
        <w:rPr>
          <w:rFonts w:ascii="Arial" w:hAnsi="Arial" w:cs="Arial"/>
          <w:szCs w:val="24"/>
        </w:rPr>
      </w:pPr>
    </w:p>
    <w:p w:rsidR="006F0211" w:rsidRPr="001207D8" w:rsidRDefault="006F0211" w:rsidP="006F0211">
      <w:pPr>
        <w:pStyle w:val="Heading1"/>
        <w:numPr>
          <w:ilvl w:val="0"/>
          <w:numId w:val="4"/>
        </w:numPr>
        <w:jc w:val="both"/>
        <w:rPr>
          <w:rFonts w:cs="Arial"/>
          <w:szCs w:val="24"/>
        </w:rPr>
      </w:pPr>
      <w:r w:rsidRPr="001207D8">
        <w:rPr>
          <w:rFonts w:cs="Arial"/>
          <w:szCs w:val="24"/>
        </w:rPr>
        <w:t>Collection of Information Employing Statistical Methods</w:t>
      </w:r>
    </w:p>
    <w:p w:rsidR="006F0211" w:rsidRPr="001207D8" w:rsidRDefault="006F0211" w:rsidP="006F0211">
      <w:pPr>
        <w:jc w:val="both"/>
        <w:rPr>
          <w:rFonts w:ascii="Arial" w:hAnsi="Arial" w:cs="Arial"/>
          <w:szCs w:val="24"/>
        </w:rPr>
      </w:pPr>
    </w:p>
    <w:p w:rsidR="006F0211" w:rsidRDefault="006F0211" w:rsidP="006F0211">
      <w:pPr>
        <w:pStyle w:val="BodyTextIndent2"/>
        <w:jc w:val="both"/>
        <w:rPr>
          <w:rFonts w:ascii="Arial" w:hAnsi="Arial" w:cs="Arial"/>
          <w:szCs w:val="24"/>
        </w:rPr>
      </w:pPr>
      <w:r>
        <w:rPr>
          <w:rFonts w:ascii="Arial" w:hAnsi="Arial" w:cs="Arial"/>
          <w:szCs w:val="24"/>
        </w:rPr>
        <w:t xml:space="preserve">       </w:t>
      </w:r>
      <w:r w:rsidRPr="000B286B">
        <w:rPr>
          <w:rFonts w:ascii="Arial" w:hAnsi="Arial" w:cs="Arial"/>
          <w:szCs w:val="24"/>
        </w:rPr>
        <w:t>No statistical methods were employed.</w:t>
      </w:r>
    </w:p>
    <w:p w:rsidR="000C629A" w:rsidRDefault="000C629A" w:rsidP="006F0211">
      <w:pPr>
        <w:pStyle w:val="BodyTextIndent2"/>
        <w:jc w:val="both"/>
        <w:rPr>
          <w:rFonts w:ascii="Arial" w:hAnsi="Arial" w:cs="Arial"/>
          <w:szCs w:val="24"/>
        </w:rPr>
      </w:pPr>
    </w:p>
    <w:p w:rsidR="000C629A" w:rsidRPr="000C629A" w:rsidRDefault="000C629A" w:rsidP="006F0211">
      <w:pPr>
        <w:pStyle w:val="BodyTextIndent2"/>
        <w:jc w:val="both"/>
        <w:rPr>
          <w:rFonts w:ascii="Arial" w:hAnsi="Arial" w:cs="Arial"/>
          <w:color w:val="C0C0C0"/>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6F0211" w:rsidRDefault="006F0211">
      <w:pPr>
        <w:pStyle w:val="Heading1"/>
      </w:pPr>
    </w:p>
    <w:p w:rsidR="006F0211" w:rsidRDefault="006F0211">
      <w:pPr>
        <w:pStyle w:val="Heading1"/>
      </w:pPr>
    </w:p>
    <w:p w:rsidR="006F0211" w:rsidRDefault="006F0211">
      <w:pPr>
        <w:pStyle w:val="Heading1"/>
      </w:pPr>
    </w:p>
    <w:p w:rsidR="006F0211" w:rsidRDefault="006F0211">
      <w:pPr>
        <w:pStyle w:val="Heading1"/>
      </w:pPr>
    </w:p>
    <w:p w:rsidR="006F0211" w:rsidRDefault="006F0211">
      <w:pPr>
        <w:pStyle w:val="Heading1"/>
      </w:pPr>
    </w:p>
    <w:p w:rsidR="006F0211" w:rsidRDefault="006F0211">
      <w:pPr>
        <w:pStyle w:val="Heading1"/>
      </w:pPr>
    </w:p>
    <w:p w:rsidR="006F0211" w:rsidRDefault="006F0211">
      <w:pPr>
        <w:pStyle w:val="Heading1"/>
      </w:pPr>
    </w:p>
    <w:p w:rsidR="006F0211" w:rsidRDefault="006F0211">
      <w:pPr>
        <w:pStyle w:val="Heading1"/>
      </w:pPr>
    </w:p>
    <w:p w:rsidR="006F0211" w:rsidRDefault="006F0211">
      <w:pPr>
        <w:pStyle w:val="Heading1"/>
      </w:pPr>
    </w:p>
    <w:p w:rsidR="006F0211" w:rsidRDefault="006F0211">
      <w:pPr>
        <w:pStyle w:val="Heading1"/>
      </w:pPr>
    </w:p>
    <w:p w:rsidR="006F0211" w:rsidRDefault="006F0211">
      <w:pPr>
        <w:pStyle w:val="Heading1"/>
      </w:pPr>
    </w:p>
    <w:p w:rsidR="006F0211" w:rsidRDefault="006F0211">
      <w:pPr>
        <w:pStyle w:val="Heading1"/>
      </w:pPr>
    </w:p>
    <w:p w:rsidR="006F0211" w:rsidRDefault="006F0211">
      <w:pPr>
        <w:pStyle w:val="Heading1"/>
      </w:pPr>
    </w:p>
    <w:p w:rsidR="006F0211" w:rsidRDefault="006F0211">
      <w:pPr>
        <w:pStyle w:val="Heading1"/>
      </w:pPr>
    </w:p>
    <w:sectPr w:rsidR="006F0211" w:rsidSect="006037B8">
      <w:footerReference w:type="even" r:id="rId9"/>
      <w:footerReference w:type="default" r:id="rId10"/>
      <w:endnotePr>
        <w:numFmt w:val="decimal"/>
      </w:endnotePr>
      <w:pgSz w:w="12240" w:h="15840"/>
      <w:pgMar w:top="1440" w:right="1440" w:bottom="1296" w:left="1440" w:header="1440" w:footer="129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E74" w:rsidRDefault="007D3E74">
      <w:r>
        <w:separator/>
      </w:r>
    </w:p>
  </w:endnote>
  <w:endnote w:type="continuationSeparator" w:id="0">
    <w:p w:rsidR="007D3E74" w:rsidRDefault="007D3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FD5" w:rsidRDefault="00BE5FD5" w:rsidP="004859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5FD5" w:rsidRDefault="00BE5F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FD5" w:rsidRDefault="00BE5FD5" w:rsidP="004859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71A8">
      <w:rPr>
        <w:rStyle w:val="PageNumber"/>
        <w:noProof/>
      </w:rPr>
      <w:t>3</w:t>
    </w:r>
    <w:r>
      <w:rPr>
        <w:rStyle w:val="PageNumber"/>
      </w:rPr>
      <w:fldChar w:fldCharType="end"/>
    </w:r>
  </w:p>
  <w:p w:rsidR="00BE5FD5" w:rsidRDefault="00BE5F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E74" w:rsidRDefault="007D3E74">
      <w:r>
        <w:separator/>
      </w:r>
    </w:p>
  </w:footnote>
  <w:footnote w:type="continuationSeparator" w:id="0">
    <w:p w:rsidR="007D3E74" w:rsidRDefault="007D3E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297E"/>
    <w:multiLevelType w:val="hybridMultilevel"/>
    <w:tmpl w:val="79D2DCD8"/>
    <w:lvl w:ilvl="0" w:tplc="D9DC5104">
      <w:start w:val="6"/>
      <w:numFmt w:val="decimal"/>
      <w:lvlText w:val="%1."/>
      <w:lvlJc w:val="left"/>
      <w:pPr>
        <w:tabs>
          <w:tab w:val="num" w:pos="360"/>
        </w:tabs>
        <w:ind w:left="360" w:hanging="360"/>
      </w:pPr>
      <w:rPr>
        <w:rFonts w:cs="Arial" w:hint="default"/>
        <w:b/>
      </w:rPr>
    </w:lvl>
    <w:lvl w:ilvl="1" w:tplc="04090019">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1">
    <w:nsid w:val="1B8F7C99"/>
    <w:multiLevelType w:val="hybridMultilevel"/>
    <w:tmpl w:val="A61E3A52"/>
    <w:lvl w:ilvl="0" w:tplc="04090015">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BDC0E8B"/>
    <w:multiLevelType w:val="singleLevel"/>
    <w:tmpl w:val="339E9424"/>
    <w:lvl w:ilvl="0">
      <w:start w:val="15"/>
      <w:numFmt w:val="decimal"/>
      <w:lvlText w:val="%1."/>
      <w:lvlJc w:val="left"/>
      <w:pPr>
        <w:tabs>
          <w:tab w:val="num" w:pos="720"/>
        </w:tabs>
        <w:ind w:left="720" w:hanging="720"/>
      </w:pPr>
      <w:rPr>
        <w:rFonts w:hint="default"/>
      </w:rPr>
    </w:lvl>
  </w:abstractNum>
  <w:abstractNum w:abstractNumId="3">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B62"/>
    <w:rsid w:val="00013527"/>
    <w:rsid w:val="0005531E"/>
    <w:rsid w:val="000C629A"/>
    <w:rsid w:val="000C6CFF"/>
    <w:rsid w:val="000E3F81"/>
    <w:rsid w:val="000F6496"/>
    <w:rsid w:val="00106E4B"/>
    <w:rsid w:val="00122790"/>
    <w:rsid w:val="00133C8F"/>
    <w:rsid w:val="001725CE"/>
    <w:rsid w:val="001C71A8"/>
    <w:rsid w:val="00224ACB"/>
    <w:rsid w:val="0022551D"/>
    <w:rsid w:val="00231722"/>
    <w:rsid w:val="00256634"/>
    <w:rsid w:val="00267EB5"/>
    <w:rsid w:val="002B41CA"/>
    <w:rsid w:val="002E6122"/>
    <w:rsid w:val="00303475"/>
    <w:rsid w:val="00324963"/>
    <w:rsid w:val="00375914"/>
    <w:rsid w:val="0039061C"/>
    <w:rsid w:val="003A2D34"/>
    <w:rsid w:val="003F5276"/>
    <w:rsid w:val="00404CD7"/>
    <w:rsid w:val="00405DEA"/>
    <w:rsid w:val="0046051E"/>
    <w:rsid w:val="00464D7E"/>
    <w:rsid w:val="00472029"/>
    <w:rsid w:val="00485986"/>
    <w:rsid w:val="004A5477"/>
    <w:rsid w:val="004C685F"/>
    <w:rsid w:val="004D7B62"/>
    <w:rsid w:val="004E457C"/>
    <w:rsid w:val="00545816"/>
    <w:rsid w:val="005B1247"/>
    <w:rsid w:val="005B515F"/>
    <w:rsid w:val="005B6A74"/>
    <w:rsid w:val="006037B8"/>
    <w:rsid w:val="00630F94"/>
    <w:rsid w:val="00651100"/>
    <w:rsid w:val="00697182"/>
    <w:rsid w:val="006B4F63"/>
    <w:rsid w:val="006C5E89"/>
    <w:rsid w:val="006D7F1D"/>
    <w:rsid w:val="006E0706"/>
    <w:rsid w:val="006F0211"/>
    <w:rsid w:val="0072636A"/>
    <w:rsid w:val="00730FCE"/>
    <w:rsid w:val="0075324F"/>
    <w:rsid w:val="00773F25"/>
    <w:rsid w:val="007B6A39"/>
    <w:rsid w:val="007D3E74"/>
    <w:rsid w:val="007D550D"/>
    <w:rsid w:val="007D5821"/>
    <w:rsid w:val="008251DA"/>
    <w:rsid w:val="00845B0E"/>
    <w:rsid w:val="00877BA4"/>
    <w:rsid w:val="00885C19"/>
    <w:rsid w:val="008D0CD9"/>
    <w:rsid w:val="009075D0"/>
    <w:rsid w:val="009817AE"/>
    <w:rsid w:val="009A6EF2"/>
    <w:rsid w:val="009D06E0"/>
    <w:rsid w:val="00A75FB4"/>
    <w:rsid w:val="00AD388E"/>
    <w:rsid w:val="00B06875"/>
    <w:rsid w:val="00B271B4"/>
    <w:rsid w:val="00B770DE"/>
    <w:rsid w:val="00BE5FD5"/>
    <w:rsid w:val="00C11AB7"/>
    <w:rsid w:val="00C11FD8"/>
    <w:rsid w:val="00C16642"/>
    <w:rsid w:val="00C84AF5"/>
    <w:rsid w:val="00C86939"/>
    <w:rsid w:val="00C913AD"/>
    <w:rsid w:val="00C93018"/>
    <w:rsid w:val="00D03193"/>
    <w:rsid w:val="00D04D18"/>
    <w:rsid w:val="00D5479A"/>
    <w:rsid w:val="00D56D99"/>
    <w:rsid w:val="00D9687D"/>
    <w:rsid w:val="00DA53A0"/>
    <w:rsid w:val="00DD1127"/>
    <w:rsid w:val="00E0282C"/>
    <w:rsid w:val="00E16D52"/>
    <w:rsid w:val="00E2125C"/>
    <w:rsid w:val="00E45CCF"/>
    <w:rsid w:val="00E50978"/>
    <w:rsid w:val="00E55E82"/>
    <w:rsid w:val="00E56547"/>
    <w:rsid w:val="00EA135D"/>
    <w:rsid w:val="00EA2F05"/>
    <w:rsid w:val="00EE2CEB"/>
    <w:rsid w:val="00F045AC"/>
    <w:rsid w:val="00F27CE7"/>
    <w:rsid w:val="00F43239"/>
    <w:rsid w:val="00F72E76"/>
    <w:rsid w:val="00F86BE2"/>
    <w:rsid w:val="00FB4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ind w:left="2880" w:firstLine="720"/>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rsid w:val="006F0211"/>
    <w:pPr>
      <w:tabs>
        <w:tab w:val="left" w:pos="-1440"/>
      </w:tabs>
      <w:ind w:left="720" w:hanging="720"/>
      <w:jc w:val="both"/>
    </w:pPr>
    <w:rPr>
      <w:rFonts w:ascii="Arial" w:hAnsi="Arial"/>
    </w:rPr>
  </w:style>
  <w:style w:type="paragraph" w:styleId="BodyTextIndent2">
    <w:name w:val="Body Text Indent 2"/>
    <w:basedOn w:val="Normal"/>
    <w:rsid w:val="006F0211"/>
    <w:pPr>
      <w:spacing w:after="120" w:line="480" w:lineRule="auto"/>
      <w:ind w:left="360"/>
    </w:pPr>
    <w:rPr>
      <w:rFonts w:ascii="Courier" w:hAnsi="Courier"/>
    </w:rPr>
  </w:style>
  <w:style w:type="paragraph" w:customStyle="1" w:styleId="Style">
    <w:name w:val="Style"/>
    <w:basedOn w:val="Normal"/>
    <w:rsid w:val="006F0211"/>
    <w:pPr>
      <w:ind w:left="1440" w:hanging="720"/>
    </w:pPr>
  </w:style>
  <w:style w:type="table" w:styleId="TableGrid">
    <w:name w:val="Table Grid"/>
    <w:basedOn w:val="TableNormal"/>
    <w:rsid w:val="006F021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E55E82"/>
    <w:pPr>
      <w:widowControl/>
    </w:pPr>
    <w:rPr>
      <w:rFonts w:ascii="Courier New" w:hAnsi="Courier New"/>
      <w:snapToGrid/>
      <w:sz w:val="20"/>
    </w:rPr>
  </w:style>
  <w:style w:type="character" w:styleId="CommentReference">
    <w:name w:val="annotation reference"/>
    <w:semiHidden/>
    <w:rsid w:val="00545816"/>
    <w:rPr>
      <w:sz w:val="16"/>
      <w:szCs w:val="16"/>
    </w:rPr>
  </w:style>
  <w:style w:type="paragraph" w:styleId="CommentText">
    <w:name w:val="annotation text"/>
    <w:basedOn w:val="Normal"/>
    <w:semiHidden/>
    <w:rsid w:val="00545816"/>
    <w:rPr>
      <w:sz w:val="20"/>
    </w:rPr>
  </w:style>
  <w:style w:type="paragraph" w:styleId="CommentSubject">
    <w:name w:val="annotation subject"/>
    <w:basedOn w:val="CommentText"/>
    <w:next w:val="CommentText"/>
    <w:semiHidden/>
    <w:rsid w:val="00545816"/>
    <w:rPr>
      <w:b/>
      <w:bCs/>
    </w:rPr>
  </w:style>
  <w:style w:type="paragraph" w:styleId="BalloonText">
    <w:name w:val="Balloon Text"/>
    <w:basedOn w:val="Normal"/>
    <w:semiHidden/>
    <w:rsid w:val="00545816"/>
    <w:rPr>
      <w:rFonts w:ascii="Tahoma" w:hAnsi="Tahoma" w:cs="Tahoma"/>
      <w:sz w:val="16"/>
      <w:szCs w:val="16"/>
    </w:rPr>
  </w:style>
  <w:style w:type="paragraph" w:styleId="Footer">
    <w:name w:val="footer"/>
    <w:basedOn w:val="Normal"/>
    <w:rsid w:val="002B41CA"/>
    <w:pPr>
      <w:tabs>
        <w:tab w:val="center" w:pos="4320"/>
        <w:tab w:val="right" w:pos="8640"/>
      </w:tabs>
    </w:pPr>
  </w:style>
  <w:style w:type="character" w:styleId="PageNumber">
    <w:name w:val="page number"/>
    <w:basedOn w:val="DefaultParagraphFont"/>
    <w:rsid w:val="002B41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ind w:left="2880" w:firstLine="720"/>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rsid w:val="006F0211"/>
    <w:pPr>
      <w:tabs>
        <w:tab w:val="left" w:pos="-1440"/>
      </w:tabs>
      <w:ind w:left="720" w:hanging="720"/>
      <w:jc w:val="both"/>
    </w:pPr>
    <w:rPr>
      <w:rFonts w:ascii="Arial" w:hAnsi="Arial"/>
    </w:rPr>
  </w:style>
  <w:style w:type="paragraph" w:styleId="BodyTextIndent2">
    <w:name w:val="Body Text Indent 2"/>
    <w:basedOn w:val="Normal"/>
    <w:rsid w:val="006F0211"/>
    <w:pPr>
      <w:spacing w:after="120" w:line="480" w:lineRule="auto"/>
      <w:ind w:left="360"/>
    </w:pPr>
    <w:rPr>
      <w:rFonts w:ascii="Courier" w:hAnsi="Courier"/>
    </w:rPr>
  </w:style>
  <w:style w:type="paragraph" w:customStyle="1" w:styleId="Style">
    <w:name w:val="Style"/>
    <w:basedOn w:val="Normal"/>
    <w:rsid w:val="006F0211"/>
    <w:pPr>
      <w:ind w:left="1440" w:hanging="720"/>
    </w:pPr>
  </w:style>
  <w:style w:type="table" w:styleId="TableGrid">
    <w:name w:val="Table Grid"/>
    <w:basedOn w:val="TableNormal"/>
    <w:rsid w:val="006F021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E55E82"/>
    <w:pPr>
      <w:widowControl/>
    </w:pPr>
    <w:rPr>
      <w:rFonts w:ascii="Courier New" w:hAnsi="Courier New"/>
      <w:snapToGrid/>
      <w:sz w:val="20"/>
    </w:rPr>
  </w:style>
  <w:style w:type="character" w:styleId="CommentReference">
    <w:name w:val="annotation reference"/>
    <w:semiHidden/>
    <w:rsid w:val="00545816"/>
    <w:rPr>
      <w:sz w:val="16"/>
      <w:szCs w:val="16"/>
    </w:rPr>
  </w:style>
  <w:style w:type="paragraph" w:styleId="CommentText">
    <w:name w:val="annotation text"/>
    <w:basedOn w:val="Normal"/>
    <w:semiHidden/>
    <w:rsid w:val="00545816"/>
    <w:rPr>
      <w:sz w:val="20"/>
    </w:rPr>
  </w:style>
  <w:style w:type="paragraph" w:styleId="CommentSubject">
    <w:name w:val="annotation subject"/>
    <w:basedOn w:val="CommentText"/>
    <w:next w:val="CommentText"/>
    <w:semiHidden/>
    <w:rsid w:val="00545816"/>
    <w:rPr>
      <w:b/>
      <w:bCs/>
    </w:rPr>
  </w:style>
  <w:style w:type="paragraph" w:styleId="BalloonText">
    <w:name w:val="Balloon Text"/>
    <w:basedOn w:val="Normal"/>
    <w:semiHidden/>
    <w:rsid w:val="00545816"/>
    <w:rPr>
      <w:rFonts w:ascii="Tahoma" w:hAnsi="Tahoma" w:cs="Tahoma"/>
      <w:sz w:val="16"/>
      <w:szCs w:val="16"/>
    </w:rPr>
  </w:style>
  <w:style w:type="paragraph" w:styleId="Footer">
    <w:name w:val="footer"/>
    <w:basedOn w:val="Normal"/>
    <w:rsid w:val="002B41CA"/>
    <w:pPr>
      <w:tabs>
        <w:tab w:val="center" w:pos="4320"/>
        <w:tab w:val="right" w:pos="8640"/>
      </w:tabs>
    </w:pPr>
  </w:style>
  <w:style w:type="character" w:styleId="PageNumber">
    <w:name w:val="page number"/>
    <w:basedOn w:val="DefaultParagraphFont"/>
    <w:rsid w:val="002B4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375B7-D8A4-4758-9C45-541E4E09B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1070</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Preferred Customer</dc:creator>
  <cp:lastModifiedBy>Authorized User</cp:lastModifiedBy>
  <cp:revision>7</cp:revision>
  <cp:lastPrinted>2014-01-09T14:47:00Z</cp:lastPrinted>
  <dcterms:created xsi:type="dcterms:W3CDTF">2014-05-28T18:45:00Z</dcterms:created>
  <dcterms:modified xsi:type="dcterms:W3CDTF">2014-06-16T14:37:00Z</dcterms:modified>
</cp:coreProperties>
</file>