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AE2" w:rsidRPr="004B4C42" w:rsidRDefault="005A0AE2" w:rsidP="00B32AB6">
      <w:pPr>
        <w:jc w:val="center"/>
      </w:pPr>
      <w:r w:rsidRPr="004B4C42">
        <w:t xml:space="preserve">[Billing Codes: </w:t>
      </w:r>
      <w:r w:rsidR="002668A9">
        <w:t>4510-29-P</w:t>
      </w:r>
      <w:r w:rsidRPr="004B4C42">
        <w:t>]</w:t>
      </w:r>
    </w:p>
    <w:p w:rsidR="005A0AE2" w:rsidRDefault="005A0AE2" w:rsidP="005A0AE2">
      <w:pPr>
        <w:spacing w:line="480" w:lineRule="auto"/>
        <w:rPr>
          <w:b/>
          <w:bCs/>
        </w:rPr>
      </w:pPr>
    </w:p>
    <w:p w:rsidR="005A0AE2" w:rsidRPr="00E96163" w:rsidRDefault="005A0AE2" w:rsidP="005A0AE2">
      <w:pPr>
        <w:spacing w:line="480" w:lineRule="auto"/>
      </w:pPr>
      <w:r w:rsidRPr="00E96163">
        <w:rPr>
          <w:b/>
          <w:bCs/>
        </w:rPr>
        <w:t>DEPARTMENT OF LABOR</w:t>
      </w:r>
    </w:p>
    <w:p w:rsidR="005A0AE2" w:rsidRPr="00E96163" w:rsidRDefault="005A0AE2" w:rsidP="005A0AE2">
      <w:pPr>
        <w:spacing w:line="480" w:lineRule="auto"/>
      </w:pPr>
      <w:r w:rsidRPr="00E96163">
        <w:rPr>
          <w:b/>
          <w:bCs/>
        </w:rPr>
        <w:t>Employee Benefits Security Administration</w:t>
      </w:r>
    </w:p>
    <w:p w:rsidR="005A0AE2" w:rsidRPr="00E96163" w:rsidRDefault="005A0AE2" w:rsidP="005A0AE2">
      <w:pPr>
        <w:spacing w:line="480" w:lineRule="auto"/>
        <w:rPr>
          <w:b/>
          <w:bCs/>
        </w:rPr>
      </w:pPr>
      <w:r w:rsidRPr="00E96163">
        <w:rPr>
          <w:b/>
          <w:bCs/>
        </w:rPr>
        <w:t>29 CFR Part 2590</w:t>
      </w:r>
    </w:p>
    <w:p w:rsidR="005A0AE2" w:rsidRPr="00E96163" w:rsidRDefault="005A0AE2" w:rsidP="005A0AE2">
      <w:pPr>
        <w:spacing w:line="480" w:lineRule="auto"/>
        <w:rPr>
          <w:b/>
          <w:bCs/>
        </w:rPr>
      </w:pPr>
      <w:r w:rsidRPr="00E96163">
        <w:rPr>
          <w:b/>
          <w:bCs/>
        </w:rPr>
        <w:t xml:space="preserve">RIN </w:t>
      </w:r>
      <w:r w:rsidR="00AF6A93">
        <w:rPr>
          <w:b/>
          <w:bCs/>
        </w:rPr>
        <w:t>1210</w:t>
      </w:r>
      <w:r w:rsidRPr="00E96163">
        <w:rPr>
          <w:b/>
          <w:bCs/>
        </w:rPr>
        <w:t>-</w:t>
      </w:r>
      <w:r w:rsidR="002668A9">
        <w:rPr>
          <w:b/>
          <w:bCs/>
        </w:rPr>
        <w:t>AB</w:t>
      </w:r>
      <w:r w:rsidR="002668A9">
        <w:rPr>
          <w:b/>
          <w:bCs/>
        </w:rPr>
        <w:t>65</w:t>
      </w:r>
    </w:p>
    <w:p w:rsidR="005A0AE2" w:rsidRPr="00E96163" w:rsidRDefault="00733E6B" w:rsidP="005A0AE2">
      <w:pPr>
        <w:spacing w:line="480" w:lineRule="auto"/>
        <w:rPr>
          <w:b/>
          <w:bCs/>
          <w:snapToGrid w:val="0"/>
        </w:rPr>
      </w:pPr>
      <w:r>
        <w:rPr>
          <w:b/>
          <w:bCs/>
          <w:snapToGrid w:val="0"/>
        </w:rPr>
        <w:t>Health Care Continuation Coverage</w:t>
      </w:r>
      <w:r w:rsidR="00AB1470">
        <w:rPr>
          <w:b/>
          <w:bCs/>
          <w:snapToGrid w:val="0"/>
        </w:rPr>
        <w:t xml:space="preserve"> </w:t>
      </w:r>
    </w:p>
    <w:p w:rsidR="005A0AE2" w:rsidRPr="00E96163" w:rsidRDefault="005A0AE2" w:rsidP="005A0AE2">
      <w:pPr>
        <w:spacing w:line="480" w:lineRule="auto"/>
      </w:pPr>
      <w:r w:rsidRPr="00E96163">
        <w:rPr>
          <w:b/>
          <w:bCs/>
        </w:rPr>
        <w:t xml:space="preserve">AGENCIES:  </w:t>
      </w:r>
      <w:r w:rsidRPr="00E96163">
        <w:t>Employee Benefits Security Administration.</w:t>
      </w:r>
    </w:p>
    <w:p w:rsidR="005A0AE2" w:rsidRPr="00E96163" w:rsidRDefault="005A0AE2" w:rsidP="005A0AE2">
      <w:pPr>
        <w:spacing w:line="480" w:lineRule="auto"/>
      </w:pPr>
      <w:r w:rsidRPr="00E96163">
        <w:rPr>
          <w:b/>
          <w:bCs/>
        </w:rPr>
        <w:t>ACTION:</w:t>
      </w:r>
      <w:r w:rsidRPr="00E96163">
        <w:t xml:space="preserve">  </w:t>
      </w:r>
      <w:r w:rsidR="00FC3E1A">
        <w:t>P</w:t>
      </w:r>
      <w:r w:rsidR="00946910">
        <w:t>roposed rule</w:t>
      </w:r>
      <w:r w:rsidR="00FC3E1A">
        <w:t>s</w:t>
      </w:r>
      <w:r w:rsidRPr="00E96163">
        <w:t>.</w:t>
      </w:r>
    </w:p>
    <w:p w:rsidR="00A718A8" w:rsidRDefault="005A0AE2" w:rsidP="00A718A8">
      <w:pPr>
        <w:spacing w:line="480" w:lineRule="auto"/>
      </w:pPr>
      <w:r w:rsidRPr="00E96163">
        <w:rPr>
          <w:b/>
          <w:bCs/>
        </w:rPr>
        <w:t>SUMMARY:</w:t>
      </w:r>
      <w:r w:rsidRPr="00E96163">
        <w:t xml:space="preserve">  </w:t>
      </w:r>
      <w:r w:rsidR="007532C4" w:rsidRPr="00E96163">
        <w:t>Th</w:t>
      </w:r>
      <w:r w:rsidR="007532C4">
        <w:t xml:space="preserve">ese </w:t>
      </w:r>
      <w:r w:rsidR="00733E6B" w:rsidRPr="00733E6B">
        <w:t xml:space="preserve">proposed regulations </w:t>
      </w:r>
      <w:r w:rsidR="00F938FE">
        <w:t>contain amendments to</w:t>
      </w:r>
      <w:r w:rsidR="00A718A8">
        <w:t xml:space="preserve"> </w:t>
      </w:r>
      <w:r w:rsidR="00733E6B" w:rsidRPr="00733E6B">
        <w:t>notice requirements of the health care</w:t>
      </w:r>
      <w:r w:rsidR="00A718A8">
        <w:t xml:space="preserve"> </w:t>
      </w:r>
      <w:r w:rsidR="00733E6B" w:rsidRPr="00733E6B">
        <w:t>continuation coverage (COBRA)</w:t>
      </w:r>
      <w:r w:rsidR="00A718A8">
        <w:t xml:space="preserve"> </w:t>
      </w:r>
      <w:r w:rsidR="00733E6B" w:rsidRPr="00733E6B">
        <w:t>provisions of Part 6 of title I of the</w:t>
      </w:r>
      <w:r w:rsidR="00A718A8">
        <w:t xml:space="preserve"> </w:t>
      </w:r>
      <w:r w:rsidR="00733E6B" w:rsidRPr="00733E6B">
        <w:t>Employee Retirement Income Security</w:t>
      </w:r>
      <w:r w:rsidR="00A718A8">
        <w:t xml:space="preserve"> </w:t>
      </w:r>
      <w:r w:rsidR="00733E6B" w:rsidRPr="00733E6B">
        <w:t>Act of 1974 (ERISA)</w:t>
      </w:r>
      <w:r w:rsidR="00F938FE">
        <w:t xml:space="preserve"> to better align the provision of guidance under the COBRA notice requirements with the Affordable Care Act provisions already in effect</w:t>
      </w:r>
      <w:r w:rsidR="00643CCD">
        <w:t>,</w:t>
      </w:r>
      <w:r w:rsidR="00F938FE">
        <w:t xml:space="preserve"> as well as </w:t>
      </w:r>
      <w:r w:rsidR="00643CCD">
        <w:t xml:space="preserve">any provisions </w:t>
      </w:r>
      <w:r w:rsidR="00221B70">
        <w:t xml:space="preserve">of federal law </w:t>
      </w:r>
      <w:r w:rsidR="00F938FE">
        <w:t xml:space="preserve">that will become </w:t>
      </w:r>
      <w:r w:rsidR="00643CCD">
        <w:t xml:space="preserve">applicable </w:t>
      </w:r>
      <w:r w:rsidR="00F938FE">
        <w:t>in the future</w:t>
      </w:r>
      <w:r w:rsidR="00733E6B" w:rsidRPr="00733E6B">
        <w:t xml:space="preserve">. </w:t>
      </w:r>
    </w:p>
    <w:p w:rsidR="00B647B1" w:rsidRPr="00EF17E5" w:rsidRDefault="002A517A" w:rsidP="00B647B1">
      <w:pPr>
        <w:spacing w:line="480" w:lineRule="auto"/>
      </w:pPr>
      <w:r>
        <w:rPr>
          <w:b/>
          <w:bCs/>
        </w:rPr>
        <w:t>DATE</w:t>
      </w:r>
      <w:r w:rsidR="00D4614D">
        <w:rPr>
          <w:b/>
          <w:bCs/>
        </w:rPr>
        <w:t>S</w:t>
      </w:r>
      <w:r>
        <w:t xml:space="preserve">:  </w:t>
      </w:r>
      <w:r w:rsidR="00946910">
        <w:t xml:space="preserve">Written comments on this notice of proposed rulemaking are invited and must be received by </w:t>
      </w:r>
      <w:r w:rsidR="00B647B1">
        <w:t xml:space="preserve">[insert date 60 days after publication in the </w:t>
      </w:r>
      <w:r w:rsidR="00B647B1">
        <w:rPr>
          <w:b/>
        </w:rPr>
        <w:t>Federal Register</w:t>
      </w:r>
      <w:r w:rsidR="00B647B1">
        <w:t>].</w:t>
      </w:r>
    </w:p>
    <w:p w:rsidR="002B14C6" w:rsidRPr="00776C79" w:rsidRDefault="002B14C6" w:rsidP="002B14C6">
      <w:pPr>
        <w:spacing w:line="480" w:lineRule="auto"/>
        <w:rPr>
          <w:bCs/>
        </w:rPr>
      </w:pPr>
      <w:r w:rsidRPr="00625B8D">
        <w:rPr>
          <w:b/>
          <w:bCs/>
        </w:rPr>
        <w:t>ADDRESSES</w:t>
      </w:r>
      <w:r w:rsidRPr="00776C79">
        <w:rPr>
          <w:bCs/>
        </w:rPr>
        <w:t xml:space="preserve">: Written comments may be submitted to the Department of Labor as specified below. Any comment that is submitted will be shared with the other Departments and will also be made available to the public. Warning: Do not include any personally identifiable information (such as name, address, or other contact information) or confidential business information that you do not want publicly disclosed. </w:t>
      </w:r>
      <w:r>
        <w:rPr>
          <w:bCs/>
        </w:rPr>
        <w:t xml:space="preserve"> </w:t>
      </w:r>
      <w:r w:rsidRPr="00776C79">
        <w:rPr>
          <w:bCs/>
        </w:rPr>
        <w:t>All comments may be posted on the Internet and can be retrieved by most Internet search engines. No deletions, modifications, or redactions will be made to the comments received, as they are public records. Comments may be submitted anonymously.</w:t>
      </w:r>
    </w:p>
    <w:p w:rsidR="002B14C6" w:rsidRPr="00776C79" w:rsidRDefault="002B14C6" w:rsidP="002B14C6">
      <w:pPr>
        <w:spacing w:line="480" w:lineRule="auto"/>
        <w:ind w:firstLine="720"/>
        <w:rPr>
          <w:bCs/>
        </w:rPr>
      </w:pPr>
      <w:r w:rsidRPr="00776C79">
        <w:rPr>
          <w:bCs/>
        </w:rPr>
        <w:t xml:space="preserve">Comments, identified by </w:t>
      </w:r>
      <w:r>
        <w:rPr>
          <w:bCs/>
        </w:rPr>
        <w:t>“</w:t>
      </w:r>
      <w:r w:rsidR="00733E6B">
        <w:rPr>
          <w:bCs/>
        </w:rPr>
        <w:t>Health Care Continuation Coverage</w:t>
      </w:r>
      <w:r>
        <w:rPr>
          <w:bCs/>
        </w:rPr>
        <w:t>,”</w:t>
      </w:r>
      <w:r w:rsidRPr="00776C79">
        <w:rPr>
          <w:bCs/>
        </w:rPr>
        <w:t xml:space="preserve"> may be submitted by one of the following methods:</w:t>
      </w:r>
    </w:p>
    <w:p w:rsidR="002B14C6" w:rsidRPr="00776C79" w:rsidRDefault="002B14C6" w:rsidP="002B14C6">
      <w:pPr>
        <w:spacing w:line="480" w:lineRule="auto"/>
        <w:ind w:firstLine="720"/>
        <w:rPr>
          <w:bCs/>
        </w:rPr>
      </w:pPr>
      <w:r w:rsidRPr="00776C79">
        <w:rPr>
          <w:bCs/>
        </w:rPr>
        <w:t xml:space="preserve">Federal eRulemaking Portal: </w:t>
      </w:r>
      <w:hyperlink r:id="rId10" w:history="1">
        <w:r w:rsidRPr="00776C79">
          <w:rPr>
            <w:rStyle w:val="Hyperlink"/>
            <w:bCs/>
          </w:rPr>
          <w:t>http://www.regulations.gov</w:t>
        </w:r>
      </w:hyperlink>
      <w:r w:rsidRPr="00776C79">
        <w:rPr>
          <w:bCs/>
        </w:rPr>
        <w:t>. Follow the instructions for submitting comments.</w:t>
      </w:r>
    </w:p>
    <w:p w:rsidR="002B14C6" w:rsidRPr="00776C79" w:rsidRDefault="002B14C6" w:rsidP="002B14C6">
      <w:pPr>
        <w:spacing w:line="480" w:lineRule="auto"/>
        <w:ind w:firstLine="720"/>
        <w:rPr>
          <w:bCs/>
        </w:rPr>
      </w:pPr>
      <w:r w:rsidRPr="00776C79">
        <w:rPr>
          <w:bCs/>
        </w:rPr>
        <w:t xml:space="preserve">Mail or Hand Delivery: Office of Health Plan Standards and Compliance Assistance, Employee Benefits Security Administration, Room N-5653, U.S. Department of Labor, 200 Constitution Avenue NW., Washington, DC 20210, Attention: </w:t>
      </w:r>
      <w:r w:rsidR="00733E6B">
        <w:rPr>
          <w:bCs/>
        </w:rPr>
        <w:t>Health Care Continuation Coverage</w:t>
      </w:r>
      <w:r w:rsidRPr="00776C79">
        <w:rPr>
          <w:bCs/>
        </w:rPr>
        <w:t>.</w:t>
      </w:r>
    </w:p>
    <w:p w:rsidR="002B14C6" w:rsidRPr="00776C79" w:rsidRDefault="002B14C6" w:rsidP="002B14C6">
      <w:pPr>
        <w:spacing w:line="480" w:lineRule="auto"/>
        <w:ind w:firstLine="720"/>
        <w:rPr>
          <w:bCs/>
        </w:rPr>
      </w:pPr>
      <w:r w:rsidRPr="00776C79">
        <w:rPr>
          <w:bCs/>
        </w:rPr>
        <w:t xml:space="preserve">Comments received will be posted without change to </w:t>
      </w:r>
      <w:hyperlink r:id="rId11" w:history="1">
        <w:r w:rsidRPr="00776C79">
          <w:rPr>
            <w:rStyle w:val="Hyperlink"/>
            <w:bCs/>
          </w:rPr>
          <w:t>www.regulations.gov</w:t>
        </w:r>
      </w:hyperlink>
      <w:r w:rsidRPr="00776C79">
        <w:rPr>
          <w:bCs/>
        </w:rPr>
        <w:t xml:space="preserve"> and available for public inspection at the Public Disclosure Room, N-1513, Employee Benefits Security Administration, 200 Constitution Avenue NW., Washington, DC 20210, including any personal </w:t>
      </w:r>
    </w:p>
    <w:p w:rsidR="002B14C6" w:rsidRPr="00776C79" w:rsidRDefault="002B14C6" w:rsidP="002B14C6">
      <w:pPr>
        <w:spacing w:line="480" w:lineRule="auto"/>
        <w:rPr>
          <w:bCs/>
        </w:rPr>
      </w:pPr>
      <w:r w:rsidRPr="00776C79">
        <w:rPr>
          <w:bCs/>
        </w:rPr>
        <w:t>information provided.</w:t>
      </w:r>
    </w:p>
    <w:p w:rsidR="002A517A" w:rsidRDefault="002A517A" w:rsidP="002A517A">
      <w:pPr>
        <w:spacing w:line="480" w:lineRule="auto"/>
      </w:pPr>
      <w:r>
        <w:rPr>
          <w:b/>
          <w:bCs/>
        </w:rPr>
        <w:t xml:space="preserve">FOR FURTHER INFORMATION CONTACT:  </w:t>
      </w:r>
      <w:r>
        <w:t>Amy Turner or Elizabeth Schumacher, Employee Benefits Security Administration, Department of Labor</w:t>
      </w:r>
      <w:r w:rsidR="00A52F8D">
        <w:t>.</w:t>
      </w:r>
    </w:p>
    <w:p w:rsidR="002A517A" w:rsidRDefault="006F1D67" w:rsidP="002A517A">
      <w:pPr>
        <w:spacing w:line="480" w:lineRule="auto"/>
      </w:pPr>
      <w:r w:rsidRPr="008B25BC">
        <w:rPr>
          <w:bCs/>
          <w:i/>
        </w:rPr>
        <w:t>Customer service information</w:t>
      </w:r>
      <w:r w:rsidR="002A517A">
        <w:rPr>
          <w:b/>
          <w:bCs/>
        </w:rPr>
        <w:t>:</w:t>
      </w:r>
      <w:r w:rsidR="002A517A">
        <w:t xml:space="preserve"> Individuals interested in obtaining information from the Department of Labor concerning employment-based health coverage laws may call the EBSA Toll-Free Hotline at 1-866-444-EBSA (3272) or visit the Department of Labor’s website (</w:t>
      </w:r>
      <w:hyperlink r:id="rId12" w:history="1">
        <w:r w:rsidR="002A517A" w:rsidRPr="00F10254">
          <w:rPr>
            <w:rStyle w:val="Hyperlink"/>
          </w:rPr>
          <w:t>www.dol.gov/ebsa</w:t>
        </w:r>
      </w:hyperlink>
      <w:r w:rsidR="002A517A">
        <w:t xml:space="preserve">).  </w:t>
      </w:r>
    </w:p>
    <w:p w:rsidR="0011567D" w:rsidRDefault="0011567D" w:rsidP="0011567D">
      <w:pPr>
        <w:spacing w:line="480" w:lineRule="auto"/>
        <w:rPr>
          <w:rStyle w:val="footnoteref"/>
        </w:rPr>
      </w:pPr>
      <w:r>
        <w:rPr>
          <w:rStyle w:val="footnoteref"/>
          <w:b/>
          <w:bCs/>
        </w:rPr>
        <w:t>SUPPLEMENTARY INFORMATION:</w:t>
      </w:r>
    </w:p>
    <w:p w:rsidR="0011567D" w:rsidRPr="00F62611" w:rsidRDefault="0011567D" w:rsidP="0011567D">
      <w:pPr>
        <w:pStyle w:val="Heading1"/>
        <w:spacing w:line="480" w:lineRule="auto"/>
      </w:pPr>
      <w:r>
        <w:t>I.  Background</w:t>
      </w:r>
    </w:p>
    <w:p w:rsidR="00733E6B" w:rsidRPr="00733E6B" w:rsidRDefault="00733E6B" w:rsidP="007B359B">
      <w:pPr>
        <w:spacing w:line="480" w:lineRule="auto"/>
        <w:ind w:firstLine="720"/>
        <w:rPr>
          <w:rFonts w:eastAsia="DeVinne-Italic"/>
          <w:iCs/>
        </w:rPr>
      </w:pPr>
      <w:r w:rsidRPr="00733E6B">
        <w:t>The continuation coverage provisions,</w:t>
      </w:r>
      <w:r>
        <w:t xml:space="preserve"> </w:t>
      </w:r>
      <w:r w:rsidRPr="00733E6B">
        <w:t>sections 601 through 608 of title I of</w:t>
      </w:r>
      <w:r>
        <w:t xml:space="preserve"> </w:t>
      </w:r>
      <w:r w:rsidR="00643CCD">
        <w:t>the Employee Retirement Income Security Act (</w:t>
      </w:r>
      <w:r w:rsidRPr="00733E6B">
        <w:t>ERISA</w:t>
      </w:r>
      <w:r w:rsidR="00643CCD">
        <w:t>)</w:t>
      </w:r>
      <w:r w:rsidRPr="00733E6B">
        <w:t>, were enacted as part of the</w:t>
      </w:r>
      <w:r>
        <w:t xml:space="preserve"> </w:t>
      </w:r>
      <w:r w:rsidRPr="00733E6B">
        <w:t>Consolidated Omnibus Budget</w:t>
      </w:r>
      <w:r>
        <w:t xml:space="preserve"> </w:t>
      </w:r>
      <w:r w:rsidRPr="00733E6B">
        <w:t>Reconciliation Act of 1985 (COBRA),</w:t>
      </w:r>
      <w:r>
        <w:t xml:space="preserve"> </w:t>
      </w:r>
      <w:r w:rsidRPr="00733E6B">
        <w:t>which also promulgated parallel</w:t>
      </w:r>
      <w:r>
        <w:t xml:space="preserve"> </w:t>
      </w:r>
      <w:r w:rsidRPr="00733E6B">
        <w:t>provisions of the</w:t>
      </w:r>
      <w:r>
        <w:t xml:space="preserve"> </w:t>
      </w:r>
      <w:r w:rsidRPr="00733E6B">
        <w:t>Internal Revenue Code (the Code) and</w:t>
      </w:r>
      <w:r>
        <w:t xml:space="preserve"> </w:t>
      </w:r>
      <w:r w:rsidRPr="00733E6B">
        <w:t>the Public Health Service Act (the</w:t>
      </w:r>
      <w:r>
        <w:t xml:space="preserve"> </w:t>
      </w:r>
      <w:r w:rsidRPr="00733E6B">
        <w:t>PHS</w:t>
      </w:r>
      <w:r w:rsidR="00194F04">
        <w:t xml:space="preserve"> </w:t>
      </w:r>
      <w:r w:rsidRPr="00733E6B">
        <w:t>A</w:t>
      </w:r>
      <w:r w:rsidR="00194F04">
        <w:t>ct</w:t>
      </w:r>
      <w:r w:rsidRPr="00733E6B">
        <w:t>).</w:t>
      </w:r>
      <w:r w:rsidR="00194F04">
        <w:rPr>
          <w:rStyle w:val="FootnoteReference"/>
        </w:rPr>
        <w:footnoteReference w:id="2"/>
      </w:r>
      <w:r w:rsidR="00194F04">
        <w:t xml:space="preserve"> </w:t>
      </w:r>
      <w:r w:rsidRPr="00733E6B">
        <w:rPr>
          <w:i/>
          <w:iCs/>
        </w:rPr>
        <w:t xml:space="preserve"> </w:t>
      </w:r>
      <w:r w:rsidRPr="00733E6B">
        <w:t>These</w:t>
      </w:r>
      <w:r>
        <w:t xml:space="preserve"> </w:t>
      </w:r>
      <w:r w:rsidRPr="00733E6B">
        <w:t>provisions are commonly referred to as</w:t>
      </w:r>
      <w:r>
        <w:t xml:space="preserve"> </w:t>
      </w:r>
      <w:r w:rsidRPr="00733E6B">
        <w:t>the COBRA provisions, and the</w:t>
      </w:r>
      <w:r>
        <w:t xml:space="preserve"> </w:t>
      </w:r>
      <w:r w:rsidRPr="00733E6B">
        <w:t>continuation coverage that they</w:t>
      </w:r>
      <w:r>
        <w:t xml:space="preserve"> </w:t>
      </w:r>
      <w:r w:rsidRPr="00733E6B">
        <w:t>mandate is commonly referred to as</w:t>
      </w:r>
      <w:r>
        <w:t xml:space="preserve"> </w:t>
      </w:r>
      <w:r w:rsidRPr="00733E6B">
        <w:t xml:space="preserve">COBRA coverage. </w:t>
      </w:r>
      <w:r w:rsidR="00194F04">
        <w:rPr>
          <w:rFonts w:eastAsia="DeVinne-Italic"/>
          <w:iCs/>
        </w:rPr>
        <w:t xml:space="preserve"> </w:t>
      </w:r>
      <w:r w:rsidRPr="00733E6B">
        <w:rPr>
          <w:rFonts w:eastAsia="DeVinne-Italic"/>
          <w:iCs/>
        </w:rPr>
        <w:t>COBRA, as enacted, provides that the</w:t>
      </w:r>
      <w:r>
        <w:rPr>
          <w:rFonts w:eastAsia="DeVinne-Italic"/>
          <w:iCs/>
        </w:rPr>
        <w:t xml:space="preserve"> </w:t>
      </w:r>
      <w:r w:rsidRPr="00733E6B">
        <w:rPr>
          <w:rFonts w:eastAsia="DeVinne-Italic"/>
          <w:iCs/>
        </w:rPr>
        <w:t>Secretary of Labor (the Secretary) has</w:t>
      </w:r>
      <w:r w:rsidR="00194F04">
        <w:rPr>
          <w:rFonts w:eastAsia="DeVinne-Italic"/>
          <w:iCs/>
        </w:rPr>
        <w:t xml:space="preserve"> </w:t>
      </w:r>
      <w:r w:rsidRPr="00733E6B">
        <w:rPr>
          <w:rFonts w:eastAsia="DeVinne-Italic"/>
          <w:iCs/>
        </w:rPr>
        <w:t>the authority under section 608 to carry</w:t>
      </w:r>
      <w:r>
        <w:rPr>
          <w:rFonts w:eastAsia="DeVinne-Italic"/>
          <w:iCs/>
        </w:rPr>
        <w:t xml:space="preserve"> </w:t>
      </w:r>
      <w:r w:rsidRPr="00733E6B">
        <w:rPr>
          <w:rFonts w:eastAsia="DeVinne-Italic"/>
          <w:iCs/>
        </w:rPr>
        <w:t>out the provisions of part 6 of title I of</w:t>
      </w:r>
      <w:r>
        <w:rPr>
          <w:rFonts w:eastAsia="DeVinne-Italic"/>
          <w:iCs/>
        </w:rPr>
        <w:t xml:space="preserve"> </w:t>
      </w:r>
      <w:r w:rsidRPr="00733E6B">
        <w:rPr>
          <w:rFonts w:eastAsia="DeVinne-Italic"/>
          <w:iCs/>
        </w:rPr>
        <w:t>ERISA. The Conference Report that</w:t>
      </w:r>
      <w:r>
        <w:rPr>
          <w:rFonts w:eastAsia="DeVinne-Italic"/>
          <w:iCs/>
        </w:rPr>
        <w:t xml:space="preserve"> </w:t>
      </w:r>
      <w:r w:rsidRPr="00733E6B">
        <w:rPr>
          <w:rFonts w:eastAsia="DeVinne-Italic"/>
          <w:iCs/>
        </w:rPr>
        <w:t>accompanied COBRA divided</w:t>
      </w:r>
      <w:r>
        <w:rPr>
          <w:rFonts w:eastAsia="DeVinne-Italic"/>
          <w:iCs/>
        </w:rPr>
        <w:t xml:space="preserve"> </w:t>
      </w:r>
      <w:r w:rsidRPr="00733E6B">
        <w:rPr>
          <w:rFonts w:eastAsia="DeVinne-Italic"/>
          <w:iCs/>
        </w:rPr>
        <w:t>interpretive authority over the COBRA</w:t>
      </w:r>
      <w:r>
        <w:rPr>
          <w:rFonts w:eastAsia="DeVinne-Italic"/>
          <w:iCs/>
        </w:rPr>
        <w:t xml:space="preserve"> </w:t>
      </w:r>
      <w:r w:rsidRPr="00733E6B">
        <w:rPr>
          <w:rFonts w:eastAsia="DeVinne-Italic"/>
          <w:iCs/>
        </w:rPr>
        <w:t>provisions between the Secretary and</w:t>
      </w:r>
      <w:r>
        <w:rPr>
          <w:rFonts w:eastAsia="DeVinne-Italic"/>
          <w:iCs/>
        </w:rPr>
        <w:t xml:space="preserve"> </w:t>
      </w:r>
      <w:r w:rsidRPr="00733E6B">
        <w:rPr>
          <w:rFonts w:eastAsia="DeVinne-Italic"/>
          <w:iCs/>
        </w:rPr>
        <w:t>the Secretary of the Treasury (the</w:t>
      </w:r>
      <w:r>
        <w:rPr>
          <w:rFonts w:eastAsia="DeVinne-Italic"/>
          <w:iCs/>
        </w:rPr>
        <w:t xml:space="preserve"> </w:t>
      </w:r>
      <w:r w:rsidRPr="00733E6B">
        <w:rPr>
          <w:rFonts w:eastAsia="DeVinne-Italic"/>
          <w:iCs/>
        </w:rPr>
        <w:t>Treasury) by providing that the</w:t>
      </w:r>
      <w:r>
        <w:rPr>
          <w:rFonts w:eastAsia="DeVinne-Italic"/>
          <w:iCs/>
        </w:rPr>
        <w:t xml:space="preserve"> </w:t>
      </w:r>
      <w:r w:rsidRPr="00733E6B">
        <w:rPr>
          <w:rFonts w:eastAsia="DeVinne-Italic"/>
          <w:iCs/>
        </w:rPr>
        <w:t>Secretary has the authority to issue</w:t>
      </w:r>
      <w:r>
        <w:rPr>
          <w:rFonts w:eastAsia="DeVinne-Italic"/>
          <w:iCs/>
        </w:rPr>
        <w:t xml:space="preserve"> </w:t>
      </w:r>
      <w:r w:rsidRPr="00733E6B">
        <w:rPr>
          <w:rFonts w:eastAsia="DeVinne-Italic"/>
          <w:iCs/>
        </w:rPr>
        <w:t>regulations implementing the notice and</w:t>
      </w:r>
      <w:r>
        <w:rPr>
          <w:rFonts w:eastAsia="DeVinne-Italic"/>
          <w:iCs/>
        </w:rPr>
        <w:t xml:space="preserve"> </w:t>
      </w:r>
      <w:r w:rsidRPr="00733E6B">
        <w:rPr>
          <w:rFonts w:eastAsia="DeVinne-Italic"/>
          <w:iCs/>
        </w:rPr>
        <w:t>disclosure requirements of COBRA,</w:t>
      </w:r>
      <w:r>
        <w:rPr>
          <w:rFonts w:eastAsia="DeVinne-Italic"/>
          <w:iCs/>
        </w:rPr>
        <w:t xml:space="preserve"> </w:t>
      </w:r>
      <w:r w:rsidRPr="00733E6B">
        <w:rPr>
          <w:rFonts w:eastAsia="DeVinne-Italic"/>
          <w:iCs/>
        </w:rPr>
        <w:t>while the Treasury is authorized to</w:t>
      </w:r>
      <w:r>
        <w:rPr>
          <w:rFonts w:eastAsia="DeVinne-Italic"/>
          <w:iCs/>
        </w:rPr>
        <w:t xml:space="preserve"> </w:t>
      </w:r>
      <w:r w:rsidRPr="00733E6B">
        <w:rPr>
          <w:rFonts w:eastAsia="DeVinne-Italic"/>
          <w:iCs/>
        </w:rPr>
        <w:t>issue regulations defining the required</w:t>
      </w:r>
      <w:r>
        <w:rPr>
          <w:rFonts w:eastAsia="DeVinne-Italic"/>
          <w:iCs/>
        </w:rPr>
        <w:t xml:space="preserve"> </w:t>
      </w:r>
      <w:r w:rsidRPr="00733E6B">
        <w:rPr>
          <w:rFonts w:eastAsia="DeVinne-Italic"/>
          <w:iCs/>
        </w:rPr>
        <w:t>continuation coverage.</w:t>
      </w:r>
      <w:r w:rsidR="00194F04">
        <w:rPr>
          <w:rStyle w:val="FootnoteReference"/>
          <w:rFonts w:eastAsia="DeVinne-Italic"/>
          <w:iCs/>
        </w:rPr>
        <w:footnoteReference w:id="3"/>
      </w:r>
      <w:r w:rsidRPr="00733E6B">
        <w:rPr>
          <w:rFonts w:eastAsia="DeVinne-Italic"/>
          <w:iCs/>
        </w:rPr>
        <w:t xml:space="preserve"> </w:t>
      </w:r>
    </w:p>
    <w:p w:rsidR="00592761" w:rsidRDefault="00DE20A7" w:rsidP="00745273">
      <w:pPr>
        <w:spacing w:line="480" w:lineRule="auto"/>
        <w:ind w:firstLine="720"/>
        <w:rPr>
          <w:rFonts w:eastAsia="DeVinne-Italic"/>
          <w:iCs/>
        </w:rPr>
      </w:pPr>
      <w:r>
        <w:rPr>
          <w:rFonts w:eastAsia="DeVinne-Italic"/>
          <w:iCs/>
        </w:rPr>
        <w:t xml:space="preserve">On May 26, 2004, the Department </w:t>
      </w:r>
      <w:r w:rsidR="00E86655">
        <w:rPr>
          <w:rFonts w:eastAsia="DeVinne-Italic"/>
          <w:iCs/>
        </w:rPr>
        <w:t xml:space="preserve">of Labor (Department) </w:t>
      </w:r>
      <w:r>
        <w:rPr>
          <w:rFonts w:eastAsia="DeVinne-Italic"/>
          <w:iCs/>
        </w:rPr>
        <w:t xml:space="preserve">issued </w:t>
      </w:r>
      <w:r w:rsidR="00390944" w:rsidRPr="00390944">
        <w:rPr>
          <w:rFonts w:eastAsia="DeVinne-Italic"/>
          <w:iCs/>
        </w:rPr>
        <w:t xml:space="preserve">final </w:t>
      </w:r>
      <w:r w:rsidR="00E86655">
        <w:rPr>
          <w:rFonts w:eastAsia="DeVinne-Italic"/>
          <w:iCs/>
        </w:rPr>
        <w:t>regulations</w:t>
      </w:r>
      <w:r>
        <w:rPr>
          <w:rFonts w:eastAsia="DeVinne-Italic"/>
          <w:iCs/>
        </w:rPr>
        <w:t xml:space="preserve"> implementing various provisions of the COBRA notice requirements and model notice</w:t>
      </w:r>
      <w:r w:rsidR="00A82334">
        <w:rPr>
          <w:rFonts w:eastAsia="DeVinne-Italic"/>
          <w:iCs/>
        </w:rPr>
        <w:t>s</w:t>
      </w:r>
      <w:r>
        <w:rPr>
          <w:rFonts w:eastAsia="DeVinne-Italic"/>
          <w:iCs/>
        </w:rPr>
        <w:t xml:space="preserve"> to facilitate compliance with the </w:t>
      </w:r>
      <w:r w:rsidR="00D2531E">
        <w:rPr>
          <w:rFonts w:eastAsia="DeVinne-Italic"/>
          <w:iCs/>
        </w:rPr>
        <w:t>requirement to provide the general notice of continuation coverage (general notice) as well as COBRA continuation election notice (election notice)</w:t>
      </w:r>
      <w:r>
        <w:rPr>
          <w:rFonts w:eastAsia="DeVinne-Italic"/>
          <w:iCs/>
        </w:rPr>
        <w:t>.</w:t>
      </w:r>
      <w:r w:rsidR="00E86655">
        <w:rPr>
          <w:rStyle w:val="FootnoteReference"/>
          <w:rFonts w:eastAsia="DeVinne-Italic"/>
          <w:iCs/>
        </w:rPr>
        <w:footnoteReference w:id="4"/>
      </w:r>
      <w:r>
        <w:rPr>
          <w:rFonts w:eastAsia="DeVinne-Italic"/>
          <w:iCs/>
        </w:rPr>
        <w:t xml:space="preserve">  The </w:t>
      </w:r>
      <w:r w:rsidR="00D2531E">
        <w:rPr>
          <w:rFonts w:eastAsia="DeVinne-Italic"/>
          <w:iCs/>
        </w:rPr>
        <w:t xml:space="preserve">model general notice </w:t>
      </w:r>
      <w:r>
        <w:rPr>
          <w:rFonts w:eastAsia="DeVinne-Italic"/>
          <w:iCs/>
        </w:rPr>
        <w:t xml:space="preserve">was </w:t>
      </w:r>
      <w:r w:rsidR="00592761">
        <w:rPr>
          <w:rFonts w:eastAsia="DeVinne-Italic"/>
          <w:iCs/>
        </w:rPr>
        <w:t>issued</w:t>
      </w:r>
      <w:r>
        <w:rPr>
          <w:rFonts w:eastAsia="DeVinne-Italic"/>
          <w:iCs/>
        </w:rPr>
        <w:t xml:space="preserve"> in an appendix to </w:t>
      </w:r>
      <w:r w:rsidR="00390944" w:rsidRPr="00390944">
        <w:rPr>
          <w:rFonts w:eastAsia="DeVinne-Italic"/>
          <w:iCs/>
        </w:rPr>
        <w:t>§ 2590.606–1</w:t>
      </w:r>
      <w:r w:rsidR="00D2531E">
        <w:rPr>
          <w:rFonts w:eastAsia="DeVinne-Italic"/>
          <w:iCs/>
        </w:rPr>
        <w:t xml:space="preserve"> and the model election notice was issued in an appendix to</w:t>
      </w:r>
      <w:r w:rsidR="00E92FDD">
        <w:rPr>
          <w:rFonts w:eastAsia="DeVinne-Italic"/>
          <w:iCs/>
        </w:rPr>
        <w:t xml:space="preserve"> </w:t>
      </w:r>
      <w:r w:rsidR="00D2531E" w:rsidRPr="00390944">
        <w:rPr>
          <w:rFonts w:eastAsia="DeVinne-Italic"/>
          <w:iCs/>
        </w:rPr>
        <w:t>§ 2590.606–</w:t>
      </w:r>
      <w:r w:rsidR="00D2531E">
        <w:rPr>
          <w:rFonts w:eastAsia="DeVinne-Italic"/>
          <w:iCs/>
        </w:rPr>
        <w:t>4</w:t>
      </w:r>
      <w:r>
        <w:rPr>
          <w:rFonts w:eastAsia="DeVinne-Italic"/>
          <w:iCs/>
        </w:rPr>
        <w:t xml:space="preserve">.  </w:t>
      </w:r>
    </w:p>
    <w:p w:rsidR="00D2531E" w:rsidRDefault="00745273" w:rsidP="00D2531E">
      <w:pPr>
        <w:spacing w:line="480" w:lineRule="auto"/>
        <w:ind w:firstLine="720"/>
        <w:rPr>
          <w:rFonts w:eastAsia="DeVinne-Italic"/>
          <w:iCs/>
        </w:rPr>
      </w:pPr>
      <w:r w:rsidRPr="00745273">
        <w:rPr>
          <w:rFonts w:eastAsia="DeVinne-Italic"/>
          <w:iCs/>
        </w:rPr>
        <w:t xml:space="preserve">In general, </w:t>
      </w:r>
      <w:r w:rsidR="001F3B6A">
        <w:rPr>
          <w:rFonts w:eastAsia="DeVinne-Italic"/>
          <w:iCs/>
        </w:rPr>
        <w:t xml:space="preserve">under COBRA, </w:t>
      </w:r>
      <w:r w:rsidR="00D2531E" w:rsidRPr="00D2531E">
        <w:rPr>
          <w:rFonts w:eastAsia="DeVinne-Italic"/>
          <w:iCs/>
        </w:rPr>
        <w:t xml:space="preserve">group health plans </w:t>
      </w:r>
      <w:r w:rsidR="001F3B6A">
        <w:rPr>
          <w:rFonts w:eastAsia="DeVinne-Italic"/>
          <w:iCs/>
        </w:rPr>
        <w:t xml:space="preserve">must </w:t>
      </w:r>
      <w:r w:rsidR="00D2531E" w:rsidRPr="00D2531E">
        <w:rPr>
          <w:rFonts w:eastAsia="DeVinne-Italic"/>
          <w:iCs/>
        </w:rPr>
        <w:t>provide</w:t>
      </w:r>
      <w:r w:rsidR="001F3B6A">
        <w:rPr>
          <w:rFonts w:eastAsia="DeVinne-Italic"/>
          <w:iCs/>
        </w:rPr>
        <w:t xml:space="preserve"> a</w:t>
      </w:r>
      <w:r w:rsidR="00D2531E" w:rsidRPr="00D2531E">
        <w:rPr>
          <w:rFonts w:eastAsia="DeVinne-Italic"/>
          <w:iCs/>
        </w:rPr>
        <w:t xml:space="preserve"> written</w:t>
      </w:r>
      <w:r w:rsidR="00D2531E">
        <w:rPr>
          <w:rFonts w:eastAsia="DeVinne-Italic"/>
          <w:iCs/>
        </w:rPr>
        <w:t xml:space="preserve"> </w:t>
      </w:r>
      <w:r w:rsidR="00D2531E" w:rsidRPr="00D2531E">
        <w:rPr>
          <w:rFonts w:eastAsia="DeVinne-Italic"/>
          <w:iCs/>
        </w:rPr>
        <w:t>notice of COBRA rights to each covered</w:t>
      </w:r>
      <w:r w:rsidR="00D2531E">
        <w:rPr>
          <w:rFonts w:eastAsia="DeVinne-Italic"/>
          <w:iCs/>
        </w:rPr>
        <w:t xml:space="preserve"> </w:t>
      </w:r>
      <w:r w:rsidR="00D2531E" w:rsidRPr="00D2531E">
        <w:rPr>
          <w:rFonts w:eastAsia="DeVinne-Italic"/>
          <w:iCs/>
        </w:rPr>
        <w:t>employee and spouse (if any) ‘‘at the</w:t>
      </w:r>
      <w:r w:rsidR="00D2531E">
        <w:rPr>
          <w:rFonts w:eastAsia="DeVinne-Italic"/>
          <w:iCs/>
        </w:rPr>
        <w:t xml:space="preserve"> </w:t>
      </w:r>
      <w:r w:rsidR="00D2531E" w:rsidRPr="00D2531E">
        <w:rPr>
          <w:rFonts w:eastAsia="DeVinne-Italic"/>
          <w:iCs/>
        </w:rPr>
        <w:t>time of commencement of coverage’’</w:t>
      </w:r>
      <w:r w:rsidR="00D2531E">
        <w:rPr>
          <w:rFonts w:eastAsia="DeVinne-Italic"/>
          <w:iCs/>
        </w:rPr>
        <w:t xml:space="preserve"> </w:t>
      </w:r>
      <w:r w:rsidR="00D2531E" w:rsidRPr="00D2531E">
        <w:rPr>
          <w:rFonts w:eastAsia="DeVinne-Italic"/>
          <w:iCs/>
        </w:rPr>
        <w:t>under the plan. Generally,</w:t>
      </w:r>
      <w:r w:rsidR="00D2531E">
        <w:rPr>
          <w:rFonts w:eastAsia="DeVinne-Italic"/>
          <w:iCs/>
        </w:rPr>
        <w:t xml:space="preserve"> </w:t>
      </w:r>
      <w:r w:rsidR="00D2531E" w:rsidRPr="00D2531E">
        <w:rPr>
          <w:rFonts w:eastAsia="DeVinne-Italic"/>
          <w:iCs/>
        </w:rPr>
        <w:t>the notice must be furnished to each</w:t>
      </w:r>
      <w:r w:rsidR="00D2531E">
        <w:rPr>
          <w:rFonts w:eastAsia="DeVinne-Italic"/>
          <w:iCs/>
        </w:rPr>
        <w:t xml:space="preserve"> </w:t>
      </w:r>
      <w:r w:rsidR="00D2531E" w:rsidRPr="00D2531E">
        <w:rPr>
          <w:rFonts w:eastAsia="DeVinne-Italic"/>
          <w:iCs/>
        </w:rPr>
        <w:t>covered employee and to the employee’s</w:t>
      </w:r>
      <w:r w:rsidR="00D2531E">
        <w:rPr>
          <w:rFonts w:eastAsia="DeVinne-Italic"/>
          <w:iCs/>
        </w:rPr>
        <w:t xml:space="preserve"> </w:t>
      </w:r>
      <w:r w:rsidR="00D2531E" w:rsidRPr="00D2531E">
        <w:rPr>
          <w:rFonts w:eastAsia="DeVinne-Italic"/>
          <w:iCs/>
        </w:rPr>
        <w:t>spouse (if covered under the plan) not</w:t>
      </w:r>
      <w:r w:rsidR="00D2531E">
        <w:rPr>
          <w:rFonts w:eastAsia="DeVinne-Italic"/>
          <w:iCs/>
        </w:rPr>
        <w:t xml:space="preserve"> </w:t>
      </w:r>
      <w:r w:rsidR="00D2531E" w:rsidRPr="00D2531E">
        <w:rPr>
          <w:rFonts w:eastAsia="DeVinne-Italic"/>
          <w:iCs/>
        </w:rPr>
        <w:t>later than the earlier of: (1) either 90</w:t>
      </w:r>
      <w:r w:rsidR="00D2531E">
        <w:rPr>
          <w:rFonts w:eastAsia="DeVinne-Italic"/>
          <w:iCs/>
        </w:rPr>
        <w:t xml:space="preserve"> </w:t>
      </w:r>
      <w:r w:rsidR="00D2531E" w:rsidRPr="00D2531E">
        <w:rPr>
          <w:rFonts w:eastAsia="DeVinne-Italic"/>
          <w:iCs/>
        </w:rPr>
        <w:t>days from the date on which the</w:t>
      </w:r>
      <w:r w:rsidR="00D2531E">
        <w:rPr>
          <w:rFonts w:eastAsia="DeVinne-Italic"/>
          <w:iCs/>
        </w:rPr>
        <w:t xml:space="preserve"> </w:t>
      </w:r>
      <w:r w:rsidR="00D2531E" w:rsidRPr="00D2531E">
        <w:rPr>
          <w:rFonts w:eastAsia="DeVinne-Italic"/>
          <w:iCs/>
        </w:rPr>
        <w:t>covered employee or spouse first</w:t>
      </w:r>
      <w:r w:rsidR="00D2531E">
        <w:rPr>
          <w:rFonts w:eastAsia="DeVinne-Italic"/>
          <w:iCs/>
        </w:rPr>
        <w:t xml:space="preserve"> </w:t>
      </w:r>
      <w:r w:rsidR="00D2531E" w:rsidRPr="00D2531E">
        <w:rPr>
          <w:rFonts w:eastAsia="DeVinne-Italic"/>
          <w:iCs/>
        </w:rPr>
        <w:t>becomes covered under the plan or, if</w:t>
      </w:r>
      <w:r w:rsidR="00D2531E">
        <w:rPr>
          <w:rFonts w:eastAsia="DeVinne-Italic"/>
          <w:iCs/>
        </w:rPr>
        <w:t xml:space="preserve"> </w:t>
      </w:r>
      <w:r w:rsidR="00D2531E" w:rsidRPr="00D2531E">
        <w:rPr>
          <w:rFonts w:eastAsia="DeVinne-Italic"/>
          <w:iCs/>
        </w:rPr>
        <w:t>later, the date on which the plan first</w:t>
      </w:r>
      <w:r w:rsidR="00D2531E">
        <w:rPr>
          <w:rFonts w:eastAsia="DeVinne-Italic"/>
          <w:iCs/>
        </w:rPr>
        <w:t xml:space="preserve"> </w:t>
      </w:r>
      <w:r w:rsidR="00D2531E" w:rsidRPr="00D2531E">
        <w:rPr>
          <w:rFonts w:eastAsia="DeVinne-Italic"/>
          <w:iCs/>
        </w:rPr>
        <w:t>becomes subject to the continuation</w:t>
      </w:r>
      <w:r w:rsidR="00D2531E">
        <w:rPr>
          <w:rFonts w:eastAsia="DeVinne-Italic"/>
          <w:iCs/>
        </w:rPr>
        <w:t xml:space="preserve"> </w:t>
      </w:r>
      <w:r w:rsidR="00D2531E" w:rsidRPr="00D2531E">
        <w:rPr>
          <w:rFonts w:eastAsia="DeVinne-Italic"/>
          <w:iCs/>
        </w:rPr>
        <w:t>coverage requirements; or (2) the date</w:t>
      </w:r>
      <w:r w:rsidR="00D2531E">
        <w:rPr>
          <w:rFonts w:eastAsia="DeVinne-Italic"/>
          <w:iCs/>
        </w:rPr>
        <w:t xml:space="preserve"> </w:t>
      </w:r>
      <w:r w:rsidR="00D2531E" w:rsidRPr="00D2531E">
        <w:rPr>
          <w:rFonts w:eastAsia="DeVinne-Italic"/>
          <w:iCs/>
        </w:rPr>
        <w:t>on which the administrator is required</w:t>
      </w:r>
      <w:r w:rsidR="00D2531E">
        <w:rPr>
          <w:rFonts w:eastAsia="DeVinne-Italic"/>
          <w:iCs/>
        </w:rPr>
        <w:t xml:space="preserve"> </w:t>
      </w:r>
      <w:r w:rsidR="00D2531E" w:rsidRPr="00D2531E">
        <w:rPr>
          <w:rFonts w:eastAsia="DeVinne-Italic"/>
          <w:iCs/>
        </w:rPr>
        <w:t>to furnish an election notice to the</w:t>
      </w:r>
      <w:r w:rsidR="00D2531E">
        <w:rPr>
          <w:rFonts w:eastAsia="DeVinne-Italic"/>
          <w:iCs/>
        </w:rPr>
        <w:t xml:space="preserve"> </w:t>
      </w:r>
      <w:r w:rsidR="00D2531E" w:rsidRPr="00D2531E">
        <w:rPr>
          <w:rFonts w:eastAsia="DeVinne-Italic"/>
          <w:iCs/>
        </w:rPr>
        <w:t>employee or to his or her spouse or</w:t>
      </w:r>
      <w:r w:rsidR="00D2531E">
        <w:rPr>
          <w:rFonts w:eastAsia="DeVinne-Italic"/>
          <w:iCs/>
        </w:rPr>
        <w:t xml:space="preserve"> </w:t>
      </w:r>
      <w:r w:rsidR="00D2531E" w:rsidRPr="00D2531E">
        <w:rPr>
          <w:rFonts w:eastAsia="DeVinne-Italic"/>
          <w:iCs/>
        </w:rPr>
        <w:t>dependent.</w:t>
      </w:r>
      <w:r w:rsidR="001F3B6A">
        <w:rPr>
          <w:rStyle w:val="FootnoteReference"/>
          <w:rFonts w:eastAsia="DeVinne-Italic"/>
          <w:iCs/>
        </w:rPr>
        <w:footnoteReference w:id="5"/>
      </w:r>
    </w:p>
    <w:p w:rsidR="00745273" w:rsidRPr="00745273" w:rsidRDefault="001F3B6A" w:rsidP="00745273">
      <w:pPr>
        <w:spacing w:line="480" w:lineRule="auto"/>
        <w:ind w:firstLine="720"/>
        <w:rPr>
          <w:rFonts w:eastAsia="DeVinne-Italic"/>
          <w:iCs/>
        </w:rPr>
      </w:pPr>
      <w:r>
        <w:rPr>
          <w:rFonts w:eastAsia="DeVinne-Italic"/>
          <w:iCs/>
        </w:rPr>
        <w:t>In additio</w:t>
      </w:r>
      <w:r w:rsidR="00A916F9">
        <w:rPr>
          <w:rFonts w:eastAsia="DeVinne-Italic"/>
          <w:iCs/>
        </w:rPr>
        <w:t>n</w:t>
      </w:r>
      <w:r>
        <w:rPr>
          <w:rFonts w:eastAsia="DeVinne-Italic"/>
          <w:iCs/>
        </w:rPr>
        <w:t xml:space="preserve"> to the general notice, group health plans must provide an election notice at the time of certain qualifying events.</w:t>
      </w:r>
      <w:r>
        <w:rPr>
          <w:rStyle w:val="FootnoteReference"/>
          <w:rFonts w:eastAsia="DeVinne-Italic"/>
          <w:iCs/>
        </w:rPr>
        <w:footnoteReference w:id="6"/>
      </w:r>
      <w:r>
        <w:rPr>
          <w:rFonts w:eastAsia="DeVinne-Italic"/>
          <w:iCs/>
        </w:rPr>
        <w:t xml:space="preserve">  In general</w:t>
      </w:r>
      <w:r w:rsidR="00745273" w:rsidRPr="00745273">
        <w:rPr>
          <w:rFonts w:eastAsia="DeVinne-Italic"/>
          <w:iCs/>
        </w:rPr>
        <w:t>, an individual who was covered by a group health plan on the day before a qualifying event occurred may be able to elect COBRA continuation coverage upon a qualifying event (such as termination of employment or reduction in hours that causes loss of coverage under the plan).</w:t>
      </w:r>
      <w:r w:rsidR="00592761">
        <w:rPr>
          <w:rStyle w:val="FootnoteReference"/>
          <w:rFonts w:eastAsia="DeVinne-Italic"/>
          <w:iCs/>
        </w:rPr>
        <w:footnoteReference w:id="7"/>
      </w:r>
      <w:r w:rsidR="00745273" w:rsidRPr="00745273">
        <w:rPr>
          <w:rFonts w:eastAsia="DeVinne-Italic"/>
          <w:iCs/>
        </w:rPr>
        <w:t xml:space="preserve"> Individuals with such a right are called qualified beneficiaries. A group health plan must provide qualified beneficiaries with an election notice, which describes their rights to continuation coverage and how to make an election. The election notice must be provided to the qualified beneficiaries within 14 days after the plan administrator receives the notice of a qualifying event.</w:t>
      </w:r>
    </w:p>
    <w:p w:rsidR="004007C4" w:rsidRPr="00DE20A7" w:rsidRDefault="00CF3BBD" w:rsidP="004007C4">
      <w:pPr>
        <w:spacing w:line="480" w:lineRule="auto"/>
        <w:ind w:firstLine="720"/>
        <w:rPr>
          <w:rFonts w:eastAsia="DeVinne-Italic"/>
          <w:bCs/>
          <w:iCs/>
        </w:rPr>
      </w:pPr>
      <w:r>
        <w:rPr>
          <w:rFonts w:eastAsia="DeVinne-Italic"/>
          <w:bCs/>
          <w:iCs/>
        </w:rPr>
        <w:t xml:space="preserve">On May 8, 2013, the Department issued </w:t>
      </w:r>
      <w:r w:rsidR="00E86655">
        <w:rPr>
          <w:rFonts w:eastAsia="DeVinne-Italic"/>
          <w:bCs/>
          <w:iCs/>
        </w:rPr>
        <w:t>Technical Release 2013-</w:t>
      </w:r>
      <w:r w:rsidR="007574FA">
        <w:rPr>
          <w:rFonts w:eastAsia="DeVinne-Italic"/>
          <w:bCs/>
          <w:iCs/>
        </w:rPr>
        <w:t xml:space="preserve">02 </w:t>
      </w:r>
      <w:r>
        <w:rPr>
          <w:rFonts w:eastAsia="DeVinne-Italic"/>
          <w:bCs/>
          <w:iCs/>
        </w:rPr>
        <w:t xml:space="preserve">and an updated model election notice with additional information regarding health coverage options </w:t>
      </w:r>
      <w:r w:rsidR="004007C4">
        <w:rPr>
          <w:rFonts w:eastAsia="DeVinne-Italic"/>
          <w:bCs/>
          <w:iCs/>
        </w:rPr>
        <w:t>th</w:t>
      </w:r>
      <w:r w:rsidR="007574FA">
        <w:rPr>
          <w:rFonts w:eastAsia="DeVinne-Italic"/>
          <w:bCs/>
          <w:iCs/>
        </w:rPr>
        <w:t>at</w:t>
      </w:r>
      <w:r w:rsidR="004007C4">
        <w:rPr>
          <w:rFonts w:eastAsia="DeVinne-Italic"/>
          <w:bCs/>
          <w:iCs/>
        </w:rPr>
        <w:t xml:space="preserve"> will be available beginning January</w:t>
      </w:r>
      <w:r w:rsidR="007574FA">
        <w:rPr>
          <w:rFonts w:eastAsia="DeVinne-Italic"/>
          <w:bCs/>
          <w:iCs/>
        </w:rPr>
        <w:t xml:space="preserve"> </w:t>
      </w:r>
      <w:r w:rsidR="004007C4">
        <w:rPr>
          <w:rFonts w:eastAsia="DeVinne-Italic"/>
          <w:bCs/>
          <w:iCs/>
        </w:rPr>
        <w:t>1, 2014</w:t>
      </w:r>
      <w:r>
        <w:rPr>
          <w:rFonts w:eastAsia="DeVinne-Italic"/>
          <w:bCs/>
          <w:iCs/>
        </w:rPr>
        <w:t xml:space="preserve"> under the </w:t>
      </w:r>
      <w:r w:rsidRPr="00DE20A7">
        <w:rPr>
          <w:rFonts w:eastAsia="DeVinne-Italic"/>
          <w:bCs/>
          <w:iCs/>
        </w:rPr>
        <w:t>Patient Protection and Affordable</w:t>
      </w:r>
      <w:r w:rsidR="008C51BA">
        <w:rPr>
          <w:rFonts w:eastAsia="DeVinne-Italic"/>
          <w:bCs/>
          <w:iCs/>
        </w:rPr>
        <w:t xml:space="preserve"> Care Act (Affordable Care Act).</w:t>
      </w:r>
      <w:r w:rsidR="00592761">
        <w:rPr>
          <w:rStyle w:val="FootnoteReference"/>
          <w:rFonts w:eastAsia="DeVinne-Italic"/>
          <w:bCs/>
          <w:iCs/>
        </w:rPr>
        <w:footnoteReference w:id="8"/>
      </w:r>
      <w:r>
        <w:rPr>
          <w:rFonts w:eastAsia="DeVinne-Italic"/>
          <w:bCs/>
          <w:iCs/>
        </w:rPr>
        <w:t xml:space="preserve">  </w:t>
      </w:r>
      <w:r w:rsidR="004007C4">
        <w:rPr>
          <w:rFonts w:eastAsia="DeVinne-Italic"/>
          <w:bCs/>
          <w:iCs/>
        </w:rPr>
        <w:t>The guidance highlighted that s</w:t>
      </w:r>
      <w:r w:rsidR="004007C4" w:rsidRPr="00DE20A7">
        <w:rPr>
          <w:rFonts w:eastAsia="DeVinne-Italic"/>
          <w:bCs/>
          <w:iCs/>
        </w:rPr>
        <w:t xml:space="preserve">ome qualified beneficiaries may want to consider and compare health coverage alternatives to COBRA continuation coverage that are available </w:t>
      </w:r>
      <w:r w:rsidR="00082E6C" w:rsidRPr="00DE20A7">
        <w:rPr>
          <w:rFonts w:eastAsia="DeVinne-Italic"/>
          <w:bCs/>
          <w:iCs/>
        </w:rPr>
        <w:t>through a new competitive private health insurance market – the Health Insurance Marketplace</w:t>
      </w:r>
      <w:r w:rsidR="007574FA">
        <w:rPr>
          <w:rFonts w:eastAsia="DeVinne-Italic"/>
          <w:bCs/>
          <w:iCs/>
        </w:rPr>
        <w:t xml:space="preserve"> (Marketplace)</w:t>
      </w:r>
      <w:r w:rsidR="004007C4" w:rsidRPr="00DE20A7">
        <w:rPr>
          <w:rFonts w:eastAsia="DeVinne-Italic"/>
          <w:bCs/>
          <w:iCs/>
        </w:rPr>
        <w:t xml:space="preserve">. </w:t>
      </w:r>
      <w:r w:rsidR="004007C4">
        <w:rPr>
          <w:rFonts w:eastAsia="DeVinne-Italic"/>
          <w:bCs/>
          <w:iCs/>
        </w:rPr>
        <w:t>The Department also noted that some q</w:t>
      </w:r>
      <w:r w:rsidR="004007C4" w:rsidRPr="00DE20A7">
        <w:rPr>
          <w:rFonts w:eastAsia="DeVinne-Italic"/>
          <w:bCs/>
          <w:iCs/>
        </w:rPr>
        <w:t xml:space="preserve">ualified beneficiaries may also be eligible for a premium tax credit (a tax credit to help pay for some or all of the cost of coverage in plans offered through the Marketplace). </w:t>
      </w:r>
    </w:p>
    <w:p w:rsidR="007E0847" w:rsidRDefault="007E0847" w:rsidP="00E00882">
      <w:pPr>
        <w:autoSpaceDE w:val="0"/>
        <w:autoSpaceDN w:val="0"/>
        <w:adjustRightInd w:val="0"/>
        <w:spacing w:line="480" w:lineRule="auto"/>
        <w:ind w:firstLine="720"/>
        <w:rPr>
          <w:rFonts w:eastAsia="DeVinne-Italic"/>
          <w:iCs/>
        </w:rPr>
      </w:pPr>
      <w:r>
        <w:rPr>
          <w:rFonts w:eastAsia="DeVinne-Italic"/>
          <w:iCs/>
        </w:rPr>
        <w:t xml:space="preserve">These proposed </w:t>
      </w:r>
      <w:r w:rsidR="00FC3E1A">
        <w:rPr>
          <w:rFonts w:eastAsia="DeVinne-Italic"/>
          <w:iCs/>
        </w:rPr>
        <w:t xml:space="preserve">regulations </w:t>
      </w:r>
      <w:r w:rsidR="007B359B">
        <w:rPr>
          <w:rFonts w:eastAsia="DeVinne-Italic"/>
          <w:iCs/>
        </w:rPr>
        <w:t>amend paragraph (g)</w:t>
      </w:r>
      <w:r>
        <w:rPr>
          <w:rFonts w:eastAsia="DeVinne-Italic"/>
          <w:iCs/>
        </w:rPr>
        <w:t xml:space="preserve"> </w:t>
      </w:r>
      <w:r w:rsidR="00A916F9">
        <w:rPr>
          <w:rFonts w:eastAsia="DeVinne-Italic"/>
          <w:iCs/>
        </w:rPr>
        <w:t xml:space="preserve">of </w:t>
      </w:r>
      <w:r w:rsidR="00A916F9" w:rsidRPr="00390944">
        <w:rPr>
          <w:rFonts w:eastAsia="DeVinne-Italic"/>
          <w:iCs/>
        </w:rPr>
        <w:t>§ 2590.606–1</w:t>
      </w:r>
      <w:r w:rsidR="00A916F9">
        <w:rPr>
          <w:rFonts w:eastAsia="DeVinne-Italic"/>
          <w:iCs/>
        </w:rPr>
        <w:t xml:space="preserve"> and paragraph (g) of </w:t>
      </w:r>
      <w:r w:rsidR="00A916F9" w:rsidRPr="00390944">
        <w:rPr>
          <w:rFonts w:eastAsia="DeVinne-Italic"/>
          <w:iCs/>
        </w:rPr>
        <w:t>§ 2590.606–</w:t>
      </w:r>
      <w:r w:rsidR="00A916F9">
        <w:rPr>
          <w:rFonts w:eastAsia="DeVinne-Italic"/>
          <w:iCs/>
        </w:rPr>
        <w:t>4 and delete the two appendices containing the model notices</w:t>
      </w:r>
      <w:r w:rsidR="007B359B">
        <w:rPr>
          <w:rFonts w:eastAsia="DeVinne-Italic"/>
          <w:iCs/>
        </w:rPr>
        <w:t xml:space="preserve"> to better facilitate provision of updated model election </w:t>
      </w:r>
      <w:r w:rsidR="004A44B4">
        <w:rPr>
          <w:rFonts w:eastAsia="DeVinne-Italic"/>
          <w:iCs/>
        </w:rPr>
        <w:t>notice</w:t>
      </w:r>
      <w:r w:rsidR="007574FA">
        <w:rPr>
          <w:rFonts w:eastAsia="DeVinne-Italic"/>
          <w:iCs/>
        </w:rPr>
        <w:t>s</w:t>
      </w:r>
      <w:r w:rsidR="004A44B4">
        <w:rPr>
          <w:rFonts w:eastAsia="DeVinne-Italic"/>
          <w:iCs/>
        </w:rPr>
        <w:t xml:space="preserve"> </w:t>
      </w:r>
      <w:r>
        <w:rPr>
          <w:rFonts w:eastAsia="DeVinne-Italic"/>
          <w:iCs/>
        </w:rPr>
        <w:t>and solicit comment before promulgation of final regulations.</w:t>
      </w:r>
    </w:p>
    <w:p w:rsidR="00B94B6B" w:rsidRDefault="00B94B6B" w:rsidP="00B94B6B">
      <w:pPr>
        <w:spacing w:line="480" w:lineRule="auto"/>
        <w:rPr>
          <w:b/>
        </w:rPr>
      </w:pPr>
      <w:r>
        <w:rPr>
          <w:b/>
        </w:rPr>
        <w:t xml:space="preserve">II.  Overview of the </w:t>
      </w:r>
      <w:r w:rsidR="00D60640">
        <w:rPr>
          <w:b/>
        </w:rPr>
        <w:t xml:space="preserve">Proposed </w:t>
      </w:r>
      <w:r>
        <w:rPr>
          <w:b/>
        </w:rPr>
        <w:t>Regulations</w:t>
      </w:r>
    </w:p>
    <w:p w:rsidR="00CF3BBD" w:rsidRDefault="008C51BA" w:rsidP="004A44B4">
      <w:pPr>
        <w:spacing w:line="480" w:lineRule="auto"/>
        <w:ind w:firstLine="720"/>
        <w:rPr>
          <w:bCs/>
        </w:rPr>
      </w:pPr>
      <w:r w:rsidRPr="00E96163">
        <w:t>Th</w:t>
      </w:r>
      <w:r>
        <w:t xml:space="preserve">ese </w:t>
      </w:r>
      <w:r w:rsidRPr="00733E6B">
        <w:t xml:space="preserve">proposed regulations </w:t>
      </w:r>
      <w:r>
        <w:t xml:space="preserve">contain amendments to </w:t>
      </w:r>
      <w:r w:rsidRPr="00733E6B">
        <w:t>notice requirements of the COBRA</w:t>
      </w:r>
      <w:r>
        <w:t xml:space="preserve"> </w:t>
      </w:r>
      <w:r w:rsidRPr="00733E6B">
        <w:t>provisions of Part 6 of title I of ERISA</w:t>
      </w:r>
      <w:r>
        <w:t xml:space="preserve"> to better align the provision of guidance under the COBRA notice requirements with the Affordable Care Act provisions already in effect</w:t>
      </w:r>
      <w:r w:rsidR="007574FA">
        <w:t>,</w:t>
      </w:r>
      <w:r>
        <w:t xml:space="preserve"> as well as </w:t>
      </w:r>
      <w:r w:rsidR="00221B70">
        <w:t xml:space="preserve">provide valuable flexibility to respond to provisions of federal law </w:t>
      </w:r>
      <w:r>
        <w:t xml:space="preserve">that will become </w:t>
      </w:r>
      <w:r w:rsidR="007574FA">
        <w:t xml:space="preserve">applicable </w:t>
      </w:r>
      <w:r>
        <w:t>in the future</w:t>
      </w:r>
      <w:r w:rsidRPr="00733E6B">
        <w:t xml:space="preserve">. </w:t>
      </w:r>
      <w:r>
        <w:t xml:space="preserve">The proposed amendment will eliminate the current version of the </w:t>
      </w:r>
      <w:r w:rsidR="00A916F9">
        <w:t>model general notice</w:t>
      </w:r>
      <w:r>
        <w:t xml:space="preserve"> contained in the </w:t>
      </w:r>
      <w:r w:rsidR="007B359B">
        <w:t xml:space="preserve">appendix of </w:t>
      </w:r>
      <w:r w:rsidR="00A916F9" w:rsidRPr="00390944">
        <w:rPr>
          <w:rFonts w:eastAsia="DeVinne-Italic"/>
          <w:iCs/>
        </w:rPr>
        <w:t>§ 2590.606–1</w:t>
      </w:r>
      <w:r w:rsidR="00A916F9">
        <w:rPr>
          <w:rFonts w:eastAsia="DeVinne-Italic"/>
          <w:iCs/>
        </w:rPr>
        <w:t xml:space="preserve"> and the model election notice contained in the </w:t>
      </w:r>
      <w:r w:rsidR="00A916F9">
        <w:t xml:space="preserve">appendix of </w:t>
      </w:r>
      <w:r w:rsidR="00A916F9" w:rsidRPr="00390944">
        <w:rPr>
          <w:rFonts w:eastAsia="DeVinne-Italic"/>
          <w:iCs/>
        </w:rPr>
        <w:t>§ 2590.606–</w:t>
      </w:r>
      <w:r w:rsidR="008859D8">
        <w:rPr>
          <w:rFonts w:eastAsia="DeVinne-Italic"/>
          <w:iCs/>
        </w:rPr>
        <w:t xml:space="preserve">4 </w:t>
      </w:r>
      <w:r w:rsidR="00A916F9">
        <w:rPr>
          <w:rFonts w:eastAsia="DeVinne-Italic"/>
          <w:iCs/>
        </w:rPr>
        <w:t>as these model notices are outdated.  Additionally, these proposed regulations</w:t>
      </w:r>
      <w:r w:rsidR="00A916F9">
        <w:t xml:space="preserve"> make</w:t>
      </w:r>
      <w:r w:rsidR="007B359B">
        <w:t xml:space="preserve"> </w:t>
      </w:r>
      <w:r w:rsidR="00A916F9">
        <w:t xml:space="preserve">technical </w:t>
      </w:r>
      <w:r w:rsidR="007B359B">
        <w:t>changes to</w:t>
      </w:r>
      <w:r w:rsidR="00A916F9">
        <w:t xml:space="preserve"> the instruction language pointing to the model notices in the appendices in </w:t>
      </w:r>
      <w:r w:rsidR="007B359B">
        <w:t xml:space="preserve">paragraph </w:t>
      </w:r>
      <w:r w:rsidR="00A916F9">
        <w:rPr>
          <w:rFonts w:eastAsia="DeVinne-Italic"/>
          <w:iCs/>
        </w:rPr>
        <w:t xml:space="preserve">(g) of </w:t>
      </w:r>
      <w:r w:rsidR="00A916F9" w:rsidRPr="00390944">
        <w:rPr>
          <w:rFonts w:eastAsia="DeVinne-Italic"/>
          <w:iCs/>
        </w:rPr>
        <w:t>§ 2590.606–1</w:t>
      </w:r>
      <w:r w:rsidR="00A916F9">
        <w:rPr>
          <w:rFonts w:eastAsia="DeVinne-Italic"/>
          <w:iCs/>
        </w:rPr>
        <w:t xml:space="preserve"> and paragraph (g) of </w:t>
      </w:r>
      <w:r w:rsidR="00A916F9" w:rsidRPr="00390944">
        <w:rPr>
          <w:rFonts w:eastAsia="DeVinne-Italic"/>
          <w:iCs/>
        </w:rPr>
        <w:t>§ 2590.606–</w:t>
      </w:r>
      <w:r w:rsidR="00A916F9">
        <w:rPr>
          <w:rFonts w:eastAsia="DeVinne-Italic"/>
          <w:iCs/>
        </w:rPr>
        <w:t xml:space="preserve">4. </w:t>
      </w:r>
      <w:r>
        <w:t xml:space="preserve"> </w:t>
      </w:r>
      <w:r w:rsidR="00A916F9">
        <w:t>These changes</w:t>
      </w:r>
      <w:r>
        <w:t xml:space="preserve"> will permit the Department to amend the model notices as necessary </w:t>
      </w:r>
      <w:r w:rsidR="00A916F9">
        <w:t>and provide the most current versions of the model notices on the Department’s website.  These changes will also</w:t>
      </w:r>
      <w:r>
        <w:t xml:space="preserve"> eliminate confusion that may result from multiple versions of the model notices being available in different locations.</w:t>
      </w:r>
      <w:r w:rsidR="007B359B">
        <w:t xml:space="preserve"> </w:t>
      </w:r>
      <w:r w:rsidR="00CF3BBD" w:rsidRPr="00CF3BBD">
        <w:rPr>
          <w:bCs/>
        </w:rPr>
        <w:t xml:space="preserve">Contemporaneous with issuance of these </w:t>
      </w:r>
      <w:r w:rsidR="007B359B">
        <w:rPr>
          <w:bCs/>
        </w:rPr>
        <w:t>proposed regulations</w:t>
      </w:r>
      <w:r w:rsidR="00CF3BBD" w:rsidRPr="00CF3BBD">
        <w:rPr>
          <w:bCs/>
        </w:rPr>
        <w:t>, the Department is also</w:t>
      </w:r>
      <w:r w:rsidR="007B359B">
        <w:rPr>
          <w:bCs/>
        </w:rPr>
        <w:t xml:space="preserve"> </w:t>
      </w:r>
      <w:r w:rsidR="00082E6C">
        <w:rPr>
          <w:bCs/>
        </w:rPr>
        <w:t xml:space="preserve">issuing </w:t>
      </w:r>
      <w:r w:rsidR="004A44B4">
        <w:rPr>
          <w:bCs/>
        </w:rPr>
        <w:t xml:space="preserve">updated </w:t>
      </w:r>
      <w:r w:rsidR="001D78D6">
        <w:rPr>
          <w:bCs/>
        </w:rPr>
        <w:t xml:space="preserve">versions of the </w:t>
      </w:r>
      <w:r w:rsidR="004A44B4">
        <w:rPr>
          <w:bCs/>
        </w:rPr>
        <w:t>mode</w:t>
      </w:r>
      <w:r w:rsidR="007B359B">
        <w:rPr>
          <w:bCs/>
        </w:rPr>
        <w:t xml:space="preserve">l </w:t>
      </w:r>
      <w:r w:rsidR="001D78D6">
        <w:rPr>
          <w:bCs/>
        </w:rPr>
        <w:t xml:space="preserve">general notice and model </w:t>
      </w:r>
      <w:r w:rsidR="007B359B">
        <w:rPr>
          <w:bCs/>
        </w:rPr>
        <w:t>election notice</w:t>
      </w:r>
      <w:r w:rsidR="007574FA">
        <w:rPr>
          <w:bCs/>
        </w:rPr>
        <w:t>,</w:t>
      </w:r>
      <w:r w:rsidR="004A44B4">
        <w:rPr>
          <w:bCs/>
        </w:rPr>
        <w:t xml:space="preserve"> as well as </w:t>
      </w:r>
      <w:r w:rsidR="007574FA">
        <w:rPr>
          <w:bCs/>
        </w:rPr>
        <w:t>guidance</w:t>
      </w:r>
      <w:r w:rsidR="004A44B4">
        <w:rPr>
          <w:bCs/>
        </w:rPr>
        <w:t xml:space="preserve"> announcing the availability of such updated notice</w:t>
      </w:r>
      <w:r w:rsidR="008859D8">
        <w:rPr>
          <w:bCs/>
        </w:rPr>
        <w:t>s</w:t>
      </w:r>
      <w:r w:rsidR="004A44B4">
        <w:rPr>
          <w:bCs/>
        </w:rPr>
        <w:t>.</w:t>
      </w:r>
      <w:r w:rsidR="00CF3BBD" w:rsidRPr="00CF3BBD">
        <w:rPr>
          <w:bCs/>
        </w:rPr>
        <w:t xml:space="preserve">  </w:t>
      </w:r>
      <w:r w:rsidR="001D78D6">
        <w:rPr>
          <w:bCs/>
        </w:rPr>
        <w:t>These updated notices reflect that coverage is now available in the Marketplace and the updated model election notice provides information on special enrollment rights in the Marketplace.</w:t>
      </w:r>
      <w:r w:rsidR="00221B70">
        <w:rPr>
          <w:bCs/>
        </w:rPr>
        <w:t xml:space="preserve">  </w:t>
      </w:r>
      <w:r w:rsidR="00A159DE">
        <w:rPr>
          <w:bCs/>
        </w:rPr>
        <w:t xml:space="preserve">The Department </w:t>
      </w:r>
      <w:r w:rsidR="00221B70">
        <w:rPr>
          <w:bCs/>
        </w:rPr>
        <w:t>invite</w:t>
      </w:r>
      <w:r w:rsidR="00A159DE">
        <w:rPr>
          <w:bCs/>
        </w:rPr>
        <w:t>s</w:t>
      </w:r>
      <w:r w:rsidR="00221B70">
        <w:rPr>
          <w:bCs/>
        </w:rPr>
        <w:t xml:space="preserve"> comment on </w:t>
      </w:r>
      <w:r w:rsidR="007E1B2D">
        <w:rPr>
          <w:bCs/>
        </w:rPr>
        <w:t xml:space="preserve">ways to improve or streamline the model notices, </w:t>
      </w:r>
      <w:r w:rsidR="00221B70">
        <w:rPr>
          <w:bCs/>
        </w:rPr>
        <w:t xml:space="preserve">whether </w:t>
      </w:r>
      <w:r w:rsidR="007E1B2D">
        <w:rPr>
          <w:bCs/>
        </w:rPr>
        <w:t xml:space="preserve">the </w:t>
      </w:r>
      <w:r w:rsidR="0049219D">
        <w:rPr>
          <w:bCs/>
        </w:rPr>
        <w:t>Department’</w:t>
      </w:r>
      <w:r w:rsidR="007E1B2D">
        <w:rPr>
          <w:bCs/>
        </w:rPr>
        <w:t>s</w:t>
      </w:r>
      <w:r w:rsidR="0049219D">
        <w:rPr>
          <w:bCs/>
        </w:rPr>
        <w:t xml:space="preserve"> provision of new model notices </w:t>
      </w:r>
      <w:r w:rsidR="00221B70">
        <w:rPr>
          <w:bCs/>
        </w:rPr>
        <w:t xml:space="preserve">is sufficient and, if not, whether the Department should </w:t>
      </w:r>
      <w:r w:rsidR="0049219D">
        <w:rPr>
          <w:bCs/>
        </w:rPr>
        <w:t xml:space="preserve">expand the underlying content </w:t>
      </w:r>
      <w:r w:rsidR="00221B70">
        <w:rPr>
          <w:bCs/>
        </w:rPr>
        <w:t>require</w:t>
      </w:r>
      <w:r w:rsidR="0049219D">
        <w:rPr>
          <w:bCs/>
        </w:rPr>
        <w:t>ments or require</w:t>
      </w:r>
      <w:r w:rsidR="00221B70">
        <w:rPr>
          <w:bCs/>
        </w:rPr>
        <w:t xml:space="preserve"> use of </w:t>
      </w:r>
      <w:r w:rsidR="0049219D">
        <w:rPr>
          <w:bCs/>
        </w:rPr>
        <w:t>mandatory language</w:t>
      </w:r>
      <w:r w:rsidR="00221B70">
        <w:rPr>
          <w:bCs/>
        </w:rPr>
        <w:t>.</w:t>
      </w:r>
    </w:p>
    <w:p w:rsidR="00ED5523" w:rsidRDefault="008C51BA" w:rsidP="00ED5523">
      <w:pPr>
        <w:spacing w:line="480" w:lineRule="auto"/>
        <w:ind w:firstLine="720"/>
      </w:pPr>
      <w:r w:rsidRPr="00CF3BBD">
        <w:rPr>
          <w:bCs/>
        </w:rPr>
        <w:t xml:space="preserve">The </w:t>
      </w:r>
      <w:r w:rsidR="001D78D6">
        <w:rPr>
          <w:bCs/>
        </w:rPr>
        <w:t xml:space="preserve">updated </w:t>
      </w:r>
      <w:r w:rsidRPr="00CF3BBD">
        <w:rPr>
          <w:bCs/>
        </w:rPr>
        <w:t>model notice</w:t>
      </w:r>
      <w:r w:rsidR="001D78D6">
        <w:rPr>
          <w:bCs/>
        </w:rPr>
        <w:t>s</w:t>
      </w:r>
      <w:r w:rsidRPr="00CF3BBD">
        <w:rPr>
          <w:bCs/>
        </w:rPr>
        <w:t xml:space="preserve"> </w:t>
      </w:r>
      <w:r w:rsidR="00AC1E73">
        <w:rPr>
          <w:bCs/>
        </w:rPr>
        <w:t>are</w:t>
      </w:r>
      <w:r w:rsidR="00AC1E73" w:rsidRPr="00CF3BBD">
        <w:rPr>
          <w:bCs/>
        </w:rPr>
        <w:t xml:space="preserve"> </w:t>
      </w:r>
      <w:r w:rsidRPr="00CF3BBD">
        <w:rPr>
          <w:bCs/>
        </w:rPr>
        <w:t xml:space="preserve">available in modifiable, electronic form on the Department’s website at </w:t>
      </w:r>
      <w:hyperlink r:id="rId13" w:history="1">
        <w:r w:rsidRPr="00CF3BBD">
          <w:rPr>
            <w:rStyle w:val="Hyperlink"/>
            <w:bCs/>
          </w:rPr>
          <w:t>www.dol.gov/ebsa/cobra.html</w:t>
        </w:r>
      </w:hyperlink>
      <w:r w:rsidRPr="00CF3BBD">
        <w:rPr>
          <w:bCs/>
        </w:rPr>
        <w:t>. As with the earlier model</w:t>
      </w:r>
      <w:r w:rsidR="001D78D6">
        <w:rPr>
          <w:bCs/>
        </w:rPr>
        <w:t>s</w:t>
      </w:r>
      <w:r w:rsidRPr="00CF3BBD">
        <w:rPr>
          <w:bCs/>
        </w:rPr>
        <w:t>, in order to use th</w:t>
      </w:r>
      <w:r w:rsidR="001D78D6">
        <w:rPr>
          <w:bCs/>
        </w:rPr>
        <w:t>ese</w:t>
      </w:r>
      <w:r w:rsidRPr="00CF3BBD">
        <w:rPr>
          <w:bCs/>
        </w:rPr>
        <w:t xml:space="preserve"> model notice</w:t>
      </w:r>
      <w:r w:rsidR="001D78D6">
        <w:rPr>
          <w:bCs/>
        </w:rPr>
        <w:t>s</w:t>
      </w:r>
      <w:r w:rsidRPr="00CF3BBD">
        <w:rPr>
          <w:bCs/>
        </w:rPr>
        <w:t xml:space="preserve"> properly, the plan administrator must complete </w:t>
      </w:r>
      <w:r w:rsidR="00AC1E73">
        <w:rPr>
          <w:bCs/>
        </w:rPr>
        <w:t>them</w:t>
      </w:r>
      <w:r w:rsidRPr="00CF3BBD">
        <w:rPr>
          <w:bCs/>
        </w:rPr>
        <w:t xml:space="preserve"> by filling in the blanks with the appropriate plan information. </w:t>
      </w:r>
      <w:r w:rsidR="004A44B4">
        <w:rPr>
          <w:bCs/>
        </w:rPr>
        <w:t xml:space="preserve"> </w:t>
      </w:r>
      <w:r w:rsidR="004A44B4" w:rsidRPr="00CF3BBD">
        <w:rPr>
          <w:bCs/>
        </w:rPr>
        <w:t>Until rulemaking is finalized and effective, the Department of Labor will consider use of the model notice</w:t>
      </w:r>
      <w:r w:rsidR="001D78D6">
        <w:rPr>
          <w:bCs/>
        </w:rPr>
        <w:t>s</w:t>
      </w:r>
      <w:r w:rsidR="004A44B4" w:rsidRPr="00CF3BBD">
        <w:rPr>
          <w:bCs/>
        </w:rPr>
        <w:t xml:space="preserve"> available on its website, appropriately completed, to be good faith compliance with the notice content requirements of COBRA.</w:t>
      </w:r>
      <w:r w:rsidR="004A44B4">
        <w:rPr>
          <w:bCs/>
        </w:rPr>
        <w:t xml:space="preserve">  </w:t>
      </w:r>
      <w:r w:rsidR="007B359B" w:rsidRPr="00390944">
        <w:rPr>
          <w:rFonts w:eastAsia="DeVinne-Italic"/>
          <w:iCs/>
        </w:rPr>
        <w:t>The Department notes that the use of the model notices</w:t>
      </w:r>
      <w:r w:rsidR="007B359B">
        <w:rPr>
          <w:rFonts w:eastAsia="DeVinne-Italic"/>
          <w:iCs/>
        </w:rPr>
        <w:t xml:space="preserve"> </w:t>
      </w:r>
      <w:r w:rsidR="007B359B" w:rsidRPr="00390944">
        <w:rPr>
          <w:rFonts w:eastAsia="DeVinne-Italic"/>
          <w:iCs/>
        </w:rPr>
        <w:t>is not required. The model notices</w:t>
      </w:r>
      <w:r w:rsidR="007B359B">
        <w:rPr>
          <w:rFonts w:eastAsia="DeVinne-Italic"/>
          <w:iCs/>
        </w:rPr>
        <w:t xml:space="preserve"> </w:t>
      </w:r>
      <w:r w:rsidR="007B359B" w:rsidRPr="00390944">
        <w:rPr>
          <w:rFonts w:eastAsia="DeVinne-Italic"/>
          <w:iCs/>
        </w:rPr>
        <w:t>are</w:t>
      </w:r>
      <w:r w:rsidR="007B359B">
        <w:rPr>
          <w:rFonts w:eastAsia="DeVinne-Italic"/>
          <w:iCs/>
        </w:rPr>
        <w:t xml:space="preserve"> </w:t>
      </w:r>
      <w:r w:rsidR="007B359B" w:rsidRPr="00390944">
        <w:rPr>
          <w:rFonts w:eastAsia="DeVinne-Italic"/>
          <w:iCs/>
        </w:rPr>
        <w:t>provided solely for the purpose of</w:t>
      </w:r>
      <w:r w:rsidR="007B359B">
        <w:rPr>
          <w:rFonts w:eastAsia="DeVinne-Italic"/>
          <w:iCs/>
        </w:rPr>
        <w:t xml:space="preserve"> </w:t>
      </w:r>
      <w:r w:rsidR="007B359B" w:rsidRPr="00390944">
        <w:rPr>
          <w:rFonts w:eastAsia="DeVinne-Italic"/>
          <w:iCs/>
        </w:rPr>
        <w:t>facilitating compliance with the</w:t>
      </w:r>
      <w:r w:rsidR="007B359B">
        <w:rPr>
          <w:rFonts w:eastAsia="DeVinne-Italic"/>
          <w:iCs/>
        </w:rPr>
        <w:t xml:space="preserve"> </w:t>
      </w:r>
      <w:r w:rsidR="007B359B" w:rsidRPr="00390944">
        <w:rPr>
          <w:rFonts w:eastAsia="DeVinne-Italic"/>
          <w:iCs/>
        </w:rPr>
        <w:t>applicable notice requirements.</w:t>
      </w:r>
    </w:p>
    <w:p w:rsidR="00AF62FB" w:rsidRDefault="00AF62FB" w:rsidP="007E0847">
      <w:pPr>
        <w:spacing w:line="480" w:lineRule="auto"/>
        <w:rPr>
          <w:b/>
        </w:rPr>
      </w:pPr>
      <w:r w:rsidRPr="002D2917">
        <w:rPr>
          <w:b/>
        </w:rPr>
        <w:t>III.  Economic Impact and Paperwork Burden</w:t>
      </w:r>
    </w:p>
    <w:p w:rsidR="00E85935" w:rsidRPr="00EE5856" w:rsidRDefault="00E85935" w:rsidP="00E85935">
      <w:pPr>
        <w:spacing w:line="480" w:lineRule="auto"/>
        <w:rPr>
          <w:i/>
        </w:rPr>
      </w:pPr>
      <w:bookmarkStart w:id="0" w:name="WA"/>
      <w:bookmarkEnd w:id="0"/>
      <w:r w:rsidRPr="00EE5856">
        <w:rPr>
          <w:i/>
        </w:rPr>
        <w:t>A. Executive Orders 12866 and 13563</w:t>
      </w:r>
    </w:p>
    <w:p w:rsidR="00E85935" w:rsidRDefault="00E85935" w:rsidP="00E85935">
      <w:pPr>
        <w:spacing w:line="480" w:lineRule="auto"/>
        <w:ind w:firstLine="720"/>
      </w:pPr>
      <w:r>
        <w:t>Executive Orders 12866 and 13563 direct agencies to assess all costs and benefits of available regulatory alternatives and, if regulation is necessary, to select regulatory approaches that maximize net benefits (including potential economic, environmental, public health and safety effects, distributive impacts, and equity).  Executive Order 13563 emphasizes the importance of quantifying both costs and benefits, of reducing costs, of harmonizing and streamlining rules, and of promoting flexibility.</w:t>
      </w:r>
    </w:p>
    <w:p w:rsidR="00E85935" w:rsidRDefault="00E85935" w:rsidP="00E85935">
      <w:pPr>
        <w:spacing w:line="480" w:lineRule="auto"/>
        <w:ind w:firstLine="720"/>
      </w:pPr>
      <w:r>
        <w:t xml:space="preserve">Under Executive Order 12866, “significant” regulatory actions are subject to the requirements of the executive order and review by the Office of Management and Budget (OMB).  Section 3(f) of Executive Order 12866 defines a ‘‘significant regulatory action’’ as an action that is likely to result in a rule (1) having an annual effect on the economy of $100 million or more, or adversely and materially affecting a sector of the economy, productivity, competition, jobs, the environment, public health or safety, or State, local or tribal governments or communities (also referred to as ‘‘economically significant’’); (2) creating serious inconsistency or otherwise interfering with an action taken or planned by another agency; (3) materially altering the budgetary impacts of entitlement grants, user fees, or loan programs or the rights and obligations of recipients thereof; or (4) raising novel legal or policy issues arising out of legal mandates, the President’s priorities, or the principles set forth in the Executive Order.  Pursuant to the terms of the Executive Order, OMB has determined that this action is not ‘‘significant’’ within the meaning of section 3(f) of the Executive Order.  Therefore, the proposed rule </w:t>
      </w:r>
      <w:r w:rsidR="00221B70">
        <w:t xml:space="preserve">was reviewed </w:t>
      </w:r>
      <w:r>
        <w:t>by OMB.</w:t>
      </w:r>
      <w:r w:rsidR="00221B70">
        <w:t xml:space="preserve">  However, because the rule merely removes the model notices from the CFR and the model notices themselves remain voluntary, </w:t>
      </w:r>
      <w:r w:rsidR="00A159DE">
        <w:t xml:space="preserve">the Department </w:t>
      </w:r>
      <w:r w:rsidR="00221B70">
        <w:t>do</w:t>
      </w:r>
      <w:r w:rsidR="00A159DE">
        <w:t>es</w:t>
      </w:r>
      <w:r w:rsidR="00221B70">
        <w:t xml:space="preserve"> not expect this rulemaking to result in significant costs or benefits.</w:t>
      </w:r>
    </w:p>
    <w:p w:rsidR="00E85935" w:rsidRDefault="00E85935" w:rsidP="00E85935">
      <w:pPr>
        <w:rPr>
          <w:i/>
        </w:rPr>
      </w:pPr>
    </w:p>
    <w:p w:rsidR="00E85935" w:rsidRDefault="00E85935" w:rsidP="00E85935">
      <w:pPr>
        <w:rPr>
          <w:i/>
        </w:rPr>
      </w:pPr>
      <w:r>
        <w:rPr>
          <w:i/>
        </w:rPr>
        <w:t>B. Regulatory Flexibility Analysis</w:t>
      </w:r>
    </w:p>
    <w:p w:rsidR="00E85935" w:rsidRDefault="00E85935" w:rsidP="00E85935">
      <w:pPr>
        <w:spacing w:line="480" w:lineRule="auto"/>
        <w:ind w:firstLine="720"/>
      </w:pPr>
    </w:p>
    <w:p w:rsidR="00E85935" w:rsidRDefault="00E85935" w:rsidP="00E85935">
      <w:pPr>
        <w:autoSpaceDE w:val="0"/>
        <w:autoSpaceDN w:val="0"/>
        <w:adjustRightInd w:val="0"/>
        <w:spacing w:line="480" w:lineRule="auto"/>
        <w:ind w:firstLine="720"/>
      </w:pPr>
      <w:r>
        <w:t xml:space="preserve">The Regulatory Flexibility Act (5 U.S.C. 601 et seq.) (RFA) imposes certain requirements with respect to Federal rules that are subject to the notice and comment requirements of section 553(b) of the APA (5 U.S.C. 551 et seq.) and are likely to have a significant economic impact on a substantial number of small entities.  Unless an agency certifies that such a rule will not have a significant economic impact on a substantial number of small entities, section 603 of the RFA requires the agency to present an initial regulatory flexibility analysis at the time of the publication of the rulemaking describing the impact of the rule on small entities. Small entities include small businesses, organizations and governmental jurisdictions. </w:t>
      </w:r>
    </w:p>
    <w:p w:rsidR="00E85935" w:rsidRDefault="00E85935" w:rsidP="00E85935">
      <w:pPr>
        <w:autoSpaceDE w:val="0"/>
        <w:autoSpaceDN w:val="0"/>
        <w:adjustRightInd w:val="0"/>
        <w:spacing w:line="480" w:lineRule="auto"/>
        <w:ind w:firstLine="720"/>
      </w:pPr>
      <w:r>
        <w:t>As discussed above, t</w:t>
      </w:r>
      <w:r w:rsidRPr="00497D58">
        <w:t>h</w:t>
      </w:r>
      <w:r>
        <w:t>e</w:t>
      </w:r>
      <w:r w:rsidRPr="00497D58">
        <w:t xml:space="preserve"> proposed rule </w:t>
      </w:r>
      <w:r>
        <w:t xml:space="preserve">would </w:t>
      </w:r>
      <w:r w:rsidRPr="00497D58">
        <w:t xml:space="preserve">amend </w:t>
      </w:r>
      <w:r>
        <w:t xml:space="preserve">the 2004 final regulation by </w:t>
      </w:r>
      <w:r w:rsidRPr="00497D58">
        <w:t>delet</w:t>
      </w:r>
      <w:r>
        <w:t>ing</w:t>
      </w:r>
      <w:r w:rsidRPr="00497D58">
        <w:t xml:space="preserve"> references to the model notices and two appendices containing the model notices to better facilitate provision of updated model election notices and solicit comment before promulgation of final regulations.</w:t>
      </w:r>
      <w:r>
        <w:t xml:space="preserve"> The proposed rule does not make any material changes to the notices.  Therefore, the Department hereby certifies that the proposed rule is not likely to have a significant economic impact on a substantial number of small entities. The Department welcomes public comments regarding its certification.</w:t>
      </w:r>
    </w:p>
    <w:p w:rsidR="00E85935" w:rsidRPr="005A249E" w:rsidRDefault="00E85935" w:rsidP="00E85935">
      <w:pPr>
        <w:spacing w:line="480" w:lineRule="auto"/>
        <w:rPr>
          <w:i/>
        </w:rPr>
      </w:pPr>
      <w:r w:rsidRPr="005A249E">
        <w:rPr>
          <w:i/>
        </w:rPr>
        <w:t>C. Paperwork Reduction Act</w:t>
      </w:r>
    </w:p>
    <w:p w:rsidR="00E85935" w:rsidRDefault="00E85935" w:rsidP="00E85935">
      <w:pPr>
        <w:spacing w:line="480" w:lineRule="auto"/>
        <w:ind w:firstLine="720"/>
      </w:pPr>
      <w:r>
        <w:t xml:space="preserve">The Office of Management and Budget approved the COBRA model notice information collection request under OMB Control Number </w:t>
      </w:r>
      <w:r w:rsidR="00BA373E">
        <w:t>1210-</w:t>
      </w:r>
      <w:r>
        <w:t>0123, which is scheduled to expire on October 31, 2016.  As discussed above, t</w:t>
      </w:r>
      <w:r w:rsidRPr="00497D58">
        <w:t>h</w:t>
      </w:r>
      <w:r>
        <w:t>e</w:t>
      </w:r>
      <w:r w:rsidRPr="00497D58">
        <w:t xml:space="preserve"> proposed rule </w:t>
      </w:r>
      <w:r>
        <w:t xml:space="preserve">would </w:t>
      </w:r>
      <w:r w:rsidRPr="00497D58">
        <w:t xml:space="preserve">amend </w:t>
      </w:r>
      <w:r>
        <w:t xml:space="preserve">the 2004 final regulation by </w:t>
      </w:r>
      <w:r w:rsidRPr="00497D58">
        <w:t>delet</w:t>
      </w:r>
      <w:r>
        <w:t>ing</w:t>
      </w:r>
      <w:r w:rsidRPr="00497D58">
        <w:t xml:space="preserve"> references to the model notices and two appendices containing the model notices to better facilitate provision of updated model election notices and solicit comment before promulgation of final regulations.</w:t>
      </w:r>
      <w:r>
        <w:t xml:space="preserve"> </w:t>
      </w:r>
      <w:r w:rsidR="00BA373E">
        <w:t xml:space="preserve"> </w:t>
      </w:r>
      <w:r w:rsidR="00221B70">
        <w:t xml:space="preserve">The Department </w:t>
      </w:r>
      <w:r>
        <w:t xml:space="preserve">does not </w:t>
      </w:r>
      <w:r w:rsidR="00221B70">
        <w:t xml:space="preserve">believe that these minor modifications </w:t>
      </w:r>
      <w:r>
        <w:t>implement any substantive or material change to the information collection; therefore, no further review is requested of OMB at this time.</w:t>
      </w:r>
      <w:r w:rsidR="00221B70">
        <w:t xml:space="preserve">  </w:t>
      </w:r>
      <w:r w:rsidR="00A159DE">
        <w:t xml:space="preserve">The Department </w:t>
      </w:r>
      <w:r w:rsidR="00221B70">
        <w:t>solicit</w:t>
      </w:r>
      <w:r w:rsidR="00A159DE">
        <w:t>s</w:t>
      </w:r>
      <w:r w:rsidR="00221B70">
        <w:t xml:space="preserve"> comment on </w:t>
      </w:r>
      <w:r w:rsidR="00A159DE">
        <w:t xml:space="preserve">this </w:t>
      </w:r>
      <w:r w:rsidR="00221B70">
        <w:t>understanding.</w:t>
      </w:r>
    </w:p>
    <w:p w:rsidR="00E85935" w:rsidRPr="005A249E" w:rsidRDefault="00E85935" w:rsidP="00E85935">
      <w:pPr>
        <w:spacing w:line="480" w:lineRule="auto"/>
        <w:rPr>
          <w:i/>
        </w:rPr>
      </w:pPr>
      <w:r w:rsidRPr="005A249E">
        <w:rPr>
          <w:i/>
        </w:rPr>
        <w:t>D. Congressional Review Act</w:t>
      </w:r>
    </w:p>
    <w:p w:rsidR="00E85935" w:rsidRDefault="00E85935" w:rsidP="00E85935">
      <w:pPr>
        <w:spacing w:line="480" w:lineRule="auto"/>
        <w:ind w:firstLine="720"/>
      </w:pPr>
      <w:r>
        <w:t>This proposed rule is subject to the Congressional Review Act provisions of the Small Business Regulatory Enforcement Fairness Act of 1996 (5 U.S.C. 801 et seq.) and, if finalized, will be transmitted to Congress and the Comptroller General for review.</w:t>
      </w:r>
    </w:p>
    <w:p w:rsidR="00E85935" w:rsidRPr="005A249E" w:rsidRDefault="00E85935" w:rsidP="00E85935">
      <w:pPr>
        <w:spacing w:line="480" w:lineRule="auto"/>
        <w:rPr>
          <w:i/>
        </w:rPr>
      </w:pPr>
      <w:r w:rsidRPr="005A249E">
        <w:rPr>
          <w:i/>
        </w:rPr>
        <w:t>E. Unfunded Mandates Reform Act</w:t>
      </w:r>
    </w:p>
    <w:p w:rsidR="00E85935" w:rsidRDefault="00E85935" w:rsidP="00E85935">
      <w:pPr>
        <w:spacing w:line="480" w:lineRule="auto"/>
        <w:ind w:firstLine="720"/>
      </w:pPr>
      <w:r>
        <w:t>For purposes of the Unfunded Mandates Reform Act of 1995 (Pub. L.104–4), as well as Executive Order 12875, this proposed rule does not include any Federal mandate that may result in expenditures by State, local, or tribal governments in the aggregate of more than $100 million, adjusted for inflation, or increase expenditures by the private sector of more than $100 million, adjusted for inflation.</w:t>
      </w:r>
    </w:p>
    <w:p w:rsidR="00E85935" w:rsidRPr="005A249E" w:rsidRDefault="00E85935" w:rsidP="00E85935">
      <w:pPr>
        <w:spacing w:line="480" w:lineRule="auto"/>
        <w:rPr>
          <w:i/>
        </w:rPr>
      </w:pPr>
      <w:r w:rsidRPr="005A249E">
        <w:rPr>
          <w:i/>
        </w:rPr>
        <w:t>F. Federalism Statement</w:t>
      </w:r>
    </w:p>
    <w:p w:rsidR="00E85935" w:rsidRDefault="00E85935" w:rsidP="00E85935">
      <w:pPr>
        <w:spacing w:line="480" w:lineRule="auto"/>
        <w:ind w:firstLine="720"/>
      </w:pPr>
      <w:r>
        <w:t>Executive Order 13132 (Aug. 4, 1999) outlines fundamental principles of federalism and requires the adherence to specific criteria by Federal agencies in the process of their formulation and implementation of policies that have substantial direct effects on the States, the relationship between the national government and the States, or on the distribution of power and responsibilities among the various levels of government. This proposed rule does not have federalism implications because it has no substantial direct effect on the States, on the relationship between the national government and the States, or on the distribution of power and responsibilities among the various levels of government. Section 514 of ERISA provides, with certain exceptions specifically enumerated, that the provisions of titles I and IV of ERISA supersede any and all laws of the States as they relate to any employee benefit plan covered under ERISA. The requirements implemented in this rule do not alter the fundamental provisions of the statute with respect to employee benefit plans, and as such would have no implications for the States or the relationship or distribution of power between the national government and the States.</w:t>
      </w:r>
    </w:p>
    <w:p w:rsidR="002D2917" w:rsidRDefault="002D2917" w:rsidP="00951BAB">
      <w:pPr>
        <w:spacing w:line="480" w:lineRule="auto"/>
        <w:rPr>
          <w:b/>
        </w:rPr>
      </w:pPr>
      <w:r>
        <w:rPr>
          <w:b/>
        </w:rPr>
        <w:t>I</w:t>
      </w:r>
      <w:r w:rsidRPr="002D2917">
        <w:rPr>
          <w:b/>
        </w:rPr>
        <w:t>V.</w:t>
      </w:r>
      <w:r>
        <w:rPr>
          <w:b/>
        </w:rPr>
        <w:t xml:space="preserve">  Statutory Authority</w:t>
      </w:r>
    </w:p>
    <w:p w:rsidR="001D78D6" w:rsidRPr="000E37F2" w:rsidRDefault="001D78D6" w:rsidP="001D78D6">
      <w:pPr>
        <w:autoSpaceDE w:val="0"/>
        <w:autoSpaceDN w:val="0"/>
        <w:adjustRightInd w:val="0"/>
        <w:spacing w:line="480" w:lineRule="auto"/>
      </w:pPr>
      <w:r>
        <w:tab/>
        <w:t xml:space="preserve">The Department of Labor regulations are adopted pursuant to the authority contained in </w:t>
      </w:r>
      <w:r w:rsidRPr="000E37F2">
        <w:t xml:space="preserve">29 U.S.C. 1027, 1059, 1135, 1161-1168, 1169, 1181-1183, 1181 note, 1185, 1185a, 1185b, 1185c, 1185d, 1191, 1191a, 1191b, and 1191c; sec. 101(g), Pub. L.104-191, 110 Stat. 1936; sec. 401(b), Pub. L. 105-200, 112 Stat. 645 (42 U.S.C. 651 note); sec. 512(d), Pub. L. 110-343, 122 Stat. 3881; sec. 1001, 1201, and 1562(e), Pub. L. 111-148, 124 Stat. 119, as amended by Pub. L. 111-152, 124 Stat. 1029; Secretary of Labor’s Order </w:t>
      </w:r>
      <w:r>
        <w:t>1</w:t>
      </w:r>
      <w:r w:rsidRPr="000E37F2">
        <w:t>-20</w:t>
      </w:r>
      <w:r>
        <w:t>11</w:t>
      </w:r>
      <w:r w:rsidRPr="000E37F2">
        <w:t>, 7</w:t>
      </w:r>
      <w:r>
        <w:t>7</w:t>
      </w:r>
      <w:r w:rsidRPr="000E37F2">
        <w:t xml:space="preserve"> FR </w:t>
      </w:r>
      <w:r>
        <w:t xml:space="preserve">1088 </w:t>
      </w:r>
      <w:r w:rsidRPr="000E37F2">
        <w:t>(</w:t>
      </w:r>
      <w:r>
        <w:t>January 9</w:t>
      </w:r>
      <w:r w:rsidRPr="000E37F2">
        <w:t>, 201</w:t>
      </w:r>
      <w:r>
        <w:t>2</w:t>
      </w:r>
      <w:r w:rsidRPr="000E37F2">
        <w:t>).</w:t>
      </w:r>
    </w:p>
    <w:p w:rsidR="001D78D6" w:rsidRPr="0049219D" w:rsidRDefault="002D2917" w:rsidP="001D78D6">
      <w:pPr>
        <w:rPr>
          <w:rFonts w:eastAsia="DeVinne-Italic"/>
          <w:b/>
          <w:iCs/>
        </w:rPr>
      </w:pPr>
      <w:r w:rsidRPr="002D2917">
        <w:rPr>
          <w:b/>
        </w:rPr>
        <w:t>List of Subjects</w:t>
      </w:r>
      <w:r w:rsidR="00F037CF">
        <w:rPr>
          <w:b/>
        </w:rPr>
        <w:t xml:space="preserve"> in </w:t>
      </w:r>
      <w:r w:rsidR="001D78D6" w:rsidRPr="0049219D">
        <w:rPr>
          <w:rFonts w:eastAsia="DeVinne-Italic"/>
          <w:b/>
          <w:iCs/>
        </w:rPr>
        <w:t>29 CFR Part 2590</w:t>
      </w:r>
    </w:p>
    <w:p w:rsidR="001D78D6" w:rsidRDefault="001D78D6" w:rsidP="001D78D6">
      <w:pPr>
        <w:rPr>
          <w:rFonts w:eastAsia="DeVinne-Italic"/>
        </w:rPr>
      </w:pPr>
    </w:p>
    <w:p w:rsidR="001D78D6" w:rsidRDefault="001D78D6" w:rsidP="00FF6611">
      <w:pPr>
        <w:spacing w:line="480" w:lineRule="auto"/>
        <w:rPr>
          <w:rFonts w:eastAsia="DeVinne-Italic"/>
        </w:rPr>
      </w:pPr>
      <w:r>
        <w:rPr>
          <w:rFonts w:eastAsia="DeVinne-Italic"/>
        </w:rPr>
        <w:tab/>
      </w:r>
      <w:r w:rsidRPr="001D78D6">
        <w:rPr>
          <w:rFonts w:eastAsia="DeVinne-Italic"/>
        </w:rPr>
        <w:t>Continuation coverage, Disclosure,</w:t>
      </w:r>
      <w:r>
        <w:rPr>
          <w:rFonts w:eastAsia="DeVinne-Italic"/>
        </w:rPr>
        <w:t xml:space="preserve"> </w:t>
      </w:r>
      <w:r w:rsidRPr="001D78D6">
        <w:rPr>
          <w:rFonts w:eastAsia="DeVinne-Italic"/>
        </w:rPr>
        <w:t>Employee benefit plans, Group health</w:t>
      </w:r>
      <w:r>
        <w:rPr>
          <w:rFonts w:eastAsia="DeVinne-Italic"/>
        </w:rPr>
        <w:t xml:space="preserve"> </w:t>
      </w:r>
      <w:r w:rsidRPr="001D78D6">
        <w:rPr>
          <w:rFonts w:eastAsia="DeVinne-Italic"/>
        </w:rPr>
        <w:t>plans, Health care, Health insurance,</w:t>
      </w:r>
      <w:r>
        <w:rPr>
          <w:rFonts w:eastAsia="DeVinne-Italic"/>
        </w:rPr>
        <w:t xml:space="preserve"> </w:t>
      </w:r>
      <w:r w:rsidRPr="001D78D6">
        <w:rPr>
          <w:rFonts w:eastAsia="DeVinne-Italic"/>
        </w:rPr>
        <w:t xml:space="preserve">Medical child support, Reporting </w:t>
      </w:r>
      <w:r>
        <w:rPr>
          <w:rFonts w:eastAsia="DeVinne-Italic"/>
        </w:rPr>
        <w:t>and recordkeeping requirements.</w:t>
      </w:r>
      <w:r>
        <w:rPr>
          <w:rFonts w:eastAsia="DeVinne-Italic"/>
        </w:rPr>
        <w:br w:type="page"/>
      </w:r>
    </w:p>
    <w:p w:rsidR="008316A7" w:rsidRPr="000E37F2" w:rsidRDefault="008316A7" w:rsidP="007E3ABB">
      <w:pPr>
        <w:autoSpaceDE w:val="0"/>
        <w:autoSpaceDN w:val="0"/>
        <w:adjustRightInd w:val="0"/>
        <w:spacing w:line="480" w:lineRule="auto"/>
      </w:pPr>
      <w:r>
        <w:t xml:space="preserve">For the reasons stated in the preamble, the Department of Labor </w:t>
      </w:r>
      <w:r w:rsidR="007E0847">
        <w:t xml:space="preserve">proposes to </w:t>
      </w:r>
      <w:r w:rsidR="007E3ABB">
        <w:t>amend 29 CFR part 2590</w:t>
      </w:r>
      <w:r w:rsidR="0021631D">
        <w:t xml:space="preserve"> </w:t>
      </w:r>
      <w:r>
        <w:t>as follows</w:t>
      </w:r>
      <w:r w:rsidRPr="000E37F2">
        <w:t>:</w:t>
      </w:r>
    </w:p>
    <w:p w:rsidR="008316A7" w:rsidRPr="000E37F2" w:rsidRDefault="008316A7" w:rsidP="008316A7">
      <w:pPr>
        <w:autoSpaceDE w:val="0"/>
        <w:autoSpaceDN w:val="0"/>
        <w:adjustRightInd w:val="0"/>
        <w:spacing w:line="480" w:lineRule="auto"/>
        <w:rPr>
          <w:b/>
          <w:bCs/>
        </w:rPr>
      </w:pPr>
      <w:r w:rsidRPr="000E37F2">
        <w:rPr>
          <w:b/>
          <w:bCs/>
        </w:rPr>
        <w:t>PART 2590—RULES AND REGULATIONS FOR GROUP HEALTH PLANS</w:t>
      </w:r>
    </w:p>
    <w:p w:rsidR="008316A7" w:rsidRPr="000E37F2" w:rsidRDefault="008316A7" w:rsidP="008316A7">
      <w:pPr>
        <w:autoSpaceDE w:val="0"/>
        <w:autoSpaceDN w:val="0"/>
        <w:adjustRightInd w:val="0"/>
        <w:spacing w:line="480" w:lineRule="auto"/>
        <w:ind w:firstLine="720"/>
        <w:outlineLvl w:val="0"/>
      </w:pPr>
      <w:r w:rsidRPr="000E37F2">
        <w:t>1. The authority citation for Part 2590 continue</w:t>
      </w:r>
      <w:r>
        <w:t>s</w:t>
      </w:r>
      <w:r w:rsidRPr="000E37F2">
        <w:t xml:space="preserve"> to read as follows:</w:t>
      </w:r>
    </w:p>
    <w:p w:rsidR="008316A7" w:rsidRPr="000E37F2" w:rsidRDefault="008316A7" w:rsidP="008316A7">
      <w:pPr>
        <w:autoSpaceDE w:val="0"/>
        <w:autoSpaceDN w:val="0"/>
        <w:adjustRightInd w:val="0"/>
        <w:spacing w:line="480" w:lineRule="auto"/>
      </w:pPr>
      <w:r w:rsidRPr="000E37F2">
        <w:rPr>
          <w:b/>
          <w:bCs/>
        </w:rPr>
        <w:t>Authority</w:t>
      </w:r>
      <w:r w:rsidRPr="000E37F2">
        <w:rPr>
          <w:bCs/>
        </w:rPr>
        <w:t xml:space="preserve">: </w:t>
      </w:r>
      <w:r w:rsidRPr="000E37F2">
        <w:t xml:space="preserve">29 U.S.C. 1027, 1059, 1135, 1161-1168, 1169, 1181-1183, 1181 note, 1185, 1185a, 1185b, 1185c, 1185d, 1191, 1191a, 1191b, and 1191c; sec. 101(g), Pub. L.104-191, 110 Stat. 1936; sec. 401(b), Pub. L. 105-200, 112 Stat. 645 (42 U.S.C. 651 note); sec. 512(d), Pub. L. 110-343, 122 Stat. 3881; sec. 1001, 1201, and 1562(e), Pub. L. 111-148, 124 Stat. 119, as amended by Pub. L. 111-152, 124 Stat. 1029; Secretary of Labor’s Order </w:t>
      </w:r>
      <w:r w:rsidR="00D14A41">
        <w:t>1</w:t>
      </w:r>
      <w:r w:rsidRPr="000E37F2">
        <w:t>-</w:t>
      </w:r>
      <w:r w:rsidR="00D14A41" w:rsidRPr="000E37F2">
        <w:t>20</w:t>
      </w:r>
      <w:r w:rsidR="00D14A41">
        <w:t>11</w:t>
      </w:r>
      <w:r w:rsidRPr="000E37F2">
        <w:t xml:space="preserve">, </w:t>
      </w:r>
      <w:r w:rsidR="00D14A41" w:rsidRPr="000E37F2">
        <w:t>7</w:t>
      </w:r>
      <w:r w:rsidR="00D14A41">
        <w:t>7</w:t>
      </w:r>
      <w:r w:rsidR="00D14A41" w:rsidRPr="000E37F2">
        <w:t xml:space="preserve"> </w:t>
      </w:r>
      <w:r w:rsidRPr="000E37F2">
        <w:t xml:space="preserve">FR </w:t>
      </w:r>
      <w:r w:rsidR="00D14A41">
        <w:t xml:space="preserve">1088 </w:t>
      </w:r>
      <w:r w:rsidRPr="000E37F2">
        <w:t>(</w:t>
      </w:r>
      <w:r w:rsidR="00D14A41">
        <w:t>January 9</w:t>
      </w:r>
      <w:r w:rsidRPr="000E37F2">
        <w:t xml:space="preserve">, </w:t>
      </w:r>
      <w:r w:rsidR="00D14A41" w:rsidRPr="000E37F2">
        <w:t>201</w:t>
      </w:r>
      <w:r w:rsidR="00D14A41">
        <w:t>2</w:t>
      </w:r>
      <w:r w:rsidRPr="000E37F2">
        <w:t>).</w:t>
      </w:r>
    </w:p>
    <w:p w:rsidR="008316A7" w:rsidRPr="000E37F2" w:rsidRDefault="008316A7" w:rsidP="008316A7">
      <w:pPr>
        <w:autoSpaceDE w:val="0"/>
        <w:autoSpaceDN w:val="0"/>
        <w:adjustRightInd w:val="0"/>
        <w:spacing w:line="480" w:lineRule="auto"/>
        <w:outlineLvl w:val="0"/>
        <w:rPr>
          <w:bCs/>
        </w:rPr>
      </w:pPr>
      <w:r w:rsidRPr="000E37F2">
        <w:rPr>
          <w:bCs/>
        </w:rPr>
        <w:tab/>
        <w:t xml:space="preserve">2.  Section </w:t>
      </w:r>
      <w:r w:rsidR="007E0847" w:rsidRPr="000E37F2">
        <w:t>2590.</w:t>
      </w:r>
      <w:r w:rsidR="00194F04">
        <w:t>606-1</w:t>
      </w:r>
      <w:r w:rsidR="007E0847" w:rsidRPr="000E37F2">
        <w:t xml:space="preserve"> </w:t>
      </w:r>
      <w:r w:rsidR="006C3F3B" w:rsidRPr="000E37F2">
        <w:t xml:space="preserve"> </w:t>
      </w:r>
      <w:r w:rsidRPr="000E37F2">
        <w:rPr>
          <w:bCs/>
        </w:rPr>
        <w:t xml:space="preserve">is </w:t>
      </w:r>
      <w:r>
        <w:rPr>
          <w:bCs/>
        </w:rPr>
        <w:t>amended</w:t>
      </w:r>
      <w:r w:rsidRPr="000E37F2">
        <w:rPr>
          <w:bCs/>
        </w:rPr>
        <w:t xml:space="preserve"> </w:t>
      </w:r>
      <w:r w:rsidR="00F037CF">
        <w:rPr>
          <w:bCs/>
        </w:rPr>
        <w:t xml:space="preserve">by </w:t>
      </w:r>
      <w:r w:rsidR="007E47E5">
        <w:rPr>
          <w:bCs/>
        </w:rPr>
        <w:t>remov</w:t>
      </w:r>
      <w:r w:rsidR="00F037CF">
        <w:rPr>
          <w:bCs/>
        </w:rPr>
        <w:t>ing</w:t>
      </w:r>
      <w:r w:rsidR="007E47E5">
        <w:rPr>
          <w:bCs/>
        </w:rPr>
        <w:t xml:space="preserve"> the appendix </w:t>
      </w:r>
      <w:r w:rsidR="00F037CF">
        <w:rPr>
          <w:bCs/>
        </w:rPr>
        <w:t xml:space="preserve">to the section, </w:t>
      </w:r>
      <w:r w:rsidR="007E47E5">
        <w:rPr>
          <w:bCs/>
        </w:rPr>
        <w:t xml:space="preserve">and </w:t>
      </w:r>
      <w:r w:rsidR="00F037CF">
        <w:rPr>
          <w:bCs/>
        </w:rPr>
        <w:t xml:space="preserve">revising paragraph (g) </w:t>
      </w:r>
      <w:r w:rsidR="007E47E5">
        <w:rPr>
          <w:bCs/>
        </w:rPr>
        <w:t xml:space="preserve">to </w:t>
      </w:r>
      <w:r>
        <w:rPr>
          <w:bCs/>
        </w:rPr>
        <w:t xml:space="preserve">read </w:t>
      </w:r>
      <w:r w:rsidRPr="000E37F2">
        <w:rPr>
          <w:bCs/>
        </w:rPr>
        <w:t>as follows:</w:t>
      </w:r>
    </w:p>
    <w:p w:rsidR="00A718A8" w:rsidRPr="007B359B" w:rsidRDefault="00A718A8" w:rsidP="00A718A8">
      <w:pPr>
        <w:spacing w:before="200" w:after="100"/>
        <w:outlineLvl w:val="1"/>
        <w:rPr>
          <w:bCs/>
        </w:rPr>
      </w:pPr>
      <w:bookmarkStart w:id="1" w:name="29:9.1.3.12.16.1.20.1"/>
      <w:bookmarkEnd w:id="1"/>
      <w:r w:rsidRPr="007B359B">
        <w:rPr>
          <w:bCs/>
        </w:rPr>
        <w:t>§2590.606-1   General notice of continuation coverage.</w:t>
      </w:r>
    </w:p>
    <w:p w:rsidR="00A718A8" w:rsidRDefault="00A718A8" w:rsidP="00A718A8">
      <w:pPr>
        <w:spacing w:before="100" w:beforeAutospacing="1" w:after="100" w:afterAutospacing="1"/>
      </w:pPr>
      <w:r>
        <w:t>* * * * *</w:t>
      </w:r>
    </w:p>
    <w:p w:rsidR="00B22723" w:rsidRDefault="00A718A8" w:rsidP="00FF6611">
      <w:pPr>
        <w:spacing w:line="480" w:lineRule="auto"/>
      </w:pPr>
      <w:r>
        <w:tab/>
        <w:t xml:space="preserve">(g) </w:t>
      </w:r>
      <w:r>
        <w:rPr>
          <w:i/>
          <w:iCs/>
        </w:rPr>
        <w:t>Model notice.</w:t>
      </w:r>
      <w:r>
        <w:t xml:space="preserve"> The requirements of paragraph (c) of this section are satisfied with respect to a single-employer group health plan if the plan provides a notice in accordance with the model certificate  authorized by the Secretary, appropriately modified and supplemented as necessary, consistent with guidance issued by the Secretary.  Use of the model notice is not mandatory. The model notice reflects the requirements of this section as they would apply to single-employer group health plans and must be modified if used to provide notice with respect to other types of group health plans, such as multiemployer plans or plans established and maintained by employee organizations for their members. In order to use the model notice, administrators must appropriately add relevant information where indicated in the model notice, select among alternative language, and supplement the model notice to reflect applicable plan provisions. Items of information that are not applicable to a particular plan may be deleted. </w:t>
      </w:r>
      <w:r w:rsidR="00B22723" w:rsidRPr="00B22723">
        <w:t>Use of the model notice, appropriately modified and supplemented, will be deemed to satisfy the notice content requirements of paragraph (</w:t>
      </w:r>
      <w:r w:rsidR="00B22723">
        <w:t>c</w:t>
      </w:r>
      <w:r w:rsidR="00B22723" w:rsidRPr="00B22723">
        <w:t>) of this section.</w:t>
      </w:r>
    </w:p>
    <w:p w:rsidR="00F037CF" w:rsidRPr="00B22723" w:rsidRDefault="00F037CF" w:rsidP="00FF6611">
      <w:pPr>
        <w:spacing w:line="480" w:lineRule="auto"/>
      </w:pPr>
      <w:r>
        <w:tab/>
      </w:r>
      <w:r>
        <w:tab/>
        <w:t>* * * * *</w:t>
      </w:r>
    </w:p>
    <w:p w:rsidR="007E47E5" w:rsidRPr="000E37F2" w:rsidRDefault="007F7720">
      <w:pPr>
        <w:autoSpaceDE w:val="0"/>
        <w:autoSpaceDN w:val="0"/>
        <w:adjustRightInd w:val="0"/>
        <w:spacing w:line="480" w:lineRule="auto"/>
        <w:outlineLvl w:val="0"/>
        <w:rPr>
          <w:bCs/>
        </w:rPr>
      </w:pPr>
      <w:r>
        <w:tab/>
        <w:t>3</w:t>
      </w:r>
      <w:r w:rsidR="007E47E5" w:rsidRPr="000E37F2">
        <w:rPr>
          <w:bCs/>
        </w:rPr>
        <w:t xml:space="preserve">.  Section </w:t>
      </w:r>
      <w:r w:rsidR="007E47E5" w:rsidRPr="000E37F2">
        <w:t>2590.</w:t>
      </w:r>
      <w:r w:rsidR="007E47E5">
        <w:t>606-4</w:t>
      </w:r>
      <w:r w:rsidR="007E47E5" w:rsidRPr="000E37F2">
        <w:t xml:space="preserve">  </w:t>
      </w:r>
      <w:r w:rsidR="007E47E5" w:rsidRPr="000E37F2">
        <w:rPr>
          <w:bCs/>
        </w:rPr>
        <w:t xml:space="preserve">is </w:t>
      </w:r>
      <w:r w:rsidR="007E47E5">
        <w:rPr>
          <w:bCs/>
        </w:rPr>
        <w:t>amended</w:t>
      </w:r>
      <w:r w:rsidR="007E47E5" w:rsidRPr="000E37F2">
        <w:rPr>
          <w:bCs/>
        </w:rPr>
        <w:t xml:space="preserve"> </w:t>
      </w:r>
      <w:r w:rsidR="00F037CF">
        <w:rPr>
          <w:bCs/>
        </w:rPr>
        <w:t xml:space="preserve">by </w:t>
      </w:r>
      <w:r w:rsidR="007E47E5">
        <w:rPr>
          <w:bCs/>
        </w:rPr>
        <w:t>remov</w:t>
      </w:r>
      <w:r w:rsidR="00F037CF">
        <w:rPr>
          <w:bCs/>
        </w:rPr>
        <w:t>ing</w:t>
      </w:r>
      <w:r w:rsidR="007E47E5">
        <w:rPr>
          <w:bCs/>
        </w:rPr>
        <w:t xml:space="preserve"> the appendix </w:t>
      </w:r>
      <w:r w:rsidR="00F037CF">
        <w:rPr>
          <w:bCs/>
        </w:rPr>
        <w:t xml:space="preserve">to the section, </w:t>
      </w:r>
      <w:r w:rsidR="007E47E5">
        <w:rPr>
          <w:bCs/>
        </w:rPr>
        <w:t xml:space="preserve">and </w:t>
      </w:r>
      <w:r w:rsidR="00F037CF">
        <w:rPr>
          <w:bCs/>
        </w:rPr>
        <w:t xml:space="preserve">revising paragraph (g) </w:t>
      </w:r>
      <w:r w:rsidR="007E47E5">
        <w:rPr>
          <w:bCs/>
        </w:rPr>
        <w:t xml:space="preserve">to read </w:t>
      </w:r>
      <w:r w:rsidR="007E47E5" w:rsidRPr="000E37F2">
        <w:rPr>
          <w:bCs/>
        </w:rPr>
        <w:t>as follows:</w:t>
      </w:r>
    </w:p>
    <w:p w:rsidR="007E47E5" w:rsidRPr="007B359B" w:rsidRDefault="007E47E5" w:rsidP="00FF6611">
      <w:pPr>
        <w:spacing w:before="200" w:after="100" w:line="480" w:lineRule="auto"/>
        <w:outlineLvl w:val="1"/>
        <w:rPr>
          <w:bCs/>
        </w:rPr>
      </w:pPr>
      <w:r w:rsidRPr="007B359B">
        <w:rPr>
          <w:bCs/>
        </w:rPr>
        <w:t>§2590.606-</w:t>
      </w:r>
      <w:r>
        <w:rPr>
          <w:bCs/>
        </w:rPr>
        <w:t>4</w:t>
      </w:r>
      <w:r w:rsidRPr="007B359B">
        <w:rPr>
          <w:bCs/>
        </w:rPr>
        <w:t>   </w:t>
      </w:r>
      <w:r>
        <w:rPr>
          <w:bCs/>
        </w:rPr>
        <w:t>Notice requirements for plan administrators</w:t>
      </w:r>
      <w:r w:rsidRPr="007B359B">
        <w:rPr>
          <w:bCs/>
        </w:rPr>
        <w:t>.</w:t>
      </w:r>
    </w:p>
    <w:p w:rsidR="007E47E5" w:rsidRDefault="007E47E5" w:rsidP="00FF6611">
      <w:pPr>
        <w:spacing w:before="100" w:beforeAutospacing="1" w:after="100" w:afterAutospacing="1" w:line="480" w:lineRule="auto"/>
      </w:pPr>
      <w:r>
        <w:t>* * * * *</w:t>
      </w:r>
    </w:p>
    <w:p w:rsidR="00B22723" w:rsidRPr="00B22723" w:rsidRDefault="007E47E5" w:rsidP="003520DE">
      <w:pPr>
        <w:spacing w:line="480" w:lineRule="auto"/>
      </w:pPr>
      <w:r>
        <w:tab/>
        <w:t xml:space="preserve">(g) </w:t>
      </w:r>
      <w:r>
        <w:rPr>
          <w:i/>
          <w:iCs/>
        </w:rPr>
        <w:t>Model notice.</w:t>
      </w:r>
      <w:r>
        <w:t xml:space="preserve"> The requirements of paragraph (b)(4) of this section are satisfied with respect to a plan administrator if the plan provides a notice in accordance with the model certificate  authorized by the Secretary, appropriately modified and supplemented as necessary, consistent with guidance issued by the Secretary.  Use of the model notice is not mandatory. The model notice reflects the requirements of this section as they would apply to single-employer group health plans and must be modified if used to provide notice with respect to other types of group health plans, such as multiemployer plans or plans established and maintained by employee organizations for their members. In order to use the model notice, administrators must appropriately add relevant information where indicated in the model notice, select among alternative language, and supplement the model notice to reflect applicable plan provisions. Items of information that are not applicable to a particular plan may be deleted. </w:t>
      </w:r>
      <w:r w:rsidR="00B22723" w:rsidRPr="00B22723">
        <w:t xml:space="preserve">Use of the model </w:t>
      </w:r>
    </w:p>
    <w:p w:rsidR="00F037CF" w:rsidRDefault="00B22723" w:rsidP="007F7720">
      <w:pPr>
        <w:spacing w:line="480" w:lineRule="auto"/>
      </w:pPr>
      <w:r w:rsidRPr="00B22723">
        <w:t>notice, appropriately modified and supplemented, will be deemed to satisfy the notice content requirements of paragraph (b)(4) of this section.</w:t>
      </w:r>
    </w:p>
    <w:p w:rsidR="00F037CF" w:rsidRPr="00B22723" w:rsidRDefault="00F037CF" w:rsidP="00F037CF">
      <w:pPr>
        <w:spacing w:line="480" w:lineRule="auto"/>
      </w:pPr>
      <w:r>
        <w:t>* * * * *</w:t>
      </w:r>
    </w:p>
    <w:p w:rsidR="00D467F9" w:rsidRDefault="00D467F9" w:rsidP="007F7720">
      <w:pPr>
        <w:spacing w:line="480" w:lineRule="auto"/>
      </w:pPr>
      <w:r>
        <w:br w:type="page"/>
      </w:r>
    </w:p>
    <w:p w:rsidR="007F7720" w:rsidRDefault="007F7720" w:rsidP="00D467F9">
      <w:pPr>
        <w:autoSpaceDE w:val="0"/>
        <w:autoSpaceDN w:val="0"/>
        <w:adjustRightInd w:val="0"/>
        <w:outlineLvl w:val="0"/>
        <w:rPr>
          <w:rFonts w:eastAsia="DeVinne-Italic"/>
        </w:rPr>
      </w:pPr>
    </w:p>
    <w:p w:rsidR="00D467F9" w:rsidRPr="000B016D" w:rsidRDefault="00D467F9" w:rsidP="00D467F9">
      <w:pPr>
        <w:autoSpaceDE w:val="0"/>
        <w:autoSpaceDN w:val="0"/>
        <w:adjustRightInd w:val="0"/>
        <w:outlineLvl w:val="0"/>
        <w:rPr>
          <w:rFonts w:eastAsia="DeVinne-Italic"/>
        </w:rPr>
      </w:pPr>
      <w:r w:rsidRPr="000B016D">
        <w:rPr>
          <w:rFonts w:eastAsia="DeVinne-Italic"/>
        </w:rPr>
        <w:t xml:space="preserve">Signed this </w:t>
      </w:r>
      <w:r>
        <w:rPr>
          <w:rFonts w:eastAsia="DeVinne-Italic"/>
        </w:rPr>
        <w:t xml:space="preserve">____________ </w:t>
      </w:r>
      <w:r w:rsidRPr="00B71FE5">
        <w:rPr>
          <w:rFonts w:eastAsia="DeVinne-Italic"/>
        </w:rPr>
        <w:t>day</w:t>
      </w:r>
      <w:r w:rsidRPr="000B016D">
        <w:rPr>
          <w:rFonts w:eastAsia="DeVinne-Italic"/>
        </w:rPr>
        <w:t xml:space="preserve"> of </w:t>
      </w:r>
      <w:r>
        <w:rPr>
          <w:rFonts w:eastAsia="DeVinne-Italic"/>
        </w:rPr>
        <w:t>___________________</w:t>
      </w:r>
      <w:r w:rsidRPr="000B016D">
        <w:rPr>
          <w:rFonts w:eastAsia="DeVinne-Italic"/>
        </w:rPr>
        <w:t>, 201</w:t>
      </w:r>
      <w:r>
        <w:rPr>
          <w:rFonts w:eastAsia="DeVinne-Italic"/>
        </w:rPr>
        <w:t>4</w:t>
      </w:r>
      <w:r w:rsidRPr="000B016D">
        <w:rPr>
          <w:rFonts w:eastAsia="DeVinne-Italic"/>
        </w:rPr>
        <w:t>.</w:t>
      </w:r>
    </w:p>
    <w:p w:rsidR="00D467F9" w:rsidRPr="000B016D" w:rsidRDefault="00D467F9" w:rsidP="00D467F9">
      <w:pPr>
        <w:autoSpaceDE w:val="0"/>
        <w:autoSpaceDN w:val="0"/>
        <w:adjustRightInd w:val="0"/>
        <w:outlineLvl w:val="0"/>
        <w:rPr>
          <w:rFonts w:eastAsia="DeVinne-Italic"/>
        </w:rPr>
      </w:pPr>
    </w:p>
    <w:p w:rsidR="00D467F9" w:rsidRPr="000B016D" w:rsidRDefault="00D467F9" w:rsidP="00D467F9">
      <w:pPr>
        <w:autoSpaceDE w:val="0"/>
        <w:autoSpaceDN w:val="0"/>
        <w:adjustRightInd w:val="0"/>
        <w:outlineLvl w:val="0"/>
        <w:rPr>
          <w:rFonts w:eastAsia="DeVinne-Italic"/>
        </w:rPr>
      </w:pPr>
    </w:p>
    <w:p w:rsidR="00D467F9" w:rsidRPr="000B016D" w:rsidRDefault="00D467F9" w:rsidP="00D467F9">
      <w:pPr>
        <w:autoSpaceDE w:val="0"/>
        <w:autoSpaceDN w:val="0"/>
        <w:adjustRightInd w:val="0"/>
        <w:outlineLvl w:val="0"/>
        <w:rPr>
          <w:rFonts w:eastAsia="DeVinne-Italic"/>
        </w:rPr>
      </w:pPr>
    </w:p>
    <w:p w:rsidR="00D467F9" w:rsidRPr="000B016D" w:rsidRDefault="00D467F9" w:rsidP="00D467F9">
      <w:pPr>
        <w:autoSpaceDE w:val="0"/>
        <w:autoSpaceDN w:val="0"/>
        <w:adjustRightInd w:val="0"/>
        <w:outlineLvl w:val="0"/>
        <w:rPr>
          <w:rFonts w:eastAsia="DeVinne-Italic"/>
        </w:rPr>
      </w:pPr>
    </w:p>
    <w:p w:rsidR="00D467F9" w:rsidRPr="000B016D" w:rsidRDefault="00D467F9" w:rsidP="00D467F9">
      <w:pPr>
        <w:autoSpaceDE w:val="0"/>
        <w:autoSpaceDN w:val="0"/>
        <w:adjustRightInd w:val="0"/>
        <w:outlineLvl w:val="0"/>
        <w:rPr>
          <w:rFonts w:eastAsia="DeVinne-Italic"/>
        </w:rPr>
      </w:pPr>
    </w:p>
    <w:p w:rsidR="00D467F9" w:rsidRPr="000B016D" w:rsidRDefault="00D467F9" w:rsidP="00D467F9">
      <w:pPr>
        <w:autoSpaceDE w:val="0"/>
        <w:autoSpaceDN w:val="0"/>
        <w:adjustRightInd w:val="0"/>
        <w:outlineLvl w:val="0"/>
        <w:rPr>
          <w:rFonts w:eastAsia="DeVinne-Italic"/>
        </w:rPr>
      </w:pPr>
      <w:r w:rsidRPr="000B016D">
        <w:rPr>
          <w:rFonts w:eastAsia="DeVinne-Italic"/>
        </w:rPr>
        <w:t>Phyllis C. Borzi</w:t>
      </w:r>
    </w:p>
    <w:p w:rsidR="00D467F9" w:rsidRPr="000B016D" w:rsidRDefault="00D467F9" w:rsidP="00D467F9">
      <w:pPr>
        <w:autoSpaceDE w:val="0"/>
        <w:autoSpaceDN w:val="0"/>
        <w:adjustRightInd w:val="0"/>
        <w:outlineLvl w:val="0"/>
        <w:rPr>
          <w:rFonts w:eastAsia="DeVinne-Italic"/>
        </w:rPr>
      </w:pPr>
      <w:r w:rsidRPr="000B016D">
        <w:rPr>
          <w:rFonts w:eastAsia="DeVinne-Italic"/>
        </w:rPr>
        <w:t>Assistant Secretary</w:t>
      </w:r>
    </w:p>
    <w:p w:rsidR="00D467F9" w:rsidRPr="000B016D" w:rsidRDefault="00D467F9" w:rsidP="00D467F9">
      <w:pPr>
        <w:autoSpaceDE w:val="0"/>
        <w:autoSpaceDN w:val="0"/>
        <w:adjustRightInd w:val="0"/>
        <w:outlineLvl w:val="0"/>
        <w:rPr>
          <w:rFonts w:eastAsia="DeVinne-Italic"/>
        </w:rPr>
      </w:pPr>
      <w:r w:rsidRPr="000B016D">
        <w:rPr>
          <w:rFonts w:eastAsia="DeVinne-Italic"/>
        </w:rPr>
        <w:t>Employee Benefits Security Administration</w:t>
      </w:r>
    </w:p>
    <w:p w:rsidR="00D467F9" w:rsidRPr="000B016D" w:rsidRDefault="00D467F9" w:rsidP="00D467F9">
      <w:pPr>
        <w:autoSpaceDE w:val="0"/>
        <w:autoSpaceDN w:val="0"/>
        <w:adjustRightInd w:val="0"/>
        <w:outlineLvl w:val="0"/>
        <w:rPr>
          <w:rFonts w:eastAsia="DeVinne-Italic"/>
        </w:rPr>
      </w:pPr>
      <w:r w:rsidRPr="000B016D">
        <w:rPr>
          <w:rFonts w:eastAsia="DeVinne-Italic"/>
        </w:rPr>
        <w:t>Department of Labor</w:t>
      </w:r>
    </w:p>
    <w:p w:rsidR="00D467F9" w:rsidRPr="000B016D" w:rsidRDefault="00D467F9" w:rsidP="00D467F9">
      <w:pPr>
        <w:outlineLvl w:val="0"/>
        <w:rPr>
          <w:rFonts w:cs="Arial"/>
        </w:rPr>
      </w:pPr>
    </w:p>
    <w:p w:rsidR="00D467F9" w:rsidRPr="000B016D" w:rsidRDefault="00D467F9" w:rsidP="00D467F9">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7E47E5" w:rsidRDefault="007E47E5" w:rsidP="003520DE">
      <w:pPr>
        <w:autoSpaceDE w:val="0"/>
        <w:autoSpaceDN w:val="0"/>
        <w:adjustRightInd w:val="0"/>
        <w:spacing w:line="480" w:lineRule="auto"/>
        <w:outlineLvl w:val="0"/>
      </w:pPr>
    </w:p>
    <w:sectPr w:rsidR="007E47E5" w:rsidSect="00005B87">
      <w:headerReference w:type="default" r:id="rId14"/>
      <w:footerReference w:type="even"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9C2" w:rsidRDefault="002009C2">
      <w:r>
        <w:separator/>
      </w:r>
    </w:p>
  </w:endnote>
  <w:endnote w:type="continuationSeparator" w:id="0">
    <w:p w:rsidR="002009C2" w:rsidRDefault="002009C2">
      <w:r>
        <w:continuationSeparator/>
      </w:r>
    </w:p>
  </w:endnote>
  <w:endnote w:type="continuationNotice" w:id="1">
    <w:p w:rsidR="002009C2" w:rsidRDefault="0020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5C0" w:rsidRDefault="000265C0" w:rsidP="00F13D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5C0" w:rsidRDefault="000265C0">
    <w:pPr>
      <w:pStyle w:val="Footer"/>
    </w:pPr>
  </w:p>
  <w:p w:rsidR="000265C0" w:rsidRDefault="000265C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5C0" w:rsidRDefault="000265C0" w:rsidP="00F13D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49D2">
      <w:rPr>
        <w:rStyle w:val="PageNumber"/>
        <w:noProof/>
      </w:rPr>
      <w:t>6</w:t>
    </w:r>
    <w:r>
      <w:rPr>
        <w:rStyle w:val="PageNumber"/>
      </w:rPr>
      <w:fldChar w:fldCharType="end"/>
    </w:r>
  </w:p>
  <w:p w:rsidR="000265C0" w:rsidRDefault="000265C0">
    <w:pPr>
      <w:pStyle w:val="Footer"/>
    </w:pPr>
  </w:p>
  <w:p w:rsidR="000265C0" w:rsidRDefault="000265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9C2" w:rsidRDefault="002009C2">
      <w:r>
        <w:separator/>
      </w:r>
    </w:p>
  </w:footnote>
  <w:footnote w:type="continuationSeparator" w:id="0">
    <w:p w:rsidR="002009C2" w:rsidRDefault="002009C2">
      <w:r>
        <w:continuationSeparator/>
      </w:r>
    </w:p>
  </w:footnote>
  <w:footnote w:type="continuationNotice" w:id="1">
    <w:p w:rsidR="002009C2" w:rsidRDefault="002009C2"/>
  </w:footnote>
  <w:footnote w:id="2">
    <w:p w:rsidR="00194F04" w:rsidRPr="00194F04" w:rsidRDefault="00194F04" w:rsidP="00194F04">
      <w:pPr>
        <w:pStyle w:val="FootnoteText"/>
      </w:pPr>
      <w:r>
        <w:rPr>
          <w:rStyle w:val="FootnoteReference"/>
        </w:rPr>
        <w:footnoteRef/>
      </w:r>
      <w:r>
        <w:t xml:space="preserve"> </w:t>
      </w:r>
      <w:r w:rsidRPr="00194F04">
        <w:t>The Code and PHS</w:t>
      </w:r>
      <w:r>
        <w:t xml:space="preserve"> </w:t>
      </w:r>
      <w:r w:rsidRPr="00194F04">
        <w:t>A</w:t>
      </w:r>
      <w:r>
        <w:t>ct</w:t>
      </w:r>
      <w:r w:rsidRPr="00194F04">
        <w:t xml:space="preserve"> COBRA provisions,</w:t>
      </w:r>
      <w:r>
        <w:t xml:space="preserve"> </w:t>
      </w:r>
      <w:r w:rsidRPr="00194F04">
        <w:t>although very similar in other ways, are not</w:t>
      </w:r>
      <w:r>
        <w:t xml:space="preserve"> </w:t>
      </w:r>
      <w:r w:rsidRPr="00194F04">
        <w:t>identical to the COBRA provisions in title I of</w:t>
      </w:r>
      <w:r>
        <w:t xml:space="preserve"> </w:t>
      </w:r>
      <w:r w:rsidRPr="00194F04">
        <w:t>ERISA in their scope of application. The PHS</w:t>
      </w:r>
      <w:r>
        <w:t xml:space="preserve"> </w:t>
      </w:r>
      <w:r w:rsidRPr="00194F04">
        <w:t>A</w:t>
      </w:r>
      <w:r>
        <w:t xml:space="preserve">ct </w:t>
      </w:r>
      <w:r w:rsidRPr="00194F04">
        <w:t>provisions apply only to State and local</w:t>
      </w:r>
    </w:p>
    <w:p w:rsidR="00194F04" w:rsidRDefault="00194F04" w:rsidP="00194F04">
      <w:pPr>
        <w:pStyle w:val="FootnoteText"/>
      </w:pPr>
      <w:r w:rsidRPr="00194F04">
        <w:t>governmental plans, and the Code</w:t>
      </w:r>
      <w:r>
        <w:t xml:space="preserve"> </w:t>
      </w:r>
      <w:r w:rsidR="00643CCD">
        <w:t>provisions grant COBRA rights to individuals who would not be considered participants or beneficiaries under ERISA</w:t>
      </w:r>
      <w:r w:rsidRPr="00194F04">
        <w:t xml:space="preserve">. </w:t>
      </w:r>
      <w:r w:rsidRPr="00194F04">
        <w:rPr>
          <w:i/>
          <w:iCs/>
        </w:rPr>
        <w:t xml:space="preserve">See </w:t>
      </w:r>
      <w:r w:rsidRPr="00194F04">
        <w:t>PHS</w:t>
      </w:r>
      <w:r>
        <w:t xml:space="preserve"> </w:t>
      </w:r>
      <w:r w:rsidRPr="00194F04">
        <w:t>A</w:t>
      </w:r>
      <w:r>
        <w:t>ct</w:t>
      </w:r>
      <w:r w:rsidRPr="00194F04">
        <w:t>, 42 U.S.C. 300bb–8; Code section</w:t>
      </w:r>
      <w:r>
        <w:t xml:space="preserve"> </w:t>
      </w:r>
      <w:r w:rsidRPr="00194F04">
        <w:t>5000(b)(1).</w:t>
      </w:r>
    </w:p>
  </w:footnote>
  <w:footnote w:id="3">
    <w:p w:rsidR="00194F04" w:rsidRPr="00194F04" w:rsidRDefault="00194F04" w:rsidP="00194F04">
      <w:pPr>
        <w:pStyle w:val="FootnoteText"/>
      </w:pPr>
      <w:r>
        <w:rPr>
          <w:rStyle w:val="FootnoteReference"/>
        </w:rPr>
        <w:footnoteRef/>
      </w:r>
      <w:r>
        <w:t xml:space="preserve"> </w:t>
      </w:r>
      <w:r w:rsidRPr="00194F04">
        <w:t>H.R. Conf. Rep. No. 99–453, 99th Cong., 1</w:t>
      </w:r>
      <w:r w:rsidRPr="007B359B">
        <w:rPr>
          <w:vertAlign w:val="superscript"/>
        </w:rPr>
        <w:t>st</w:t>
      </w:r>
      <w:r>
        <w:t xml:space="preserve"> </w:t>
      </w:r>
      <w:r w:rsidRPr="00194F04">
        <w:t>Sess., at 562–63 (1985). The Conference Report</w:t>
      </w:r>
      <w:r>
        <w:t xml:space="preserve"> </w:t>
      </w:r>
      <w:r w:rsidRPr="00194F04">
        <w:t>further indicates that the Secretary of Health and</w:t>
      </w:r>
      <w:r>
        <w:t xml:space="preserve"> </w:t>
      </w:r>
      <w:r w:rsidRPr="00194F04">
        <w:t>Human Services, who is to issue regulations</w:t>
      </w:r>
      <w:r>
        <w:t xml:space="preserve"> </w:t>
      </w:r>
      <w:r w:rsidRPr="00194F04">
        <w:t>implementing the continuation coverage</w:t>
      </w:r>
    </w:p>
    <w:p w:rsidR="00194F04" w:rsidRDefault="00194F04" w:rsidP="00194F04">
      <w:pPr>
        <w:pStyle w:val="FootnoteText"/>
      </w:pPr>
      <w:r w:rsidRPr="00194F04">
        <w:t>requirements for State and local governments, must</w:t>
      </w:r>
      <w:r>
        <w:t xml:space="preserve"> </w:t>
      </w:r>
      <w:r w:rsidRPr="00194F04">
        <w:t>conform the actual requirements of those</w:t>
      </w:r>
      <w:r>
        <w:t xml:space="preserve"> </w:t>
      </w:r>
      <w:r w:rsidRPr="00194F04">
        <w:t>regulations to the regulations issued by the</w:t>
      </w:r>
      <w:r>
        <w:t xml:space="preserve"> </w:t>
      </w:r>
      <w:r w:rsidRPr="00194F04">
        <w:t xml:space="preserve">Secretary and the Treasury. </w:t>
      </w:r>
      <w:r w:rsidRPr="00194F04">
        <w:rPr>
          <w:i/>
          <w:iCs/>
        </w:rPr>
        <w:t>Id</w:t>
      </w:r>
      <w:r w:rsidRPr="00194F04">
        <w:t>. at 563.</w:t>
      </w:r>
    </w:p>
  </w:footnote>
  <w:footnote w:id="4">
    <w:p w:rsidR="00E86655" w:rsidRDefault="00E86655">
      <w:pPr>
        <w:pStyle w:val="FootnoteText"/>
      </w:pPr>
      <w:r>
        <w:rPr>
          <w:rStyle w:val="FootnoteReference"/>
        </w:rPr>
        <w:footnoteRef/>
      </w:r>
      <w:r>
        <w:t xml:space="preserve"> </w:t>
      </w:r>
      <w:r w:rsidR="004007C4">
        <w:t>69 FR 30084 (May, 26, 2004).</w:t>
      </w:r>
    </w:p>
  </w:footnote>
  <w:footnote w:id="5">
    <w:p w:rsidR="001F3B6A" w:rsidRDefault="001F3B6A">
      <w:pPr>
        <w:pStyle w:val="FootnoteText"/>
      </w:pPr>
      <w:r>
        <w:rPr>
          <w:rStyle w:val="FootnoteReference"/>
        </w:rPr>
        <w:footnoteRef/>
      </w:r>
      <w:r>
        <w:t xml:space="preserve"> See 29 CFR </w:t>
      </w:r>
      <w:r w:rsidR="00E92FDD" w:rsidRPr="00390944">
        <w:rPr>
          <w:rFonts w:eastAsia="DeVinne-Italic"/>
          <w:iCs/>
        </w:rPr>
        <w:t>§</w:t>
      </w:r>
      <w:r>
        <w:t xml:space="preserve"> 2590.606-1.</w:t>
      </w:r>
    </w:p>
  </w:footnote>
  <w:footnote w:id="6">
    <w:p w:rsidR="001F3B6A" w:rsidRDefault="001F3B6A">
      <w:pPr>
        <w:pStyle w:val="FootnoteText"/>
      </w:pPr>
      <w:r>
        <w:rPr>
          <w:rStyle w:val="FootnoteReference"/>
        </w:rPr>
        <w:footnoteRef/>
      </w:r>
      <w:r>
        <w:t xml:space="preserve"> See 29 CFR </w:t>
      </w:r>
      <w:r w:rsidR="00E92FDD" w:rsidRPr="00390944">
        <w:rPr>
          <w:rFonts w:eastAsia="DeVinne-Italic"/>
          <w:iCs/>
        </w:rPr>
        <w:t>§</w:t>
      </w:r>
      <w:r>
        <w:t xml:space="preserve"> 2590.606-4.</w:t>
      </w:r>
    </w:p>
  </w:footnote>
  <w:footnote w:id="7">
    <w:p w:rsidR="00592761" w:rsidRPr="00592761" w:rsidRDefault="00592761" w:rsidP="007B359B">
      <w:pPr>
        <w:pStyle w:val="FootnoteText"/>
      </w:pPr>
      <w:r>
        <w:rPr>
          <w:rStyle w:val="FootnoteReference"/>
        </w:rPr>
        <w:footnoteRef/>
      </w:r>
      <w:r>
        <w:t xml:space="preserve"> </w:t>
      </w:r>
      <w:r w:rsidRPr="00592761">
        <w:t xml:space="preserve">For more information on COBRA continuation coverage requirements applicable to group health plans, </w:t>
      </w:r>
      <w:r w:rsidRPr="00592761">
        <w:rPr>
          <w:i/>
          <w:iCs/>
        </w:rPr>
        <w:t>see</w:t>
      </w:r>
      <w:r w:rsidRPr="00592761">
        <w:t xml:space="preserve"> “An Employer’s Guide to Group Health Continuation Coverage Under COBRA,” available at  </w:t>
      </w:r>
      <w:hyperlink r:id="rId1" w:history="1">
        <w:r w:rsidRPr="00592761">
          <w:rPr>
            <w:rStyle w:val="Hyperlink"/>
          </w:rPr>
          <w:t>www.dol.gov/ebsa/publications/cobraemployer.html</w:t>
        </w:r>
      </w:hyperlink>
      <w:r w:rsidRPr="00592761">
        <w:t xml:space="preserve">. </w:t>
      </w:r>
    </w:p>
    <w:p w:rsidR="00592761" w:rsidRDefault="00592761">
      <w:pPr>
        <w:pStyle w:val="FootnoteText"/>
      </w:pPr>
    </w:p>
  </w:footnote>
  <w:footnote w:id="8">
    <w:p w:rsidR="00592761" w:rsidRDefault="00592761">
      <w:pPr>
        <w:pStyle w:val="FootnoteText"/>
      </w:pPr>
      <w:r>
        <w:rPr>
          <w:rStyle w:val="FootnoteReference"/>
        </w:rPr>
        <w:footnoteRef/>
      </w:r>
      <w:r>
        <w:t xml:space="preserve"> See Technical Release 2013-</w:t>
      </w:r>
      <w:r w:rsidR="007574FA">
        <w:t xml:space="preserve">02 </w:t>
      </w:r>
      <w:r>
        <w:t xml:space="preserve">available at </w:t>
      </w:r>
      <w:hyperlink r:id="rId2" w:history="1">
        <w:r w:rsidRPr="007574FA">
          <w:rPr>
            <w:rStyle w:val="Hyperlink"/>
          </w:rPr>
          <w:t>http://www.dol.gov/ebsa/newsroom/tr13-02.html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5C0" w:rsidRDefault="000265C0">
    <w:pPr>
      <w:pStyle w:val="Header"/>
    </w:pPr>
  </w:p>
  <w:p w:rsidR="000265C0" w:rsidRDefault="000265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5C0" w:rsidRPr="00983985" w:rsidRDefault="000265C0" w:rsidP="003520DE">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7870"/>
    <w:multiLevelType w:val="hybridMultilevel"/>
    <w:tmpl w:val="612082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294"/>
    <w:rsid w:val="000011B5"/>
    <w:rsid w:val="00001957"/>
    <w:rsid w:val="000059DE"/>
    <w:rsid w:val="00005A3D"/>
    <w:rsid w:val="00005B87"/>
    <w:rsid w:val="0001190B"/>
    <w:rsid w:val="00012957"/>
    <w:rsid w:val="00013B95"/>
    <w:rsid w:val="00014EDF"/>
    <w:rsid w:val="00014F8F"/>
    <w:rsid w:val="00015E47"/>
    <w:rsid w:val="0002246F"/>
    <w:rsid w:val="000229F7"/>
    <w:rsid w:val="00025676"/>
    <w:rsid w:val="0002623C"/>
    <w:rsid w:val="000265C0"/>
    <w:rsid w:val="00026CB1"/>
    <w:rsid w:val="000308B6"/>
    <w:rsid w:val="00030BC4"/>
    <w:rsid w:val="00030DA9"/>
    <w:rsid w:val="00031FC7"/>
    <w:rsid w:val="00033817"/>
    <w:rsid w:val="00033849"/>
    <w:rsid w:val="00034003"/>
    <w:rsid w:val="0003685E"/>
    <w:rsid w:val="00037B59"/>
    <w:rsid w:val="00041346"/>
    <w:rsid w:val="00041E66"/>
    <w:rsid w:val="000420FF"/>
    <w:rsid w:val="00042AFD"/>
    <w:rsid w:val="000438DF"/>
    <w:rsid w:val="00045C0A"/>
    <w:rsid w:val="00047140"/>
    <w:rsid w:val="000471DB"/>
    <w:rsid w:val="000513C9"/>
    <w:rsid w:val="0005151D"/>
    <w:rsid w:val="000516E0"/>
    <w:rsid w:val="00051765"/>
    <w:rsid w:val="00053992"/>
    <w:rsid w:val="0005446C"/>
    <w:rsid w:val="000547CE"/>
    <w:rsid w:val="00055A3F"/>
    <w:rsid w:val="000567C0"/>
    <w:rsid w:val="00057849"/>
    <w:rsid w:val="0006402C"/>
    <w:rsid w:val="00066FDF"/>
    <w:rsid w:val="00070729"/>
    <w:rsid w:val="00072944"/>
    <w:rsid w:val="00073117"/>
    <w:rsid w:val="00073670"/>
    <w:rsid w:val="00073B9A"/>
    <w:rsid w:val="00075377"/>
    <w:rsid w:val="00076FCB"/>
    <w:rsid w:val="0007731A"/>
    <w:rsid w:val="0008046F"/>
    <w:rsid w:val="00080934"/>
    <w:rsid w:val="00081913"/>
    <w:rsid w:val="00081C06"/>
    <w:rsid w:val="000826F1"/>
    <w:rsid w:val="00082E6C"/>
    <w:rsid w:val="00083402"/>
    <w:rsid w:val="000852DF"/>
    <w:rsid w:val="00086DB3"/>
    <w:rsid w:val="000879B8"/>
    <w:rsid w:val="00090FD9"/>
    <w:rsid w:val="00095F2D"/>
    <w:rsid w:val="0009621F"/>
    <w:rsid w:val="000A140D"/>
    <w:rsid w:val="000A6E32"/>
    <w:rsid w:val="000B326C"/>
    <w:rsid w:val="000B39D1"/>
    <w:rsid w:val="000B45E4"/>
    <w:rsid w:val="000B57D1"/>
    <w:rsid w:val="000B587F"/>
    <w:rsid w:val="000B6178"/>
    <w:rsid w:val="000B7789"/>
    <w:rsid w:val="000C0811"/>
    <w:rsid w:val="000C3220"/>
    <w:rsid w:val="000C4AE8"/>
    <w:rsid w:val="000C4F9B"/>
    <w:rsid w:val="000C550D"/>
    <w:rsid w:val="000D2302"/>
    <w:rsid w:val="000D338D"/>
    <w:rsid w:val="000D3B85"/>
    <w:rsid w:val="000D3F82"/>
    <w:rsid w:val="000D3FCD"/>
    <w:rsid w:val="000D66B8"/>
    <w:rsid w:val="000E0259"/>
    <w:rsid w:val="000E0341"/>
    <w:rsid w:val="000E1D5F"/>
    <w:rsid w:val="000E228F"/>
    <w:rsid w:val="000E4ADE"/>
    <w:rsid w:val="000E4DB2"/>
    <w:rsid w:val="000E58EE"/>
    <w:rsid w:val="000E75AB"/>
    <w:rsid w:val="000F0138"/>
    <w:rsid w:val="000F12D0"/>
    <w:rsid w:val="000F2A09"/>
    <w:rsid w:val="000F32C1"/>
    <w:rsid w:val="001003FC"/>
    <w:rsid w:val="001023BF"/>
    <w:rsid w:val="00103449"/>
    <w:rsid w:val="00107E42"/>
    <w:rsid w:val="00111247"/>
    <w:rsid w:val="0011167B"/>
    <w:rsid w:val="00114DB0"/>
    <w:rsid w:val="0011567D"/>
    <w:rsid w:val="0012165F"/>
    <w:rsid w:val="00123879"/>
    <w:rsid w:val="001248BD"/>
    <w:rsid w:val="0013032B"/>
    <w:rsid w:val="00132BB4"/>
    <w:rsid w:val="00135FD7"/>
    <w:rsid w:val="001422B2"/>
    <w:rsid w:val="0014270B"/>
    <w:rsid w:val="001506C7"/>
    <w:rsid w:val="00153BF9"/>
    <w:rsid w:val="0015405B"/>
    <w:rsid w:val="00154615"/>
    <w:rsid w:val="001609D3"/>
    <w:rsid w:val="00165872"/>
    <w:rsid w:val="00166081"/>
    <w:rsid w:val="00167648"/>
    <w:rsid w:val="001677F1"/>
    <w:rsid w:val="00172E50"/>
    <w:rsid w:val="00172EB0"/>
    <w:rsid w:val="00174648"/>
    <w:rsid w:val="00175C11"/>
    <w:rsid w:val="00175D48"/>
    <w:rsid w:val="00176F68"/>
    <w:rsid w:val="001778C4"/>
    <w:rsid w:val="00180C96"/>
    <w:rsid w:val="001810AA"/>
    <w:rsid w:val="001817DF"/>
    <w:rsid w:val="001825DA"/>
    <w:rsid w:val="00183022"/>
    <w:rsid w:val="001849EE"/>
    <w:rsid w:val="00186BB5"/>
    <w:rsid w:val="00187137"/>
    <w:rsid w:val="00190786"/>
    <w:rsid w:val="0019211C"/>
    <w:rsid w:val="00193938"/>
    <w:rsid w:val="00194F04"/>
    <w:rsid w:val="00195864"/>
    <w:rsid w:val="00196F01"/>
    <w:rsid w:val="001970A7"/>
    <w:rsid w:val="001A00E2"/>
    <w:rsid w:val="001A0578"/>
    <w:rsid w:val="001A1A92"/>
    <w:rsid w:val="001A1EBF"/>
    <w:rsid w:val="001A376E"/>
    <w:rsid w:val="001A519B"/>
    <w:rsid w:val="001B06B0"/>
    <w:rsid w:val="001B0F84"/>
    <w:rsid w:val="001B16DC"/>
    <w:rsid w:val="001B1917"/>
    <w:rsid w:val="001B25B7"/>
    <w:rsid w:val="001B322B"/>
    <w:rsid w:val="001B48B0"/>
    <w:rsid w:val="001C011C"/>
    <w:rsid w:val="001C39F1"/>
    <w:rsid w:val="001C5C75"/>
    <w:rsid w:val="001D16C1"/>
    <w:rsid w:val="001D3E78"/>
    <w:rsid w:val="001D562F"/>
    <w:rsid w:val="001D78D6"/>
    <w:rsid w:val="001E0C46"/>
    <w:rsid w:val="001E183F"/>
    <w:rsid w:val="001E3215"/>
    <w:rsid w:val="001E3FC8"/>
    <w:rsid w:val="001E4FAB"/>
    <w:rsid w:val="001E61FD"/>
    <w:rsid w:val="001F27F2"/>
    <w:rsid w:val="001F2CD8"/>
    <w:rsid w:val="001F33F6"/>
    <w:rsid w:val="001F3B6A"/>
    <w:rsid w:val="001F5332"/>
    <w:rsid w:val="002009C2"/>
    <w:rsid w:val="00201CC5"/>
    <w:rsid w:val="002026D4"/>
    <w:rsid w:val="00207C86"/>
    <w:rsid w:val="00210D28"/>
    <w:rsid w:val="002140D3"/>
    <w:rsid w:val="0021631D"/>
    <w:rsid w:val="00221B70"/>
    <w:rsid w:val="002271CB"/>
    <w:rsid w:val="0022726B"/>
    <w:rsid w:val="002272B9"/>
    <w:rsid w:val="00230CB0"/>
    <w:rsid w:val="00230E1D"/>
    <w:rsid w:val="00231B84"/>
    <w:rsid w:val="00234171"/>
    <w:rsid w:val="002342FF"/>
    <w:rsid w:val="00234D27"/>
    <w:rsid w:val="00235A2A"/>
    <w:rsid w:val="00235C43"/>
    <w:rsid w:val="00240202"/>
    <w:rsid w:val="00240F4E"/>
    <w:rsid w:val="002428CF"/>
    <w:rsid w:val="002429B9"/>
    <w:rsid w:val="00242A18"/>
    <w:rsid w:val="0024547E"/>
    <w:rsid w:val="00246C1B"/>
    <w:rsid w:val="002518BE"/>
    <w:rsid w:val="002533DD"/>
    <w:rsid w:val="00254E52"/>
    <w:rsid w:val="00255A2E"/>
    <w:rsid w:val="00256004"/>
    <w:rsid w:val="0026071D"/>
    <w:rsid w:val="00261B82"/>
    <w:rsid w:val="002634E5"/>
    <w:rsid w:val="0026630C"/>
    <w:rsid w:val="002668A9"/>
    <w:rsid w:val="0026792B"/>
    <w:rsid w:val="00273FEC"/>
    <w:rsid w:val="002778BF"/>
    <w:rsid w:val="0027797F"/>
    <w:rsid w:val="00281471"/>
    <w:rsid w:val="00282602"/>
    <w:rsid w:val="00283E70"/>
    <w:rsid w:val="002852C8"/>
    <w:rsid w:val="002863CA"/>
    <w:rsid w:val="00286F5D"/>
    <w:rsid w:val="00292B7B"/>
    <w:rsid w:val="00292EFF"/>
    <w:rsid w:val="00294588"/>
    <w:rsid w:val="00296157"/>
    <w:rsid w:val="0029658E"/>
    <w:rsid w:val="002A3C9C"/>
    <w:rsid w:val="002A517A"/>
    <w:rsid w:val="002A6B42"/>
    <w:rsid w:val="002A74AF"/>
    <w:rsid w:val="002B14C6"/>
    <w:rsid w:val="002B4526"/>
    <w:rsid w:val="002B4BFB"/>
    <w:rsid w:val="002B4C62"/>
    <w:rsid w:val="002B51CD"/>
    <w:rsid w:val="002B56DC"/>
    <w:rsid w:val="002B7D45"/>
    <w:rsid w:val="002C292F"/>
    <w:rsid w:val="002C2D10"/>
    <w:rsid w:val="002C2F5A"/>
    <w:rsid w:val="002C3AC6"/>
    <w:rsid w:val="002D2917"/>
    <w:rsid w:val="002D3110"/>
    <w:rsid w:val="002D31BA"/>
    <w:rsid w:val="002D36FC"/>
    <w:rsid w:val="002D4234"/>
    <w:rsid w:val="002D423E"/>
    <w:rsid w:val="002D5EB8"/>
    <w:rsid w:val="002D5EFC"/>
    <w:rsid w:val="002D60FA"/>
    <w:rsid w:val="002E10FF"/>
    <w:rsid w:val="002E3BE9"/>
    <w:rsid w:val="002F1814"/>
    <w:rsid w:val="002F5E91"/>
    <w:rsid w:val="002F5F0C"/>
    <w:rsid w:val="002F676B"/>
    <w:rsid w:val="00301BD3"/>
    <w:rsid w:val="003033DD"/>
    <w:rsid w:val="00303834"/>
    <w:rsid w:val="0030419E"/>
    <w:rsid w:val="0030533A"/>
    <w:rsid w:val="003054DF"/>
    <w:rsid w:val="0030771F"/>
    <w:rsid w:val="0030781F"/>
    <w:rsid w:val="003114D5"/>
    <w:rsid w:val="003120B8"/>
    <w:rsid w:val="003127C8"/>
    <w:rsid w:val="00313705"/>
    <w:rsid w:val="00313B3D"/>
    <w:rsid w:val="00314B3F"/>
    <w:rsid w:val="00316045"/>
    <w:rsid w:val="003162FF"/>
    <w:rsid w:val="00320A2E"/>
    <w:rsid w:val="00326650"/>
    <w:rsid w:val="0033223F"/>
    <w:rsid w:val="00335818"/>
    <w:rsid w:val="0033654C"/>
    <w:rsid w:val="00341919"/>
    <w:rsid w:val="00342F6B"/>
    <w:rsid w:val="003456B7"/>
    <w:rsid w:val="00346B1F"/>
    <w:rsid w:val="0035031D"/>
    <w:rsid w:val="00350C91"/>
    <w:rsid w:val="003520DE"/>
    <w:rsid w:val="00353C98"/>
    <w:rsid w:val="00354261"/>
    <w:rsid w:val="00355DF7"/>
    <w:rsid w:val="00364DF7"/>
    <w:rsid w:val="00366959"/>
    <w:rsid w:val="00366F1D"/>
    <w:rsid w:val="0037064D"/>
    <w:rsid w:val="003711F3"/>
    <w:rsid w:val="00372190"/>
    <w:rsid w:val="00374CC5"/>
    <w:rsid w:val="0037565A"/>
    <w:rsid w:val="00376D7A"/>
    <w:rsid w:val="00377C7F"/>
    <w:rsid w:val="00380165"/>
    <w:rsid w:val="0038132E"/>
    <w:rsid w:val="00382FD4"/>
    <w:rsid w:val="00383A05"/>
    <w:rsid w:val="00383FF3"/>
    <w:rsid w:val="00384BF1"/>
    <w:rsid w:val="003856CA"/>
    <w:rsid w:val="00390944"/>
    <w:rsid w:val="00391A12"/>
    <w:rsid w:val="0039318C"/>
    <w:rsid w:val="00393CFC"/>
    <w:rsid w:val="00393D05"/>
    <w:rsid w:val="0039699C"/>
    <w:rsid w:val="003973E2"/>
    <w:rsid w:val="003A4849"/>
    <w:rsid w:val="003A4ADB"/>
    <w:rsid w:val="003A512E"/>
    <w:rsid w:val="003A640A"/>
    <w:rsid w:val="003A7FA2"/>
    <w:rsid w:val="003B27B2"/>
    <w:rsid w:val="003B391A"/>
    <w:rsid w:val="003B42AA"/>
    <w:rsid w:val="003B4873"/>
    <w:rsid w:val="003B4A28"/>
    <w:rsid w:val="003B504F"/>
    <w:rsid w:val="003B533B"/>
    <w:rsid w:val="003C1506"/>
    <w:rsid w:val="003C1932"/>
    <w:rsid w:val="003C2393"/>
    <w:rsid w:val="003C2E96"/>
    <w:rsid w:val="003C3434"/>
    <w:rsid w:val="003C3EF8"/>
    <w:rsid w:val="003C4899"/>
    <w:rsid w:val="003C67A7"/>
    <w:rsid w:val="003D0E26"/>
    <w:rsid w:val="003D2C87"/>
    <w:rsid w:val="003D51B0"/>
    <w:rsid w:val="003D5BEA"/>
    <w:rsid w:val="003D5E10"/>
    <w:rsid w:val="003D638C"/>
    <w:rsid w:val="003D6CA5"/>
    <w:rsid w:val="003E0937"/>
    <w:rsid w:val="003E2365"/>
    <w:rsid w:val="003F2394"/>
    <w:rsid w:val="003F24A8"/>
    <w:rsid w:val="003F5C04"/>
    <w:rsid w:val="003F5F25"/>
    <w:rsid w:val="003F60E4"/>
    <w:rsid w:val="003F7E62"/>
    <w:rsid w:val="004007C4"/>
    <w:rsid w:val="00401721"/>
    <w:rsid w:val="00401E28"/>
    <w:rsid w:val="00402014"/>
    <w:rsid w:val="00402AA8"/>
    <w:rsid w:val="004040CF"/>
    <w:rsid w:val="00404461"/>
    <w:rsid w:val="00405E1E"/>
    <w:rsid w:val="00406716"/>
    <w:rsid w:val="004071E5"/>
    <w:rsid w:val="004073E7"/>
    <w:rsid w:val="00407626"/>
    <w:rsid w:val="00410256"/>
    <w:rsid w:val="00411718"/>
    <w:rsid w:val="00413388"/>
    <w:rsid w:val="004138BD"/>
    <w:rsid w:val="00413B47"/>
    <w:rsid w:val="00415CD3"/>
    <w:rsid w:val="0041691A"/>
    <w:rsid w:val="004169B9"/>
    <w:rsid w:val="00416D4A"/>
    <w:rsid w:val="004212A1"/>
    <w:rsid w:val="00421FE6"/>
    <w:rsid w:val="00424CDA"/>
    <w:rsid w:val="004268B1"/>
    <w:rsid w:val="0042695D"/>
    <w:rsid w:val="00427353"/>
    <w:rsid w:val="00430856"/>
    <w:rsid w:val="0043371F"/>
    <w:rsid w:val="00435255"/>
    <w:rsid w:val="00441C2F"/>
    <w:rsid w:val="004425DA"/>
    <w:rsid w:val="004427F1"/>
    <w:rsid w:val="00443506"/>
    <w:rsid w:val="00443889"/>
    <w:rsid w:val="00444944"/>
    <w:rsid w:val="00444B1D"/>
    <w:rsid w:val="00445630"/>
    <w:rsid w:val="00447181"/>
    <w:rsid w:val="0045351F"/>
    <w:rsid w:val="00454594"/>
    <w:rsid w:val="00455CE4"/>
    <w:rsid w:val="00457A88"/>
    <w:rsid w:val="00463682"/>
    <w:rsid w:val="00464D34"/>
    <w:rsid w:val="004652BE"/>
    <w:rsid w:val="0046544C"/>
    <w:rsid w:val="00465786"/>
    <w:rsid w:val="0046734D"/>
    <w:rsid w:val="00470953"/>
    <w:rsid w:val="00475689"/>
    <w:rsid w:val="004762F5"/>
    <w:rsid w:val="00477733"/>
    <w:rsid w:val="004807D5"/>
    <w:rsid w:val="00481D73"/>
    <w:rsid w:val="00486EB0"/>
    <w:rsid w:val="0049219D"/>
    <w:rsid w:val="00494574"/>
    <w:rsid w:val="004946C8"/>
    <w:rsid w:val="00494B98"/>
    <w:rsid w:val="00494E00"/>
    <w:rsid w:val="00495B9F"/>
    <w:rsid w:val="00496AF3"/>
    <w:rsid w:val="00497C24"/>
    <w:rsid w:val="00497D80"/>
    <w:rsid w:val="004A02D8"/>
    <w:rsid w:val="004A0F3F"/>
    <w:rsid w:val="004A1AD2"/>
    <w:rsid w:val="004A2544"/>
    <w:rsid w:val="004A4137"/>
    <w:rsid w:val="004A43A3"/>
    <w:rsid w:val="004A44B4"/>
    <w:rsid w:val="004A4812"/>
    <w:rsid w:val="004A63B8"/>
    <w:rsid w:val="004B0668"/>
    <w:rsid w:val="004B08A1"/>
    <w:rsid w:val="004B0947"/>
    <w:rsid w:val="004B378F"/>
    <w:rsid w:val="004B3CCD"/>
    <w:rsid w:val="004B445D"/>
    <w:rsid w:val="004B7A4B"/>
    <w:rsid w:val="004C409A"/>
    <w:rsid w:val="004C5604"/>
    <w:rsid w:val="004C6E53"/>
    <w:rsid w:val="004D05B7"/>
    <w:rsid w:val="004D0BCF"/>
    <w:rsid w:val="004D0C57"/>
    <w:rsid w:val="004D3EB3"/>
    <w:rsid w:val="004D5AE3"/>
    <w:rsid w:val="004D61F8"/>
    <w:rsid w:val="004D744D"/>
    <w:rsid w:val="004D7F2E"/>
    <w:rsid w:val="004E0D2F"/>
    <w:rsid w:val="004E1867"/>
    <w:rsid w:val="004E2E31"/>
    <w:rsid w:val="004E6706"/>
    <w:rsid w:val="004E7336"/>
    <w:rsid w:val="004E741B"/>
    <w:rsid w:val="004F1143"/>
    <w:rsid w:val="004F20EA"/>
    <w:rsid w:val="004F7682"/>
    <w:rsid w:val="005011E5"/>
    <w:rsid w:val="00502553"/>
    <w:rsid w:val="00503080"/>
    <w:rsid w:val="0050474B"/>
    <w:rsid w:val="00504AF5"/>
    <w:rsid w:val="00505963"/>
    <w:rsid w:val="00506CBB"/>
    <w:rsid w:val="00506EAC"/>
    <w:rsid w:val="00507402"/>
    <w:rsid w:val="00510AED"/>
    <w:rsid w:val="00510D44"/>
    <w:rsid w:val="005123E4"/>
    <w:rsid w:val="0051248F"/>
    <w:rsid w:val="0051404D"/>
    <w:rsid w:val="005143DD"/>
    <w:rsid w:val="00514A6B"/>
    <w:rsid w:val="005152CE"/>
    <w:rsid w:val="00516D59"/>
    <w:rsid w:val="00527E27"/>
    <w:rsid w:val="005300C5"/>
    <w:rsid w:val="00530422"/>
    <w:rsid w:val="00530C4A"/>
    <w:rsid w:val="00531A38"/>
    <w:rsid w:val="00533813"/>
    <w:rsid w:val="00535DD5"/>
    <w:rsid w:val="005362F9"/>
    <w:rsid w:val="00537CE1"/>
    <w:rsid w:val="0054170B"/>
    <w:rsid w:val="00541B4A"/>
    <w:rsid w:val="00544404"/>
    <w:rsid w:val="00545991"/>
    <w:rsid w:val="005461EF"/>
    <w:rsid w:val="0054683E"/>
    <w:rsid w:val="0055015C"/>
    <w:rsid w:val="00551244"/>
    <w:rsid w:val="00552761"/>
    <w:rsid w:val="00554DF4"/>
    <w:rsid w:val="00561A45"/>
    <w:rsid w:val="00562FD4"/>
    <w:rsid w:val="00564C8D"/>
    <w:rsid w:val="00571275"/>
    <w:rsid w:val="00571B9C"/>
    <w:rsid w:val="00571C95"/>
    <w:rsid w:val="00571FAD"/>
    <w:rsid w:val="005731D1"/>
    <w:rsid w:val="00573919"/>
    <w:rsid w:val="005740E8"/>
    <w:rsid w:val="00574C3B"/>
    <w:rsid w:val="00576D53"/>
    <w:rsid w:val="0057766D"/>
    <w:rsid w:val="005803D3"/>
    <w:rsid w:val="00581198"/>
    <w:rsid w:val="00581262"/>
    <w:rsid w:val="0058269C"/>
    <w:rsid w:val="00582C79"/>
    <w:rsid w:val="005838C4"/>
    <w:rsid w:val="005854D6"/>
    <w:rsid w:val="005864F9"/>
    <w:rsid w:val="005867C0"/>
    <w:rsid w:val="00590755"/>
    <w:rsid w:val="0059152A"/>
    <w:rsid w:val="00592484"/>
    <w:rsid w:val="00592761"/>
    <w:rsid w:val="00592A64"/>
    <w:rsid w:val="005931C9"/>
    <w:rsid w:val="0059342A"/>
    <w:rsid w:val="0059494E"/>
    <w:rsid w:val="00594C36"/>
    <w:rsid w:val="00596EE8"/>
    <w:rsid w:val="005977D8"/>
    <w:rsid w:val="005A0AE2"/>
    <w:rsid w:val="005A5AB8"/>
    <w:rsid w:val="005A5BE0"/>
    <w:rsid w:val="005A7A33"/>
    <w:rsid w:val="005B00DB"/>
    <w:rsid w:val="005B42BC"/>
    <w:rsid w:val="005B6CE0"/>
    <w:rsid w:val="005C1FF3"/>
    <w:rsid w:val="005C2AD7"/>
    <w:rsid w:val="005C2C60"/>
    <w:rsid w:val="005D19A9"/>
    <w:rsid w:val="005D3855"/>
    <w:rsid w:val="005D4615"/>
    <w:rsid w:val="005D557A"/>
    <w:rsid w:val="005D57AB"/>
    <w:rsid w:val="005D7A80"/>
    <w:rsid w:val="005E2570"/>
    <w:rsid w:val="005E30A0"/>
    <w:rsid w:val="005E49D2"/>
    <w:rsid w:val="005E5672"/>
    <w:rsid w:val="005E5E15"/>
    <w:rsid w:val="005E6C45"/>
    <w:rsid w:val="005E72D4"/>
    <w:rsid w:val="005E7563"/>
    <w:rsid w:val="005F1855"/>
    <w:rsid w:val="005F377D"/>
    <w:rsid w:val="005F4C34"/>
    <w:rsid w:val="005F62A1"/>
    <w:rsid w:val="005F6457"/>
    <w:rsid w:val="005F70F1"/>
    <w:rsid w:val="00600F5A"/>
    <w:rsid w:val="006018B4"/>
    <w:rsid w:val="0060344D"/>
    <w:rsid w:val="00604D88"/>
    <w:rsid w:val="0060765A"/>
    <w:rsid w:val="00610E37"/>
    <w:rsid w:val="00610F7F"/>
    <w:rsid w:val="00611BE5"/>
    <w:rsid w:val="00613898"/>
    <w:rsid w:val="00614E65"/>
    <w:rsid w:val="006156A1"/>
    <w:rsid w:val="00617071"/>
    <w:rsid w:val="006216A2"/>
    <w:rsid w:val="00622B95"/>
    <w:rsid w:val="00622F2D"/>
    <w:rsid w:val="00624DCB"/>
    <w:rsid w:val="0062511E"/>
    <w:rsid w:val="006257BF"/>
    <w:rsid w:val="00627294"/>
    <w:rsid w:val="0063000E"/>
    <w:rsid w:val="0063025C"/>
    <w:rsid w:val="00633B3F"/>
    <w:rsid w:val="00634DF8"/>
    <w:rsid w:val="00636429"/>
    <w:rsid w:val="00637772"/>
    <w:rsid w:val="006402DB"/>
    <w:rsid w:val="00640855"/>
    <w:rsid w:val="0064175B"/>
    <w:rsid w:val="0064387D"/>
    <w:rsid w:val="0064395D"/>
    <w:rsid w:val="00643ABB"/>
    <w:rsid w:val="00643CCD"/>
    <w:rsid w:val="006452F2"/>
    <w:rsid w:val="0064531F"/>
    <w:rsid w:val="006457D2"/>
    <w:rsid w:val="006475D7"/>
    <w:rsid w:val="00650261"/>
    <w:rsid w:val="0065457F"/>
    <w:rsid w:val="00655124"/>
    <w:rsid w:val="006565CA"/>
    <w:rsid w:val="00657409"/>
    <w:rsid w:val="0065742C"/>
    <w:rsid w:val="00660110"/>
    <w:rsid w:val="006610F5"/>
    <w:rsid w:val="00662C12"/>
    <w:rsid w:val="00662DF7"/>
    <w:rsid w:val="00662F6A"/>
    <w:rsid w:val="006633FD"/>
    <w:rsid w:val="006640FD"/>
    <w:rsid w:val="0066678F"/>
    <w:rsid w:val="006673C3"/>
    <w:rsid w:val="00667A89"/>
    <w:rsid w:val="006702AE"/>
    <w:rsid w:val="0067113B"/>
    <w:rsid w:val="00672583"/>
    <w:rsid w:val="00673A5B"/>
    <w:rsid w:val="0067433C"/>
    <w:rsid w:val="00675FAD"/>
    <w:rsid w:val="0067776A"/>
    <w:rsid w:val="00681286"/>
    <w:rsid w:val="00681D35"/>
    <w:rsid w:val="00683B65"/>
    <w:rsid w:val="00685AE5"/>
    <w:rsid w:val="00691FC6"/>
    <w:rsid w:val="00692058"/>
    <w:rsid w:val="00694B16"/>
    <w:rsid w:val="006951C0"/>
    <w:rsid w:val="00696A8A"/>
    <w:rsid w:val="006973AC"/>
    <w:rsid w:val="006A0732"/>
    <w:rsid w:val="006A18F2"/>
    <w:rsid w:val="006A1955"/>
    <w:rsid w:val="006A1B3A"/>
    <w:rsid w:val="006A206E"/>
    <w:rsid w:val="006A285F"/>
    <w:rsid w:val="006A4972"/>
    <w:rsid w:val="006A5121"/>
    <w:rsid w:val="006B10B8"/>
    <w:rsid w:val="006B12B7"/>
    <w:rsid w:val="006B4326"/>
    <w:rsid w:val="006B44FE"/>
    <w:rsid w:val="006B6225"/>
    <w:rsid w:val="006B6A93"/>
    <w:rsid w:val="006C1F9B"/>
    <w:rsid w:val="006C3579"/>
    <w:rsid w:val="006C3F3B"/>
    <w:rsid w:val="006C3FE7"/>
    <w:rsid w:val="006C42AD"/>
    <w:rsid w:val="006C6191"/>
    <w:rsid w:val="006D2ABE"/>
    <w:rsid w:val="006D3E61"/>
    <w:rsid w:val="006D429E"/>
    <w:rsid w:val="006D6285"/>
    <w:rsid w:val="006E2BA9"/>
    <w:rsid w:val="006E4E98"/>
    <w:rsid w:val="006E61C3"/>
    <w:rsid w:val="006F1D67"/>
    <w:rsid w:val="006F1D7F"/>
    <w:rsid w:val="006F5A2E"/>
    <w:rsid w:val="006F5C9B"/>
    <w:rsid w:val="00701218"/>
    <w:rsid w:val="0070298F"/>
    <w:rsid w:val="00704168"/>
    <w:rsid w:val="007046A3"/>
    <w:rsid w:val="00705330"/>
    <w:rsid w:val="00705F06"/>
    <w:rsid w:val="00710DF0"/>
    <w:rsid w:val="00715558"/>
    <w:rsid w:val="00716DC1"/>
    <w:rsid w:val="007215D5"/>
    <w:rsid w:val="0072216C"/>
    <w:rsid w:val="007250FD"/>
    <w:rsid w:val="007251CF"/>
    <w:rsid w:val="00726C7F"/>
    <w:rsid w:val="00730418"/>
    <w:rsid w:val="00731A6D"/>
    <w:rsid w:val="0073236D"/>
    <w:rsid w:val="00732B77"/>
    <w:rsid w:val="0073325B"/>
    <w:rsid w:val="00733E6B"/>
    <w:rsid w:val="007349FE"/>
    <w:rsid w:val="007360A1"/>
    <w:rsid w:val="0073662C"/>
    <w:rsid w:val="007421E4"/>
    <w:rsid w:val="00743AFD"/>
    <w:rsid w:val="00743EB3"/>
    <w:rsid w:val="00745035"/>
    <w:rsid w:val="00745273"/>
    <w:rsid w:val="00746A89"/>
    <w:rsid w:val="0074704E"/>
    <w:rsid w:val="00750169"/>
    <w:rsid w:val="00750590"/>
    <w:rsid w:val="00750C81"/>
    <w:rsid w:val="00751E90"/>
    <w:rsid w:val="007528C2"/>
    <w:rsid w:val="007529F5"/>
    <w:rsid w:val="007532C4"/>
    <w:rsid w:val="007549F0"/>
    <w:rsid w:val="00755A2D"/>
    <w:rsid w:val="00756700"/>
    <w:rsid w:val="007574FA"/>
    <w:rsid w:val="00763084"/>
    <w:rsid w:val="00763639"/>
    <w:rsid w:val="00764A82"/>
    <w:rsid w:val="007650CF"/>
    <w:rsid w:val="00766E38"/>
    <w:rsid w:val="007673D3"/>
    <w:rsid w:val="00770377"/>
    <w:rsid w:val="00776727"/>
    <w:rsid w:val="00777657"/>
    <w:rsid w:val="007817CC"/>
    <w:rsid w:val="00784433"/>
    <w:rsid w:val="0078533B"/>
    <w:rsid w:val="00787BDA"/>
    <w:rsid w:val="00790A1E"/>
    <w:rsid w:val="00792D1D"/>
    <w:rsid w:val="007954A2"/>
    <w:rsid w:val="0079737C"/>
    <w:rsid w:val="007A3872"/>
    <w:rsid w:val="007A45CF"/>
    <w:rsid w:val="007A65B6"/>
    <w:rsid w:val="007A6A10"/>
    <w:rsid w:val="007B204B"/>
    <w:rsid w:val="007B3493"/>
    <w:rsid w:val="007B359B"/>
    <w:rsid w:val="007B3CD6"/>
    <w:rsid w:val="007B4075"/>
    <w:rsid w:val="007C063C"/>
    <w:rsid w:val="007C1F7F"/>
    <w:rsid w:val="007C4256"/>
    <w:rsid w:val="007C4CEB"/>
    <w:rsid w:val="007C6300"/>
    <w:rsid w:val="007C702A"/>
    <w:rsid w:val="007D2301"/>
    <w:rsid w:val="007D5D64"/>
    <w:rsid w:val="007D6B88"/>
    <w:rsid w:val="007D7431"/>
    <w:rsid w:val="007D74FD"/>
    <w:rsid w:val="007D7E7A"/>
    <w:rsid w:val="007E0847"/>
    <w:rsid w:val="007E1B2D"/>
    <w:rsid w:val="007E23AE"/>
    <w:rsid w:val="007E2B0B"/>
    <w:rsid w:val="007E38B1"/>
    <w:rsid w:val="007E38DA"/>
    <w:rsid w:val="007E39F0"/>
    <w:rsid w:val="007E3ABB"/>
    <w:rsid w:val="007E4023"/>
    <w:rsid w:val="007E47E5"/>
    <w:rsid w:val="007E7AC1"/>
    <w:rsid w:val="007F0F97"/>
    <w:rsid w:val="007F7720"/>
    <w:rsid w:val="007F777A"/>
    <w:rsid w:val="008006A8"/>
    <w:rsid w:val="008013FE"/>
    <w:rsid w:val="008039F1"/>
    <w:rsid w:val="00805459"/>
    <w:rsid w:val="00805CDF"/>
    <w:rsid w:val="00806387"/>
    <w:rsid w:val="008109D2"/>
    <w:rsid w:val="008122D2"/>
    <w:rsid w:val="008142D1"/>
    <w:rsid w:val="00816A4E"/>
    <w:rsid w:val="00820F3C"/>
    <w:rsid w:val="008233FD"/>
    <w:rsid w:val="008242FC"/>
    <w:rsid w:val="00824F78"/>
    <w:rsid w:val="008252E3"/>
    <w:rsid w:val="00826074"/>
    <w:rsid w:val="00826A35"/>
    <w:rsid w:val="00826B9E"/>
    <w:rsid w:val="0082729A"/>
    <w:rsid w:val="00827D14"/>
    <w:rsid w:val="008316A7"/>
    <w:rsid w:val="0083444E"/>
    <w:rsid w:val="00835108"/>
    <w:rsid w:val="00840888"/>
    <w:rsid w:val="00841F9C"/>
    <w:rsid w:val="00843BDB"/>
    <w:rsid w:val="00844200"/>
    <w:rsid w:val="00844AF1"/>
    <w:rsid w:val="008457E3"/>
    <w:rsid w:val="008539A0"/>
    <w:rsid w:val="00855456"/>
    <w:rsid w:val="008605F7"/>
    <w:rsid w:val="00862F54"/>
    <w:rsid w:val="008704AF"/>
    <w:rsid w:val="00874903"/>
    <w:rsid w:val="00875440"/>
    <w:rsid w:val="008760B9"/>
    <w:rsid w:val="0087683E"/>
    <w:rsid w:val="00877377"/>
    <w:rsid w:val="008802F8"/>
    <w:rsid w:val="0088070D"/>
    <w:rsid w:val="00880785"/>
    <w:rsid w:val="008814F5"/>
    <w:rsid w:val="00881685"/>
    <w:rsid w:val="008816AC"/>
    <w:rsid w:val="008825FD"/>
    <w:rsid w:val="0088340A"/>
    <w:rsid w:val="008858A1"/>
    <w:rsid w:val="008859D8"/>
    <w:rsid w:val="00887751"/>
    <w:rsid w:val="008878EE"/>
    <w:rsid w:val="00894FF3"/>
    <w:rsid w:val="00895837"/>
    <w:rsid w:val="008A353E"/>
    <w:rsid w:val="008A46B7"/>
    <w:rsid w:val="008A58C6"/>
    <w:rsid w:val="008B25BC"/>
    <w:rsid w:val="008B5676"/>
    <w:rsid w:val="008B5D78"/>
    <w:rsid w:val="008B61F5"/>
    <w:rsid w:val="008B78AB"/>
    <w:rsid w:val="008C0272"/>
    <w:rsid w:val="008C09EF"/>
    <w:rsid w:val="008C1578"/>
    <w:rsid w:val="008C1788"/>
    <w:rsid w:val="008C224A"/>
    <w:rsid w:val="008C227C"/>
    <w:rsid w:val="008C3A1B"/>
    <w:rsid w:val="008C51BA"/>
    <w:rsid w:val="008C67B1"/>
    <w:rsid w:val="008C77B6"/>
    <w:rsid w:val="008D3449"/>
    <w:rsid w:val="008D4B6E"/>
    <w:rsid w:val="008E11CD"/>
    <w:rsid w:val="008E1FF5"/>
    <w:rsid w:val="008E2360"/>
    <w:rsid w:val="008E3345"/>
    <w:rsid w:val="008E47E2"/>
    <w:rsid w:val="008E4CE3"/>
    <w:rsid w:val="008E4D8F"/>
    <w:rsid w:val="008F1A87"/>
    <w:rsid w:val="008F1C41"/>
    <w:rsid w:val="008F2350"/>
    <w:rsid w:val="008F2A7B"/>
    <w:rsid w:val="008F3FC4"/>
    <w:rsid w:val="008F42A6"/>
    <w:rsid w:val="008F6CC1"/>
    <w:rsid w:val="008F710B"/>
    <w:rsid w:val="008F72B5"/>
    <w:rsid w:val="008F7B9A"/>
    <w:rsid w:val="00900294"/>
    <w:rsid w:val="00900B35"/>
    <w:rsid w:val="00900C14"/>
    <w:rsid w:val="009032BB"/>
    <w:rsid w:val="00903CF8"/>
    <w:rsid w:val="0090787E"/>
    <w:rsid w:val="00910156"/>
    <w:rsid w:val="00913810"/>
    <w:rsid w:val="00914A50"/>
    <w:rsid w:val="00915E8C"/>
    <w:rsid w:val="0091738E"/>
    <w:rsid w:val="009214DD"/>
    <w:rsid w:val="0092383B"/>
    <w:rsid w:val="009267FB"/>
    <w:rsid w:val="009300A8"/>
    <w:rsid w:val="009325C1"/>
    <w:rsid w:val="00932C38"/>
    <w:rsid w:val="0093332F"/>
    <w:rsid w:val="00933357"/>
    <w:rsid w:val="00933FA9"/>
    <w:rsid w:val="00936EE3"/>
    <w:rsid w:val="009404E5"/>
    <w:rsid w:val="0094356F"/>
    <w:rsid w:val="00946910"/>
    <w:rsid w:val="00951543"/>
    <w:rsid w:val="00951BAB"/>
    <w:rsid w:val="00954A43"/>
    <w:rsid w:val="0095503F"/>
    <w:rsid w:val="0095559E"/>
    <w:rsid w:val="009614E9"/>
    <w:rsid w:val="00963272"/>
    <w:rsid w:val="00964DD5"/>
    <w:rsid w:val="00965AC5"/>
    <w:rsid w:val="0096743C"/>
    <w:rsid w:val="00974ED8"/>
    <w:rsid w:val="00976777"/>
    <w:rsid w:val="0098033C"/>
    <w:rsid w:val="009817C4"/>
    <w:rsid w:val="00981F54"/>
    <w:rsid w:val="00983527"/>
    <w:rsid w:val="00983985"/>
    <w:rsid w:val="00984146"/>
    <w:rsid w:val="00985573"/>
    <w:rsid w:val="00986851"/>
    <w:rsid w:val="00990982"/>
    <w:rsid w:val="009919F8"/>
    <w:rsid w:val="00994BB9"/>
    <w:rsid w:val="00995856"/>
    <w:rsid w:val="0099674A"/>
    <w:rsid w:val="009A1F77"/>
    <w:rsid w:val="009A53C6"/>
    <w:rsid w:val="009A6BD0"/>
    <w:rsid w:val="009B0192"/>
    <w:rsid w:val="009B0C83"/>
    <w:rsid w:val="009B5445"/>
    <w:rsid w:val="009B7521"/>
    <w:rsid w:val="009B77AA"/>
    <w:rsid w:val="009C229D"/>
    <w:rsid w:val="009C303A"/>
    <w:rsid w:val="009C32E4"/>
    <w:rsid w:val="009C38F9"/>
    <w:rsid w:val="009C4A2B"/>
    <w:rsid w:val="009C5503"/>
    <w:rsid w:val="009C5C5A"/>
    <w:rsid w:val="009C668C"/>
    <w:rsid w:val="009C6B07"/>
    <w:rsid w:val="009C77FB"/>
    <w:rsid w:val="009D037D"/>
    <w:rsid w:val="009D1B8F"/>
    <w:rsid w:val="009D408A"/>
    <w:rsid w:val="009D5394"/>
    <w:rsid w:val="009E2D8F"/>
    <w:rsid w:val="009E6ABC"/>
    <w:rsid w:val="009F1430"/>
    <w:rsid w:val="009F2240"/>
    <w:rsid w:val="009F2BF9"/>
    <w:rsid w:val="009F38D3"/>
    <w:rsid w:val="009F58DB"/>
    <w:rsid w:val="009F5D3D"/>
    <w:rsid w:val="00A01339"/>
    <w:rsid w:val="00A02459"/>
    <w:rsid w:val="00A02D86"/>
    <w:rsid w:val="00A0379C"/>
    <w:rsid w:val="00A05707"/>
    <w:rsid w:val="00A06A78"/>
    <w:rsid w:val="00A13360"/>
    <w:rsid w:val="00A153D1"/>
    <w:rsid w:val="00A159DE"/>
    <w:rsid w:val="00A15F47"/>
    <w:rsid w:val="00A21966"/>
    <w:rsid w:val="00A22B3F"/>
    <w:rsid w:val="00A24084"/>
    <w:rsid w:val="00A31720"/>
    <w:rsid w:val="00A319F9"/>
    <w:rsid w:val="00A33817"/>
    <w:rsid w:val="00A3495B"/>
    <w:rsid w:val="00A34E03"/>
    <w:rsid w:val="00A36643"/>
    <w:rsid w:val="00A37E74"/>
    <w:rsid w:val="00A40042"/>
    <w:rsid w:val="00A41329"/>
    <w:rsid w:val="00A41FD4"/>
    <w:rsid w:val="00A42D49"/>
    <w:rsid w:val="00A441E7"/>
    <w:rsid w:val="00A44554"/>
    <w:rsid w:val="00A50AEE"/>
    <w:rsid w:val="00A52E2A"/>
    <w:rsid w:val="00A52F8D"/>
    <w:rsid w:val="00A544D1"/>
    <w:rsid w:val="00A554F8"/>
    <w:rsid w:val="00A5768F"/>
    <w:rsid w:val="00A61EE3"/>
    <w:rsid w:val="00A62A50"/>
    <w:rsid w:val="00A6358D"/>
    <w:rsid w:val="00A64C89"/>
    <w:rsid w:val="00A65E0D"/>
    <w:rsid w:val="00A667A5"/>
    <w:rsid w:val="00A66DF2"/>
    <w:rsid w:val="00A70011"/>
    <w:rsid w:val="00A718A8"/>
    <w:rsid w:val="00A72771"/>
    <w:rsid w:val="00A72BEC"/>
    <w:rsid w:val="00A74196"/>
    <w:rsid w:val="00A747C2"/>
    <w:rsid w:val="00A81961"/>
    <w:rsid w:val="00A81F62"/>
    <w:rsid w:val="00A82334"/>
    <w:rsid w:val="00A82687"/>
    <w:rsid w:val="00A848EE"/>
    <w:rsid w:val="00A852B8"/>
    <w:rsid w:val="00A87576"/>
    <w:rsid w:val="00A909CB"/>
    <w:rsid w:val="00A9152D"/>
    <w:rsid w:val="00A916F9"/>
    <w:rsid w:val="00A91FDE"/>
    <w:rsid w:val="00A928C0"/>
    <w:rsid w:val="00A93678"/>
    <w:rsid w:val="00A94BCD"/>
    <w:rsid w:val="00A955FB"/>
    <w:rsid w:val="00A958D2"/>
    <w:rsid w:val="00A95F7A"/>
    <w:rsid w:val="00A96764"/>
    <w:rsid w:val="00A9687F"/>
    <w:rsid w:val="00A96F7E"/>
    <w:rsid w:val="00AA2D40"/>
    <w:rsid w:val="00AA405A"/>
    <w:rsid w:val="00AA485F"/>
    <w:rsid w:val="00AA6982"/>
    <w:rsid w:val="00AA6DCF"/>
    <w:rsid w:val="00AA731C"/>
    <w:rsid w:val="00AA769B"/>
    <w:rsid w:val="00AB0055"/>
    <w:rsid w:val="00AB1470"/>
    <w:rsid w:val="00AB192D"/>
    <w:rsid w:val="00AB1A3C"/>
    <w:rsid w:val="00AB1C67"/>
    <w:rsid w:val="00AB32F1"/>
    <w:rsid w:val="00AB3729"/>
    <w:rsid w:val="00AB44A4"/>
    <w:rsid w:val="00AB44C6"/>
    <w:rsid w:val="00AB5A8F"/>
    <w:rsid w:val="00AC02F6"/>
    <w:rsid w:val="00AC0D72"/>
    <w:rsid w:val="00AC1DB0"/>
    <w:rsid w:val="00AC1E73"/>
    <w:rsid w:val="00AC3363"/>
    <w:rsid w:val="00AC37F5"/>
    <w:rsid w:val="00AC4005"/>
    <w:rsid w:val="00AC6E43"/>
    <w:rsid w:val="00AD0503"/>
    <w:rsid w:val="00AD112C"/>
    <w:rsid w:val="00AD1356"/>
    <w:rsid w:val="00AD1694"/>
    <w:rsid w:val="00AD1CF6"/>
    <w:rsid w:val="00AD1E58"/>
    <w:rsid w:val="00AD31A5"/>
    <w:rsid w:val="00AD49F2"/>
    <w:rsid w:val="00AD4DE3"/>
    <w:rsid w:val="00AD6B3E"/>
    <w:rsid w:val="00AD778E"/>
    <w:rsid w:val="00AE06B4"/>
    <w:rsid w:val="00AE24E4"/>
    <w:rsid w:val="00AE3042"/>
    <w:rsid w:val="00AE4EE9"/>
    <w:rsid w:val="00AE7F34"/>
    <w:rsid w:val="00AF17F0"/>
    <w:rsid w:val="00AF1836"/>
    <w:rsid w:val="00AF1A64"/>
    <w:rsid w:val="00AF3DF1"/>
    <w:rsid w:val="00AF490C"/>
    <w:rsid w:val="00AF59DE"/>
    <w:rsid w:val="00AF62FB"/>
    <w:rsid w:val="00AF68EC"/>
    <w:rsid w:val="00AF6A93"/>
    <w:rsid w:val="00B002B7"/>
    <w:rsid w:val="00B003C3"/>
    <w:rsid w:val="00B02155"/>
    <w:rsid w:val="00B03F34"/>
    <w:rsid w:val="00B0428B"/>
    <w:rsid w:val="00B04BD4"/>
    <w:rsid w:val="00B052C9"/>
    <w:rsid w:val="00B05B3E"/>
    <w:rsid w:val="00B07820"/>
    <w:rsid w:val="00B10763"/>
    <w:rsid w:val="00B116FC"/>
    <w:rsid w:val="00B129E3"/>
    <w:rsid w:val="00B13662"/>
    <w:rsid w:val="00B13C7D"/>
    <w:rsid w:val="00B14977"/>
    <w:rsid w:val="00B150F7"/>
    <w:rsid w:val="00B1756D"/>
    <w:rsid w:val="00B22723"/>
    <w:rsid w:val="00B230D5"/>
    <w:rsid w:val="00B24D90"/>
    <w:rsid w:val="00B25D8C"/>
    <w:rsid w:val="00B27520"/>
    <w:rsid w:val="00B27C7C"/>
    <w:rsid w:val="00B32611"/>
    <w:rsid w:val="00B32AB6"/>
    <w:rsid w:val="00B34E98"/>
    <w:rsid w:val="00B3556A"/>
    <w:rsid w:val="00B3647A"/>
    <w:rsid w:val="00B3789E"/>
    <w:rsid w:val="00B401BC"/>
    <w:rsid w:val="00B43930"/>
    <w:rsid w:val="00B4602B"/>
    <w:rsid w:val="00B47803"/>
    <w:rsid w:val="00B51B30"/>
    <w:rsid w:val="00B53BB7"/>
    <w:rsid w:val="00B53EE7"/>
    <w:rsid w:val="00B55E46"/>
    <w:rsid w:val="00B561EE"/>
    <w:rsid w:val="00B56BC6"/>
    <w:rsid w:val="00B62DD5"/>
    <w:rsid w:val="00B647B1"/>
    <w:rsid w:val="00B678A7"/>
    <w:rsid w:val="00B67A03"/>
    <w:rsid w:val="00B70F97"/>
    <w:rsid w:val="00B73463"/>
    <w:rsid w:val="00B75A48"/>
    <w:rsid w:val="00B75DDA"/>
    <w:rsid w:val="00B81182"/>
    <w:rsid w:val="00B81753"/>
    <w:rsid w:val="00B81E31"/>
    <w:rsid w:val="00B83382"/>
    <w:rsid w:val="00B85526"/>
    <w:rsid w:val="00B8609E"/>
    <w:rsid w:val="00B86410"/>
    <w:rsid w:val="00B8642F"/>
    <w:rsid w:val="00B86629"/>
    <w:rsid w:val="00B87B8D"/>
    <w:rsid w:val="00B87C3C"/>
    <w:rsid w:val="00B9016A"/>
    <w:rsid w:val="00B913B6"/>
    <w:rsid w:val="00B91817"/>
    <w:rsid w:val="00B93DD1"/>
    <w:rsid w:val="00B9494F"/>
    <w:rsid w:val="00B94AF8"/>
    <w:rsid w:val="00B94B6B"/>
    <w:rsid w:val="00B94D83"/>
    <w:rsid w:val="00BA1A58"/>
    <w:rsid w:val="00BA373E"/>
    <w:rsid w:val="00BA3E80"/>
    <w:rsid w:val="00BA3F69"/>
    <w:rsid w:val="00BA4293"/>
    <w:rsid w:val="00BA4481"/>
    <w:rsid w:val="00BA4B1C"/>
    <w:rsid w:val="00BA692E"/>
    <w:rsid w:val="00BA7C67"/>
    <w:rsid w:val="00BB07EB"/>
    <w:rsid w:val="00BB0A0B"/>
    <w:rsid w:val="00BB200D"/>
    <w:rsid w:val="00BB20B8"/>
    <w:rsid w:val="00BB3351"/>
    <w:rsid w:val="00BB33B3"/>
    <w:rsid w:val="00BB36BC"/>
    <w:rsid w:val="00BB3831"/>
    <w:rsid w:val="00BB39EA"/>
    <w:rsid w:val="00BB407A"/>
    <w:rsid w:val="00BB4207"/>
    <w:rsid w:val="00BB4C4D"/>
    <w:rsid w:val="00BB6BE0"/>
    <w:rsid w:val="00BB7DAE"/>
    <w:rsid w:val="00BC0633"/>
    <w:rsid w:val="00BC11F9"/>
    <w:rsid w:val="00BC1F13"/>
    <w:rsid w:val="00BC312C"/>
    <w:rsid w:val="00BC3DA9"/>
    <w:rsid w:val="00BC3E27"/>
    <w:rsid w:val="00BD0600"/>
    <w:rsid w:val="00BD2A51"/>
    <w:rsid w:val="00BD3574"/>
    <w:rsid w:val="00BD3DBC"/>
    <w:rsid w:val="00BD433E"/>
    <w:rsid w:val="00BD44E4"/>
    <w:rsid w:val="00BD5E1F"/>
    <w:rsid w:val="00BD75CA"/>
    <w:rsid w:val="00BD7D75"/>
    <w:rsid w:val="00BD7F0C"/>
    <w:rsid w:val="00BE3C2A"/>
    <w:rsid w:val="00BE41DF"/>
    <w:rsid w:val="00BE5FF6"/>
    <w:rsid w:val="00BE6B08"/>
    <w:rsid w:val="00BF011D"/>
    <w:rsid w:val="00BF05C9"/>
    <w:rsid w:val="00BF1318"/>
    <w:rsid w:val="00BF4744"/>
    <w:rsid w:val="00BF4949"/>
    <w:rsid w:val="00BF49F2"/>
    <w:rsid w:val="00BF5E5B"/>
    <w:rsid w:val="00BF669B"/>
    <w:rsid w:val="00BF6D14"/>
    <w:rsid w:val="00C01147"/>
    <w:rsid w:val="00C0207F"/>
    <w:rsid w:val="00C0392B"/>
    <w:rsid w:val="00C03C83"/>
    <w:rsid w:val="00C0588F"/>
    <w:rsid w:val="00C10FE9"/>
    <w:rsid w:val="00C114DA"/>
    <w:rsid w:val="00C11CC6"/>
    <w:rsid w:val="00C122F2"/>
    <w:rsid w:val="00C16A01"/>
    <w:rsid w:val="00C17DD9"/>
    <w:rsid w:val="00C209CB"/>
    <w:rsid w:val="00C21386"/>
    <w:rsid w:val="00C22874"/>
    <w:rsid w:val="00C22893"/>
    <w:rsid w:val="00C232C3"/>
    <w:rsid w:val="00C23316"/>
    <w:rsid w:val="00C24D9D"/>
    <w:rsid w:val="00C2593C"/>
    <w:rsid w:val="00C259E3"/>
    <w:rsid w:val="00C26624"/>
    <w:rsid w:val="00C27D54"/>
    <w:rsid w:val="00C32375"/>
    <w:rsid w:val="00C32A28"/>
    <w:rsid w:val="00C33EA5"/>
    <w:rsid w:val="00C350FE"/>
    <w:rsid w:val="00C358F9"/>
    <w:rsid w:val="00C3595A"/>
    <w:rsid w:val="00C407D2"/>
    <w:rsid w:val="00C418D6"/>
    <w:rsid w:val="00C439A8"/>
    <w:rsid w:val="00C45F97"/>
    <w:rsid w:val="00C466BB"/>
    <w:rsid w:val="00C4692B"/>
    <w:rsid w:val="00C46EA1"/>
    <w:rsid w:val="00C47FDC"/>
    <w:rsid w:val="00C509A9"/>
    <w:rsid w:val="00C51414"/>
    <w:rsid w:val="00C51C38"/>
    <w:rsid w:val="00C52513"/>
    <w:rsid w:val="00C52CF4"/>
    <w:rsid w:val="00C56B08"/>
    <w:rsid w:val="00C60FB9"/>
    <w:rsid w:val="00C616F3"/>
    <w:rsid w:val="00C61CF8"/>
    <w:rsid w:val="00C6717D"/>
    <w:rsid w:val="00C67B0F"/>
    <w:rsid w:val="00C71B3C"/>
    <w:rsid w:val="00C75453"/>
    <w:rsid w:val="00C76122"/>
    <w:rsid w:val="00C82220"/>
    <w:rsid w:val="00C834E2"/>
    <w:rsid w:val="00C85658"/>
    <w:rsid w:val="00C86567"/>
    <w:rsid w:val="00C87E56"/>
    <w:rsid w:val="00C90FB3"/>
    <w:rsid w:val="00C91104"/>
    <w:rsid w:val="00C91326"/>
    <w:rsid w:val="00C91C21"/>
    <w:rsid w:val="00C94601"/>
    <w:rsid w:val="00C94B9E"/>
    <w:rsid w:val="00C96E20"/>
    <w:rsid w:val="00CA0DD1"/>
    <w:rsid w:val="00CA4D14"/>
    <w:rsid w:val="00CA6340"/>
    <w:rsid w:val="00CB1231"/>
    <w:rsid w:val="00CB1690"/>
    <w:rsid w:val="00CB21A0"/>
    <w:rsid w:val="00CB4221"/>
    <w:rsid w:val="00CB53B9"/>
    <w:rsid w:val="00CB6147"/>
    <w:rsid w:val="00CC0DB1"/>
    <w:rsid w:val="00CC2838"/>
    <w:rsid w:val="00CC3A78"/>
    <w:rsid w:val="00CC3EF9"/>
    <w:rsid w:val="00CC45B7"/>
    <w:rsid w:val="00CC6E51"/>
    <w:rsid w:val="00CD038E"/>
    <w:rsid w:val="00CD5C0F"/>
    <w:rsid w:val="00CD6752"/>
    <w:rsid w:val="00CD6AAB"/>
    <w:rsid w:val="00CD6FA4"/>
    <w:rsid w:val="00CD790B"/>
    <w:rsid w:val="00CD7E57"/>
    <w:rsid w:val="00CE1B7F"/>
    <w:rsid w:val="00CE2946"/>
    <w:rsid w:val="00CE4B7B"/>
    <w:rsid w:val="00CE7E01"/>
    <w:rsid w:val="00CE7F36"/>
    <w:rsid w:val="00CF0959"/>
    <w:rsid w:val="00CF0FF4"/>
    <w:rsid w:val="00CF10AF"/>
    <w:rsid w:val="00CF21FA"/>
    <w:rsid w:val="00CF255C"/>
    <w:rsid w:val="00CF3BBD"/>
    <w:rsid w:val="00CF3F72"/>
    <w:rsid w:val="00CF5605"/>
    <w:rsid w:val="00CF5BE5"/>
    <w:rsid w:val="00CF6B19"/>
    <w:rsid w:val="00CF7629"/>
    <w:rsid w:val="00CF76E6"/>
    <w:rsid w:val="00CF77C6"/>
    <w:rsid w:val="00D00C2F"/>
    <w:rsid w:val="00D03EA1"/>
    <w:rsid w:val="00D04ACE"/>
    <w:rsid w:val="00D0546B"/>
    <w:rsid w:val="00D06E69"/>
    <w:rsid w:val="00D105FD"/>
    <w:rsid w:val="00D11707"/>
    <w:rsid w:val="00D14593"/>
    <w:rsid w:val="00D14A41"/>
    <w:rsid w:val="00D1582E"/>
    <w:rsid w:val="00D163AB"/>
    <w:rsid w:val="00D17E7C"/>
    <w:rsid w:val="00D20C70"/>
    <w:rsid w:val="00D21DFC"/>
    <w:rsid w:val="00D223A7"/>
    <w:rsid w:val="00D240B4"/>
    <w:rsid w:val="00D242FC"/>
    <w:rsid w:val="00D24B04"/>
    <w:rsid w:val="00D2531E"/>
    <w:rsid w:val="00D2777E"/>
    <w:rsid w:val="00D27876"/>
    <w:rsid w:val="00D30D76"/>
    <w:rsid w:val="00D33F1B"/>
    <w:rsid w:val="00D3732A"/>
    <w:rsid w:val="00D37C8E"/>
    <w:rsid w:val="00D37D1C"/>
    <w:rsid w:val="00D406B1"/>
    <w:rsid w:val="00D43748"/>
    <w:rsid w:val="00D43F55"/>
    <w:rsid w:val="00D450FB"/>
    <w:rsid w:val="00D4614D"/>
    <w:rsid w:val="00D467F9"/>
    <w:rsid w:val="00D476FF"/>
    <w:rsid w:val="00D47BC7"/>
    <w:rsid w:val="00D5038E"/>
    <w:rsid w:val="00D525DC"/>
    <w:rsid w:val="00D53F55"/>
    <w:rsid w:val="00D54343"/>
    <w:rsid w:val="00D57375"/>
    <w:rsid w:val="00D60640"/>
    <w:rsid w:val="00D611E3"/>
    <w:rsid w:val="00D6432B"/>
    <w:rsid w:val="00D64AA4"/>
    <w:rsid w:val="00D64F3F"/>
    <w:rsid w:val="00D65850"/>
    <w:rsid w:val="00D66035"/>
    <w:rsid w:val="00D662B2"/>
    <w:rsid w:val="00D671BE"/>
    <w:rsid w:val="00D72D9D"/>
    <w:rsid w:val="00D85C3D"/>
    <w:rsid w:val="00D85D7F"/>
    <w:rsid w:val="00D85F2C"/>
    <w:rsid w:val="00D911C0"/>
    <w:rsid w:val="00D91D77"/>
    <w:rsid w:val="00D925DF"/>
    <w:rsid w:val="00D93695"/>
    <w:rsid w:val="00D97A28"/>
    <w:rsid w:val="00DA0B1D"/>
    <w:rsid w:val="00DA0F32"/>
    <w:rsid w:val="00DA3D21"/>
    <w:rsid w:val="00DA6252"/>
    <w:rsid w:val="00DA7FB3"/>
    <w:rsid w:val="00DB1FB5"/>
    <w:rsid w:val="00DB21CC"/>
    <w:rsid w:val="00DB3219"/>
    <w:rsid w:val="00DB3AC5"/>
    <w:rsid w:val="00DB61E9"/>
    <w:rsid w:val="00DB79CD"/>
    <w:rsid w:val="00DC1DCB"/>
    <w:rsid w:val="00DC4C85"/>
    <w:rsid w:val="00DC7BB2"/>
    <w:rsid w:val="00DD0A53"/>
    <w:rsid w:val="00DD2462"/>
    <w:rsid w:val="00DD3EF5"/>
    <w:rsid w:val="00DD433D"/>
    <w:rsid w:val="00DD57B3"/>
    <w:rsid w:val="00DD768D"/>
    <w:rsid w:val="00DE20A7"/>
    <w:rsid w:val="00DE2383"/>
    <w:rsid w:val="00DE3467"/>
    <w:rsid w:val="00DE5F84"/>
    <w:rsid w:val="00DE698C"/>
    <w:rsid w:val="00DE6A14"/>
    <w:rsid w:val="00DE6CC1"/>
    <w:rsid w:val="00DE6D71"/>
    <w:rsid w:val="00DF0CD0"/>
    <w:rsid w:val="00DF29FF"/>
    <w:rsid w:val="00DF2EDE"/>
    <w:rsid w:val="00DF3393"/>
    <w:rsid w:val="00DF613B"/>
    <w:rsid w:val="00DF69B1"/>
    <w:rsid w:val="00DF6C44"/>
    <w:rsid w:val="00DF79E9"/>
    <w:rsid w:val="00E00882"/>
    <w:rsid w:val="00E00E92"/>
    <w:rsid w:val="00E03033"/>
    <w:rsid w:val="00E06660"/>
    <w:rsid w:val="00E12518"/>
    <w:rsid w:val="00E13769"/>
    <w:rsid w:val="00E1577A"/>
    <w:rsid w:val="00E15E90"/>
    <w:rsid w:val="00E17EB4"/>
    <w:rsid w:val="00E20ACF"/>
    <w:rsid w:val="00E23559"/>
    <w:rsid w:val="00E2545C"/>
    <w:rsid w:val="00E2583A"/>
    <w:rsid w:val="00E2596A"/>
    <w:rsid w:val="00E26BDF"/>
    <w:rsid w:val="00E27A24"/>
    <w:rsid w:val="00E301FA"/>
    <w:rsid w:val="00E33DA0"/>
    <w:rsid w:val="00E350F8"/>
    <w:rsid w:val="00E367B1"/>
    <w:rsid w:val="00E406C8"/>
    <w:rsid w:val="00E40BEC"/>
    <w:rsid w:val="00E41626"/>
    <w:rsid w:val="00E4332C"/>
    <w:rsid w:val="00E43453"/>
    <w:rsid w:val="00E43501"/>
    <w:rsid w:val="00E44775"/>
    <w:rsid w:val="00E517CA"/>
    <w:rsid w:val="00E53145"/>
    <w:rsid w:val="00E54CC2"/>
    <w:rsid w:val="00E5507B"/>
    <w:rsid w:val="00E565C8"/>
    <w:rsid w:val="00E57233"/>
    <w:rsid w:val="00E60B6E"/>
    <w:rsid w:val="00E620BC"/>
    <w:rsid w:val="00E65C87"/>
    <w:rsid w:val="00E6788F"/>
    <w:rsid w:val="00E71168"/>
    <w:rsid w:val="00E71704"/>
    <w:rsid w:val="00E74D4F"/>
    <w:rsid w:val="00E753D0"/>
    <w:rsid w:val="00E7552C"/>
    <w:rsid w:val="00E76C92"/>
    <w:rsid w:val="00E7794B"/>
    <w:rsid w:val="00E85935"/>
    <w:rsid w:val="00E85C6A"/>
    <w:rsid w:val="00E86655"/>
    <w:rsid w:val="00E918FD"/>
    <w:rsid w:val="00E9243B"/>
    <w:rsid w:val="00E92FDD"/>
    <w:rsid w:val="00E935AC"/>
    <w:rsid w:val="00E9429C"/>
    <w:rsid w:val="00E94457"/>
    <w:rsid w:val="00EA0360"/>
    <w:rsid w:val="00EA205C"/>
    <w:rsid w:val="00EA403F"/>
    <w:rsid w:val="00EA4C03"/>
    <w:rsid w:val="00EA5BD7"/>
    <w:rsid w:val="00EA64E6"/>
    <w:rsid w:val="00EB5BDA"/>
    <w:rsid w:val="00EC048E"/>
    <w:rsid w:val="00EC2BBF"/>
    <w:rsid w:val="00EC33CB"/>
    <w:rsid w:val="00EC41EE"/>
    <w:rsid w:val="00EC5BC1"/>
    <w:rsid w:val="00EC5E9F"/>
    <w:rsid w:val="00EC7397"/>
    <w:rsid w:val="00EC7EB6"/>
    <w:rsid w:val="00EC7EF4"/>
    <w:rsid w:val="00ED00FC"/>
    <w:rsid w:val="00ED2142"/>
    <w:rsid w:val="00ED347F"/>
    <w:rsid w:val="00ED4AE4"/>
    <w:rsid w:val="00ED5179"/>
    <w:rsid w:val="00ED5523"/>
    <w:rsid w:val="00ED579E"/>
    <w:rsid w:val="00EE230C"/>
    <w:rsid w:val="00EE3D2F"/>
    <w:rsid w:val="00EE4D28"/>
    <w:rsid w:val="00EE5E59"/>
    <w:rsid w:val="00EE7060"/>
    <w:rsid w:val="00EF166A"/>
    <w:rsid w:val="00EF2DF5"/>
    <w:rsid w:val="00EF3E50"/>
    <w:rsid w:val="00EF5B8B"/>
    <w:rsid w:val="00EF6B33"/>
    <w:rsid w:val="00EF7CAD"/>
    <w:rsid w:val="00F00BBA"/>
    <w:rsid w:val="00F012C1"/>
    <w:rsid w:val="00F014CD"/>
    <w:rsid w:val="00F037CF"/>
    <w:rsid w:val="00F07090"/>
    <w:rsid w:val="00F07FA6"/>
    <w:rsid w:val="00F110C5"/>
    <w:rsid w:val="00F11452"/>
    <w:rsid w:val="00F12DA4"/>
    <w:rsid w:val="00F13D4A"/>
    <w:rsid w:val="00F15A6C"/>
    <w:rsid w:val="00F21CB4"/>
    <w:rsid w:val="00F22793"/>
    <w:rsid w:val="00F24416"/>
    <w:rsid w:val="00F26F09"/>
    <w:rsid w:val="00F26FBB"/>
    <w:rsid w:val="00F31113"/>
    <w:rsid w:val="00F3198C"/>
    <w:rsid w:val="00F331A9"/>
    <w:rsid w:val="00F3683C"/>
    <w:rsid w:val="00F36945"/>
    <w:rsid w:val="00F37021"/>
    <w:rsid w:val="00F37EB6"/>
    <w:rsid w:val="00F41949"/>
    <w:rsid w:val="00F45ADC"/>
    <w:rsid w:val="00F46E29"/>
    <w:rsid w:val="00F500C6"/>
    <w:rsid w:val="00F5469E"/>
    <w:rsid w:val="00F569CA"/>
    <w:rsid w:val="00F60741"/>
    <w:rsid w:val="00F61A08"/>
    <w:rsid w:val="00F6228C"/>
    <w:rsid w:val="00F64D8A"/>
    <w:rsid w:val="00F6612F"/>
    <w:rsid w:val="00F673A1"/>
    <w:rsid w:val="00F67449"/>
    <w:rsid w:val="00F70425"/>
    <w:rsid w:val="00F726EF"/>
    <w:rsid w:val="00F74C9D"/>
    <w:rsid w:val="00F802C7"/>
    <w:rsid w:val="00F85222"/>
    <w:rsid w:val="00F9036F"/>
    <w:rsid w:val="00F921BC"/>
    <w:rsid w:val="00F924D2"/>
    <w:rsid w:val="00F9296F"/>
    <w:rsid w:val="00F938FE"/>
    <w:rsid w:val="00F93B8E"/>
    <w:rsid w:val="00F965E4"/>
    <w:rsid w:val="00F976FE"/>
    <w:rsid w:val="00F97FCC"/>
    <w:rsid w:val="00FA2939"/>
    <w:rsid w:val="00FA3B31"/>
    <w:rsid w:val="00FA5346"/>
    <w:rsid w:val="00FA655E"/>
    <w:rsid w:val="00FA7852"/>
    <w:rsid w:val="00FB09D6"/>
    <w:rsid w:val="00FB6C1F"/>
    <w:rsid w:val="00FB799C"/>
    <w:rsid w:val="00FC0F05"/>
    <w:rsid w:val="00FC1AE7"/>
    <w:rsid w:val="00FC233C"/>
    <w:rsid w:val="00FC2C38"/>
    <w:rsid w:val="00FC3E1A"/>
    <w:rsid w:val="00FC555E"/>
    <w:rsid w:val="00FD23C3"/>
    <w:rsid w:val="00FD2C43"/>
    <w:rsid w:val="00FD3F45"/>
    <w:rsid w:val="00FD7ADD"/>
    <w:rsid w:val="00FD7D95"/>
    <w:rsid w:val="00FE3AF1"/>
    <w:rsid w:val="00FE3D23"/>
    <w:rsid w:val="00FE3EDB"/>
    <w:rsid w:val="00FE68D2"/>
    <w:rsid w:val="00FF04C8"/>
    <w:rsid w:val="00FF3016"/>
    <w:rsid w:val="00FF382C"/>
    <w:rsid w:val="00FF38C4"/>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1567D"/>
    <w:pPr>
      <w:keepNext/>
      <w:outlineLvl w:val="0"/>
    </w:pPr>
    <w:rPr>
      <w:b/>
      <w:bCs/>
    </w:rPr>
  </w:style>
  <w:style w:type="paragraph" w:styleId="Heading2">
    <w:name w:val="heading 2"/>
    <w:basedOn w:val="Normal"/>
    <w:next w:val="Normal"/>
    <w:link w:val="Heading2Char"/>
    <w:uiPriority w:val="9"/>
    <w:unhideWhenUsed/>
    <w:qFormat/>
    <w:rsid w:val="00186BB5"/>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6BB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186BB5"/>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5AC5"/>
    <w:pPr>
      <w:tabs>
        <w:tab w:val="center" w:pos="4320"/>
        <w:tab w:val="right" w:pos="8640"/>
      </w:tabs>
    </w:pPr>
  </w:style>
  <w:style w:type="character" w:styleId="PageNumber">
    <w:name w:val="page number"/>
    <w:basedOn w:val="DefaultParagraphFont"/>
    <w:rsid w:val="00965AC5"/>
  </w:style>
  <w:style w:type="paragraph" w:styleId="BalloonText">
    <w:name w:val="Balloon Text"/>
    <w:basedOn w:val="Normal"/>
    <w:link w:val="BalloonTextChar"/>
    <w:uiPriority w:val="99"/>
    <w:semiHidden/>
    <w:rsid w:val="00A62A50"/>
    <w:rPr>
      <w:rFonts w:ascii="Tahoma" w:hAnsi="Tahoma" w:cs="Tahoma"/>
      <w:sz w:val="16"/>
      <w:szCs w:val="16"/>
    </w:rPr>
  </w:style>
  <w:style w:type="character" w:customStyle="1" w:styleId="Heading1Char">
    <w:name w:val="Heading 1 Char"/>
    <w:link w:val="Heading1"/>
    <w:uiPriority w:val="9"/>
    <w:locked/>
    <w:rsid w:val="0011567D"/>
    <w:rPr>
      <w:b/>
      <w:bCs/>
      <w:sz w:val="24"/>
      <w:szCs w:val="24"/>
      <w:lang w:val="en-US" w:eastAsia="en-US" w:bidi="ar-SA"/>
    </w:rPr>
  </w:style>
  <w:style w:type="character" w:customStyle="1" w:styleId="FooterChar">
    <w:name w:val="Footer Char"/>
    <w:link w:val="Footer"/>
    <w:locked/>
    <w:rsid w:val="0011567D"/>
    <w:rPr>
      <w:sz w:val="24"/>
      <w:szCs w:val="24"/>
      <w:lang w:val="en-US" w:eastAsia="en-US" w:bidi="ar-SA"/>
    </w:rPr>
  </w:style>
  <w:style w:type="character" w:customStyle="1" w:styleId="footnoteref">
    <w:name w:val="footnote ref"/>
    <w:rsid w:val="0011567D"/>
  </w:style>
  <w:style w:type="character" w:styleId="Hyperlink">
    <w:name w:val="Hyperlink"/>
    <w:uiPriority w:val="99"/>
    <w:rsid w:val="0011567D"/>
    <w:rPr>
      <w:rFonts w:cs="Times New Roman"/>
      <w:color w:val="0000FF"/>
      <w:u w:val="single"/>
    </w:rPr>
  </w:style>
  <w:style w:type="paragraph" w:styleId="FootnoteText">
    <w:name w:val="footnote text"/>
    <w:basedOn w:val="Normal"/>
    <w:link w:val="FootnoteTextChar"/>
    <w:uiPriority w:val="99"/>
    <w:semiHidden/>
    <w:rsid w:val="0011567D"/>
    <w:rPr>
      <w:sz w:val="20"/>
      <w:szCs w:val="20"/>
    </w:rPr>
  </w:style>
  <w:style w:type="character" w:customStyle="1" w:styleId="FootnoteTextChar">
    <w:name w:val="Footnote Text Char"/>
    <w:link w:val="FootnoteText"/>
    <w:uiPriority w:val="99"/>
    <w:semiHidden/>
    <w:locked/>
    <w:rsid w:val="0011567D"/>
    <w:rPr>
      <w:lang w:val="en-US" w:eastAsia="en-US" w:bidi="ar-SA"/>
    </w:rPr>
  </w:style>
  <w:style w:type="character" w:styleId="FootnoteReference">
    <w:name w:val="footnote reference"/>
    <w:uiPriority w:val="99"/>
    <w:semiHidden/>
    <w:rsid w:val="0011567D"/>
    <w:rPr>
      <w:rFonts w:cs="Times New Roman"/>
      <w:vertAlign w:val="superscript"/>
    </w:rPr>
  </w:style>
  <w:style w:type="character" w:styleId="CommentReference">
    <w:name w:val="annotation reference"/>
    <w:uiPriority w:val="99"/>
    <w:rsid w:val="003D5BEA"/>
    <w:rPr>
      <w:sz w:val="16"/>
      <w:szCs w:val="16"/>
    </w:rPr>
  </w:style>
  <w:style w:type="paragraph" w:styleId="CommentText">
    <w:name w:val="annotation text"/>
    <w:basedOn w:val="Normal"/>
    <w:link w:val="CommentTextChar"/>
    <w:uiPriority w:val="99"/>
    <w:rsid w:val="003D5BEA"/>
    <w:rPr>
      <w:sz w:val="20"/>
      <w:szCs w:val="20"/>
    </w:rPr>
  </w:style>
  <w:style w:type="character" w:customStyle="1" w:styleId="CommentTextChar">
    <w:name w:val="Comment Text Char"/>
    <w:basedOn w:val="DefaultParagraphFont"/>
    <w:link w:val="CommentText"/>
    <w:uiPriority w:val="99"/>
    <w:rsid w:val="003D5BEA"/>
  </w:style>
  <w:style w:type="paragraph" w:styleId="CommentSubject">
    <w:name w:val="annotation subject"/>
    <w:basedOn w:val="CommentText"/>
    <w:next w:val="CommentText"/>
    <w:link w:val="CommentSubjectChar"/>
    <w:uiPriority w:val="99"/>
    <w:rsid w:val="003D5BEA"/>
    <w:rPr>
      <w:b/>
      <w:bCs/>
      <w:lang w:val="x-none" w:eastAsia="x-none"/>
    </w:rPr>
  </w:style>
  <w:style w:type="character" w:customStyle="1" w:styleId="CommentSubjectChar">
    <w:name w:val="Comment Subject Char"/>
    <w:link w:val="CommentSubject"/>
    <w:uiPriority w:val="99"/>
    <w:rsid w:val="003D5BEA"/>
    <w:rPr>
      <w:b/>
      <w:bCs/>
    </w:rPr>
  </w:style>
  <w:style w:type="paragraph" w:styleId="NormalWeb">
    <w:name w:val="Normal (Web)"/>
    <w:basedOn w:val="Normal"/>
    <w:rsid w:val="00544404"/>
  </w:style>
  <w:style w:type="paragraph" w:styleId="Revision">
    <w:name w:val="Revision"/>
    <w:hidden/>
    <w:uiPriority w:val="99"/>
    <w:semiHidden/>
    <w:rsid w:val="00CF76E6"/>
    <w:rPr>
      <w:sz w:val="24"/>
      <w:szCs w:val="24"/>
    </w:rPr>
  </w:style>
  <w:style w:type="paragraph" w:styleId="Header">
    <w:name w:val="header"/>
    <w:basedOn w:val="Normal"/>
    <w:link w:val="HeaderChar"/>
    <w:rsid w:val="00494E00"/>
    <w:pPr>
      <w:tabs>
        <w:tab w:val="center" w:pos="4680"/>
        <w:tab w:val="right" w:pos="9360"/>
      </w:tabs>
    </w:pPr>
    <w:rPr>
      <w:lang w:val="x-none" w:eastAsia="x-none"/>
    </w:rPr>
  </w:style>
  <w:style w:type="character" w:customStyle="1" w:styleId="HeaderChar">
    <w:name w:val="Header Char"/>
    <w:link w:val="Header"/>
    <w:rsid w:val="00494E00"/>
    <w:rPr>
      <w:sz w:val="24"/>
      <w:szCs w:val="24"/>
    </w:rPr>
  </w:style>
  <w:style w:type="paragraph" w:styleId="ListParagraph">
    <w:name w:val="List Paragraph"/>
    <w:basedOn w:val="Normal"/>
    <w:uiPriority w:val="34"/>
    <w:qFormat/>
    <w:rsid w:val="00F67449"/>
    <w:pPr>
      <w:ind w:left="720"/>
      <w:contextualSpacing/>
    </w:pPr>
    <w:rPr>
      <w:rFonts w:eastAsia="Calibri"/>
      <w:szCs w:val="22"/>
    </w:rPr>
  </w:style>
  <w:style w:type="character" w:customStyle="1" w:styleId="BalloonTextChar">
    <w:name w:val="Balloon Text Char"/>
    <w:link w:val="BalloonText"/>
    <w:uiPriority w:val="99"/>
    <w:semiHidden/>
    <w:rsid w:val="00CF6B19"/>
    <w:rPr>
      <w:rFonts w:ascii="Tahoma" w:hAnsi="Tahoma" w:cs="Tahoma"/>
      <w:sz w:val="16"/>
      <w:szCs w:val="16"/>
    </w:rPr>
  </w:style>
  <w:style w:type="paragraph" w:styleId="EndnoteText">
    <w:name w:val="endnote text"/>
    <w:basedOn w:val="Normal"/>
    <w:link w:val="EndnoteTextChar"/>
    <w:rsid w:val="00CF6B19"/>
    <w:rPr>
      <w:sz w:val="20"/>
      <w:szCs w:val="20"/>
    </w:rPr>
  </w:style>
  <w:style w:type="character" w:customStyle="1" w:styleId="EndnoteTextChar">
    <w:name w:val="Endnote Text Char"/>
    <w:basedOn w:val="DefaultParagraphFont"/>
    <w:link w:val="EndnoteText"/>
    <w:rsid w:val="00CF6B19"/>
  </w:style>
  <w:style w:type="character" w:styleId="EndnoteReference">
    <w:name w:val="endnote reference"/>
    <w:rsid w:val="00CF6B19"/>
    <w:rPr>
      <w:vertAlign w:val="superscript"/>
    </w:rPr>
  </w:style>
  <w:style w:type="paragraph" w:customStyle="1" w:styleId="Level1">
    <w:name w:val="Level 1"/>
    <w:basedOn w:val="Normal"/>
    <w:rsid w:val="00AE06B4"/>
    <w:pPr>
      <w:widowControl w:val="0"/>
      <w:autoSpaceDE w:val="0"/>
      <w:autoSpaceDN w:val="0"/>
      <w:adjustRightInd w:val="0"/>
      <w:ind w:left="1440" w:hanging="720"/>
    </w:pPr>
    <w:rPr>
      <w:rFonts w:ascii="CG Times" w:hAnsi="CG Times"/>
    </w:rPr>
  </w:style>
  <w:style w:type="paragraph" w:customStyle="1" w:styleId="a">
    <w:name w:val="_"/>
    <w:basedOn w:val="Normal"/>
    <w:rsid w:val="00AE06B4"/>
    <w:pPr>
      <w:widowControl w:val="0"/>
      <w:autoSpaceDE w:val="0"/>
      <w:autoSpaceDN w:val="0"/>
      <w:adjustRightInd w:val="0"/>
      <w:ind w:left="1440" w:hanging="720"/>
    </w:pPr>
    <w:rPr>
      <w:rFonts w:ascii="CG Times" w:hAnsi="CG Times"/>
    </w:rPr>
  </w:style>
  <w:style w:type="paragraph" w:customStyle="1" w:styleId="BodyTextIn">
    <w:name w:val="Body Text In"/>
    <w:basedOn w:val="Normal"/>
    <w:rsid w:val="00AE06B4"/>
    <w:pPr>
      <w:widowControl w:val="0"/>
      <w:autoSpaceDE w:val="0"/>
      <w:autoSpaceDN w:val="0"/>
      <w:adjustRightInd w:val="0"/>
      <w:spacing w:line="480" w:lineRule="auto"/>
      <w:ind w:firstLine="720"/>
    </w:pPr>
    <w:rPr>
      <w:rFonts w:ascii="Baskerville Old Face" w:hAnsi="Baskerville Old Face"/>
    </w:rPr>
  </w:style>
  <w:style w:type="paragraph" w:styleId="BodyText">
    <w:name w:val="Body Text"/>
    <w:basedOn w:val="Normal"/>
    <w:link w:val="BodyTextChar"/>
    <w:rsid w:val="00AE06B4"/>
    <w:pPr>
      <w:widowControl w:val="0"/>
      <w:autoSpaceDE w:val="0"/>
      <w:autoSpaceDN w:val="0"/>
      <w:adjustRightInd w:val="0"/>
      <w:spacing w:line="480" w:lineRule="auto"/>
    </w:pPr>
    <w:rPr>
      <w:b/>
      <w:bCs/>
    </w:rPr>
  </w:style>
  <w:style w:type="character" w:customStyle="1" w:styleId="BodyTextChar">
    <w:name w:val="Body Text Char"/>
    <w:link w:val="BodyText"/>
    <w:rsid w:val="00AE06B4"/>
    <w:rPr>
      <w:b/>
      <w:bCs/>
      <w:sz w:val="24"/>
      <w:szCs w:val="24"/>
    </w:rPr>
  </w:style>
  <w:style w:type="paragraph" w:styleId="BodyText2">
    <w:name w:val="Body Text 2"/>
    <w:basedOn w:val="Normal"/>
    <w:link w:val="BodyText2Char"/>
    <w:rsid w:val="00AE06B4"/>
    <w:pPr>
      <w:widowControl w:val="0"/>
      <w:autoSpaceDE w:val="0"/>
      <w:autoSpaceDN w:val="0"/>
      <w:adjustRightInd w:val="0"/>
    </w:pPr>
  </w:style>
  <w:style w:type="character" w:customStyle="1" w:styleId="BodyText2Char">
    <w:name w:val="Body Text 2 Char"/>
    <w:link w:val="BodyText2"/>
    <w:rsid w:val="00AE06B4"/>
    <w:rPr>
      <w:sz w:val="24"/>
      <w:szCs w:val="24"/>
    </w:rPr>
  </w:style>
  <w:style w:type="paragraph" w:styleId="BodyText3">
    <w:name w:val="Body Text 3"/>
    <w:basedOn w:val="Normal"/>
    <w:link w:val="BodyText3Char"/>
    <w:rsid w:val="00AE06B4"/>
    <w:pPr>
      <w:widowControl w:val="0"/>
      <w:autoSpaceDE w:val="0"/>
      <w:autoSpaceDN w:val="0"/>
      <w:adjustRightInd w:val="0"/>
      <w:spacing w:line="480" w:lineRule="auto"/>
    </w:pPr>
    <w:rPr>
      <w:b/>
      <w:bCs/>
      <w:u w:val="single"/>
    </w:rPr>
  </w:style>
  <w:style w:type="character" w:customStyle="1" w:styleId="BodyText3Char">
    <w:name w:val="Body Text 3 Char"/>
    <w:link w:val="BodyText3"/>
    <w:rsid w:val="00AE06B4"/>
    <w:rPr>
      <w:b/>
      <w:bCs/>
      <w:sz w:val="24"/>
      <w:szCs w:val="24"/>
      <w:u w:val="single"/>
    </w:rPr>
  </w:style>
  <w:style w:type="paragraph" w:styleId="BodyTextIndent">
    <w:name w:val="Body Text Indent"/>
    <w:basedOn w:val="Normal"/>
    <w:link w:val="BodyTextIndentChar"/>
    <w:rsid w:val="00AE06B4"/>
    <w:pPr>
      <w:widowControl w:val="0"/>
      <w:autoSpaceDE w:val="0"/>
      <w:autoSpaceDN w:val="0"/>
      <w:adjustRightInd w:val="0"/>
      <w:spacing w:line="480" w:lineRule="auto"/>
      <w:ind w:firstLine="630"/>
    </w:pPr>
  </w:style>
  <w:style w:type="character" w:customStyle="1" w:styleId="BodyTextIndentChar">
    <w:name w:val="Body Text Indent Char"/>
    <w:link w:val="BodyTextIndent"/>
    <w:rsid w:val="00AE06B4"/>
    <w:rPr>
      <w:sz w:val="24"/>
      <w:szCs w:val="24"/>
    </w:rPr>
  </w:style>
  <w:style w:type="paragraph" w:styleId="BodyTextIndent2">
    <w:name w:val="Body Text Indent 2"/>
    <w:basedOn w:val="Normal"/>
    <w:link w:val="BodyTextIndent2Char"/>
    <w:rsid w:val="00AE06B4"/>
    <w:pPr>
      <w:widowControl w:val="0"/>
      <w:autoSpaceDE w:val="0"/>
      <w:autoSpaceDN w:val="0"/>
      <w:adjustRightInd w:val="0"/>
      <w:spacing w:line="480" w:lineRule="auto"/>
      <w:ind w:firstLine="720"/>
    </w:pPr>
    <w:rPr>
      <w:sz w:val="20"/>
    </w:rPr>
  </w:style>
  <w:style w:type="character" w:customStyle="1" w:styleId="BodyTextIndent2Char">
    <w:name w:val="Body Text Indent 2 Char"/>
    <w:link w:val="BodyTextIndent2"/>
    <w:rsid w:val="00AE06B4"/>
    <w:rPr>
      <w:szCs w:val="24"/>
    </w:rPr>
  </w:style>
  <w:style w:type="table" w:styleId="TableGrid">
    <w:name w:val="Table Grid"/>
    <w:basedOn w:val="TableNormal"/>
    <w:uiPriority w:val="59"/>
    <w:rsid w:val="00AE06B4"/>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D0A53"/>
    <w:rPr>
      <w:rFonts w:ascii="Courier New" w:hAnsi="Courier New" w:cs="Courier New"/>
      <w:sz w:val="20"/>
      <w:szCs w:val="20"/>
    </w:rPr>
  </w:style>
  <w:style w:type="character" w:customStyle="1" w:styleId="PlainTextChar">
    <w:name w:val="Plain Text Char"/>
    <w:link w:val="PlainText"/>
    <w:uiPriority w:val="99"/>
    <w:rsid w:val="00DD0A53"/>
    <w:rPr>
      <w:rFonts w:ascii="Courier New" w:hAnsi="Courier New" w:cs="Courier New"/>
    </w:rPr>
  </w:style>
  <w:style w:type="character" w:customStyle="1" w:styleId="CommentTextChar1">
    <w:name w:val="Comment Text Char1"/>
    <w:locked/>
    <w:rsid w:val="002C2D10"/>
    <w:rPr>
      <w:lang w:val="en-US" w:eastAsia="en-US" w:bidi="ar-SA"/>
    </w:rPr>
  </w:style>
  <w:style w:type="character" w:customStyle="1" w:styleId="FootnoteTextChar1">
    <w:name w:val="Footnote Text Char1"/>
    <w:uiPriority w:val="99"/>
    <w:semiHidden/>
    <w:locked/>
    <w:rsid w:val="008C3A1B"/>
  </w:style>
  <w:style w:type="paragraph" w:styleId="HTMLPreformatted">
    <w:name w:val="HTML Preformatted"/>
    <w:basedOn w:val="Normal"/>
    <w:link w:val="HTMLPreformattedChar"/>
    <w:uiPriority w:val="99"/>
    <w:rsid w:val="00826074"/>
    <w:rPr>
      <w:rFonts w:ascii="Consolas" w:hAnsi="Consolas"/>
      <w:sz w:val="20"/>
      <w:szCs w:val="20"/>
    </w:rPr>
  </w:style>
  <w:style w:type="character" w:customStyle="1" w:styleId="HTMLPreformattedChar">
    <w:name w:val="HTML Preformatted Char"/>
    <w:basedOn w:val="DefaultParagraphFont"/>
    <w:link w:val="HTMLPreformatted"/>
    <w:uiPriority w:val="99"/>
    <w:rsid w:val="00826074"/>
    <w:rPr>
      <w:rFonts w:ascii="Consolas" w:hAnsi="Consolas"/>
    </w:rPr>
  </w:style>
  <w:style w:type="character" w:customStyle="1" w:styleId="Heading2Char">
    <w:name w:val="Heading 2 Char"/>
    <w:basedOn w:val="DefaultParagraphFont"/>
    <w:link w:val="Heading2"/>
    <w:uiPriority w:val="9"/>
    <w:rsid w:val="00186B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6BB5"/>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186BB5"/>
    <w:rPr>
      <w:rFonts w:asciiTheme="majorHAnsi" w:eastAsiaTheme="majorEastAsia" w:hAnsiTheme="majorHAnsi" w:cstheme="majorBidi"/>
      <w:b/>
      <w:bCs/>
      <w:i/>
      <w:iCs/>
      <w:color w:val="4F81BD" w:themeColor="accent1"/>
      <w:sz w:val="22"/>
      <w:szCs w:val="22"/>
    </w:rPr>
  </w:style>
  <w:style w:type="character" w:customStyle="1" w:styleId="enumxml1">
    <w:name w:val="enumxml1"/>
    <w:basedOn w:val="DefaultParagraphFont"/>
    <w:rsid w:val="00186BB5"/>
    <w:rPr>
      <w:b/>
      <w:bCs/>
    </w:rPr>
  </w:style>
  <w:style w:type="character" w:customStyle="1" w:styleId="ptext-115">
    <w:name w:val="ptext-115"/>
    <w:basedOn w:val="DefaultParagraphFont"/>
    <w:rsid w:val="00186BB5"/>
  </w:style>
  <w:style w:type="character" w:customStyle="1" w:styleId="ptext-25">
    <w:name w:val="ptext-25"/>
    <w:basedOn w:val="DefaultParagraphFont"/>
    <w:rsid w:val="00186BB5"/>
  </w:style>
  <w:style w:type="character" w:customStyle="1" w:styleId="ptext-35">
    <w:name w:val="ptext-35"/>
    <w:basedOn w:val="DefaultParagraphFont"/>
    <w:rsid w:val="00186BB5"/>
  </w:style>
  <w:style w:type="character" w:customStyle="1" w:styleId="cita">
    <w:name w:val="cita"/>
    <w:basedOn w:val="DefaultParagraphFont"/>
    <w:rsid w:val="00186BB5"/>
  </w:style>
  <w:style w:type="character" w:customStyle="1" w:styleId="aref">
    <w:name w:val="aref"/>
    <w:basedOn w:val="DefaultParagraphFont"/>
    <w:rsid w:val="00186BB5"/>
  </w:style>
  <w:style w:type="character" w:styleId="Emphasis">
    <w:name w:val="Emphasis"/>
    <w:basedOn w:val="DefaultParagraphFont"/>
    <w:uiPriority w:val="20"/>
    <w:qFormat/>
    <w:rsid w:val="00186BB5"/>
    <w:rPr>
      <w:i/>
      <w:iCs/>
    </w:rPr>
  </w:style>
  <w:style w:type="character" w:customStyle="1" w:styleId="example">
    <w:name w:val="example"/>
    <w:basedOn w:val="DefaultParagraphFont"/>
    <w:rsid w:val="00186BB5"/>
  </w:style>
  <w:style w:type="character" w:customStyle="1" w:styleId="hd">
    <w:name w:val="hd"/>
    <w:basedOn w:val="DefaultParagraphFont"/>
    <w:rsid w:val="00186BB5"/>
  </w:style>
  <w:style w:type="character" w:customStyle="1" w:styleId="examplep">
    <w:name w:val="examplep"/>
    <w:basedOn w:val="DefaultParagraphFont"/>
    <w:rsid w:val="00186BB5"/>
  </w:style>
  <w:style w:type="character" w:customStyle="1" w:styleId="p">
    <w:name w:val="p"/>
    <w:basedOn w:val="DefaultParagraphFont"/>
    <w:rsid w:val="00186BB5"/>
  </w:style>
  <w:style w:type="character" w:customStyle="1" w:styleId="pglabel">
    <w:name w:val="pglabel"/>
    <w:basedOn w:val="DefaultParagraphFont"/>
    <w:rsid w:val="00186BB5"/>
  </w:style>
  <w:style w:type="character" w:customStyle="1" w:styleId="pghdrcollection">
    <w:name w:val="pghdrcollection"/>
    <w:basedOn w:val="DefaultParagraphFont"/>
    <w:rsid w:val="00186BB5"/>
  </w:style>
  <w:style w:type="character" w:customStyle="1" w:styleId="prtpage">
    <w:name w:val="prtpage"/>
    <w:basedOn w:val="DefaultParagraphFont"/>
    <w:rsid w:val="00186BB5"/>
  </w:style>
  <w:style w:type="character" w:customStyle="1" w:styleId="ptext-45">
    <w:name w:val="ptext-45"/>
    <w:basedOn w:val="DefaultParagraphFont"/>
    <w:rsid w:val="00186BB5"/>
  </w:style>
  <w:style w:type="character" w:customStyle="1" w:styleId="subref">
    <w:name w:val="subref"/>
    <w:basedOn w:val="DefaultParagraphFont"/>
    <w:rsid w:val="00186BB5"/>
  </w:style>
  <w:style w:type="character" w:customStyle="1" w:styleId="ptext-05">
    <w:name w:val="ptext-05"/>
    <w:basedOn w:val="DefaultParagraphFont"/>
    <w:rsid w:val="00186BB5"/>
  </w:style>
  <w:style w:type="character" w:styleId="FollowedHyperlink">
    <w:name w:val="FollowedHyperlink"/>
    <w:basedOn w:val="DefaultParagraphFont"/>
    <w:uiPriority w:val="99"/>
    <w:unhideWhenUsed/>
    <w:rsid w:val="00186B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1567D"/>
    <w:pPr>
      <w:keepNext/>
      <w:outlineLvl w:val="0"/>
    </w:pPr>
    <w:rPr>
      <w:b/>
      <w:bCs/>
    </w:rPr>
  </w:style>
  <w:style w:type="paragraph" w:styleId="Heading2">
    <w:name w:val="heading 2"/>
    <w:basedOn w:val="Normal"/>
    <w:next w:val="Normal"/>
    <w:link w:val="Heading2Char"/>
    <w:uiPriority w:val="9"/>
    <w:unhideWhenUsed/>
    <w:qFormat/>
    <w:rsid w:val="00186BB5"/>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6BB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186BB5"/>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5AC5"/>
    <w:pPr>
      <w:tabs>
        <w:tab w:val="center" w:pos="4320"/>
        <w:tab w:val="right" w:pos="8640"/>
      </w:tabs>
    </w:pPr>
  </w:style>
  <w:style w:type="character" w:styleId="PageNumber">
    <w:name w:val="page number"/>
    <w:basedOn w:val="DefaultParagraphFont"/>
    <w:rsid w:val="00965AC5"/>
  </w:style>
  <w:style w:type="paragraph" w:styleId="BalloonText">
    <w:name w:val="Balloon Text"/>
    <w:basedOn w:val="Normal"/>
    <w:link w:val="BalloonTextChar"/>
    <w:uiPriority w:val="99"/>
    <w:semiHidden/>
    <w:rsid w:val="00A62A50"/>
    <w:rPr>
      <w:rFonts w:ascii="Tahoma" w:hAnsi="Tahoma" w:cs="Tahoma"/>
      <w:sz w:val="16"/>
      <w:szCs w:val="16"/>
    </w:rPr>
  </w:style>
  <w:style w:type="character" w:customStyle="1" w:styleId="Heading1Char">
    <w:name w:val="Heading 1 Char"/>
    <w:link w:val="Heading1"/>
    <w:uiPriority w:val="9"/>
    <w:locked/>
    <w:rsid w:val="0011567D"/>
    <w:rPr>
      <w:b/>
      <w:bCs/>
      <w:sz w:val="24"/>
      <w:szCs w:val="24"/>
      <w:lang w:val="en-US" w:eastAsia="en-US" w:bidi="ar-SA"/>
    </w:rPr>
  </w:style>
  <w:style w:type="character" w:customStyle="1" w:styleId="FooterChar">
    <w:name w:val="Footer Char"/>
    <w:link w:val="Footer"/>
    <w:locked/>
    <w:rsid w:val="0011567D"/>
    <w:rPr>
      <w:sz w:val="24"/>
      <w:szCs w:val="24"/>
      <w:lang w:val="en-US" w:eastAsia="en-US" w:bidi="ar-SA"/>
    </w:rPr>
  </w:style>
  <w:style w:type="character" w:customStyle="1" w:styleId="footnoteref">
    <w:name w:val="footnote ref"/>
    <w:rsid w:val="0011567D"/>
  </w:style>
  <w:style w:type="character" w:styleId="Hyperlink">
    <w:name w:val="Hyperlink"/>
    <w:uiPriority w:val="99"/>
    <w:rsid w:val="0011567D"/>
    <w:rPr>
      <w:rFonts w:cs="Times New Roman"/>
      <w:color w:val="0000FF"/>
      <w:u w:val="single"/>
    </w:rPr>
  </w:style>
  <w:style w:type="paragraph" w:styleId="FootnoteText">
    <w:name w:val="footnote text"/>
    <w:basedOn w:val="Normal"/>
    <w:link w:val="FootnoteTextChar"/>
    <w:uiPriority w:val="99"/>
    <w:semiHidden/>
    <w:rsid w:val="0011567D"/>
    <w:rPr>
      <w:sz w:val="20"/>
      <w:szCs w:val="20"/>
    </w:rPr>
  </w:style>
  <w:style w:type="character" w:customStyle="1" w:styleId="FootnoteTextChar">
    <w:name w:val="Footnote Text Char"/>
    <w:link w:val="FootnoteText"/>
    <w:uiPriority w:val="99"/>
    <w:semiHidden/>
    <w:locked/>
    <w:rsid w:val="0011567D"/>
    <w:rPr>
      <w:lang w:val="en-US" w:eastAsia="en-US" w:bidi="ar-SA"/>
    </w:rPr>
  </w:style>
  <w:style w:type="character" w:styleId="FootnoteReference">
    <w:name w:val="footnote reference"/>
    <w:uiPriority w:val="99"/>
    <w:semiHidden/>
    <w:rsid w:val="0011567D"/>
    <w:rPr>
      <w:rFonts w:cs="Times New Roman"/>
      <w:vertAlign w:val="superscript"/>
    </w:rPr>
  </w:style>
  <w:style w:type="character" w:styleId="CommentReference">
    <w:name w:val="annotation reference"/>
    <w:uiPriority w:val="99"/>
    <w:rsid w:val="003D5BEA"/>
    <w:rPr>
      <w:sz w:val="16"/>
      <w:szCs w:val="16"/>
    </w:rPr>
  </w:style>
  <w:style w:type="paragraph" w:styleId="CommentText">
    <w:name w:val="annotation text"/>
    <w:basedOn w:val="Normal"/>
    <w:link w:val="CommentTextChar"/>
    <w:uiPriority w:val="99"/>
    <w:rsid w:val="003D5BEA"/>
    <w:rPr>
      <w:sz w:val="20"/>
      <w:szCs w:val="20"/>
    </w:rPr>
  </w:style>
  <w:style w:type="character" w:customStyle="1" w:styleId="CommentTextChar">
    <w:name w:val="Comment Text Char"/>
    <w:basedOn w:val="DefaultParagraphFont"/>
    <w:link w:val="CommentText"/>
    <w:uiPriority w:val="99"/>
    <w:rsid w:val="003D5BEA"/>
  </w:style>
  <w:style w:type="paragraph" w:styleId="CommentSubject">
    <w:name w:val="annotation subject"/>
    <w:basedOn w:val="CommentText"/>
    <w:next w:val="CommentText"/>
    <w:link w:val="CommentSubjectChar"/>
    <w:uiPriority w:val="99"/>
    <w:rsid w:val="003D5BEA"/>
    <w:rPr>
      <w:b/>
      <w:bCs/>
      <w:lang w:val="x-none" w:eastAsia="x-none"/>
    </w:rPr>
  </w:style>
  <w:style w:type="character" w:customStyle="1" w:styleId="CommentSubjectChar">
    <w:name w:val="Comment Subject Char"/>
    <w:link w:val="CommentSubject"/>
    <w:uiPriority w:val="99"/>
    <w:rsid w:val="003D5BEA"/>
    <w:rPr>
      <w:b/>
      <w:bCs/>
    </w:rPr>
  </w:style>
  <w:style w:type="paragraph" w:styleId="NormalWeb">
    <w:name w:val="Normal (Web)"/>
    <w:basedOn w:val="Normal"/>
    <w:rsid w:val="00544404"/>
  </w:style>
  <w:style w:type="paragraph" w:styleId="Revision">
    <w:name w:val="Revision"/>
    <w:hidden/>
    <w:uiPriority w:val="99"/>
    <w:semiHidden/>
    <w:rsid w:val="00CF76E6"/>
    <w:rPr>
      <w:sz w:val="24"/>
      <w:szCs w:val="24"/>
    </w:rPr>
  </w:style>
  <w:style w:type="paragraph" w:styleId="Header">
    <w:name w:val="header"/>
    <w:basedOn w:val="Normal"/>
    <w:link w:val="HeaderChar"/>
    <w:rsid w:val="00494E00"/>
    <w:pPr>
      <w:tabs>
        <w:tab w:val="center" w:pos="4680"/>
        <w:tab w:val="right" w:pos="9360"/>
      </w:tabs>
    </w:pPr>
    <w:rPr>
      <w:lang w:val="x-none" w:eastAsia="x-none"/>
    </w:rPr>
  </w:style>
  <w:style w:type="character" w:customStyle="1" w:styleId="HeaderChar">
    <w:name w:val="Header Char"/>
    <w:link w:val="Header"/>
    <w:rsid w:val="00494E00"/>
    <w:rPr>
      <w:sz w:val="24"/>
      <w:szCs w:val="24"/>
    </w:rPr>
  </w:style>
  <w:style w:type="paragraph" w:styleId="ListParagraph">
    <w:name w:val="List Paragraph"/>
    <w:basedOn w:val="Normal"/>
    <w:uiPriority w:val="34"/>
    <w:qFormat/>
    <w:rsid w:val="00F67449"/>
    <w:pPr>
      <w:ind w:left="720"/>
      <w:contextualSpacing/>
    </w:pPr>
    <w:rPr>
      <w:rFonts w:eastAsia="Calibri"/>
      <w:szCs w:val="22"/>
    </w:rPr>
  </w:style>
  <w:style w:type="character" w:customStyle="1" w:styleId="BalloonTextChar">
    <w:name w:val="Balloon Text Char"/>
    <w:link w:val="BalloonText"/>
    <w:uiPriority w:val="99"/>
    <w:semiHidden/>
    <w:rsid w:val="00CF6B19"/>
    <w:rPr>
      <w:rFonts w:ascii="Tahoma" w:hAnsi="Tahoma" w:cs="Tahoma"/>
      <w:sz w:val="16"/>
      <w:szCs w:val="16"/>
    </w:rPr>
  </w:style>
  <w:style w:type="paragraph" w:styleId="EndnoteText">
    <w:name w:val="endnote text"/>
    <w:basedOn w:val="Normal"/>
    <w:link w:val="EndnoteTextChar"/>
    <w:rsid w:val="00CF6B19"/>
    <w:rPr>
      <w:sz w:val="20"/>
      <w:szCs w:val="20"/>
    </w:rPr>
  </w:style>
  <w:style w:type="character" w:customStyle="1" w:styleId="EndnoteTextChar">
    <w:name w:val="Endnote Text Char"/>
    <w:basedOn w:val="DefaultParagraphFont"/>
    <w:link w:val="EndnoteText"/>
    <w:rsid w:val="00CF6B19"/>
  </w:style>
  <w:style w:type="character" w:styleId="EndnoteReference">
    <w:name w:val="endnote reference"/>
    <w:rsid w:val="00CF6B19"/>
    <w:rPr>
      <w:vertAlign w:val="superscript"/>
    </w:rPr>
  </w:style>
  <w:style w:type="paragraph" w:customStyle="1" w:styleId="Level1">
    <w:name w:val="Level 1"/>
    <w:basedOn w:val="Normal"/>
    <w:rsid w:val="00AE06B4"/>
    <w:pPr>
      <w:widowControl w:val="0"/>
      <w:autoSpaceDE w:val="0"/>
      <w:autoSpaceDN w:val="0"/>
      <w:adjustRightInd w:val="0"/>
      <w:ind w:left="1440" w:hanging="720"/>
    </w:pPr>
    <w:rPr>
      <w:rFonts w:ascii="CG Times" w:hAnsi="CG Times"/>
    </w:rPr>
  </w:style>
  <w:style w:type="paragraph" w:customStyle="1" w:styleId="a">
    <w:name w:val="_"/>
    <w:basedOn w:val="Normal"/>
    <w:rsid w:val="00AE06B4"/>
    <w:pPr>
      <w:widowControl w:val="0"/>
      <w:autoSpaceDE w:val="0"/>
      <w:autoSpaceDN w:val="0"/>
      <w:adjustRightInd w:val="0"/>
      <w:ind w:left="1440" w:hanging="720"/>
    </w:pPr>
    <w:rPr>
      <w:rFonts w:ascii="CG Times" w:hAnsi="CG Times"/>
    </w:rPr>
  </w:style>
  <w:style w:type="paragraph" w:customStyle="1" w:styleId="BodyTextIn">
    <w:name w:val="Body Text In"/>
    <w:basedOn w:val="Normal"/>
    <w:rsid w:val="00AE06B4"/>
    <w:pPr>
      <w:widowControl w:val="0"/>
      <w:autoSpaceDE w:val="0"/>
      <w:autoSpaceDN w:val="0"/>
      <w:adjustRightInd w:val="0"/>
      <w:spacing w:line="480" w:lineRule="auto"/>
      <w:ind w:firstLine="720"/>
    </w:pPr>
    <w:rPr>
      <w:rFonts w:ascii="Baskerville Old Face" w:hAnsi="Baskerville Old Face"/>
    </w:rPr>
  </w:style>
  <w:style w:type="paragraph" w:styleId="BodyText">
    <w:name w:val="Body Text"/>
    <w:basedOn w:val="Normal"/>
    <w:link w:val="BodyTextChar"/>
    <w:rsid w:val="00AE06B4"/>
    <w:pPr>
      <w:widowControl w:val="0"/>
      <w:autoSpaceDE w:val="0"/>
      <w:autoSpaceDN w:val="0"/>
      <w:adjustRightInd w:val="0"/>
      <w:spacing w:line="480" w:lineRule="auto"/>
    </w:pPr>
    <w:rPr>
      <w:b/>
      <w:bCs/>
    </w:rPr>
  </w:style>
  <w:style w:type="character" w:customStyle="1" w:styleId="BodyTextChar">
    <w:name w:val="Body Text Char"/>
    <w:link w:val="BodyText"/>
    <w:rsid w:val="00AE06B4"/>
    <w:rPr>
      <w:b/>
      <w:bCs/>
      <w:sz w:val="24"/>
      <w:szCs w:val="24"/>
    </w:rPr>
  </w:style>
  <w:style w:type="paragraph" w:styleId="BodyText2">
    <w:name w:val="Body Text 2"/>
    <w:basedOn w:val="Normal"/>
    <w:link w:val="BodyText2Char"/>
    <w:rsid w:val="00AE06B4"/>
    <w:pPr>
      <w:widowControl w:val="0"/>
      <w:autoSpaceDE w:val="0"/>
      <w:autoSpaceDN w:val="0"/>
      <w:adjustRightInd w:val="0"/>
    </w:pPr>
  </w:style>
  <w:style w:type="character" w:customStyle="1" w:styleId="BodyText2Char">
    <w:name w:val="Body Text 2 Char"/>
    <w:link w:val="BodyText2"/>
    <w:rsid w:val="00AE06B4"/>
    <w:rPr>
      <w:sz w:val="24"/>
      <w:szCs w:val="24"/>
    </w:rPr>
  </w:style>
  <w:style w:type="paragraph" w:styleId="BodyText3">
    <w:name w:val="Body Text 3"/>
    <w:basedOn w:val="Normal"/>
    <w:link w:val="BodyText3Char"/>
    <w:rsid w:val="00AE06B4"/>
    <w:pPr>
      <w:widowControl w:val="0"/>
      <w:autoSpaceDE w:val="0"/>
      <w:autoSpaceDN w:val="0"/>
      <w:adjustRightInd w:val="0"/>
      <w:spacing w:line="480" w:lineRule="auto"/>
    </w:pPr>
    <w:rPr>
      <w:b/>
      <w:bCs/>
      <w:u w:val="single"/>
    </w:rPr>
  </w:style>
  <w:style w:type="character" w:customStyle="1" w:styleId="BodyText3Char">
    <w:name w:val="Body Text 3 Char"/>
    <w:link w:val="BodyText3"/>
    <w:rsid w:val="00AE06B4"/>
    <w:rPr>
      <w:b/>
      <w:bCs/>
      <w:sz w:val="24"/>
      <w:szCs w:val="24"/>
      <w:u w:val="single"/>
    </w:rPr>
  </w:style>
  <w:style w:type="paragraph" w:styleId="BodyTextIndent">
    <w:name w:val="Body Text Indent"/>
    <w:basedOn w:val="Normal"/>
    <w:link w:val="BodyTextIndentChar"/>
    <w:rsid w:val="00AE06B4"/>
    <w:pPr>
      <w:widowControl w:val="0"/>
      <w:autoSpaceDE w:val="0"/>
      <w:autoSpaceDN w:val="0"/>
      <w:adjustRightInd w:val="0"/>
      <w:spacing w:line="480" w:lineRule="auto"/>
      <w:ind w:firstLine="630"/>
    </w:pPr>
  </w:style>
  <w:style w:type="character" w:customStyle="1" w:styleId="BodyTextIndentChar">
    <w:name w:val="Body Text Indent Char"/>
    <w:link w:val="BodyTextIndent"/>
    <w:rsid w:val="00AE06B4"/>
    <w:rPr>
      <w:sz w:val="24"/>
      <w:szCs w:val="24"/>
    </w:rPr>
  </w:style>
  <w:style w:type="paragraph" w:styleId="BodyTextIndent2">
    <w:name w:val="Body Text Indent 2"/>
    <w:basedOn w:val="Normal"/>
    <w:link w:val="BodyTextIndent2Char"/>
    <w:rsid w:val="00AE06B4"/>
    <w:pPr>
      <w:widowControl w:val="0"/>
      <w:autoSpaceDE w:val="0"/>
      <w:autoSpaceDN w:val="0"/>
      <w:adjustRightInd w:val="0"/>
      <w:spacing w:line="480" w:lineRule="auto"/>
      <w:ind w:firstLine="720"/>
    </w:pPr>
    <w:rPr>
      <w:sz w:val="20"/>
    </w:rPr>
  </w:style>
  <w:style w:type="character" w:customStyle="1" w:styleId="BodyTextIndent2Char">
    <w:name w:val="Body Text Indent 2 Char"/>
    <w:link w:val="BodyTextIndent2"/>
    <w:rsid w:val="00AE06B4"/>
    <w:rPr>
      <w:szCs w:val="24"/>
    </w:rPr>
  </w:style>
  <w:style w:type="table" w:styleId="TableGrid">
    <w:name w:val="Table Grid"/>
    <w:basedOn w:val="TableNormal"/>
    <w:uiPriority w:val="59"/>
    <w:rsid w:val="00AE06B4"/>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D0A53"/>
    <w:rPr>
      <w:rFonts w:ascii="Courier New" w:hAnsi="Courier New" w:cs="Courier New"/>
      <w:sz w:val="20"/>
      <w:szCs w:val="20"/>
    </w:rPr>
  </w:style>
  <w:style w:type="character" w:customStyle="1" w:styleId="PlainTextChar">
    <w:name w:val="Plain Text Char"/>
    <w:link w:val="PlainText"/>
    <w:uiPriority w:val="99"/>
    <w:rsid w:val="00DD0A53"/>
    <w:rPr>
      <w:rFonts w:ascii="Courier New" w:hAnsi="Courier New" w:cs="Courier New"/>
    </w:rPr>
  </w:style>
  <w:style w:type="character" w:customStyle="1" w:styleId="CommentTextChar1">
    <w:name w:val="Comment Text Char1"/>
    <w:locked/>
    <w:rsid w:val="002C2D10"/>
    <w:rPr>
      <w:lang w:val="en-US" w:eastAsia="en-US" w:bidi="ar-SA"/>
    </w:rPr>
  </w:style>
  <w:style w:type="character" w:customStyle="1" w:styleId="FootnoteTextChar1">
    <w:name w:val="Footnote Text Char1"/>
    <w:uiPriority w:val="99"/>
    <w:semiHidden/>
    <w:locked/>
    <w:rsid w:val="008C3A1B"/>
  </w:style>
  <w:style w:type="paragraph" w:styleId="HTMLPreformatted">
    <w:name w:val="HTML Preformatted"/>
    <w:basedOn w:val="Normal"/>
    <w:link w:val="HTMLPreformattedChar"/>
    <w:uiPriority w:val="99"/>
    <w:rsid w:val="00826074"/>
    <w:rPr>
      <w:rFonts w:ascii="Consolas" w:hAnsi="Consolas"/>
      <w:sz w:val="20"/>
      <w:szCs w:val="20"/>
    </w:rPr>
  </w:style>
  <w:style w:type="character" w:customStyle="1" w:styleId="HTMLPreformattedChar">
    <w:name w:val="HTML Preformatted Char"/>
    <w:basedOn w:val="DefaultParagraphFont"/>
    <w:link w:val="HTMLPreformatted"/>
    <w:uiPriority w:val="99"/>
    <w:rsid w:val="00826074"/>
    <w:rPr>
      <w:rFonts w:ascii="Consolas" w:hAnsi="Consolas"/>
    </w:rPr>
  </w:style>
  <w:style w:type="character" w:customStyle="1" w:styleId="Heading2Char">
    <w:name w:val="Heading 2 Char"/>
    <w:basedOn w:val="DefaultParagraphFont"/>
    <w:link w:val="Heading2"/>
    <w:uiPriority w:val="9"/>
    <w:rsid w:val="00186B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6BB5"/>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186BB5"/>
    <w:rPr>
      <w:rFonts w:asciiTheme="majorHAnsi" w:eastAsiaTheme="majorEastAsia" w:hAnsiTheme="majorHAnsi" w:cstheme="majorBidi"/>
      <w:b/>
      <w:bCs/>
      <w:i/>
      <w:iCs/>
      <w:color w:val="4F81BD" w:themeColor="accent1"/>
      <w:sz w:val="22"/>
      <w:szCs w:val="22"/>
    </w:rPr>
  </w:style>
  <w:style w:type="character" w:customStyle="1" w:styleId="enumxml1">
    <w:name w:val="enumxml1"/>
    <w:basedOn w:val="DefaultParagraphFont"/>
    <w:rsid w:val="00186BB5"/>
    <w:rPr>
      <w:b/>
      <w:bCs/>
    </w:rPr>
  </w:style>
  <w:style w:type="character" w:customStyle="1" w:styleId="ptext-115">
    <w:name w:val="ptext-115"/>
    <w:basedOn w:val="DefaultParagraphFont"/>
    <w:rsid w:val="00186BB5"/>
  </w:style>
  <w:style w:type="character" w:customStyle="1" w:styleId="ptext-25">
    <w:name w:val="ptext-25"/>
    <w:basedOn w:val="DefaultParagraphFont"/>
    <w:rsid w:val="00186BB5"/>
  </w:style>
  <w:style w:type="character" w:customStyle="1" w:styleId="ptext-35">
    <w:name w:val="ptext-35"/>
    <w:basedOn w:val="DefaultParagraphFont"/>
    <w:rsid w:val="00186BB5"/>
  </w:style>
  <w:style w:type="character" w:customStyle="1" w:styleId="cita">
    <w:name w:val="cita"/>
    <w:basedOn w:val="DefaultParagraphFont"/>
    <w:rsid w:val="00186BB5"/>
  </w:style>
  <w:style w:type="character" w:customStyle="1" w:styleId="aref">
    <w:name w:val="aref"/>
    <w:basedOn w:val="DefaultParagraphFont"/>
    <w:rsid w:val="00186BB5"/>
  </w:style>
  <w:style w:type="character" w:styleId="Emphasis">
    <w:name w:val="Emphasis"/>
    <w:basedOn w:val="DefaultParagraphFont"/>
    <w:uiPriority w:val="20"/>
    <w:qFormat/>
    <w:rsid w:val="00186BB5"/>
    <w:rPr>
      <w:i/>
      <w:iCs/>
    </w:rPr>
  </w:style>
  <w:style w:type="character" w:customStyle="1" w:styleId="example">
    <w:name w:val="example"/>
    <w:basedOn w:val="DefaultParagraphFont"/>
    <w:rsid w:val="00186BB5"/>
  </w:style>
  <w:style w:type="character" w:customStyle="1" w:styleId="hd">
    <w:name w:val="hd"/>
    <w:basedOn w:val="DefaultParagraphFont"/>
    <w:rsid w:val="00186BB5"/>
  </w:style>
  <w:style w:type="character" w:customStyle="1" w:styleId="examplep">
    <w:name w:val="examplep"/>
    <w:basedOn w:val="DefaultParagraphFont"/>
    <w:rsid w:val="00186BB5"/>
  </w:style>
  <w:style w:type="character" w:customStyle="1" w:styleId="p">
    <w:name w:val="p"/>
    <w:basedOn w:val="DefaultParagraphFont"/>
    <w:rsid w:val="00186BB5"/>
  </w:style>
  <w:style w:type="character" w:customStyle="1" w:styleId="pglabel">
    <w:name w:val="pglabel"/>
    <w:basedOn w:val="DefaultParagraphFont"/>
    <w:rsid w:val="00186BB5"/>
  </w:style>
  <w:style w:type="character" w:customStyle="1" w:styleId="pghdrcollection">
    <w:name w:val="pghdrcollection"/>
    <w:basedOn w:val="DefaultParagraphFont"/>
    <w:rsid w:val="00186BB5"/>
  </w:style>
  <w:style w:type="character" w:customStyle="1" w:styleId="prtpage">
    <w:name w:val="prtpage"/>
    <w:basedOn w:val="DefaultParagraphFont"/>
    <w:rsid w:val="00186BB5"/>
  </w:style>
  <w:style w:type="character" w:customStyle="1" w:styleId="ptext-45">
    <w:name w:val="ptext-45"/>
    <w:basedOn w:val="DefaultParagraphFont"/>
    <w:rsid w:val="00186BB5"/>
  </w:style>
  <w:style w:type="character" w:customStyle="1" w:styleId="subref">
    <w:name w:val="subref"/>
    <w:basedOn w:val="DefaultParagraphFont"/>
    <w:rsid w:val="00186BB5"/>
  </w:style>
  <w:style w:type="character" w:customStyle="1" w:styleId="ptext-05">
    <w:name w:val="ptext-05"/>
    <w:basedOn w:val="DefaultParagraphFont"/>
    <w:rsid w:val="00186BB5"/>
  </w:style>
  <w:style w:type="character" w:styleId="FollowedHyperlink">
    <w:name w:val="FollowedHyperlink"/>
    <w:basedOn w:val="DefaultParagraphFont"/>
    <w:uiPriority w:val="99"/>
    <w:unhideWhenUsed/>
    <w:rsid w:val="00186B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8567">
      <w:bodyDiv w:val="1"/>
      <w:marLeft w:val="0"/>
      <w:marRight w:val="0"/>
      <w:marTop w:val="0"/>
      <w:marBottom w:val="0"/>
      <w:divBdr>
        <w:top w:val="none" w:sz="0" w:space="0" w:color="auto"/>
        <w:left w:val="none" w:sz="0" w:space="0" w:color="auto"/>
        <w:bottom w:val="none" w:sz="0" w:space="0" w:color="auto"/>
        <w:right w:val="none" w:sz="0" w:space="0" w:color="auto"/>
      </w:divBdr>
    </w:div>
    <w:div w:id="47653415">
      <w:bodyDiv w:val="1"/>
      <w:marLeft w:val="0"/>
      <w:marRight w:val="0"/>
      <w:marTop w:val="0"/>
      <w:marBottom w:val="0"/>
      <w:divBdr>
        <w:top w:val="none" w:sz="0" w:space="0" w:color="auto"/>
        <w:left w:val="none" w:sz="0" w:space="0" w:color="auto"/>
        <w:bottom w:val="none" w:sz="0" w:space="0" w:color="auto"/>
        <w:right w:val="none" w:sz="0" w:space="0" w:color="auto"/>
      </w:divBdr>
    </w:div>
    <w:div w:id="63652028">
      <w:bodyDiv w:val="1"/>
      <w:marLeft w:val="0"/>
      <w:marRight w:val="0"/>
      <w:marTop w:val="0"/>
      <w:marBottom w:val="0"/>
      <w:divBdr>
        <w:top w:val="none" w:sz="0" w:space="0" w:color="auto"/>
        <w:left w:val="none" w:sz="0" w:space="0" w:color="auto"/>
        <w:bottom w:val="none" w:sz="0" w:space="0" w:color="auto"/>
        <w:right w:val="none" w:sz="0" w:space="0" w:color="auto"/>
      </w:divBdr>
    </w:div>
    <w:div w:id="104884484">
      <w:bodyDiv w:val="1"/>
      <w:marLeft w:val="0"/>
      <w:marRight w:val="0"/>
      <w:marTop w:val="0"/>
      <w:marBottom w:val="0"/>
      <w:divBdr>
        <w:top w:val="none" w:sz="0" w:space="0" w:color="auto"/>
        <w:left w:val="none" w:sz="0" w:space="0" w:color="auto"/>
        <w:bottom w:val="none" w:sz="0" w:space="0" w:color="auto"/>
        <w:right w:val="none" w:sz="0" w:space="0" w:color="auto"/>
      </w:divBdr>
    </w:div>
    <w:div w:id="114446607">
      <w:bodyDiv w:val="1"/>
      <w:marLeft w:val="0"/>
      <w:marRight w:val="0"/>
      <w:marTop w:val="0"/>
      <w:marBottom w:val="0"/>
      <w:divBdr>
        <w:top w:val="none" w:sz="0" w:space="0" w:color="auto"/>
        <w:left w:val="none" w:sz="0" w:space="0" w:color="auto"/>
        <w:bottom w:val="none" w:sz="0" w:space="0" w:color="auto"/>
        <w:right w:val="none" w:sz="0" w:space="0" w:color="auto"/>
      </w:divBdr>
    </w:div>
    <w:div w:id="161043608">
      <w:bodyDiv w:val="1"/>
      <w:marLeft w:val="0"/>
      <w:marRight w:val="0"/>
      <w:marTop w:val="0"/>
      <w:marBottom w:val="0"/>
      <w:divBdr>
        <w:top w:val="none" w:sz="0" w:space="0" w:color="auto"/>
        <w:left w:val="none" w:sz="0" w:space="0" w:color="auto"/>
        <w:bottom w:val="none" w:sz="0" w:space="0" w:color="auto"/>
        <w:right w:val="none" w:sz="0" w:space="0" w:color="auto"/>
      </w:divBdr>
      <w:divsChild>
        <w:div w:id="1298605887">
          <w:marLeft w:val="0"/>
          <w:marRight w:val="0"/>
          <w:marTop w:val="0"/>
          <w:marBottom w:val="0"/>
          <w:divBdr>
            <w:top w:val="none" w:sz="0" w:space="0" w:color="auto"/>
            <w:left w:val="none" w:sz="0" w:space="0" w:color="auto"/>
            <w:bottom w:val="none" w:sz="0" w:space="0" w:color="auto"/>
            <w:right w:val="none" w:sz="0" w:space="0" w:color="auto"/>
          </w:divBdr>
          <w:divsChild>
            <w:div w:id="123616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5277">
      <w:bodyDiv w:val="1"/>
      <w:marLeft w:val="0"/>
      <w:marRight w:val="0"/>
      <w:marTop w:val="0"/>
      <w:marBottom w:val="0"/>
      <w:divBdr>
        <w:top w:val="none" w:sz="0" w:space="0" w:color="auto"/>
        <w:left w:val="none" w:sz="0" w:space="0" w:color="auto"/>
        <w:bottom w:val="none" w:sz="0" w:space="0" w:color="auto"/>
        <w:right w:val="none" w:sz="0" w:space="0" w:color="auto"/>
      </w:divBdr>
    </w:div>
    <w:div w:id="190345200">
      <w:bodyDiv w:val="1"/>
      <w:marLeft w:val="0"/>
      <w:marRight w:val="0"/>
      <w:marTop w:val="0"/>
      <w:marBottom w:val="0"/>
      <w:divBdr>
        <w:top w:val="none" w:sz="0" w:space="0" w:color="auto"/>
        <w:left w:val="none" w:sz="0" w:space="0" w:color="auto"/>
        <w:bottom w:val="none" w:sz="0" w:space="0" w:color="auto"/>
        <w:right w:val="none" w:sz="0" w:space="0" w:color="auto"/>
      </w:divBdr>
      <w:divsChild>
        <w:div w:id="1024861607">
          <w:marLeft w:val="0"/>
          <w:marRight w:val="0"/>
          <w:marTop w:val="0"/>
          <w:marBottom w:val="0"/>
          <w:divBdr>
            <w:top w:val="none" w:sz="0" w:space="0" w:color="auto"/>
            <w:left w:val="none" w:sz="0" w:space="0" w:color="auto"/>
            <w:bottom w:val="none" w:sz="0" w:space="0" w:color="auto"/>
            <w:right w:val="none" w:sz="0" w:space="0" w:color="auto"/>
          </w:divBdr>
          <w:divsChild>
            <w:div w:id="1531796588">
              <w:marLeft w:val="0"/>
              <w:marRight w:val="0"/>
              <w:marTop w:val="0"/>
              <w:marBottom w:val="0"/>
              <w:divBdr>
                <w:top w:val="none" w:sz="0" w:space="0" w:color="auto"/>
                <w:left w:val="none" w:sz="0" w:space="0" w:color="auto"/>
                <w:bottom w:val="none" w:sz="0" w:space="0" w:color="auto"/>
                <w:right w:val="none" w:sz="0" w:space="0" w:color="auto"/>
              </w:divBdr>
              <w:divsChild>
                <w:div w:id="810054379">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208811317">
      <w:bodyDiv w:val="1"/>
      <w:marLeft w:val="0"/>
      <w:marRight w:val="0"/>
      <w:marTop w:val="0"/>
      <w:marBottom w:val="0"/>
      <w:divBdr>
        <w:top w:val="none" w:sz="0" w:space="0" w:color="auto"/>
        <w:left w:val="none" w:sz="0" w:space="0" w:color="auto"/>
        <w:bottom w:val="none" w:sz="0" w:space="0" w:color="auto"/>
        <w:right w:val="none" w:sz="0" w:space="0" w:color="auto"/>
      </w:divBdr>
    </w:div>
    <w:div w:id="255287330">
      <w:bodyDiv w:val="1"/>
      <w:marLeft w:val="0"/>
      <w:marRight w:val="0"/>
      <w:marTop w:val="0"/>
      <w:marBottom w:val="0"/>
      <w:divBdr>
        <w:top w:val="none" w:sz="0" w:space="0" w:color="auto"/>
        <w:left w:val="none" w:sz="0" w:space="0" w:color="auto"/>
        <w:bottom w:val="none" w:sz="0" w:space="0" w:color="auto"/>
        <w:right w:val="none" w:sz="0" w:space="0" w:color="auto"/>
      </w:divBdr>
      <w:divsChild>
        <w:div w:id="1407798982">
          <w:marLeft w:val="0"/>
          <w:marRight w:val="0"/>
          <w:marTop w:val="0"/>
          <w:marBottom w:val="0"/>
          <w:divBdr>
            <w:top w:val="none" w:sz="0" w:space="0" w:color="auto"/>
            <w:left w:val="none" w:sz="0" w:space="0" w:color="auto"/>
            <w:bottom w:val="none" w:sz="0" w:space="0" w:color="auto"/>
            <w:right w:val="none" w:sz="0" w:space="0" w:color="auto"/>
          </w:divBdr>
          <w:divsChild>
            <w:div w:id="151145159">
              <w:marLeft w:val="0"/>
              <w:marRight w:val="0"/>
              <w:marTop w:val="0"/>
              <w:marBottom w:val="0"/>
              <w:divBdr>
                <w:top w:val="none" w:sz="0" w:space="0" w:color="auto"/>
                <w:left w:val="none" w:sz="0" w:space="0" w:color="auto"/>
                <w:bottom w:val="none" w:sz="0" w:space="0" w:color="auto"/>
                <w:right w:val="none" w:sz="0" w:space="0" w:color="auto"/>
              </w:divBdr>
              <w:divsChild>
                <w:div w:id="5102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13006">
      <w:bodyDiv w:val="1"/>
      <w:marLeft w:val="0"/>
      <w:marRight w:val="0"/>
      <w:marTop w:val="0"/>
      <w:marBottom w:val="0"/>
      <w:divBdr>
        <w:top w:val="none" w:sz="0" w:space="0" w:color="auto"/>
        <w:left w:val="none" w:sz="0" w:space="0" w:color="auto"/>
        <w:bottom w:val="none" w:sz="0" w:space="0" w:color="auto"/>
        <w:right w:val="none" w:sz="0" w:space="0" w:color="auto"/>
      </w:divBdr>
    </w:div>
    <w:div w:id="281616508">
      <w:bodyDiv w:val="1"/>
      <w:marLeft w:val="0"/>
      <w:marRight w:val="0"/>
      <w:marTop w:val="0"/>
      <w:marBottom w:val="0"/>
      <w:divBdr>
        <w:top w:val="none" w:sz="0" w:space="0" w:color="auto"/>
        <w:left w:val="none" w:sz="0" w:space="0" w:color="auto"/>
        <w:bottom w:val="none" w:sz="0" w:space="0" w:color="auto"/>
        <w:right w:val="none" w:sz="0" w:space="0" w:color="auto"/>
      </w:divBdr>
    </w:div>
    <w:div w:id="339281854">
      <w:bodyDiv w:val="1"/>
      <w:marLeft w:val="0"/>
      <w:marRight w:val="0"/>
      <w:marTop w:val="0"/>
      <w:marBottom w:val="0"/>
      <w:divBdr>
        <w:top w:val="none" w:sz="0" w:space="0" w:color="auto"/>
        <w:left w:val="none" w:sz="0" w:space="0" w:color="auto"/>
        <w:bottom w:val="none" w:sz="0" w:space="0" w:color="auto"/>
        <w:right w:val="none" w:sz="0" w:space="0" w:color="auto"/>
      </w:divBdr>
    </w:div>
    <w:div w:id="350569330">
      <w:bodyDiv w:val="1"/>
      <w:marLeft w:val="0"/>
      <w:marRight w:val="0"/>
      <w:marTop w:val="0"/>
      <w:marBottom w:val="0"/>
      <w:divBdr>
        <w:top w:val="none" w:sz="0" w:space="0" w:color="auto"/>
        <w:left w:val="none" w:sz="0" w:space="0" w:color="auto"/>
        <w:bottom w:val="none" w:sz="0" w:space="0" w:color="auto"/>
        <w:right w:val="none" w:sz="0" w:space="0" w:color="auto"/>
      </w:divBdr>
    </w:div>
    <w:div w:id="375129048">
      <w:bodyDiv w:val="1"/>
      <w:marLeft w:val="0"/>
      <w:marRight w:val="0"/>
      <w:marTop w:val="0"/>
      <w:marBottom w:val="0"/>
      <w:divBdr>
        <w:top w:val="none" w:sz="0" w:space="0" w:color="auto"/>
        <w:left w:val="none" w:sz="0" w:space="0" w:color="auto"/>
        <w:bottom w:val="none" w:sz="0" w:space="0" w:color="auto"/>
        <w:right w:val="none" w:sz="0" w:space="0" w:color="auto"/>
      </w:divBdr>
    </w:div>
    <w:div w:id="386682834">
      <w:bodyDiv w:val="1"/>
      <w:marLeft w:val="0"/>
      <w:marRight w:val="0"/>
      <w:marTop w:val="0"/>
      <w:marBottom w:val="0"/>
      <w:divBdr>
        <w:top w:val="none" w:sz="0" w:space="0" w:color="auto"/>
        <w:left w:val="none" w:sz="0" w:space="0" w:color="auto"/>
        <w:bottom w:val="none" w:sz="0" w:space="0" w:color="auto"/>
        <w:right w:val="none" w:sz="0" w:space="0" w:color="auto"/>
      </w:divBdr>
    </w:div>
    <w:div w:id="451360677">
      <w:bodyDiv w:val="1"/>
      <w:marLeft w:val="0"/>
      <w:marRight w:val="0"/>
      <w:marTop w:val="0"/>
      <w:marBottom w:val="0"/>
      <w:divBdr>
        <w:top w:val="none" w:sz="0" w:space="0" w:color="auto"/>
        <w:left w:val="none" w:sz="0" w:space="0" w:color="auto"/>
        <w:bottom w:val="none" w:sz="0" w:space="0" w:color="auto"/>
        <w:right w:val="none" w:sz="0" w:space="0" w:color="auto"/>
      </w:divBdr>
    </w:div>
    <w:div w:id="504200723">
      <w:bodyDiv w:val="1"/>
      <w:marLeft w:val="0"/>
      <w:marRight w:val="0"/>
      <w:marTop w:val="0"/>
      <w:marBottom w:val="0"/>
      <w:divBdr>
        <w:top w:val="none" w:sz="0" w:space="0" w:color="auto"/>
        <w:left w:val="none" w:sz="0" w:space="0" w:color="auto"/>
        <w:bottom w:val="none" w:sz="0" w:space="0" w:color="auto"/>
        <w:right w:val="none" w:sz="0" w:space="0" w:color="auto"/>
      </w:divBdr>
    </w:div>
    <w:div w:id="524173614">
      <w:bodyDiv w:val="1"/>
      <w:marLeft w:val="0"/>
      <w:marRight w:val="0"/>
      <w:marTop w:val="0"/>
      <w:marBottom w:val="0"/>
      <w:divBdr>
        <w:top w:val="none" w:sz="0" w:space="0" w:color="auto"/>
        <w:left w:val="none" w:sz="0" w:space="0" w:color="auto"/>
        <w:bottom w:val="none" w:sz="0" w:space="0" w:color="auto"/>
        <w:right w:val="none" w:sz="0" w:space="0" w:color="auto"/>
      </w:divBdr>
      <w:divsChild>
        <w:div w:id="795297251">
          <w:marLeft w:val="0"/>
          <w:marRight w:val="0"/>
          <w:marTop w:val="0"/>
          <w:marBottom w:val="0"/>
          <w:divBdr>
            <w:top w:val="none" w:sz="0" w:space="0" w:color="auto"/>
            <w:left w:val="none" w:sz="0" w:space="0" w:color="auto"/>
            <w:bottom w:val="none" w:sz="0" w:space="0" w:color="auto"/>
            <w:right w:val="none" w:sz="0" w:space="0" w:color="auto"/>
          </w:divBdr>
        </w:div>
      </w:divsChild>
    </w:div>
    <w:div w:id="526530514">
      <w:bodyDiv w:val="1"/>
      <w:marLeft w:val="0"/>
      <w:marRight w:val="0"/>
      <w:marTop w:val="0"/>
      <w:marBottom w:val="0"/>
      <w:divBdr>
        <w:top w:val="none" w:sz="0" w:space="0" w:color="auto"/>
        <w:left w:val="none" w:sz="0" w:space="0" w:color="auto"/>
        <w:bottom w:val="none" w:sz="0" w:space="0" w:color="auto"/>
        <w:right w:val="none" w:sz="0" w:space="0" w:color="auto"/>
      </w:divBdr>
    </w:div>
    <w:div w:id="530800120">
      <w:bodyDiv w:val="1"/>
      <w:marLeft w:val="0"/>
      <w:marRight w:val="0"/>
      <w:marTop w:val="0"/>
      <w:marBottom w:val="0"/>
      <w:divBdr>
        <w:top w:val="none" w:sz="0" w:space="0" w:color="auto"/>
        <w:left w:val="none" w:sz="0" w:space="0" w:color="auto"/>
        <w:bottom w:val="none" w:sz="0" w:space="0" w:color="auto"/>
        <w:right w:val="none" w:sz="0" w:space="0" w:color="auto"/>
      </w:divBdr>
    </w:div>
    <w:div w:id="541597728">
      <w:bodyDiv w:val="1"/>
      <w:marLeft w:val="0"/>
      <w:marRight w:val="0"/>
      <w:marTop w:val="0"/>
      <w:marBottom w:val="0"/>
      <w:divBdr>
        <w:top w:val="none" w:sz="0" w:space="0" w:color="auto"/>
        <w:left w:val="none" w:sz="0" w:space="0" w:color="auto"/>
        <w:bottom w:val="none" w:sz="0" w:space="0" w:color="auto"/>
        <w:right w:val="none" w:sz="0" w:space="0" w:color="auto"/>
      </w:divBdr>
    </w:div>
    <w:div w:id="620184203">
      <w:bodyDiv w:val="1"/>
      <w:marLeft w:val="0"/>
      <w:marRight w:val="0"/>
      <w:marTop w:val="0"/>
      <w:marBottom w:val="0"/>
      <w:divBdr>
        <w:top w:val="none" w:sz="0" w:space="0" w:color="auto"/>
        <w:left w:val="none" w:sz="0" w:space="0" w:color="auto"/>
        <w:bottom w:val="none" w:sz="0" w:space="0" w:color="auto"/>
        <w:right w:val="none" w:sz="0" w:space="0" w:color="auto"/>
      </w:divBdr>
    </w:div>
    <w:div w:id="625238187">
      <w:bodyDiv w:val="1"/>
      <w:marLeft w:val="0"/>
      <w:marRight w:val="0"/>
      <w:marTop w:val="0"/>
      <w:marBottom w:val="0"/>
      <w:divBdr>
        <w:top w:val="none" w:sz="0" w:space="0" w:color="auto"/>
        <w:left w:val="none" w:sz="0" w:space="0" w:color="auto"/>
        <w:bottom w:val="none" w:sz="0" w:space="0" w:color="auto"/>
        <w:right w:val="none" w:sz="0" w:space="0" w:color="auto"/>
      </w:divBdr>
    </w:div>
    <w:div w:id="684593534">
      <w:bodyDiv w:val="1"/>
      <w:marLeft w:val="0"/>
      <w:marRight w:val="0"/>
      <w:marTop w:val="0"/>
      <w:marBottom w:val="0"/>
      <w:divBdr>
        <w:top w:val="none" w:sz="0" w:space="0" w:color="auto"/>
        <w:left w:val="none" w:sz="0" w:space="0" w:color="auto"/>
        <w:bottom w:val="none" w:sz="0" w:space="0" w:color="auto"/>
        <w:right w:val="none" w:sz="0" w:space="0" w:color="auto"/>
      </w:divBdr>
    </w:div>
    <w:div w:id="713236168">
      <w:bodyDiv w:val="1"/>
      <w:marLeft w:val="0"/>
      <w:marRight w:val="0"/>
      <w:marTop w:val="0"/>
      <w:marBottom w:val="0"/>
      <w:divBdr>
        <w:top w:val="none" w:sz="0" w:space="0" w:color="auto"/>
        <w:left w:val="none" w:sz="0" w:space="0" w:color="auto"/>
        <w:bottom w:val="none" w:sz="0" w:space="0" w:color="auto"/>
        <w:right w:val="none" w:sz="0" w:space="0" w:color="auto"/>
      </w:divBdr>
      <w:divsChild>
        <w:div w:id="567959303">
          <w:marLeft w:val="0"/>
          <w:marRight w:val="0"/>
          <w:marTop w:val="0"/>
          <w:marBottom w:val="0"/>
          <w:divBdr>
            <w:top w:val="none" w:sz="0" w:space="0" w:color="auto"/>
            <w:left w:val="none" w:sz="0" w:space="0" w:color="auto"/>
            <w:bottom w:val="none" w:sz="0" w:space="0" w:color="auto"/>
            <w:right w:val="none" w:sz="0" w:space="0" w:color="auto"/>
          </w:divBdr>
          <w:divsChild>
            <w:div w:id="687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3549">
      <w:bodyDiv w:val="1"/>
      <w:marLeft w:val="0"/>
      <w:marRight w:val="0"/>
      <w:marTop w:val="0"/>
      <w:marBottom w:val="0"/>
      <w:divBdr>
        <w:top w:val="none" w:sz="0" w:space="0" w:color="auto"/>
        <w:left w:val="none" w:sz="0" w:space="0" w:color="auto"/>
        <w:bottom w:val="none" w:sz="0" w:space="0" w:color="auto"/>
        <w:right w:val="none" w:sz="0" w:space="0" w:color="auto"/>
      </w:divBdr>
    </w:div>
    <w:div w:id="730150786">
      <w:bodyDiv w:val="1"/>
      <w:marLeft w:val="0"/>
      <w:marRight w:val="0"/>
      <w:marTop w:val="0"/>
      <w:marBottom w:val="0"/>
      <w:divBdr>
        <w:top w:val="none" w:sz="0" w:space="0" w:color="auto"/>
        <w:left w:val="none" w:sz="0" w:space="0" w:color="auto"/>
        <w:bottom w:val="none" w:sz="0" w:space="0" w:color="auto"/>
        <w:right w:val="none" w:sz="0" w:space="0" w:color="auto"/>
      </w:divBdr>
    </w:div>
    <w:div w:id="782304677">
      <w:bodyDiv w:val="1"/>
      <w:marLeft w:val="0"/>
      <w:marRight w:val="0"/>
      <w:marTop w:val="0"/>
      <w:marBottom w:val="0"/>
      <w:divBdr>
        <w:top w:val="none" w:sz="0" w:space="0" w:color="auto"/>
        <w:left w:val="none" w:sz="0" w:space="0" w:color="auto"/>
        <w:bottom w:val="none" w:sz="0" w:space="0" w:color="auto"/>
        <w:right w:val="none" w:sz="0" w:space="0" w:color="auto"/>
      </w:divBdr>
      <w:divsChild>
        <w:div w:id="2130732150">
          <w:marLeft w:val="0"/>
          <w:marRight w:val="0"/>
          <w:marTop w:val="0"/>
          <w:marBottom w:val="0"/>
          <w:divBdr>
            <w:top w:val="none" w:sz="0" w:space="0" w:color="auto"/>
            <w:left w:val="none" w:sz="0" w:space="0" w:color="auto"/>
            <w:bottom w:val="none" w:sz="0" w:space="0" w:color="auto"/>
            <w:right w:val="none" w:sz="0" w:space="0" w:color="auto"/>
          </w:divBdr>
          <w:divsChild>
            <w:div w:id="238567118">
              <w:marLeft w:val="0"/>
              <w:marRight w:val="0"/>
              <w:marTop w:val="0"/>
              <w:marBottom w:val="0"/>
              <w:divBdr>
                <w:top w:val="none" w:sz="0" w:space="0" w:color="auto"/>
                <w:left w:val="none" w:sz="0" w:space="0" w:color="auto"/>
                <w:bottom w:val="none" w:sz="0" w:space="0" w:color="auto"/>
                <w:right w:val="none" w:sz="0" w:space="0" w:color="auto"/>
              </w:divBdr>
              <w:divsChild>
                <w:div w:id="947663122">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841968266">
      <w:bodyDiv w:val="1"/>
      <w:marLeft w:val="0"/>
      <w:marRight w:val="0"/>
      <w:marTop w:val="0"/>
      <w:marBottom w:val="0"/>
      <w:divBdr>
        <w:top w:val="none" w:sz="0" w:space="0" w:color="auto"/>
        <w:left w:val="none" w:sz="0" w:space="0" w:color="auto"/>
        <w:bottom w:val="none" w:sz="0" w:space="0" w:color="auto"/>
        <w:right w:val="none" w:sz="0" w:space="0" w:color="auto"/>
      </w:divBdr>
    </w:div>
    <w:div w:id="887953665">
      <w:bodyDiv w:val="1"/>
      <w:marLeft w:val="0"/>
      <w:marRight w:val="0"/>
      <w:marTop w:val="0"/>
      <w:marBottom w:val="0"/>
      <w:divBdr>
        <w:top w:val="none" w:sz="0" w:space="0" w:color="auto"/>
        <w:left w:val="none" w:sz="0" w:space="0" w:color="auto"/>
        <w:bottom w:val="none" w:sz="0" w:space="0" w:color="auto"/>
        <w:right w:val="none" w:sz="0" w:space="0" w:color="auto"/>
      </w:divBdr>
      <w:divsChild>
        <w:div w:id="1502548057">
          <w:marLeft w:val="0"/>
          <w:marRight w:val="0"/>
          <w:marTop w:val="0"/>
          <w:marBottom w:val="0"/>
          <w:divBdr>
            <w:top w:val="none" w:sz="0" w:space="0" w:color="auto"/>
            <w:left w:val="none" w:sz="0" w:space="0" w:color="auto"/>
            <w:bottom w:val="none" w:sz="0" w:space="0" w:color="auto"/>
            <w:right w:val="none" w:sz="0" w:space="0" w:color="auto"/>
          </w:divBdr>
          <w:divsChild>
            <w:div w:id="1412655027">
              <w:marLeft w:val="0"/>
              <w:marRight w:val="0"/>
              <w:marTop w:val="0"/>
              <w:marBottom w:val="0"/>
              <w:divBdr>
                <w:top w:val="none" w:sz="0" w:space="0" w:color="auto"/>
                <w:left w:val="none" w:sz="0" w:space="0" w:color="auto"/>
                <w:bottom w:val="none" w:sz="0" w:space="0" w:color="auto"/>
                <w:right w:val="none" w:sz="0" w:space="0" w:color="auto"/>
              </w:divBdr>
              <w:divsChild>
                <w:div w:id="329020126">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894776501">
      <w:bodyDiv w:val="1"/>
      <w:marLeft w:val="0"/>
      <w:marRight w:val="0"/>
      <w:marTop w:val="0"/>
      <w:marBottom w:val="0"/>
      <w:divBdr>
        <w:top w:val="none" w:sz="0" w:space="0" w:color="auto"/>
        <w:left w:val="none" w:sz="0" w:space="0" w:color="auto"/>
        <w:bottom w:val="none" w:sz="0" w:space="0" w:color="auto"/>
        <w:right w:val="none" w:sz="0" w:space="0" w:color="auto"/>
      </w:divBdr>
    </w:div>
    <w:div w:id="927808690">
      <w:bodyDiv w:val="1"/>
      <w:marLeft w:val="0"/>
      <w:marRight w:val="0"/>
      <w:marTop w:val="0"/>
      <w:marBottom w:val="0"/>
      <w:divBdr>
        <w:top w:val="none" w:sz="0" w:space="0" w:color="auto"/>
        <w:left w:val="none" w:sz="0" w:space="0" w:color="auto"/>
        <w:bottom w:val="none" w:sz="0" w:space="0" w:color="auto"/>
        <w:right w:val="none" w:sz="0" w:space="0" w:color="auto"/>
      </w:divBdr>
      <w:divsChild>
        <w:div w:id="1606377757">
          <w:marLeft w:val="0"/>
          <w:marRight w:val="0"/>
          <w:marTop w:val="0"/>
          <w:marBottom w:val="0"/>
          <w:divBdr>
            <w:top w:val="none" w:sz="0" w:space="0" w:color="auto"/>
            <w:left w:val="none" w:sz="0" w:space="0" w:color="auto"/>
            <w:bottom w:val="none" w:sz="0" w:space="0" w:color="auto"/>
            <w:right w:val="none" w:sz="0" w:space="0" w:color="auto"/>
          </w:divBdr>
          <w:divsChild>
            <w:div w:id="17030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80605">
      <w:bodyDiv w:val="1"/>
      <w:marLeft w:val="0"/>
      <w:marRight w:val="0"/>
      <w:marTop w:val="0"/>
      <w:marBottom w:val="0"/>
      <w:divBdr>
        <w:top w:val="none" w:sz="0" w:space="0" w:color="auto"/>
        <w:left w:val="none" w:sz="0" w:space="0" w:color="auto"/>
        <w:bottom w:val="none" w:sz="0" w:space="0" w:color="auto"/>
        <w:right w:val="none" w:sz="0" w:space="0" w:color="auto"/>
      </w:divBdr>
    </w:div>
    <w:div w:id="993411997">
      <w:bodyDiv w:val="1"/>
      <w:marLeft w:val="0"/>
      <w:marRight w:val="0"/>
      <w:marTop w:val="0"/>
      <w:marBottom w:val="0"/>
      <w:divBdr>
        <w:top w:val="none" w:sz="0" w:space="0" w:color="auto"/>
        <w:left w:val="none" w:sz="0" w:space="0" w:color="auto"/>
        <w:bottom w:val="none" w:sz="0" w:space="0" w:color="auto"/>
        <w:right w:val="none" w:sz="0" w:space="0" w:color="auto"/>
      </w:divBdr>
    </w:div>
    <w:div w:id="1004430724">
      <w:bodyDiv w:val="1"/>
      <w:marLeft w:val="0"/>
      <w:marRight w:val="0"/>
      <w:marTop w:val="0"/>
      <w:marBottom w:val="0"/>
      <w:divBdr>
        <w:top w:val="none" w:sz="0" w:space="0" w:color="auto"/>
        <w:left w:val="none" w:sz="0" w:space="0" w:color="auto"/>
        <w:bottom w:val="none" w:sz="0" w:space="0" w:color="auto"/>
        <w:right w:val="none" w:sz="0" w:space="0" w:color="auto"/>
      </w:divBdr>
    </w:div>
    <w:div w:id="1029456053">
      <w:bodyDiv w:val="1"/>
      <w:marLeft w:val="0"/>
      <w:marRight w:val="0"/>
      <w:marTop w:val="0"/>
      <w:marBottom w:val="0"/>
      <w:divBdr>
        <w:top w:val="none" w:sz="0" w:space="0" w:color="auto"/>
        <w:left w:val="none" w:sz="0" w:space="0" w:color="auto"/>
        <w:bottom w:val="none" w:sz="0" w:space="0" w:color="auto"/>
        <w:right w:val="none" w:sz="0" w:space="0" w:color="auto"/>
      </w:divBdr>
    </w:div>
    <w:div w:id="1078552309">
      <w:bodyDiv w:val="1"/>
      <w:marLeft w:val="0"/>
      <w:marRight w:val="0"/>
      <w:marTop w:val="0"/>
      <w:marBottom w:val="0"/>
      <w:divBdr>
        <w:top w:val="none" w:sz="0" w:space="0" w:color="auto"/>
        <w:left w:val="none" w:sz="0" w:space="0" w:color="auto"/>
        <w:bottom w:val="none" w:sz="0" w:space="0" w:color="auto"/>
        <w:right w:val="none" w:sz="0" w:space="0" w:color="auto"/>
      </w:divBdr>
    </w:div>
    <w:div w:id="1118641876">
      <w:bodyDiv w:val="1"/>
      <w:marLeft w:val="0"/>
      <w:marRight w:val="0"/>
      <w:marTop w:val="0"/>
      <w:marBottom w:val="0"/>
      <w:divBdr>
        <w:top w:val="none" w:sz="0" w:space="0" w:color="auto"/>
        <w:left w:val="none" w:sz="0" w:space="0" w:color="auto"/>
        <w:bottom w:val="none" w:sz="0" w:space="0" w:color="auto"/>
        <w:right w:val="none" w:sz="0" w:space="0" w:color="auto"/>
      </w:divBdr>
    </w:div>
    <w:div w:id="1179274244">
      <w:bodyDiv w:val="1"/>
      <w:marLeft w:val="0"/>
      <w:marRight w:val="0"/>
      <w:marTop w:val="0"/>
      <w:marBottom w:val="0"/>
      <w:divBdr>
        <w:top w:val="none" w:sz="0" w:space="0" w:color="auto"/>
        <w:left w:val="none" w:sz="0" w:space="0" w:color="auto"/>
        <w:bottom w:val="none" w:sz="0" w:space="0" w:color="auto"/>
        <w:right w:val="none" w:sz="0" w:space="0" w:color="auto"/>
      </w:divBdr>
    </w:div>
    <w:div w:id="1180699136">
      <w:bodyDiv w:val="1"/>
      <w:marLeft w:val="0"/>
      <w:marRight w:val="0"/>
      <w:marTop w:val="0"/>
      <w:marBottom w:val="0"/>
      <w:divBdr>
        <w:top w:val="none" w:sz="0" w:space="0" w:color="auto"/>
        <w:left w:val="none" w:sz="0" w:space="0" w:color="auto"/>
        <w:bottom w:val="none" w:sz="0" w:space="0" w:color="auto"/>
        <w:right w:val="none" w:sz="0" w:space="0" w:color="auto"/>
      </w:divBdr>
    </w:div>
    <w:div w:id="1198587913">
      <w:bodyDiv w:val="1"/>
      <w:marLeft w:val="0"/>
      <w:marRight w:val="0"/>
      <w:marTop w:val="0"/>
      <w:marBottom w:val="0"/>
      <w:divBdr>
        <w:top w:val="none" w:sz="0" w:space="0" w:color="auto"/>
        <w:left w:val="none" w:sz="0" w:space="0" w:color="auto"/>
        <w:bottom w:val="none" w:sz="0" w:space="0" w:color="auto"/>
        <w:right w:val="none" w:sz="0" w:space="0" w:color="auto"/>
      </w:divBdr>
    </w:div>
    <w:div w:id="1271888624">
      <w:bodyDiv w:val="1"/>
      <w:marLeft w:val="0"/>
      <w:marRight w:val="0"/>
      <w:marTop w:val="0"/>
      <w:marBottom w:val="0"/>
      <w:divBdr>
        <w:top w:val="none" w:sz="0" w:space="0" w:color="auto"/>
        <w:left w:val="none" w:sz="0" w:space="0" w:color="auto"/>
        <w:bottom w:val="none" w:sz="0" w:space="0" w:color="auto"/>
        <w:right w:val="none" w:sz="0" w:space="0" w:color="auto"/>
      </w:divBdr>
    </w:div>
    <w:div w:id="1307975198">
      <w:bodyDiv w:val="1"/>
      <w:marLeft w:val="0"/>
      <w:marRight w:val="0"/>
      <w:marTop w:val="0"/>
      <w:marBottom w:val="0"/>
      <w:divBdr>
        <w:top w:val="none" w:sz="0" w:space="0" w:color="auto"/>
        <w:left w:val="none" w:sz="0" w:space="0" w:color="auto"/>
        <w:bottom w:val="none" w:sz="0" w:space="0" w:color="auto"/>
        <w:right w:val="none" w:sz="0" w:space="0" w:color="auto"/>
      </w:divBdr>
    </w:div>
    <w:div w:id="1314331769">
      <w:bodyDiv w:val="1"/>
      <w:marLeft w:val="0"/>
      <w:marRight w:val="0"/>
      <w:marTop w:val="0"/>
      <w:marBottom w:val="0"/>
      <w:divBdr>
        <w:top w:val="none" w:sz="0" w:space="0" w:color="auto"/>
        <w:left w:val="none" w:sz="0" w:space="0" w:color="auto"/>
        <w:bottom w:val="none" w:sz="0" w:space="0" w:color="auto"/>
        <w:right w:val="none" w:sz="0" w:space="0" w:color="auto"/>
      </w:divBdr>
    </w:div>
    <w:div w:id="1330447919">
      <w:bodyDiv w:val="1"/>
      <w:marLeft w:val="0"/>
      <w:marRight w:val="0"/>
      <w:marTop w:val="0"/>
      <w:marBottom w:val="0"/>
      <w:divBdr>
        <w:top w:val="none" w:sz="0" w:space="0" w:color="auto"/>
        <w:left w:val="none" w:sz="0" w:space="0" w:color="auto"/>
        <w:bottom w:val="none" w:sz="0" w:space="0" w:color="auto"/>
        <w:right w:val="none" w:sz="0" w:space="0" w:color="auto"/>
      </w:divBdr>
    </w:div>
    <w:div w:id="1342779381">
      <w:bodyDiv w:val="1"/>
      <w:marLeft w:val="0"/>
      <w:marRight w:val="0"/>
      <w:marTop w:val="0"/>
      <w:marBottom w:val="0"/>
      <w:divBdr>
        <w:top w:val="none" w:sz="0" w:space="0" w:color="auto"/>
        <w:left w:val="none" w:sz="0" w:space="0" w:color="auto"/>
        <w:bottom w:val="none" w:sz="0" w:space="0" w:color="auto"/>
        <w:right w:val="none" w:sz="0" w:space="0" w:color="auto"/>
      </w:divBdr>
    </w:div>
    <w:div w:id="1346975453">
      <w:bodyDiv w:val="1"/>
      <w:marLeft w:val="0"/>
      <w:marRight w:val="0"/>
      <w:marTop w:val="0"/>
      <w:marBottom w:val="0"/>
      <w:divBdr>
        <w:top w:val="none" w:sz="0" w:space="0" w:color="auto"/>
        <w:left w:val="none" w:sz="0" w:space="0" w:color="auto"/>
        <w:bottom w:val="none" w:sz="0" w:space="0" w:color="auto"/>
        <w:right w:val="none" w:sz="0" w:space="0" w:color="auto"/>
      </w:divBdr>
    </w:div>
    <w:div w:id="1374427895">
      <w:bodyDiv w:val="1"/>
      <w:marLeft w:val="0"/>
      <w:marRight w:val="0"/>
      <w:marTop w:val="0"/>
      <w:marBottom w:val="0"/>
      <w:divBdr>
        <w:top w:val="none" w:sz="0" w:space="0" w:color="auto"/>
        <w:left w:val="none" w:sz="0" w:space="0" w:color="auto"/>
        <w:bottom w:val="none" w:sz="0" w:space="0" w:color="auto"/>
        <w:right w:val="none" w:sz="0" w:space="0" w:color="auto"/>
      </w:divBdr>
    </w:div>
    <w:div w:id="1410225022">
      <w:bodyDiv w:val="1"/>
      <w:marLeft w:val="0"/>
      <w:marRight w:val="0"/>
      <w:marTop w:val="0"/>
      <w:marBottom w:val="0"/>
      <w:divBdr>
        <w:top w:val="none" w:sz="0" w:space="0" w:color="auto"/>
        <w:left w:val="none" w:sz="0" w:space="0" w:color="auto"/>
        <w:bottom w:val="none" w:sz="0" w:space="0" w:color="auto"/>
        <w:right w:val="none" w:sz="0" w:space="0" w:color="auto"/>
      </w:divBdr>
    </w:div>
    <w:div w:id="1424960711">
      <w:bodyDiv w:val="1"/>
      <w:marLeft w:val="0"/>
      <w:marRight w:val="0"/>
      <w:marTop w:val="0"/>
      <w:marBottom w:val="0"/>
      <w:divBdr>
        <w:top w:val="none" w:sz="0" w:space="0" w:color="auto"/>
        <w:left w:val="none" w:sz="0" w:space="0" w:color="auto"/>
        <w:bottom w:val="none" w:sz="0" w:space="0" w:color="auto"/>
        <w:right w:val="none" w:sz="0" w:space="0" w:color="auto"/>
      </w:divBdr>
      <w:divsChild>
        <w:div w:id="653098732">
          <w:marLeft w:val="0"/>
          <w:marRight w:val="0"/>
          <w:marTop w:val="0"/>
          <w:marBottom w:val="0"/>
          <w:divBdr>
            <w:top w:val="none" w:sz="0" w:space="0" w:color="auto"/>
            <w:left w:val="none" w:sz="0" w:space="0" w:color="auto"/>
            <w:bottom w:val="none" w:sz="0" w:space="0" w:color="auto"/>
            <w:right w:val="none" w:sz="0" w:space="0" w:color="auto"/>
          </w:divBdr>
        </w:div>
      </w:divsChild>
    </w:div>
    <w:div w:id="1437749656">
      <w:bodyDiv w:val="1"/>
      <w:marLeft w:val="0"/>
      <w:marRight w:val="0"/>
      <w:marTop w:val="0"/>
      <w:marBottom w:val="0"/>
      <w:divBdr>
        <w:top w:val="none" w:sz="0" w:space="0" w:color="auto"/>
        <w:left w:val="none" w:sz="0" w:space="0" w:color="auto"/>
        <w:bottom w:val="none" w:sz="0" w:space="0" w:color="auto"/>
        <w:right w:val="none" w:sz="0" w:space="0" w:color="auto"/>
      </w:divBdr>
      <w:divsChild>
        <w:div w:id="209151616">
          <w:marLeft w:val="0"/>
          <w:marRight w:val="0"/>
          <w:marTop w:val="0"/>
          <w:marBottom w:val="0"/>
          <w:divBdr>
            <w:top w:val="none" w:sz="0" w:space="0" w:color="auto"/>
            <w:left w:val="none" w:sz="0" w:space="0" w:color="auto"/>
            <w:bottom w:val="none" w:sz="0" w:space="0" w:color="auto"/>
            <w:right w:val="none" w:sz="0" w:space="0" w:color="auto"/>
          </w:divBdr>
          <w:divsChild>
            <w:div w:id="1014721387">
              <w:marLeft w:val="0"/>
              <w:marRight w:val="0"/>
              <w:marTop w:val="0"/>
              <w:marBottom w:val="0"/>
              <w:divBdr>
                <w:top w:val="none" w:sz="0" w:space="0" w:color="auto"/>
                <w:left w:val="none" w:sz="0" w:space="0" w:color="auto"/>
                <w:bottom w:val="none" w:sz="0" w:space="0" w:color="auto"/>
                <w:right w:val="none" w:sz="0" w:space="0" w:color="auto"/>
              </w:divBdr>
              <w:divsChild>
                <w:div w:id="19565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67388">
      <w:bodyDiv w:val="1"/>
      <w:marLeft w:val="0"/>
      <w:marRight w:val="0"/>
      <w:marTop w:val="0"/>
      <w:marBottom w:val="0"/>
      <w:divBdr>
        <w:top w:val="none" w:sz="0" w:space="0" w:color="auto"/>
        <w:left w:val="none" w:sz="0" w:space="0" w:color="auto"/>
        <w:bottom w:val="none" w:sz="0" w:space="0" w:color="auto"/>
        <w:right w:val="none" w:sz="0" w:space="0" w:color="auto"/>
      </w:divBdr>
    </w:div>
    <w:div w:id="1454590534">
      <w:bodyDiv w:val="1"/>
      <w:marLeft w:val="0"/>
      <w:marRight w:val="0"/>
      <w:marTop w:val="0"/>
      <w:marBottom w:val="0"/>
      <w:divBdr>
        <w:top w:val="none" w:sz="0" w:space="0" w:color="auto"/>
        <w:left w:val="none" w:sz="0" w:space="0" w:color="auto"/>
        <w:bottom w:val="none" w:sz="0" w:space="0" w:color="auto"/>
        <w:right w:val="none" w:sz="0" w:space="0" w:color="auto"/>
      </w:divBdr>
      <w:divsChild>
        <w:div w:id="725029775">
          <w:marLeft w:val="0"/>
          <w:marRight w:val="0"/>
          <w:marTop w:val="0"/>
          <w:marBottom w:val="0"/>
          <w:divBdr>
            <w:top w:val="none" w:sz="0" w:space="0" w:color="auto"/>
            <w:left w:val="none" w:sz="0" w:space="0" w:color="auto"/>
            <w:bottom w:val="none" w:sz="0" w:space="0" w:color="auto"/>
            <w:right w:val="none" w:sz="0" w:space="0" w:color="auto"/>
          </w:divBdr>
          <w:divsChild>
            <w:div w:id="386415231">
              <w:marLeft w:val="0"/>
              <w:marRight w:val="0"/>
              <w:marTop w:val="0"/>
              <w:marBottom w:val="0"/>
              <w:divBdr>
                <w:top w:val="none" w:sz="0" w:space="0" w:color="auto"/>
                <w:left w:val="none" w:sz="0" w:space="0" w:color="auto"/>
                <w:bottom w:val="none" w:sz="0" w:space="0" w:color="auto"/>
                <w:right w:val="none" w:sz="0" w:space="0" w:color="auto"/>
              </w:divBdr>
              <w:divsChild>
                <w:div w:id="1268391438">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472601577">
      <w:bodyDiv w:val="1"/>
      <w:marLeft w:val="0"/>
      <w:marRight w:val="0"/>
      <w:marTop w:val="0"/>
      <w:marBottom w:val="0"/>
      <w:divBdr>
        <w:top w:val="none" w:sz="0" w:space="0" w:color="auto"/>
        <w:left w:val="none" w:sz="0" w:space="0" w:color="auto"/>
        <w:bottom w:val="none" w:sz="0" w:space="0" w:color="auto"/>
        <w:right w:val="none" w:sz="0" w:space="0" w:color="auto"/>
      </w:divBdr>
    </w:div>
    <w:div w:id="1488522512">
      <w:bodyDiv w:val="1"/>
      <w:marLeft w:val="0"/>
      <w:marRight w:val="0"/>
      <w:marTop w:val="0"/>
      <w:marBottom w:val="0"/>
      <w:divBdr>
        <w:top w:val="none" w:sz="0" w:space="0" w:color="auto"/>
        <w:left w:val="none" w:sz="0" w:space="0" w:color="auto"/>
        <w:bottom w:val="none" w:sz="0" w:space="0" w:color="auto"/>
        <w:right w:val="none" w:sz="0" w:space="0" w:color="auto"/>
      </w:divBdr>
    </w:div>
    <w:div w:id="1545099447">
      <w:bodyDiv w:val="1"/>
      <w:marLeft w:val="0"/>
      <w:marRight w:val="0"/>
      <w:marTop w:val="0"/>
      <w:marBottom w:val="0"/>
      <w:divBdr>
        <w:top w:val="none" w:sz="0" w:space="0" w:color="auto"/>
        <w:left w:val="none" w:sz="0" w:space="0" w:color="auto"/>
        <w:bottom w:val="none" w:sz="0" w:space="0" w:color="auto"/>
        <w:right w:val="none" w:sz="0" w:space="0" w:color="auto"/>
      </w:divBdr>
    </w:div>
    <w:div w:id="1680963843">
      <w:bodyDiv w:val="1"/>
      <w:marLeft w:val="0"/>
      <w:marRight w:val="0"/>
      <w:marTop w:val="0"/>
      <w:marBottom w:val="0"/>
      <w:divBdr>
        <w:top w:val="none" w:sz="0" w:space="0" w:color="auto"/>
        <w:left w:val="none" w:sz="0" w:space="0" w:color="auto"/>
        <w:bottom w:val="none" w:sz="0" w:space="0" w:color="auto"/>
        <w:right w:val="none" w:sz="0" w:space="0" w:color="auto"/>
      </w:divBdr>
      <w:divsChild>
        <w:div w:id="799420058">
          <w:marLeft w:val="0"/>
          <w:marRight w:val="0"/>
          <w:marTop w:val="0"/>
          <w:marBottom w:val="0"/>
          <w:divBdr>
            <w:top w:val="none" w:sz="0" w:space="0" w:color="auto"/>
            <w:left w:val="none" w:sz="0" w:space="0" w:color="auto"/>
            <w:bottom w:val="none" w:sz="0" w:space="0" w:color="auto"/>
            <w:right w:val="none" w:sz="0" w:space="0" w:color="auto"/>
          </w:divBdr>
          <w:divsChild>
            <w:div w:id="15933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3040">
      <w:bodyDiv w:val="1"/>
      <w:marLeft w:val="0"/>
      <w:marRight w:val="0"/>
      <w:marTop w:val="0"/>
      <w:marBottom w:val="0"/>
      <w:divBdr>
        <w:top w:val="none" w:sz="0" w:space="0" w:color="auto"/>
        <w:left w:val="none" w:sz="0" w:space="0" w:color="auto"/>
        <w:bottom w:val="none" w:sz="0" w:space="0" w:color="auto"/>
        <w:right w:val="none" w:sz="0" w:space="0" w:color="auto"/>
      </w:divBdr>
    </w:div>
    <w:div w:id="1717504725">
      <w:bodyDiv w:val="1"/>
      <w:marLeft w:val="0"/>
      <w:marRight w:val="0"/>
      <w:marTop w:val="0"/>
      <w:marBottom w:val="0"/>
      <w:divBdr>
        <w:top w:val="none" w:sz="0" w:space="0" w:color="auto"/>
        <w:left w:val="none" w:sz="0" w:space="0" w:color="auto"/>
        <w:bottom w:val="none" w:sz="0" w:space="0" w:color="auto"/>
        <w:right w:val="none" w:sz="0" w:space="0" w:color="auto"/>
      </w:divBdr>
    </w:div>
    <w:div w:id="1720977242">
      <w:bodyDiv w:val="1"/>
      <w:marLeft w:val="0"/>
      <w:marRight w:val="0"/>
      <w:marTop w:val="0"/>
      <w:marBottom w:val="0"/>
      <w:divBdr>
        <w:top w:val="none" w:sz="0" w:space="0" w:color="auto"/>
        <w:left w:val="none" w:sz="0" w:space="0" w:color="auto"/>
        <w:bottom w:val="none" w:sz="0" w:space="0" w:color="auto"/>
        <w:right w:val="none" w:sz="0" w:space="0" w:color="auto"/>
      </w:divBdr>
      <w:divsChild>
        <w:div w:id="1432892195">
          <w:marLeft w:val="0"/>
          <w:marRight w:val="0"/>
          <w:marTop w:val="0"/>
          <w:marBottom w:val="0"/>
          <w:divBdr>
            <w:top w:val="none" w:sz="0" w:space="0" w:color="auto"/>
            <w:left w:val="none" w:sz="0" w:space="0" w:color="auto"/>
            <w:bottom w:val="none" w:sz="0" w:space="0" w:color="auto"/>
            <w:right w:val="none" w:sz="0" w:space="0" w:color="auto"/>
          </w:divBdr>
          <w:divsChild>
            <w:div w:id="835651180">
              <w:marLeft w:val="0"/>
              <w:marRight w:val="0"/>
              <w:marTop w:val="0"/>
              <w:marBottom w:val="0"/>
              <w:divBdr>
                <w:top w:val="none" w:sz="0" w:space="0" w:color="auto"/>
                <w:left w:val="none" w:sz="0" w:space="0" w:color="auto"/>
                <w:bottom w:val="none" w:sz="0" w:space="0" w:color="auto"/>
                <w:right w:val="none" w:sz="0" w:space="0" w:color="auto"/>
              </w:divBdr>
              <w:divsChild>
                <w:div w:id="1346979749">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754011478">
      <w:bodyDiv w:val="1"/>
      <w:marLeft w:val="0"/>
      <w:marRight w:val="0"/>
      <w:marTop w:val="0"/>
      <w:marBottom w:val="0"/>
      <w:divBdr>
        <w:top w:val="none" w:sz="0" w:space="0" w:color="auto"/>
        <w:left w:val="none" w:sz="0" w:space="0" w:color="auto"/>
        <w:bottom w:val="none" w:sz="0" w:space="0" w:color="auto"/>
        <w:right w:val="none" w:sz="0" w:space="0" w:color="auto"/>
      </w:divBdr>
    </w:div>
    <w:div w:id="1772313900">
      <w:bodyDiv w:val="1"/>
      <w:marLeft w:val="0"/>
      <w:marRight w:val="0"/>
      <w:marTop w:val="0"/>
      <w:marBottom w:val="0"/>
      <w:divBdr>
        <w:top w:val="none" w:sz="0" w:space="0" w:color="auto"/>
        <w:left w:val="none" w:sz="0" w:space="0" w:color="auto"/>
        <w:bottom w:val="none" w:sz="0" w:space="0" w:color="auto"/>
        <w:right w:val="none" w:sz="0" w:space="0" w:color="auto"/>
      </w:divBdr>
    </w:div>
    <w:div w:id="1805852796">
      <w:bodyDiv w:val="1"/>
      <w:marLeft w:val="0"/>
      <w:marRight w:val="0"/>
      <w:marTop w:val="0"/>
      <w:marBottom w:val="0"/>
      <w:divBdr>
        <w:top w:val="none" w:sz="0" w:space="0" w:color="auto"/>
        <w:left w:val="none" w:sz="0" w:space="0" w:color="auto"/>
        <w:bottom w:val="none" w:sz="0" w:space="0" w:color="auto"/>
        <w:right w:val="none" w:sz="0" w:space="0" w:color="auto"/>
      </w:divBdr>
    </w:div>
    <w:div w:id="1813059960">
      <w:bodyDiv w:val="1"/>
      <w:marLeft w:val="0"/>
      <w:marRight w:val="0"/>
      <w:marTop w:val="0"/>
      <w:marBottom w:val="0"/>
      <w:divBdr>
        <w:top w:val="none" w:sz="0" w:space="0" w:color="auto"/>
        <w:left w:val="none" w:sz="0" w:space="0" w:color="auto"/>
        <w:bottom w:val="none" w:sz="0" w:space="0" w:color="auto"/>
        <w:right w:val="none" w:sz="0" w:space="0" w:color="auto"/>
      </w:divBdr>
    </w:div>
    <w:div w:id="1815682872">
      <w:bodyDiv w:val="1"/>
      <w:marLeft w:val="0"/>
      <w:marRight w:val="0"/>
      <w:marTop w:val="0"/>
      <w:marBottom w:val="0"/>
      <w:divBdr>
        <w:top w:val="none" w:sz="0" w:space="0" w:color="auto"/>
        <w:left w:val="none" w:sz="0" w:space="0" w:color="auto"/>
        <w:bottom w:val="none" w:sz="0" w:space="0" w:color="auto"/>
        <w:right w:val="none" w:sz="0" w:space="0" w:color="auto"/>
      </w:divBdr>
      <w:divsChild>
        <w:div w:id="1435900606">
          <w:marLeft w:val="0"/>
          <w:marRight w:val="0"/>
          <w:marTop w:val="0"/>
          <w:marBottom w:val="0"/>
          <w:divBdr>
            <w:top w:val="none" w:sz="0" w:space="0" w:color="auto"/>
            <w:left w:val="none" w:sz="0" w:space="0" w:color="auto"/>
            <w:bottom w:val="none" w:sz="0" w:space="0" w:color="auto"/>
            <w:right w:val="none" w:sz="0" w:space="0" w:color="auto"/>
          </w:divBdr>
          <w:divsChild>
            <w:div w:id="1206797466">
              <w:marLeft w:val="0"/>
              <w:marRight w:val="0"/>
              <w:marTop w:val="0"/>
              <w:marBottom w:val="0"/>
              <w:divBdr>
                <w:top w:val="none" w:sz="0" w:space="0" w:color="auto"/>
                <w:left w:val="none" w:sz="0" w:space="0" w:color="auto"/>
                <w:bottom w:val="none" w:sz="0" w:space="0" w:color="auto"/>
                <w:right w:val="none" w:sz="0" w:space="0" w:color="auto"/>
              </w:divBdr>
              <w:divsChild>
                <w:div w:id="664487">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901212070">
      <w:bodyDiv w:val="1"/>
      <w:marLeft w:val="0"/>
      <w:marRight w:val="0"/>
      <w:marTop w:val="0"/>
      <w:marBottom w:val="0"/>
      <w:divBdr>
        <w:top w:val="none" w:sz="0" w:space="0" w:color="auto"/>
        <w:left w:val="none" w:sz="0" w:space="0" w:color="auto"/>
        <w:bottom w:val="none" w:sz="0" w:space="0" w:color="auto"/>
        <w:right w:val="none" w:sz="0" w:space="0" w:color="auto"/>
      </w:divBdr>
      <w:divsChild>
        <w:div w:id="546068179">
          <w:marLeft w:val="0"/>
          <w:marRight w:val="0"/>
          <w:marTop w:val="0"/>
          <w:marBottom w:val="0"/>
          <w:divBdr>
            <w:top w:val="none" w:sz="0" w:space="0" w:color="auto"/>
            <w:left w:val="none" w:sz="0" w:space="0" w:color="auto"/>
            <w:bottom w:val="none" w:sz="0" w:space="0" w:color="auto"/>
            <w:right w:val="none" w:sz="0" w:space="0" w:color="auto"/>
          </w:divBdr>
          <w:divsChild>
            <w:div w:id="1336958183">
              <w:marLeft w:val="0"/>
              <w:marRight w:val="0"/>
              <w:marTop w:val="0"/>
              <w:marBottom w:val="0"/>
              <w:divBdr>
                <w:top w:val="none" w:sz="0" w:space="0" w:color="auto"/>
                <w:left w:val="none" w:sz="0" w:space="0" w:color="auto"/>
                <w:bottom w:val="none" w:sz="0" w:space="0" w:color="auto"/>
                <w:right w:val="none" w:sz="0" w:space="0" w:color="auto"/>
              </w:divBdr>
              <w:divsChild>
                <w:div w:id="185872082">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957908794">
      <w:bodyDiv w:val="1"/>
      <w:marLeft w:val="0"/>
      <w:marRight w:val="0"/>
      <w:marTop w:val="0"/>
      <w:marBottom w:val="0"/>
      <w:divBdr>
        <w:top w:val="none" w:sz="0" w:space="0" w:color="auto"/>
        <w:left w:val="none" w:sz="0" w:space="0" w:color="auto"/>
        <w:bottom w:val="none" w:sz="0" w:space="0" w:color="auto"/>
        <w:right w:val="none" w:sz="0" w:space="0" w:color="auto"/>
      </w:divBdr>
    </w:div>
    <w:div w:id="1970167149">
      <w:bodyDiv w:val="1"/>
      <w:marLeft w:val="0"/>
      <w:marRight w:val="0"/>
      <w:marTop w:val="0"/>
      <w:marBottom w:val="0"/>
      <w:divBdr>
        <w:top w:val="none" w:sz="0" w:space="0" w:color="auto"/>
        <w:left w:val="none" w:sz="0" w:space="0" w:color="auto"/>
        <w:bottom w:val="none" w:sz="0" w:space="0" w:color="auto"/>
        <w:right w:val="none" w:sz="0" w:space="0" w:color="auto"/>
      </w:divBdr>
    </w:div>
    <w:div w:id="1999842147">
      <w:bodyDiv w:val="1"/>
      <w:marLeft w:val="0"/>
      <w:marRight w:val="0"/>
      <w:marTop w:val="0"/>
      <w:marBottom w:val="0"/>
      <w:divBdr>
        <w:top w:val="none" w:sz="0" w:space="0" w:color="auto"/>
        <w:left w:val="none" w:sz="0" w:space="0" w:color="auto"/>
        <w:bottom w:val="none" w:sz="0" w:space="0" w:color="auto"/>
        <w:right w:val="none" w:sz="0" w:space="0" w:color="auto"/>
      </w:divBdr>
    </w:div>
    <w:div w:id="2021354140">
      <w:bodyDiv w:val="1"/>
      <w:marLeft w:val="0"/>
      <w:marRight w:val="0"/>
      <w:marTop w:val="0"/>
      <w:marBottom w:val="0"/>
      <w:divBdr>
        <w:top w:val="none" w:sz="0" w:space="0" w:color="auto"/>
        <w:left w:val="none" w:sz="0" w:space="0" w:color="auto"/>
        <w:bottom w:val="none" w:sz="0" w:space="0" w:color="auto"/>
        <w:right w:val="none" w:sz="0" w:space="0" w:color="auto"/>
      </w:divBdr>
    </w:div>
    <w:div w:id="2030567928">
      <w:bodyDiv w:val="1"/>
      <w:marLeft w:val="0"/>
      <w:marRight w:val="0"/>
      <w:marTop w:val="0"/>
      <w:marBottom w:val="0"/>
      <w:divBdr>
        <w:top w:val="none" w:sz="0" w:space="0" w:color="auto"/>
        <w:left w:val="none" w:sz="0" w:space="0" w:color="auto"/>
        <w:bottom w:val="none" w:sz="0" w:space="0" w:color="auto"/>
        <w:right w:val="none" w:sz="0" w:space="0" w:color="auto"/>
      </w:divBdr>
    </w:div>
    <w:div w:id="2098402962">
      <w:bodyDiv w:val="1"/>
      <w:marLeft w:val="0"/>
      <w:marRight w:val="0"/>
      <w:marTop w:val="0"/>
      <w:marBottom w:val="0"/>
      <w:divBdr>
        <w:top w:val="none" w:sz="0" w:space="0" w:color="auto"/>
        <w:left w:val="none" w:sz="0" w:space="0" w:color="auto"/>
        <w:bottom w:val="none" w:sz="0" w:space="0" w:color="auto"/>
        <w:right w:val="none" w:sz="0" w:space="0" w:color="auto"/>
      </w:divBdr>
      <w:divsChild>
        <w:div w:id="1562718171">
          <w:marLeft w:val="0"/>
          <w:marRight w:val="0"/>
          <w:marTop w:val="0"/>
          <w:marBottom w:val="0"/>
          <w:divBdr>
            <w:top w:val="none" w:sz="0" w:space="0" w:color="auto"/>
            <w:left w:val="none" w:sz="0" w:space="0" w:color="auto"/>
            <w:bottom w:val="none" w:sz="0" w:space="0" w:color="auto"/>
            <w:right w:val="none" w:sz="0" w:space="0" w:color="auto"/>
          </w:divBdr>
          <w:divsChild>
            <w:div w:id="1818918096">
              <w:marLeft w:val="0"/>
              <w:marRight w:val="0"/>
              <w:marTop w:val="0"/>
              <w:marBottom w:val="0"/>
              <w:divBdr>
                <w:top w:val="none" w:sz="0" w:space="0" w:color="auto"/>
                <w:left w:val="none" w:sz="0" w:space="0" w:color="auto"/>
                <w:bottom w:val="none" w:sz="0" w:space="0" w:color="auto"/>
                <w:right w:val="none" w:sz="0" w:space="0" w:color="auto"/>
              </w:divBdr>
              <w:divsChild>
                <w:div w:id="410389521">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2143572117">
      <w:bodyDiv w:val="1"/>
      <w:marLeft w:val="0"/>
      <w:marRight w:val="0"/>
      <w:marTop w:val="0"/>
      <w:marBottom w:val="0"/>
      <w:divBdr>
        <w:top w:val="none" w:sz="0" w:space="0" w:color="auto"/>
        <w:left w:val="none" w:sz="0" w:space="0" w:color="auto"/>
        <w:bottom w:val="none" w:sz="0" w:space="0" w:color="auto"/>
        <w:right w:val="none" w:sz="0" w:space="0" w:color="auto"/>
      </w:divBdr>
      <w:divsChild>
        <w:div w:id="258567426">
          <w:marLeft w:val="0"/>
          <w:marRight w:val="0"/>
          <w:marTop w:val="0"/>
          <w:marBottom w:val="0"/>
          <w:divBdr>
            <w:top w:val="none" w:sz="0" w:space="0" w:color="auto"/>
            <w:left w:val="none" w:sz="0" w:space="0" w:color="auto"/>
            <w:bottom w:val="none" w:sz="0" w:space="0" w:color="auto"/>
            <w:right w:val="none" w:sz="0" w:space="0" w:color="auto"/>
          </w:divBdr>
          <w:divsChild>
            <w:div w:id="844245636">
              <w:marLeft w:val="0"/>
              <w:marRight w:val="0"/>
              <w:marTop w:val="0"/>
              <w:marBottom w:val="0"/>
              <w:divBdr>
                <w:top w:val="none" w:sz="0" w:space="0" w:color="auto"/>
                <w:left w:val="none" w:sz="0" w:space="0" w:color="auto"/>
                <w:bottom w:val="none" w:sz="0" w:space="0" w:color="auto"/>
                <w:right w:val="none" w:sz="0" w:space="0" w:color="auto"/>
              </w:divBdr>
              <w:divsChild>
                <w:div w:id="6618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ol.gov/ebsa/cobra.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dol.gov/ebs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gulations.gov"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regulations.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dol.gov/ebsa/newsroom/tr13-02.html" TargetMode="External"/><Relationship Id="rId1" Type="http://schemas.openxmlformats.org/officeDocument/2006/relationships/hyperlink" Target="http://www.dol.gov/ebsa/publications/cobraemploy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1C905-3307-499C-8F80-9C0236F8AE21}">
  <ds:schemaRefs>
    <ds:schemaRef ds:uri="http://schemas.openxmlformats.org/officeDocument/2006/bibliography"/>
  </ds:schemaRefs>
</ds:datastoreItem>
</file>

<file path=customXml/itemProps2.xml><?xml version="1.0" encoding="utf-8"?>
<ds:datastoreItem xmlns:ds="http://schemas.openxmlformats.org/officeDocument/2006/customXml" ds:itemID="{FCA1E7FE-BD52-4239-9C17-75C724F7C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3023</Words>
  <Characters>17236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29 CFR 2590</vt:lpstr>
    </vt:vector>
  </TitlesOfParts>
  <Company>EBSA</Company>
  <LinksUpToDate>false</LinksUpToDate>
  <CharactersWithSpaces>20219</CharactersWithSpaces>
  <SharedDoc>false</SharedDoc>
  <HLinks>
    <vt:vector size="12" baseType="variant">
      <vt:variant>
        <vt:i4>5177432</vt:i4>
      </vt:variant>
      <vt:variant>
        <vt:i4>3</vt:i4>
      </vt:variant>
      <vt:variant>
        <vt:i4>0</vt:i4>
      </vt:variant>
      <vt:variant>
        <vt:i4>5</vt:i4>
      </vt:variant>
      <vt:variant>
        <vt:lpwstr>http://www.cciio.cms.gov/</vt:lpwstr>
      </vt:variant>
      <vt:variant>
        <vt:lpwstr/>
      </vt:variant>
      <vt:variant>
        <vt:i4>2359347</vt:i4>
      </vt:variant>
      <vt:variant>
        <vt:i4>0</vt:i4>
      </vt:variant>
      <vt:variant>
        <vt:i4>0</vt:i4>
      </vt:variant>
      <vt:variant>
        <vt:i4>5</vt:i4>
      </vt:variant>
      <vt:variant>
        <vt:lpwstr>http://www.dol.gov/ebsa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CFR 2590</dc:title>
  <dc:creator>Elizabeth Schumacher</dc:creator>
  <cp:lastModifiedBy>Christen</cp:lastModifiedBy>
  <cp:revision>3</cp:revision>
  <cp:lastPrinted>2014-02-12T18:43:00Z</cp:lastPrinted>
  <dcterms:created xsi:type="dcterms:W3CDTF">2014-05-01T16:12:00Z</dcterms:created>
  <dcterms:modified xsi:type="dcterms:W3CDTF">2014-05-01T16:17:00Z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