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FC8A1" w14:textId="77777777" w:rsidR="00A643AB" w:rsidRPr="004372C7" w:rsidRDefault="00A643AB" w:rsidP="00B3529D">
      <w:pPr>
        <w:numPr>
          <w:ilvl w:val="12"/>
          <w:numId w:val="0"/>
        </w:numPr>
        <w:shd w:val="solid" w:color="FFFFFF" w:fill="FFFFFF"/>
        <w:tabs>
          <w:tab w:val="left" w:pos="360"/>
          <w:tab w:val="left" w:pos="840"/>
        </w:tabs>
        <w:ind w:left="360" w:hanging="360"/>
        <w:rPr>
          <w:b/>
          <w:bCs/>
          <w:sz w:val="24"/>
          <w:szCs w:val="24"/>
        </w:rPr>
      </w:pPr>
      <w:r>
        <w:rPr>
          <w:b/>
          <w:bCs/>
          <w:sz w:val="24"/>
          <w:szCs w:val="24"/>
        </w:rPr>
        <w:t>B.</w:t>
      </w:r>
      <w:r>
        <w:rPr>
          <w:b/>
          <w:bCs/>
          <w:sz w:val="24"/>
          <w:szCs w:val="24"/>
        </w:rPr>
        <w:tab/>
      </w:r>
      <w:r w:rsidRPr="007D2BEA">
        <w:rPr>
          <w:b/>
          <w:bCs/>
          <w:sz w:val="24"/>
          <w:szCs w:val="24"/>
        </w:rPr>
        <w:t>Statistical Methods</w:t>
      </w:r>
    </w:p>
    <w:p w14:paraId="1600A8A0" w14:textId="77777777"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p>
    <w:p w14:paraId="3251B753" w14:textId="77777777" w:rsidR="00A643AB" w:rsidRPr="00762B58" w:rsidRDefault="00A643AB" w:rsidP="004372C7">
      <w:pPr>
        <w:numPr>
          <w:ilvl w:val="12"/>
          <w:numId w:val="0"/>
        </w:numPr>
        <w:shd w:val="solid" w:color="FFFFFF" w:fill="FFFFFF"/>
        <w:tabs>
          <w:tab w:val="left" w:pos="360"/>
          <w:tab w:val="left" w:pos="720"/>
        </w:tabs>
        <w:rPr>
          <w:sz w:val="24"/>
          <w:szCs w:val="24"/>
          <w:u w:val="single"/>
        </w:rPr>
      </w:pPr>
      <w:r w:rsidRPr="00762B58">
        <w:rPr>
          <w:sz w:val="24"/>
          <w:szCs w:val="24"/>
        </w:rPr>
        <w:t>1.</w:t>
      </w:r>
      <w:r>
        <w:rPr>
          <w:sz w:val="24"/>
          <w:szCs w:val="24"/>
        </w:rPr>
        <w:tab/>
      </w:r>
      <w:r w:rsidR="004372C7">
        <w:rPr>
          <w:sz w:val="24"/>
          <w:szCs w:val="24"/>
        </w:rPr>
        <w:tab/>
      </w:r>
      <w:r w:rsidRPr="004372C7">
        <w:rPr>
          <w:sz w:val="24"/>
          <w:szCs w:val="24"/>
          <w:u w:val="single"/>
        </w:rPr>
        <w:t>Universe</w:t>
      </w:r>
      <w:r w:rsidRPr="00762B58">
        <w:rPr>
          <w:sz w:val="24"/>
          <w:szCs w:val="24"/>
          <w:u w:val="single"/>
        </w:rPr>
        <w:t xml:space="preserve"> and Respondent Selection</w:t>
      </w:r>
    </w:p>
    <w:p w14:paraId="03F2C3A6" w14:textId="77777777" w:rsidR="00A643AB" w:rsidRPr="00762B58" w:rsidRDefault="00A643AB" w:rsidP="00A643AB">
      <w:pPr>
        <w:numPr>
          <w:ilvl w:val="12"/>
          <w:numId w:val="0"/>
        </w:numPr>
        <w:shd w:val="solid" w:color="FFFFFF" w:fill="FFFFFF"/>
        <w:tabs>
          <w:tab w:val="left" w:pos="360"/>
          <w:tab w:val="left" w:pos="840"/>
          <w:tab w:val="left" w:pos="1341"/>
          <w:tab w:val="left" w:pos="2794"/>
        </w:tabs>
        <w:rPr>
          <w:sz w:val="24"/>
          <w:szCs w:val="24"/>
          <w:u w:val="single"/>
        </w:rPr>
      </w:pPr>
    </w:p>
    <w:p w14:paraId="13485847" w14:textId="40CE8F5B" w:rsidR="00046189" w:rsidRDefault="00F043B2" w:rsidP="00046189">
      <w:pPr>
        <w:numPr>
          <w:ilvl w:val="12"/>
          <w:numId w:val="0"/>
        </w:numPr>
        <w:ind w:left="720"/>
        <w:rPr>
          <w:sz w:val="24"/>
          <w:szCs w:val="24"/>
        </w:rPr>
      </w:pPr>
      <w:r>
        <w:rPr>
          <w:sz w:val="24"/>
          <w:szCs w:val="24"/>
        </w:rPr>
        <w:t xml:space="preserve">The Annual Surveys of Probation and Parole </w:t>
      </w:r>
      <w:r w:rsidR="00EA1DAE">
        <w:rPr>
          <w:sz w:val="24"/>
          <w:szCs w:val="24"/>
        </w:rPr>
        <w:t xml:space="preserve">(ASPP) </w:t>
      </w:r>
      <w:r>
        <w:rPr>
          <w:sz w:val="24"/>
          <w:szCs w:val="24"/>
        </w:rPr>
        <w:t xml:space="preserve">are designed to collect probation and parole data from community-supervising jurisdictions within each state. </w:t>
      </w:r>
      <w:r w:rsidR="00886C8E">
        <w:rPr>
          <w:sz w:val="24"/>
          <w:szCs w:val="24"/>
        </w:rPr>
        <w:t>T</w:t>
      </w:r>
      <w:r w:rsidR="003A50F4">
        <w:rPr>
          <w:sz w:val="24"/>
          <w:szCs w:val="24"/>
        </w:rPr>
        <w:t xml:space="preserve">he </w:t>
      </w:r>
      <w:r w:rsidR="00046189">
        <w:rPr>
          <w:sz w:val="24"/>
          <w:szCs w:val="24"/>
        </w:rPr>
        <w:t xml:space="preserve">universe </w:t>
      </w:r>
      <w:r w:rsidR="003A50F4">
        <w:rPr>
          <w:sz w:val="24"/>
          <w:szCs w:val="24"/>
        </w:rPr>
        <w:t xml:space="preserve">includes </w:t>
      </w:r>
      <w:r w:rsidR="00046189">
        <w:rPr>
          <w:sz w:val="24"/>
          <w:szCs w:val="24"/>
        </w:rPr>
        <w:t>s</w:t>
      </w:r>
      <w:r w:rsidR="00046189" w:rsidRPr="00762B58">
        <w:rPr>
          <w:sz w:val="24"/>
          <w:szCs w:val="24"/>
        </w:rPr>
        <w:t xml:space="preserve">tate, </w:t>
      </w:r>
      <w:r w:rsidR="00046189">
        <w:rPr>
          <w:sz w:val="24"/>
          <w:szCs w:val="24"/>
        </w:rPr>
        <w:t xml:space="preserve">federal and locally </w:t>
      </w:r>
      <w:r w:rsidR="00046189" w:rsidRPr="00762B58">
        <w:rPr>
          <w:sz w:val="24"/>
          <w:szCs w:val="24"/>
        </w:rPr>
        <w:t xml:space="preserve">administered </w:t>
      </w:r>
      <w:r w:rsidR="0082585A">
        <w:rPr>
          <w:sz w:val="24"/>
          <w:szCs w:val="24"/>
        </w:rPr>
        <w:t>probation and parol</w:t>
      </w:r>
      <w:bookmarkStart w:id="0" w:name="_GoBack"/>
      <w:bookmarkEnd w:id="0"/>
      <w:r w:rsidR="0082585A">
        <w:rPr>
          <w:sz w:val="24"/>
          <w:szCs w:val="24"/>
        </w:rPr>
        <w:t xml:space="preserve">e </w:t>
      </w:r>
      <w:r w:rsidR="00046189" w:rsidRPr="00762B58">
        <w:rPr>
          <w:sz w:val="24"/>
          <w:szCs w:val="24"/>
        </w:rPr>
        <w:t>departments</w:t>
      </w:r>
      <w:r w:rsidR="00D45C1E">
        <w:rPr>
          <w:sz w:val="24"/>
          <w:szCs w:val="24"/>
        </w:rPr>
        <w:t>.</w:t>
      </w:r>
      <w:r w:rsidR="002D2B49">
        <w:rPr>
          <w:sz w:val="24"/>
          <w:szCs w:val="24"/>
        </w:rPr>
        <w:t xml:space="preserve"> </w:t>
      </w:r>
      <w:r w:rsidR="00A37901">
        <w:rPr>
          <w:sz w:val="24"/>
          <w:szCs w:val="24"/>
        </w:rPr>
        <w:t xml:space="preserve">Information is </w:t>
      </w:r>
      <w:r w:rsidR="003A50F4">
        <w:rPr>
          <w:sz w:val="24"/>
          <w:szCs w:val="24"/>
        </w:rPr>
        <w:t>collected from central reporters</w:t>
      </w:r>
      <w:r w:rsidR="00A37901">
        <w:rPr>
          <w:sz w:val="24"/>
          <w:szCs w:val="24"/>
        </w:rPr>
        <w:t xml:space="preserve"> </w:t>
      </w:r>
      <w:r w:rsidR="00DA4B41">
        <w:rPr>
          <w:sz w:val="24"/>
          <w:szCs w:val="24"/>
        </w:rPr>
        <w:t xml:space="preserve">within each state </w:t>
      </w:r>
      <w:r w:rsidR="003A50F4">
        <w:rPr>
          <w:sz w:val="24"/>
          <w:szCs w:val="24"/>
        </w:rPr>
        <w:t xml:space="preserve">wherever possible so as to minimize the </w:t>
      </w:r>
      <w:r w:rsidR="004C66CA">
        <w:rPr>
          <w:sz w:val="24"/>
          <w:szCs w:val="24"/>
        </w:rPr>
        <w:t>burden on</w:t>
      </w:r>
      <w:r w:rsidR="00DA4B41">
        <w:rPr>
          <w:sz w:val="24"/>
          <w:szCs w:val="24"/>
        </w:rPr>
        <w:t xml:space="preserve"> </w:t>
      </w:r>
      <w:r w:rsidR="00D45C1E">
        <w:rPr>
          <w:sz w:val="24"/>
          <w:szCs w:val="24"/>
        </w:rPr>
        <w:t>individual</w:t>
      </w:r>
      <w:r w:rsidR="00DA4B41">
        <w:rPr>
          <w:sz w:val="24"/>
          <w:szCs w:val="24"/>
        </w:rPr>
        <w:t xml:space="preserve"> </w:t>
      </w:r>
      <w:r w:rsidR="00A37901">
        <w:rPr>
          <w:sz w:val="24"/>
          <w:szCs w:val="24"/>
        </w:rPr>
        <w:t>agencies</w:t>
      </w:r>
      <w:r w:rsidR="003A50F4">
        <w:rPr>
          <w:sz w:val="24"/>
          <w:szCs w:val="24"/>
        </w:rPr>
        <w:t>.</w:t>
      </w:r>
      <w:r w:rsidR="00046189" w:rsidRPr="00762B58">
        <w:rPr>
          <w:sz w:val="24"/>
          <w:szCs w:val="24"/>
        </w:rPr>
        <w:t xml:space="preserve"> For probation</w:t>
      </w:r>
      <w:r w:rsidR="00046189">
        <w:rPr>
          <w:sz w:val="24"/>
          <w:szCs w:val="24"/>
        </w:rPr>
        <w:t>,</w:t>
      </w:r>
      <w:r w:rsidR="00046189" w:rsidRPr="00762B58">
        <w:rPr>
          <w:sz w:val="24"/>
          <w:szCs w:val="24"/>
        </w:rPr>
        <w:t xml:space="preserve"> the</w:t>
      </w:r>
      <w:r w:rsidR="00917131">
        <w:rPr>
          <w:sz w:val="24"/>
          <w:szCs w:val="24"/>
        </w:rPr>
        <w:t>re are 46</w:t>
      </w:r>
      <w:r w:rsidR="005C4B5B">
        <w:rPr>
          <w:sz w:val="24"/>
          <w:szCs w:val="24"/>
        </w:rPr>
        <w:t>8</w:t>
      </w:r>
      <w:r w:rsidR="00917131">
        <w:rPr>
          <w:sz w:val="24"/>
          <w:szCs w:val="24"/>
        </w:rPr>
        <w:t xml:space="preserve"> respon</w:t>
      </w:r>
      <w:r w:rsidR="001C7118">
        <w:rPr>
          <w:sz w:val="24"/>
          <w:szCs w:val="24"/>
        </w:rPr>
        <w:t>dents</w:t>
      </w:r>
      <w:r w:rsidR="00917131">
        <w:rPr>
          <w:sz w:val="24"/>
          <w:szCs w:val="24"/>
        </w:rPr>
        <w:t xml:space="preserve">. These </w:t>
      </w:r>
      <w:r w:rsidR="00046189" w:rsidRPr="00A23F4A">
        <w:rPr>
          <w:sz w:val="24"/>
          <w:szCs w:val="24"/>
        </w:rPr>
        <w:t>include 3</w:t>
      </w:r>
      <w:r w:rsidR="00046189">
        <w:rPr>
          <w:sz w:val="24"/>
          <w:szCs w:val="24"/>
        </w:rPr>
        <w:t>3</w:t>
      </w:r>
      <w:r w:rsidR="00046189">
        <w:rPr>
          <w:b/>
          <w:i/>
          <w:sz w:val="28"/>
          <w:szCs w:val="28"/>
        </w:rPr>
        <w:t xml:space="preserve"> </w:t>
      </w:r>
      <w:r w:rsidR="00046189">
        <w:rPr>
          <w:sz w:val="24"/>
          <w:szCs w:val="24"/>
        </w:rPr>
        <w:t>central s</w:t>
      </w:r>
      <w:r w:rsidR="00046189" w:rsidRPr="00762B58">
        <w:rPr>
          <w:sz w:val="24"/>
          <w:szCs w:val="24"/>
        </w:rPr>
        <w:t xml:space="preserve">tate </w:t>
      </w:r>
      <w:r w:rsidR="00917131">
        <w:rPr>
          <w:sz w:val="24"/>
          <w:szCs w:val="24"/>
        </w:rPr>
        <w:t>reporters</w:t>
      </w:r>
      <w:r w:rsidR="000D05E4">
        <w:rPr>
          <w:sz w:val="24"/>
          <w:szCs w:val="24"/>
        </w:rPr>
        <w:t>;</w:t>
      </w:r>
      <w:r w:rsidR="00917131">
        <w:rPr>
          <w:sz w:val="24"/>
          <w:szCs w:val="24"/>
        </w:rPr>
        <w:t xml:space="preserve"> 43</w:t>
      </w:r>
      <w:r w:rsidR="005C4B5B">
        <w:rPr>
          <w:sz w:val="24"/>
          <w:szCs w:val="24"/>
        </w:rPr>
        <w:t>3</w:t>
      </w:r>
      <w:r w:rsidR="00150981" w:rsidRPr="00A23F4A">
        <w:rPr>
          <w:sz w:val="24"/>
          <w:szCs w:val="24"/>
        </w:rPr>
        <w:t xml:space="preserve"> </w:t>
      </w:r>
      <w:r w:rsidR="00046189" w:rsidRPr="00A23F4A">
        <w:rPr>
          <w:sz w:val="24"/>
          <w:szCs w:val="24"/>
        </w:rPr>
        <w:t>separate cit</w:t>
      </w:r>
      <w:r w:rsidR="00046189">
        <w:rPr>
          <w:sz w:val="24"/>
          <w:szCs w:val="24"/>
        </w:rPr>
        <w:t>y, county, or court reporters</w:t>
      </w:r>
      <w:r w:rsidR="00150981">
        <w:rPr>
          <w:sz w:val="24"/>
          <w:szCs w:val="24"/>
        </w:rPr>
        <w:t xml:space="preserve">, including </w:t>
      </w:r>
      <w:r w:rsidR="00150981" w:rsidRPr="00FA1C5D">
        <w:rPr>
          <w:sz w:val="24"/>
          <w:szCs w:val="24"/>
        </w:rPr>
        <w:t xml:space="preserve">the state agency in Pennsylvania that </w:t>
      </w:r>
      <w:r w:rsidR="005112C5">
        <w:rPr>
          <w:sz w:val="24"/>
          <w:szCs w:val="24"/>
        </w:rPr>
        <w:t>a</w:t>
      </w:r>
      <w:r w:rsidR="00917131">
        <w:rPr>
          <w:sz w:val="24"/>
          <w:szCs w:val="24"/>
        </w:rPr>
        <w:t xml:space="preserve">lso </w:t>
      </w:r>
      <w:r w:rsidR="00150981" w:rsidRPr="00FA1C5D">
        <w:rPr>
          <w:sz w:val="24"/>
          <w:szCs w:val="24"/>
        </w:rPr>
        <w:t>reports</w:t>
      </w:r>
      <w:r w:rsidR="00917131">
        <w:rPr>
          <w:sz w:val="24"/>
          <w:szCs w:val="24"/>
        </w:rPr>
        <w:t xml:space="preserve"> </w:t>
      </w:r>
      <w:r w:rsidR="00150981" w:rsidRPr="00FA1C5D">
        <w:rPr>
          <w:sz w:val="24"/>
          <w:szCs w:val="24"/>
        </w:rPr>
        <w:t>data</w:t>
      </w:r>
      <w:r w:rsidR="00150981" w:rsidRPr="00A23F4A">
        <w:rPr>
          <w:sz w:val="24"/>
          <w:szCs w:val="24"/>
        </w:rPr>
        <w:t xml:space="preserve"> </w:t>
      </w:r>
      <w:r w:rsidR="00150981">
        <w:rPr>
          <w:sz w:val="24"/>
          <w:szCs w:val="24"/>
        </w:rPr>
        <w:t>for 65 counties; the District of Columbia; and the federal system</w:t>
      </w:r>
      <w:r w:rsidR="00046189">
        <w:rPr>
          <w:sz w:val="24"/>
          <w:szCs w:val="24"/>
        </w:rPr>
        <w:t xml:space="preserve">. </w:t>
      </w:r>
      <w:r w:rsidR="00917131">
        <w:rPr>
          <w:sz w:val="24"/>
          <w:szCs w:val="24"/>
        </w:rPr>
        <w:t xml:space="preserve">For </w:t>
      </w:r>
      <w:r w:rsidR="00046189" w:rsidRPr="00FA1C5D">
        <w:rPr>
          <w:sz w:val="24"/>
          <w:szCs w:val="24"/>
        </w:rPr>
        <w:t>parole</w:t>
      </w:r>
      <w:r w:rsidR="00917131">
        <w:rPr>
          <w:sz w:val="24"/>
          <w:szCs w:val="24"/>
        </w:rPr>
        <w:t>, there are 5</w:t>
      </w:r>
      <w:r w:rsidR="0043124C">
        <w:rPr>
          <w:sz w:val="24"/>
          <w:szCs w:val="24"/>
        </w:rPr>
        <w:t>3 respon</w:t>
      </w:r>
      <w:r w:rsidR="001C7118">
        <w:rPr>
          <w:sz w:val="24"/>
          <w:szCs w:val="24"/>
        </w:rPr>
        <w:t>dents</w:t>
      </w:r>
      <w:r w:rsidR="00917131">
        <w:rPr>
          <w:sz w:val="24"/>
          <w:szCs w:val="24"/>
        </w:rPr>
        <w:t>,</w:t>
      </w:r>
      <w:r w:rsidR="00046189" w:rsidRPr="00FA1C5D">
        <w:rPr>
          <w:sz w:val="24"/>
          <w:szCs w:val="24"/>
        </w:rPr>
        <w:t xml:space="preserve"> </w:t>
      </w:r>
      <w:r w:rsidR="00917131">
        <w:rPr>
          <w:sz w:val="24"/>
          <w:szCs w:val="24"/>
        </w:rPr>
        <w:t xml:space="preserve">including </w:t>
      </w:r>
      <w:r w:rsidR="00B02177">
        <w:rPr>
          <w:sz w:val="24"/>
          <w:szCs w:val="24"/>
        </w:rPr>
        <w:t>4</w:t>
      </w:r>
      <w:r w:rsidR="0043124C">
        <w:rPr>
          <w:sz w:val="24"/>
          <w:szCs w:val="24"/>
        </w:rPr>
        <w:t>9</w:t>
      </w:r>
      <w:r w:rsidR="00046189" w:rsidRPr="00FA1C5D">
        <w:rPr>
          <w:sz w:val="24"/>
          <w:szCs w:val="24"/>
        </w:rPr>
        <w:t xml:space="preserve"> central state reporters</w:t>
      </w:r>
      <w:r w:rsidR="00917131">
        <w:rPr>
          <w:sz w:val="24"/>
          <w:szCs w:val="24"/>
        </w:rPr>
        <w:t>;</w:t>
      </w:r>
      <w:r w:rsidR="000D05E4">
        <w:rPr>
          <w:sz w:val="24"/>
          <w:szCs w:val="24"/>
        </w:rPr>
        <w:t xml:space="preserve"> </w:t>
      </w:r>
      <w:r w:rsidR="00917131">
        <w:rPr>
          <w:sz w:val="24"/>
          <w:szCs w:val="24"/>
        </w:rPr>
        <w:t xml:space="preserve">the state parole agency in Pennsylvania which </w:t>
      </w:r>
      <w:r w:rsidR="00307BAE">
        <w:rPr>
          <w:sz w:val="24"/>
          <w:szCs w:val="24"/>
        </w:rPr>
        <w:t xml:space="preserve">also </w:t>
      </w:r>
      <w:r w:rsidR="00917131">
        <w:rPr>
          <w:sz w:val="24"/>
          <w:szCs w:val="24"/>
        </w:rPr>
        <w:t>provide</w:t>
      </w:r>
      <w:r w:rsidR="00C33FA6">
        <w:rPr>
          <w:sz w:val="24"/>
          <w:szCs w:val="24"/>
        </w:rPr>
        <w:t>s</w:t>
      </w:r>
      <w:r w:rsidR="00917131">
        <w:rPr>
          <w:sz w:val="24"/>
          <w:szCs w:val="24"/>
        </w:rPr>
        <w:t xml:space="preserve"> data for 65 counties in Pennsylvania;</w:t>
      </w:r>
      <w:r w:rsidR="00046189" w:rsidRPr="00FA1C5D">
        <w:rPr>
          <w:sz w:val="24"/>
          <w:szCs w:val="24"/>
        </w:rPr>
        <w:t xml:space="preserve"> the District of Columbia</w:t>
      </w:r>
      <w:r w:rsidR="00917131">
        <w:rPr>
          <w:sz w:val="24"/>
          <w:szCs w:val="24"/>
        </w:rPr>
        <w:t>; and the federal system</w:t>
      </w:r>
      <w:r w:rsidR="00046189" w:rsidRPr="00FA1C5D">
        <w:rPr>
          <w:sz w:val="24"/>
          <w:szCs w:val="24"/>
        </w:rPr>
        <w:t>.</w:t>
      </w:r>
      <w:r w:rsidR="00046189">
        <w:rPr>
          <w:sz w:val="24"/>
          <w:szCs w:val="24"/>
        </w:rPr>
        <w:t xml:space="preserve"> </w:t>
      </w:r>
    </w:p>
    <w:p w14:paraId="596F4C45" w14:textId="77777777" w:rsidR="009825EB" w:rsidRDefault="009825EB" w:rsidP="004372C7">
      <w:pPr>
        <w:numPr>
          <w:ilvl w:val="12"/>
          <w:numId w:val="0"/>
        </w:numPr>
        <w:ind w:left="720"/>
        <w:rPr>
          <w:sz w:val="24"/>
          <w:szCs w:val="24"/>
        </w:rPr>
      </w:pPr>
    </w:p>
    <w:p w14:paraId="1DCDE0EA" w14:textId="448FE11A" w:rsidR="00F043B2" w:rsidRDefault="00F043B2" w:rsidP="00F043B2">
      <w:pPr>
        <w:ind w:left="720"/>
        <w:rPr>
          <w:sz w:val="24"/>
          <w:szCs w:val="24"/>
        </w:rPr>
      </w:pPr>
      <w:r>
        <w:rPr>
          <w:sz w:val="24"/>
          <w:szCs w:val="24"/>
        </w:rPr>
        <w:t xml:space="preserve">BJS and </w:t>
      </w:r>
      <w:r w:rsidR="00EA1DAE">
        <w:rPr>
          <w:sz w:val="24"/>
          <w:szCs w:val="24"/>
        </w:rPr>
        <w:t xml:space="preserve">its data collection agent for the ASPP, </w:t>
      </w:r>
      <w:r>
        <w:rPr>
          <w:sz w:val="24"/>
          <w:szCs w:val="24"/>
        </w:rPr>
        <w:t>Westat</w:t>
      </w:r>
      <w:r w:rsidR="00EA1DAE">
        <w:rPr>
          <w:sz w:val="24"/>
          <w:szCs w:val="24"/>
        </w:rPr>
        <w:t>,</w:t>
      </w:r>
      <w:r>
        <w:rPr>
          <w:sz w:val="24"/>
          <w:szCs w:val="24"/>
        </w:rPr>
        <w:t xml:space="preserve"> </w:t>
      </w:r>
      <w:r w:rsidR="00726B1D">
        <w:rPr>
          <w:sz w:val="24"/>
          <w:szCs w:val="24"/>
        </w:rPr>
        <w:t>have used</w:t>
      </w:r>
      <w:r>
        <w:rPr>
          <w:sz w:val="24"/>
          <w:szCs w:val="24"/>
        </w:rPr>
        <w:t xml:space="preserve"> </w:t>
      </w:r>
      <w:r w:rsidR="00432F1B">
        <w:rPr>
          <w:sz w:val="24"/>
          <w:szCs w:val="24"/>
        </w:rPr>
        <w:t xml:space="preserve">various </w:t>
      </w:r>
      <w:r>
        <w:rPr>
          <w:sz w:val="24"/>
          <w:szCs w:val="24"/>
        </w:rPr>
        <w:t>methods</w:t>
      </w:r>
      <w:r w:rsidRPr="00F043B2">
        <w:rPr>
          <w:sz w:val="24"/>
          <w:szCs w:val="24"/>
        </w:rPr>
        <w:t xml:space="preserve"> </w:t>
      </w:r>
      <w:r>
        <w:rPr>
          <w:sz w:val="24"/>
          <w:szCs w:val="24"/>
        </w:rPr>
        <w:t xml:space="preserve">to ensure the </w:t>
      </w:r>
      <w:r w:rsidR="00432F1B">
        <w:rPr>
          <w:sz w:val="24"/>
          <w:szCs w:val="24"/>
        </w:rPr>
        <w:t>accuracy and</w:t>
      </w:r>
      <w:r w:rsidR="00C33FA6">
        <w:rPr>
          <w:sz w:val="24"/>
          <w:szCs w:val="24"/>
        </w:rPr>
        <w:t xml:space="preserve"> the completeness</w:t>
      </w:r>
      <w:r w:rsidR="00432F1B">
        <w:rPr>
          <w:sz w:val="24"/>
          <w:szCs w:val="24"/>
        </w:rPr>
        <w:t xml:space="preserve"> </w:t>
      </w:r>
      <w:r>
        <w:rPr>
          <w:sz w:val="24"/>
          <w:szCs w:val="24"/>
        </w:rPr>
        <w:t xml:space="preserve">of the </w:t>
      </w:r>
      <w:r w:rsidR="002D2B49">
        <w:rPr>
          <w:sz w:val="24"/>
          <w:szCs w:val="24"/>
        </w:rPr>
        <w:t xml:space="preserve">population </w:t>
      </w:r>
      <w:r>
        <w:rPr>
          <w:sz w:val="24"/>
          <w:szCs w:val="24"/>
        </w:rPr>
        <w:t>frame</w:t>
      </w:r>
      <w:r w:rsidR="008E79C4">
        <w:rPr>
          <w:sz w:val="24"/>
          <w:szCs w:val="24"/>
        </w:rPr>
        <w:t xml:space="preserve"> for </w:t>
      </w:r>
      <w:r w:rsidR="002D2B49">
        <w:rPr>
          <w:sz w:val="24"/>
          <w:szCs w:val="24"/>
        </w:rPr>
        <w:t xml:space="preserve">each </w:t>
      </w:r>
      <w:r w:rsidR="008E79C4">
        <w:rPr>
          <w:sz w:val="24"/>
          <w:szCs w:val="24"/>
        </w:rPr>
        <w:t>survey</w:t>
      </w:r>
      <w:r>
        <w:rPr>
          <w:sz w:val="24"/>
          <w:szCs w:val="24"/>
        </w:rPr>
        <w:t>:</w:t>
      </w:r>
    </w:p>
    <w:p w14:paraId="7E3A2F6B" w14:textId="77777777" w:rsidR="00F043B2" w:rsidRDefault="00F043B2" w:rsidP="00F043B2">
      <w:pPr>
        <w:ind w:left="720"/>
        <w:rPr>
          <w:sz w:val="24"/>
          <w:szCs w:val="24"/>
        </w:rPr>
      </w:pPr>
    </w:p>
    <w:p w14:paraId="4D0F559F" w14:textId="1315ED0D" w:rsidR="00624728" w:rsidRDefault="00220B32" w:rsidP="00624728">
      <w:pPr>
        <w:pStyle w:val="ListParagraph"/>
        <w:numPr>
          <w:ilvl w:val="0"/>
          <w:numId w:val="8"/>
        </w:numPr>
        <w:shd w:val="solid" w:color="FFFFFF" w:fill="FFFFFF"/>
        <w:tabs>
          <w:tab w:val="left" w:pos="360"/>
          <w:tab w:val="left" w:pos="1080"/>
        </w:tabs>
        <w:rPr>
          <w:sz w:val="24"/>
          <w:szCs w:val="24"/>
        </w:rPr>
      </w:pPr>
      <w:r>
        <w:rPr>
          <w:sz w:val="24"/>
          <w:szCs w:val="24"/>
        </w:rPr>
        <w:t>A</w:t>
      </w:r>
      <w:r w:rsidR="00F043B2">
        <w:rPr>
          <w:sz w:val="24"/>
          <w:szCs w:val="24"/>
        </w:rPr>
        <w:t>gen</w:t>
      </w:r>
      <w:r w:rsidR="00D9273B">
        <w:rPr>
          <w:sz w:val="24"/>
          <w:szCs w:val="24"/>
        </w:rPr>
        <w:t>cy</w:t>
      </w:r>
      <w:r w:rsidR="00F043B2">
        <w:rPr>
          <w:sz w:val="24"/>
          <w:szCs w:val="24"/>
        </w:rPr>
        <w:t xml:space="preserve"> staff provide information about newly formed, merged, and closed supervising agencies</w:t>
      </w:r>
      <w:r w:rsidR="00D9273B">
        <w:rPr>
          <w:sz w:val="24"/>
          <w:szCs w:val="24"/>
        </w:rPr>
        <w:t xml:space="preserve"> during the data collection process</w:t>
      </w:r>
      <w:r w:rsidR="00F043B2">
        <w:rPr>
          <w:sz w:val="24"/>
          <w:szCs w:val="24"/>
        </w:rPr>
        <w:t xml:space="preserve">. This information is used to update the frame prior to the start of </w:t>
      </w:r>
      <w:r w:rsidR="00F80B2F">
        <w:rPr>
          <w:sz w:val="24"/>
          <w:szCs w:val="24"/>
        </w:rPr>
        <w:t xml:space="preserve">each </w:t>
      </w:r>
      <w:r w:rsidR="00F043B2">
        <w:rPr>
          <w:sz w:val="24"/>
          <w:szCs w:val="24"/>
        </w:rPr>
        <w:t>data collection year.</w:t>
      </w:r>
      <w:r w:rsidR="00956C0C">
        <w:rPr>
          <w:sz w:val="24"/>
          <w:szCs w:val="24"/>
        </w:rPr>
        <w:t xml:space="preserve"> Such methods, for example, have helped to alert BJS </w:t>
      </w:r>
      <w:r w:rsidR="00981F48">
        <w:rPr>
          <w:sz w:val="24"/>
          <w:szCs w:val="24"/>
        </w:rPr>
        <w:t>of</w:t>
      </w:r>
      <w:r w:rsidR="00956C0C">
        <w:rPr>
          <w:sz w:val="24"/>
          <w:szCs w:val="24"/>
        </w:rPr>
        <w:t xml:space="preserve"> changes in state parole supervision authority, such as those resulting from the Public Safety Realignment in California in 2011. Under the realignment,</w:t>
      </w:r>
      <w:r w:rsidR="00956C0C" w:rsidRPr="00560B1C">
        <w:rPr>
          <w:sz w:val="24"/>
          <w:szCs w:val="24"/>
        </w:rPr>
        <w:t xml:space="preserve"> </w:t>
      </w:r>
      <w:r w:rsidR="00956C0C">
        <w:rPr>
          <w:sz w:val="24"/>
          <w:szCs w:val="24"/>
        </w:rPr>
        <w:t>the California Department of Corrections and Rehabilitation, Department of Juvenile Justice</w:t>
      </w:r>
      <w:r w:rsidR="00956C0C" w:rsidRPr="00F92948">
        <w:rPr>
          <w:sz w:val="24"/>
          <w:szCs w:val="24"/>
        </w:rPr>
        <w:t xml:space="preserve"> </w:t>
      </w:r>
      <w:r w:rsidR="00956C0C">
        <w:rPr>
          <w:sz w:val="24"/>
          <w:szCs w:val="24"/>
        </w:rPr>
        <w:t xml:space="preserve">no longer supervises parolees; therefore, the agency </w:t>
      </w:r>
      <w:r w:rsidR="00956C0C" w:rsidRPr="00F92948">
        <w:rPr>
          <w:sz w:val="24"/>
          <w:szCs w:val="24"/>
        </w:rPr>
        <w:t>has been remove</w:t>
      </w:r>
      <w:r w:rsidR="00956C0C">
        <w:rPr>
          <w:sz w:val="24"/>
          <w:szCs w:val="24"/>
        </w:rPr>
        <w:t>d</w:t>
      </w:r>
      <w:r w:rsidR="00956C0C" w:rsidRPr="00F92948">
        <w:rPr>
          <w:sz w:val="24"/>
          <w:szCs w:val="24"/>
        </w:rPr>
        <w:t xml:space="preserve"> from the </w:t>
      </w:r>
      <w:r w:rsidR="00956C0C">
        <w:rPr>
          <w:sz w:val="24"/>
          <w:szCs w:val="24"/>
        </w:rPr>
        <w:t xml:space="preserve">parole </w:t>
      </w:r>
      <w:r w:rsidR="00624728">
        <w:rPr>
          <w:sz w:val="24"/>
          <w:szCs w:val="24"/>
        </w:rPr>
        <w:t>frame.</w:t>
      </w:r>
    </w:p>
    <w:p w14:paraId="280EEEB0" w14:textId="77777777" w:rsidR="00624728" w:rsidRDefault="00624728" w:rsidP="00624728">
      <w:pPr>
        <w:pStyle w:val="ListParagraph"/>
        <w:shd w:val="solid" w:color="FFFFFF" w:fill="FFFFFF"/>
        <w:tabs>
          <w:tab w:val="left" w:pos="360"/>
          <w:tab w:val="left" w:pos="1080"/>
        </w:tabs>
        <w:ind w:left="1800"/>
        <w:rPr>
          <w:sz w:val="24"/>
          <w:szCs w:val="24"/>
        </w:rPr>
      </w:pPr>
    </w:p>
    <w:p w14:paraId="71D0D152" w14:textId="3E6F8858" w:rsidR="00624728" w:rsidRDefault="000D2577" w:rsidP="00624728">
      <w:pPr>
        <w:pStyle w:val="ListParagraph"/>
        <w:numPr>
          <w:ilvl w:val="0"/>
          <w:numId w:val="8"/>
        </w:numPr>
        <w:shd w:val="solid" w:color="FFFFFF" w:fill="FFFFFF"/>
        <w:tabs>
          <w:tab w:val="left" w:pos="360"/>
          <w:tab w:val="left" w:pos="1080"/>
        </w:tabs>
        <w:rPr>
          <w:sz w:val="24"/>
          <w:szCs w:val="24"/>
        </w:rPr>
      </w:pPr>
      <w:r w:rsidRPr="00624728">
        <w:rPr>
          <w:sz w:val="24"/>
          <w:szCs w:val="24"/>
        </w:rPr>
        <w:t>Close attention</w:t>
      </w:r>
      <w:r w:rsidR="00E10591" w:rsidRPr="00624728">
        <w:rPr>
          <w:sz w:val="24"/>
          <w:szCs w:val="24"/>
        </w:rPr>
        <w:t xml:space="preserve"> is paid to unexplained change in the total population </w:t>
      </w:r>
      <w:r w:rsidRPr="00624728">
        <w:rPr>
          <w:sz w:val="24"/>
          <w:szCs w:val="24"/>
        </w:rPr>
        <w:t>that occur</w:t>
      </w:r>
      <w:r w:rsidR="00E10591" w:rsidRPr="00624728">
        <w:rPr>
          <w:sz w:val="24"/>
          <w:szCs w:val="24"/>
        </w:rPr>
        <w:t>s</w:t>
      </w:r>
      <w:r w:rsidRPr="00624728">
        <w:rPr>
          <w:sz w:val="24"/>
          <w:szCs w:val="24"/>
        </w:rPr>
        <w:t xml:space="preserve"> from the end of one year to the beginning of the next</w:t>
      </w:r>
      <w:r w:rsidR="00E10591" w:rsidRPr="00624728">
        <w:rPr>
          <w:sz w:val="24"/>
          <w:szCs w:val="24"/>
        </w:rPr>
        <w:t xml:space="preserve">, </w:t>
      </w:r>
      <w:r w:rsidR="00647DAF" w:rsidRPr="00624728">
        <w:rPr>
          <w:sz w:val="24"/>
          <w:szCs w:val="24"/>
        </w:rPr>
        <w:t xml:space="preserve">as well as </w:t>
      </w:r>
      <w:r w:rsidR="00624728" w:rsidRPr="00624728">
        <w:rPr>
          <w:sz w:val="24"/>
          <w:szCs w:val="24"/>
        </w:rPr>
        <w:t xml:space="preserve">to </w:t>
      </w:r>
      <w:r w:rsidR="00647DAF" w:rsidRPr="00624728">
        <w:rPr>
          <w:sz w:val="24"/>
          <w:szCs w:val="24"/>
        </w:rPr>
        <w:t xml:space="preserve">growth or decline in </w:t>
      </w:r>
      <w:r w:rsidR="00E10591" w:rsidRPr="00624728">
        <w:rPr>
          <w:sz w:val="24"/>
          <w:szCs w:val="24"/>
        </w:rPr>
        <w:t>the total population during the current reporting year</w:t>
      </w:r>
      <w:r w:rsidR="00647DAF" w:rsidRPr="00624728">
        <w:rPr>
          <w:sz w:val="24"/>
          <w:szCs w:val="24"/>
        </w:rPr>
        <w:t>.</w:t>
      </w:r>
      <w:r w:rsidR="00E10591" w:rsidRPr="00624728">
        <w:rPr>
          <w:sz w:val="24"/>
          <w:szCs w:val="24"/>
        </w:rPr>
        <w:t xml:space="preserve"> </w:t>
      </w:r>
      <w:r w:rsidRPr="00624728">
        <w:rPr>
          <w:sz w:val="24"/>
          <w:szCs w:val="24"/>
        </w:rPr>
        <w:t>During survey administration, a comparison is made between the previous yearend population to the reported beginning year population</w:t>
      </w:r>
      <w:r w:rsidR="00140D4F" w:rsidRPr="00624728">
        <w:rPr>
          <w:sz w:val="24"/>
          <w:szCs w:val="24"/>
        </w:rPr>
        <w:t xml:space="preserve"> – </w:t>
      </w:r>
      <w:r w:rsidRPr="00624728">
        <w:rPr>
          <w:sz w:val="24"/>
          <w:szCs w:val="24"/>
        </w:rPr>
        <w:t>if there is a difference of 10</w:t>
      </w:r>
      <w:r w:rsidR="00D40516">
        <w:rPr>
          <w:sz w:val="24"/>
          <w:szCs w:val="24"/>
        </w:rPr>
        <w:t xml:space="preserve"> </w:t>
      </w:r>
      <w:r w:rsidR="00F9673B">
        <w:rPr>
          <w:sz w:val="24"/>
          <w:szCs w:val="24"/>
        </w:rPr>
        <w:t>percent</w:t>
      </w:r>
      <w:r w:rsidRPr="00624728">
        <w:rPr>
          <w:sz w:val="24"/>
          <w:szCs w:val="24"/>
        </w:rPr>
        <w:t xml:space="preserve"> or more, respondents are prompted to </w:t>
      </w:r>
      <w:r w:rsidR="00782C7D" w:rsidRPr="00624728">
        <w:rPr>
          <w:sz w:val="24"/>
          <w:szCs w:val="24"/>
        </w:rPr>
        <w:t xml:space="preserve">review their </w:t>
      </w:r>
      <w:r w:rsidRPr="00624728">
        <w:rPr>
          <w:sz w:val="24"/>
          <w:szCs w:val="24"/>
        </w:rPr>
        <w:t>data</w:t>
      </w:r>
      <w:r w:rsidR="00236FEC" w:rsidRPr="00624728">
        <w:rPr>
          <w:sz w:val="24"/>
          <w:szCs w:val="24"/>
        </w:rPr>
        <w:t>, and to e</w:t>
      </w:r>
      <w:r w:rsidR="00782C7D" w:rsidRPr="00624728">
        <w:rPr>
          <w:sz w:val="24"/>
          <w:szCs w:val="24"/>
        </w:rPr>
        <w:t>nter a reason for the discrepancy</w:t>
      </w:r>
      <w:r w:rsidR="00B409BB" w:rsidRPr="00624728">
        <w:rPr>
          <w:sz w:val="24"/>
          <w:szCs w:val="24"/>
        </w:rPr>
        <w:t xml:space="preserve">. </w:t>
      </w:r>
      <w:r w:rsidR="00E10591" w:rsidRPr="00624728">
        <w:rPr>
          <w:sz w:val="24"/>
          <w:szCs w:val="24"/>
        </w:rPr>
        <w:t>If the growth in the total population during the current reporting year (from January 1</w:t>
      </w:r>
      <w:r w:rsidR="00E10591" w:rsidRPr="00624728">
        <w:rPr>
          <w:sz w:val="24"/>
          <w:szCs w:val="24"/>
          <w:vertAlign w:val="superscript"/>
        </w:rPr>
        <w:t>st</w:t>
      </w:r>
      <w:r w:rsidR="00E10591" w:rsidRPr="00624728">
        <w:rPr>
          <w:sz w:val="24"/>
          <w:szCs w:val="24"/>
        </w:rPr>
        <w:t xml:space="preserve"> to December 31</w:t>
      </w:r>
      <w:r w:rsidR="00E10591" w:rsidRPr="00624728">
        <w:rPr>
          <w:sz w:val="24"/>
          <w:szCs w:val="24"/>
          <w:vertAlign w:val="superscript"/>
        </w:rPr>
        <w:t>st</w:t>
      </w:r>
      <w:r w:rsidR="00E10591" w:rsidRPr="00624728">
        <w:rPr>
          <w:sz w:val="24"/>
          <w:szCs w:val="24"/>
        </w:rPr>
        <w:t>) exceeds 10</w:t>
      </w:r>
      <w:r w:rsidR="00F9673B">
        <w:rPr>
          <w:sz w:val="24"/>
          <w:szCs w:val="24"/>
        </w:rPr>
        <w:t xml:space="preserve"> percent</w:t>
      </w:r>
      <w:r w:rsidR="00E10591" w:rsidRPr="00624728">
        <w:rPr>
          <w:sz w:val="24"/>
          <w:szCs w:val="24"/>
        </w:rPr>
        <w:t xml:space="preserve">, respondents are prompted to enter </w:t>
      </w:r>
      <w:r w:rsidR="00383DE3" w:rsidRPr="00624728">
        <w:rPr>
          <w:sz w:val="24"/>
          <w:szCs w:val="24"/>
        </w:rPr>
        <w:t>information about the reason for the growth or decline</w:t>
      </w:r>
      <w:r w:rsidR="00E10591" w:rsidRPr="00624728">
        <w:rPr>
          <w:sz w:val="24"/>
          <w:szCs w:val="24"/>
        </w:rPr>
        <w:t>.</w:t>
      </w:r>
    </w:p>
    <w:p w14:paraId="2A0F24E2" w14:textId="77777777" w:rsidR="00624728" w:rsidRPr="00624728" w:rsidRDefault="00624728" w:rsidP="00624728">
      <w:pPr>
        <w:pStyle w:val="ListParagraph"/>
        <w:rPr>
          <w:sz w:val="24"/>
          <w:szCs w:val="24"/>
        </w:rPr>
      </w:pPr>
    </w:p>
    <w:p w14:paraId="7D8A8F9F" w14:textId="7DD16DA4" w:rsidR="00726B1D" w:rsidRDefault="00D81D0D" w:rsidP="00624728">
      <w:pPr>
        <w:pStyle w:val="ListParagraph"/>
        <w:shd w:val="solid" w:color="FFFFFF" w:fill="FFFFFF"/>
        <w:tabs>
          <w:tab w:val="left" w:pos="360"/>
          <w:tab w:val="left" w:pos="1080"/>
        </w:tabs>
        <w:ind w:left="1800"/>
        <w:rPr>
          <w:sz w:val="24"/>
          <w:szCs w:val="24"/>
        </w:rPr>
      </w:pPr>
      <w:r w:rsidRPr="00624728">
        <w:rPr>
          <w:sz w:val="24"/>
          <w:szCs w:val="24"/>
        </w:rPr>
        <w:t>Following data submission, a</w:t>
      </w:r>
      <w:r w:rsidR="00140D4F" w:rsidRPr="00624728">
        <w:rPr>
          <w:sz w:val="24"/>
          <w:szCs w:val="24"/>
        </w:rPr>
        <w:t>ll data are reviewed by Westat</w:t>
      </w:r>
      <w:r w:rsidRPr="00624728">
        <w:rPr>
          <w:sz w:val="24"/>
          <w:szCs w:val="24"/>
        </w:rPr>
        <w:t>.</w:t>
      </w:r>
      <w:r w:rsidR="00140D4F" w:rsidRPr="00624728">
        <w:rPr>
          <w:sz w:val="24"/>
          <w:szCs w:val="24"/>
        </w:rPr>
        <w:t xml:space="preserve"> </w:t>
      </w:r>
      <w:r w:rsidR="003E3567">
        <w:rPr>
          <w:sz w:val="24"/>
          <w:szCs w:val="24"/>
        </w:rPr>
        <w:t>In any given year, a</w:t>
      </w:r>
      <w:r w:rsidR="000D2577" w:rsidRPr="00624728">
        <w:rPr>
          <w:sz w:val="24"/>
          <w:szCs w:val="24"/>
        </w:rPr>
        <w:t xml:space="preserve">ny parole agency and any probation agency with a population </w:t>
      </w:r>
      <w:r w:rsidR="003E3567">
        <w:rPr>
          <w:sz w:val="24"/>
          <w:szCs w:val="24"/>
        </w:rPr>
        <w:t xml:space="preserve">of 100 or more </w:t>
      </w:r>
      <w:r w:rsidR="000D2577" w:rsidRPr="00624728">
        <w:rPr>
          <w:sz w:val="24"/>
          <w:szCs w:val="24"/>
        </w:rPr>
        <w:t xml:space="preserve">whose previous yearend population differs </w:t>
      </w:r>
      <w:r w:rsidR="000D2577" w:rsidRPr="00624728">
        <w:rPr>
          <w:sz w:val="24"/>
          <w:szCs w:val="24"/>
        </w:rPr>
        <w:lastRenderedPageBreak/>
        <w:t>by more than 5</w:t>
      </w:r>
      <w:r w:rsidR="00F9673B">
        <w:rPr>
          <w:sz w:val="24"/>
          <w:szCs w:val="24"/>
        </w:rPr>
        <w:t xml:space="preserve"> percent</w:t>
      </w:r>
      <w:r w:rsidR="000D2577" w:rsidRPr="00624728">
        <w:rPr>
          <w:sz w:val="24"/>
          <w:szCs w:val="24"/>
        </w:rPr>
        <w:t xml:space="preserve"> from that of their reported beginning year population </w:t>
      </w:r>
      <w:r w:rsidR="00140D4F" w:rsidRPr="00624728">
        <w:rPr>
          <w:sz w:val="24"/>
          <w:szCs w:val="24"/>
        </w:rPr>
        <w:t xml:space="preserve">is </w:t>
      </w:r>
      <w:r w:rsidR="000D2577" w:rsidRPr="00624728">
        <w:rPr>
          <w:sz w:val="24"/>
          <w:szCs w:val="24"/>
        </w:rPr>
        <w:t xml:space="preserve">flagged for </w:t>
      </w:r>
      <w:r w:rsidR="00EB4C3C">
        <w:rPr>
          <w:sz w:val="24"/>
          <w:szCs w:val="24"/>
        </w:rPr>
        <w:t xml:space="preserve">review and potential </w:t>
      </w:r>
      <w:r w:rsidR="000D2577" w:rsidRPr="00624728">
        <w:rPr>
          <w:sz w:val="24"/>
          <w:szCs w:val="24"/>
        </w:rPr>
        <w:t>follow up</w:t>
      </w:r>
      <w:r w:rsidR="00140D4F" w:rsidRPr="00624728">
        <w:rPr>
          <w:sz w:val="24"/>
          <w:szCs w:val="24"/>
        </w:rPr>
        <w:t>, as are p</w:t>
      </w:r>
      <w:r w:rsidR="000D2577" w:rsidRPr="00624728">
        <w:rPr>
          <w:sz w:val="24"/>
          <w:szCs w:val="24"/>
        </w:rPr>
        <w:t>robation agencies with a population of less than 100 if the difference exceeds 10</w:t>
      </w:r>
      <w:r w:rsidR="00D40516">
        <w:rPr>
          <w:sz w:val="24"/>
          <w:szCs w:val="24"/>
        </w:rPr>
        <w:t xml:space="preserve"> </w:t>
      </w:r>
      <w:r w:rsidR="00F9673B">
        <w:rPr>
          <w:sz w:val="24"/>
          <w:szCs w:val="24"/>
        </w:rPr>
        <w:t>percent</w:t>
      </w:r>
      <w:r w:rsidR="000D2577" w:rsidRPr="00624728">
        <w:rPr>
          <w:sz w:val="24"/>
          <w:szCs w:val="24"/>
        </w:rPr>
        <w:t xml:space="preserve">. </w:t>
      </w:r>
      <w:r w:rsidR="00140D4F" w:rsidRPr="00624728">
        <w:rPr>
          <w:sz w:val="24"/>
          <w:szCs w:val="24"/>
        </w:rPr>
        <w:t>Westat also reviews the information</w:t>
      </w:r>
      <w:r w:rsidR="00B409BB" w:rsidRPr="00624728">
        <w:rPr>
          <w:sz w:val="24"/>
          <w:szCs w:val="24"/>
        </w:rPr>
        <w:t xml:space="preserve"> provided by agencies </w:t>
      </w:r>
      <w:r w:rsidR="00140D4F" w:rsidRPr="00624728">
        <w:rPr>
          <w:sz w:val="24"/>
          <w:szCs w:val="24"/>
        </w:rPr>
        <w:t xml:space="preserve">when </w:t>
      </w:r>
      <w:r w:rsidR="00B409BB" w:rsidRPr="00624728">
        <w:rPr>
          <w:sz w:val="24"/>
          <w:szCs w:val="24"/>
        </w:rPr>
        <w:t>January 1</w:t>
      </w:r>
      <w:r w:rsidR="00B409BB" w:rsidRPr="00624728">
        <w:rPr>
          <w:sz w:val="24"/>
          <w:szCs w:val="24"/>
          <w:vertAlign w:val="superscript"/>
        </w:rPr>
        <w:t>st</w:t>
      </w:r>
      <w:r w:rsidR="00B409BB" w:rsidRPr="00624728">
        <w:rPr>
          <w:sz w:val="24"/>
          <w:szCs w:val="24"/>
        </w:rPr>
        <w:t xml:space="preserve"> to December 31</w:t>
      </w:r>
      <w:r w:rsidR="00647DAF" w:rsidRPr="00624728">
        <w:rPr>
          <w:rFonts w:ascii="Calibri" w:hAnsi="Calibri"/>
          <w:color w:val="FF0000"/>
          <w:sz w:val="22"/>
          <w:szCs w:val="22"/>
        </w:rPr>
        <w:t xml:space="preserve"> </w:t>
      </w:r>
      <w:r w:rsidR="00B409BB" w:rsidRPr="00624728">
        <w:rPr>
          <w:sz w:val="24"/>
          <w:szCs w:val="24"/>
        </w:rPr>
        <w:t>growth</w:t>
      </w:r>
      <w:r w:rsidR="00647DAF" w:rsidRPr="00624728">
        <w:rPr>
          <w:sz w:val="24"/>
          <w:szCs w:val="24"/>
        </w:rPr>
        <w:t xml:space="preserve"> for the current reporting year</w:t>
      </w:r>
      <w:r w:rsidR="00B409BB" w:rsidRPr="00624728">
        <w:rPr>
          <w:sz w:val="24"/>
          <w:szCs w:val="24"/>
        </w:rPr>
        <w:t xml:space="preserve"> exceed</w:t>
      </w:r>
      <w:r w:rsidR="00140D4F" w:rsidRPr="00624728">
        <w:rPr>
          <w:sz w:val="24"/>
          <w:szCs w:val="24"/>
        </w:rPr>
        <w:t xml:space="preserve">s </w:t>
      </w:r>
      <w:r w:rsidR="00B409BB" w:rsidRPr="00624728">
        <w:rPr>
          <w:sz w:val="24"/>
          <w:szCs w:val="24"/>
        </w:rPr>
        <w:t>10</w:t>
      </w:r>
      <w:r w:rsidR="00F9673B">
        <w:rPr>
          <w:sz w:val="24"/>
          <w:szCs w:val="24"/>
        </w:rPr>
        <w:t xml:space="preserve"> percent</w:t>
      </w:r>
      <w:r w:rsidR="00647DAF" w:rsidRPr="00624728">
        <w:rPr>
          <w:sz w:val="24"/>
          <w:szCs w:val="24"/>
        </w:rPr>
        <w:t xml:space="preserve">. </w:t>
      </w:r>
    </w:p>
    <w:p w14:paraId="51F9A8E2" w14:textId="77777777" w:rsidR="00624728" w:rsidRPr="00624728" w:rsidRDefault="00624728" w:rsidP="00624728">
      <w:pPr>
        <w:pStyle w:val="ListParagraph"/>
        <w:shd w:val="solid" w:color="FFFFFF" w:fill="FFFFFF"/>
        <w:tabs>
          <w:tab w:val="left" w:pos="360"/>
          <w:tab w:val="left" w:pos="1080"/>
        </w:tabs>
        <w:ind w:left="1800"/>
        <w:rPr>
          <w:sz w:val="24"/>
          <w:szCs w:val="24"/>
        </w:rPr>
      </w:pPr>
    </w:p>
    <w:p w14:paraId="61E2FE4F" w14:textId="32C77FC3" w:rsidR="00103F24" w:rsidRDefault="00103F24" w:rsidP="00051294">
      <w:pPr>
        <w:pStyle w:val="ListParagraph"/>
        <w:shd w:val="solid" w:color="FFFFFF" w:fill="FFFFFF"/>
        <w:tabs>
          <w:tab w:val="left" w:pos="360"/>
          <w:tab w:val="left" w:pos="1080"/>
        </w:tabs>
        <w:ind w:left="1800"/>
        <w:rPr>
          <w:sz w:val="24"/>
          <w:szCs w:val="24"/>
        </w:rPr>
      </w:pPr>
      <w:r w:rsidRPr="00A43D80">
        <w:rPr>
          <w:sz w:val="24"/>
          <w:szCs w:val="24"/>
        </w:rPr>
        <w:t>During follow up, Westat uses open-ended probes to determine the reasons for difference</w:t>
      </w:r>
      <w:r>
        <w:rPr>
          <w:sz w:val="24"/>
          <w:szCs w:val="24"/>
        </w:rPr>
        <w:t xml:space="preserve">s in yearend to beginning of year population, as well as </w:t>
      </w:r>
      <w:r w:rsidR="00E26828">
        <w:rPr>
          <w:sz w:val="24"/>
          <w:szCs w:val="24"/>
        </w:rPr>
        <w:t xml:space="preserve">for </w:t>
      </w:r>
      <w:r>
        <w:rPr>
          <w:sz w:val="24"/>
          <w:szCs w:val="24"/>
        </w:rPr>
        <w:t xml:space="preserve">potential follow-up if the reason for the population </w:t>
      </w:r>
      <w:r w:rsidR="00624728">
        <w:rPr>
          <w:sz w:val="24"/>
          <w:szCs w:val="24"/>
        </w:rPr>
        <w:t xml:space="preserve">growth </w:t>
      </w:r>
      <w:r>
        <w:rPr>
          <w:sz w:val="24"/>
          <w:szCs w:val="24"/>
        </w:rPr>
        <w:t>during the current reporting year is not clear</w:t>
      </w:r>
      <w:r w:rsidRPr="00A43D80">
        <w:rPr>
          <w:sz w:val="24"/>
          <w:szCs w:val="24"/>
        </w:rPr>
        <w:t xml:space="preserve">. Differences may be explained by </w:t>
      </w:r>
      <w:r w:rsidR="00245E30">
        <w:rPr>
          <w:sz w:val="24"/>
          <w:szCs w:val="24"/>
        </w:rPr>
        <w:t>the correction of a data entry error</w:t>
      </w:r>
      <w:r w:rsidRPr="00A43D80">
        <w:rPr>
          <w:sz w:val="24"/>
          <w:szCs w:val="24"/>
        </w:rPr>
        <w:t>, a reporting method change, a change in the agency’s responsibility (e.g. an agency has taken responsibility for probationers or parolees that were previously supervised by another agency; another agency has taken responsibility for a portion of the probationers or parolees for which the respondent’s agency previously had provided supervision; a change in law</w:t>
      </w:r>
      <w:r>
        <w:rPr>
          <w:sz w:val="24"/>
          <w:szCs w:val="24"/>
        </w:rPr>
        <w:t xml:space="preserve">), or, in the case of within reporting year change, to </w:t>
      </w:r>
      <w:r w:rsidR="006D1CDC">
        <w:rPr>
          <w:sz w:val="24"/>
          <w:szCs w:val="24"/>
        </w:rPr>
        <w:t>genuine growth or decline of the population rather than a methodological change in reporting</w:t>
      </w:r>
      <w:r>
        <w:rPr>
          <w:sz w:val="24"/>
          <w:szCs w:val="24"/>
        </w:rPr>
        <w:t>.</w:t>
      </w:r>
    </w:p>
    <w:p w14:paraId="29CACDFC" w14:textId="77777777" w:rsidR="00103F24" w:rsidRPr="000D2577" w:rsidRDefault="00103F24" w:rsidP="00051294">
      <w:pPr>
        <w:pStyle w:val="ListParagraph"/>
        <w:shd w:val="solid" w:color="FFFFFF" w:fill="FFFFFF"/>
        <w:tabs>
          <w:tab w:val="left" w:pos="360"/>
          <w:tab w:val="left" w:pos="1080"/>
        </w:tabs>
        <w:ind w:left="1800"/>
        <w:rPr>
          <w:sz w:val="24"/>
          <w:szCs w:val="24"/>
        </w:rPr>
      </w:pPr>
    </w:p>
    <w:p w14:paraId="4FD63D0D" w14:textId="5B1D5227" w:rsidR="00A86576" w:rsidRDefault="00F80B2F" w:rsidP="00194A30">
      <w:pPr>
        <w:shd w:val="solid" w:color="FFFFFF" w:fill="FFFFFF"/>
        <w:tabs>
          <w:tab w:val="left" w:pos="360"/>
        </w:tabs>
        <w:ind w:left="720"/>
        <w:rPr>
          <w:sz w:val="24"/>
          <w:szCs w:val="24"/>
        </w:rPr>
      </w:pPr>
      <w:r>
        <w:rPr>
          <w:sz w:val="24"/>
          <w:szCs w:val="24"/>
        </w:rPr>
        <w:t xml:space="preserve">Starting </w:t>
      </w:r>
      <w:r w:rsidR="00DD2B65">
        <w:rPr>
          <w:sz w:val="24"/>
          <w:szCs w:val="24"/>
        </w:rPr>
        <w:t xml:space="preserve">with </w:t>
      </w:r>
      <w:r>
        <w:rPr>
          <w:sz w:val="24"/>
          <w:szCs w:val="24"/>
        </w:rPr>
        <w:t>2014</w:t>
      </w:r>
      <w:r w:rsidR="00DD2B65">
        <w:rPr>
          <w:sz w:val="24"/>
          <w:szCs w:val="24"/>
        </w:rPr>
        <w:t xml:space="preserve"> collection year</w:t>
      </w:r>
      <w:r w:rsidR="006A237F">
        <w:rPr>
          <w:sz w:val="24"/>
          <w:szCs w:val="24"/>
        </w:rPr>
        <w:t>,</w:t>
      </w:r>
      <w:r>
        <w:rPr>
          <w:sz w:val="24"/>
          <w:szCs w:val="24"/>
        </w:rPr>
        <w:t xml:space="preserve"> respondents to the Annual Probation Survey will be</w:t>
      </w:r>
      <w:r w:rsidRPr="002A3820">
        <w:rPr>
          <w:sz w:val="24"/>
          <w:szCs w:val="24"/>
        </w:rPr>
        <w:t xml:space="preserve"> asked to</w:t>
      </w:r>
      <w:r>
        <w:rPr>
          <w:sz w:val="24"/>
          <w:szCs w:val="24"/>
        </w:rPr>
        <w:t xml:space="preserve"> respond to three additional questions </w:t>
      </w:r>
      <w:r w:rsidR="006A237F">
        <w:rPr>
          <w:sz w:val="24"/>
          <w:szCs w:val="24"/>
        </w:rPr>
        <w:t>t</w:t>
      </w:r>
      <w:r w:rsidR="006A237F" w:rsidRPr="006A237F">
        <w:rPr>
          <w:sz w:val="24"/>
          <w:szCs w:val="24"/>
        </w:rPr>
        <w:t xml:space="preserve">o ensure that information is being reported for all probation agencies that fall within </w:t>
      </w:r>
      <w:r w:rsidR="00804169">
        <w:rPr>
          <w:sz w:val="24"/>
          <w:szCs w:val="24"/>
        </w:rPr>
        <w:t xml:space="preserve">the </w:t>
      </w:r>
      <w:r w:rsidR="006A237F" w:rsidRPr="006A237F">
        <w:rPr>
          <w:sz w:val="24"/>
          <w:szCs w:val="24"/>
        </w:rPr>
        <w:t>scope</w:t>
      </w:r>
      <w:r w:rsidR="006A237F">
        <w:rPr>
          <w:sz w:val="24"/>
          <w:szCs w:val="24"/>
        </w:rPr>
        <w:t xml:space="preserve"> </w:t>
      </w:r>
      <w:r w:rsidR="00804169">
        <w:rPr>
          <w:sz w:val="24"/>
          <w:szCs w:val="24"/>
        </w:rPr>
        <w:t xml:space="preserve">of the collection </w:t>
      </w:r>
      <w:r w:rsidRPr="00CD4246">
        <w:rPr>
          <w:sz w:val="24"/>
          <w:szCs w:val="24"/>
        </w:rPr>
        <w:t>(see Attachment 8, proposed 2014 Annual Probation Survey, F</w:t>
      </w:r>
      <w:r>
        <w:rPr>
          <w:sz w:val="24"/>
          <w:szCs w:val="24"/>
        </w:rPr>
        <w:t>orm CJ-8, items 17, 18 and 19).</w:t>
      </w:r>
      <w:r>
        <w:rPr>
          <w:rStyle w:val="FootnoteReference"/>
          <w:sz w:val="24"/>
          <w:szCs w:val="24"/>
        </w:rPr>
        <w:footnoteReference w:id="2"/>
      </w:r>
      <w:r w:rsidR="006A237F">
        <w:rPr>
          <w:sz w:val="24"/>
          <w:szCs w:val="24"/>
        </w:rPr>
        <w:t xml:space="preserve"> </w:t>
      </w:r>
      <w:r w:rsidR="00CB7DC5">
        <w:rPr>
          <w:sz w:val="24"/>
          <w:szCs w:val="24"/>
        </w:rPr>
        <w:t>T</w:t>
      </w:r>
      <w:r w:rsidR="00CD4246">
        <w:rPr>
          <w:sz w:val="24"/>
          <w:szCs w:val="24"/>
        </w:rPr>
        <w:t xml:space="preserve">he information </w:t>
      </w:r>
      <w:r w:rsidR="00CB7DC5">
        <w:rPr>
          <w:sz w:val="24"/>
          <w:szCs w:val="24"/>
        </w:rPr>
        <w:t xml:space="preserve">from the 2014 survey </w:t>
      </w:r>
      <w:r w:rsidR="00CD4246">
        <w:rPr>
          <w:sz w:val="24"/>
          <w:szCs w:val="24"/>
        </w:rPr>
        <w:t xml:space="preserve">is expected </w:t>
      </w:r>
      <w:r w:rsidR="002A3820">
        <w:rPr>
          <w:sz w:val="24"/>
          <w:szCs w:val="24"/>
        </w:rPr>
        <w:t xml:space="preserve">to enable BJS to </w:t>
      </w:r>
      <w:r w:rsidR="00CB7DC5">
        <w:rPr>
          <w:sz w:val="24"/>
          <w:szCs w:val="24"/>
        </w:rPr>
        <w:t xml:space="preserve">determine </w:t>
      </w:r>
      <w:r w:rsidR="00B65965">
        <w:rPr>
          <w:sz w:val="24"/>
          <w:szCs w:val="24"/>
        </w:rPr>
        <w:t xml:space="preserve">whether any probation agency that should </w:t>
      </w:r>
      <w:r w:rsidR="00CB7DC5">
        <w:rPr>
          <w:sz w:val="24"/>
          <w:szCs w:val="24"/>
        </w:rPr>
        <w:t xml:space="preserve">have </w:t>
      </w:r>
      <w:r w:rsidR="00B65965">
        <w:rPr>
          <w:sz w:val="24"/>
          <w:szCs w:val="24"/>
        </w:rPr>
        <w:t>be</w:t>
      </w:r>
      <w:r w:rsidR="00CB7DC5">
        <w:rPr>
          <w:sz w:val="24"/>
          <w:szCs w:val="24"/>
        </w:rPr>
        <w:t>en</w:t>
      </w:r>
      <w:r w:rsidR="00B65965">
        <w:rPr>
          <w:sz w:val="24"/>
          <w:szCs w:val="24"/>
        </w:rPr>
        <w:t xml:space="preserve"> included has</w:t>
      </w:r>
      <w:r w:rsidR="00CB7DC5">
        <w:rPr>
          <w:sz w:val="24"/>
          <w:szCs w:val="24"/>
        </w:rPr>
        <w:t xml:space="preserve"> </w:t>
      </w:r>
      <w:r w:rsidR="00B65965">
        <w:rPr>
          <w:sz w:val="24"/>
          <w:szCs w:val="24"/>
        </w:rPr>
        <w:t>been erroneously excluded</w:t>
      </w:r>
      <w:r w:rsidR="00CD4246">
        <w:rPr>
          <w:sz w:val="24"/>
          <w:szCs w:val="24"/>
        </w:rPr>
        <w:t xml:space="preserve">. In subsequent data collection years, the information </w:t>
      </w:r>
      <w:r w:rsidR="00CB7DC5">
        <w:rPr>
          <w:sz w:val="24"/>
          <w:szCs w:val="24"/>
        </w:rPr>
        <w:t xml:space="preserve">from these three items </w:t>
      </w:r>
      <w:r w:rsidR="00CD4246">
        <w:rPr>
          <w:sz w:val="24"/>
          <w:szCs w:val="24"/>
        </w:rPr>
        <w:t>will be used</w:t>
      </w:r>
      <w:r w:rsidR="002A3820">
        <w:rPr>
          <w:sz w:val="24"/>
          <w:szCs w:val="24"/>
        </w:rPr>
        <w:t xml:space="preserve"> </w:t>
      </w:r>
      <w:r w:rsidR="00B65965">
        <w:rPr>
          <w:sz w:val="24"/>
          <w:szCs w:val="24"/>
        </w:rPr>
        <w:t>to dete</w:t>
      </w:r>
      <w:r w:rsidR="00CB7DC5">
        <w:rPr>
          <w:sz w:val="24"/>
          <w:szCs w:val="24"/>
        </w:rPr>
        <w:t xml:space="preserve">ct </w:t>
      </w:r>
      <w:r w:rsidR="00B65965">
        <w:rPr>
          <w:sz w:val="24"/>
          <w:szCs w:val="24"/>
        </w:rPr>
        <w:t xml:space="preserve">whether there </w:t>
      </w:r>
      <w:r w:rsidR="00CD4246">
        <w:rPr>
          <w:sz w:val="24"/>
          <w:szCs w:val="24"/>
        </w:rPr>
        <w:t xml:space="preserve">has been </w:t>
      </w:r>
      <w:r w:rsidR="00B65965">
        <w:rPr>
          <w:sz w:val="24"/>
          <w:szCs w:val="24"/>
        </w:rPr>
        <w:t xml:space="preserve">any </w:t>
      </w:r>
      <w:r w:rsidR="006001DA">
        <w:rPr>
          <w:sz w:val="24"/>
          <w:szCs w:val="24"/>
        </w:rPr>
        <w:t xml:space="preserve">change </w:t>
      </w:r>
      <w:r w:rsidR="00B65965">
        <w:rPr>
          <w:sz w:val="24"/>
          <w:szCs w:val="24"/>
        </w:rPr>
        <w:t>in the agencies for which information is being reported</w:t>
      </w:r>
      <w:r w:rsidR="00CD4246">
        <w:rPr>
          <w:sz w:val="24"/>
          <w:szCs w:val="24"/>
        </w:rPr>
        <w:t>.</w:t>
      </w:r>
      <w:r w:rsidR="006001DA">
        <w:rPr>
          <w:sz w:val="24"/>
          <w:szCs w:val="24"/>
        </w:rPr>
        <w:t xml:space="preserve"> </w:t>
      </w:r>
    </w:p>
    <w:p w14:paraId="13140512" w14:textId="77777777" w:rsidR="00A86576" w:rsidRDefault="00A86576" w:rsidP="00194A30">
      <w:pPr>
        <w:shd w:val="solid" w:color="FFFFFF" w:fill="FFFFFF"/>
        <w:tabs>
          <w:tab w:val="left" w:pos="360"/>
        </w:tabs>
        <w:ind w:left="720"/>
        <w:rPr>
          <w:sz w:val="24"/>
          <w:szCs w:val="24"/>
        </w:rPr>
      </w:pPr>
    </w:p>
    <w:p w14:paraId="1D12D366" w14:textId="2641C391" w:rsidR="00DE450A" w:rsidRDefault="006A237F" w:rsidP="00194A30">
      <w:pPr>
        <w:shd w:val="solid" w:color="FFFFFF" w:fill="FFFFFF"/>
        <w:tabs>
          <w:tab w:val="left" w:pos="360"/>
        </w:tabs>
        <w:ind w:left="720"/>
        <w:rPr>
          <w:sz w:val="24"/>
          <w:szCs w:val="24"/>
        </w:rPr>
      </w:pPr>
      <w:r>
        <w:rPr>
          <w:sz w:val="24"/>
          <w:szCs w:val="24"/>
        </w:rPr>
        <w:t>For item 17, r</w:t>
      </w:r>
      <w:r w:rsidR="002A3820">
        <w:rPr>
          <w:sz w:val="24"/>
          <w:szCs w:val="24"/>
        </w:rPr>
        <w:t xml:space="preserve">espondents will be </w:t>
      </w:r>
      <w:r w:rsidR="00055367">
        <w:rPr>
          <w:sz w:val="24"/>
          <w:szCs w:val="24"/>
        </w:rPr>
        <w:t>asked to</w:t>
      </w:r>
      <w:r w:rsidR="00AA5512">
        <w:rPr>
          <w:sz w:val="24"/>
          <w:szCs w:val="24"/>
        </w:rPr>
        <w:t xml:space="preserve"> </w:t>
      </w:r>
      <w:r w:rsidR="00A06885">
        <w:rPr>
          <w:sz w:val="24"/>
          <w:szCs w:val="24"/>
        </w:rPr>
        <w:t xml:space="preserve">specify </w:t>
      </w:r>
      <w:r w:rsidR="00055367">
        <w:rPr>
          <w:sz w:val="24"/>
          <w:szCs w:val="24"/>
        </w:rPr>
        <w:t xml:space="preserve">the probation agencies </w:t>
      </w:r>
      <w:r w:rsidR="009F72ED">
        <w:rPr>
          <w:sz w:val="24"/>
          <w:szCs w:val="24"/>
        </w:rPr>
        <w:t xml:space="preserve">for which </w:t>
      </w:r>
      <w:r w:rsidR="00055367">
        <w:rPr>
          <w:sz w:val="24"/>
          <w:szCs w:val="24"/>
        </w:rPr>
        <w:t xml:space="preserve">they </w:t>
      </w:r>
      <w:r w:rsidR="009F72ED">
        <w:rPr>
          <w:sz w:val="24"/>
          <w:szCs w:val="24"/>
        </w:rPr>
        <w:t>have provided information</w:t>
      </w:r>
      <w:r w:rsidR="00055367">
        <w:rPr>
          <w:sz w:val="24"/>
          <w:szCs w:val="24"/>
        </w:rPr>
        <w:t xml:space="preserve">. To facilitate the process, </w:t>
      </w:r>
      <w:r w:rsidR="00AA5512">
        <w:rPr>
          <w:sz w:val="24"/>
          <w:szCs w:val="24"/>
        </w:rPr>
        <w:t xml:space="preserve">item 17 will include </w:t>
      </w:r>
      <w:r w:rsidR="00055367">
        <w:rPr>
          <w:sz w:val="24"/>
          <w:szCs w:val="24"/>
        </w:rPr>
        <w:t xml:space="preserve">a </w:t>
      </w:r>
      <w:r w:rsidR="00AA5512">
        <w:rPr>
          <w:sz w:val="24"/>
          <w:szCs w:val="24"/>
        </w:rPr>
        <w:t xml:space="preserve">preliminary </w:t>
      </w:r>
      <w:r w:rsidR="00460874" w:rsidRPr="002A3820">
        <w:rPr>
          <w:sz w:val="24"/>
          <w:szCs w:val="24"/>
        </w:rPr>
        <w:t>list</w:t>
      </w:r>
      <w:r w:rsidR="00AA5512">
        <w:rPr>
          <w:sz w:val="24"/>
          <w:szCs w:val="24"/>
        </w:rPr>
        <w:t xml:space="preserve"> of </w:t>
      </w:r>
      <w:r w:rsidR="00943564">
        <w:rPr>
          <w:sz w:val="24"/>
          <w:szCs w:val="24"/>
        </w:rPr>
        <w:t xml:space="preserve">all </w:t>
      </w:r>
      <w:r w:rsidR="003B07F1">
        <w:rPr>
          <w:sz w:val="24"/>
          <w:szCs w:val="24"/>
        </w:rPr>
        <w:t xml:space="preserve">independent </w:t>
      </w:r>
      <w:r w:rsidR="00AA5512">
        <w:rPr>
          <w:sz w:val="24"/>
          <w:szCs w:val="24"/>
        </w:rPr>
        <w:t>probation agencies known to supervise adult probationers</w:t>
      </w:r>
      <w:r w:rsidR="00BD1C92">
        <w:rPr>
          <w:sz w:val="24"/>
          <w:szCs w:val="24"/>
        </w:rPr>
        <w:t xml:space="preserve"> </w:t>
      </w:r>
      <w:r w:rsidR="00AA5512">
        <w:rPr>
          <w:sz w:val="24"/>
          <w:szCs w:val="24"/>
        </w:rPr>
        <w:t>in</w:t>
      </w:r>
      <w:r w:rsidR="00BD1C92">
        <w:rPr>
          <w:sz w:val="24"/>
          <w:szCs w:val="24"/>
        </w:rPr>
        <w:t xml:space="preserve"> each </w:t>
      </w:r>
      <w:r w:rsidR="00AA5512">
        <w:rPr>
          <w:sz w:val="24"/>
          <w:szCs w:val="24"/>
        </w:rPr>
        <w:t>state</w:t>
      </w:r>
      <w:r w:rsidR="007D1520">
        <w:rPr>
          <w:sz w:val="24"/>
          <w:szCs w:val="24"/>
        </w:rPr>
        <w:t xml:space="preserve">. </w:t>
      </w:r>
      <w:r w:rsidR="005D6876">
        <w:rPr>
          <w:sz w:val="24"/>
          <w:szCs w:val="24"/>
        </w:rPr>
        <w:t>L</w:t>
      </w:r>
      <w:r w:rsidR="007D1520">
        <w:rPr>
          <w:sz w:val="24"/>
          <w:szCs w:val="24"/>
        </w:rPr>
        <w:t>ist</w:t>
      </w:r>
      <w:r w:rsidR="005D6876">
        <w:rPr>
          <w:sz w:val="24"/>
          <w:szCs w:val="24"/>
        </w:rPr>
        <w:t>s</w:t>
      </w:r>
      <w:r w:rsidR="007D1520">
        <w:rPr>
          <w:sz w:val="24"/>
          <w:szCs w:val="24"/>
        </w:rPr>
        <w:t xml:space="preserve"> of probation agencies</w:t>
      </w:r>
      <w:r>
        <w:rPr>
          <w:sz w:val="24"/>
          <w:szCs w:val="24"/>
        </w:rPr>
        <w:t>, by state,</w:t>
      </w:r>
      <w:r w:rsidR="007D1520">
        <w:rPr>
          <w:sz w:val="24"/>
          <w:szCs w:val="24"/>
        </w:rPr>
        <w:t xml:space="preserve"> have been developed in preparation </w:t>
      </w:r>
      <w:r w:rsidR="00B54924">
        <w:rPr>
          <w:sz w:val="24"/>
          <w:szCs w:val="24"/>
        </w:rPr>
        <w:t xml:space="preserve">for </w:t>
      </w:r>
      <w:r w:rsidR="00B54924" w:rsidRPr="002A3820">
        <w:rPr>
          <w:sz w:val="24"/>
          <w:szCs w:val="24"/>
        </w:rPr>
        <w:t xml:space="preserve">the </w:t>
      </w:r>
      <w:r w:rsidR="00BD1C92">
        <w:rPr>
          <w:sz w:val="24"/>
          <w:szCs w:val="24"/>
        </w:rPr>
        <w:t>2014</w:t>
      </w:r>
      <w:r w:rsidR="00A06885">
        <w:rPr>
          <w:sz w:val="24"/>
          <w:szCs w:val="24"/>
        </w:rPr>
        <w:t xml:space="preserve"> </w:t>
      </w:r>
      <w:r w:rsidR="00B54924" w:rsidRPr="002A3820">
        <w:rPr>
          <w:sz w:val="24"/>
          <w:szCs w:val="24"/>
        </w:rPr>
        <w:t>Census of Adult Probation Supervising Agencies</w:t>
      </w:r>
      <w:r w:rsidR="00A06885">
        <w:rPr>
          <w:sz w:val="24"/>
          <w:szCs w:val="24"/>
        </w:rPr>
        <w:t xml:space="preserve"> (CAPSA)</w:t>
      </w:r>
      <w:r w:rsidR="00BD1C92">
        <w:rPr>
          <w:sz w:val="24"/>
          <w:szCs w:val="24"/>
        </w:rPr>
        <w:t>.</w:t>
      </w:r>
      <w:r w:rsidR="00A06885">
        <w:rPr>
          <w:rStyle w:val="FootnoteReference"/>
          <w:sz w:val="24"/>
          <w:szCs w:val="24"/>
        </w:rPr>
        <w:footnoteReference w:id="3"/>
      </w:r>
      <w:r w:rsidR="00BD1C92">
        <w:rPr>
          <w:sz w:val="24"/>
          <w:szCs w:val="24"/>
        </w:rPr>
        <w:t xml:space="preserve"> </w:t>
      </w:r>
      <w:r w:rsidR="00BE1854">
        <w:rPr>
          <w:sz w:val="24"/>
          <w:szCs w:val="24"/>
        </w:rPr>
        <w:t xml:space="preserve"> </w:t>
      </w:r>
      <w:r w:rsidR="00BE1854" w:rsidRPr="00055367">
        <w:rPr>
          <w:sz w:val="24"/>
          <w:szCs w:val="24"/>
        </w:rPr>
        <w:t>In the event the respondent has included information for a probation agency which is not on the list, the respondent will be asked to provide the agency’s name and location</w:t>
      </w:r>
      <w:r w:rsidR="00BE1854">
        <w:rPr>
          <w:sz w:val="24"/>
          <w:szCs w:val="24"/>
        </w:rPr>
        <w:t xml:space="preserve"> in item 18</w:t>
      </w:r>
      <w:r w:rsidR="001E7D1C">
        <w:rPr>
          <w:sz w:val="24"/>
          <w:szCs w:val="24"/>
        </w:rPr>
        <w:t>.</w:t>
      </w:r>
    </w:p>
    <w:p w14:paraId="45921278" w14:textId="77777777" w:rsidR="00BE1854" w:rsidRDefault="00BE1854" w:rsidP="00194A30">
      <w:pPr>
        <w:shd w:val="solid" w:color="FFFFFF" w:fill="FFFFFF"/>
        <w:tabs>
          <w:tab w:val="left" w:pos="360"/>
        </w:tabs>
        <w:ind w:left="720"/>
        <w:rPr>
          <w:sz w:val="24"/>
          <w:szCs w:val="24"/>
        </w:rPr>
      </w:pPr>
    </w:p>
    <w:p w14:paraId="64C5295E" w14:textId="5DBF0707" w:rsidR="0047332C" w:rsidRDefault="006A237F" w:rsidP="00194A30">
      <w:pPr>
        <w:shd w:val="solid" w:color="FFFFFF" w:fill="FFFFFF"/>
        <w:tabs>
          <w:tab w:val="left" w:pos="360"/>
        </w:tabs>
        <w:ind w:left="720"/>
        <w:rPr>
          <w:sz w:val="24"/>
          <w:szCs w:val="24"/>
        </w:rPr>
      </w:pPr>
      <w:r>
        <w:rPr>
          <w:sz w:val="24"/>
          <w:szCs w:val="24"/>
        </w:rPr>
        <w:t>T</w:t>
      </w:r>
      <w:r w:rsidR="00392FFB">
        <w:rPr>
          <w:sz w:val="24"/>
          <w:szCs w:val="24"/>
        </w:rPr>
        <w:t xml:space="preserve">o ensure that respondents are considering the entire universe of adults on probation in their state, item 19 will ask </w:t>
      </w:r>
      <w:r>
        <w:rPr>
          <w:sz w:val="24"/>
          <w:szCs w:val="24"/>
        </w:rPr>
        <w:t xml:space="preserve">the </w:t>
      </w:r>
      <w:r w:rsidR="00726B1D" w:rsidRPr="002A3820">
        <w:rPr>
          <w:sz w:val="24"/>
          <w:szCs w:val="24"/>
        </w:rPr>
        <w:t xml:space="preserve">respondent </w:t>
      </w:r>
      <w:r w:rsidR="00A426B2">
        <w:rPr>
          <w:sz w:val="24"/>
          <w:szCs w:val="24"/>
        </w:rPr>
        <w:t xml:space="preserve">to </w:t>
      </w:r>
      <w:r w:rsidR="00474226">
        <w:rPr>
          <w:sz w:val="24"/>
          <w:szCs w:val="24"/>
        </w:rPr>
        <w:t xml:space="preserve">mark </w:t>
      </w:r>
      <w:r w:rsidR="00A426B2">
        <w:rPr>
          <w:sz w:val="24"/>
          <w:szCs w:val="24"/>
        </w:rPr>
        <w:t xml:space="preserve">a </w:t>
      </w:r>
      <w:r w:rsidR="00460874" w:rsidRPr="002A3820">
        <w:rPr>
          <w:sz w:val="24"/>
          <w:szCs w:val="24"/>
        </w:rPr>
        <w:t>check</w:t>
      </w:r>
      <w:r w:rsidR="00A426B2">
        <w:rPr>
          <w:sz w:val="24"/>
          <w:szCs w:val="24"/>
        </w:rPr>
        <w:t>list</w:t>
      </w:r>
      <w:r w:rsidR="00474226">
        <w:rPr>
          <w:sz w:val="24"/>
          <w:szCs w:val="24"/>
        </w:rPr>
        <w:t xml:space="preserve"> to</w:t>
      </w:r>
      <w:r w:rsidR="00A426B2">
        <w:rPr>
          <w:sz w:val="24"/>
          <w:szCs w:val="24"/>
        </w:rPr>
        <w:t xml:space="preserve"> indicat</w:t>
      </w:r>
      <w:r w:rsidR="00474226">
        <w:rPr>
          <w:sz w:val="24"/>
          <w:szCs w:val="24"/>
        </w:rPr>
        <w:t>e</w:t>
      </w:r>
      <w:r w:rsidR="00A426B2">
        <w:rPr>
          <w:sz w:val="24"/>
          <w:szCs w:val="24"/>
        </w:rPr>
        <w:t xml:space="preserve"> the </w:t>
      </w:r>
      <w:r w:rsidR="00460874" w:rsidRPr="002A3820">
        <w:rPr>
          <w:sz w:val="24"/>
          <w:szCs w:val="24"/>
        </w:rPr>
        <w:t>level</w:t>
      </w:r>
      <w:r w:rsidR="00A426B2">
        <w:rPr>
          <w:sz w:val="24"/>
          <w:szCs w:val="24"/>
        </w:rPr>
        <w:t>(s)</w:t>
      </w:r>
      <w:r w:rsidR="00460874" w:rsidRPr="002A3820">
        <w:rPr>
          <w:sz w:val="24"/>
          <w:szCs w:val="24"/>
        </w:rPr>
        <w:t xml:space="preserve"> of court </w:t>
      </w:r>
      <w:r w:rsidR="00726B1D" w:rsidRPr="002A3820">
        <w:rPr>
          <w:sz w:val="24"/>
          <w:szCs w:val="24"/>
        </w:rPr>
        <w:t xml:space="preserve">responsible for placing </w:t>
      </w:r>
      <w:r w:rsidR="00460874" w:rsidRPr="002A3820">
        <w:rPr>
          <w:sz w:val="24"/>
          <w:szCs w:val="24"/>
        </w:rPr>
        <w:t xml:space="preserve">adults on probation in the </w:t>
      </w:r>
      <w:r w:rsidR="00460874" w:rsidRPr="002A3820">
        <w:rPr>
          <w:sz w:val="24"/>
          <w:szCs w:val="24"/>
        </w:rPr>
        <w:lastRenderedPageBreak/>
        <w:t>agencies</w:t>
      </w:r>
      <w:r w:rsidR="00AA5512">
        <w:rPr>
          <w:sz w:val="24"/>
          <w:szCs w:val="24"/>
        </w:rPr>
        <w:t xml:space="preserve"> for w</w:t>
      </w:r>
      <w:r w:rsidR="00BD1C92">
        <w:rPr>
          <w:sz w:val="24"/>
          <w:szCs w:val="24"/>
        </w:rPr>
        <w:t>h</w:t>
      </w:r>
      <w:r w:rsidR="00474226">
        <w:rPr>
          <w:sz w:val="24"/>
          <w:szCs w:val="24"/>
        </w:rPr>
        <w:t>ich they report</w:t>
      </w:r>
      <w:r w:rsidR="00726B1D" w:rsidRPr="002A3820">
        <w:rPr>
          <w:sz w:val="24"/>
          <w:szCs w:val="24"/>
        </w:rPr>
        <w:t>.</w:t>
      </w:r>
      <w:r w:rsidR="006001DA">
        <w:rPr>
          <w:sz w:val="24"/>
          <w:szCs w:val="24"/>
        </w:rPr>
        <w:t xml:space="preserve"> </w:t>
      </w:r>
      <w:r w:rsidR="005146BA">
        <w:rPr>
          <w:sz w:val="24"/>
          <w:szCs w:val="24"/>
        </w:rPr>
        <w:t>A</w:t>
      </w:r>
      <w:r w:rsidR="00596D4C">
        <w:rPr>
          <w:sz w:val="24"/>
          <w:szCs w:val="24"/>
        </w:rPr>
        <w:t xml:space="preserve"> s</w:t>
      </w:r>
      <w:r w:rsidR="00474226">
        <w:rPr>
          <w:sz w:val="24"/>
          <w:szCs w:val="24"/>
        </w:rPr>
        <w:t>tate-</w:t>
      </w:r>
      <w:r w:rsidR="00591E7F">
        <w:rPr>
          <w:sz w:val="24"/>
          <w:szCs w:val="24"/>
        </w:rPr>
        <w:t xml:space="preserve">specific </w:t>
      </w:r>
      <w:r w:rsidR="008C5EE7">
        <w:rPr>
          <w:sz w:val="24"/>
          <w:szCs w:val="24"/>
        </w:rPr>
        <w:t>checkl</w:t>
      </w:r>
      <w:r w:rsidR="006001DA">
        <w:rPr>
          <w:sz w:val="24"/>
          <w:szCs w:val="24"/>
        </w:rPr>
        <w:t xml:space="preserve">ist of </w:t>
      </w:r>
      <w:r w:rsidR="008C5EE7">
        <w:rPr>
          <w:sz w:val="24"/>
          <w:szCs w:val="24"/>
        </w:rPr>
        <w:t xml:space="preserve">all </w:t>
      </w:r>
      <w:r w:rsidR="00591E7F">
        <w:rPr>
          <w:sz w:val="24"/>
          <w:szCs w:val="24"/>
        </w:rPr>
        <w:t>levels of state court</w:t>
      </w:r>
      <w:r w:rsidR="007D1520">
        <w:rPr>
          <w:sz w:val="24"/>
          <w:szCs w:val="24"/>
        </w:rPr>
        <w:t>s</w:t>
      </w:r>
      <w:r w:rsidR="00591E7F">
        <w:rPr>
          <w:sz w:val="24"/>
          <w:szCs w:val="24"/>
        </w:rPr>
        <w:t xml:space="preserve"> </w:t>
      </w:r>
      <w:r w:rsidR="00682486">
        <w:rPr>
          <w:sz w:val="24"/>
          <w:szCs w:val="24"/>
        </w:rPr>
        <w:t>responsible for criminal proceedings which might result in a</w:t>
      </w:r>
      <w:r w:rsidR="0088100F">
        <w:rPr>
          <w:sz w:val="24"/>
          <w:szCs w:val="24"/>
        </w:rPr>
        <w:t>dults being placed on</w:t>
      </w:r>
      <w:r w:rsidR="00682486">
        <w:rPr>
          <w:sz w:val="24"/>
          <w:szCs w:val="24"/>
        </w:rPr>
        <w:t xml:space="preserve"> probation</w:t>
      </w:r>
      <w:r w:rsidR="00B54924" w:rsidRPr="00B54924">
        <w:rPr>
          <w:sz w:val="24"/>
          <w:szCs w:val="24"/>
        </w:rPr>
        <w:t xml:space="preserve"> </w:t>
      </w:r>
      <w:r w:rsidR="00B54924">
        <w:rPr>
          <w:sz w:val="24"/>
          <w:szCs w:val="24"/>
        </w:rPr>
        <w:t>will be provided</w:t>
      </w:r>
      <w:r w:rsidR="00596D4C">
        <w:rPr>
          <w:sz w:val="24"/>
          <w:szCs w:val="24"/>
        </w:rPr>
        <w:t>,</w:t>
      </w:r>
      <w:r w:rsidR="00682486">
        <w:rPr>
          <w:sz w:val="24"/>
          <w:szCs w:val="24"/>
        </w:rPr>
        <w:t xml:space="preserve"> </w:t>
      </w:r>
      <w:r w:rsidR="0088100F">
        <w:rPr>
          <w:sz w:val="24"/>
          <w:szCs w:val="24"/>
        </w:rPr>
        <w:t>based on</w:t>
      </w:r>
      <w:r w:rsidR="00591E7F">
        <w:rPr>
          <w:sz w:val="24"/>
          <w:szCs w:val="24"/>
        </w:rPr>
        <w:t xml:space="preserve"> charts </w:t>
      </w:r>
      <w:r w:rsidR="00682486">
        <w:rPr>
          <w:sz w:val="24"/>
          <w:szCs w:val="24"/>
        </w:rPr>
        <w:t xml:space="preserve">published </w:t>
      </w:r>
      <w:r w:rsidR="00591E7F">
        <w:rPr>
          <w:sz w:val="24"/>
          <w:szCs w:val="24"/>
        </w:rPr>
        <w:t>by the Court Statistics Project of the National Center for State Courts</w:t>
      </w:r>
      <w:r w:rsidR="00BE1854">
        <w:rPr>
          <w:sz w:val="24"/>
          <w:szCs w:val="24"/>
        </w:rPr>
        <w:t xml:space="preserve"> (</w:t>
      </w:r>
      <w:hyperlink r:id="rId9" w:history="1">
        <w:r w:rsidR="00BE1854" w:rsidRPr="00802339">
          <w:rPr>
            <w:rStyle w:val="Hyperlink"/>
            <w:sz w:val="24"/>
            <w:szCs w:val="24"/>
          </w:rPr>
          <w:t>http://www.courtstatistics.org/Other-Pages/State_Court_Structure_Charts.aspx</w:t>
        </w:r>
      </w:hyperlink>
      <w:r w:rsidR="00BE1854">
        <w:rPr>
          <w:sz w:val="24"/>
          <w:szCs w:val="24"/>
        </w:rPr>
        <w:t>)</w:t>
      </w:r>
      <w:r w:rsidR="005146BA">
        <w:rPr>
          <w:sz w:val="24"/>
          <w:szCs w:val="24"/>
        </w:rPr>
        <w:t>.</w:t>
      </w:r>
      <w:r w:rsidR="00DE450A" w:rsidRPr="00DE450A">
        <w:rPr>
          <w:sz w:val="24"/>
          <w:szCs w:val="24"/>
        </w:rPr>
        <w:t xml:space="preserve"> </w:t>
      </w:r>
      <w:r w:rsidR="00DD5862">
        <w:rPr>
          <w:sz w:val="24"/>
          <w:szCs w:val="24"/>
        </w:rPr>
        <w:t>These charts were last updated in 2010, but have been very stable over time.</w:t>
      </w:r>
    </w:p>
    <w:p w14:paraId="714BA34E" w14:textId="77777777" w:rsidR="002169D5" w:rsidRDefault="002169D5" w:rsidP="00194A30">
      <w:pPr>
        <w:shd w:val="solid" w:color="FFFFFF" w:fill="FFFFFF"/>
        <w:tabs>
          <w:tab w:val="left" w:pos="360"/>
        </w:tabs>
        <w:ind w:left="720"/>
        <w:rPr>
          <w:sz w:val="24"/>
          <w:szCs w:val="24"/>
        </w:rPr>
      </w:pPr>
    </w:p>
    <w:p w14:paraId="49DA9574" w14:textId="120392CB" w:rsidR="0047332C" w:rsidRDefault="00D61B17" w:rsidP="00194A30">
      <w:pPr>
        <w:shd w:val="solid" w:color="FFFFFF" w:fill="FFFFFF"/>
        <w:tabs>
          <w:tab w:val="left" w:pos="360"/>
        </w:tabs>
        <w:ind w:left="720"/>
        <w:rPr>
          <w:sz w:val="24"/>
          <w:szCs w:val="24"/>
        </w:rPr>
      </w:pPr>
      <w:r>
        <w:rPr>
          <w:sz w:val="24"/>
          <w:szCs w:val="24"/>
        </w:rPr>
        <w:t xml:space="preserve">Following data collection, BJS and Westat will use the information to check whether each level of court that is responsible for placing adults on probation supervision </w:t>
      </w:r>
      <w:r w:rsidR="00194A30">
        <w:rPr>
          <w:sz w:val="24"/>
          <w:szCs w:val="24"/>
        </w:rPr>
        <w:t xml:space="preserve">in each state </w:t>
      </w:r>
      <w:r>
        <w:rPr>
          <w:sz w:val="24"/>
          <w:szCs w:val="24"/>
        </w:rPr>
        <w:t xml:space="preserve">has been checked. </w:t>
      </w:r>
      <w:r w:rsidR="0047332C">
        <w:rPr>
          <w:sz w:val="24"/>
          <w:szCs w:val="24"/>
        </w:rPr>
        <w:t>The information from the court checklist will be compared with</w:t>
      </w:r>
      <w:r w:rsidR="00F73925">
        <w:rPr>
          <w:sz w:val="24"/>
          <w:szCs w:val="24"/>
        </w:rPr>
        <w:t xml:space="preserve"> the information</w:t>
      </w:r>
      <w:r w:rsidR="00DE450A">
        <w:rPr>
          <w:sz w:val="24"/>
          <w:szCs w:val="24"/>
        </w:rPr>
        <w:t xml:space="preserve"> </w:t>
      </w:r>
      <w:r w:rsidR="00F73925">
        <w:rPr>
          <w:sz w:val="24"/>
          <w:szCs w:val="24"/>
        </w:rPr>
        <w:t xml:space="preserve">from items </w:t>
      </w:r>
      <w:r w:rsidR="00DE450A">
        <w:rPr>
          <w:sz w:val="24"/>
          <w:szCs w:val="24"/>
        </w:rPr>
        <w:t>17</w:t>
      </w:r>
      <w:r w:rsidR="006A237F">
        <w:rPr>
          <w:sz w:val="24"/>
          <w:szCs w:val="24"/>
        </w:rPr>
        <w:t xml:space="preserve"> and</w:t>
      </w:r>
      <w:r w:rsidR="0047332C">
        <w:rPr>
          <w:sz w:val="24"/>
          <w:szCs w:val="24"/>
        </w:rPr>
        <w:t xml:space="preserve"> 18; </w:t>
      </w:r>
      <w:r w:rsidR="00F73925">
        <w:rPr>
          <w:sz w:val="24"/>
          <w:szCs w:val="24"/>
        </w:rPr>
        <w:t>with</w:t>
      </w:r>
      <w:r w:rsidR="00DE450A">
        <w:rPr>
          <w:sz w:val="24"/>
          <w:szCs w:val="24"/>
        </w:rPr>
        <w:t xml:space="preserve"> </w:t>
      </w:r>
      <w:r w:rsidR="00DE450A" w:rsidRPr="002A3820">
        <w:rPr>
          <w:sz w:val="24"/>
          <w:szCs w:val="24"/>
        </w:rPr>
        <w:t>information from existing sources (e.g., state websites)</w:t>
      </w:r>
      <w:r w:rsidR="0047332C">
        <w:rPr>
          <w:sz w:val="24"/>
          <w:szCs w:val="24"/>
        </w:rPr>
        <w:t>;</w:t>
      </w:r>
      <w:r w:rsidR="00DE450A" w:rsidRPr="002A3820">
        <w:rPr>
          <w:sz w:val="24"/>
          <w:szCs w:val="24"/>
        </w:rPr>
        <w:t xml:space="preserve"> </w:t>
      </w:r>
      <w:r w:rsidR="00DE450A">
        <w:rPr>
          <w:sz w:val="24"/>
          <w:szCs w:val="24"/>
        </w:rPr>
        <w:t xml:space="preserve">and with the final roster of agencies defined through the CAPSA collection </w:t>
      </w:r>
      <w:r w:rsidR="00DE450A" w:rsidRPr="002A3820">
        <w:rPr>
          <w:sz w:val="24"/>
          <w:szCs w:val="24"/>
        </w:rPr>
        <w:t xml:space="preserve">to </w:t>
      </w:r>
      <w:r w:rsidR="00DE450A">
        <w:rPr>
          <w:sz w:val="24"/>
          <w:szCs w:val="24"/>
        </w:rPr>
        <w:t xml:space="preserve">locate any </w:t>
      </w:r>
      <w:r w:rsidR="0047332C">
        <w:rPr>
          <w:sz w:val="24"/>
          <w:szCs w:val="24"/>
        </w:rPr>
        <w:t xml:space="preserve">additional </w:t>
      </w:r>
      <w:r w:rsidR="00DE450A">
        <w:rPr>
          <w:sz w:val="24"/>
          <w:szCs w:val="24"/>
        </w:rPr>
        <w:t>agencies that fall within the scope of the Annual Probation Survey that are not being counted.</w:t>
      </w:r>
      <w:r w:rsidR="007D54B5">
        <w:rPr>
          <w:sz w:val="24"/>
          <w:szCs w:val="24"/>
        </w:rPr>
        <w:t xml:space="preserve"> </w:t>
      </w:r>
      <w:r w:rsidR="00AF30F3">
        <w:rPr>
          <w:sz w:val="24"/>
          <w:szCs w:val="24"/>
        </w:rPr>
        <w:t>I</w:t>
      </w:r>
      <w:r w:rsidR="0047332C">
        <w:rPr>
          <w:sz w:val="24"/>
          <w:szCs w:val="24"/>
        </w:rPr>
        <w:t xml:space="preserve">tems </w:t>
      </w:r>
      <w:r w:rsidR="001E7D1C">
        <w:rPr>
          <w:sz w:val="24"/>
          <w:szCs w:val="24"/>
        </w:rPr>
        <w:t xml:space="preserve">17, 18, and 19, </w:t>
      </w:r>
      <w:r w:rsidR="0047332C">
        <w:rPr>
          <w:sz w:val="24"/>
          <w:szCs w:val="24"/>
        </w:rPr>
        <w:t xml:space="preserve">together with these other sources </w:t>
      </w:r>
      <w:r w:rsidR="003A2866">
        <w:rPr>
          <w:sz w:val="24"/>
          <w:szCs w:val="24"/>
        </w:rPr>
        <w:t xml:space="preserve">will allow BJS to develop a comprehensive list of </w:t>
      </w:r>
      <w:r w:rsidR="0047332C">
        <w:rPr>
          <w:sz w:val="24"/>
          <w:szCs w:val="24"/>
        </w:rPr>
        <w:t xml:space="preserve">adult probation agencies that should be </w:t>
      </w:r>
      <w:r w:rsidR="003A2866">
        <w:rPr>
          <w:sz w:val="24"/>
          <w:szCs w:val="24"/>
        </w:rPr>
        <w:t xml:space="preserve">included in </w:t>
      </w:r>
      <w:r w:rsidR="0047332C">
        <w:rPr>
          <w:sz w:val="24"/>
          <w:szCs w:val="24"/>
        </w:rPr>
        <w:t>the Annual Probation Survey with the least amount of reporting burden.</w:t>
      </w:r>
      <w:r w:rsidR="00D33CF3">
        <w:rPr>
          <w:sz w:val="24"/>
          <w:szCs w:val="24"/>
        </w:rPr>
        <w:t xml:space="preserve"> (See </w:t>
      </w:r>
      <w:r w:rsidR="00EB0F8D">
        <w:rPr>
          <w:sz w:val="24"/>
          <w:szCs w:val="24"/>
        </w:rPr>
        <w:t xml:space="preserve">part </w:t>
      </w:r>
      <w:r w:rsidR="00D33CF3">
        <w:rPr>
          <w:sz w:val="24"/>
          <w:szCs w:val="24"/>
        </w:rPr>
        <w:t>B, item 4, “</w:t>
      </w:r>
      <w:r w:rsidR="00D33CF3" w:rsidRPr="00D33CF3">
        <w:rPr>
          <w:sz w:val="24"/>
          <w:szCs w:val="24"/>
        </w:rPr>
        <w:t>Testing of Procedures</w:t>
      </w:r>
      <w:r w:rsidR="00D33CF3">
        <w:rPr>
          <w:sz w:val="24"/>
          <w:szCs w:val="24"/>
        </w:rPr>
        <w:t>,” for information on reporting burden associated with these three items.)</w:t>
      </w:r>
    </w:p>
    <w:p w14:paraId="7E86C719" w14:textId="77777777" w:rsidR="00B7254E" w:rsidRDefault="00B7254E" w:rsidP="00194A30">
      <w:pPr>
        <w:shd w:val="solid" w:color="FFFFFF" w:fill="FFFFFF"/>
        <w:tabs>
          <w:tab w:val="left" w:pos="360"/>
        </w:tabs>
        <w:ind w:left="720"/>
        <w:rPr>
          <w:sz w:val="24"/>
          <w:szCs w:val="24"/>
        </w:rPr>
      </w:pPr>
    </w:p>
    <w:p w14:paraId="2BA7107F" w14:textId="0681EB6B" w:rsidR="00B20CE0" w:rsidRDefault="0047332C" w:rsidP="00194A30">
      <w:pPr>
        <w:shd w:val="solid" w:color="FFFFFF" w:fill="FFFFFF"/>
        <w:tabs>
          <w:tab w:val="left" w:pos="360"/>
        </w:tabs>
        <w:ind w:left="720"/>
        <w:rPr>
          <w:sz w:val="24"/>
          <w:szCs w:val="24"/>
        </w:rPr>
      </w:pPr>
      <w:r>
        <w:rPr>
          <w:sz w:val="24"/>
          <w:szCs w:val="24"/>
        </w:rPr>
        <w:t xml:space="preserve">Following the </w:t>
      </w:r>
      <w:r w:rsidR="00692747">
        <w:rPr>
          <w:sz w:val="24"/>
          <w:szCs w:val="24"/>
        </w:rPr>
        <w:t xml:space="preserve">review </w:t>
      </w:r>
      <w:r>
        <w:rPr>
          <w:sz w:val="24"/>
          <w:szCs w:val="24"/>
        </w:rPr>
        <w:t xml:space="preserve">of </w:t>
      </w:r>
      <w:r w:rsidR="00692747">
        <w:rPr>
          <w:sz w:val="24"/>
          <w:szCs w:val="24"/>
        </w:rPr>
        <w:t xml:space="preserve">the </w:t>
      </w:r>
      <w:r>
        <w:rPr>
          <w:sz w:val="24"/>
          <w:szCs w:val="24"/>
        </w:rPr>
        <w:t>probation agencies</w:t>
      </w:r>
      <w:r w:rsidR="00692747">
        <w:rPr>
          <w:sz w:val="24"/>
          <w:szCs w:val="24"/>
        </w:rPr>
        <w:t xml:space="preserve"> included in the Annual Probation Survey</w:t>
      </w:r>
      <w:r>
        <w:rPr>
          <w:sz w:val="24"/>
          <w:szCs w:val="24"/>
        </w:rPr>
        <w:t>, t</w:t>
      </w:r>
      <w:r w:rsidR="00A86576">
        <w:rPr>
          <w:sz w:val="24"/>
          <w:szCs w:val="24"/>
        </w:rPr>
        <w:t xml:space="preserve">he </w:t>
      </w:r>
      <w:r>
        <w:rPr>
          <w:sz w:val="24"/>
          <w:szCs w:val="24"/>
        </w:rPr>
        <w:t xml:space="preserve">court checklist </w:t>
      </w:r>
      <w:r w:rsidR="00A86576">
        <w:rPr>
          <w:sz w:val="24"/>
          <w:szCs w:val="24"/>
        </w:rPr>
        <w:t xml:space="preserve">is expected to enable BJS to </w:t>
      </w:r>
      <w:r w:rsidR="001E7D1C">
        <w:rPr>
          <w:sz w:val="24"/>
          <w:szCs w:val="24"/>
        </w:rPr>
        <w:t xml:space="preserve">more clearly </w:t>
      </w:r>
      <w:r w:rsidR="00B7254E">
        <w:rPr>
          <w:sz w:val="24"/>
          <w:szCs w:val="24"/>
        </w:rPr>
        <w:t xml:space="preserve">define the </w:t>
      </w:r>
      <w:r w:rsidR="00DD5862">
        <w:rPr>
          <w:sz w:val="24"/>
          <w:szCs w:val="24"/>
        </w:rPr>
        <w:t xml:space="preserve">universe </w:t>
      </w:r>
      <w:r w:rsidR="001E7D1C">
        <w:rPr>
          <w:sz w:val="24"/>
          <w:szCs w:val="24"/>
        </w:rPr>
        <w:t xml:space="preserve">in terms of the </w:t>
      </w:r>
      <w:r w:rsidR="00A86576">
        <w:rPr>
          <w:sz w:val="24"/>
          <w:szCs w:val="24"/>
        </w:rPr>
        <w:t xml:space="preserve">courts </w:t>
      </w:r>
      <w:r w:rsidR="001E7D1C">
        <w:rPr>
          <w:sz w:val="24"/>
          <w:szCs w:val="24"/>
        </w:rPr>
        <w:t xml:space="preserve">that are </w:t>
      </w:r>
      <w:r w:rsidR="00A86576">
        <w:rPr>
          <w:sz w:val="24"/>
          <w:szCs w:val="24"/>
        </w:rPr>
        <w:t xml:space="preserve">responsible for </w:t>
      </w:r>
      <w:r w:rsidR="00DD5862">
        <w:rPr>
          <w:sz w:val="24"/>
          <w:szCs w:val="24"/>
        </w:rPr>
        <w:t xml:space="preserve">placing </w:t>
      </w:r>
      <w:r w:rsidR="00A86576">
        <w:rPr>
          <w:sz w:val="24"/>
          <w:szCs w:val="24"/>
        </w:rPr>
        <w:t xml:space="preserve">adults </w:t>
      </w:r>
      <w:r w:rsidR="00DD5862">
        <w:rPr>
          <w:sz w:val="24"/>
          <w:szCs w:val="24"/>
        </w:rPr>
        <w:t xml:space="preserve">on </w:t>
      </w:r>
      <w:r w:rsidR="00A86576">
        <w:rPr>
          <w:sz w:val="24"/>
          <w:szCs w:val="24"/>
        </w:rPr>
        <w:t>probation supervision</w:t>
      </w:r>
      <w:r w:rsidR="001E7D1C">
        <w:rPr>
          <w:sz w:val="24"/>
          <w:szCs w:val="24"/>
        </w:rPr>
        <w:t>.</w:t>
      </w:r>
      <w:r w:rsidR="00B7254E">
        <w:rPr>
          <w:sz w:val="24"/>
          <w:szCs w:val="24"/>
        </w:rPr>
        <w:t xml:space="preserve"> In addition to enabling individual states to have a better understanding of </w:t>
      </w:r>
      <w:r w:rsidR="00DD5862">
        <w:rPr>
          <w:sz w:val="24"/>
          <w:szCs w:val="24"/>
        </w:rPr>
        <w:t xml:space="preserve">what is included when they compare their state to </w:t>
      </w:r>
      <w:r w:rsidR="00B7254E">
        <w:rPr>
          <w:sz w:val="24"/>
          <w:szCs w:val="24"/>
        </w:rPr>
        <w:t>another state(s), th</w:t>
      </w:r>
      <w:r w:rsidR="00DD5862">
        <w:rPr>
          <w:sz w:val="24"/>
          <w:szCs w:val="24"/>
        </w:rPr>
        <w:t xml:space="preserve">is improved transparency is </w:t>
      </w:r>
      <w:r w:rsidR="00B7254E">
        <w:rPr>
          <w:sz w:val="24"/>
          <w:szCs w:val="24"/>
        </w:rPr>
        <w:t>expected to result in greater confidence in the total national count of the number of adults on probation supervision. Continuing use of items 17, 18, and 19 in subsequent data collection years will provide BJS with a tool to continuously monitor data collection coverage.</w:t>
      </w:r>
    </w:p>
    <w:p w14:paraId="1E3BF121" w14:textId="77777777" w:rsidR="00FA2546" w:rsidRDefault="00FA2546" w:rsidP="004372C7">
      <w:pPr>
        <w:numPr>
          <w:ilvl w:val="12"/>
          <w:numId w:val="0"/>
        </w:numPr>
        <w:ind w:left="720"/>
        <w:rPr>
          <w:sz w:val="24"/>
          <w:szCs w:val="24"/>
        </w:rPr>
      </w:pPr>
    </w:p>
    <w:p w14:paraId="7C9E481E" w14:textId="77777777" w:rsidR="00A643AB" w:rsidRDefault="004D10CA" w:rsidP="004D10CA">
      <w:pPr>
        <w:numPr>
          <w:ilvl w:val="12"/>
          <w:numId w:val="0"/>
        </w:numPr>
        <w:shd w:val="solid" w:color="FFFFFF" w:fill="FFFFFF"/>
        <w:tabs>
          <w:tab w:val="left" w:pos="360"/>
          <w:tab w:val="left" w:pos="720"/>
        </w:tabs>
        <w:rPr>
          <w:sz w:val="24"/>
          <w:szCs w:val="24"/>
          <w:u w:val="single"/>
        </w:rPr>
      </w:pPr>
      <w:r>
        <w:rPr>
          <w:sz w:val="24"/>
          <w:szCs w:val="24"/>
        </w:rPr>
        <w:t>2.</w:t>
      </w:r>
      <w:r>
        <w:rPr>
          <w:sz w:val="24"/>
          <w:szCs w:val="24"/>
        </w:rPr>
        <w:tab/>
      </w:r>
      <w:r>
        <w:rPr>
          <w:sz w:val="24"/>
          <w:szCs w:val="24"/>
        </w:rPr>
        <w:tab/>
      </w:r>
      <w:r w:rsidR="00A643AB" w:rsidRPr="004D10CA">
        <w:rPr>
          <w:sz w:val="24"/>
          <w:szCs w:val="24"/>
          <w:u w:val="single"/>
        </w:rPr>
        <w:t>Procedures</w:t>
      </w:r>
      <w:r w:rsidR="00A643AB" w:rsidRPr="00DC6347">
        <w:rPr>
          <w:sz w:val="24"/>
          <w:szCs w:val="24"/>
          <w:u w:val="single"/>
        </w:rPr>
        <w:t xml:space="preserve"> for Collecting Information</w:t>
      </w:r>
    </w:p>
    <w:p w14:paraId="5F419707" w14:textId="77777777" w:rsidR="00A643AB" w:rsidRDefault="00A643AB" w:rsidP="00A643AB">
      <w:pPr>
        <w:shd w:val="solid" w:color="FFFFFF" w:fill="FFFFFF"/>
        <w:tabs>
          <w:tab w:val="left" w:pos="360"/>
          <w:tab w:val="left" w:pos="1341"/>
          <w:tab w:val="left" w:pos="2794"/>
        </w:tabs>
        <w:rPr>
          <w:sz w:val="24"/>
          <w:szCs w:val="24"/>
          <w:u w:val="single"/>
        </w:rPr>
      </w:pPr>
    </w:p>
    <w:p w14:paraId="724BCDF8" w14:textId="3BD3825F" w:rsidR="00A643AB" w:rsidRDefault="00A643AB" w:rsidP="004D10CA">
      <w:pPr>
        <w:numPr>
          <w:ilvl w:val="12"/>
          <w:numId w:val="0"/>
        </w:numPr>
        <w:ind w:left="720"/>
        <w:rPr>
          <w:sz w:val="24"/>
          <w:szCs w:val="24"/>
        </w:rPr>
      </w:pPr>
      <w:r>
        <w:rPr>
          <w:sz w:val="24"/>
          <w:szCs w:val="24"/>
        </w:rPr>
        <w:t>BJS emphasize</w:t>
      </w:r>
      <w:r w:rsidR="00540308">
        <w:rPr>
          <w:sz w:val="24"/>
          <w:szCs w:val="24"/>
        </w:rPr>
        <w:t>s</w:t>
      </w:r>
      <w:r>
        <w:rPr>
          <w:sz w:val="24"/>
          <w:szCs w:val="24"/>
        </w:rPr>
        <w:t xml:space="preserve"> the web as the primary mode of data </w:t>
      </w:r>
      <w:r w:rsidR="004D10CA">
        <w:rPr>
          <w:sz w:val="24"/>
          <w:szCs w:val="24"/>
        </w:rPr>
        <w:t>collection;</w:t>
      </w:r>
      <w:r>
        <w:rPr>
          <w:sz w:val="24"/>
          <w:szCs w:val="24"/>
        </w:rPr>
        <w:t xml:space="preserve"> with </w:t>
      </w:r>
      <w:r w:rsidR="004D10CA">
        <w:rPr>
          <w:sz w:val="24"/>
          <w:szCs w:val="24"/>
        </w:rPr>
        <w:t>hardcopy</w:t>
      </w:r>
      <w:r>
        <w:rPr>
          <w:sz w:val="24"/>
          <w:szCs w:val="24"/>
        </w:rPr>
        <w:t xml:space="preserve"> forms being sent to respondents upon request (see </w:t>
      </w:r>
      <w:r w:rsidR="00EB0F8D">
        <w:rPr>
          <w:sz w:val="24"/>
          <w:szCs w:val="24"/>
        </w:rPr>
        <w:t>part A</w:t>
      </w:r>
      <w:r>
        <w:rPr>
          <w:sz w:val="24"/>
          <w:szCs w:val="24"/>
        </w:rPr>
        <w:t xml:space="preserve">, item 3, “Use of Information Technology” for more information). All </w:t>
      </w:r>
      <w:r w:rsidR="004D10CA">
        <w:rPr>
          <w:sz w:val="24"/>
          <w:szCs w:val="24"/>
        </w:rPr>
        <w:t xml:space="preserve">agencies </w:t>
      </w:r>
      <w:r>
        <w:rPr>
          <w:sz w:val="24"/>
          <w:szCs w:val="24"/>
        </w:rPr>
        <w:t xml:space="preserve">receive a survey </w:t>
      </w:r>
      <w:r w:rsidR="007244A6">
        <w:rPr>
          <w:sz w:val="24"/>
          <w:szCs w:val="24"/>
        </w:rPr>
        <w:t>invitation</w:t>
      </w:r>
      <w:r>
        <w:rPr>
          <w:sz w:val="24"/>
          <w:szCs w:val="24"/>
        </w:rPr>
        <w:t xml:space="preserve"> </w:t>
      </w:r>
      <w:r w:rsidRPr="00242447">
        <w:rPr>
          <w:sz w:val="24"/>
          <w:szCs w:val="24"/>
        </w:rPr>
        <w:t>letter request</w:t>
      </w:r>
      <w:r>
        <w:rPr>
          <w:sz w:val="24"/>
          <w:szCs w:val="24"/>
        </w:rPr>
        <w:t xml:space="preserve">ing that they </w:t>
      </w:r>
      <w:r w:rsidRPr="00242447">
        <w:rPr>
          <w:sz w:val="24"/>
          <w:szCs w:val="24"/>
        </w:rPr>
        <w:t xml:space="preserve">complete the </w:t>
      </w:r>
      <w:r w:rsidR="007244A6" w:rsidRPr="006C6140">
        <w:rPr>
          <w:sz w:val="24"/>
          <w:szCs w:val="24"/>
        </w:rPr>
        <w:t>survey</w:t>
      </w:r>
      <w:r w:rsidR="007244A6">
        <w:rPr>
          <w:sz w:val="24"/>
          <w:szCs w:val="24"/>
        </w:rPr>
        <w:t xml:space="preserve"> on the web</w:t>
      </w:r>
      <w:r w:rsidRPr="006C6140">
        <w:rPr>
          <w:sz w:val="24"/>
          <w:szCs w:val="24"/>
        </w:rPr>
        <w:t xml:space="preserve"> (</w:t>
      </w:r>
      <w:r w:rsidR="00BC4193" w:rsidRPr="004D10CA">
        <w:rPr>
          <w:sz w:val="24"/>
          <w:szCs w:val="24"/>
        </w:rPr>
        <w:t>Attachment</w:t>
      </w:r>
      <w:r w:rsidRPr="004D10CA">
        <w:rPr>
          <w:sz w:val="24"/>
          <w:szCs w:val="24"/>
        </w:rPr>
        <w:t xml:space="preserve"> 1</w:t>
      </w:r>
      <w:r w:rsidR="002A6A4F">
        <w:rPr>
          <w:sz w:val="24"/>
          <w:szCs w:val="24"/>
        </w:rPr>
        <w:t>3</w:t>
      </w:r>
      <w:r w:rsidRPr="006C6140">
        <w:rPr>
          <w:sz w:val="24"/>
          <w:szCs w:val="24"/>
        </w:rPr>
        <w:t>)</w:t>
      </w:r>
      <w:r w:rsidR="007244A6">
        <w:rPr>
          <w:sz w:val="24"/>
          <w:szCs w:val="24"/>
        </w:rPr>
        <w:t xml:space="preserve">. The letter </w:t>
      </w:r>
      <w:r w:rsidRPr="006C6140">
        <w:rPr>
          <w:sz w:val="24"/>
          <w:szCs w:val="24"/>
        </w:rPr>
        <w:t>explain</w:t>
      </w:r>
      <w:r w:rsidR="007244A6">
        <w:rPr>
          <w:sz w:val="24"/>
          <w:szCs w:val="24"/>
        </w:rPr>
        <w:t xml:space="preserve">s </w:t>
      </w:r>
      <w:r w:rsidRPr="006C6140">
        <w:rPr>
          <w:sz w:val="24"/>
          <w:szCs w:val="24"/>
        </w:rPr>
        <w:t>the importance of the survey</w:t>
      </w:r>
      <w:r w:rsidR="004D10CA" w:rsidRPr="004D10CA">
        <w:rPr>
          <w:sz w:val="24"/>
          <w:szCs w:val="24"/>
        </w:rPr>
        <w:t xml:space="preserve"> </w:t>
      </w:r>
      <w:r w:rsidR="004D10CA">
        <w:rPr>
          <w:sz w:val="24"/>
          <w:szCs w:val="24"/>
        </w:rPr>
        <w:t xml:space="preserve">and that </w:t>
      </w:r>
      <w:r w:rsidR="004D10CA" w:rsidRPr="006C6140">
        <w:rPr>
          <w:sz w:val="24"/>
          <w:szCs w:val="24"/>
        </w:rPr>
        <w:t>no other sources are available to provide the data requested in the surveys</w:t>
      </w:r>
      <w:r w:rsidR="00DD5862">
        <w:rPr>
          <w:sz w:val="24"/>
          <w:szCs w:val="24"/>
        </w:rPr>
        <w:t>. It</w:t>
      </w:r>
      <w:r w:rsidR="00A81BAB">
        <w:rPr>
          <w:sz w:val="24"/>
          <w:szCs w:val="24"/>
        </w:rPr>
        <w:t xml:space="preserve"> </w:t>
      </w:r>
      <w:r w:rsidR="00DD5862">
        <w:rPr>
          <w:sz w:val="24"/>
          <w:szCs w:val="24"/>
        </w:rPr>
        <w:t>also</w:t>
      </w:r>
      <w:r w:rsidR="00232E27">
        <w:rPr>
          <w:sz w:val="24"/>
          <w:szCs w:val="24"/>
        </w:rPr>
        <w:t xml:space="preserve"> </w:t>
      </w:r>
      <w:r w:rsidR="004D10CA">
        <w:rPr>
          <w:sz w:val="24"/>
          <w:szCs w:val="24"/>
        </w:rPr>
        <w:t xml:space="preserve">provides a link to the most recent </w:t>
      </w:r>
      <w:r w:rsidR="004D10CA" w:rsidRPr="007244A6">
        <w:rPr>
          <w:sz w:val="24"/>
          <w:szCs w:val="24"/>
        </w:rPr>
        <w:t>BJS</w:t>
      </w:r>
      <w:r w:rsidR="004D10CA" w:rsidRPr="004D10CA">
        <w:rPr>
          <w:sz w:val="24"/>
          <w:szCs w:val="24"/>
        </w:rPr>
        <w:t xml:space="preserve"> Probation and Parole in the United States</w:t>
      </w:r>
      <w:r w:rsidR="004D10CA">
        <w:rPr>
          <w:sz w:val="24"/>
          <w:szCs w:val="24"/>
        </w:rPr>
        <w:t xml:space="preserve"> bulletin,</w:t>
      </w:r>
      <w:r w:rsidR="004D10CA" w:rsidRPr="006C6140">
        <w:rPr>
          <w:sz w:val="24"/>
          <w:szCs w:val="24"/>
        </w:rPr>
        <w:t xml:space="preserve"> </w:t>
      </w:r>
      <w:r w:rsidRPr="006C6140">
        <w:rPr>
          <w:sz w:val="24"/>
          <w:szCs w:val="24"/>
        </w:rPr>
        <w:t>stat</w:t>
      </w:r>
      <w:r w:rsidR="007244A6">
        <w:rPr>
          <w:sz w:val="24"/>
          <w:szCs w:val="24"/>
        </w:rPr>
        <w:t>es</w:t>
      </w:r>
      <w:r w:rsidRPr="006C6140">
        <w:rPr>
          <w:sz w:val="24"/>
          <w:szCs w:val="24"/>
        </w:rPr>
        <w:t xml:space="preserve"> that </w:t>
      </w:r>
      <w:r w:rsidR="004D10CA">
        <w:rPr>
          <w:sz w:val="24"/>
          <w:szCs w:val="24"/>
        </w:rPr>
        <w:t xml:space="preserve">participation </w:t>
      </w:r>
      <w:r w:rsidRPr="006C6140">
        <w:rPr>
          <w:sz w:val="24"/>
          <w:szCs w:val="24"/>
        </w:rPr>
        <w:t>is voluntary</w:t>
      </w:r>
      <w:r w:rsidR="00A13869">
        <w:rPr>
          <w:sz w:val="24"/>
          <w:szCs w:val="24"/>
        </w:rPr>
        <w:t>,</w:t>
      </w:r>
      <w:r w:rsidR="007244A6">
        <w:rPr>
          <w:sz w:val="24"/>
          <w:szCs w:val="24"/>
        </w:rPr>
        <w:t xml:space="preserve"> and </w:t>
      </w:r>
      <w:r w:rsidRPr="006C6140">
        <w:rPr>
          <w:sz w:val="24"/>
          <w:szCs w:val="24"/>
        </w:rPr>
        <w:t>thank</w:t>
      </w:r>
      <w:r w:rsidR="007244A6">
        <w:rPr>
          <w:sz w:val="24"/>
          <w:szCs w:val="24"/>
        </w:rPr>
        <w:t>s</w:t>
      </w:r>
      <w:r w:rsidRPr="006C6140">
        <w:rPr>
          <w:sz w:val="24"/>
          <w:szCs w:val="24"/>
        </w:rPr>
        <w:t xml:space="preserve"> them </w:t>
      </w:r>
      <w:r w:rsidR="007244A6">
        <w:rPr>
          <w:sz w:val="24"/>
          <w:szCs w:val="24"/>
        </w:rPr>
        <w:t xml:space="preserve">for their </w:t>
      </w:r>
      <w:r w:rsidR="004D10CA">
        <w:rPr>
          <w:sz w:val="24"/>
          <w:szCs w:val="24"/>
        </w:rPr>
        <w:t>involvement</w:t>
      </w:r>
      <w:r w:rsidRPr="006C6140">
        <w:rPr>
          <w:sz w:val="24"/>
          <w:szCs w:val="24"/>
        </w:rPr>
        <w:t xml:space="preserve">. Each </w:t>
      </w:r>
      <w:r w:rsidR="004D10CA">
        <w:rPr>
          <w:sz w:val="24"/>
          <w:szCs w:val="24"/>
        </w:rPr>
        <w:t xml:space="preserve">agency </w:t>
      </w:r>
      <w:r w:rsidR="007244A6">
        <w:rPr>
          <w:sz w:val="24"/>
          <w:szCs w:val="24"/>
        </w:rPr>
        <w:t>is</w:t>
      </w:r>
      <w:r w:rsidRPr="006C6140">
        <w:rPr>
          <w:sz w:val="24"/>
          <w:szCs w:val="24"/>
        </w:rPr>
        <w:t xml:space="preserve"> provided </w:t>
      </w:r>
      <w:r w:rsidR="00B34922">
        <w:rPr>
          <w:sz w:val="24"/>
          <w:szCs w:val="24"/>
        </w:rPr>
        <w:t xml:space="preserve">with </w:t>
      </w:r>
      <w:r w:rsidRPr="006C6140">
        <w:rPr>
          <w:sz w:val="24"/>
          <w:szCs w:val="24"/>
        </w:rPr>
        <w:t>a</w:t>
      </w:r>
      <w:r w:rsidR="004D10CA">
        <w:rPr>
          <w:sz w:val="24"/>
          <w:szCs w:val="24"/>
        </w:rPr>
        <w:t xml:space="preserve"> unique user </w:t>
      </w:r>
      <w:r w:rsidRPr="006C6140">
        <w:rPr>
          <w:sz w:val="24"/>
          <w:szCs w:val="24"/>
        </w:rPr>
        <w:t xml:space="preserve">ID and password to </w:t>
      </w:r>
      <w:r w:rsidR="00C5381A">
        <w:rPr>
          <w:sz w:val="24"/>
          <w:szCs w:val="24"/>
        </w:rPr>
        <w:t xml:space="preserve">access the survey </w:t>
      </w:r>
      <w:r w:rsidRPr="006C6140">
        <w:rPr>
          <w:sz w:val="24"/>
          <w:szCs w:val="24"/>
        </w:rPr>
        <w:t xml:space="preserve">website </w:t>
      </w:r>
      <w:r w:rsidR="00C5381A">
        <w:rPr>
          <w:sz w:val="24"/>
          <w:szCs w:val="24"/>
        </w:rPr>
        <w:t>to complete the questionnaire</w:t>
      </w:r>
      <w:r w:rsidRPr="006C6140">
        <w:rPr>
          <w:sz w:val="24"/>
          <w:szCs w:val="24"/>
        </w:rPr>
        <w:t xml:space="preserve">. </w:t>
      </w:r>
    </w:p>
    <w:p w14:paraId="6094C5D1" w14:textId="77777777" w:rsidR="00A92032" w:rsidRDefault="00A92032" w:rsidP="004D10CA">
      <w:pPr>
        <w:numPr>
          <w:ilvl w:val="12"/>
          <w:numId w:val="0"/>
        </w:numPr>
        <w:ind w:left="720"/>
        <w:rPr>
          <w:sz w:val="24"/>
          <w:szCs w:val="24"/>
        </w:rPr>
      </w:pPr>
    </w:p>
    <w:p w14:paraId="11683A9B" w14:textId="51E3A55D" w:rsidR="00A643AB" w:rsidRDefault="00A643AB" w:rsidP="004D10CA">
      <w:pPr>
        <w:numPr>
          <w:ilvl w:val="12"/>
          <w:numId w:val="0"/>
        </w:numPr>
        <w:ind w:left="720"/>
        <w:rPr>
          <w:sz w:val="24"/>
          <w:szCs w:val="24"/>
        </w:rPr>
      </w:pPr>
      <w:r w:rsidRPr="005A1AF4">
        <w:rPr>
          <w:sz w:val="24"/>
          <w:szCs w:val="24"/>
        </w:rPr>
        <w:t xml:space="preserve">Respondents </w:t>
      </w:r>
      <w:r w:rsidR="00DD5862">
        <w:rPr>
          <w:sz w:val="24"/>
          <w:szCs w:val="24"/>
        </w:rPr>
        <w:t>are</w:t>
      </w:r>
      <w:r>
        <w:rPr>
          <w:sz w:val="24"/>
          <w:szCs w:val="24"/>
        </w:rPr>
        <w:t xml:space="preserve"> a</w:t>
      </w:r>
      <w:r w:rsidRPr="005A1AF4">
        <w:rPr>
          <w:sz w:val="24"/>
          <w:szCs w:val="24"/>
        </w:rPr>
        <w:t>sked to submit their data by the due date indicated on the web and paper forms</w:t>
      </w:r>
      <w:r w:rsidR="00C5381A">
        <w:rPr>
          <w:sz w:val="24"/>
          <w:szCs w:val="24"/>
        </w:rPr>
        <w:t xml:space="preserve"> – February 28</w:t>
      </w:r>
      <w:r w:rsidR="00E038F4">
        <w:rPr>
          <w:sz w:val="24"/>
          <w:szCs w:val="24"/>
        </w:rPr>
        <w:t xml:space="preserve"> following the end of the reference year</w:t>
      </w:r>
      <w:r w:rsidRPr="005A1AF4">
        <w:rPr>
          <w:sz w:val="24"/>
          <w:szCs w:val="24"/>
        </w:rPr>
        <w:t>.</w:t>
      </w:r>
      <w:r>
        <w:rPr>
          <w:sz w:val="24"/>
          <w:szCs w:val="24"/>
        </w:rPr>
        <w:t xml:space="preserve"> </w:t>
      </w:r>
      <w:r w:rsidR="00C5381A">
        <w:rPr>
          <w:sz w:val="24"/>
          <w:szCs w:val="24"/>
        </w:rPr>
        <w:t xml:space="preserve">Westat, </w:t>
      </w:r>
      <w:r>
        <w:rPr>
          <w:sz w:val="24"/>
          <w:szCs w:val="24"/>
        </w:rPr>
        <w:t>BJS’</w:t>
      </w:r>
      <w:r w:rsidR="00F136D7">
        <w:rPr>
          <w:sz w:val="24"/>
          <w:szCs w:val="24"/>
        </w:rPr>
        <w:t>s</w:t>
      </w:r>
      <w:r>
        <w:rPr>
          <w:sz w:val="24"/>
          <w:szCs w:val="24"/>
        </w:rPr>
        <w:t xml:space="preserve"> data collection agent</w:t>
      </w:r>
      <w:r w:rsidR="00C5381A">
        <w:rPr>
          <w:sz w:val="24"/>
          <w:szCs w:val="24"/>
        </w:rPr>
        <w:t>,</w:t>
      </w:r>
      <w:r>
        <w:rPr>
          <w:sz w:val="24"/>
          <w:szCs w:val="24"/>
        </w:rPr>
        <w:t xml:space="preserve"> </w:t>
      </w:r>
      <w:r w:rsidRPr="000B6FAE">
        <w:rPr>
          <w:sz w:val="24"/>
          <w:szCs w:val="24"/>
        </w:rPr>
        <w:t>send</w:t>
      </w:r>
      <w:r w:rsidR="00C21B61">
        <w:rPr>
          <w:sz w:val="24"/>
          <w:szCs w:val="24"/>
        </w:rPr>
        <w:t>s</w:t>
      </w:r>
      <w:r w:rsidR="00DD2B65">
        <w:rPr>
          <w:sz w:val="24"/>
          <w:szCs w:val="24"/>
        </w:rPr>
        <w:t xml:space="preserve"> </w:t>
      </w:r>
      <w:r w:rsidRPr="000B6FAE">
        <w:rPr>
          <w:sz w:val="24"/>
          <w:szCs w:val="24"/>
        </w:rPr>
        <w:t xml:space="preserve">reminders </w:t>
      </w:r>
      <w:r w:rsidR="004D425D">
        <w:rPr>
          <w:sz w:val="24"/>
          <w:szCs w:val="24"/>
        </w:rPr>
        <w:t>and accept</w:t>
      </w:r>
      <w:r w:rsidR="00B34922">
        <w:rPr>
          <w:sz w:val="24"/>
          <w:szCs w:val="24"/>
        </w:rPr>
        <w:t>s</w:t>
      </w:r>
      <w:r w:rsidR="004D425D">
        <w:rPr>
          <w:sz w:val="24"/>
          <w:szCs w:val="24"/>
        </w:rPr>
        <w:t xml:space="preserve"> surveys </w:t>
      </w:r>
      <w:r w:rsidRPr="000B6FAE">
        <w:rPr>
          <w:sz w:val="24"/>
          <w:szCs w:val="24"/>
        </w:rPr>
        <w:t xml:space="preserve">until the </w:t>
      </w:r>
      <w:r w:rsidR="00D75250">
        <w:rPr>
          <w:sz w:val="24"/>
          <w:szCs w:val="24"/>
        </w:rPr>
        <w:t xml:space="preserve">final </w:t>
      </w:r>
      <w:r w:rsidR="00D75250">
        <w:rPr>
          <w:sz w:val="24"/>
          <w:szCs w:val="24"/>
        </w:rPr>
        <w:lastRenderedPageBreak/>
        <w:t>data collection cutoff</w:t>
      </w:r>
      <w:r w:rsidRPr="000B6FAE">
        <w:rPr>
          <w:sz w:val="24"/>
          <w:szCs w:val="24"/>
        </w:rPr>
        <w:t xml:space="preserve">; </w:t>
      </w:r>
      <w:r w:rsidR="00D75250">
        <w:rPr>
          <w:sz w:val="24"/>
          <w:szCs w:val="24"/>
        </w:rPr>
        <w:t xml:space="preserve">a point in time that is determined </w:t>
      </w:r>
      <w:r w:rsidR="00C5381A">
        <w:rPr>
          <w:sz w:val="24"/>
          <w:szCs w:val="24"/>
        </w:rPr>
        <w:t xml:space="preserve">by response rates and the ability to produce reliable </w:t>
      </w:r>
      <w:r w:rsidR="00A81BAB">
        <w:rPr>
          <w:sz w:val="24"/>
          <w:szCs w:val="24"/>
        </w:rPr>
        <w:t xml:space="preserve">national-level and </w:t>
      </w:r>
      <w:r w:rsidR="00C5381A">
        <w:rPr>
          <w:sz w:val="24"/>
          <w:szCs w:val="24"/>
        </w:rPr>
        <w:t>state-level estimates in all states.</w:t>
      </w:r>
    </w:p>
    <w:p w14:paraId="669CF451" w14:textId="77777777" w:rsidR="00A643AB" w:rsidRDefault="00A643AB" w:rsidP="004D10CA">
      <w:pPr>
        <w:numPr>
          <w:ilvl w:val="12"/>
          <w:numId w:val="0"/>
        </w:numPr>
        <w:ind w:left="720"/>
        <w:rPr>
          <w:sz w:val="24"/>
          <w:szCs w:val="24"/>
        </w:rPr>
      </w:pPr>
    </w:p>
    <w:p w14:paraId="2E55C77B" w14:textId="144BF085" w:rsidR="00A643AB" w:rsidRDefault="005822A3" w:rsidP="004D10CA">
      <w:pPr>
        <w:numPr>
          <w:ilvl w:val="12"/>
          <w:numId w:val="0"/>
        </w:numPr>
        <w:ind w:left="720"/>
        <w:rPr>
          <w:sz w:val="24"/>
          <w:szCs w:val="24"/>
        </w:rPr>
      </w:pPr>
      <w:r>
        <w:rPr>
          <w:sz w:val="24"/>
          <w:szCs w:val="24"/>
        </w:rPr>
        <w:t>Approximately four weeks into data collection</w:t>
      </w:r>
      <w:r w:rsidR="00A643AB">
        <w:rPr>
          <w:sz w:val="24"/>
          <w:szCs w:val="24"/>
        </w:rPr>
        <w:t>, preliminary</w:t>
      </w:r>
      <w:r w:rsidR="007949E0">
        <w:rPr>
          <w:sz w:val="24"/>
          <w:szCs w:val="24"/>
        </w:rPr>
        <w:t xml:space="preserve"> </w:t>
      </w:r>
      <w:r w:rsidR="00A643AB">
        <w:rPr>
          <w:sz w:val="24"/>
          <w:szCs w:val="24"/>
        </w:rPr>
        <w:t>analysis begin</w:t>
      </w:r>
      <w:r w:rsidR="00E038F4">
        <w:rPr>
          <w:sz w:val="24"/>
          <w:szCs w:val="24"/>
        </w:rPr>
        <w:t>s</w:t>
      </w:r>
      <w:r w:rsidR="00A643AB">
        <w:rPr>
          <w:sz w:val="24"/>
          <w:szCs w:val="24"/>
        </w:rPr>
        <w:t xml:space="preserve">. </w:t>
      </w:r>
      <w:r>
        <w:rPr>
          <w:sz w:val="24"/>
          <w:szCs w:val="24"/>
        </w:rPr>
        <w:t xml:space="preserve">Westat </w:t>
      </w:r>
      <w:r w:rsidR="00A643AB">
        <w:rPr>
          <w:sz w:val="24"/>
          <w:szCs w:val="24"/>
        </w:rPr>
        <w:t xml:space="preserve">staff check the data for out-of-range values, missing data, and other types of responses </w:t>
      </w:r>
      <w:r w:rsidR="00B34922">
        <w:rPr>
          <w:sz w:val="24"/>
          <w:szCs w:val="24"/>
        </w:rPr>
        <w:t>that need data editing/cleaning</w:t>
      </w:r>
      <w:r w:rsidR="00A643AB">
        <w:rPr>
          <w:sz w:val="24"/>
          <w:szCs w:val="24"/>
        </w:rPr>
        <w:t xml:space="preserve">. These preliminary analyses are undertaken while data collection is still in progress </w:t>
      </w:r>
      <w:r w:rsidR="00E038F4">
        <w:rPr>
          <w:sz w:val="24"/>
          <w:szCs w:val="24"/>
        </w:rPr>
        <w:t xml:space="preserve">so as </w:t>
      </w:r>
      <w:r w:rsidR="00A643AB">
        <w:rPr>
          <w:sz w:val="24"/>
          <w:szCs w:val="24"/>
        </w:rPr>
        <w:t xml:space="preserve">to provide time for making callbacks to clarify data. </w:t>
      </w:r>
    </w:p>
    <w:p w14:paraId="2BD27D6C" w14:textId="77777777" w:rsidR="00A643AB" w:rsidRDefault="00A643AB" w:rsidP="004D10CA">
      <w:pPr>
        <w:numPr>
          <w:ilvl w:val="12"/>
          <w:numId w:val="0"/>
        </w:numPr>
        <w:ind w:left="720"/>
        <w:rPr>
          <w:sz w:val="24"/>
          <w:szCs w:val="24"/>
        </w:rPr>
      </w:pPr>
    </w:p>
    <w:p w14:paraId="679A66C6" w14:textId="77B76C56" w:rsidR="00B03EA8" w:rsidRDefault="009E5310" w:rsidP="004D10CA">
      <w:pPr>
        <w:numPr>
          <w:ilvl w:val="12"/>
          <w:numId w:val="0"/>
        </w:numPr>
        <w:ind w:left="720"/>
        <w:rPr>
          <w:sz w:val="24"/>
          <w:szCs w:val="24"/>
        </w:rPr>
      </w:pPr>
      <w:r w:rsidRPr="005D08C8">
        <w:rPr>
          <w:sz w:val="24"/>
          <w:szCs w:val="24"/>
        </w:rPr>
        <w:t>Follow</w:t>
      </w:r>
      <w:r w:rsidR="00937BAC" w:rsidRPr="005D08C8">
        <w:rPr>
          <w:sz w:val="24"/>
          <w:szCs w:val="24"/>
        </w:rPr>
        <w:t>-up efforts</w:t>
      </w:r>
      <w:r w:rsidRPr="005D08C8">
        <w:rPr>
          <w:sz w:val="24"/>
          <w:szCs w:val="24"/>
        </w:rPr>
        <w:t xml:space="preserve"> are conducted</w:t>
      </w:r>
      <w:r w:rsidR="007419A0" w:rsidRPr="005D08C8">
        <w:rPr>
          <w:sz w:val="24"/>
          <w:szCs w:val="24"/>
        </w:rPr>
        <w:t xml:space="preserve"> throughout the data collection period</w:t>
      </w:r>
      <w:r w:rsidRPr="005D08C8">
        <w:rPr>
          <w:sz w:val="24"/>
          <w:szCs w:val="24"/>
        </w:rPr>
        <w:t xml:space="preserve"> </w:t>
      </w:r>
      <w:r w:rsidR="000C399E" w:rsidRPr="005D08C8">
        <w:rPr>
          <w:sz w:val="24"/>
          <w:szCs w:val="24"/>
        </w:rPr>
        <w:t>either to</w:t>
      </w:r>
      <w:r w:rsidRPr="005D08C8">
        <w:rPr>
          <w:sz w:val="24"/>
          <w:szCs w:val="24"/>
        </w:rPr>
        <w:t xml:space="preserve"> resolve discrepancies or </w:t>
      </w:r>
      <w:r w:rsidR="0026613C" w:rsidRPr="005D08C8">
        <w:rPr>
          <w:sz w:val="24"/>
          <w:szCs w:val="24"/>
        </w:rPr>
        <w:t xml:space="preserve">to </w:t>
      </w:r>
      <w:r w:rsidR="00C5381A">
        <w:rPr>
          <w:sz w:val="24"/>
          <w:szCs w:val="24"/>
        </w:rPr>
        <w:t xml:space="preserve">learn </w:t>
      </w:r>
      <w:r w:rsidR="0026613C" w:rsidRPr="005D08C8">
        <w:rPr>
          <w:sz w:val="24"/>
          <w:szCs w:val="24"/>
        </w:rPr>
        <w:t>more about unreported</w:t>
      </w:r>
      <w:r w:rsidR="00C5381A">
        <w:rPr>
          <w:sz w:val="24"/>
          <w:szCs w:val="24"/>
        </w:rPr>
        <w:t xml:space="preserve"> counts</w:t>
      </w:r>
      <w:r w:rsidRPr="005D08C8">
        <w:rPr>
          <w:sz w:val="24"/>
          <w:szCs w:val="24"/>
        </w:rPr>
        <w:t xml:space="preserve">. If </w:t>
      </w:r>
      <w:r w:rsidR="000C399E">
        <w:rPr>
          <w:sz w:val="24"/>
          <w:szCs w:val="24"/>
        </w:rPr>
        <w:t>critical items</w:t>
      </w:r>
      <w:r w:rsidR="00992436" w:rsidRPr="005D08C8">
        <w:rPr>
          <w:sz w:val="24"/>
          <w:szCs w:val="24"/>
        </w:rPr>
        <w:t xml:space="preserve"> are missing</w:t>
      </w:r>
      <w:r w:rsidR="00C5381A">
        <w:rPr>
          <w:sz w:val="24"/>
          <w:szCs w:val="24"/>
        </w:rPr>
        <w:t xml:space="preserve"> or inconsistent</w:t>
      </w:r>
      <w:r w:rsidR="00992436" w:rsidRPr="005D08C8">
        <w:rPr>
          <w:sz w:val="24"/>
          <w:szCs w:val="24"/>
        </w:rPr>
        <w:t xml:space="preserve">, such as the </w:t>
      </w:r>
      <w:r w:rsidR="00D838A0" w:rsidRPr="005D08C8">
        <w:rPr>
          <w:sz w:val="24"/>
          <w:szCs w:val="24"/>
        </w:rPr>
        <w:t xml:space="preserve">beginning </w:t>
      </w:r>
      <w:r w:rsidR="00C5381A">
        <w:rPr>
          <w:sz w:val="24"/>
          <w:szCs w:val="24"/>
        </w:rPr>
        <w:t xml:space="preserve">year </w:t>
      </w:r>
      <w:r w:rsidR="00D838A0" w:rsidRPr="005D08C8">
        <w:rPr>
          <w:sz w:val="24"/>
          <w:szCs w:val="24"/>
        </w:rPr>
        <w:t>or yearend population</w:t>
      </w:r>
      <w:r w:rsidR="00336ECA" w:rsidRPr="005D08C8">
        <w:rPr>
          <w:sz w:val="24"/>
          <w:szCs w:val="24"/>
        </w:rPr>
        <w:t xml:space="preserve"> or</w:t>
      </w:r>
      <w:r w:rsidR="00D838A0" w:rsidRPr="005D08C8">
        <w:rPr>
          <w:sz w:val="24"/>
          <w:szCs w:val="24"/>
        </w:rPr>
        <w:t xml:space="preserve"> the </w:t>
      </w:r>
      <w:r w:rsidR="00992436" w:rsidRPr="005D08C8">
        <w:rPr>
          <w:sz w:val="24"/>
          <w:szCs w:val="24"/>
        </w:rPr>
        <w:t>number of entries to or exits from supervision</w:t>
      </w:r>
      <w:r w:rsidR="00336ECA" w:rsidRPr="005D08C8">
        <w:rPr>
          <w:sz w:val="24"/>
          <w:szCs w:val="24"/>
        </w:rPr>
        <w:t>,</w:t>
      </w:r>
      <w:r w:rsidR="00C21B61">
        <w:rPr>
          <w:sz w:val="24"/>
          <w:szCs w:val="24"/>
        </w:rPr>
        <w:t xml:space="preserve"> </w:t>
      </w:r>
      <w:r w:rsidR="00E7784F">
        <w:rPr>
          <w:sz w:val="24"/>
          <w:szCs w:val="24"/>
        </w:rPr>
        <w:t>Westat staff</w:t>
      </w:r>
      <w:r w:rsidR="00D838A0" w:rsidRPr="005D08C8">
        <w:rPr>
          <w:sz w:val="24"/>
          <w:szCs w:val="24"/>
        </w:rPr>
        <w:t xml:space="preserve"> contact</w:t>
      </w:r>
      <w:r w:rsidR="006F1D3E">
        <w:rPr>
          <w:sz w:val="24"/>
          <w:szCs w:val="24"/>
        </w:rPr>
        <w:t>s</w:t>
      </w:r>
      <w:r w:rsidR="00D838A0" w:rsidRPr="005D08C8">
        <w:rPr>
          <w:sz w:val="24"/>
          <w:szCs w:val="24"/>
        </w:rPr>
        <w:t xml:space="preserve"> </w:t>
      </w:r>
      <w:r w:rsidR="00DA5F25" w:rsidRPr="005D08C8">
        <w:rPr>
          <w:sz w:val="24"/>
          <w:szCs w:val="24"/>
        </w:rPr>
        <w:t>those respondents</w:t>
      </w:r>
      <w:r w:rsidR="00D838A0" w:rsidRPr="005D08C8">
        <w:rPr>
          <w:sz w:val="24"/>
          <w:szCs w:val="24"/>
        </w:rPr>
        <w:t xml:space="preserve"> to determine </w:t>
      </w:r>
      <w:r w:rsidR="00C5381A">
        <w:rPr>
          <w:sz w:val="24"/>
          <w:szCs w:val="24"/>
        </w:rPr>
        <w:t xml:space="preserve">if </w:t>
      </w:r>
      <w:r w:rsidR="00D838A0" w:rsidRPr="005D08C8">
        <w:rPr>
          <w:sz w:val="24"/>
          <w:szCs w:val="24"/>
        </w:rPr>
        <w:t xml:space="preserve">they can provide estimates </w:t>
      </w:r>
      <w:r w:rsidR="00DA5F25" w:rsidRPr="005D08C8">
        <w:rPr>
          <w:sz w:val="24"/>
          <w:szCs w:val="24"/>
        </w:rPr>
        <w:t>of the</w:t>
      </w:r>
      <w:r w:rsidR="00D838A0" w:rsidRPr="005D08C8">
        <w:rPr>
          <w:sz w:val="24"/>
          <w:szCs w:val="24"/>
        </w:rPr>
        <w:t xml:space="preserve"> </w:t>
      </w:r>
      <w:r w:rsidR="00C02DF1" w:rsidRPr="005D08C8">
        <w:rPr>
          <w:sz w:val="24"/>
          <w:szCs w:val="24"/>
        </w:rPr>
        <w:t>u</w:t>
      </w:r>
      <w:r w:rsidR="00351D6C" w:rsidRPr="005D08C8">
        <w:rPr>
          <w:sz w:val="24"/>
          <w:szCs w:val="24"/>
        </w:rPr>
        <w:t>n</w:t>
      </w:r>
      <w:r w:rsidR="00C02DF1" w:rsidRPr="005D08C8">
        <w:rPr>
          <w:sz w:val="24"/>
          <w:szCs w:val="24"/>
        </w:rPr>
        <w:t>reported</w:t>
      </w:r>
      <w:r w:rsidR="00DA5F25" w:rsidRPr="005D08C8">
        <w:rPr>
          <w:sz w:val="24"/>
          <w:szCs w:val="24"/>
        </w:rPr>
        <w:t xml:space="preserve"> </w:t>
      </w:r>
      <w:r w:rsidR="00D838A0" w:rsidRPr="005D08C8">
        <w:rPr>
          <w:sz w:val="24"/>
          <w:szCs w:val="24"/>
        </w:rPr>
        <w:t>quantities</w:t>
      </w:r>
      <w:r w:rsidR="000C2700" w:rsidRPr="005D08C8">
        <w:rPr>
          <w:sz w:val="24"/>
          <w:szCs w:val="24"/>
        </w:rPr>
        <w:t xml:space="preserve"> </w:t>
      </w:r>
      <w:r w:rsidR="00E7784F">
        <w:rPr>
          <w:sz w:val="24"/>
          <w:szCs w:val="24"/>
        </w:rPr>
        <w:t>or provide an explanation for inconsistencies</w:t>
      </w:r>
      <w:r w:rsidR="00B03EA8">
        <w:rPr>
          <w:sz w:val="24"/>
          <w:szCs w:val="24"/>
        </w:rPr>
        <w:t xml:space="preserve"> (see Attachment 19, Request to Discuss Inconsistencies)</w:t>
      </w:r>
      <w:r w:rsidR="00D838A0" w:rsidRPr="00E56A92">
        <w:rPr>
          <w:sz w:val="24"/>
          <w:szCs w:val="24"/>
        </w:rPr>
        <w:t>.</w:t>
      </w:r>
      <w:r w:rsidR="00B03EA8">
        <w:rPr>
          <w:sz w:val="24"/>
          <w:szCs w:val="24"/>
        </w:rPr>
        <w:t xml:space="preserve"> Westat works with the respondents to estimate missing information, making sure to obtain clearance from the respondent before disseminating data </w:t>
      </w:r>
      <w:r w:rsidR="00B82EAF">
        <w:rPr>
          <w:sz w:val="24"/>
          <w:szCs w:val="24"/>
        </w:rPr>
        <w:t xml:space="preserve">containing any revisions </w:t>
      </w:r>
      <w:r w:rsidR="00B03EA8">
        <w:rPr>
          <w:sz w:val="24"/>
          <w:szCs w:val="24"/>
        </w:rPr>
        <w:t>(see Attachment 20, Follow-up Letter to Agency Head Regarding Data Revision).</w:t>
      </w:r>
    </w:p>
    <w:p w14:paraId="3A6F6C64" w14:textId="77777777" w:rsidR="00B03EA8" w:rsidRDefault="00B03EA8" w:rsidP="004D10CA">
      <w:pPr>
        <w:numPr>
          <w:ilvl w:val="12"/>
          <w:numId w:val="0"/>
        </w:numPr>
        <w:ind w:left="720"/>
        <w:rPr>
          <w:sz w:val="24"/>
          <w:szCs w:val="24"/>
        </w:rPr>
      </w:pPr>
    </w:p>
    <w:p w14:paraId="4DF9C514" w14:textId="326C5952" w:rsidR="003A6873" w:rsidRDefault="002257EA" w:rsidP="003A6873">
      <w:pPr>
        <w:numPr>
          <w:ilvl w:val="12"/>
          <w:numId w:val="0"/>
        </w:numPr>
        <w:ind w:left="720"/>
        <w:rPr>
          <w:sz w:val="24"/>
          <w:szCs w:val="24"/>
        </w:rPr>
      </w:pPr>
      <w:r w:rsidRPr="003A6873">
        <w:rPr>
          <w:sz w:val="24"/>
          <w:szCs w:val="24"/>
        </w:rPr>
        <w:t>BJS has developed several imputation methodologies i</w:t>
      </w:r>
      <w:r w:rsidR="00217222" w:rsidRPr="003A6873">
        <w:rPr>
          <w:sz w:val="24"/>
          <w:szCs w:val="24"/>
        </w:rPr>
        <w:t xml:space="preserve">f respondents are </w:t>
      </w:r>
      <w:r w:rsidR="001F1348" w:rsidRPr="003A6873">
        <w:rPr>
          <w:sz w:val="24"/>
          <w:szCs w:val="24"/>
        </w:rPr>
        <w:t>un</w:t>
      </w:r>
      <w:r w:rsidR="00217222" w:rsidRPr="003A6873">
        <w:rPr>
          <w:sz w:val="24"/>
          <w:szCs w:val="24"/>
        </w:rPr>
        <w:t>able to provide any information to estimate entries and exits</w:t>
      </w:r>
      <w:r w:rsidRPr="003A6873">
        <w:rPr>
          <w:sz w:val="24"/>
          <w:szCs w:val="24"/>
        </w:rPr>
        <w:t xml:space="preserve">. Different methods are used depending on the circumstances. </w:t>
      </w:r>
      <w:r w:rsidR="00C21B61" w:rsidRPr="003A6873">
        <w:rPr>
          <w:sz w:val="24"/>
          <w:szCs w:val="24"/>
        </w:rPr>
        <w:t>S</w:t>
      </w:r>
      <w:r w:rsidRPr="003A6873">
        <w:rPr>
          <w:sz w:val="24"/>
          <w:szCs w:val="24"/>
        </w:rPr>
        <w:t xml:space="preserve">pecific methods, and the jurisdictions to which they apply, are documented in the “Methodology” section of reports in the series </w:t>
      </w:r>
      <w:r w:rsidR="001F1348" w:rsidRPr="003A6873">
        <w:rPr>
          <w:sz w:val="24"/>
          <w:szCs w:val="24"/>
        </w:rPr>
        <w:t>“</w:t>
      </w:r>
      <w:r w:rsidRPr="003A6873">
        <w:rPr>
          <w:sz w:val="24"/>
          <w:szCs w:val="24"/>
        </w:rPr>
        <w:t>Probation and Parole in the United States</w:t>
      </w:r>
      <w:r w:rsidR="001F1348" w:rsidRPr="003A6873">
        <w:rPr>
          <w:sz w:val="24"/>
          <w:szCs w:val="24"/>
        </w:rPr>
        <w:t>”</w:t>
      </w:r>
      <w:r w:rsidR="00BC37D9" w:rsidRPr="003A6873">
        <w:rPr>
          <w:rStyle w:val="FootnoteReference"/>
          <w:sz w:val="24"/>
          <w:szCs w:val="24"/>
        </w:rPr>
        <w:footnoteReference w:id="4"/>
      </w:r>
      <w:r w:rsidR="003A6873">
        <w:rPr>
          <w:sz w:val="24"/>
          <w:szCs w:val="24"/>
        </w:rPr>
        <w:t xml:space="preserve"> The imputed values are used for all analyses and reports published by BJS. </w:t>
      </w:r>
      <w:r w:rsidR="00146944">
        <w:rPr>
          <w:sz w:val="24"/>
          <w:szCs w:val="24"/>
        </w:rPr>
        <w:t>S</w:t>
      </w:r>
      <w:r w:rsidR="003A6873">
        <w:rPr>
          <w:sz w:val="24"/>
          <w:szCs w:val="24"/>
        </w:rPr>
        <w:t>urvey data</w:t>
      </w:r>
      <w:r w:rsidR="00D40516">
        <w:rPr>
          <w:sz w:val="24"/>
          <w:szCs w:val="24"/>
        </w:rPr>
        <w:t xml:space="preserve"> </w:t>
      </w:r>
      <w:r w:rsidR="00146944">
        <w:rPr>
          <w:sz w:val="24"/>
          <w:szCs w:val="24"/>
        </w:rPr>
        <w:t xml:space="preserve">that have been imputed are flagged as such in the files </w:t>
      </w:r>
      <w:r w:rsidR="003A6873">
        <w:rPr>
          <w:sz w:val="24"/>
          <w:szCs w:val="24"/>
        </w:rPr>
        <w:t xml:space="preserve">that are sent to the </w:t>
      </w:r>
      <w:r w:rsidR="009C2A76" w:rsidRPr="007E593E">
        <w:rPr>
          <w:color w:val="000000"/>
          <w:sz w:val="24"/>
          <w:szCs w:val="24"/>
        </w:rPr>
        <w:t>National Archive of Criminal Justice Data</w:t>
      </w:r>
      <w:r w:rsidR="009C2A76">
        <w:rPr>
          <w:color w:val="000000"/>
          <w:sz w:val="24"/>
          <w:szCs w:val="24"/>
        </w:rPr>
        <w:t xml:space="preserve"> </w:t>
      </w:r>
      <w:r w:rsidR="009C2A76" w:rsidRPr="007E593E">
        <w:rPr>
          <w:color w:val="000000"/>
          <w:sz w:val="24"/>
          <w:szCs w:val="24"/>
        </w:rPr>
        <w:t>(</w:t>
      </w:r>
      <w:hyperlink r:id="rId10" w:history="1">
        <w:r w:rsidR="009C2A76" w:rsidRPr="007E593E">
          <w:rPr>
            <w:rStyle w:val="Hyperlink"/>
            <w:sz w:val="24"/>
            <w:szCs w:val="24"/>
          </w:rPr>
          <w:t>http://www.icpsr.umich.edu/icpsrweb/NACJD/index.jsp</w:t>
        </w:r>
      </w:hyperlink>
      <w:r w:rsidR="009C2A76" w:rsidRPr="007E593E">
        <w:rPr>
          <w:color w:val="000000"/>
          <w:sz w:val="24"/>
          <w:szCs w:val="24"/>
        </w:rPr>
        <w:t>) maintained by the Interuniversity Consortium for Political and Social Research at the University of Michigan</w:t>
      </w:r>
      <w:r w:rsidR="009C2A76">
        <w:rPr>
          <w:color w:val="000000"/>
          <w:sz w:val="24"/>
          <w:szCs w:val="24"/>
        </w:rPr>
        <w:t xml:space="preserve"> </w:t>
      </w:r>
      <w:r w:rsidR="003A6873" w:rsidRPr="00DA705B">
        <w:rPr>
          <w:sz w:val="24"/>
          <w:szCs w:val="24"/>
        </w:rPr>
        <w:t xml:space="preserve">Inter-university Consortium for Political and Social Research </w:t>
      </w:r>
      <w:r w:rsidR="003A6873" w:rsidRPr="00022626">
        <w:rPr>
          <w:sz w:val="24"/>
          <w:szCs w:val="24"/>
        </w:rPr>
        <w:t xml:space="preserve">at </w:t>
      </w:r>
      <w:r w:rsidR="003A6873" w:rsidRPr="00DA705B">
        <w:rPr>
          <w:sz w:val="24"/>
          <w:szCs w:val="24"/>
        </w:rPr>
        <w:t>the University of Michigan</w:t>
      </w:r>
      <w:r w:rsidR="003A6873">
        <w:rPr>
          <w:sz w:val="24"/>
          <w:szCs w:val="24"/>
        </w:rPr>
        <w:t>.</w:t>
      </w:r>
    </w:p>
    <w:p w14:paraId="41D16E6D" w14:textId="34A58C07" w:rsidR="002257EA" w:rsidRPr="003A6873" w:rsidRDefault="002257EA" w:rsidP="00217222">
      <w:pPr>
        <w:numPr>
          <w:ilvl w:val="12"/>
          <w:numId w:val="0"/>
        </w:numPr>
        <w:ind w:left="720"/>
        <w:rPr>
          <w:sz w:val="24"/>
          <w:szCs w:val="24"/>
        </w:rPr>
      </w:pPr>
    </w:p>
    <w:p w14:paraId="70E1D6A8" w14:textId="086DD03C" w:rsidR="00A643AB" w:rsidRDefault="00A643AB" w:rsidP="004D10CA">
      <w:pPr>
        <w:numPr>
          <w:ilvl w:val="12"/>
          <w:numId w:val="0"/>
        </w:numPr>
        <w:ind w:left="720"/>
        <w:rPr>
          <w:sz w:val="24"/>
          <w:szCs w:val="24"/>
        </w:rPr>
      </w:pPr>
      <w:r w:rsidRPr="005D08C8">
        <w:rPr>
          <w:sz w:val="24"/>
          <w:szCs w:val="24"/>
        </w:rPr>
        <w:t xml:space="preserve">After </w:t>
      </w:r>
      <w:r w:rsidR="009B42FA" w:rsidRPr="005D08C8">
        <w:rPr>
          <w:sz w:val="24"/>
          <w:szCs w:val="24"/>
        </w:rPr>
        <w:t>all follow-up efforts, data cleaning</w:t>
      </w:r>
      <w:r w:rsidR="00F9477E" w:rsidRPr="005D08C8">
        <w:rPr>
          <w:sz w:val="24"/>
          <w:szCs w:val="24"/>
        </w:rPr>
        <w:t>, estimation, and</w:t>
      </w:r>
      <w:r w:rsidRPr="005D08C8">
        <w:rPr>
          <w:sz w:val="24"/>
          <w:szCs w:val="24"/>
        </w:rPr>
        <w:t xml:space="preserve"> analysis </w:t>
      </w:r>
      <w:r w:rsidR="009B42FA" w:rsidRPr="005D08C8">
        <w:rPr>
          <w:sz w:val="24"/>
          <w:szCs w:val="24"/>
        </w:rPr>
        <w:t>are</w:t>
      </w:r>
      <w:r w:rsidRPr="005D08C8">
        <w:rPr>
          <w:sz w:val="24"/>
          <w:szCs w:val="24"/>
        </w:rPr>
        <w:t xml:space="preserve"> completed, the report </w:t>
      </w:r>
      <w:r w:rsidR="00E038F4">
        <w:rPr>
          <w:sz w:val="24"/>
          <w:szCs w:val="24"/>
        </w:rPr>
        <w:t xml:space="preserve">is </w:t>
      </w:r>
      <w:r w:rsidRPr="005D08C8">
        <w:rPr>
          <w:sz w:val="24"/>
          <w:szCs w:val="24"/>
        </w:rPr>
        <w:t xml:space="preserve">written and the data </w:t>
      </w:r>
      <w:r w:rsidR="00E038F4">
        <w:rPr>
          <w:sz w:val="24"/>
          <w:szCs w:val="24"/>
        </w:rPr>
        <w:t xml:space="preserve">are </w:t>
      </w:r>
      <w:r w:rsidRPr="005D08C8">
        <w:rPr>
          <w:sz w:val="24"/>
          <w:szCs w:val="24"/>
        </w:rPr>
        <w:t xml:space="preserve">released to the public </w:t>
      </w:r>
      <w:r w:rsidR="00F116F2">
        <w:rPr>
          <w:sz w:val="24"/>
          <w:szCs w:val="24"/>
        </w:rPr>
        <w:t xml:space="preserve">within six months </w:t>
      </w:r>
      <w:r>
        <w:rPr>
          <w:sz w:val="24"/>
          <w:szCs w:val="24"/>
        </w:rPr>
        <w:t xml:space="preserve">after they are collected. </w:t>
      </w:r>
      <w:r w:rsidR="00F116F2">
        <w:rPr>
          <w:sz w:val="24"/>
          <w:szCs w:val="24"/>
        </w:rPr>
        <w:t xml:space="preserve">In addition to the </w:t>
      </w:r>
      <w:r>
        <w:rPr>
          <w:sz w:val="24"/>
          <w:szCs w:val="24"/>
        </w:rPr>
        <w:t xml:space="preserve">published report, the data </w:t>
      </w:r>
      <w:r w:rsidR="00E038F4">
        <w:rPr>
          <w:sz w:val="24"/>
          <w:szCs w:val="24"/>
        </w:rPr>
        <w:t xml:space="preserve">are </w:t>
      </w:r>
      <w:r>
        <w:rPr>
          <w:sz w:val="24"/>
          <w:szCs w:val="24"/>
        </w:rPr>
        <w:t>made available through a Department of Justice press release</w:t>
      </w:r>
      <w:r w:rsidR="00E038F4">
        <w:rPr>
          <w:sz w:val="24"/>
          <w:szCs w:val="24"/>
        </w:rPr>
        <w:t xml:space="preserve"> </w:t>
      </w:r>
      <w:r>
        <w:rPr>
          <w:sz w:val="24"/>
          <w:szCs w:val="24"/>
        </w:rPr>
        <w:t xml:space="preserve">which </w:t>
      </w:r>
      <w:r w:rsidR="00E038F4">
        <w:rPr>
          <w:sz w:val="24"/>
          <w:szCs w:val="24"/>
        </w:rPr>
        <w:t xml:space="preserve">is </w:t>
      </w:r>
      <w:r>
        <w:rPr>
          <w:sz w:val="24"/>
          <w:szCs w:val="24"/>
        </w:rPr>
        <w:t>posted on the</w:t>
      </w:r>
      <w:r w:rsidRPr="005B5D4E">
        <w:rPr>
          <w:sz w:val="24"/>
          <w:szCs w:val="24"/>
        </w:rPr>
        <w:t xml:space="preserve"> BJS</w:t>
      </w:r>
      <w:r w:rsidR="00ED4397">
        <w:rPr>
          <w:sz w:val="24"/>
          <w:szCs w:val="24"/>
        </w:rPr>
        <w:t xml:space="preserve"> website</w:t>
      </w:r>
      <w:r>
        <w:rPr>
          <w:sz w:val="24"/>
          <w:szCs w:val="24"/>
        </w:rPr>
        <w:t>.</w:t>
      </w:r>
    </w:p>
    <w:p w14:paraId="77DA4B3C" w14:textId="77777777" w:rsidR="008B720F" w:rsidRDefault="008B720F" w:rsidP="004D10CA">
      <w:pPr>
        <w:numPr>
          <w:ilvl w:val="12"/>
          <w:numId w:val="0"/>
        </w:numPr>
        <w:ind w:left="720"/>
        <w:rPr>
          <w:sz w:val="24"/>
          <w:szCs w:val="24"/>
        </w:rPr>
      </w:pPr>
    </w:p>
    <w:p w14:paraId="22F4E2C5" w14:textId="77777777" w:rsidR="00A643AB" w:rsidRDefault="00A643AB" w:rsidP="00F116F2">
      <w:pPr>
        <w:numPr>
          <w:ilvl w:val="12"/>
          <w:numId w:val="0"/>
        </w:numPr>
        <w:rPr>
          <w:sz w:val="24"/>
          <w:szCs w:val="24"/>
        </w:rPr>
      </w:pPr>
    </w:p>
    <w:p w14:paraId="27AC5D3C" w14:textId="77777777" w:rsidR="00A643AB" w:rsidRPr="004A1569" w:rsidRDefault="00A643AB" w:rsidP="00B20752">
      <w:pPr>
        <w:numPr>
          <w:ilvl w:val="12"/>
          <w:numId w:val="0"/>
        </w:numPr>
        <w:shd w:val="solid" w:color="FFFFFF" w:fill="FFFFFF"/>
        <w:tabs>
          <w:tab w:val="left" w:pos="360"/>
          <w:tab w:val="left" w:pos="720"/>
        </w:tabs>
        <w:rPr>
          <w:sz w:val="24"/>
          <w:szCs w:val="24"/>
        </w:rPr>
      </w:pPr>
      <w:r>
        <w:rPr>
          <w:sz w:val="24"/>
          <w:szCs w:val="24"/>
        </w:rPr>
        <w:t>3.</w:t>
      </w:r>
      <w:r>
        <w:rPr>
          <w:sz w:val="24"/>
          <w:szCs w:val="24"/>
        </w:rPr>
        <w:tab/>
      </w:r>
      <w:r w:rsidR="00B20752">
        <w:rPr>
          <w:sz w:val="24"/>
          <w:szCs w:val="24"/>
        </w:rPr>
        <w:tab/>
      </w:r>
      <w:r w:rsidRPr="00B20752">
        <w:rPr>
          <w:sz w:val="24"/>
          <w:szCs w:val="24"/>
          <w:u w:val="single"/>
        </w:rPr>
        <w:t xml:space="preserve">Methods </w:t>
      </w:r>
      <w:r w:rsidRPr="004A1569">
        <w:rPr>
          <w:sz w:val="24"/>
          <w:szCs w:val="24"/>
          <w:u w:val="single"/>
        </w:rPr>
        <w:t>to Maximize Response</w:t>
      </w:r>
    </w:p>
    <w:p w14:paraId="1A818D15" w14:textId="77777777"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p>
    <w:p w14:paraId="770E20A3" w14:textId="77777777" w:rsidR="00A70330" w:rsidRDefault="00A643AB" w:rsidP="00B20752">
      <w:pPr>
        <w:numPr>
          <w:ilvl w:val="12"/>
          <w:numId w:val="0"/>
        </w:numPr>
        <w:ind w:left="720"/>
        <w:rPr>
          <w:sz w:val="24"/>
          <w:szCs w:val="24"/>
        </w:rPr>
      </w:pPr>
      <w:r>
        <w:rPr>
          <w:sz w:val="24"/>
          <w:szCs w:val="24"/>
        </w:rPr>
        <w:t>BJS</w:t>
      </w:r>
      <w:r w:rsidR="001D5A8F">
        <w:rPr>
          <w:sz w:val="24"/>
          <w:szCs w:val="24"/>
        </w:rPr>
        <w:t xml:space="preserve"> and Westat</w:t>
      </w:r>
      <w:r>
        <w:rPr>
          <w:sz w:val="24"/>
          <w:szCs w:val="24"/>
        </w:rPr>
        <w:t xml:space="preserve"> </w:t>
      </w:r>
      <w:r w:rsidR="00A70330">
        <w:rPr>
          <w:sz w:val="24"/>
          <w:szCs w:val="24"/>
        </w:rPr>
        <w:t>employ several techniques to maximize response rates:</w:t>
      </w:r>
    </w:p>
    <w:p w14:paraId="74070E63" w14:textId="77777777" w:rsidR="00A70330" w:rsidRDefault="00A70330" w:rsidP="00B20752">
      <w:pPr>
        <w:numPr>
          <w:ilvl w:val="12"/>
          <w:numId w:val="0"/>
        </w:numPr>
        <w:ind w:left="720"/>
        <w:rPr>
          <w:sz w:val="24"/>
          <w:szCs w:val="24"/>
        </w:rPr>
      </w:pPr>
    </w:p>
    <w:p w14:paraId="4DBFF1DC" w14:textId="65736349" w:rsidR="00A70330" w:rsidRDefault="00A70330" w:rsidP="00A70330">
      <w:pPr>
        <w:pStyle w:val="ListParagraph"/>
        <w:numPr>
          <w:ilvl w:val="0"/>
          <w:numId w:val="8"/>
        </w:numPr>
        <w:shd w:val="solid" w:color="FFFFFF" w:fill="FFFFFF"/>
        <w:tabs>
          <w:tab w:val="left" w:pos="360"/>
          <w:tab w:val="left" w:pos="1080"/>
        </w:tabs>
        <w:rPr>
          <w:sz w:val="24"/>
          <w:szCs w:val="24"/>
        </w:rPr>
      </w:pPr>
      <w:r>
        <w:rPr>
          <w:sz w:val="24"/>
          <w:szCs w:val="24"/>
        </w:rPr>
        <w:lastRenderedPageBreak/>
        <w:t xml:space="preserve">Establish contact with the agencies prior to the start of data collection and </w:t>
      </w:r>
      <w:r w:rsidR="007B07C7">
        <w:rPr>
          <w:sz w:val="24"/>
          <w:szCs w:val="24"/>
        </w:rPr>
        <w:t xml:space="preserve">make </w:t>
      </w:r>
      <w:r>
        <w:rPr>
          <w:sz w:val="24"/>
          <w:szCs w:val="24"/>
        </w:rPr>
        <w:t>frequent contact during the period (</w:t>
      </w:r>
      <w:r w:rsidR="009E1275">
        <w:rPr>
          <w:sz w:val="24"/>
          <w:szCs w:val="24"/>
        </w:rPr>
        <w:t>described below</w:t>
      </w:r>
      <w:r>
        <w:rPr>
          <w:sz w:val="24"/>
          <w:szCs w:val="24"/>
        </w:rPr>
        <w:t>) to solicit participation.</w:t>
      </w:r>
    </w:p>
    <w:p w14:paraId="399108AE" w14:textId="77777777" w:rsidR="00901C14" w:rsidRDefault="00901C14" w:rsidP="00901C14">
      <w:pPr>
        <w:pStyle w:val="ListParagraph"/>
        <w:shd w:val="solid" w:color="FFFFFF" w:fill="FFFFFF"/>
        <w:tabs>
          <w:tab w:val="left" w:pos="360"/>
          <w:tab w:val="left" w:pos="1080"/>
        </w:tabs>
        <w:ind w:left="1800"/>
        <w:rPr>
          <w:sz w:val="24"/>
          <w:szCs w:val="24"/>
        </w:rPr>
      </w:pPr>
    </w:p>
    <w:p w14:paraId="57AE758A" w14:textId="77777777" w:rsidR="00A70330" w:rsidRDefault="00A70330" w:rsidP="00A70330">
      <w:pPr>
        <w:pStyle w:val="ListParagraph"/>
        <w:numPr>
          <w:ilvl w:val="0"/>
          <w:numId w:val="8"/>
        </w:numPr>
        <w:shd w:val="solid" w:color="FFFFFF" w:fill="FFFFFF"/>
        <w:tabs>
          <w:tab w:val="left" w:pos="360"/>
          <w:tab w:val="left" w:pos="1080"/>
        </w:tabs>
        <w:rPr>
          <w:sz w:val="24"/>
          <w:szCs w:val="24"/>
        </w:rPr>
      </w:pPr>
      <w:r>
        <w:rPr>
          <w:sz w:val="24"/>
          <w:szCs w:val="24"/>
        </w:rPr>
        <w:t xml:space="preserve">Make </w:t>
      </w:r>
      <w:r w:rsidRPr="006C6140">
        <w:rPr>
          <w:sz w:val="24"/>
          <w:szCs w:val="24"/>
        </w:rPr>
        <w:t xml:space="preserve">it easy for </w:t>
      </w:r>
      <w:r>
        <w:rPr>
          <w:sz w:val="24"/>
          <w:szCs w:val="24"/>
        </w:rPr>
        <w:t xml:space="preserve">agencies </w:t>
      </w:r>
      <w:r w:rsidRPr="006C6140">
        <w:rPr>
          <w:sz w:val="24"/>
          <w:szCs w:val="24"/>
        </w:rPr>
        <w:t>to participate</w:t>
      </w:r>
      <w:r>
        <w:rPr>
          <w:sz w:val="24"/>
          <w:szCs w:val="24"/>
        </w:rPr>
        <w:t xml:space="preserve"> by providing technical support and other help with the survey as needed, offering a response mode other than web if requested, </w:t>
      </w:r>
      <w:r w:rsidR="007B07C7">
        <w:rPr>
          <w:sz w:val="24"/>
          <w:szCs w:val="24"/>
        </w:rPr>
        <w:t xml:space="preserve">and </w:t>
      </w:r>
      <w:r>
        <w:rPr>
          <w:sz w:val="24"/>
          <w:szCs w:val="24"/>
        </w:rPr>
        <w:t>providing respondents with real-time online data checks to add efficiency to the response process</w:t>
      </w:r>
      <w:r w:rsidRPr="006C6140">
        <w:rPr>
          <w:sz w:val="24"/>
          <w:szCs w:val="24"/>
        </w:rPr>
        <w:t xml:space="preserve">. </w:t>
      </w:r>
    </w:p>
    <w:p w14:paraId="0C06D3C8" w14:textId="77777777" w:rsidR="00901C14" w:rsidRPr="00901C14" w:rsidRDefault="00901C14" w:rsidP="00901C14">
      <w:pPr>
        <w:shd w:val="solid" w:color="FFFFFF" w:fill="FFFFFF"/>
        <w:tabs>
          <w:tab w:val="left" w:pos="360"/>
          <w:tab w:val="left" w:pos="1080"/>
        </w:tabs>
        <w:rPr>
          <w:sz w:val="24"/>
          <w:szCs w:val="24"/>
        </w:rPr>
      </w:pPr>
    </w:p>
    <w:p w14:paraId="5AE00932" w14:textId="582EF116" w:rsidR="00A70330" w:rsidRDefault="00A70330" w:rsidP="003421AB">
      <w:pPr>
        <w:pStyle w:val="ListParagraph"/>
        <w:numPr>
          <w:ilvl w:val="0"/>
          <w:numId w:val="8"/>
        </w:numPr>
        <w:shd w:val="solid" w:color="FFFFFF" w:fill="FFFFFF"/>
        <w:tabs>
          <w:tab w:val="left" w:pos="360"/>
          <w:tab w:val="left" w:pos="1080"/>
        </w:tabs>
        <w:rPr>
          <w:sz w:val="24"/>
          <w:szCs w:val="24"/>
        </w:rPr>
      </w:pPr>
      <w:r>
        <w:rPr>
          <w:sz w:val="24"/>
          <w:szCs w:val="24"/>
        </w:rPr>
        <w:t>Engage</w:t>
      </w:r>
      <w:r w:rsidR="00A643AB">
        <w:rPr>
          <w:sz w:val="24"/>
          <w:szCs w:val="24"/>
        </w:rPr>
        <w:t xml:space="preserve"> respondents in the data collection process</w:t>
      </w:r>
      <w:r>
        <w:rPr>
          <w:sz w:val="24"/>
          <w:szCs w:val="24"/>
        </w:rPr>
        <w:t xml:space="preserve"> by producing reports that provide </w:t>
      </w:r>
      <w:r w:rsidR="00A643AB">
        <w:rPr>
          <w:sz w:val="24"/>
          <w:szCs w:val="24"/>
        </w:rPr>
        <w:t>information</w:t>
      </w:r>
      <w:r>
        <w:rPr>
          <w:sz w:val="24"/>
          <w:szCs w:val="24"/>
        </w:rPr>
        <w:t xml:space="preserve"> that </w:t>
      </w:r>
      <w:r w:rsidR="009E1275">
        <w:rPr>
          <w:sz w:val="24"/>
          <w:szCs w:val="24"/>
        </w:rPr>
        <w:t xml:space="preserve">respond </w:t>
      </w:r>
      <w:r>
        <w:rPr>
          <w:sz w:val="24"/>
          <w:szCs w:val="24"/>
        </w:rPr>
        <w:t>to agency needs</w:t>
      </w:r>
      <w:r w:rsidR="009E1275">
        <w:rPr>
          <w:sz w:val="24"/>
          <w:szCs w:val="24"/>
        </w:rPr>
        <w:t xml:space="preserve"> </w:t>
      </w:r>
      <w:r w:rsidR="00D13845">
        <w:rPr>
          <w:sz w:val="24"/>
          <w:szCs w:val="24"/>
        </w:rPr>
        <w:t xml:space="preserve">(see </w:t>
      </w:r>
      <w:hyperlink r:id="rId11" w:anchor="pubs" w:history="1">
        <w:r w:rsidR="003421AB" w:rsidRPr="00DC242A">
          <w:rPr>
            <w:rStyle w:val="Hyperlink"/>
            <w:sz w:val="24"/>
            <w:szCs w:val="24"/>
          </w:rPr>
          <w:t>http://www.bjs.gov/index.cfm?ty=tp&amp;tid=15#pubs</w:t>
        </w:r>
      </w:hyperlink>
      <w:r w:rsidR="00D13845" w:rsidRPr="003421AB">
        <w:rPr>
          <w:sz w:val="24"/>
          <w:szCs w:val="24"/>
        </w:rPr>
        <w:t>)</w:t>
      </w:r>
      <w:r w:rsidRPr="003421AB">
        <w:rPr>
          <w:sz w:val="24"/>
          <w:szCs w:val="24"/>
        </w:rPr>
        <w:t>.</w:t>
      </w:r>
    </w:p>
    <w:p w14:paraId="718DD27A" w14:textId="77777777" w:rsidR="00901C14" w:rsidRPr="00901C14" w:rsidRDefault="00901C14" w:rsidP="00901C14">
      <w:pPr>
        <w:shd w:val="solid" w:color="FFFFFF" w:fill="FFFFFF"/>
        <w:tabs>
          <w:tab w:val="left" w:pos="360"/>
          <w:tab w:val="left" w:pos="1080"/>
        </w:tabs>
        <w:rPr>
          <w:sz w:val="24"/>
          <w:szCs w:val="24"/>
        </w:rPr>
      </w:pPr>
    </w:p>
    <w:p w14:paraId="5FCDA9BD" w14:textId="77777777" w:rsidR="00A70330" w:rsidRDefault="00A70330" w:rsidP="00A70330">
      <w:pPr>
        <w:pStyle w:val="ListParagraph"/>
        <w:numPr>
          <w:ilvl w:val="0"/>
          <w:numId w:val="8"/>
        </w:numPr>
        <w:shd w:val="solid" w:color="FFFFFF" w:fill="FFFFFF"/>
        <w:tabs>
          <w:tab w:val="left" w:pos="360"/>
          <w:tab w:val="left" w:pos="1080"/>
        </w:tabs>
        <w:rPr>
          <w:sz w:val="24"/>
          <w:szCs w:val="24"/>
        </w:rPr>
      </w:pPr>
      <w:r>
        <w:rPr>
          <w:sz w:val="24"/>
          <w:szCs w:val="24"/>
        </w:rPr>
        <w:t>Analyze</w:t>
      </w:r>
      <w:r w:rsidR="00A643AB">
        <w:rPr>
          <w:sz w:val="24"/>
          <w:szCs w:val="24"/>
        </w:rPr>
        <w:t xml:space="preserve"> response </w:t>
      </w:r>
      <w:r w:rsidR="00A643AB" w:rsidRPr="006C6140">
        <w:rPr>
          <w:sz w:val="24"/>
          <w:szCs w:val="24"/>
        </w:rPr>
        <w:t xml:space="preserve">patterns to determine the most effective methods for contacting </w:t>
      </w:r>
      <w:r w:rsidR="00E21DA7">
        <w:rPr>
          <w:sz w:val="24"/>
          <w:szCs w:val="24"/>
        </w:rPr>
        <w:t>and following up with</w:t>
      </w:r>
      <w:r>
        <w:rPr>
          <w:sz w:val="24"/>
          <w:szCs w:val="24"/>
        </w:rPr>
        <w:t xml:space="preserve"> agencies.</w:t>
      </w:r>
    </w:p>
    <w:p w14:paraId="35DDD6A6" w14:textId="77777777" w:rsidR="00901C14" w:rsidRPr="00901C14" w:rsidRDefault="00901C14" w:rsidP="00901C14">
      <w:pPr>
        <w:shd w:val="solid" w:color="FFFFFF" w:fill="FFFFFF"/>
        <w:tabs>
          <w:tab w:val="left" w:pos="360"/>
          <w:tab w:val="left" w:pos="1080"/>
        </w:tabs>
        <w:rPr>
          <w:sz w:val="24"/>
          <w:szCs w:val="24"/>
        </w:rPr>
      </w:pPr>
    </w:p>
    <w:p w14:paraId="668D660A" w14:textId="46040D6A" w:rsidR="00C42A1F" w:rsidRPr="00C42A1F" w:rsidRDefault="00AB653C" w:rsidP="00C42A1F">
      <w:pPr>
        <w:pStyle w:val="ListParagraph"/>
        <w:numPr>
          <w:ilvl w:val="0"/>
          <w:numId w:val="8"/>
        </w:numPr>
        <w:rPr>
          <w:sz w:val="24"/>
          <w:szCs w:val="24"/>
        </w:rPr>
      </w:pPr>
      <w:r>
        <w:rPr>
          <w:sz w:val="24"/>
          <w:szCs w:val="24"/>
        </w:rPr>
        <w:t>T</w:t>
      </w:r>
      <w:r w:rsidR="00C42A1F" w:rsidRPr="00C42A1F">
        <w:rPr>
          <w:sz w:val="24"/>
          <w:szCs w:val="24"/>
        </w:rPr>
        <w:t xml:space="preserve">he CJ-8A (Short Form) </w:t>
      </w:r>
      <w:r w:rsidR="00C42A1F">
        <w:rPr>
          <w:sz w:val="24"/>
          <w:szCs w:val="24"/>
        </w:rPr>
        <w:t xml:space="preserve">is </w:t>
      </w:r>
      <w:r w:rsidR="00C42A1F" w:rsidRPr="00C42A1F">
        <w:rPr>
          <w:sz w:val="24"/>
          <w:szCs w:val="24"/>
        </w:rPr>
        <w:t>provided as a data collection option to smaller agencies. This has been shown to improve overall data quality (see section A, item 5, “Impact on Small Businesses or Entities/Efforts to Minimize Burden” for more information).</w:t>
      </w:r>
    </w:p>
    <w:p w14:paraId="6FF5AB0C" w14:textId="77777777" w:rsidR="005C7B6A" w:rsidRDefault="005C7B6A" w:rsidP="005C7B6A">
      <w:pPr>
        <w:numPr>
          <w:ilvl w:val="12"/>
          <w:numId w:val="0"/>
        </w:numPr>
        <w:ind w:left="720"/>
        <w:rPr>
          <w:sz w:val="24"/>
          <w:szCs w:val="24"/>
        </w:rPr>
      </w:pPr>
    </w:p>
    <w:p w14:paraId="3EAFE112" w14:textId="6697C317" w:rsidR="005C7B6A" w:rsidRDefault="005C7B6A" w:rsidP="005C7B6A">
      <w:pPr>
        <w:numPr>
          <w:ilvl w:val="12"/>
          <w:numId w:val="0"/>
        </w:numPr>
        <w:ind w:left="720"/>
        <w:rPr>
          <w:sz w:val="24"/>
          <w:szCs w:val="24"/>
        </w:rPr>
      </w:pPr>
      <w:r>
        <w:rPr>
          <w:sz w:val="24"/>
          <w:szCs w:val="24"/>
        </w:rPr>
        <w:t xml:space="preserve">Westat has developed a Survey Management System (SMS) that provides </w:t>
      </w:r>
      <w:r w:rsidRPr="007459B6">
        <w:rPr>
          <w:sz w:val="24"/>
          <w:szCs w:val="24"/>
        </w:rPr>
        <w:t xml:space="preserve">BJS </w:t>
      </w:r>
      <w:r>
        <w:rPr>
          <w:sz w:val="24"/>
          <w:szCs w:val="24"/>
        </w:rPr>
        <w:t xml:space="preserve">and Westat </w:t>
      </w:r>
      <w:r w:rsidRPr="007459B6">
        <w:rPr>
          <w:sz w:val="24"/>
          <w:szCs w:val="24"/>
        </w:rPr>
        <w:t>data as needed</w:t>
      </w:r>
      <w:r>
        <w:rPr>
          <w:sz w:val="24"/>
          <w:szCs w:val="24"/>
        </w:rPr>
        <w:t xml:space="preserve"> to monitor the progress of the data collection. </w:t>
      </w:r>
      <w:r w:rsidRPr="00353046">
        <w:rPr>
          <w:sz w:val="24"/>
          <w:szCs w:val="24"/>
        </w:rPr>
        <w:t xml:space="preserve">The SMS maintains data about </w:t>
      </w:r>
      <w:r>
        <w:rPr>
          <w:sz w:val="24"/>
          <w:szCs w:val="24"/>
        </w:rPr>
        <w:t>respondents and non</w:t>
      </w:r>
      <w:r w:rsidR="007B07C7">
        <w:rPr>
          <w:sz w:val="24"/>
          <w:szCs w:val="24"/>
        </w:rPr>
        <w:t>-</w:t>
      </w:r>
      <w:r>
        <w:rPr>
          <w:sz w:val="24"/>
          <w:szCs w:val="24"/>
        </w:rPr>
        <w:t>respondents</w:t>
      </w:r>
      <w:r w:rsidRPr="00353046">
        <w:rPr>
          <w:sz w:val="24"/>
          <w:szCs w:val="24"/>
        </w:rPr>
        <w:t>, their response characteristics, and their communications. This information is available for use throughout the data collection period to inform and enhance non-response follow</w:t>
      </w:r>
      <w:r w:rsidR="007B07C7">
        <w:rPr>
          <w:sz w:val="24"/>
          <w:szCs w:val="24"/>
        </w:rPr>
        <w:t>-</w:t>
      </w:r>
      <w:r w:rsidRPr="00353046">
        <w:rPr>
          <w:sz w:val="24"/>
          <w:szCs w:val="24"/>
        </w:rPr>
        <w:t>up. BJS currently has real-time access to the SMS</w:t>
      </w:r>
      <w:r>
        <w:rPr>
          <w:sz w:val="24"/>
          <w:szCs w:val="24"/>
        </w:rPr>
        <w:t xml:space="preserve"> which includes the f</w:t>
      </w:r>
      <w:r w:rsidRPr="00353046">
        <w:rPr>
          <w:sz w:val="24"/>
          <w:szCs w:val="24"/>
        </w:rPr>
        <w:t xml:space="preserve">ollowing data: </w:t>
      </w:r>
    </w:p>
    <w:p w14:paraId="7C5A5729" w14:textId="77777777" w:rsidR="005C7B6A" w:rsidRDefault="005C7B6A" w:rsidP="005C7B6A">
      <w:pPr>
        <w:numPr>
          <w:ilvl w:val="12"/>
          <w:numId w:val="0"/>
        </w:numPr>
        <w:ind w:left="720"/>
        <w:rPr>
          <w:sz w:val="24"/>
          <w:szCs w:val="24"/>
        </w:rPr>
      </w:pPr>
    </w:p>
    <w:p w14:paraId="30CEC81E" w14:textId="77777777" w:rsidR="005C7B6A" w:rsidRDefault="005C7B6A" w:rsidP="005C7B6A">
      <w:pPr>
        <w:pStyle w:val="ListParagraph"/>
        <w:numPr>
          <w:ilvl w:val="0"/>
          <w:numId w:val="8"/>
        </w:numPr>
        <w:shd w:val="solid" w:color="FFFFFF" w:fill="FFFFFF"/>
        <w:tabs>
          <w:tab w:val="left" w:pos="360"/>
          <w:tab w:val="left" w:pos="1080"/>
        </w:tabs>
        <w:rPr>
          <w:sz w:val="24"/>
          <w:szCs w:val="24"/>
        </w:rPr>
      </w:pPr>
      <w:r w:rsidRPr="00353046">
        <w:rPr>
          <w:sz w:val="24"/>
          <w:szCs w:val="24"/>
        </w:rPr>
        <w:t>Agency contact information (e.g., names of agency heads and designated respondents, street and email addresses, telephone numbers);</w:t>
      </w:r>
    </w:p>
    <w:p w14:paraId="17F8A87D" w14:textId="77777777" w:rsidR="00C42A1F" w:rsidRPr="00353046" w:rsidRDefault="00C42A1F" w:rsidP="00C42A1F">
      <w:pPr>
        <w:pStyle w:val="ListParagraph"/>
        <w:shd w:val="solid" w:color="FFFFFF" w:fill="FFFFFF"/>
        <w:tabs>
          <w:tab w:val="left" w:pos="360"/>
          <w:tab w:val="left" w:pos="1080"/>
        </w:tabs>
        <w:ind w:left="1800"/>
        <w:rPr>
          <w:sz w:val="24"/>
          <w:szCs w:val="24"/>
        </w:rPr>
      </w:pPr>
    </w:p>
    <w:p w14:paraId="07DFE312" w14:textId="77777777" w:rsidR="005C7B6A" w:rsidRDefault="005C7B6A" w:rsidP="005C7B6A">
      <w:pPr>
        <w:pStyle w:val="ListParagraph"/>
        <w:numPr>
          <w:ilvl w:val="0"/>
          <w:numId w:val="8"/>
        </w:numPr>
        <w:shd w:val="solid" w:color="FFFFFF" w:fill="FFFFFF"/>
        <w:tabs>
          <w:tab w:val="left" w:pos="360"/>
          <w:tab w:val="left" w:pos="1080"/>
        </w:tabs>
        <w:rPr>
          <w:sz w:val="24"/>
          <w:szCs w:val="24"/>
        </w:rPr>
      </w:pPr>
      <w:r w:rsidRPr="00353046">
        <w:rPr>
          <w:sz w:val="24"/>
          <w:szCs w:val="24"/>
        </w:rPr>
        <w:t xml:space="preserve">Individual files containing the image of </w:t>
      </w:r>
      <w:r>
        <w:rPr>
          <w:sz w:val="24"/>
          <w:szCs w:val="24"/>
        </w:rPr>
        <w:t>each submitted survey</w:t>
      </w:r>
      <w:r w:rsidRPr="00353046">
        <w:rPr>
          <w:sz w:val="24"/>
          <w:szCs w:val="24"/>
        </w:rPr>
        <w:t xml:space="preserve"> from the current year, including notes provided by the respondents;</w:t>
      </w:r>
      <w:r>
        <w:rPr>
          <w:sz w:val="24"/>
          <w:szCs w:val="24"/>
        </w:rPr>
        <w:t xml:space="preserve"> </w:t>
      </w:r>
    </w:p>
    <w:p w14:paraId="3964862C" w14:textId="77777777" w:rsidR="00C42A1F" w:rsidRDefault="00C42A1F" w:rsidP="00C42A1F">
      <w:pPr>
        <w:pStyle w:val="ListParagraph"/>
        <w:shd w:val="solid" w:color="FFFFFF" w:fill="FFFFFF"/>
        <w:tabs>
          <w:tab w:val="left" w:pos="360"/>
          <w:tab w:val="left" w:pos="1080"/>
        </w:tabs>
        <w:ind w:left="1800"/>
        <w:rPr>
          <w:sz w:val="24"/>
          <w:szCs w:val="24"/>
        </w:rPr>
      </w:pPr>
    </w:p>
    <w:p w14:paraId="3316D78C" w14:textId="77777777" w:rsidR="005C7B6A" w:rsidRDefault="005C7B6A" w:rsidP="005C7B6A">
      <w:pPr>
        <w:pStyle w:val="ListParagraph"/>
        <w:numPr>
          <w:ilvl w:val="0"/>
          <w:numId w:val="8"/>
        </w:numPr>
        <w:shd w:val="solid" w:color="FFFFFF" w:fill="FFFFFF"/>
        <w:tabs>
          <w:tab w:val="left" w:pos="360"/>
          <w:tab w:val="left" w:pos="1080"/>
        </w:tabs>
        <w:rPr>
          <w:sz w:val="24"/>
          <w:szCs w:val="24"/>
        </w:rPr>
      </w:pPr>
      <w:r w:rsidRPr="00353046">
        <w:rPr>
          <w:sz w:val="24"/>
          <w:szCs w:val="24"/>
        </w:rPr>
        <w:t>Mode and date of survey submission;</w:t>
      </w:r>
      <w:r>
        <w:rPr>
          <w:sz w:val="24"/>
          <w:szCs w:val="24"/>
        </w:rPr>
        <w:t xml:space="preserve"> </w:t>
      </w:r>
    </w:p>
    <w:p w14:paraId="2CDBC757" w14:textId="77777777" w:rsidR="00C42A1F" w:rsidRPr="00C42A1F" w:rsidRDefault="00C42A1F" w:rsidP="00C42A1F">
      <w:pPr>
        <w:shd w:val="solid" w:color="FFFFFF" w:fill="FFFFFF"/>
        <w:tabs>
          <w:tab w:val="left" w:pos="360"/>
          <w:tab w:val="left" w:pos="1080"/>
        </w:tabs>
        <w:rPr>
          <w:sz w:val="24"/>
          <w:szCs w:val="24"/>
        </w:rPr>
      </w:pPr>
    </w:p>
    <w:p w14:paraId="0E57DD92" w14:textId="77777777" w:rsidR="005C7B6A" w:rsidRDefault="005C7B6A" w:rsidP="005C7B6A">
      <w:pPr>
        <w:pStyle w:val="ListParagraph"/>
        <w:numPr>
          <w:ilvl w:val="0"/>
          <w:numId w:val="8"/>
        </w:numPr>
        <w:shd w:val="solid" w:color="FFFFFF" w:fill="FFFFFF"/>
        <w:tabs>
          <w:tab w:val="left" w:pos="360"/>
          <w:tab w:val="left" w:pos="1080"/>
        </w:tabs>
        <w:rPr>
          <w:sz w:val="24"/>
          <w:szCs w:val="24"/>
        </w:rPr>
      </w:pPr>
      <w:r w:rsidRPr="00353046">
        <w:rPr>
          <w:sz w:val="24"/>
          <w:szCs w:val="24"/>
        </w:rPr>
        <w:t>Notes describing contacts with agencies as well as follow</w:t>
      </w:r>
      <w:r w:rsidR="007B07C7">
        <w:rPr>
          <w:sz w:val="24"/>
          <w:szCs w:val="24"/>
        </w:rPr>
        <w:t>-</w:t>
      </w:r>
      <w:r w:rsidRPr="00353046">
        <w:rPr>
          <w:sz w:val="24"/>
          <w:szCs w:val="24"/>
        </w:rPr>
        <w:t>up efforts; and</w:t>
      </w:r>
      <w:r>
        <w:rPr>
          <w:sz w:val="24"/>
          <w:szCs w:val="24"/>
        </w:rPr>
        <w:t xml:space="preserve"> </w:t>
      </w:r>
    </w:p>
    <w:p w14:paraId="635461D1" w14:textId="77777777" w:rsidR="00C42A1F" w:rsidRPr="00C42A1F" w:rsidRDefault="00C42A1F" w:rsidP="00C42A1F">
      <w:pPr>
        <w:shd w:val="solid" w:color="FFFFFF" w:fill="FFFFFF"/>
        <w:tabs>
          <w:tab w:val="left" w:pos="360"/>
          <w:tab w:val="left" w:pos="1080"/>
        </w:tabs>
        <w:rPr>
          <w:sz w:val="24"/>
          <w:szCs w:val="24"/>
        </w:rPr>
      </w:pPr>
    </w:p>
    <w:p w14:paraId="5BDBD6FF" w14:textId="77777777" w:rsidR="005C7B6A" w:rsidRPr="00353046" w:rsidRDefault="005C7B6A" w:rsidP="005C7B6A">
      <w:pPr>
        <w:pStyle w:val="ListParagraph"/>
        <w:numPr>
          <w:ilvl w:val="0"/>
          <w:numId w:val="8"/>
        </w:numPr>
        <w:shd w:val="solid" w:color="FFFFFF" w:fill="FFFFFF"/>
        <w:tabs>
          <w:tab w:val="left" w:pos="360"/>
          <w:tab w:val="left" w:pos="1080"/>
        </w:tabs>
        <w:rPr>
          <w:sz w:val="24"/>
          <w:szCs w:val="24"/>
        </w:rPr>
      </w:pPr>
      <w:r w:rsidRPr="00353046">
        <w:rPr>
          <w:sz w:val="24"/>
          <w:szCs w:val="24"/>
        </w:rPr>
        <w:t>Statistics on the current year’s overall response rates and the response rates for each survey type.</w:t>
      </w:r>
    </w:p>
    <w:p w14:paraId="1BD3CDE1" w14:textId="77777777" w:rsidR="005C7B6A" w:rsidRDefault="005C7B6A" w:rsidP="005C7B6A">
      <w:pPr>
        <w:numPr>
          <w:ilvl w:val="12"/>
          <w:numId w:val="0"/>
        </w:numPr>
        <w:shd w:val="solid" w:color="FFFFFF" w:fill="FFFFFF"/>
        <w:tabs>
          <w:tab w:val="left" w:pos="1341"/>
          <w:tab w:val="left" w:pos="2794"/>
        </w:tabs>
        <w:ind w:left="840"/>
        <w:rPr>
          <w:sz w:val="24"/>
          <w:szCs w:val="24"/>
        </w:rPr>
      </w:pPr>
    </w:p>
    <w:p w14:paraId="278DF107" w14:textId="77777777" w:rsidR="005C7B6A" w:rsidRPr="00DB2453" w:rsidRDefault="005C7B6A" w:rsidP="005C7B6A">
      <w:pPr>
        <w:numPr>
          <w:ilvl w:val="12"/>
          <w:numId w:val="0"/>
        </w:numPr>
        <w:ind w:left="720"/>
        <w:rPr>
          <w:strike/>
          <w:sz w:val="24"/>
          <w:szCs w:val="24"/>
        </w:rPr>
      </w:pPr>
      <w:r w:rsidRPr="00CA1A45">
        <w:rPr>
          <w:sz w:val="24"/>
          <w:szCs w:val="24"/>
        </w:rPr>
        <w:t xml:space="preserve">During the collection cycle, BJS and </w:t>
      </w:r>
      <w:r>
        <w:rPr>
          <w:sz w:val="24"/>
          <w:szCs w:val="24"/>
        </w:rPr>
        <w:t>Westat</w:t>
      </w:r>
      <w:r w:rsidRPr="00CA1A45">
        <w:rPr>
          <w:sz w:val="24"/>
          <w:szCs w:val="24"/>
        </w:rPr>
        <w:t xml:space="preserve"> analyze the data collected to assess response patterns (e.g., are the same respondent</w:t>
      </w:r>
      <w:r>
        <w:rPr>
          <w:sz w:val="24"/>
          <w:szCs w:val="24"/>
        </w:rPr>
        <w:t>s</w:t>
      </w:r>
      <w:r w:rsidRPr="00CA1A45">
        <w:rPr>
          <w:sz w:val="24"/>
          <w:szCs w:val="24"/>
        </w:rPr>
        <w:t xml:space="preserve"> consistently late responders or </w:t>
      </w:r>
      <w:r w:rsidRPr="00CA1A45">
        <w:rPr>
          <w:sz w:val="24"/>
          <w:szCs w:val="24"/>
        </w:rPr>
        <w:lastRenderedPageBreak/>
        <w:t>do the patterns vary) and missing data on submitted forms</w:t>
      </w:r>
      <w:r>
        <w:rPr>
          <w:sz w:val="24"/>
          <w:szCs w:val="24"/>
        </w:rPr>
        <w:t xml:space="preserve">, and to </w:t>
      </w:r>
      <w:r w:rsidRPr="00CA1A45">
        <w:rPr>
          <w:sz w:val="24"/>
          <w:szCs w:val="24"/>
        </w:rPr>
        <w:t>develop strategies to address the timeliness and completeness of data submissions</w:t>
      </w:r>
      <w:r>
        <w:rPr>
          <w:sz w:val="24"/>
          <w:szCs w:val="24"/>
        </w:rPr>
        <w:t>.</w:t>
      </w:r>
      <w:r w:rsidRPr="00DB2453">
        <w:rPr>
          <w:strike/>
          <w:sz w:val="24"/>
          <w:szCs w:val="24"/>
        </w:rPr>
        <w:t xml:space="preserve"> </w:t>
      </w:r>
    </w:p>
    <w:p w14:paraId="0B646D8B" w14:textId="77777777" w:rsidR="00A70330" w:rsidRDefault="00A70330" w:rsidP="00A70330">
      <w:pPr>
        <w:shd w:val="solid" w:color="FFFFFF" w:fill="FFFFFF"/>
        <w:tabs>
          <w:tab w:val="left" w:pos="360"/>
          <w:tab w:val="left" w:pos="1080"/>
        </w:tabs>
        <w:rPr>
          <w:sz w:val="24"/>
          <w:szCs w:val="24"/>
        </w:rPr>
      </w:pPr>
    </w:p>
    <w:p w14:paraId="26CB125D" w14:textId="37F9F0B0" w:rsidR="00A643AB" w:rsidRPr="00A70330" w:rsidRDefault="00A643AB" w:rsidP="00A70330">
      <w:pPr>
        <w:numPr>
          <w:ilvl w:val="12"/>
          <w:numId w:val="0"/>
        </w:numPr>
        <w:ind w:left="720"/>
        <w:rPr>
          <w:sz w:val="24"/>
          <w:szCs w:val="24"/>
        </w:rPr>
      </w:pPr>
      <w:r w:rsidRPr="00A70330">
        <w:rPr>
          <w:sz w:val="24"/>
          <w:szCs w:val="24"/>
        </w:rPr>
        <w:t xml:space="preserve">To draw attention to the </w:t>
      </w:r>
      <w:r w:rsidR="005575AD">
        <w:rPr>
          <w:sz w:val="24"/>
          <w:szCs w:val="24"/>
        </w:rPr>
        <w:t xml:space="preserve">ASPP </w:t>
      </w:r>
      <w:r w:rsidRPr="00A70330">
        <w:rPr>
          <w:sz w:val="24"/>
          <w:szCs w:val="24"/>
        </w:rPr>
        <w:t xml:space="preserve">collection in advance of the formal request to participate, </w:t>
      </w:r>
      <w:r w:rsidR="00A70330">
        <w:rPr>
          <w:sz w:val="24"/>
          <w:szCs w:val="24"/>
        </w:rPr>
        <w:t xml:space="preserve">a pre-notification letter </w:t>
      </w:r>
      <w:r w:rsidR="003F3C02">
        <w:rPr>
          <w:sz w:val="24"/>
          <w:szCs w:val="24"/>
        </w:rPr>
        <w:t xml:space="preserve">is </w:t>
      </w:r>
      <w:r w:rsidR="00A97925" w:rsidRPr="00A70330">
        <w:rPr>
          <w:sz w:val="24"/>
          <w:szCs w:val="24"/>
        </w:rPr>
        <w:t xml:space="preserve">mailed and </w:t>
      </w:r>
      <w:r w:rsidRPr="00A70330">
        <w:rPr>
          <w:sz w:val="24"/>
          <w:szCs w:val="24"/>
        </w:rPr>
        <w:t xml:space="preserve">emailed </w:t>
      </w:r>
      <w:r w:rsidR="00A70330">
        <w:rPr>
          <w:sz w:val="24"/>
          <w:szCs w:val="24"/>
        </w:rPr>
        <w:t xml:space="preserve">to agencies </w:t>
      </w:r>
      <w:r w:rsidR="00A97925" w:rsidRPr="00A70330">
        <w:rPr>
          <w:sz w:val="24"/>
          <w:szCs w:val="24"/>
        </w:rPr>
        <w:t>in mid-</w:t>
      </w:r>
      <w:r w:rsidR="00BC4193" w:rsidRPr="00A70330">
        <w:rPr>
          <w:sz w:val="24"/>
          <w:szCs w:val="24"/>
        </w:rPr>
        <w:t>November</w:t>
      </w:r>
      <w:r w:rsidRPr="00A70330">
        <w:rPr>
          <w:sz w:val="24"/>
          <w:szCs w:val="24"/>
        </w:rPr>
        <w:t xml:space="preserve"> </w:t>
      </w:r>
      <w:r w:rsidR="00A70330">
        <w:rPr>
          <w:sz w:val="24"/>
          <w:szCs w:val="24"/>
        </w:rPr>
        <w:t>(</w:t>
      </w:r>
      <w:r w:rsidR="00BC4193" w:rsidRPr="00A70330">
        <w:rPr>
          <w:sz w:val="24"/>
          <w:szCs w:val="24"/>
        </w:rPr>
        <w:t>Attachment</w:t>
      </w:r>
      <w:r w:rsidR="00A16DA9" w:rsidRPr="00A70330">
        <w:rPr>
          <w:sz w:val="24"/>
          <w:szCs w:val="24"/>
        </w:rPr>
        <w:t xml:space="preserve"> </w:t>
      </w:r>
      <w:r w:rsidR="005818E4">
        <w:rPr>
          <w:sz w:val="24"/>
          <w:szCs w:val="24"/>
        </w:rPr>
        <w:t>12</w:t>
      </w:r>
      <w:r w:rsidR="00A16DA9" w:rsidRPr="00A70330">
        <w:rPr>
          <w:sz w:val="24"/>
          <w:szCs w:val="24"/>
        </w:rPr>
        <w:t>)</w:t>
      </w:r>
      <w:r w:rsidRPr="00A70330">
        <w:rPr>
          <w:sz w:val="24"/>
          <w:szCs w:val="24"/>
        </w:rPr>
        <w:t xml:space="preserve">. The </w:t>
      </w:r>
      <w:r w:rsidR="00A97925" w:rsidRPr="00A70330">
        <w:rPr>
          <w:sz w:val="24"/>
          <w:szCs w:val="24"/>
        </w:rPr>
        <w:t xml:space="preserve">letter </w:t>
      </w:r>
      <w:r w:rsidRPr="00A70330">
        <w:rPr>
          <w:sz w:val="24"/>
          <w:szCs w:val="24"/>
        </w:rPr>
        <w:t>provide</w:t>
      </w:r>
      <w:r w:rsidR="003F3C02">
        <w:rPr>
          <w:sz w:val="24"/>
          <w:szCs w:val="24"/>
        </w:rPr>
        <w:t>s</w:t>
      </w:r>
      <w:r w:rsidRPr="00A70330">
        <w:rPr>
          <w:sz w:val="24"/>
          <w:szCs w:val="24"/>
        </w:rPr>
        <w:t xml:space="preserve"> information </w:t>
      </w:r>
      <w:r w:rsidR="00A97925" w:rsidRPr="00A70330">
        <w:rPr>
          <w:sz w:val="24"/>
          <w:szCs w:val="24"/>
        </w:rPr>
        <w:t>about the purpose and importance of the</w:t>
      </w:r>
      <w:r w:rsidRPr="00A70330">
        <w:rPr>
          <w:sz w:val="24"/>
          <w:szCs w:val="24"/>
        </w:rPr>
        <w:t xml:space="preserve"> surveys as well as the type of information to be requested so they can plan to retain </w:t>
      </w:r>
      <w:r w:rsidR="00ED4397" w:rsidRPr="00A70330">
        <w:rPr>
          <w:sz w:val="24"/>
          <w:szCs w:val="24"/>
        </w:rPr>
        <w:t xml:space="preserve">the </w:t>
      </w:r>
      <w:r w:rsidRPr="00A70330">
        <w:rPr>
          <w:sz w:val="24"/>
          <w:szCs w:val="24"/>
        </w:rPr>
        <w:t xml:space="preserve">yearend information </w:t>
      </w:r>
      <w:r w:rsidR="00ED4397" w:rsidRPr="00A70330">
        <w:rPr>
          <w:sz w:val="24"/>
          <w:szCs w:val="24"/>
        </w:rPr>
        <w:t xml:space="preserve">that </w:t>
      </w:r>
      <w:r w:rsidRPr="00A70330">
        <w:rPr>
          <w:sz w:val="24"/>
          <w:szCs w:val="24"/>
        </w:rPr>
        <w:t>they will need.</w:t>
      </w:r>
      <w:r w:rsidR="00A97925" w:rsidRPr="00A70330">
        <w:rPr>
          <w:sz w:val="24"/>
          <w:szCs w:val="24"/>
        </w:rPr>
        <w:t xml:space="preserve"> A  </w:t>
      </w:r>
      <w:r w:rsidR="00A97925" w:rsidRPr="00BC37D9">
        <w:rPr>
          <w:sz w:val="24"/>
          <w:szCs w:val="24"/>
        </w:rPr>
        <w:t>Designation Form</w:t>
      </w:r>
      <w:r w:rsidR="00A97925" w:rsidRPr="00A70330">
        <w:rPr>
          <w:sz w:val="24"/>
          <w:szCs w:val="24"/>
        </w:rPr>
        <w:t xml:space="preserve"> </w:t>
      </w:r>
      <w:r w:rsidR="003F3C02">
        <w:rPr>
          <w:sz w:val="24"/>
          <w:szCs w:val="24"/>
        </w:rPr>
        <w:t xml:space="preserve">is </w:t>
      </w:r>
      <w:r w:rsidR="00A97925" w:rsidRPr="00A70330">
        <w:rPr>
          <w:sz w:val="24"/>
          <w:szCs w:val="24"/>
        </w:rPr>
        <w:t>included so that the agency head can select the most appropriate person to respond to the survey.</w:t>
      </w:r>
    </w:p>
    <w:p w14:paraId="578C3B59" w14:textId="77777777" w:rsidR="00A643AB" w:rsidRPr="006C6140" w:rsidRDefault="00A643AB" w:rsidP="00026D18">
      <w:pPr>
        <w:numPr>
          <w:ilvl w:val="12"/>
          <w:numId w:val="0"/>
        </w:numPr>
        <w:shd w:val="solid" w:color="FFFFFF" w:fill="FFFFFF"/>
        <w:tabs>
          <w:tab w:val="left" w:pos="360"/>
          <w:tab w:val="left" w:pos="840"/>
          <w:tab w:val="left" w:pos="1341"/>
          <w:tab w:val="left" w:pos="2794"/>
        </w:tabs>
        <w:rPr>
          <w:sz w:val="24"/>
          <w:szCs w:val="24"/>
        </w:rPr>
      </w:pPr>
    </w:p>
    <w:p w14:paraId="39CD9CB3" w14:textId="05158A58" w:rsidR="00A643AB" w:rsidRPr="006C6140" w:rsidRDefault="00A643AB" w:rsidP="00026D18">
      <w:pPr>
        <w:numPr>
          <w:ilvl w:val="12"/>
          <w:numId w:val="0"/>
        </w:numPr>
        <w:ind w:left="720"/>
        <w:rPr>
          <w:sz w:val="24"/>
          <w:szCs w:val="24"/>
        </w:rPr>
      </w:pPr>
      <w:r w:rsidRPr="006C6140">
        <w:rPr>
          <w:sz w:val="24"/>
          <w:szCs w:val="24"/>
        </w:rPr>
        <w:t xml:space="preserve">In addition to materials provided to respondents in the </w:t>
      </w:r>
      <w:r w:rsidR="00A97925">
        <w:rPr>
          <w:sz w:val="24"/>
          <w:szCs w:val="24"/>
        </w:rPr>
        <w:t>pre-notification letter</w:t>
      </w:r>
      <w:r w:rsidRPr="006C6140">
        <w:rPr>
          <w:sz w:val="24"/>
          <w:szCs w:val="24"/>
        </w:rPr>
        <w:t xml:space="preserve"> (</w:t>
      </w:r>
      <w:r w:rsidR="00026D18">
        <w:rPr>
          <w:sz w:val="24"/>
          <w:szCs w:val="24"/>
        </w:rPr>
        <w:t xml:space="preserve">see </w:t>
      </w:r>
      <w:r w:rsidR="00917B67">
        <w:rPr>
          <w:sz w:val="24"/>
          <w:szCs w:val="24"/>
        </w:rPr>
        <w:t>p</w:t>
      </w:r>
      <w:r w:rsidR="00026D18">
        <w:rPr>
          <w:sz w:val="24"/>
          <w:szCs w:val="24"/>
        </w:rPr>
        <w:t>art</w:t>
      </w:r>
      <w:r w:rsidRPr="006C6140">
        <w:rPr>
          <w:sz w:val="24"/>
          <w:szCs w:val="24"/>
        </w:rPr>
        <w:t xml:space="preserve"> B, item 2 “Procedures for Collecting Information”), </w:t>
      </w:r>
      <w:r w:rsidR="001D5A8F">
        <w:rPr>
          <w:sz w:val="24"/>
          <w:szCs w:val="24"/>
        </w:rPr>
        <w:t xml:space="preserve">other </w:t>
      </w:r>
      <w:r w:rsidRPr="006C6140">
        <w:rPr>
          <w:sz w:val="24"/>
          <w:szCs w:val="24"/>
        </w:rPr>
        <w:t xml:space="preserve">communications inform respondents of the </w:t>
      </w:r>
      <w:r w:rsidR="00A97925">
        <w:rPr>
          <w:sz w:val="24"/>
          <w:szCs w:val="24"/>
        </w:rPr>
        <w:t>status</w:t>
      </w:r>
      <w:r w:rsidR="00A97925" w:rsidRPr="006C6140">
        <w:rPr>
          <w:sz w:val="24"/>
          <w:szCs w:val="24"/>
        </w:rPr>
        <w:t xml:space="preserve"> </w:t>
      </w:r>
      <w:r w:rsidRPr="006C6140">
        <w:rPr>
          <w:sz w:val="24"/>
          <w:szCs w:val="24"/>
        </w:rPr>
        <w:t>of data collection or serve to remind them to respond. These include the following:</w:t>
      </w:r>
    </w:p>
    <w:p w14:paraId="200150ED" w14:textId="77777777" w:rsidR="00A643AB" w:rsidRPr="006C6140" w:rsidRDefault="00A643AB" w:rsidP="00A643AB">
      <w:pPr>
        <w:numPr>
          <w:ilvl w:val="12"/>
          <w:numId w:val="0"/>
        </w:numPr>
        <w:shd w:val="solid" w:color="FFFFFF" w:fill="FFFFFF"/>
        <w:tabs>
          <w:tab w:val="left" w:pos="2794"/>
        </w:tabs>
        <w:ind w:left="900"/>
        <w:rPr>
          <w:sz w:val="24"/>
          <w:szCs w:val="24"/>
        </w:rPr>
      </w:pPr>
    </w:p>
    <w:p w14:paraId="6D8A5C07" w14:textId="5D8BAF16" w:rsidR="00A643AB" w:rsidRPr="006C6140" w:rsidRDefault="00A97925" w:rsidP="00B20752">
      <w:pPr>
        <w:pStyle w:val="ListParagraph"/>
        <w:numPr>
          <w:ilvl w:val="0"/>
          <w:numId w:val="8"/>
        </w:numPr>
        <w:shd w:val="solid" w:color="FFFFFF" w:fill="FFFFFF"/>
        <w:tabs>
          <w:tab w:val="left" w:pos="360"/>
          <w:tab w:val="left" w:pos="1080"/>
        </w:tabs>
        <w:rPr>
          <w:sz w:val="24"/>
          <w:szCs w:val="24"/>
        </w:rPr>
      </w:pPr>
      <w:r>
        <w:rPr>
          <w:sz w:val="24"/>
          <w:szCs w:val="24"/>
        </w:rPr>
        <w:t xml:space="preserve">Automatic </w:t>
      </w:r>
      <w:r w:rsidR="00026D18">
        <w:rPr>
          <w:sz w:val="24"/>
          <w:szCs w:val="24"/>
        </w:rPr>
        <w:t>thank-</w:t>
      </w:r>
      <w:r w:rsidR="00A643AB" w:rsidRPr="006C6140">
        <w:rPr>
          <w:sz w:val="24"/>
          <w:szCs w:val="24"/>
        </w:rPr>
        <w:t>you</w:t>
      </w:r>
      <w:r w:rsidR="00026D18">
        <w:rPr>
          <w:sz w:val="24"/>
          <w:szCs w:val="24"/>
        </w:rPr>
        <w:t xml:space="preserve"> </w:t>
      </w:r>
      <w:r>
        <w:rPr>
          <w:sz w:val="24"/>
          <w:szCs w:val="24"/>
        </w:rPr>
        <w:t>emails</w:t>
      </w:r>
      <w:r w:rsidRPr="006C6140">
        <w:rPr>
          <w:sz w:val="24"/>
          <w:szCs w:val="24"/>
        </w:rPr>
        <w:t xml:space="preserve"> </w:t>
      </w:r>
      <w:r w:rsidR="004D425D">
        <w:rPr>
          <w:sz w:val="24"/>
          <w:szCs w:val="24"/>
        </w:rPr>
        <w:t xml:space="preserve">are </w:t>
      </w:r>
      <w:r w:rsidR="00A643AB" w:rsidRPr="006C6140">
        <w:rPr>
          <w:sz w:val="24"/>
          <w:szCs w:val="24"/>
        </w:rPr>
        <w:t xml:space="preserve">sent to those </w:t>
      </w:r>
      <w:r w:rsidR="00026D18">
        <w:rPr>
          <w:sz w:val="24"/>
          <w:szCs w:val="24"/>
        </w:rPr>
        <w:t xml:space="preserve">that </w:t>
      </w:r>
      <w:r w:rsidR="00A643AB" w:rsidRPr="006C6140">
        <w:rPr>
          <w:sz w:val="24"/>
          <w:szCs w:val="24"/>
        </w:rPr>
        <w:t xml:space="preserve">have </w:t>
      </w:r>
      <w:r>
        <w:rPr>
          <w:sz w:val="24"/>
          <w:szCs w:val="24"/>
        </w:rPr>
        <w:t>submitted</w:t>
      </w:r>
      <w:r w:rsidRPr="006C6140">
        <w:rPr>
          <w:sz w:val="24"/>
          <w:szCs w:val="24"/>
        </w:rPr>
        <w:t xml:space="preserve"> </w:t>
      </w:r>
      <w:r w:rsidR="00A643AB" w:rsidRPr="006C6140">
        <w:rPr>
          <w:sz w:val="24"/>
          <w:szCs w:val="24"/>
        </w:rPr>
        <w:t>the</w:t>
      </w:r>
      <w:r>
        <w:rPr>
          <w:sz w:val="24"/>
          <w:szCs w:val="24"/>
        </w:rPr>
        <w:t>ir web</w:t>
      </w:r>
      <w:r w:rsidR="00A643AB" w:rsidRPr="006C6140">
        <w:rPr>
          <w:sz w:val="24"/>
          <w:szCs w:val="24"/>
        </w:rPr>
        <w:t xml:space="preserve"> survey (</w:t>
      </w:r>
      <w:r w:rsidR="00BC4193" w:rsidRPr="00026D18">
        <w:rPr>
          <w:sz w:val="24"/>
          <w:szCs w:val="24"/>
        </w:rPr>
        <w:t>Attachment</w:t>
      </w:r>
      <w:r w:rsidR="00A643AB" w:rsidRPr="006C6140">
        <w:rPr>
          <w:sz w:val="24"/>
          <w:szCs w:val="24"/>
        </w:rPr>
        <w:t xml:space="preserve"> 1</w:t>
      </w:r>
      <w:r w:rsidR="00D806BC">
        <w:rPr>
          <w:sz w:val="24"/>
          <w:szCs w:val="24"/>
        </w:rPr>
        <w:t>5</w:t>
      </w:r>
      <w:r w:rsidR="00A643AB" w:rsidRPr="006C6140">
        <w:rPr>
          <w:sz w:val="24"/>
          <w:szCs w:val="24"/>
        </w:rPr>
        <w:t>).</w:t>
      </w:r>
    </w:p>
    <w:p w14:paraId="6FF960C4" w14:textId="77777777" w:rsidR="00A643AB" w:rsidRPr="00026D18" w:rsidRDefault="00A643AB" w:rsidP="00026D18">
      <w:pPr>
        <w:shd w:val="solid" w:color="FFFFFF" w:fill="FFFFFF"/>
        <w:tabs>
          <w:tab w:val="left" w:pos="360"/>
          <w:tab w:val="left" w:pos="1080"/>
        </w:tabs>
        <w:ind w:left="1080"/>
        <w:rPr>
          <w:sz w:val="24"/>
          <w:szCs w:val="24"/>
        </w:rPr>
      </w:pPr>
    </w:p>
    <w:p w14:paraId="6B56D107" w14:textId="77777777" w:rsidR="00A92032" w:rsidRDefault="00A97925" w:rsidP="00A92032">
      <w:pPr>
        <w:pStyle w:val="ListParagraph"/>
        <w:numPr>
          <w:ilvl w:val="0"/>
          <w:numId w:val="8"/>
        </w:numPr>
        <w:shd w:val="solid" w:color="FFFFFF" w:fill="FFFFFF"/>
        <w:tabs>
          <w:tab w:val="left" w:pos="360"/>
          <w:tab w:val="left" w:pos="1080"/>
        </w:tabs>
        <w:rPr>
          <w:sz w:val="24"/>
          <w:szCs w:val="24"/>
        </w:rPr>
      </w:pPr>
      <w:r>
        <w:rPr>
          <w:sz w:val="24"/>
          <w:szCs w:val="24"/>
        </w:rPr>
        <w:t xml:space="preserve">Three </w:t>
      </w:r>
      <w:r w:rsidR="00026D18">
        <w:rPr>
          <w:sz w:val="24"/>
          <w:szCs w:val="24"/>
        </w:rPr>
        <w:t>r</w:t>
      </w:r>
      <w:r>
        <w:rPr>
          <w:sz w:val="24"/>
          <w:szCs w:val="24"/>
        </w:rPr>
        <w:t>eminder e</w:t>
      </w:r>
      <w:r w:rsidR="00A643AB" w:rsidRPr="006C6140">
        <w:rPr>
          <w:sz w:val="24"/>
          <w:szCs w:val="24"/>
        </w:rPr>
        <w:t>mail</w:t>
      </w:r>
      <w:r>
        <w:rPr>
          <w:sz w:val="24"/>
          <w:szCs w:val="24"/>
        </w:rPr>
        <w:t>s</w:t>
      </w:r>
      <w:r w:rsidR="00A643AB" w:rsidRPr="006C6140">
        <w:rPr>
          <w:sz w:val="24"/>
          <w:szCs w:val="24"/>
        </w:rPr>
        <w:t xml:space="preserve"> </w:t>
      </w:r>
      <w:r w:rsidR="003F3C02">
        <w:rPr>
          <w:sz w:val="24"/>
          <w:szCs w:val="24"/>
        </w:rPr>
        <w:t xml:space="preserve">are </w:t>
      </w:r>
      <w:r w:rsidR="00A643AB" w:rsidRPr="006C6140">
        <w:rPr>
          <w:sz w:val="24"/>
          <w:szCs w:val="24"/>
        </w:rPr>
        <w:t>sent to non</w:t>
      </w:r>
      <w:r w:rsidR="007B07C7">
        <w:rPr>
          <w:sz w:val="24"/>
          <w:szCs w:val="24"/>
        </w:rPr>
        <w:t>-</w:t>
      </w:r>
      <w:r w:rsidR="00A643AB" w:rsidRPr="006C6140">
        <w:rPr>
          <w:sz w:val="24"/>
          <w:szCs w:val="24"/>
        </w:rPr>
        <w:t xml:space="preserve">respondents </w:t>
      </w:r>
      <w:r>
        <w:rPr>
          <w:sz w:val="24"/>
          <w:szCs w:val="24"/>
        </w:rPr>
        <w:t>throughout data collection.</w:t>
      </w:r>
    </w:p>
    <w:p w14:paraId="51667E72" w14:textId="77777777" w:rsidR="00A92032" w:rsidRPr="00A92032" w:rsidRDefault="00A92032" w:rsidP="00A92032">
      <w:pPr>
        <w:pStyle w:val="ListParagraph"/>
        <w:rPr>
          <w:sz w:val="24"/>
          <w:szCs w:val="24"/>
        </w:rPr>
      </w:pPr>
    </w:p>
    <w:p w14:paraId="1031888C" w14:textId="76A6781E" w:rsidR="00A92032" w:rsidRDefault="00A97925" w:rsidP="00A92032">
      <w:pPr>
        <w:pStyle w:val="ListParagraph"/>
        <w:numPr>
          <w:ilvl w:val="1"/>
          <w:numId w:val="8"/>
        </w:numPr>
        <w:shd w:val="solid" w:color="FFFFFF" w:fill="FFFFFF"/>
        <w:tabs>
          <w:tab w:val="left" w:pos="360"/>
          <w:tab w:val="left" w:pos="1080"/>
        </w:tabs>
        <w:rPr>
          <w:sz w:val="24"/>
          <w:szCs w:val="24"/>
        </w:rPr>
      </w:pPr>
      <w:r w:rsidRPr="00A92032">
        <w:rPr>
          <w:sz w:val="24"/>
          <w:szCs w:val="24"/>
        </w:rPr>
        <w:t xml:space="preserve">The first </w:t>
      </w:r>
      <w:r w:rsidR="003F3C02" w:rsidRPr="00A92032">
        <w:rPr>
          <w:sz w:val="24"/>
          <w:szCs w:val="24"/>
        </w:rPr>
        <w:t xml:space="preserve">is </w:t>
      </w:r>
      <w:r w:rsidRPr="00A92032">
        <w:rPr>
          <w:sz w:val="24"/>
          <w:szCs w:val="24"/>
        </w:rPr>
        <w:t xml:space="preserve">sent </w:t>
      </w:r>
      <w:r w:rsidR="00A643AB" w:rsidRPr="00A92032">
        <w:rPr>
          <w:sz w:val="24"/>
          <w:szCs w:val="24"/>
        </w:rPr>
        <w:t xml:space="preserve">to alert </w:t>
      </w:r>
      <w:r w:rsidR="004D425D" w:rsidRPr="00A92032">
        <w:rPr>
          <w:sz w:val="24"/>
          <w:szCs w:val="24"/>
        </w:rPr>
        <w:t xml:space="preserve">respondents </w:t>
      </w:r>
      <w:r w:rsidR="005E65F0">
        <w:rPr>
          <w:sz w:val="24"/>
          <w:szCs w:val="24"/>
        </w:rPr>
        <w:t>of</w:t>
      </w:r>
      <w:r w:rsidR="00A643AB" w:rsidRPr="00A92032">
        <w:rPr>
          <w:sz w:val="24"/>
          <w:szCs w:val="24"/>
        </w:rPr>
        <w:t xml:space="preserve"> the impending survey due date (</w:t>
      </w:r>
      <w:r w:rsidR="00BC4193" w:rsidRPr="00A92032">
        <w:rPr>
          <w:sz w:val="24"/>
          <w:szCs w:val="24"/>
        </w:rPr>
        <w:t>Attachment</w:t>
      </w:r>
      <w:r w:rsidR="00A643AB" w:rsidRPr="00A92032">
        <w:rPr>
          <w:sz w:val="24"/>
          <w:szCs w:val="24"/>
        </w:rPr>
        <w:t xml:space="preserve"> 1</w:t>
      </w:r>
      <w:r w:rsidR="00D806BC">
        <w:rPr>
          <w:sz w:val="24"/>
          <w:szCs w:val="24"/>
        </w:rPr>
        <w:t>4</w:t>
      </w:r>
      <w:r w:rsidR="00BC4193" w:rsidRPr="00A92032">
        <w:rPr>
          <w:sz w:val="24"/>
          <w:szCs w:val="24"/>
        </w:rPr>
        <w:t>)</w:t>
      </w:r>
      <w:r w:rsidR="00A643AB" w:rsidRPr="00A92032">
        <w:rPr>
          <w:sz w:val="24"/>
          <w:szCs w:val="24"/>
        </w:rPr>
        <w:t xml:space="preserve">. </w:t>
      </w:r>
    </w:p>
    <w:p w14:paraId="35591FB8" w14:textId="77777777" w:rsidR="00A92032" w:rsidRDefault="00A92032" w:rsidP="00A92032">
      <w:pPr>
        <w:pStyle w:val="ListParagraph"/>
        <w:shd w:val="solid" w:color="FFFFFF" w:fill="FFFFFF"/>
        <w:tabs>
          <w:tab w:val="left" w:pos="360"/>
          <w:tab w:val="left" w:pos="1080"/>
        </w:tabs>
        <w:ind w:left="2520"/>
        <w:rPr>
          <w:sz w:val="24"/>
          <w:szCs w:val="24"/>
        </w:rPr>
      </w:pPr>
    </w:p>
    <w:p w14:paraId="46E0D75E" w14:textId="753C378B" w:rsidR="00C42A1F" w:rsidRDefault="00A97925" w:rsidP="00C42A1F">
      <w:pPr>
        <w:pStyle w:val="ListParagraph"/>
        <w:numPr>
          <w:ilvl w:val="1"/>
          <w:numId w:val="8"/>
        </w:numPr>
        <w:shd w:val="solid" w:color="FFFFFF" w:fill="FFFFFF"/>
        <w:tabs>
          <w:tab w:val="left" w:pos="360"/>
          <w:tab w:val="left" w:pos="1080"/>
        </w:tabs>
        <w:rPr>
          <w:sz w:val="24"/>
          <w:szCs w:val="24"/>
        </w:rPr>
      </w:pPr>
      <w:r w:rsidRPr="00A92032">
        <w:rPr>
          <w:sz w:val="24"/>
          <w:szCs w:val="24"/>
        </w:rPr>
        <w:t xml:space="preserve">The second </w:t>
      </w:r>
      <w:r w:rsidR="003F3C02" w:rsidRPr="00A92032">
        <w:rPr>
          <w:sz w:val="24"/>
          <w:szCs w:val="24"/>
        </w:rPr>
        <w:t xml:space="preserve">is </w:t>
      </w:r>
      <w:r w:rsidR="00A643AB" w:rsidRPr="00A92032">
        <w:rPr>
          <w:sz w:val="24"/>
          <w:szCs w:val="24"/>
        </w:rPr>
        <w:t xml:space="preserve">sent </w:t>
      </w:r>
      <w:r w:rsidRPr="00A92032">
        <w:rPr>
          <w:sz w:val="24"/>
          <w:szCs w:val="24"/>
        </w:rPr>
        <w:t xml:space="preserve">two </w:t>
      </w:r>
      <w:r w:rsidR="00A643AB" w:rsidRPr="00A92032">
        <w:rPr>
          <w:sz w:val="24"/>
          <w:szCs w:val="24"/>
        </w:rPr>
        <w:t>week</w:t>
      </w:r>
      <w:r w:rsidRPr="00A92032">
        <w:rPr>
          <w:sz w:val="24"/>
          <w:szCs w:val="24"/>
        </w:rPr>
        <w:t>s</w:t>
      </w:r>
      <w:r w:rsidR="00A643AB" w:rsidRPr="00A92032">
        <w:rPr>
          <w:sz w:val="24"/>
          <w:szCs w:val="24"/>
        </w:rPr>
        <w:t xml:space="preserve"> after the survey due date</w:t>
      </w:r>
      <w:r w:rsidR="00D806BC">
        <w:rPr>
          <w:sz w:val="24"/>
          <w:szCs w:val="24"/>
        </w:rPr>
        <w:t xml:space="preserve"> </w:t>
      </w:r>
      <w:r w:rsidR="001F1F28" w:rsidRPr="00A92032">
        <w:rPr>
          <w:sz w:val="24"/>
          <w:szCs w:val="24"/>
        </w:rPr>
        <w:t>(</w:t>
      </w:r>
      <w:r w:rsidR="00BC4193" w:rsidRPr="00A92032">
        <w:rPr>
          <w:sz w:val="24"/>
          <w:szCs w:val="24"/>
        </w:rPr>
        <w:t>Attachment</w:t>
      </w:r>
      <w:r w:rsidR="001F1F28" w:rsidRPr="00A92032">
        <w:rPr>
          <w:sz w:val="24"/>
          <w:szCs w:val="24"/>
        </w:rPr>
        <w:t xml:space="preserve"> 1</w:t>
      </w:r>
      <w:r w:rsidR="00D806BC">
        <w:rPr>
          <w:sz w:val="24"/>
          <w:szCs w:val="24"/>
        </w:rPr>
        <w:t>6</w:t>
      </w:r>
      <w:r w:rsidR="001F1F28" w:rsidRPr="00A92032">
        <w:rPr>
          <w:sz w:val="24"/>
          <w:szCs w:val="24"/>
        </w:rPr>
        <w:t>)</w:t>
      </w:r>
      <w:r w:rsidR="00A643AB" w:rsidRPr="00A92032">
        <w:rPr>
          <w:sz w:val="24"/>
          <w:szCs w:val="24"/>
        </w:rPr>
        <w:t>.</w:t>
      </w:r>
    </w:p>
    <w:p w14:paraId="01B67DB7" w14:textId="77777777" w:rsidR="00C42A1F" w:rsidRPr="00C42A1F" w:rsidRDefault="00C42A1F" w:rsidP="00C42A1F">
      <w:pPr>
        <w:pStyle w:val="ListParagraph"/>
        <w:rPr>
          <w:sz w:val="24"/>
          <w:szCs w:val="24"/>
        </w:rPr>
      </w:pPr>
    </w:p>
    <w:p w14:paraId="6C0CE1BD" w14:textId="02FA7C6D" w:rsidR="00A97925" w:rsidRPr="00C42A1F" w:rsidRDefault="00C017DD" w:rsidP="00C42A1F">
      <w:pPr>
        <w:pStyle w:val="ListParagraph"/>
        <w:numPr>
          <w:ilvl w:val="1"/>
          <w:numId w:val="8"/>
        </w:numPr>
        <w:shd w:val="solid" w:color="FFFFFF" w:fill="FFFFFF"/>
        <w:tabs>
          <w:tab w:val="left" w:pos="360"/>
          <w:tab w:val="left" w:pos="1080"/>
        </w:tabs>
        <w:rPr>
          <w:sz w:val="24"/>
          <w:szCs w:val="24"/>
        </w:rPr>
      </w:pPr>
      <w:r w:rsidRPr="00C42A1F">
        <w:rPr>
          <w:sz w:val="24"/>
          <w:szCs w:val="24"/>
        </w:rPr>
        <w:t xml:space="preserve">The third </w:t>
      </w:r>
      <w:r w:rsidR="003F3C02" w:rsidRPr="00C42A1F">
        <w:rPr>
          <w:sz w:val="24"/>
          <w:szCs w:val="24"/>
        </w:rPr>
        <w:t xml:space="preserve">is </w:t>
      </w:r>
      <w:r w:rsidRPr="00C42A1F">
        <w:rPr>
          <w:sz w:val="24"/>
          <w:szCs w:val="24"/>
        </w:rPr>
        <w:t>sent</w:t>
      </w:r>
      <w:r w:rsidR="004D425D" w:rsidRPr="00C42A1F">
        <w:rPr>
          <w:sz w:val="24"/>
          <w:szCs w:val="24"/>
        </w:rPr>
        <w:t xml:space="preserve"> </w:t>
      </w:r>
      <w:r w:rsidRPr="00C42A1F">
        <w:rPr>
          <w:sz w:val="24"/>
          <w:szCs w:val="24"/>
        </w:rPr>
        <w:t xml:space="preserve">two weeks before the final cutoff of data collection </w:t>
      </w:r>
      <w:r w:rsidR="00A97925" w:rsidRPr="00C42A1F">
        <w:rPr>
          <w:sz w:val="24"/>
          <w:szCs w:val="24"/>
        </w:rPr>
        <w:t>(</w:t>
      </w:r>
      <w:r w:rsidR="00BC4193" w:rsidRPr="00C42A1F">
        <w:rPr>
          <w:sz w:val="24"/>
          <w:szCs w:val="24"/>
        </w:rPr>
        <w:t>Attachment</w:t>
      </w:r>
      <w:r w:rsidR="00A97925" w:rsidRPr="00C42A1F">
        <w:rPr>
          <w:sz w:val="24"/>
          <w:szCs w:val="24"/>
        </w:rPr>
        <w:t xml:space="preserve"> </w:t>
      </w:r>
      <w:r w:rsidR="00BC4193" w:rsidRPr="00C42A1F">
        <w:rPr>
          <w:sz w:val="24"/>
          <w:szCs w:val="24"/>
        </w:rPr>
        <w:t>1</w:t>
      </w:r>
      <w:r w:rsidR="00D806BC">
        <w:rPr>
          <w:sz w:val="24"/>
          <w:szCs w:val="24"/>
        </w:rPr>
        <w:t>7</w:t>
      </w:r>
      <w:r w:rsidR="00A97925" w:rsidRPr="00C42A1F">
        <w:rPr>
          <w:sz w:val="24"/>
          <w:szCs w:val="24"/>
        </w:rPr>
        <w:t>)</w:t>
      </w:r>
      <w:r w:rsidR="003810D3" w:rsidRPr="00C42A1F">
        <w:rPr>
          <w:sz w:val="24"/>
          <w:szCs w:val="24"/>
        </w:rPr>
        <w:t>.</w:t>
      </w:r>
    </w:p>
    <w:p w14:paraId="453D0A51" w14:textId="77777777" w:rsidR="00A643AB" w:rsidRDefault="00A643AB" w:rsidP="00A643AB">
      <w:pPr>
        <w:pStyle w:val="ColorfulList-Accent11"/>
        <w:rPr>
          <w:sz w:val="24"/>
          <w:szCs w:val="24"/>
        </w:rPr>
      </w:pPr>
    </w:p>
    <w:p w14:paraId="3F85AF85" w14:textId="3FC3A65C" w:rsidR="00A92032" w:rsidRDefault="00A643AB" w:rsidP="00A92032">
      <w:pPr>
        <w:pStyle w:val="ListParagraph"/>
        <w:numPr>
          <w:ilvl w:val="0"/>
          <w:numId w:val="8"/>
        </w:numPr>
        <w:shd w:val="solid" w:color="FFFFFF" w:fill="FFFFFF"/>
        <w:tabs>
          <w:tab w:val="left" w:pos="360"/>
          <w:tab w:val="left" w:pos="1080"/>
        </w:tabs>
        <w:rPr>
          <w:sz w:val="24"/>
          <w:szCs w:val="24"/>
        </w:rPr>
      </w:pPr>
      <w:r w:rsidRPr="003810D3">
        <w:rPr>
          <w:sz w:val="24"/>
          <w:szCs w:val="24"/>
        </w:rPr>
        <w:t>Telephone calls</w:t>
      </w:r>
      <w:r w:rsidR="00B70615">
        <w:rPr>
          <w:sz w:val="24"/>
          <w:szCs w:val="24"/>
        </w:rPr>
        <w:t>, as a reminder to non-resp</w:t>
      </w:r>
      <w:r w:rsidR="00A92032">
        <w:rPr>
          <w:sz w:val="24"/>
          <w:szCs w:val="24"/>
        </w:rPr>
        <w:t>o</w:t>
      </w:r>
      <w:r w:rsidR="00B70615">
        <w:rPr>
          <w:sz w:val="24"/>
          <w:szCs w:val="24"/>
        </w:rPr>
        <w:t xml:space="preserve">ndents, </w:t>
      </w:r>
      <w:r w:rsidR="00375B28">
        <w:rPr>
          <w:sz w:val="24"/>
          <w:szCs w:val="24"/>
        </w:rPr>
        <w:t xml:space="preserve">were added to the 2013 data collection activities. Calls </w:t>
      </w:r>
      <w:r w:rsidR="003F3C02">
        <w:rPr>
          <w:sz w:val="24"/>
          <w:szCs w:val="24"/>
        </w:rPr>
        <w:t xml:space="preserve">are </w:t>
      </w:r>
      <w:r w:rsidRPr="003810D3">
        <w:rPr>
          <w:sz w:val="24"/>
          <w:szCs w:val="24"/>
        </w:rPr>
        <w:t>made to non</w:t>
      </w:r>
      <w:r w:rsidR="00241FE5">
        <w:rPr>
          <w:sz w:val="24"/>
          <w:szCs w:val="24"/>
        </w:rPr>
        <w:t>-</w:t>
      </w:r>
      <w:r w:rsidRPr="003810D3">
        <w:rPr>
          <w:sz w:val="24"/>
          <w:szCs w:val="24"/>
        </w:rPr>
        <w:t xml:space="preserve">respondents </w:t>
      </w:r>
      <w:r w:rsidR="0020311D" w:rsidRPr="003810D3">
        <w:rPr>
          <w:sz w:val="24"/>
          <w:szCs w:val="24"/>
        </w:rPr>
        <w:t xml:space="preserve">one week after the survey due date has passed. The scripts </w:t>
      </w:r>
      <w:r w:rsidR="003F3C02">
        <w:rPr>
          <w:sz w:val="24"/>
          <w:szCs w:val="24"/>
        </w:rPr>
        <w:t xml:space="preserve">are </w:t>
      </w:r>
      <w:r w:rsidR="0020311D" w:rsidRPr="003810D3">
        <w:rPr>
          <w:sz w:val="24"/>
          <w:szCs w:val="24"/>
        </w:rPr>
        <w:t>tailored to the size, type and reporting history of the agency</w:t>
      </w:r>
      <w:r w:rsidR="004964E9" w:rsidRPr="003810D3">
        <w:rPr>
          <w:sz w:val="24"/>
          <w:szCs w:val="24"/>
        </w:rPr>
        <w:t>. Either the Westat project manager or project director call</w:t>
      </w:r>
      <w:r w:rsidR="003F3C02">
        <w:rPr>
          <w:sz w:val="24"/>
          <w:szCs w:val="24"/>
        </w:rPr>
        <w:t>s</w:t>
      </w:r>
      <w:r w:rsidR="004964E9" w:rsidRPr="003810D3">
        <w:rPr>
          <w:sz w:val="24"/>
          <w:szCs w:val="24"/>
        </w:rPr>
        <w:t xml:space="preserve"> the agency head</w:t>
      </w:r>
      <w:r w:rsidR="003810D3" w:rsidRPr="003810D3">
        <w:rPr>
          <w:sz w:val="24"/>
          <w:szCs w:val="24"/>
        </w:rPr>
        <w:t xml:space="preserve"> of those</w:t>
      </w:r>
      <w:r w:rsidR="004964E9" w:rsidRPr="003810D3">
        <w:rPr>
          <w:sz w:val="24"/>
          <w:szCs w:val="24"/>
        </w:rPr>
        <w:t xml:space="preserve"> that did not submit </w:t>
      </w:r>
      <w:r w:rsidR="003810D3" w:rsidRPr="003810D3">
        <w:rPr>
          <w:sz w:val="24"/>
          <w:szCs w:val="24"/>
        </w:rPr>
        <w:t xml:space="preserve">both </w:t>
      </w:r>
      <w:r w:rsidR="00217222">
        <w:rPr>
          <w:sz w:val="24"/>
          <w:szCs w:val="24"/>
        </w:rPr>
        <w:t>the current</w:t>
      </w:r>
      <w:r w:rsidR="00217222" w:rsidRPr="003810D3">
        <w:rPr>
          <w:sz w:val="24"/>
          <w:szCs w:val="24"/>
        </w:rPr>
        <w:t xml:space="preserve"> </w:t>
      </w:r>
      <w:r w:rsidR="003810D3" w:rsidRPr="003810D3">
        <w:rPr>
          <w:sz w:val="24"/>
          <w:szCs w:val="24"/>
        </w:rPr>
        <w:t xml:space="preserve">and </w:t>
      </w:r>
      <w:r w:rsidR="00613780">
        <w:rPr>
          <w:sz w:val="24"/>
          <w:szCs w:val="24"/>
        </w:rPr>
        <w:t>prior year</w:t>
      </w:r>
      <w:r w:rsidR="00613780" w:rsidRPr="003810D3">
        <w:rPr>
          <w:sz w:val="24"/>
          <w:szCs w:val="24"/>
        </w:rPr>
        <w:t xml:space="preserve"> </w:t>
      </w:r>
      <w:r w:rsidR="004964E9" w:rsidRPr="003810D3">
        <w:rPr>
          <w:sz w:val="24"/>
          <w:szCs w:val="24"/>
        </w:rPr>
        <w:t>surveys.</w:t>
      </w:r>
      <w:r w:rsidR="0020311D" w:rsidRPr="003810D3" w:rsidDel="00D201A2">
        <w:rPr>
          <w:sz w:val="24"/>
          <w:szCs w:val="24"/>
        </w:rPr>
        <w:t xml:space="preserve"> </w:t>
      </w:r>
      <w:r w:rsidR="00265A7F" w:rsidRPr="003810D3">
        <w:rPr>
          <w:sz w:val="24"/>
          <w:szCs w:val="24"/>
        </w:rPr>
        <w:t>The Agency Support Team call</w:t>
      </w:r>
      <w:r w:rsidR="003F3C02">
        <w:rPr>
          <w:sz w:val="24"/>
          <w:szCs w:val="24"/>
        </w:rPr>
        <w:t>s</w:t>
      </w:r>
      <w:r w:rsidR="00265A7F" w:rsidRPr="003810D3">
        <w:rPr>
          <w:sz w:val="24"/>
          <w:szCs w:val="24"/>
        </w:rPr>
        <w:t xml:space="preserve"> the other non</w:t>
      </w:r>
      <w:r w:rsidR="00241FE5">
        <w:rPr>
          <w:sz w:val="24"/>
          <w:szCs w:val="24"/>
        </w:rPr>
        <w:t>-</w:t>
      </w:r>
      <w:r w:rsidR="00265A7F" w:rsidRPr="003810D3">
        <w:rPr>
          <w:sz w:val="24"/>
          <w:szCs w:val="24"/>
        </w:rPr>
        <w:t xml:space="preserve">respondents to encourage </w:t>
      </w:r>
      <w:r w:rsidR="003810D3" w:rsidRPr="003810D3">
        <w:rPr>
          <w:sz w:val="24"/>
          <w:szCs w:val="24"/>
        </w:rPr>
        <w:t>participation</w:t>
      </w:r>
      <w:r w:rsidR="003810D3">
        <w:rPr>
          <w:sz w:val="24"/>
          <w:szCs w:val="24"/>
        </w:rPr>
        <w:t xml:space="preserve"> </w:t>
      </w:r>
      <w:r w:rsidRPr="003810D3">
        <w:rPr>
          <w:sz w:val="24"/>
          <w:szCs w:val="24"/>
        </w:rPr>
        <w:t>(</w:t>
      </w:r>
      <w:r w:rsidR="00BC4193" w:rsidRPr="003810D3">
        <w:rPr>
          <w:sz w:val="24"/>
          <w:szCs w:val="24"/>
        </w:rPr>
        <w:t>Attachment</w:t>
      </w:r>
      <w:r w:rsidRPr="003810D3">
        <w:rPr>
          <w:sz w:val="24"/>
          <w:szCs w:val="24"/>
        </w:rPr>
        <w:t xml:space="preserve"> </w:t>
      </w:r>
      <w:r w:rsidR="00BC4193" w:rsidRPr="003810D3">
        <w:rPr>
          <w:sz w:val="24"/>
          <w:szCs w:val="24"/>
        </w:rPr>
        <w:t>1</w:t>
      </w:r>
      <w:r w:rsidR="00B82EAF">
        <w:rPr>
          <w:sz w:val="24"/>
          <w:szCs w:val="24"/>
        </w:rPr>
        <w:t>8</w:t>
      </w:r>
      <w:r w:rsidR="00DC4F67">
        <w:rPr>
          <w:sz w:val="24"/>
          <w:szCs w:val="24"/>
        </w:rPr>
        <w:t>).</w:t>
      </w:r>
    </w:p>
    <w:p w14:paraId="00593739" w14:textId="77777777" w:rsidR="00A92032" w:rsidRDefault="00A92032" w:rsidP="00A92032">
      <w:pPr>
        <w:pStyle w:val="ListParagraph"/>
        <w:shd w:val="solid" w:color="FFFFFF" w:fill="FFFFFF"/>
        <w:tabs>
          <w:tab w:val="left" w:pos="360"/>
          <w:tab w:val="left" w:pos="1080"/>
        </w:tabs>
        <w:ind w:left="1800"/>
        <w:rPr>
          <w:sz w:val="24"/>
          <w:szCs w:val="24"/>
        </w:rPr>
      </w:pPr>
    </w:p>
    <w:p w14:paraId="7636C650" w14:textId="2439ACA7" w:rsidR="00A92032" w:rsidRPr="00DC4F67" w:rsidRDefault="00A92032" w:rsidP="00DC4F67">
      <w:pPr>
        <w:pStyle w:val="ListParagraph"/>
        <w:numPr>
          <w:ilvl w:val="0"/>
          <w:numId w:val="8"/>
        </w:numPr>
        <w:shd w:val="solid" w:color="FFFFFF" w:fill="FFFFFF"/>
        <w:tabs>
          <w:tab w:val="left" w:pos="360"/>
          <w:tab w:val="left" w:pos="1080"/>
        </w:tabs>
        <w:rPr>
          <w:sz w:val="24"/>
          <w:szCs w:val="24"/>
        </w:rPr>
      </w:pPr>
      <w:r w:rsidRPr="00A92032">
        <w:rPr>
          <w:sz w:val="24"/>
          <w:szCs w:val="24"/>
        </w:rPr>
        <w:t>Additional follow-up is conducted as needed with non-respondents that indicate a need for more time to provide data.</w:t>
      </w:r>
      <w:r w:rsidRPr="00DC4F67">
        <w:rPr>
          <w:sz w:val="24"/>
          <w:szCs w:val="24"/>
        </w:rPr>
        <w:t xml:space="preserve"> Follow-up contact by telephone is attempted to resolve data discrepancies and obtain answers to items left unanswered in the survey (Attachment 1</w:t>
      </w:r>
      <w:r w:rsidR="00DC4F67" w:rsidRPr="00DC4F67">
        <w:rPr>
          <w:sz w:val="24"/>
          <w:szCs w:val="24"/>
        </w:rPr>
        <w:t>9</w:t>
      </w:r>
      <w:r w:rsidR="00917B67">
        <w:rPr>
          <w:sz w:val="24"/>
          <w:szCs w:val="24"/>
        </w:rPr>
        <w:t>) (see p</w:t>
      </w:r>
      <w:r w:rsidRPr="00DC4F67">
        <w:rPr>
          <w:sz w:val="24"/>
          <w:szCs w:val="24"/>
        </w:rPr>
        <w:t>art B, item 2 above “Procedures for Collecting Information”).</w:t>
      </w:r>
    </w:p>
    <w:p w14:paraId="4CD170E5" w14:textId="77777777" w:rsidR="00B2352B" w:rsidRPr="00B2352B" w:rsidRDefault="00B2352B" w:rsidP="00B2352B">
      <w:pPr>
        <w:shd w:val="solid" w:color="FFFFFF" w:fill="FFFFFF"/>
        <w:tabs>
          <w:tab w:val="left" w:pos="360"/>
          <w:tab w:val="left" w:pos="1080"/>
        </w:tabs>
        <w:rPr>
          <w:sz w:val="24"/>
          <w:szCs w:val="24"/>
        </w:rPr>
      </w:pPr>
    </w:p>
    <w:p w14:paraId="19E4DC62" w14:textId="0BEEE51E" w:rsidR="003D4039" w:rsidRDefault="003D4039" w:rsidP="003D4039">
      <w:pPr>
        <w:numPr>
          <w:ilvl w:val="12"/>
          <w:numId w:val="0"/>
        </w:numPr>
        <w:ind w:left="720"/>
        <w:rPr>
          <w:sz w:val="24"/>
          <w:szCs w:val="24"/>
        </w:rPr>
      </w:pPr>
      <w:r>
        <w:rPr>
          <w:sz w:val="24"/>
          <w:szCs w:val="24"/>
        </w:rPr>
        <w:lastRenderedPageBreak/>
        <w:t xml:space="preserve">In the 2012 </w:t>
      </w:r>
      <w:r w:rsidR="00613780">
        <w:rPr>
          <w:sz w:val="24"/>
          <w:szCs w:val="24"/>
        </w:rPr>
        <w:t xml:space="preserve">and 2013 </w:t>
      </w:r>
      <w:r>
        <w:rPr>
          <w:sz w:val="24"/>
          <w:szCs w:val="24"/>
        </w:rPr>
        <w:t>data collection cycle</w:t>
      </w:r>
      <w:r w:rsidR="00613780">
        <w:rPr>
          <w:sz w:val="24"/>
          <w:szCs w:val="24"/>
        </w:rPr>
        <w:t>s</w:t>
      </w:r>
      <w:r>
        <w:rPr>
          <w:sz w:val="24"/>
          <w:szCs w:val="24"/>
        </w:rPr>
        <w:t xml:space="preserve">, </w:t>
      </w:r>
      <w:r w:rsidR="00613780">
        <w:rPr>
          <w:sz w:val="24"/>
          <w:szCs w:val="24"/>
        </w:rPr>
        <w:t xml:space="preserve">BJS </w:t>
      </w:r>
      <w:r>
        <w:rPr>
          <w:sz w:val="24"/>
          <w:szCs w:val="24"/>
        </w:rPr>
        <w:t>implemented additional measures to maximize response and shorten the time required by agencies to submit their data:</w:t>
      </w:r>
    </w:p>
    <w:p w14:paraId="7BE7513F" w14:textId="77777777" w:rsidR="003D4039" w:rsidRDefault="003D4039" w:rsidP="003D4039">
      <w:pPr>
        <w:numPr>
          <w:ilvl w:val="12"/>
          <w:numId w:val="0"/>
        </w:numPr>
        <w:ind w:left="720"/>
        <w:rPr>
          <w:sz w:val="24"/>
          <w:szCs w:val="24"/>
        </w:rPr>
      </w:pPr>
    </w:p>
    <w:p w14:paraId="7424E02F" w14:textId="64E1A231" w:rsidR="003D4039" w:rsidRDefault="003D4039" w:rsidP="003D4039">
      <w:pPr>
        <w:pStyle w:val="ListParagraph"/>
        <w:numPr>
          <w:ilvl w:val="0"/>
          <w:numId w:val="10"/>
        </w:numPr>
        <w:rPr>
          <w:sz w:val="24"/>
          <w:szCs w:val="24"/>
        </w:rPr>
      </w:pPr>
      <w:r>
        <w:rPr>
          <w:sz w:val="24"/>
          <w:szCs w:val="24"/>
        </w:rPr>
        <w:t xml:space="preserve">As mentioned above, agencies receive up to </w:t>
      </w:r>
      <w:r w:rsidR="00DD1A46">
        <w:rPr>
          <w:sz w:val="24"/>
          <w:szCs w:val="24"/>
        </w:rPr>
        <w:t>three</w:t>
      </w:r>
      <w:r>
        <w:rPr>
          <w:sz w:val="24"/>
          <w:szCs w:val="24"/>
        </w:rPr>
        <w:t xml:space="preserve"> reminders to submit their surveys</w:t>
      </w:r>
      <w:r w:rsidR="00F136D7">
        <w:rPr>
          <w:sz w:val="24"/>
          <w:szCs w:val="24"/>
        </w:rPr>
        <w:t xml:space="preserve">. </w:t>
      </w:r>
      <w:r>
        <w:rPr>
          <w:sz w:val="24"/>
          <w:szCs w:val="24"/>
        </w:rPr>
        <w:t>The</w:t>
      </w:r>
      <w:r w:rsidR="005034AE">
        <w:rPr>
          <w:sz w:val="24"/>
          <w:szCs w:val="24"/>
        </w:rPr>
        <w:t xml:space="preserve"> first reminder was moved up by one week in the 2013 data collection. The</w:t>
      </w:r>
      <w:r>
        <w:rPr>
          <w:sz w:val="24"/>
          <w:szCs w:val="24"/>
        </w:rPr>
        <w:t xml:space="preserve"> third reminder was added to the protocol for the first time in the 2012 data collection (sent in spring 2013).</w:t>
      </w:r>
    </w:p>
    <w:p w14:paraId="45B9667B" w14:textId="77777777" w:rsidR="003D4039" w:rsidRDefault="003D4039" w:rsidP="003D4039">
      <w:pPr>
        <w:rPr>
          <w:sz w:val="24"/>
          <w:szCs w:val="24"/>
        </w:rPr>
      </w:pPr>
    </w:p>
    <w:p w14:paraId="749D5CD0" w14:textId="5346B5AA" w:rsidR="003D4039" w:rsidRDefault="00613780" w:rsidP="003D4039">
      <w:pPr>
        <w:pStyle w:val="ListParagraph"/>
        <w:numPr>
          <w:ilvl w:val="0"/>
          <w:numId w:val="10"/>
        </w:numPr>
        <w:rPr>
          <w:sz w:val="24"/>
          <w:szCs w:val="24"/>
        </w:rPr>
      </w:pPr>
      <w:r>
        <w:rPr>
          <w:sz w:val="24"/>
          <w:szCs w:val="24"/>
        </w:rPr>
        <w:t>Starting with</w:t>
      </w:r>
      <w:r w:rsidR="003D4039">
        <w:rPr>
          <w:sz w:val="24"/>
          <w:szCs w:val="24"/>
        </w:rPr>
        <w:t xml:space="preserve"> the 2012 collection, </w:t>
      </w:r>
      <w:r w:rsidR="00DD1A46">
        <w:rPr>
          <w:sz w:val="24"/>
          <w:szCs w:val="24"/>
        </w:rPr>
        <w:t xml:space="preserve">Westat </w:t>
      </w:r>
      <w:r w:rsidR="003D4039">
        <w:rPr>
          <w:sz w:val="24"/>
          <w:szCs w:val="24"/>
        </w:rPr>
        <w:t>began sending</w:t>
      </w:r>
      <w:r w:rsidR="009F3BFE">
        <w:rPr>
          <w:sz w:val="24"/>
          <w:szCs w:val="24"/>
        </w:rPr>
        <w:t xml:space="preserve"> web survey invitations</w:t>
      </w:r>
      <w:r w:rsidR="003D4039">
        <w:rPr>
          <w:sz w:val="24"/>
          <w:szCs w:val="24"/>
        </w:rPr>
        <w:t xml:space="preserve"> </w:t>
      </w:r>
      <w:r w:rsidR="00466507">
        <w:rPr>
          <w:sz w:val="24"/>
          <w:szCs w:val="24"/>
        </w:rPr>
        <w:t xml:space="preserve">which include login instructions for the web survey </w:t>
      </w:r>
      <w:r w:rsidR="00DD1A46">
        <w:rPr>
          <w:sz w:val="24"/>
          <w:szCs w:val="24"/>
        </w:rPr>
        <w:t xml:space="preserve">in both </w:t>
      </w:r>
      <w:r w:rsidR="003D4039">
        <w:rPr>
          <w:sz w:val="24"/>
          <w:szCs w:val="24"/>
        </w:rPr>
        <w:t xml:space="preserve">hard-copy </w:t>
      </w:r>
      <w:r w:rsidR="00DD1A46">
        <w:rPr>
          <w:sz w:val="24"/>
          <w:szCs w:val="24"/>
        </w:rPr>
        <w:t xml:space="preserve">form </w:t>
      </w:r>
      <w:r w:rsidR="003D4039">
        <w:rPr>
          <w:sz w:val="24"/>
          <w:szCs w:val="24"/>
        </w:rPr>
        <w:t xml:space="preserve">through the U.S. Postal Service and </w:t>
      </w:r>
      <w:r w:rsidR="00DD1A46">
        <w:rPr>
          <w:sz w:val="24"/>
          <w:szCs w:val="24"/>
        </w:rPr>
        <w:t xml:space="preserve">in </w:t>
      </w:r>
      <w:r w:rsidR="003D4039">
        <w:rPr>
          <w:sz w:val="24"/>
          <w:szCs w:val="24"/>
        </w:rPr>
        <w:t xml:space="preserve">electronic </w:t>
      </w:r>
      <w:r w:rsidR="00DD1A46">
        <w:rPr>
          <w:sz w:val="24"/>
          <w:szCs w:val="24"/>
        </w:rPr>
        <w:t xml:space="preserve">form, as </w:t>
      </w:r>
      <w:r w:rsidR="003D4039">
        <w:rPr>
          <w:sz w:val="24"/>
          <w:szCs w:val="24"/>
        </w:rPr>
        <w:t>attachments to email messages.</w:t>
      </w:r>
    </w:p>
    <w:p w14:paraId="53FE997D" w14:textId="1979B179" w:rsidR="003D4039" w:rsidRPr="00DA705B" w:rsidRDefault="009F3BFE" w:rsidP="003D4039">
      <w:pPr>
        <w:pStyle w:val="ListParagraph"/>
        <w:rPr>
          <w:sz w:val="24"/>
          <w:szCs w:val="24"/>
        </w:rPr>
      </w:pPr>
      <w:r w:rsidRPr="009F3BFE">
        <w:rPr>
          <w:sz w:val="24"/>
          <w:szCs w:val="24"/>
        </w:rPr>
        <w:tab/>
      </w:r>
    </w:p>
    <w:p w14:paraId="6953290C" w14:textId="7FD7C02D" w:rsidR="003D4039" w:rsidRDefault="003D4039" w:rsidP="003D4039">
      <w:pPr>
        <w:pStyle w:val="ListParagraph"/>
        <w:numPr>
          <w:ilvl w:val="0"/>
          <w:numId w:val="10"/>
        </w:numPr>
        <w:rPr>
          <w:sz w:val="24"/>
          <w:szCs w:val="24"/>
        </w:rPr>
      </w:pPr>
      <w:r>
        <w:rPr>
          <w:sz w:val="24"/>
          <w:szCs w:val="24"/>
        </w:rPr>
        <w:t xml:space="preserve">The Westat project director and project manager </w:t>
      </w:r>
      <w:r w:rsidR="00613780">
        <w:rPr>
          <w:sz w:val="24"/>
          <w:szCs w:val="24"/>
        </w:rPr>
        <w:t xml:space="preserve">were directed to </w:t>
      </w:r>
      <w:r>
        <w:rPr>
          <w:sz w:val="24"/>
          <w:szCs w:val="24"/>
        </w:rPr>
        <w:t>contact</w:t>
      </w:r>
      <w:r w:rsidR="0022423F">
        <w:rPr>
          <w:sz w:val="24"/>
          <w:szCs w:val="24"/>
        </w:rPr>
        <w:t xml:space="preserve"> all</w:t>
      </w:r>
      <w:r>
        <w:rPr>
          <w:sz w:val="24"/>
          <w:szCs w:val="24"/>
        </w:rPr>
        <w:t xml:space="preserve"> large agencies that </w:t>
      </w:r>
      <w:r w:rsidR="00DD1A46">
        <w:rPr>
          <w:sz w:val="24"/>
          <w:szCs w:val="24"/>
        </w:rPr>
        <w:t xml:space="preserve">have not </w:t>
      </w:r>
      <w:r>
        <w:rPr>
          <w:sz w:val="24"/>
          <w:szCs w:val="24"/>
        </w:rPr>
        <w:t>respond</w:t>
      </w:r>
      <w:r w:rsidR="00DD1A46">
        <w:rPr>
          <w:sz w:val="24"/>
          <w:szCs w:val="24"/>
        </w:rPr>
        <w:t>ed</w:t>
      </w:r>
      <w:r>
        <w:rPr>
          <w:sz w:val="24"/>
          <w:szCs w:val="24"/>
        </w:rPr>
        <w:t xml:space="preserve"> by the survey due date in order to emphasize the importance of the study and </w:t>
      </w:r>
      <w:r w:rsidR="00DD1A46">
        <w:rPr>
          <w:sz w:val="24"/>
          <w:szCs w:val="24"/>
        </w:rPr>
        <w:t xml:space="preserve">to </w:t>
      </w:r>
      <w:r>
        <w:rPr>
          <w:sz w:val="24"/>
          <w:szCs w:val="24"/>
        </w:rPr>
        <w:t xml:space="preserve">determine the best way to encourage participation. </w:t>
      </w:r>
    </w:p>
    <w:p w14:paraId="365AACFE" w14:textId="77777777" w:rsidR="003D4039" w:rsidRPr="00DA705B" w:rsidRDefault="003D4039" w:rsidP="003D4039">
      <w:pPr>
        <w:pStyle w:val="ListParagraph"/>
        <w:rPr>
          <w:sz w:val="24"/>
          <w:szCs w:val="24"/>
        </w:rPr>
      </w:pPr>
    </w:p>
    <w:p w14:paraId="29BD1C3F" w14:textId="5FD52D67" w:rsidR="00740EAC" w:rsidRDefault="003D4039" w:rsidP="00740EAC">
      <w:pPr>
        <w:pStyle w:val="ListParagraph"/>
        <w:numPr>
          <w:ilvl w:val="0"/>
          <w:numId w:val="10"/>
        </w:numPr>
        <w:rPr>
          <w:sz w:val="24"/>
          <w:szCs w:val="24"/>
        </w:rPr>
      </w:pPr>
      <w:r>
        <w:rPr>
          <w:sz w:val="24"/>
          <w:szCs w:val="24"/>
        </w:rPr>
        <w:t xml:space="preserve">For the 2013 collection, the Westat project director </w:t>
      </w:r>
      <w:r w:rsidR="00613780">
        <w:rPr>
          <w:sz w:val="24"/>
          <w:szCs w:val="24"/>
        </w:rPr>
        <w:t>w</w:t>
      </w:r>
      <w:r w:rsidR="00E218B8">
        <w:rPr>
          <w:sz w:val="24"/>
          <w:szCs w:val="24"/>
        </w:rPr>
        <w:t>as</w:t>
      </w:r>
      <w:r w:rsidR="00613780">
        <w:rPr>
          <w:sz w:val="24"/>
          <w:szCs w:val="24"/>
        </w:rPr>
        <w:t xml:space="preserve"> </w:t>
      </w:r>
      <w:r w:rsidR="00DD1A46">
        <w:rPr>
          <w:sz w:val="24"/>
          <w:szCs w:val="24"/>
        </w:rPr>
        <w:t xml:space="preserve">also </w:t>
      </w:r>
      <w:r w:rsidR="00613780">
        <w:rPr>
          <w:sz w:val="24"/>
          <w:szCs w:val="24"/>
        </w:rPr>
        <w:t xml:space="preserve">directed to </w:t>
      </w:r>
      <w:r>
        <w:rPr>
          <w:sz w:val="24"/>
          <w:szCs w:val="24"/>
        </w:rPr>
        <w:t xml:space="preserve">contact large agencies that </w:t>
      </w:r>
      <w:r w:rsidR="00353E56">
        <w:rPr>
          <w:sz w:val="24"/>
          <w:szCs w:val="24"/>
        </w:rPr>
        <w:t xml:space="preserve">had </w:t>
      </w:r>
      <w:r w:rsidR="00DD1A46">
        <w:rPr>
          <w:sz w:val="24"/>
          <w:szCs w:val="24"/>
        </w:rPr>
        <w:t xml:space="preserve">not </w:t>
      </w:r>
      <w:r>
        <w:rPr>
          <w:sz w:val="24"/>
          <w:szCs w:val="24"/>
        </w:rPr>
        <w:t>provide</w:t>
      </w:r>
      <w:r w:rsidR="00DD1A46">
        <w:rPr>
          <w:sz w:val="24"/>
          <w:szCs w:val="24"/>
        </w:rPr>
        <w:t>d</w:t>
      </w:r>
      <w:r>
        <w:rPr>
          <w:sz w:val="24"/>
          <w:szCs w:val="24"/>
        </w:rPr>
        <w:t xml:space="preserve"> data before June</w:t>
      </w:r>
      <w:r w:rsidR="00353E56">
        <w:rPr>
          <w:sz w:val="24"/>
          <w:szCs w:val="24"/>
        </w:rPr>
        <w:t xml:space="preserve"> in previous years</w:t>
      </w:r>
      <w:r>
        <w:rPr>
          <w:sz w:val="24"/>
          <w:szCs w:val="24"/>
        </w:rPr>
        <w:t xml:space="preserve">. Given BJS’s goal of ending data collection and follow-up by mid-May, the goal of these contacts </w:t>
      </w:r>
      <w:r w:rsidR="00613780">
        <w:rPr>
          <w:sz w:val="24"/>
          <w:szCs w:val="24"/>
        </w:rPr>
        <w:t xml:space="preserve">is </w:t>
      </w:r>
      <w:r>
        <w:rPr>
          <w:sz w:val="24"/>
          <w:szCs w:val="24"/>
        </w:rPr>
        <w:t xml:space="preserve">to examine ways to support these agencies </w:t>
      </w:r>
      <w:r w:rsidRPr="00740EAC">
        <w:rPr>
          <w:sz w:val="24"/>
          <w:szCs w:val="24"/>
        </w:rPr>
        <w:t xml:space="preserve">in their effort to </w:t>
      </w:r>
      <w:r w:rsidR="00241FE5" w:rsidRPr="00740EAC">
        <w:rPr>
          <w:sz w:val="24"/>
          <w:szCs w:val="24"/>
        </w:rPr>
        <w:t xml:space="preserve">submit data </w:t>
      </w:r>
      <w:r w:rsidRPr="00740EAC">
        <w:rPr>
          <w:sz w:val="24"/>
          <w:szCs w:val="24"/>
        </w:rPr>
        <w:t xml:space="preserve">earlier. </w:t>
      </w:r>
      <w:r w:rsidR="00613780" w:rsidRPr="00740EAC">
        <w:rPr>
          <w:sz w:val="24"/>
          <w:szCs w:val="24"/>
        </w:rPr>
        <w:t>This may include</w:t>
      </w:r>
      <w:r w:rsidR="002A3886" w:rsidRPr="00740EAC">
        <w:rPr>
          <w:sz w:val="24"/>
          <w:szCs w:val="24"/>
        </w:rPr>
        <w:t xml:space="preserve"> reviewing the information submitted by the agency during the previous data collection cycle.</w:t>
      </w:r>
      <w:r w:rsidRPr="00740EAC">
        <w:rPr>
          <w:sz w:val="24"/>
          <w:szCs w:val="24"/>
        </w:rPr>
        <w:t xml:space="preserve"> All agencies that were approached agreed to submit their surveys by the end of April 2014.</w:t>
      </w:r>
    </w:p>
    <w:p w14:paraId="054E2132" w14:textId="77777777" w:rsidR="00740EAC" w:rsidRPr="00740EAC" w:rsidRDefault="00740EAC" w:rsidP="00740EAC">
      <w:pPr>
        <w:pStyle w:val="ListParagraph"/>
        <w:rPr>
          <w:sz w:val="24"/>
          <w:szCs w:val="24"/>
        </w:rPr>
      </w:pPr>
    </w:p>
    <w:p w14:paraId="112C170C" w14:textId="1C3239D5" w:rsidR="003D4039" w:rsidRPr="00740EAC" w:rsidRDefault="002A3886" w:rsidP="00740EAC">
      <w:pPr>
        <w:pStyle w:val="ListParagraph"/>
        <w:numPr>
          <w:ilvl w:val="0"/>
          <w:numId w:val="10"/>
        </w:numPr>
        <w:rPr>
          <w:sz w:val="24"/>
          <w:szCs w:val="24"/>
        </w:rPr>
      </w:pPr>
      <w:r w:rsidRPr="00740EAC">
        <w:rPr>
          <w:sz w:val="24"/>
          <w:szCs w:val="24"/>
        </w:rPr>
        <w:t xml:space="preserve">BJS </w:t>
      </w:r>
      <w:r w:rsidR="003D4039" w:rsidRPr="00740EAC">
        <w:rPr>
          <w:sz w:val="24"/>
          <w:szCs w:val="24"/>
        </w:rPr>
        <w:t>instituted a practice of sending a close-out letter to non</w:t>
      </w:r>
      <w:r w:rsidR="00241FE5" w:rsidRPr="00740EAC">
        <w:rPr>
          <w:sz w:val="24"/>
          <w:szCs w:val="24"/>
        </w:rPr>
        <w:t>-</w:t>
      </w:r>
      <w:r w:rsidR="003D4039" w:rsidRPr="00740EAC">
        <w:rPr>
          <w:sz w:val="24"/>
          <w:szCs w:val="24"/>
        </w:rPr>
        <w:t>respondent agencies once the data collection period ended</w:t>
      </w:r>
      <w:r w:rsidR="00F136D7">
        <w:rPr>
          <w:sz w:val="24"/>
          <w:szCs w:val="24"/>
        </w:rPr>
        <w:t xml:space="preserve">. </w:t>
      </w:r>
      <w:r w:rsidR="003D4039" w:rsidRPr="00740EAC">
        <w:rPr>
          <w:sz w:val="24"/>
          <w:szCs w:val="24"/>
        </w:rPr>
        <w:t>Th</w:t>
      </w:r>
      <w:r w:rsidR="00740EAC">
        <w:rPr>
          <w:sz w:val="24"/>
          <w:szCs w:val="24"/>
        </w:rPr>
        <w:t>e</w:t>
      </w:r>
      <w:r w:rsidR="003D4039" w:rsidRPr="00740EAC">
        <w:rPr>
          <w:sz w:val="24"/>
          <w:szCs w:val="24"/>
        </w:rPr>
        <w:t xml:space="preserve"> letter </w:t>
      </w:r>
      <w:r w:rsidR="00353E56" w:rsidRPr="00740EAC">
        <w:rPr>
          <w:sz w:val="24"/>
          <w:szCs w:val="24"/>
        </w:rPr>
        <w:t xml:space="preserve">indicates </w:t>
      </w:r>
      <w:r w:rsidR="003D4039" w:rsidRPr="00740EAC">
        <w:rPr>
          <w:sz w:val="24"/>
          <w:szCs w:val="24"/>
        </w:rPr>
        <w:t xml:space="preserve">that the agency </w:t>
      </w:r>
      <w:r w:rsidR="00353E56" w:rsidRPr="00740EAC">
        <w:rPr>
          <w:sz w:val="24"/>
          <w:szCs w:val="24"/>
        </w:rPr>
        <w:t xml:space="preserve">will </w:t>
      </w:r>
      <w:r w:rsidR="003D4039" w:rsidRPr="00740EAC">
        <w:rPr>
          <w:sz w:val="24"/>
          <w:szCs w:val="24"/>
        </w:rPr>
        <w:t>be contacted as part of the next round of data collection and encourage</w:t>
      </w:r>
      <w:r w:rsidR="00353E56" w:rsidRPr="00740EAC">
        <w:rPr>
          <w:sz w:val="24"/>
          <w:szCs w:val="24"/>
        </w:rPr>
        <w:t>s</w:t>
      </w:r>
      <w:r w:rsidR="003D4039" w:rsidRPr="00740EAC">
        <w:rPr>
          <w:sz w:val="24"/>
          <w:szCs w:val="24"/>
        </w:rPr>
        <w:t xml:space="preserve"> the agencies to contact Westat for information about the request or for assistance in preparing for the survey.</w:t>
      </w:r>
      <w:r w:rsidR="00BC37D9" w:rsidRPr="00740EAC">
        <w:rPr>
          <w:sz w:val="24"/>
          <w:szCs w:val="24"/>
        </w:rPr>
        <w:t xml:space="preserve"> One of three versions of the close-out letter is sent depending on whether the respondent </w:t>
      </w:r>
      <w:r w:rsidR="00740EAC" w:rsidRPr="00740EAC">
        <w:rPr>
          <w:sz w:val="24"/>
          <w:szCs w:val="24"/>
        </w:rPr>
        <w:t>submitted no data, partial data, or data that required clarification that was never received (Attachments 22, 23, 24).</w:t>
      </w:r>
    </w:p>
    <w:p w14:paraId="637CE3D3" w14:textId="77777777" w:rsidR="003D4039" w:rsidRPr="00DA705B" w:rsidRDefault="003D4039" w:rsidP="003D4039">
      <w:pPr>
        <w:pStyle w:val="ListParagraph"/>
        <w:rPr>
          <w:sz w:val="24"/>
          <w:szCs w:val="24"/>
        </w:rPr>
      </w:pPr>
    </w:p>
    <w:p w14:paraId="788A8E14" w14:textId="3FA8E525" w:rsidR="00373B59" w:rsidRDefault="00373B59" w:rsidP="00373B59">
      <w:pPr>
        <w:ind w:left="810"/>
        <w:rPr>
          <w:sz w:val="24"/>
          <w:szCs w:val="24"/>
        </w:rPr>
      </w:pPr>
      <w:r w:rsidRPr="00373B59">
        <w:rPr>
          <w:sz w:val="24"/>
          <w:szCs w:val="24"/>
        </w:rPr>
        <w:t>A comparison of the 2012 and 2013 response patterns suggests that the collective effect of these efforts has been successful in achieving earlier responses. For example, we find that at the beginning of February during the collection cycles, there was very little difference in response rates (less than 1</w:t>
      </w:r>
      <w:r w:rsidR="00D40516">
        <w:rPr>
          <w:sz w:val="24"/>
          <w:szCs w:val="24"/>
        </w:rPr>
        <w:t xml:space="preserve"> </w:t>
      </w:r>
      <w:r w:rsidR="00F9673B">
        <w:rPr>
          <w:sz w:val="24"/>
          <w:szCs w:val="24"/>
        </w:rPr>
        <w:t>percent</w:t>
      </w:r>
      <w:r w:rsidRPr="00373B59">
        <w:rPr>
          <w:sz w:val="24"/>
          <w:szCs w:val="24"/>
        </w:rPr>
        <w:t xml:space="preserve"> different)</w:t>
      </w:r>
      <w:r w:rsidR="00F136D7">
        <w:rPr>
          <w:sz w:val="24"/>
          <w:szCs w:val="24"/>
        </w:rPr>
        <w:t xml:space="preserve">. </w:t>
      </w:r>
      <w:r w:rsidRPr="00373B59">
        <w:rPr>
          <w:sz w:val="24"/>
          <w:szCs w:val="24"/>
        </w:rPr>
        <w:t>However, as of the February 28th due date, 42 percent in the 2013 collection had responded, as compared with 35 percent of agencies during the 2012 collection</w:t>
      </w:r>
      <w:r w:rsidR="00F136D7">
        <w:rPr>
          <w:sz w:val="24"/>
          <w:szCs w:val="24"/>
        </w:rPr>
        <w:t xml:space="preserve">. </w:t>
      </w:r>
      <w:r w:rsidRPr="00373B59">
        <w:rPr>
          <w:sz w:val="24"/>
          <w:szCs w:val="24"/>
        </w:rPr>
        <w:t>This difference was maintained during the following weeks (e.g., in mid-March, the rates were 61</w:t>
      </w:r>
      <w:r w:rsidR="00F9673B">
        <w:rPr>
          <w:sz w:val="24"/>
          <w:szCs w:val="24"/>
        </w:rPr>
        <w:t xml:space="preserve"> percent</w:t>
      </w:r>
      <w:r w:rsidRPr="00373B59">
        <w:rPr>
          <w:sz w:val="24"/>
          <w:szCs w:val="24"/>
        </w:rPr>
        <w:t xml:space="preserve"> for the 2013 collection </w:t>
      </w:r>
      <w:r>
        <w:rPr>
          <w:sz w:val="24"/>
          <w:szCs w:val="24"/>
        </w:rPr>
        <w:t>compared with</w:t>
      </w:r>
      <w:r w:rsidRPr="00373B59">
        <w:rPr>
          <w:sz w:val="24"/>
          <w:szCs w:val="24"/>
        </w:rPr>
        <w:t xml:space="preserve"> 53</w:t>
      </w:r>
      <w:r w:rsidR="00F9673B">
        <w:rPr>
          <w:sz w:val="24"/>
          <w:szCs w:val="24"/>
        </w:rPr>
        <w:t xml:space="preserve"> percent</w:t>
      </w:r>
      <w:r w:rsidRPr="00373B59">
        <w:rPr>
          <w:sz w:val="24"/>
          <w:szCs w:val="24"/>
        </w:rPr>
        <w:t xml:space="preserve"> for the 2012 collection). As of</w:t>
      </w:r>
      <w:r>
        <w:rPr>
          <w:sz w:val="24"/>
          <w:szCs w:val="24"/>
        </w:rPr>
        <w:t xml:space="preserve"> </w:t>
      </w:r>
      <w:r w:rsidRPr="00373B59">
        <w:rPr>
          <w:sz w:val="24"/>
          <w:szCs w:val="24"/>
        </w:rPr>
        <w:t>April 30, 2014, 8</w:t>
      </w:r>
      <w:r w:rsidR="005B23A1">
        <w:rPr>
          <w:sz w:val="24"/>
          <w:szCs w:val="24"/>
        </w:rPr>
        <w:t>4</w:t>
      </w:r>
      <w:r w:rsidR="00F9673B">
        <w:rPr>
          <w:sz w:val="24"/>
          <w:szCs w:val="24"/>
        </w:rPr>
        <w:t xml:space="preserve"> percent</w:t>
      </w:r>
      <w:r w:rsidRPr="00373B59">
        <w:rPr>
          <w:sz w:val="24"/>
          <w:szCs w:val="24"/>
        </w:rPr>
        <w:t xml:space="preserve"> of the 2013 surveys were </w:t>
      </w:r>
      <w:r w:rsidRPr="00373B59">
        <w:rPr>
          <w:sz w:val="24"/>
          <w:szCs w:val="24"/>
        </w:rPr>
        <w:lastRenderedPageBreak/>
        <w:t>submitted, compared to 7</w:t>
      </w:r>
      <w:r w:rsidR="005B23A1">
        <w:rPr>
          <w:sz w:val="24"/>
          <w:szCs w:val="24"/>
        </w:rPr>
        <w:t>8</w:t>
      </w:r>
      <w:r w:rsidR="00F9673B">
        <w:rPr>
          <w:sz w:val="24"/>
          <w:szCs w:val="24"/>
        </w:rPr>
        <w:t xml:space="preserve"> percent</w:t>
      </w:r>
      <w:r w:rsidRPr="00373B59">
        <w:rPr>
          <w:sz w:val="24"/>
          <w:szCs w:val="24"/>
        </w:rPr>
        <w:t xml:space="preserve"> in 2012. BJS plans to continue work with its data collection agent and with respondents to complete data collection earlier.</w:t>
      </w:r>
    </w:p>
    <w:p w14:paraId="4517FFC7" w14:textId="77777777" w:rsidR="003D4039" w:rsidRDefault="003D4039" w:rsidP="003D4039">
      <w:pPr>
        <w:rPr>
          <w:sz w:val="24"/>
          <w:szCs w:val="24"/>
        </w:rPr>
      </w:pPr>
    </w:p>
    <w:p w14:paraId="4EB72A87" w14:textId="164B3078" w:rsidR="00796962" w:rsidRDefault="001D254E" w:rsidP="007C0F1E">
      <w:pPr>
        <w:numPr>
          <w:ilvl w:val="12"/>
          <w:numId w:val="0"/>
        </w:numPr>
        <w:ind w:left="810"/>
        <w:rPr>
          <w:sz w:val="24"/>
          <w:szCs w:val="24"/>
        </w:rPr>
      </w:pPr>
      <w:r>
        <w:rPr>
          <w:sz w:val="24"/>
          <w:szCs w:val="24"/>
        </w:rPr>
        <w:t xml:space="preserve">Over the past several years of the </w:t>
      </w:r>
      <w:r w:rsidR="00B008D2">
        <w:rPr>
          <w:sz w:val="24"/>
          <w:szCs w:val="24"/>
        </w:rPr>
        <w:t xml:space="preserve">ASPP </w:t>
      </w:r>
      <w:r>
        <w:rPr>
          <w:sz w:val="24"/>
          <w:szCs w:val="24"/>
        </w:rPr>
        <w:t>surveys, these methods have enabled BJS to achieve a minimum survey response rate of 93 percent</w:t>
      </w:r>
      <w:r w:rsidR="00241FE5">
        <w:rPr>
          <w:sz w:val="24"/>
          <w:szCs w:val="24"/>
        </w:rPr>
        <w:t>.</w:t>
      </w:r>
      <w:r>
        <w:rPr>
          <w:sz w:val="24"/>
          <w:szCs w:val="24"/>
        </w:rPr>
        <w:t xml:space="preserve"> </w:t>
      </w:r>
      <w:r w:rsidRPr="00BD5DE5">
        <w:rPr>
          <w:sz w:val="24"/>
          <w:szCs w:val="24"/>
        </w:rPr>
        <w:t>In 20</w:t>
      </w:r>
      <w:r>
        <w:rPr>
          <w:sz w:val="24"/>
          <w:szCs w:val="24"/>
        </w:rPr>
        <w:t>12</w:t>
      </w:r>
      <w:r w:rsidRPr="00BD5DE5">
        <w:rPr>
          <w:sz w:val="24"/>
          <w:szCs w:val="24"/>
        </w:rPr>
        <w:t xml:space="preserve">, the response rate for </w:t>
      </w:r>
      <w:r>
        <w:rPr>
          <w:sz w:val="24"/>
          <w:szCs w:val="24"/>
        </w:rPr>
        <w:t>the Annual Probation Survey was 93 percent (representing 99 percent of  the 201</w:t>
      </w:r>
      <w:r w:rsidR="00C81029">
        <w:rPr>
          <w:sz w:val="24"/>
          <w:szCs w:val="24"/>
        </w:rPr>
        <w:t>2</w:t>
      </w:r>
      <w:r>
        <w:rPr>
          <w:sz w:val="24"/>
          <w:szCs w:val="24"/>
        </w:rPr>
        <w:t xml:space="preserve"> yearend probation population) and the response rate for the Annual Parole Survey was 96 percent (representing 99 percent of the </w:t>
      </w:r>
      <w:r w:rsidR="00E26828">
        <w:rPr>
          <w:sz w:val="24"/>
          <w:szCs w:val="24"/>
        </w:rPr>
        <w:t>201</w:t>
      </w:r>
      <w:r w:rsidR="00C81029">
        <w:rPr>
          <w:sz w:val="24"/>
          <w:szCs w:val="24"/>
        </w:rPr>
        <w:t>2</w:t>
      </w:r>
      <w:r w:rsidR="00E26828">
        <w:rPr>
          <w:sz w:val="24"/>
          <w:szCs w:val="24"/>
        </w:rPr>
        <w:t xml:space="preserve"> </w:t>
      </w:r>
      <w:r>
        <w:rPr>
          <w:sz w:val="24"/>
          <w:szCs w:val="24"/>
        </w:rPr>
        <w:t>yearend parole population)</w:t>
      </w:r>
      <w:r w:rsidR="00C81029">
        <w:rPr>
          <w:sz w:val="24"/>
          <w:szCs w:val="24"/>
        </w:rPr>
        <w:t xml:space="preserve"> (</w:t>
      </w:r>
      <w:r w:rsidR="0057605E">
        <w:rPr>
          <w:sz w:val="24"/>
          <w:szCs w:val="24"/>
        </w:rPr>
        <w:t>t</w:t>
      </w:r>
      <w:r w:rsidR="00C81029">
        <w:rPr>
          <w:sz w:val="24"/>
          <w:szCs w:val="24"/>
        </w:rPr>
        <w:t>able 1)</w:t>
      </w:r>
      <w:r w:rsidRPr="00BD5DE5">
        <w:rPr>
          <w:sz w:val="24"/>
          <w:szCs w:val="24"/>
        </w:rPr>
        <w:t>.</w:t>
      </w:r>
    </w:p>
    <w:p w14:paraId="59B5A408" w14:textId="77777777" w:rsidR="0038420A" w:rsidRDefault="0038420A" w:rsidP="001D254E">
      <w:pPr>
        <w:numPr>
          <w:ilvl w:val="12"/>
          <w:numId w:val="0"/>
        </w:numPr>
        <w:ind w:left="720"/>
        <w:rPr>
          <w:sz w:val="24"/>
          <w:szCs w:val="24"/>
        </w:rPr>
      </w:pPr>
    </w:p>
    <w:p w14:paraId="067405B1" w14:textId="72B1749E" w:rsidR="001D254E" w:rsidRDefault="00796962" w:rsidP="001D254E">
      <w:pPr>
        <w:numPr>
          <w:ilvl w:val="12"/>
          <w:numId w:val="0"/>
        </w:numPr>
        <w:ind w:left="720"/>
        <w:rPr>
          <w:sz w:val="24"/>
          <w:szCs w:val="24"/>
        </w:rPr>
      </w:pPr>
      <w:r w:rsidRPr="00796962">
        <w:rPr>
          <w:noProof/>
        </w:rPr>
        <w:drawing>
          <wp:inline distT="0" distB="0" distL="0" distR="0" wp14:anchorId="5E7244C1" wp14:editId="75883A30">
            <wp:extent cx="5486400" cy="151931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519311"/>
                    </a:xfrm>
                    <a:prstGeom prst="rect">
                      <a:avLst/>
                    </a:prstGeom>
                    <a:noFill/>
                    <a:ln>
                      <a:noFill/>
                    </a:ln>
                  </pic:spPr>
                </pic:pic>
              </a:graphicData>
            </a:graphic>
          </wp:inline>
        </w:drawing>
      </w:r>
    </w:p>
    <w:p w14:paraId="3FBA59AE" w14:textId="57D5DEB2" w:rsidR="001D254E" w:rsidRDefault="001D254E" w:rsidP="001D254E">
      <w:pPr>
        <w:numPr>
          <w:ilvl w:val="12"/>
          <w:numId w:val="0"/>
        </w:numPr>
        <w:rPr>
          <w:sz w:val="24"/>
          <w:szCs w:val="24"/>
        </w:rPr>
      </w:pPr>
    </w:p>
    <w:p w14:paraId="38EBEBCC" w14:textId="097DBCA5" w:rsidR="0038420A" w:rsidRDefault="00726A6B" w:rsidP="0038420A">
      <w:pPr>
        <w:pStyle w:val="ListParagraph"/>
        <w:rPr>
          <w:sz w:val="24"/>
          <w:szCs w:val="24"/>
        </w:rPr>
      </w:pPr>
      <w:r w:rsidRPr="00726A6B">
        <w:rPr>
          <w:sz w:val="24"/>
          <w:szCs w:val="24"/>
        </w:rPr>
        <w:t xml:space="preserve">Notwithstanding these efforts, unit and item nonresponse </w:t>
      </w:r>
      <w:r>
        <w:rPr>
          <w:sz w:val="24"/>
          <w:szCs w:val="24"/>
        </w:rPr>
        <w:t>continue to be a concern</w:t>
      </w:r>
      <w:r w:rsidRPr="00726A6B">
        <w:rPr>
          <w:sz w:val="24"/>
          <w:szCs w:val="24"/>
        </w:rPr>
        <w:t>.</w:t>
      </w:r>
      <w:r>
        <w:rPr>
          <w:sz w:val="24"/>
          <w:szCs w:val="24"/>
        </w:rPr>
        <w:t xml:space="preserve"> </w:t>
      </w:r>
      <w:r w:rsidR="00927B94" w:rsidRPr="00B2352B">
        <w:rPr>
          <w:sz w:val="24"/>
          <w:szCs w:val="24"/>
        </w:rPr>
        <w:t>Over the past several years, rates of unit and item nonresponse have been relatively constant for the parole surveys (</w:t>
      </w:r>
      <w:r w:rsidR="0057605E">
        <w:rPr>
          <w:sz w:val="24"/>
          <w:szCs w:val="24"/>
        </w:rPr>
        <w:t>t</w:t>
      </w:r>
      <w:r w:rsidR="00927B94" w:rsidRPr="00B2352B">
        <w:rPr>
          <w:sz w:val="24"/>
          <w:szCs w:val="24"/>
        </w:rPr>
        <w:t xml:space="preserve">able </w:t>
      </w:r>
      <w:r w:rsidR="0057605E">
        <w:rPr>
          <w:sz w:val="24"/>
          <w:szCs w:val="24"/>
        </w:rPr>
        <w:t>2</w:t>
      </w:r>
      <w:r w:rsidR="00927B94" w:rsidRPr="00B2352B">
        <w:rPr>
          <w:sz w:val="24"/>
          <w:szCs w:val="24"/>
        </w:rPr>
        <w:t>). For the probation surveys,</w:t>
      </w:r>
      <w:r>
        <w:rPr>
          <w:sz w:val="24"/>
          <w:szCs w:val="24"/>
        </w:rPr>
        <w:t xml:space="preserve"> </w:t>
      </w:r>
      <w:r w:rsidR="00FB0A90">
        <w:rPr>
          <w:sz w:val="24"/>
          <w:szCs w:val="24"/>
        </w:rPr>
        <w:t xml:space="preserve">however, </w:t>
      </w:r>
      <w:r>
        <w:rPr>
          <w:sz w:val="24"/>
          <w:szCs w:val="24"/>
        </w:rPr>
        <w:t xml:space="preserve">unit </w:t>
      </w:r>
      <w:r w:rsidR="00FB0A90">
        <w:rPr>
          <w:sz w:val="24"/>
          <w:szCs w:val="24"/>
        </w:rPr>
        <w:t xml:space="preserve">nonresponse </w:t>
      </w:r>
      <w:r w:rsidR="00283156">
        <w:rPr>
          <w:sz w:val="24"/>
          <w:szCs w:val="24"/>
        </w:rPr>
        <w:t xml:space="preserve">has </w:t>
      </w:r>
      <w:r w:rsidR="00FB0A90">
        <w:rPr>
          <w:sz w:val="24"/>
          <w:szCs w:val="24"/>
        </w:rPr>
        <w:t xml:space="preserve">increased </w:t>
      </w:r>
      <w:r w:rsidR="00283156">
        <w:rPr>
          <w:sz w:val="24"/>
          <w:szCs w:val="24"/>
        </w:rPr>
        <w:t xml:space="preserve">since the 2011 </w:t>
      </w:r>
      <w:r w:rsidR="00544FF5">
        <w:rPr>
          <w:sz w:val="24"/>
          <w:szCs w:val="24"/>
        </w:rPr>
        <w:t xml:space="preserve">data collection </w:t>
      </w:r>
      <w:r w:rsidR="00A92032">
        <w:rPr>
          <w:sz w:val="24"/>
          <w:szCs w:val="24"/>
        </w:rPr>
        <w:t>(table 3)</w:t>
      </w:r>
      <w:r w:rsidR="00E36E51">
        <w:rPr>
          <w:sz w:val="24"/>
          <w:szCs w:val="24"/>
        </w:rPr>
        <w:t xml:space="preserve">. </w:t>
      </w:r>
    </w:p>
    <w:p w14:paraId="6AE1ED1F" w14:textId="77777777" w:rsidR="0038420A" w:rsidRDefault="0038420A" w:rsidP="0038420A">
      <w:pPr>
        <w:pStyle w:val="ListParagraph"/>
        <w:rPr>
          <w:sz w:val="24"/>
          <w:szCs w:val="24"/>
        </w:rPr>
      </w:pPr>
    </w:p>
    <w:p w14:paraId="4DC1D058" w14:textId="5C74C2AA" w:rsidR="0038420A" w:rsidRDefault="00283CA8" w:rsidP="00C87A02">
      <w:pPr>
        <w:ind w:left="720"/>
        <w:rPr>
          <w:sz w:val="24"/>
          <w:szCs w:val="24"/>
        </w:rPr>
      </w:pPr>
      <w:r w:rsidRPr="00283CA8">
        <w:rPr>
          <w:noProof/>
        </w:rPr>
        <w:drawing>
          <wp:inline distT="0" distB="0" distL="0" distR="0" wp14:anchorId="132C8977" wp14:editId="01DB1952">
            <wp:extent cx="5295900" cy="2705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2705100"/>
                    </a:xfrm>
                    <a:prstGeom prst="rect">
                      <a:avLst/>
                    </a:prstGeom>
                    <a:noFill/>
                    <a:ln>
                      <a:noFill/>
                    </a:ln>
                  </pic:spPr>
                </pic:pic>
              </a:graphicData>
            </a:graphic>
          </wp:inline>
        </w:drawing>
      </w:r>
    </w:p>
    <w:p w14:paraId="26C3BF34" w14:textId="33F77A95" w:rsidR="00726A6B" w:rsidRDefault="00311B71" w:rsidP="00C87A02">
      <w:pPr>
        <w:ind w:left="720"/>
        <w:rPr>
          <w:sz w:val="24"/>
          <w:szCs w:val="24"/>
        </w:rPr>
      </w:pPr>
      <w:r w:rsidRPr="00311B71">
        <w:rPr>
          <w:noProof/>
        </w:rPr>
        <w:lastRenderedPageBreak/>
        <w:drawing>
          <wp:inline distT="0" distB="0" distL="0" distR="0" wp14:anchorId="4CC844F2" wp14:editId="5C219100">
            <wp:extent cx="5295900" cy="2695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0" cy="2695575"/>
                    </a:xfrm>
                    <a:prstGeom prst="rect">
                      <a:avLst/>
                    </a:prstGeom>
                    <a:noFill/>
                    <a:ln>
                      <a:noFill/>
                    </a:ln>
                  </pic:spPr>
                </pic:pic>
              </a:graphicData>
            </a:graphic>
          </wp:inline>
        </w:drawing>
      </w:r>
    </w:p>
    <w:p w14:paraId="3CF90970" w14:textId="77777777" w:rsidR="0038420A" w:rsidRDefault="0038420A" w:rsidP="009C2A76">
      <w:pPr>
        <w:ind w:left="720"/>
        <w:rPr>
          <w:sz w:val="24"/>
          <w:szCs w:val="24"/>
        </w:rPr>
      </w:pPr>
    </w:p>
    <w:p w14:paraId="349CEAAE" w14:textId="378F910A" w:rsidR="003D4039" w:rsidRPr="00DA705B" w:rsidRDefault="003D4039" w:rsidP="009C2A76">
      <w:pPr>
        <w:ind w:left="720"/>
        <w:rPr>
          <w:sz w:val="24"/>
          <w:szCs w:val="24"/>
        </w:rPr>
      </w:pPr>
      <w:r>
        <w:rPr>
          <w:sz w:val="24"/>
          <w:szCs w:val="24"/>
        </w:rPr>
        <w:t>Th</w:t>
      </w:r>
      <w:r w:rsidR="00544FF5">
        <w:rPr>
          <w:sz w:val="24"/>
          <w:szCs w:val="24"/>
        </w:rPr>
        <w:t xml:space="preserve">e increase in unit non-response </w:t>
      </w:r>
      <w:r w:rsidR="00845EB4">
        <w:rPr>
          <w:sz w:val="24"/>
          <w:szCs w:val="24"/>
        </w:rPr>
        <w:t xml:space="preserve">for both the probation and parole </w:t>
      </w:r>
      <w:r w:rsidR="005034AE">
        <w:rPr>
          <w:sz w:val="24"/>
          <w:szCs w:val="24"/>
        </w:rPr>
        <w:t>survey</w:t>
      </w:r>
      <w:r w:rsidR="00845EB4">
        <w:rPr>
          <w:sz w:val="24"/>
          <w:szCs w:val="24"/>
        </w:rPr>
        <w:t xml:space="preserve">s </w:t>
      </w:r>
      <w:r w:rsidR="00544FF5">
        <w:rPr>
          <w:sz w:val="24"/>
          <w:szCs w:val="24"/>
        </w:rPr>
        <w:t>h</w:t>
      </w:r>
      <w:r>
        <w:rPr>
          <w:sz w:val="24"/>
          <w:szCs w:val="24"/>
        </w:rPr>
        <w:t xml:space="preserve">as led BJS and Westat to develop strategies to impute missing data </w:t>
      </w:r>
      <w:r w:rsidR="003910D8">
        <w:rPr>
          <w:sz w:val="24"/>
          <w:szCs w:val="24"/>
        </w:rPr>
        <w:t>for</w:t>
      </w:r>
      <w:r>
        <w:rPr>
          <w:sz w:val="24"/>
          <w:szCs w:val="24"/>
        </w:rPr>
        <w:t xml:space="preserve"> key items</w:t>
      </w:r>
      <w:r w:rsidR="003910D8">
        <w:rPr>
          <w:sz w:val="24"/>
          <w:szCs w:val="24"/>
        </w:rPr>
        <w:t xml:space="preserve">, such as: </w:t>
      </w:r>
      <w:r w:rsidR="002A3429">
        <w:rPr>
          <w:sz w:val="24"/>
          <w:szCs w:val="24"/>
        </w:rPr>
        <w:t>the beginning of the year count, total entries, total exits, and the end of year count.</w:t>
      </w:r>
      <w:r w:rsidR="009C2A76">
        <w:rPr>
          <w:sz w:val="24"/>
          <w:szCs w:val="24"/>
        </w:rPr>
        <w:t xml:space="preserve"> Imputation methods are documented in annual reports published by BJS.</w:t>
      </w:r>
      <w:r w:rsidR="009C2A76">
        <w:rPr>
          <w:rStyle w:val="FootnoteReference"/>
          <w:sz w:val="24"/>
          <w:szCs w:val="24"/>
        </w:rPr>
        <w:footnoteReference w:id="5"/>
      </w:r>
    </w:p>
    <w:p w14:paraId="795015C1" w14:textId="77777777" w:rsidR="001D254E" w:rsidRDefault="001D254E" w:rsidP="001D254E">
      <w:pPr>
        <w:numPr>
          <w:ilvl w:val="12"/>
          <w:numId w:val="0"/>
        </w:numPr>
        <w:ind w:left="720"/>
        <w:rPr>
          <w:sz w:val="24"/>
          <w:szCs w:val="24"/>
        </w:rPr>
      </w:pPr>
    </w:p>
    <w:p w14:paraId="06C8B93E" w14:textId="505021BA" w:rsidR="008B720F" w:rsidRDefault="001D254E" w:rsidP="008B720F">
      <w:pPr>
        <w:numPr>
          <w:ilvl w:val="12"/>
          <w:numId w:val="0"/>
        </w:numPr>
        <w:ind w:left="720"/>
        <w:rPr>
          <w:sz w:val="24"/>
          <w:szCs w:val="24"/>
        </w:rPr>
      </w:pPr>
      <w:r w:rsidRPr="001D254E">
        <w:rPr>
          <w:sz w:val="24"/>
          <w:szCs w:val="24"/>
        </w:rPr>
        <w:t>BJS will continue to work with Westat to address both unit and item nonresponse</w:t>
      </w:r>
      <w:r>
        <w:rPr>
          <w:sz w:val="24"/>
          <w:szCs w:val="24"/>
        </w:rPr>
        <w:t xml:space="preserve"> by working with respondents </w:t>
      </w:r>
      <w:r w:rsidR="00C71518">
        <w:rPr>
          <w:sz w:val="24"/>
          <w:szCs w:val="24"/>
        </w:rPr>
        <w:t xml:space="preserve">to obtain </w:t>
      </w:r>
      <w:r>
        <w:rPr>
          <w:sz w:val="24"/>
          <w:szCs w:val="24"/>
        </w:rPr>
        <w:t>more timely data submissions and to identify the reasons for unit non-response.</w:t>
      </w:r>
    </w:p>
    <w:p w14:paraId="0DAC2F7F" w14:textId="5D7722BD" w:rsidR="008C668A" w:rsidRDefault="008C668A" w:rsidP="00796962">
      <w:pPr>
        <w:numPr>
          <w:ilvl w:val="12"/>
          <w:numId w:val="0"/>
        </w:numPr>
        <w:rPr>
          <w:sz w:val="24"/>
          <w:szCs w:val="24"/>
        </w:rPr>
      </w:pPr>
    </w:p>
    <w:p w14:paraId="21A6D582" w14:textId="77777777" w:rsidR="00A643AB" w:rsidRPr="00BC2257" w:rsidRDefault="00A643AB" w:rsidP="00B20752">
      <w:pPr>
        <w:numPr>
          <w:ilvl w:val="12"/>
          <w:numId w:val="0"/>
        </w:numPr>
        <w:shd w:val="solid" w:color="FFFFFF" w:fill="FFFFFF"/>
        <w:tabs>
          <w:tab w:val="left" w:pos="360"/>
          <w:tab w:val="left" w:pos="720"/>
        </w:tabs>
        <w:rPr>
          <w:sz w:val="24"/>
          <w:szCs w:val="24"/>
        </w:rPr>
      </w:pPr>
      <w:r w:rsidRPr="00BC2257">
        <w:rPr>
          <w:sz w:val="24"/>
          <w:szCs w:val="24"/>
        </w:rPr>
        <w:t>4.</w:t>
      </w:r>
      <w:r w:rsidR="00B20752">
        <w:rPr>
          <w:sz w:val="24"/>
          <w:szCs w:val="24"/>
        </w:rPr>
        <w:tab/>
      </w:r>
      <w:r w:rsidRPr="00BC2257">
        <w:rPr>
          <w:sz w:val="24"/>
          <w:szCs w:val="24"/>
        </w:rPr>
        <w:tab/>
      </w:r>
      <w:r w:rsidRPr="00B20752">
        <w:rPr>
          <w:sz w:val="24"/>
          <w:szCs w:val="24"/>
          <w:u w:val="single"/>
        </w:rPr>
        <w:t>Testing</w:t>
      </w:r>
      <w:r w:rsidRPr="00BC2257">
        <w:rPr>
          <w:sz w:val="24"/>
          <w:szCs w:val="24"/>
          <w:u w:val="single"/>
        </w:rPr>
        <w:t xml:space="preserve"> of Procedures</w:t>
      </w:r>
    </w:p>
    <w:p w14:paraId="1859A2D0" w14:textId="77777777" w:rsidR="00A643AB" w:rsidRPr="00BC2257" w:rsidRDefault="00A643AB" w:rsidP="00A643AB">
      <w:pPr>
        <w:widowControl w:val="0"/>
        <w:rPr>
          <w:sz w:val="24"/>
          <w:szCs w:val="24"/>
        </w:rPr>
      </w:pPr>
    </w:p>
    <w:p w14:paraId="41C7BD16" w14:textId="7B080017" w:rsidR="0025533D" w:rsidRPr="008937F5" w:rsidRDefault="0025533D" w:rsidP="0025533D">
      <w:pPr>
        <w:numPr>
          <w:ilvl w:val="12"/>
          <w:numId w:val="0"/>
        </w:numPr>
        <w:ind w:left="720"/>
        <w:rPr>
          <w:sz w:val="24"/>
          <w:szCs w:val="24"/>
        </w:rPr>
      </w:pPr>
      <w:r w:rsidRPr="00796962">
        <w:rPr>
          <w:sz w:val="24"/>
          <w:szCs w:val="24"/>
        </w:rPr>
        <w:t>Attachments</w:t>
      </w:r>
      <w:r w:rsidRPr="006C6140">
        <w:rPr>
          <w:sz w:val="24"/>
          <w:szCs w:val="24"/>
        </w:rPr>
        <w:t xml:space="preserve"> </w:t>
      </w:r>
      <w:r w:rsidR="00A8205B">
        <w:rPr>
          <w:sz w:val="24"/>
          <w:szCs w:val="24"/>
        </w:rPr>
        <w:t>7</w:t>
      </w:r>
      <w:r w:rsidRPr="006C6140">
        <w:rPr>
          <w:sz w:val="24"/>
          <w:szCs w:val="24"/>
        </w:rPr>
        <w:t xml:space="preserve">, </w:t>
      </w:r>
      <w:r w:rsidR="00A8205B">
        <w:rPr>
          <w:sz w:val="24"/>
          <w:szCs w:val="24"/>
        </w:rPr>
        <w:t>8</w:t>
      </w:r>
      <w:r w:rsidRPr="006C6140">
        <w:rPr>
          <w:sz w:val="24"/>
          <w:szCs w:val="24"/>
        </w:rPr>
        <w:t xml:space="preserve">, and </w:t>
      </w:r>
      <w:r w:rsidR="00A8205B">
        <w:rPr>
          <w:sz w:val="24"/>
          <w:szCs w:val="24"/>
        </w:rPr>
        <w:t>9</w:t>
      </w:r>
      <w:r w:rsidRPr="006C6140">
        <w:rPr>
          <w:sz w:val="24"/>
          <w:szCs w:val="24"/>
        </w:rPr>
        <w:t xml:space="preserve"> </w:t>
      </w:r>
      <w:r>
        <w:rPr>
          <w:sz w:val="24"/>
          <w:szCs w:val="24"/>
        </w:rPr>
        <w:t xml:space="preserve">provide the </w:t>
      </w:r>
      <w:r w:rsidR="00D01108">
        <w:rPr>
          <w:sz w:val="24"/>
          <w:szCs w:val="24"/>
        </w:rPr>
        <w:t>propose</w:t>
      </w:r>
      <w:r w:rsidR="00A8205B">
        <w:rPr>
          <w:sz w:val="24"/>
          <w:szCs w:val="24"/>
        </w:rPr>
        <w:t>d</w:t>
      </w:r>
      <w:r w:rsidR="00D01108">
        <w:rPr>
          <w:sz w:val="24"/>
          <w:szCs w:val="24"/>
        </w:rPr>
        <w:t xml:space="preserve"> </w:t>
      </w:r>
      <w:r>
        <w:rPr>
          <w:sz w:val="24"/>
          <w:szCs w:val="24"/>
        </w:rPr>
        <w:t>201</w:t>
      </w:r>
      <w:r w:rsidR="00D01108">
        <w:rPr>
          <w:sz w:val="24"/>
          <w:szCs w:val="24"/>
        </w:rPr>
        <w:t>4</w:t>
      </w:r>
      <w:r>
        <w:rPr>
          <w:sz w:val="24"/>
          <w:szCs w:val="24"/>
        </w:rPr>
        <w:t xml:space="preserve"> </w:t>
      </w:r>
      <w:r w:rsidRPr="006C6140">
        <w:rPr>
          <w:sz w:val="24"/>
          <w:szCs w:val="24"/>
        </w:rPr>
        <w:t>Annual Parole Survey, Annual Probation Survey</w:t>
      </w:r>
      <w:r>
        <w:rPr>
          <w:sz w:val="24"/>
          <w:szCs w:val="24"/>
        </w:rPr>
        <w:t xml:space="preserve"> Long Form</w:t>
      </w:r>
      <w:r w:rsidRPr="006C6140">
        <w:rPr>
          <w:sz w:val="24"/>
          <w:szCs w:val="24"/>
        </w:rPr>
        <w:t>, and Annual Probation Survey Short Form</w:t>
      </w:r>
      <w:r w:rsidR="00F136D7">
        <w:rPr>
          <w:sz w:val="24"/>
          <w:szCs w:val="24"/>
        </w:rPr>
        <w:t xml:space="preserve">. </w:t>
      </w:r>
      <w:r w:rsidRPr="00702F53">
        <w:rPr>
          <w:sz w:val="24"/>
          <w:szCs w:val="24"/>
        </w:rPr>
        <w:t>The arrangement of items on the form</w:t>
      </w:r>
      <w:r>
        <w:rPr>
          <w:sz w:val="24"/>
          <w:szCs w:val="24"/>
        </w:rPr>
        <w:t>s</w:t>
      </w:r>
      <w:r w:rsidRPr="00702F53">
        <w:rPr>
          <w:sz w:val="24"/>
          <w:szCs w:val="24"/>
        </w:rPr>
        <w:t xml:space="preserve"> reflect</w:t>
      </w:r>
      <w:r>
        <w:rPr>
          <w:sz w:val="24"/>
          <w:szCs w:val="24"/>
        </w:rPr>
        <w:t>s</w:t>
      </w:r>
      <w:r w:rsidRPr="00702F53">
        <w:rPr>
          <w:sz w:val="24"/>
          <w:szCs w:val="24"/>
        </w:rPr>
        <w:t xml:space="preserve"> a logical flow of information to facilitate comprehension of requested items and to reduce the need for follow-up. In addition, instructions and definitions are</w:t>
      </w:r>
      <w:r w:rsidR="00C71518">
        <w:rPr>
          <w:sz w:val="24"/>
          <w:szCs w:val="24"/>
        </w:rPr>
        <w:t xml:space="preserve"> included for</w:t>
      </w:r>
      <w:r w:rsidRPr="00702F53">
        <w:rPr>
          <w:sz w:val="24"/>
          <w:szCs w:val="24"/>
        </w:rPr>
        <w:t xml:space="preserve"> each item</w:t>
      </w:r>
      <w:r>
        <w:rPr>
          <w:sz w:val="24"/>
          <w:szCs w:val="24"/>
        </w:rPr>
        <w:t xml:space="preserve">, where necessary and </w:t>
      </w:r>
      <w:r w:rsidR="00E26194">
        <w:rPr>
          <w:sz w:val="24"/>
          <w:szCs w:val="24"/>
        </w:rPr>
        <w:t xml:space="preserve">have been </w:t>
      </w:r>
      <w:r>
        <w:rPr>
          <w:sz w:val="24"/>
          <w:szCs w:val="24"/>
        </w:rPr>
        <w:t>revised</w:t>
      </w:r>
      <w:r w:rsidR="00E549D5">
        <w:rPr>
          <w:sz w:val="24"/>
          <w:szCs w:val="24"/>
        </w:rPr>
        <w:t xml:space="preserve"> during previous OMB submission cycles</w:t>
      </w:r>
      <w:r>
        <w:rPr>
          <w:sz w:val="24"/>
          <w:szCs w:val="24"/>
        </w:rPr>
        <w:t xml:space="preserve"> when feedback from respondents and users indicate</w:t>
      </w:r>
      <w:r w:rsidR="00C71518">
        <w:rPr>
          <w:sz w:val="24"/>
          <w:szCs w:val="24"/>
        </w:rPr>
        <w:t>d</w:t>
      </w:r>
      <w:r>
        <w:rPr>
          <w:sz w:val="24"/>
          <w:szCs w:val="24"/>
        </w:rPr>
        <w:t xml:space="preserve"> </w:t>
      </w:r>
      <w:r w:rsidR="00E549D5">
        <w:rPr>
          <w:sz w:val="24"/>
          <w:szCs w:val="24"/>
        </w:rPr>
        <w:t xml:space="preserve">a </w:t>
      </w:r>
      <w:r>
        <w:rPr>
          <w:sz w:val="24"/>
          <w:szCs w:val="24"/>
        </w:rPr>
        <w:t>need for clarification</w:t>
      </w:r>
      <w:r w:rsidR="00F136D7">
        <w:rPr>
          <w:sz w:val="24"/>
          <w:szCs w:val="24"/>
        </w:rPr>
        <w:t xml:space="preserve">. </w:t>
      </w:r>
      <w:r w:rsidRPr="00702F53">
        <w:rPr>
          <w:sz w:val="24"/>
          <w:szCs w:val="24"/>
        </w:rPr>
        <w:t>In addition, respondents</w:t>
      </w:r>
      <w:r>
        <w:rPr>
          <w:sz w:val="24"/>
          <w:szCs w:val="24"/>
        </w:rPr>
        <w:t xml:space="preserve"> are provided</w:t>
      </w:r>
      <w:r w:rsidRPr="00702F53">
        <w:rPr>
          <w:sz w:val="24"/>
          <w:szCs w:val="24"/>
        </w:rPr>
        <w:t xml:space="preserve"> </w:t>
      </w:r>
      <w:r>
        <w:rPr>
          <w:sz w:val="24"/>
          <w:szCs w:val="24"/>
        </w:rPr>
        <w:t>a link to</w:t>
      </w:r>
      <w:r w:rsidRPr="00702F53">
        <w:rPr>
          <w:sz w:val="24"/>
          <w:szCs w:val="24"/>
        </w:rPr>
        <w:t xml:space="preserve"> the </w:t>
      </w:r>
      <w:r>
        <w:rPr>
          <w:sz w:val="24"/>
          <w:szCs w:val="24"/>
        </w:rPr>
        <w:t>bulletin</w:t>
      </w:r>
      <w:r w:rsidRPr="00702F53">
        <w:rPr>
          <w:sz w:val="24"/>
          <w:szCs w:val="24"/>
        </w:rPr>
        <w:t xml:space="preserve"> from the previous year as a reference point for compiling data</w:t>
      </w:r>
      <w:r>
        <w:rPr>
          <w:sz w:val="24"/>
          <w:szCs w:val="24"/>
        </w:rPr>
        <w:t xml:space="preserve">, and can </w:t>
      </w:r>
      <w:r w:rsidRPr="008937F5">
        <w:rPr>
          <w:sz w:val="24"/>
          <w:szCs w:val="24"/>
        </w:rPr>
        <w:t xml:space="preserve">print </w:t>
      </w:r>
      <w:r w:rsidR="00E549D5">
        <w:rPr>
          <w:sz w:val="24"/>
          <w:szCs w:val="24"/>
        </w:rPr>
        <w:t>a copy of the data they submit.</w:t>
      </w:r>
      <w:r w:rsidRPr="008937F5">
        <w:rPr>
          <w:sz w:val="24"/>
          <w:szCs w:val="24"/>
        </w:rPr>
        <w:t xml:space="preserve"> </w:t>
      </w:r>
    </w:p>
    <w:p w14:paraId="26ADBF53" w14:textId="77777777" w:rsidR="0025533D" w:rsidRDefault="0025533D" w:rsidP="0025533D">
      <w:pPr>
        <w:numPr>
          <w:ilvl w:val="12"/>
          <w:numId w:val="0"/>
        </w:numPr>
        <w:ind w:left="720"/>
        <w:rPr>
          <w:sz w:val="24"/>
          <w:szCs w:val="24"/>
        </w:rPr>
      </w:pPr>
    </w:p>
    <w:p w14:paraId="12DB9864" w14:textId="77777777" w:rsidR="008B720F" w:rsidRDefault="0025533D" w:rsidP="0025533D">
      <w:pPr>
        <w:numPr>
          <w:ilvl w:val="12"/>
          <w:numId w:val="0"/>
        </w:numPr>
        <w:ind w:left="720"/>
        <w:rPr>
          <w:sz w:val="24"/>
          <w:szCs w:val="24"/>
        </w:rPr>
      </w:pPr>
      <w:r w:rsidRPr="00702F53">
        <w:rPr>
          <w:sz w:val="24"/>
          <w:szCs w:val="24"/>
        </w:rPr>
        <w:t>External reviewers have found the</w:t>
      </w:r>
      <w:r w:rsidR="00182DCD">
        <w:rPr>
          <w:sz w:val="24"/>
          <w:szCs w:val="24"/>
        </w:rPr>
        <w:t xml:space="preserve"> format of the</w:t>
      </w:r>
      <w:r w:rsidRPr="00702F53">
        <w:rPr>
          <w:sz w:val="24"/>
          <w:szCs w:val="24"/>
        </w:rPr>
        <w:t xml:space="preserve"> survey </w:t>
      </w:r>
      <w:r w:rsidR="00182DCD" w:rsidRPr="00702F53">
        <w:rPr>
          <w:sz w:val="24"/>
          <w:szCs w:val="24"/>
        </w:rPr>
        <w:t>instrument</w:t>
      </w:r>
      <w:r w:rsidR="00182DCD">
        <w:rPr>
          <w:sz w:val="24"/>
          <w:szCs w:val="24"/>
        </w:rPr>
        <w:t>s, including</w:t>
      </w:r>
      <w:r w:rsidRPr="00702F53">
        <w:rPr>
          <w:sz w:val="24"/>
          <w:szCs w:val="24"/>
        </w:rPr>
        <w:t xml:space="preserve"> item content, item display, </w:t>
      </w:r>
      <w:r w:rsidR="00182DCD">
        <w:rPr>
          <w:sz w:val="24"/>
          <w:szCs w:val="24"/>
        </w:rPr>
        <w:t xml:space="preserve">and </w:t>
      </w:r>
      <w:r w:rsidRPr="00702F53">
        <w:rPr>
          <w:sz w:val="24"/>
          <w:szCs w:val="24"/>
        </w:rPr>
        <w:t>instructions</w:t>
      </w:r>
      <w:r w:rsidR="00182DCD">
        <w:rPr>
          <w:sz w:val="24"/>
          <w:szCs w:val="24"/>
        </w:rPr>
        <w:t>,</w:t>
      </w:r>
      <w:r w:rsidRPr="00702F53">
        <w:rPr>
          <w:sz w:val="24"/>
          <w:szCs w:val="24"/>
        </w:rPr>
        <w:t xml:space="preserve"> effective and efficient in collecting needed information while minimizing the burden.</w:t>
      </w:r>
    </w:p>
    <w:p w14:paraId="6799E734" w14:textId="77777777" w:rsidR="008B720F" w:rsidRDefault="008B720F" w:rsidP="0025533D">
      <w:pPr>
        <w:numPr>
          <w:ilvl w:val="12"/>
          <w:numId w:val="0"/>
        </w:numPr>
        <w:ind w:left="720"/>
        <w:rPr>
          <w:sz w:val="24"/>
          <w:szCs w:val="24"/>
        </w:rPr>
      </w:pPr>
    </w:p>
    <w:p w14:paraId="72918DD2" w14:textId="732A149B" w:rsidR="0025533D" w:rsidRDefault="008B720F" w:rsidP="0025533D">
      <w:pPr>
        <w:numPr>
          <w:ilvl w:val="12"/>
          <w:numId w:val="0"/>
        </w:numPr>
        <w:ind w:left="720"/>
        <w:rPr>
          <w:sz w:val="24"/>
          <w:szCs w:val="24"/>
        </w:rPr>
      </w:pPr>
      <w:r w:rsidRPr="008B720F">
        <w:rPr>
          <w:sz w:val="24"/>
          <w:szCs w:val="24"/>
        </w:rPr>
        <w:t xml:space="preserve">Items 17, 18, and 19 </w:t>
      </w:r>
      <w:r w:rsidR="0029520F">
        <w:rPr>
          <w:sz w:val="24"/>
          <w:szCs w:val="24"/>
        </w:rPr>
        <w:t xml:space="preserve">that were added to </w:t>
      </w:r>
      <w:r w:rsidR="0042602B">
        <w:rPr>
          <w:sz w:val="24"/>
          <w:szCs w:val="24"/>
        </w:rPr>
        <w:t xml:space="preserve">the </w:t>
      </w:r>
      <w:r>
        <w:rPr>
          <w:sz w:val="24"/>
          <w:szCs w:val="24"/>
        </w:rPr>
        <w:t xml:space="preserve">Annual Probation Survey, CJ-8 </w:t>
      </w:r>
      <w:r w:rsidR="00010860" w:rsidRPr="00010860">
        <w:rPr>
          <w:sz w:val="24"/>
          <w:szCs w:val="24"/>
        </w:rPr>
        <w:t>(see Attachment 8)</w:t>
      </w:r>
      <w:r>
        <w:rPr>
          <w:sz w:val="24"/>
          <w:szCs w:val="24"/>
        </w:rPr>
        <w:t xml:space="preserve"> </w:t>
      </w:r>
      <w:r w:rsidR="0029520F">
        <w:rPr>
          <w:sz w:val="24"/>
          <w:szCs w:val="24"/>
        </w:rPr>
        <w:t xml:space="preserve">to improve frame coverage </w:t>
      </w:r>
      <w:r w:rsidRPr="008B720F">
        <w:rPr>
          <w:sz w:val="24"/>
          <w:szCs w:val="24"/>
        </w:rPr>
        <w:t xml:space="preserve">were pretested in May, 2014, with a </w:t>
      </w:r>
      <w:r w:rsidRPr="008B720F">
        <w:rPr>
          <w:sz w:val="24"/>
          <w:szCs w:val="24"/>
        </w:rPr>
        <w:lastRenderedPageBreak/>
        <w:t>sample of 9 respondents who were selected to include both state reporters and local agencies.</w:t>
      </w:r>
      <w:r w:rsidR="0042602B">
        <w:rPr>
          <w:rStyle w:val="FootnoteReference"/>
          <w:sz w:val="24"/>
          <w:szCs w:val="24"/>
        </w:rPr>
        <w:footnoteReference w:id="6"/>
      </w:r>
      <w:r w:rsidRPr="008B720F">
        <w:rPr>
          <w:sz w:val="24"/>
          <w:szCs w:val="24"/>
        </w:rPr>
        <w:t xml:space="preserve"> Respondents found the instructions and wording of the three questions to be clear and easy to understand. Most respondents did not have any trouble using the list of agencies presented in item17 to indicate those with populations included in their probation population counts. The respondents did, however, often point out issues with the quality/content of the lists; the vast majority of these issues will be resolved in CAPSA – before the lists are presented to Annual Probation Survey respondents. None of the respondents made any reporting error</w:t>
      </w:r>
      <w:r w:rsidR="00ED364B">
        <w:rPr>
          <w:sz w:val="24"/>
          <w:szCs w:val="24"/>
        </w:rPr>
        <w:t>s</w:t>
      </w:r>
      <w:r w:rsidRPr="008B720F">
        <w:rPr>
          <w:sz w:val="24"/>
          <w:szCs w:val="24"/>
        </w:rPr>
        <w:t xml:space="preserve"> due to these issues. Several respondents expressed surprise that the court types listed for item 19 so closely matched their state court names, without knowing that the lists were tailored to their specific state. None of the respondents spent more than 5 minutes to answer these questions</w:t>
      </w:r>
      <w:r w:rsidR="006210E0">
        <w:rPr>
          <w:sz w:val="24"/>
          <w:szCs w:val="24"/>
        </w:rPr>
        <w:t>.</w:t>
      </w:r>
      <w:r w:rsidRPr="008B720F">
        <w:rPr>
          <w:sz w:val="24"/>
          <w:szCs w:val="24"/>
        </w:rPr>
        <w:t xml:space="preserve"> One respondent needed to call a probation officer about item 19, but it was that officer’s job to respond to questions like this, so it was easy to get the information. Based on these findings, it is believed that these three questions will serve their intended purpose with minimal burden.</w:t>
      </w:r>
      <w:r w:rsidR="00DA305F">
        <w:rPr>
          <w:rStyle w:val="FootnoteReference"/>
          <w:sz w:val="24"/>
          <w:szCs w:val="24"/>
        </w:rPr>
        <w:footnoteReference w:id="7"/>
      </w:r>
    </w:p>
    <w:p w14:paraId="54FA93BE" w14:textId="77777777" w:rsidR="002B36C5" w:rsidRDefault="002B36C5" w:rsidP="0025533D">
      <w:pPr>
        <w:numPr>
          <w:ilvl w:val="12"/>
          <w:numId w:val="0"/>
        </w:numPr>
        <w:ind w:left="720"/>
        <w:rPr>
          <w:sz w:val="24"/>
          <w:szCs w:val="24"/>
        </w:rPr>
      </w:pPr>
    </w:p>
    <w:p w14:paraId="2C02D3F0" w14:textId="17B46288" w:rsidR="00821961" w:rsidRDefault="00821961" w:rsidP="00821961">
      <w:pPr>
        <w:numPr>
          <w:ilvl w:val="12"/>
          <w:numId w:val="0"/>
        </w:numPr>
        <w:ind w:left="720"/>
        <w:rPr>
          <w:sz w:val="24"/>
          <w:szCs w:val="24"/>
        </w:rPr>
      </w:pPr>
      <w:r w:rsidRPr="0086016E">
        <w:rPr>
          <w:sz w:val="24"/>
          <w:szCs w:val="24"/>
        </w:rPr>
        <w:t>Prior to the last OMB submission, the questions on the web option mimicked the look of the presentation of the questions on the paper version.</w:t>
      </w:r>
      <w:r>
        <w:rPr>
          <w:sz w:val="24"/>
          <w:szCs w:val="24"/>
        </w:rPr>
        <w:t xml:space="preserve"> </w:t>
      </w:r>
      <w:r w:rsidR="00D01108">
        <w:rPr>
          <w:sz w:val="24"/>
          <w:szCs w:val="24"/>
        </w:rPr>
        <w:t>Starting with the 2011</w:t>
      </w:r>
      <w:r w:rsidRPr="0086016E">
        <w:rPr>
          <w:sz w:val="24"/>
          <w:szCs w:val="24"/>
        </w:rPr>
        <w:t xml:space="preserve"> data collection cycle, BJS </w:t>
      </w:r>
      <w:r>
        <w:rPr>
          <w:sz w:val="24"/>
          <w:szCs w:val="24"/>
        </w:rPr>
        <w:t>redeveloped the</w:t>
      </w:r>
      <w:r w:rsidRPr="0086016E">
        <w:rPr>
          <w:sz w:val="24"/>
          <w:szCs w:val="24"/>
        </w:rPr>
        <w:t xml:space="preserve"> web surveys</w:t>
      </w:r>
      <w:r>
        <w:rPr>
          <w:sz w:val="24"/>
          <w:szCs w:val="24"/>
        </w:rPr>
        <w:t xml:space="preserve"> to present one question per screen. Advantages included </w:t>
      </w:r>
      <w:r w:rsidRPr="0086016E">
        <w:rPr>
          <w:sz w:val="24"/>
          <w:szCs w:val="24"/>
        </w:rPr>
        <w:t>reduce</w:t>
      </w:r>
      <w:r>
        <w:rPr>
          <w:sz w:val="24"/>
          <w:szCs w:val="24"/>
        </w:rPr>
        <w:t>d</w:t>
      </w:r>
      <w:r w:rsidRPr="0086016E">
        <w:rPr>
          <w:sz w:val="24"/>
          <w:szCs w:val="24"/>
        </w:rPr>
        <w:t xml:space="preserve"> costs related to data entry (easier to process data, as responses could be downloaded to a spreadsheet, data analysis package, or a database); dynamic error checking capability and the ability to incorporate complex skip patterns, thereby reducing the potential for response errors; the inclusion of pop-up instructions for selected questions; and the use of drop-down boxes.</w:t>
      </w:r>
      <w:r w:rsidR="009E14FF">
        <w:rPr>
          <w:sz w:val="24"/>
          <w:szCs w:val="24"/>
        </w:rPr>
        <w:t xml:space="preserve"> </w:t>
      </w:r>
    </w:p>
    <w:p w14:paraId="038977F5" w14:textId="77777777" w:rsidR="009E14FF" w:rsidRDefault="009E14FF" w:rsidP="00821961">
      <w:pPr>
        <w:numPr>
          <w:ilvl w:val="12"/>
          <w:numId w:val="0"/>
        </w:numPr>
        <w:ind w:left="720"/>
        <w:rPr>
          <w:sz w:val="24"/>
          <w:szCs w:val="24"/>
        </w:rPr>
      </w:pPr>
    </w:p>
    <w:p w14:paraId="4BCB9658" w14:textId="3303B1A7" w:rsidR="009E14FF" w:rsidRDefault="009E14FF" w:rsidP="009E14FF">
      <w:pPr>
        <w:numPr>
          <w:ilvl w:val="12"/>
          <w:numId w:val="0"/>
        </w:numPr>
        <w:ind w:left="720"/>
        <w:rPr>
          <w:sz w:val="24"/>
          <w:szCs w:val="24"/>
        </w:rPr>
      </w:pPr>
      <w:r>
        <w:rPr>
          <w:sz w:val="24"/>
          <w:szCs w:val="24"/>
        </w:rPr>
        <w:t>For the 2012 data collection year, several improvements were made to the web survey in response to feedback from respondents. Specifically, 1) instructions were added to guide respondents from question to question, 2) an option to print a</w:t>
      </w:r>
      <w:r w:rsidR="00E26194">
        <w:rPr>
          <w:sz w:val="24"/>
          <w:szCs w:val="24"/>
        </w:rPr>
        <w:t xml:space="preserve"> .pdf version </w:t>
      </w:r>
      <w:r>
        <w:rPr>
          <w:sz w:val="24"/>
          <w:szCs w:val="24"/>
        </w:rPr>
        <w:t>of the completed survey was added, and 3) instructions</w:t>
      </w:r>
      <w:r w:rsidR="00182DCD">
        <w:rPr>
          <w:sz w:val="24"/>
          <w:szCs w:val="24"/>
        </w:rPr>
        <w:t xml:space="preserve"> </w:t>
      </w:r>
      <w:r>
        <w:rPr>
          <w:sz w:val="24"/>
          <w:szCs w:val="24"/>
        </w:rPr>
        <w:t>for submitting the completed survey</w:t>
      </w:r>
      <w:r w:rsidR="00182DCD">
        <w:rPr>
          <w:sz w:val="24"/>
          <w:szCs w:val="24"/>
        </w:rPr>
        <w:t xml:space="preserve"> were clarified.</w:t>
      </w:r>
      <w:r>
        <w:rPr>
          <w:sz w:val="24"/>
          <w:szCs w:val="24"/>
        </w:rPr>
        <w:t xml:space="preserve"> (</w:t>
      </w:r>
      <w:r w:rsidR="00182DCD">
        <w:rPr>
          <w:sz w:val="24"/>
          <w:szCs w:val="24"/>
        </w:rPr>
        <w:t>I</w:t>
      </w:r>
      <w:r>
        <w:rPr>
          <w:sz w:val="24"/>
          <w:szCs w:val="24"/>
        </w:rPr>
        <w:t>n the previous year, some respondents had to be re-contacted when they entered data but neglected to hit the submit button</w:t>
      </w:r>
      <w:r w:rsidR="00182DCD">
        <w:rPr>
          <w:sz w:val="24"/>
          <w:szCs w:val="24"/>
        </w:rPr>
        <w:t>.</w:t>
      </w:r>
      <w:r>
        <w:rPr>
          <w:sz w:val="24"/>
          <w:szCs w:val="24"/>
        </w:rPr>
        <w:t xml:space="preserve">) </w:t>
      </w:r>
    </w:p>
    <w:p w14:paraId="5C538B7A" w14:textId="77777777" w:rsidR="009E14FF" w:rsidRDefault="009E14FF" w:rsidP="00821961">
      <w:pPr>
        <w:numPr>
          <w:ilvl w:val="12"/>
          <w:numId w:val="0"/>
        </w:numPr>
        <w:ind w:left="720"/>
        <w:rPr>
          <w:sz w:val="24"/>
          <w:szCs w:val="24"/>
        </w:rPr>
      </w:pPr>
    </w:p>
    <w:p w14:paraId="7899460A" w14:textId="15ADF07A" w:rsidR="00821961" w:rsidRDefault="00821961" w:rsidP="00E36EC0">
      <w:pPr>
        <w:pStyle w:val="Level1"/>
        <w:shd w:val="solid" w:color="FFFFFF" w:fill="FFFFFF"/>
        <w:tabs>
          <w:tab w:val="left" w:pos="360"/>
          <w:tab w:val="left" w:pos="840"/>
          <w:tab w:val="left" w:pos="1440"/>
        </w:tabs>
      </w:pPr>
      <w:r>
        <w:t>BJS ha</w:t>
      </w:r>
      <w:r w:rsidR="009E14FF">
        <w:t>s been working toward</w:t>
      </w:r>
      <w:r>
        <w:t xml:space="preserve"> the goal of 100</w:t>
      </w:r>
      <w:r w:rsidR="00D40516">
        <w:t xml:space="preserve"> </w:t>
      </w:r>
      <w:r w:rsidR="00F9673B">
        <w:t>percent</w:t>
      </w:r>
      <w:r>
        <w:t xml:space="preserve"> of parole </w:t>
      </w:r>
      <w:r w:rsidR="00340895">
        <w:t xml:space="preserve">and probation agencies </w:t>
      </w:r>
      <w:r>
        <w:t>submitting via the web. The changes to the web survey were effective</w:t>
      </w:r>
      <w:r w:rsidR="00182DCD">
        <w:t xml:space="preserve"> at </w:t>
      </w:r>
      <w:r>
        <w:t>increas</w:t>
      </w:r>
      <w:r w:rsidR="00182DCD">
        <w:t>ing the</w:t>
      </w:r>
      <w:r>
        <w:t xml:space="preserve"> use of the web by both probation and parole agencies. </w:t>
      </w:r>
      <w:r w:rsidR="00941F3F">
        <w:t xml:space="preserve">As noted in </w:t>
      </w:r>
      <w:r w:rsidR="00EB0F8D">
        <w:t>part A</w:t>
      </w:r>
      <w:r w:rsidR="00CF044D" w:rsidRPr="00CF044D">
        <w:t>, item 3, “Use of Information Technology”</w:t>
      </w:r>
      <w:r w:rsidR="00CF044D">
        <w:t>,</w:t>
      </w:r>
      <w:r w:rsidR="00CF044D" w:rsidRPr="00CF044D">
        <w:t xml:space="preserve"> </w:t>
      </w:r>
      <w:r w:rsidR="00941F3F">
        <w:t>u</w:t>
      </w:r>
      <w:r w:rsidRPr="009C0FAA">
        <w:t xml:space="preserve">se of the web by respondents </w:t>
      </w:r>
      <w:r>
        <w:lastRenderedPageBreak/>
        <w:t xml:space="preserve">increased dramatically to </w:t>
      </w:r>
      <w:r w:rsidR="00941F3F">
        <w:t>9</w:t>
      </w:r>
      <w:r w:rsidR="00560619">
        <w:t>1</w:t>
      </w:r>
      <w:r>
        <w:t xml:space="preserve"> percent in 2012 (48/53</w:t>
      </w:r>
      <w:r w:rsidR="00941F3F">
        <w:t>) among parole</w:t>
      </w:r>
      <w:r>
        <w:t xml:space="preserve"> respondents</w:t>
      </w:r>
      <w:r w:rsidR="00941F3F">
        <w:t xml:space="preserve"> (up</w:t>
      </w:r>
      <w:r w:rsidRPr="00D40516">
        <w:t xml:space="preserve"> from </w:t>
      </w:r>
      <w:r w:rsidR="00891661">
        <w:t>56</w:t>
      </w:r>
      <w:r w:rsidRPr="00D40516">
        <w:t xml:space="preserve"> percent in </w:t>
      </w:r>
      <w:r w:rsidR="00891661">
        <w:t>2007, or 30/54)</w:t>
      </w:r>
      <w:r w:rsidR="00941F3F">
        <w:t>, and</w:t>
      </w:r>
      <w:r w:rsidRPr="00D40516">
        <w:t xml:space="preserve"> </w:t>
      </w:r>
      <w:r>
        <w:t>84 percent in 2012 (366/436</w:t>
      </w:r>
      <w:r w:rsidR="00941F3F">
        <w:t>) among probation respondents</w:t>
      </w:r>
      <w:r w:rsidR="00891661">
        <w:t xml:space="preserve"> (up from 19 percent in 2007, or 89/46</w:t>
      </w:r>
      <w:r w:rsidR="00560619">
        <w:t>3</w:t>
      </w:r>
      <w:r w:rsidR="00891661">
        <w:t>)</w:t>
      </w:r>
      <w:r w:rsidR="00941F3F">
        <w:t>.</w:t>
      </w:r>
      <w:r w:rsidR="00560619">
        <w:rPr>
          <w:rStyle w:val="FootnoteReference"/>
        </w:rPr>
        <w:footnoteReference w:id="8"/>
      </w:r>
    </w:p>
    <w:p w14:paraId="2B20F495" w14:textId="77777777" w:rsidR="00821961" w:rsidRDefault="00821961" w:rsidP="00821961">
      <w:pPr>
        <w:numPr>
          <w:ilvl w:val="12"/>
          <w:numId w:val="0"/>
        </w:numPr>
        <w:ind w:left="720"/>
        <w:rPr>
          <w:sz w:val="24"/>
          <w:szCs w:val="24"/>
        </w:rPr>
      </w:pPr>
    </w:p>
    <w:p w14:paraId="0E1DACEC" w14:textId="6B0B9696" w:rsidR="0025533D" w:rsidRDefault="0025533D" w:rsidP="0025533D">
      <w:pPr>
        <w:numPr>
          <w:ilvl w:val="12"/>
          <w:numId w:val="0"/>
        </w:numPr>
        <w:ind w:left="720"/>
        <w:rPr>
          <w:sz w:val="24"/>
          <w:szCs w:val="24"/>
        </w:rPr>
      </w:pPr>
      <w:r w:rsidRPr="006C6140">
        <w:rPr>
          <w:sz w:val="24"/>
          <w:szCs w:val="24"/>
        </w:rPr>
        <w:t xml:space="preserve">Only minimal </w:t>
      </w:r>
      <w:r>
        <w:rPr>
          <w:sz w:val="24"/>
          <w:szCs w:val="24"/>
        </w:rPr>
        <w:t xml:space="preserve">revisions </w:t>
      </w:r>
      <w:r w:rsidRPr="006C6140">
        <w:rPr>
          <w:sz w:val="24"/>
          <w:szCs w:val="24"/>
        </w:rPr>
        <w:t xml:space="preserve">are proposed to the data collection instruments </w:t>
      </w:r>
      <w:r>
        <w:rPr>
          <w:sz w:val="24"/>
          <w:szCs w:val="24"/>
        </w:rPr>
        <w:t xml:space="preserve">for 2014: changing </w:t>
      </w:r>
      <w:r w:rsidRPr="006C6140">
        <w:rPr>
          <w:sz w:val="24"/>
          <w:szCs w:val="24"/>
        </w:rPr>
        <w:t xml:space="preserve">the reference year </w:t>
      </w:r>
      <w:r>
        <w:rPr>
          <w:sz w:val="24"/>
          <w:szCs w:val="24"/>
        </w:rPr>
        <w:t>from 2013 to 2014</w:t>
      </w:r>
      <w:r w:rsidR="00042510">
        <w:rPr>
          <w:sz w:val="24"/>
          <w:szCs w:val="24"/>
        </w:rPr>
        <w:t xml:space="preserve"> (Attachments 7, 8, and 9)</w:t>
      </w:r>
      <w:r>
        <w:rPr>
          <w:sz w:val="24"/>
          <w:szCs w:val="24"/>
        </w:rPr>
        <w:t>; and adding questions related to frame coverage</w:t>
      </w:r>
      <w:r w:rsidR="00A8205B">
        <w:rPr>
          <w:sz w:val="24"/>
          <w:szCs w:val="24"/>
        </w:rPr>
        <w:t xml:space="preserve"> to the Annual Probation Survey</w:t>
      </w:r>
      <w:r>
        <w:rPr>
          <w:sz w:val="24"/>
          <w:szCs w:val="24"/>
        </w:rPr>
        <w:t xml:space="preserve">, </w:t>
      </w:r>
      <w:r w:rsidRPr="006C6140">
        <w:rPr>
          <w:sz w:val="24"/>
          <w:szCs w:val="24"/>
        </w:rPr>
        <w:t xml:space="preserve">as explained in </w:t>
      </w:r>
      <w:r w:rsidR="00917B67">
        <w:rPr>
          <w:sz w:val="24"/>
          <w:szCs w:val="24"/>
        </w:rPr>
        <w:t>p</w:t>
      </w:r>
      <w:r>
        <w:rPr>
          <w:sz w:val="24"/>
          <w:szCs w:val="24"/>
        </w:rPr>
        <w:t>art B</w:t>
      </w:r>
      <w:r w:rsidRPr="006C6140">
        <w:rPr>
          <w:sz w:val="24"/>
          <w:szCs w:val="24"/>
        </w:rPr>
        <w:t xml:space="preserve">, item </w:t>
      </w:r>
      <w:r>
        <w:rPr>
          <w:sz w:val="24"/>
          <w:szCs w:val="24"/>
        </w:rPr>
        <w:t>1</w:t>
      </w:r>
      <w:r w:rsidRPr="006C6140">
        <w:rPr>
          <w:sz w:val="24"/>
          <w:szCs w:val="24"/>
        </w:rPr>
        <w:t>, “</w:t>
      </w:r>
      <w:r>
        <w:rPr>
          <w:sz w:val="24"/>
          <w:szCs w:val="24"/>
        </w:rPr>
        <w:t>Universe and Respondent Selection.”</w:t>
      </w:r>
      <w:r w:rsidRPr="006C6140">
        <w:rPr>
          <w:sz w:val="24"/>
          <w:szCs w:val="24"/>
        </w:rPr>
        <w:t xml:space="preserve"> </w:t>
      </w:r>
      <w:r w:rsidRPr="003773AB">
        <w:rPr>
          <w:sz w:val="24"/>
          <w:szCs w:val="24"/>
        </w:rPr>
        <w:t>(</w:t>
      </w:r>
      <w:r w:rsidRPr="00796962">
        <w:rPr>
          <w:sz w:val="24"/>
          <w:szCs w:val="24"/>
        </w:rPr>
        <w:t>Attachments</w:t>
      </w:r>
      <w:r w:rsidR="00042510">
        <w:rPr>
          <w:sz w:val="24"/>
          <w:szCs w:val="24"/>
        </w:rPr>
        <w:t xml:space="preserve"> </w:t>
      </w:r>
      <w:r w:rsidR="00A8205B">
        <w:rPr>
          <w:sz w:val="24"/>
          <w:szCs w:val="24"/>
        </w:rPr>
        <w:t>8</w:t>
      </w:r>
      <w:r w:rsidRPr="006C6140">
        <w:rPr>
          <w:sz w:val="24"/>
          <w:szCs w:val="24"/>
        </w:rPr>
        <w:t xml:space="preserve"> and </w:t>
      </w:r>
      <w:r w:rsidR="00A8205B">
        <w:rPr>
          <w:sz w:val="24"/>
          <w:szCs w:val="24"/>
        </w:rPr>
        <w:t>9</w:t>
      </w:r>
      <w:r w:rsidRPr="006C6140">
        <w:rPr>
          <w:sz w:val="24"/>
          <w:szCs w:val="24"/>
        </w:rPr>
        <w:t>)</w:t>
      </w:r>
      <w:r w:rsidR="002358F5">
        <w:rPr>
          <w:sz w:val="24"/>
          <w:szCs w:val="24"/>
        </w:rPr>
        <w:t>.</w:t>
      </w:r>
    </w:p>
    <w:p w14:paraId="237F9BD3" w14:textId="77777777" w:rsidR="006F221D" w:rsidRDefault="006F221D" w:rsidP="003773AB">
      <w:pPr>
        <w:numPr>
          <w:ilvl w:val="12"/>
          <w:numId w:val="0"/>
        </w:numPr>
        <w:shd w:val="solid" w:color="FFFFFF" w:fill="FFFFFF"/>
        <w:rPr>
          <w:sz w:val="24"/>
          <w:szCs w:val="24"/>
        </w:rPr>
      </w:pPr>
    </w:p>
    <w:p w14:paraId="7189A911" w14:textId="77777777" w:rsidR="00A643AB" w:rsidRDefault="00B20752" w:rsidP="00B20752">
      <w:pPr>
        <w:numPr>
          <w:ilvl w:val="12"/>
          <w:numId w:val="0"/>
        </w:numPr>
        <w:shd w:val="solid" w:color="FFFFFF" w:fill="FFFFFF"/>
        <w:tabs>
          <w:tab w:val="left" w:pos="360"/>
          <w:tab w:val="left" w:pos="720"/>
        </w:tabs>
        <w:rPr>
          <w:sz w:val="24"/>
          <w:szCs w:val="24"/>
          <w:u w:val="single"/>
        </w:rPr>
      </w:pPr>
      <w:r>
        <w:rPr>
          <w:sz w:val="24"/>
          <w:szCs w:val="24"/>
        </w:rPr>
        <w:t>5.</w:t>
      </w:r>
      <w:r>
        <w:rPr>
          <w:sz w:val="24"/>
          <w:szCs w:val="24"/>
        </w:rPr>
        <w:tab/>
      </w:r>
      <w:r>
        <w:rPr>
          <w:sz w:val="24"/>
          <w:szCs w:val="24"/>
        </w:rPr>
        <w:tab/>
      </w:r>
      <w:r w:rsidR="00A643AB" w:rsidRPr="00B20752">
        <w:rPr>
          <w:sz w:val="24"/>
          <w:szCs w:val="24"/>
          <w:u w:val="single"/>
        </w:rPr>
        <w:t>Contacts</w:t>
      </w:r>
      <w:r w:rsidR="00A643AB" w:rsidRPr="004A1569">
        <w:rPr>
          <w:sz w:val="24"/>
          <w:szCs w:val="24"/>
          <w:u w:val="single"/>
        </w:rPr>
        <w:t xml:space="preserve"> for Statistical Aspects and Data Collection</w:t>
      </w:r>
    </w:p>
    <w:p w14:paraId="4927F2F4" w14:textId="77777777" w:rsidR="00A643AB" w:rsidRPr="00B56257" w:rsidRDefault="00A643AB" w:rsidP="00A643AB">
      <w:pPr>
        <w:shd w:val="solid" w:color="FFFFFF" w:fill="FFFFFF"/>
        <w:tabs>
          <w:tab w:val="left" w:pos="360"/>
          <w:tab w:val="left" w:pos="840"/>
          <w:tab w:val="left" w:pos="1341"/>
          <w:tab w:val="left" w:pos="2794"/>
        </w:tabs>
        <w:rPr>
          <w:sz w:val="24"/>
          <w:szCs w:val="24"/>
          <w:u w:val="single"/>
        </w:rPr>
      </w:pPr>
    </w:p>
    <w:p w14:paraId="1CA04532" w14:textId="77777777" w:rsidR="00A643AB" w:rsidRDefault="00A643AB" w:rsidP="00B20752">
      <w:pPr>
        <w:numPr>
          <w:ilvl w:val="12"/>
          <w:numId w:val="0"/>
        </w:numPr>
        <w:ind w:left="720"/>
        <w:rPr>
          <w:sz w:val="24"/>
          <w:szCs w:val="24"/>
        </w:rPr>
      </w:pPr>
      <w:r w:rsidRPr="00B56257">
        <w:rPr>
          <w:sz w:val="24"/>
          <w:szCs w:val="24"/>
        </w:rPr>
        <w:t>The Correction Statistics Unit at BJS take</w:t>
      </w:r>
      <w:r>
        <w:rPr>
          <w:sz w:val="24"/>
          <w:szCs w:val="24"/>
        </w:rPr>
        <w:t>s</w:t>
      </w:r>
      <w:r w:rsidRPr="00B56257">
        <w:rPr>
          <w:sz w:val="24"/>
          <w:szCs w:val="24"/>
        </w:rPr>
        <w:t xml:space="preserve"> responsibility for the overall design and management of the activities described in this submission, including fielding of the survey, data cleaning, and data analysis. BJS contacts include: </w:t>
      </w:r>
    </w:p>
    <w:p w14:paraId="4B8B5EBD" w14:textId="77777777" w:rsidR="006C6140" w:rsidRDefault="006C6140" w:rsidP="00B20752">
      <w:pPr>
        <w:widowControl w:val="0"/>
        <w:rPr>
          <w:sz w:val="24"/>
          <w:szCs w:val="24"/>
        </w:rPr>
      </w:pPr>
    </w:p>
    <w:p w14:paraId="3CBE4EC1" w14:textId="77777777" w:rsidR="00A643AB" w:rsidRPr="004A1569" w:rsidRDefault="00A643AB" w:rsidP="00B20752">
      <w:pPr>
        <w:numPr>
          <w:ilvl w:val="12"/>
          <w:numId w:val="0"/>
        </w:numPr>
        <w:shd w:val="solid" w:color="FFFFFF" w:fill="FFFFFF"/>
        <w:tabs>
          <w:tab w:val="left" w:pos="360"/>
          <w:tab w:val="left" w:pos="1080"/>
          <w:tab w:val="left" w:pos="1341"/>
          <w:tab w:val="left" w:pos="2794"/>
        </w:tabs>
        <w:ind w:left="1080"/>
        <w:rPr>
          <w:sz w:val="24"/>
          <w:szCs w:val="24"/>
        </w:rPr>
      </w:pPr>
      <w:r>
        <w:rPr>
          <w:sz w:val="24"/>
          <w:szCs w:val="24"/>
        </w:rPr>
        <w:t>Thomas P. Bonczar</w:t>
      </w:r>
      <w:r w:rsidRPr="004A1569">
        <w:rPr>
          <w:sz w:val="24"/>
          <w:szCs w:val="24"/>
        </w:rPr>
        <w:t>, Statistician</w:t>
      </w:r>
    </w:p>
    <w:p w14:paraId="6BE010A3" w14:textId="77777777" w:rsidR="00A643AB" w:rsidRPr="004A1569" w:rsidRDefault="00A643AB" w:rsidP="00B20752">
      <w:pPr>
        <w:numPr>
          <w:ilvl w:val="12"/>
          <w:numId w:val="0"/>
        </w:numPr>
        <w:shd w:val="solid" w:color="FFFFFF" w:fill="FFFFFF"/>
        <w:tabs>
          <w:tab w:val="left" w:pos="360"/>
          <w:tab w:val="left" w:pos="1080"/>
          <w:tab w:val="left" w:pos="1341"/>
          <w:tab w:val="left" w:pos="2794"/>
        </w:tabs>
        <w:ind w:left="1080"/>
        <w:rPr>
          <w:sz w:val="24"/>
          <w:szCs w:val="24"/>
        </w:rPr>
      </w:pPr>
      <w:r w:rsidRPr="004A1569">
        <w:rPr>
          <w:sz w:val="24"/>
          <w:szCs w:val="24"/>
        </w:rPr>
        <w:t>Bureau of Justice Statistics</w:t>
      </w:r>
    </w:p>
    <w:p w14:paraId="0DEB24D8" w14:textId="77777777" w:rsidR="00A643AB" w:rsidRPr="004A1569" w:rsidRDefault="00A643AB" w:rsidP="00B20752">
      <w:pPr>
        <w:numPr>
          <w:ilvl w:val="12"/>
          <w:numId w:val="0"/>
        </w:numPr>
        <w:shd w:val="solid" w:color="FFFFFF" w:fill="FFFFFF"/>
        <w:tabs>
          <w:tab w:val="left" w:pos="360"/>
          <w:tab w:val="left" w:pos="1080"/>
          <w:tab w:val="left" w:pos="1341"/>
          <w:tab w:val="left" w:pos="2794"/>
        </w:tabs>
        <w:ind w:left="1080"/>
        <w:rPr>
          <w:sz w:val="24"/>
          <w:szCs w:val="24"/>
        </w:rPr>
      </w:pPr>
      <w:r w:rsidRPr="004A1569">
        <w:rPr>
          <w:sz w:val="24"/>
          <w:szCs w:val="24"/>
        </w:rPr>
        <w:t>U.S. Department of Justice</w:t>
      </w:r>
    </w:p>
    <w:p w14:paraId="10F12E0A" w14:textId="77777777" w:rsidR="00A643AB" w:rsidRPr="004A1569" w:rsidRDefault="00A643AB" w:rsidP="00B20752">
      <w:pPr>
        <w:numPr>
          <w:ilvl w:val="12"/>
          <w:numId w:val="0"/>
        </w:numPr>
        <w:shd w:val="solid" w:color="FFFFFF" w:fill="FFFFFF"/>
        <w:tabs>
          <w:tab w:val="left" w:pos="360"/>
          <w:tab w:val="left" w:pos="1080"/>
          <w:tab w:val="left" w:pos="1341"/>
          <w:tab w:val="left" w:pos="2794"/>
        </w:tabs>
        <w:ind w:left="1080"/>
        <w:rPr>
          <w:sz w:val="24"/>
          <w:szCs w:val="24"/>
        </w:rPr>
      </w:pPr>
      <w:r w:rsidRPr="004A1569">
        <w:rPr>
          <w:sz w:val="24"/>
          <w:szCs w:val="24"/>
        </w:rPr>
        <w:t>810 Seventh St., NW</w:t>
      </w:r>
    </w:p>
    <w:p w14:paraId="0F7FF89F" w14:textId="77777777" w:rsidR="00A643AB" w:rsidRPr="004A1569" w:rsidRDefault="00A643AB" w:rsidP="00B20752">
      <w:pPr>
        <w:numPr>
          <w:ilvl w:val="12"/>
          <w:numId w:val="0"/>
        </w:numPr>
        <w:shd w:val="solid" w:color="FFFFFF" w:fill="FFFFFF"/>
        <w:tabs>
          <w:tab w:val="left" w:pos="360"/>
          <w:tab w:val="left" w:pos="1080"/>
          <w:tab w:val="left" w:pos="1341"/>
          <w:tab w:val="left" w:pos="2794"/>
        </w:tabs>
        <w:ind w:left="1080"/>
        <w:rPr>
          <w:sz w:val="24"/>
          <w:szCs w:val="24"/>
        </w:rPr>
      </w:pPr>
      <w:r w:rsidRPr="004A1569">
        <w:rPr>
          <w:sz w:val="24"/>
          <w:szCs w:val="24"/>
        </w:rPr>
        <w:t>Washington, DC 20531</w:t>
      </w:r>
    </w:p>
    <w:p w14:paraId="3B71AE13" w14:textId="77777777" w:rsidR="00A643AB" w:rsidRDefault="00A643AB" w:rsidP="00B20752">
      <w:pPr>
        <w:numPr>
          <w:ilvl w:val="12"/>
          <w:numId w:val="0"/>
        </w:numPr>
        <w:shd w:val="solid" w:color="FFFFFF" w:fill="FFFFFF"/>
        <w:tabs>
          <w:tab w:val="left" w:pos="360"/>
          <w:tab w:val="left" w:pos="1080"/>
          <w:tab w:val="left" w:pos="1341"/>
          <w:tab w:val="left" w:pos="2794"/>
        </w:tabs>
        <w:ind w:left="1080"/>
        <w:rPr>
          <w:sz w:val="24"/>
          <w:szCs w:val="24"/>
        </w:rPr>
      </w:pPr>
      <w:r w:rsidRPr="004A1569">
        <w:rPr>
          <w:sz w:val="24"/>
          <w:szCs w:val="24"/>
        </w:rPr>
        <w:t xml:space="preserve">(202) </w:t>
      </w:r>
      <w:r>
        <w:rPr>
          <w:sz w:val="24"/>
          <w:szCs w:val="24"/>
        </w:rPr>
        <w:t>616</w:t>
      </w:r>
      <w:r w:rsidRPr="004A1569">
        <w:rPr>
          <w:sz w:val="24"/>
          <w:szCs w:val="24"/>
        </w:rPr>
        <w:t>-</w:t>
      </w:r>
      <w:r>
        <w:rPr>
          <w:sz w:val="24"/>
          <w:szCs w:val="24"/>
        </w:rPr>
        <w:t>3</w:t>
      </w:r>
      <w:r w:rsidRPr="004A1569">
        <w:rPr>
          <w:sz w:val="24"/>
          <w:szCs w:val="24"/>
        </w:rPr>
        <w:t>6</w:t>
      </w:r>
      <w:r>
        <w:rPr>
          <w:sz w:val="24"/>
          <w:szCs w:val="24"/>
        </w:rPr>
        <w:t>15</w:t>
      </w:r>
    </w:p>
    <w:p w14:paraId="132FDF3B" w14:textId="77777777" w:rsidR="00A643AB" w:rsidRDefault="00F136D7" w:rsidP="00B20752">
      <w:pPr>
        <w:numPr>
          <w:ilvl w:val="12"/>
          <w:numId w:val="0"/>
        </w:numPr>
        <w:shd w:val="solid" w:color="FFFFFF" w:fill="FFFFFF"/>
        <w:tabs>
          <w:tab w:val="left" w:pos="360"/>
          <w:tab w:val="left" w:pos="1080"/>
          <w:tab w:val="left" w:pos="1341"/>
          <w:tab w:val="left" w:pos="2794"/>
        </w:tabs>
        <w:ind w:left="1080"/>
        <w:rPr>
          <w:rStyle w:val="Hyperlink"/>
          <w:sz w:val="24"/>
          <w:szCs w:val="24"/>
        </w:rPr>
      </w:pPr>
      <w:hyperlink r:id="rId15" w:history="1">
        <w:r w:rsidR="00A643AB" w:rsidRPr="0085552B">
          <w:rPr>
            <w:rStyle w:val="Hyperlink"/>
            <w:sz w:val="24"/>
            <w:szCs w:val="24"/>
          </w:rPr>
          <w:t>Tom.Bonczar@usdoj.gov</w:t>
        </w:r>
      </w:hyperlink>
    </w:p>
    <w:p w14:paraId="1DFF1AF0" w14:textId="77777777" w:rsidR="00C87A02" w:rsidRDefault="00C87A02" w:rsidP="00B20752">
      <w:pPr>
        <w:numPr>
          <w:ilvl w:val="12"/>
          <w:numId w:val="0"/>
        </w:numPr>
        <w:shd w:val="solid" w:color="FFFFFF" w:fill="FFFFFF"/>
        <w:tabs>
          <w:tab w:val="left" w:pos="360"/>
          <w:tab w:val="left" w:pos="1080"/>
          <w:tab w:val="left" w:pos="1341"/>
          <w:tab w:val="left" w:pos="2794"/>
        </w:tabs>
        <w:ind w:left="1080"/>
        <w:rPr>
          <w:sz w:val="24"/>
          <w:szCs w:val="24"/>
        </w:rPr>
      </w:pPr>
    </w:p>
    <w:p w14:paraId="2E93831F" w14:textId="77777777" w:rsidR="00A643AB" w:rsidRPr="00B56257" w:rsidRDefault="00A643AB" w:rsidP="00B20752">
      <w:pPr>
        <w:widowControl w:val="0"/>
        <w:tabs>
          <w:tab w:val="left" w:pos="1080"/>
        </w:tabs>
        <w:ind w:left="1080"/>
        <w:rPr>
          <w:sz w:val="24"/>
          <w:szCs w:val="24"/>
        </w:rPr>
      </w:pPr>
    </w:p>
    <w:p w14:paraId="48E7602F" w14:textId="126C87D0" w:rsidR="00AB3382" w:rsidRDefault="00811304" w:rsidP="00B20752">
      <w:pPr>
        <w:widowControl w:val="0"/>
        <w:tabs>
          <w:tab w:val="left" w:pos="1080"/>
          <w:tab w:val="left" w:pos="1260"/>
        </w:tabs>
        <w:ind w:left="1080"/>
        <w:rPr>
          <w:sz w:val="24"/>
          <w:szCs w:val="24"/>
        </w:rPr>
      </w:pPr>
      <w:r>
        <w:rPr>
          <w:sz w:val="24"/>
          <w:szCs w:val="24"/>
        </w:rPr>
        <w:t>Daniela Golinelli</w:t>
      </w:r>
      <w:r w:rsidR="00A643AB">
        <w:rPr>
          <w:sz w:val="24"/>
          <w:szCs w:val="24"/>
        </w:rPr>
        <w:t xml:space="preserve">, </w:t>
      </w:r>
      <w:r w:rsidR="00AB3382">
        <w:rPr>
          <w:sz w:val="24"/>
          <w:szCs w:val="24"/>
        </w:rPr>
        <w:t>Ph.D.</w:t>
      </w:r>
    </w:p>
    <w:p w14:paraId="29812926" w14:textId="6F61B7CC" w:rsidR="00A643AB" w:rsidRPr="003E7E7C" w:rsidRDefault="00811304" w:rsidP="00B20752">
      <w:pPr>
        <w:widowControl w:val="0"/>
        <w:tabs>
          <w:tab w:val="left" w:pos="1080"/>
          <w:tab w:val="left" w:pos="1260"/>
        </w:tabs>
        <w:ind w:left="1080"/>
        <w:rPr>
          <w:sz w:val="24"/>
          <w:szCs w:val="24"/>
        </w:rPr>
      </w:pPr>
      <w:r>
        <w:rPr>
          <w:sz w:val="24"/>
          <w:szCs w:val="24"/>
        </w:rPr>
        <w:t>Chief</w:t>
      </w:r>
    </w:p>
    <w:p w14:paraId="5B144DCD" w14:textId="77777777" w:rsidR="00A643AB" w:rsidRPr="003E7E7C" w:rsidRDefault="00811304" w:rsidP="00B20752">
      <w:pPr>
        <w:widowControl w:val="0"/>
        <w:tabs>
          <w:tab w:val="left" w:pos="1080"/>
          <w:tab w:val="left" w:pos="1260"/>
        </w:tabs>
        <w:ind w:left="1080"/>
        <w:rPr>
          <w:sz w:val="24"/>
          <w:szCs w:val="24"/>
        </w:rPr>
      </w:pPr>
      <w:r>
        <w:rPr>
          <w:sz w:val="24"/>
          <w:szCs w:val="24"/>
        </w:rPr>
        <w:t xml:space="preserve">Corrections </w:t>
      </w:r>
      <w:r w:rsidR="00A643AB" w:rsidRPr="00164B85">
        <w:rPr>
          <w:sz w:val="24"/>
          <w:szCs w:val="24"/>
        </w:rPr>
        <w:t>Statistic</w:t>
      </w:r>
      <w:r>
        <w:rPr>
          <w:sz w:val="24"/>
          <w:szCs w:val="24"/>
        </w:rPr>
        <w:t>s</w:t>
      </w:r>
    </w:p>
    <w:p w14:paraId="0DEBAD37" w14:textId="106897F8" w:rsidR="00AB3382" w:rsidRPr="004A1569" w:rsidRDefault="00A643AB" w:rsidP="00AB3382">
      <w:pPr>
        <w:numPr>
          <w:ilvl w:val="12"/>
          <w:numId w:val="0"/>
        </w:numPr>
        <w:shd w:val="solid" w:color="FFFFFF" w:fill="FFFFFF"/>
        <w:tabs>
          <w:tab w:val="left" w:pos="360"/>
          <w:tab w:val="left" w:pos="1080"/>
          <w:tab w:val="left" w:pos="1341"/>
          <w:tab w:val="left" w:pos="2794"/>
        </w:tabs>
        <w:ind w:left="1080"/>
        <w:rPr>
          <w:sz w:val="24"/>
          <w:szCs w:val="24"/>
        </w:rPr>
      </w:pPr>
      <w:r w:rsidRPr="003E7E7C">
        <w:rPr>
          <w:sz w:val="24"/>
          <w:szCs w:val="24"/>
        </w:rPr>
        <w:t>Bureau of Justice Statistics</w:t>
      </w:r>
      <w:r w:rsidR="00AB3382" w:rsidRPr="00AB3382">
        <w:rPr>
          <w:sz w:val="24"/>
          <w:szCs w:val="24"/>
        </w:rPr>
        <w:t xml:space="preserve"> </w:t>
      </w:r>
    </w:p>
    <w:p w14:paraId="2560DF70" w14:textId="77777777" w:rsidR="00AB3382" w:rsidRPr="004A1569" w:rsidRDefault="00AB3382" w:rsidP="00AB3382">
      <w:pPr>
        <w:numPr>
          <w:ilvl w:val="12"/>
          <w:numId w:val="0"/>
        </w:numPr>
        <w:shd w:val="solid" w:color="FFFFFF" w:fill="FFFFFF"/>
        <w:tabs>
          <w:tab w:val="left" w:pos="360"/>
          <w:tab w:val="left" w:pos="1080"/>
          <w:tab w:val="left" w:pos="1341"/>
          <w:tab w:val="left" w:pos="2794"/>
        </w:tabs>
        <w:ind w:left="1080"/>
        <w:rPr>
          <w:sz w:val="24"/>
          <w:szCs w:val="24"/>
        </w:rPr>
      </w:pPr>
      <w:r w:rsidRPr="004A1569">
        <w:rPr>
          <w:sz w:val="24"/>
          <w:szCs w:val="24"/>
        </w:rPr>
        <w:t>U.S. Department of Justice</w:t>
      </w:r>
    </w:p>
    <w:p w14:paraId="663F7844" w14:textId="77777777" w:rsidR="00A643AB" w:rsidRPr="003E7E7C" w:rsidRDefault="00A643AB" w:rsidP="00B20752">
      <w:pPr>
        <w:widowControl w:val="0"/>
        <w:tabs>
          <w:tab w:val="left" w:pos="1080"/>
          <w:tab w:val="left" w:pos="1260"/>
        </w:tabs>
        <w:ind w:left="1080"/>
        <w:rPr>
          <w:sz w:val="24"/>
          <w:szCs w:val="24"/>
        </w:rPr>
      </w:pPr>
      <w:r w:rsidRPr="003E7E7C">
        <w:rPr>
          <w:sz w:val="24"/>
          <w:szCs w:val="24"/>
        </w:rPr>
        <w:t>810 Seventh St, NW</w:t>
      </w:r>
    </w:p>
    <w:p w14:paraId="2BF5A88A" w14:textId="77777777" w:rsidR="00A643AB" w:rsidRPr="003E7E7C" w:rsidRDefault="00A643AB" w:rsidP="00B20752">
      <w:pPr>
        <w:widowControl w:val="0"/>
        <w:tabs>
          <w:tab w:val="left" w:pos="1080"/>
          <w:tab w:val="left" w:pos="1260"/>
        </w:tabs>
        <w:ind w:left="1080"/>
        <w:rPr>
          <w:sz w:val="24"/>
          <w:szCs w:val="24"/>
        </w:rPr>
      </w:pPr>
      <w:r w:rsidRPr="003E7E7C">
        <w:rPr>
          <w:sz w:val="24"/>
          <w:szCs w:val="24"/>
        </w:rPr>
        <w:t>Washington, DC 20531</w:t>
      </w:r>
    </w:p>
    <w:p w14:paraId="0A4F75D3" w14:textId="77777777" w:rsidR="00A643AB" w:rsidRPr="003E7E7C" w:rsidRDefault="00A643AB" w:rsidP="00B20752">
      <w:pPr>
        <w:widowControl w:val="0"/>
        <w:tabs>
          <w:tab w:val="left" w:pos="1080"/>
          <w:tab w:val="left" w:pos="1260"/>
        </w:tabs>
        <w:ind w:left="1080"/>
        <w:rPr>
          <w:sz w:val="24"/>
          <w:szCs w:val="24"/>
        </w:rPr>
      </w:pPr>
      <w:r w:rsidRPr="003E7E7C">
        <w:rPr>
          <w:sz w:val="24"/>
          <w:szCs w:val="24"/>
        </w:rPr>
        <w:t xml:space="preserve">(202) </w:t>
      </w:r>
      <w:r w:rsidR="00811304">
        <w:rPr>
          <w:sz w:val="24"/>
          <w:szCs w:val="24"/>
        </w:rPr>
        <w:t>616-5164</w:t>
      </w:r>
    </w:p>
    <w:p w14:paraId="2567E244" w14:textId="77777777" w:rsidR="006C6140" w:rsidRDefault="00F136D7" w:rsidP="00B20752">
      <w:pPr>
        <w:numPr>
          <w:ilvl w:val="12"/>
          <w:numId w:val="0"/>
        </w:numPr>
        <w:shd w:val="solid" w:color="FFFFFF" w:fill="FFFFFF"/>
        <w:tabs>
          <w:tab w:val="left" w:pos="360"/>
          <w:tab w:val="left" w:pos="1080"/>
          <w:tab w:val="left" w:pos="1341"/>
          <w:tab w:val="left" w:pos="2794"/>
        </w:tabs>
        <w:ind w:left="1080"/>
        <w:rPr>
          <w:rStyle w:val="Hyperlink"/>
          <w:sz w:val="24"/>
          <w:szCs w:val="24"/>
        </w:rPr>
      </w:pPr>
      <w:hyperlink r:id="rId16" w:history="1">
        <w:r w:rsidR="00AC3E11" w:rsidRPr="002540B5">
          <w:rPr>
            <w:rStyle w:val="Hyperlink"/>
            <w:sz w:val="24"/>
            <w:szCs w:val="24"/>
          </w:rPr>
          <w:t>Daniela.Golinelli@usdoj.gov</w:t>
        </w:r>
      </w:hyperlink>
    </w:p>
    <w:p w14:paraId="6D85F637" w14:textId="77777777" w:rsidR="00AB3382" w:rsidRDefault="00AB3382" w:rsidP="00B20752">
      <w:pPr>
        <w:numPr>
          <w:ilvl w:val="12"/>
          <w:numId w:val="0"/>
        </w:numPr>
        <w:shd w:val="solid" w:color="FFFFFF" w:fill="FFFFFF"/>
        <w:tabs>
          <w:tab w:val="left" w:pos="360"/>
          <w:tab w:val="left" w:pos="1080"/>
          <w:tab w:val="left" w:pos="1341"/>
          <w:tab w:val="left" w:pos="2794"/>
        </w:tabs>
        <w:ind w:left="1080"/>
      </w:pPr>
    </w:p>
    <w:sectPr w:rsidR="00AB3382" w:rsidSect="00A643AB">
      <w:headerReference w:type="default"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22569" w14:textId="77777777" w:rsidR="00D40516" w:rsidRDefault="00D40516" w:rsidP="00A643AB">
      <w:r>
        <w:separator/>
      </w:r>
    </w:p>
  </w:endnote>
  <w:endnote w:type="continuationSeparator" w:id="0">
    <w:p w14:paraId="1B350BC2" w14:textId="77777777" w:rsidR="00D40516" w:rsidRDefault="00D40516" w:rsidP="00A643AB">
      <w:r>
        <w:continuationSeparator/>
      </w:r>
    </w:p>
  </w:endnote>
  <w:endnote w:type="continuationNotice" w:id="1">
    <w:p w14:paraId="4735A139" w14:textId="77777777" w:rsidR="00D40516" w:rsidRDefault="00D40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B7C25" w14:textId="77777777" w:rsidR="00A37901" w:rsidRDefault="00A37901">
    <w:pPr>
      <w:rPr>
        <w:sz w:val="24"/>
        <w:szCs w:val="24"/>
      </w:rPr>
    </w:pPr>
  </w:p>
  <w:p w14:paraId="74967A7E" w14:textId="77777777" w:rsidR="00A37901" w:rsidRDefault="00A37901">
    <w:pPr>
      <w:tabs>
        <w:tab w:val="center" w:pos="4680"/>
        <w:tab w:val="right" w:pos="9360"/>
      </w:tabs>
      <w:jc w:val="center"/>
      <w:rPr>
        <w:sz w:val="24"/>
        <w:szCs w:val="24"/>
      </w:rPr>
    </w:pPr>
    <w:r>
      <w:rPr>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3F434" w14:textId="77777777" w:rsidR="00D40516" w:rsidRDefault="00D40516" w:rsidP="00A643AB">
      <w:r>
        <w:separator/>
      </w:r>
    </w:p>
  </w:footnote>
  <w:footnote w:type="continuationSeparator" w:id="0">
    <w:p w14:paraId="42F192DC" w14:textId="77777777" w:rsidR="00D40516" w:rsidRDefault="00D40516" w:rsidP="00A643AB">
      <w:r>
        <w:continuationSeparator/>
      </w:r>
    </w:p>
  </w:footnote>
  <w:footnote w:type="continuationNotice" w:id="1">
    <w:p w14:paraId="081B4E0F" w14:textId="77777777" w:rsidR="00D40516" w:rsidRDefault="00D40516"/>
  </w:footnote>
  <w:footnote w:id="2">
    <w:p w14:paraId="234CFCB5" w14:textId="7711C8A3" w:rsidR="00F80B2F" w:rsidRDefault="00F80B2F" w:rsidP="00F80B2F">
      <w:pPr>
        <w:pStyle w:val="FootnoteText"/>
      </w:pPr>
      <w:r>
        <w:rPr>
          <w:rStyle w:val="FootnoteReference"/>
        </w:rPr>
        <w:footnoteRef/>
      </w:r>
      <w:r>
        <w:t xml:space="preserve"> On the Annual Probation Survey (Short Form), CJ-8A, these are items </w:t>
      </w:r>
      <w:r w:rsidR="00D429A0">
        <w:t xml:space="preserve">8, </w:t>
      </w:r>
      <w:r>
        <w:t xml:space="preserve">9, </w:t>
      </w:r>
      <w:r w:rsidR="00D429A0">
        <w:t xml:space="preserve">and </w:t>
      </w:r>
      <w:r>
        <w:t>10 (see Attachment 9).</w:t>
      </w:r>
    </w:p>
  </w:footnote>
  <w:footnote w:id="3">
    <w:p w14:paraId="1B20AED7" w14:textId="6AA07608" w:rsidR="00A06885" w:rsidRPr="00943564" w:rsidRDefault="00A06885">
      <w:pPr>
        <w:pStyle w:val="FootnoteText"/>
      </w:pPr>
      <w:r>
        <w:rPr>
          <w:rStyle w:val="FootnoteReference"/>
        </w:rPr>
        <w:footnoteRef/>
      </w:r>
      <w:r w:rsidR="007D1520">
        <w:t xml:space="preserve"> A request for an</w:t>
      </w:r>
      <w:r>
        <w:t xml:space="preserve"> </w:t>
      </w:r>
      <w:r w:rsidRPr="00A06885">
        <w:t xml:space="preserve">information collection review for CAPSA 1121-xxxx, was submitted to the Office of Management and Budget </w:t>
      </w:r>
      <w:r>
        <w:t xml:space="preserve">in April, </w:t>
      </w:r>
      <w:r w:rsidRPr="00A06885">
        <w:t xml:space="preserve">2014. CAPSA is </w:t>
      </w:r>
      <w:r>
        <w:t>planned to be conducted</w:t>
      </w:r>
      <w:r w:rsidRPr="00A06885">
        <w:t xml:space="preserve"> during the summer of 2014, with a reference date of June 30, 2014</w:t>
      </w:r>
      <w:r w:rsidR="00943564">
        <w:t>.</w:t>
      </w:r>
    </w:p>
  </w:footnote>
  <w:footnote w:id="4">
    <w:p w14:paraId="00625425" w14:textId="24286567" w:rsidR="00BC37D9" w:rsidRDefault="00BC37D9">
      <w:pPr>
        <w:pStyle w:val="FootnoteText"/>
      </w:pPr>
      <w:r>
        <w:rPr>
          <w:rStyle w:val="FootnoteReference"/>
        </w:rPr>
        <w:footnoteRef/>
      </w:r>
      <w:r>
        <w:t xml:space="preserve"> S</w:t>
      </w:r>
      <w:r w:rsidRPr="00BC37D9">
        <w:t xml:space="preserve">ee Attachment 4, Probation and Parole in the United States, 2012; other reports in the series are available on the BJS website at </w:t>
      </w:r>
      <w:hyperlink r:id="rId1" w:history="1">
        <w:r w:rsidRPr="00DB1ECB">
          <w:rPr>
            <w:rStyle w:val="Hyperlink"/>
          </w:rPr>
          <w:t>http://www.bjs.gov/index.cfm?ty=pbse&amp;sid=42</w:t>
        </w:r>
      </w:hyperlink>
      <w:r w:rsidRPr="00BC37D9">
        <w:t>.</w:t>
      </w:r>
    </w:p>
  </w:footnote>
  <w:footnote w:id="5">
    <w:p w14:paraId="19BC110A" w14:textId="0EAB108F" w:rsidR="009C2A76" w:rsidRDefault="009C2A76">
      <w:pPr>
        <w:pStyle w:val="FootnoteText"/>
      </w:pPr>
      <w:r>
        <w:rPr>
          <w:rStyle w:val="FootnoteReference"/>
        </w:rPr>
        <w:footnoteRef/>
      </w:r>
      <w:r>
        <w:t xml:space="preserve"> </w:t>
      </w:r>
      <w:r w:rsidRPr="009C2A76">
        <w:rPr>
          <w:i/>
        </w:rPr>
        <w:t>Ibid.</w:t>
      </w:r>
    </w:p>
  </w:footnote>
  <w:footnote w:id="6">
    <w:p w14:paraId="7BE3F301" w14:textId="1CF3DE83" w:rsidR="0042602B" w:rsidRPr="0042602B" w:rsidRDefault="0042602B">
      <w:pPr>
        <w:pStyle w:val="FootnoteText"/>
      </w:pPr>
      <w:r>
        <w:rPr>
          <w:rStyle w:val="FootnoteReference"/>
        </w:rPr>
        <w:footnoteRef/>
      </w:r>
      <w:r>
        <w:t xml:space="preserve"> T</w:t>
      </w:r>
      <w:r w:rsidRPr="0042602B">
        <w:t xml:space="preserve">hese are items </w:t>
      </w:r>
      <w:r w:rsidR="00917B67">
        <w:t>8</w:t>
      </w:r>
      <w:r w:rsidRPr="0042602B">
        <w:t xml:space="preserve">, </w:t>
      </w:r>
      <w:r w:rsidR="00917B67">
        <w:t>9</w:t>
      </w:r>
      <w:r w:rsidRPr="0042602B">
        <w:t>, and 1</w:t>
      </w:r>
      <w:r w:rsidR="00917B67">
        <w:t>0</w:t>
      </w:r>
      <w:r w:rsidRPr="0042602B">
        <w:t xml:space="preserve"> </w:t>
      </w:r>
      <w:r>
        <w:t>o</w:t>
      </w:r>
      <w:r w:rsidRPr="0042602B">
        <w:t>n the Annual Probation Survey (Short Form), CJ-8A, (see Attachment 9)</w:t>
      </w:r>
      <w:r w:rsidR="0029520F">
        <w:t>; s</w:t>
      </w:r>
      <w:r>
        <w:t>ee</w:t>
      </w:r>
      <w:r w:rsidR="0029520F">
        <w:t xml:space="preserve"> </w:t>
      </w:r>
      <w:r w:rsidRPr="0042602B">
        <w:t>part B, item 1, Universe and Respondent Selection” for more information</w:t>
      </w:r>
      <w:r w:rsidR="0029520F">
        <w:t>.</w:t>
      </w:r>
    </w:p>
  </w:footnote>
  <w:footnote w:id="7">
    <w:p w14:paraId="246F373E" w14:textId="69022863" w:rsidR="00DA305F" w:rsidRDefault="00DA305F">
      <w:pPr>
        <w:pStyle w:val="FootnoteText"/>
      </w:pPr>
      <w:r>
        <w:rPr>
          <w:rStyle w:val="FootnoteReference"/>
        </w:rPr>
        <w:footnoteRef/>
      </w:r>
      <w:r>
        <w:t xml:space="preserve"> Based on </w:t>
      </w:r>
      <w:r w:rsidR="00A928FE">
        <w:t>the</w:t>
      </w:r>
      <w:r>
        <w:t xml:space="preserve"> pretest</w:t>
      </w:r>
      <w:r w:rsidR="00452951">
        <w:t xml:space="preserve"> with 9 respondents</w:t>
      </w:r>
      <w:r>
        <w:t xml:space="preserve">, the burden for </w:t>
      </w:r>
      <w:r w:rsidR="003E65BA">
        <w:t xml:space="preserve">the three </w:t>
      </w:r>
      <w:r>
        <w:t xml:space="preserve">items </w:t>
      </w:r>
      <w:r w:rsidR="003E65BA">
        <w:t xml:space="preserve">added to the Annual Probation Survey (form CJ-8, Attachment 8; and CJ-8A; Attachment 9) to improve frame coverage </w:t>
      </w:r>
      <w:r>
        <w:t>is estimated to be 5 minutes.</w:t>
      </w:r>
      <w:r w:rsidR="00A928FE" w:rsidRPr="00A928FE">
        <w:t xml:space="preserve"> The estimate obtained from the pre-test is less than the estimate of 15 minutes per response for the Annual Probation Survey that appeared in the 60-day notice</w:t>
      </w:r>
      <w:r w:rsidR="00A928FE">
        <w:t xml:space="preserve"> (</w:t>
      </w:r>
      <w:r w:rsidR="00A928FE" w:rsidRPr="00A928FE">
        <w:t>Federal Register, Volume 79, Number 60, pages 17775-17576 on March 28, 2014</w:t>
      </w:r>
      <w:r w:rsidR="00A928FE">
        <w:t xml:space="preserve">; </w:t>
      </w:r>
      <w:r w:rsidR="00A928FE" w:rsidRPr="00A928FE">
        <w:t>see Attachment 10). The burden estimate in the 30-day notice ha</w:t>
      </w:r>
      <w:r w:rsidR="009F6AD9">
        <w:t>s</w:t>
      </w:r>
      <w:r w:rsidR="00A928FE" w:rsidRPr="00A928FE">
        <w:t xml:space="preserve"> been revised accordingly.</w:t>
      </w:r>
    </w:p>
  </w:footnote>
  <w:footnote w:id="8">
    <w:p w14:paraId="11EDB315" w14:textId="77777777" w:rsidR="00A928FE" w:rsidRDefault="00A928FE">
      <w:pPr>
        <w:pStyle w:val="FootnoteText"/>
      </w:pPr>
    </w:p>
    <w:p w14:paraId="66FBD4CA" w14:textId="77777777" w:rsidR="00A928FE" w:rsidRDefault="00A928FE">
      <w:pPr>
        <w:pStyle w:val="FootnoteText"/>
      </w:pPr>
    </w:p>
    <w:p w14:paraId="6DD01043" w14:textId="2AF77BA4" w:rsidR="00560619" w:rsidRDefault="00560619">
      <w:pPr>
        <w:pStyle w:val="FootnoteText"/>
      </w:pPr>
      <w:r>
        <w:rPr>
          <w:rStyle w:val="FootnoteReference"/>
        </w:rPr>
        <w:footnoteRef/>
      </w:r>
      <w:r>
        <w:t xml:space="preserve"> In </w:t>
      </w:r>
      <w:r w:rsidR="00D40516">
        <w:t>2007</w:t>
      </w:r>
      <w:r>
        <w:t xml:space="preserve">, there was 1 non-respondent each for probation and parole; in 2012, there were 32 non-respondents for </w:t>
      </w:r>
      <w:r w:rsidR="00D40516">
        <w:t>probation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54F8A" w14:textId="77777777" w:rsidR="00D40516" w:rsidRDefault="00D40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0A5C"/>
    <w:multiLevelType w:val="hybridMultilevel"/>
    <w:tmpl w:val="2F10C622"/>
    <w:lvl w:ilvl="0" w:tplc="0409000F">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C2B7F91"/>
    <w:multiLevelType w:val="hybridMultilevel"/>
    <w:tmpl w:val="E3FE2F16"/>
    <w:lvl w:ilvl="0" w:tplc="EA52F1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B5C00"/>
    <w:multiLevelType w:val="hybridMultilevel"/>
    <w:tmpl w:val="5D3A00D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Symbol" w:hint="default"/>
      </w:rPr>
    </w:lvl>
    <w:lvl w:ilvl="2" w:tplc="04090005">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Symbol"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Symbol" w:hint="default"/>
      </w:rPr>
    </w:lvl>
    <w:lvl w:ilvl="8" w:tplc="04090005" w:tentative="1">
      <w:start w:val="1"/>
      <w:numFmt w:val="bullet"/>
      <w:lvlText w:val=""/>
      <w:lvlJc w:val="left"/>
      <w:pPr>
        <w:ind w:left="8010" w:hanging="360"/>
      </w:pPr>
      <w:rPr>
        <w:rFonts w:ascii="Wingdings" w:hAnsi="Wingdings" w:hint="default"/>
      </w:rPr>
    </w:lvl>
  </w:abstractNum>
  <w:abstractNum w:abstractNumId="3">
    <w:nsid w:val="1A0274F4"/>
    <w:multiLevelType w:val="hybridMultilevel"/>
    <w:tmpl w:val="243C77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ED100FF"/>
    <w:multiLevelType w:val="hybridMultilevel"/>
    <w:tmpl w:val="D3EA668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38457E36"/>
    <w:multiLevelType w:val="hybridMultilevel"/>
    <w:tmpl w:val="5DE447DA"/>
    <w:lvl w:ilvl="0" w:tplc="E21A92C8">
      <w:start w:val="1"/>
      <w:numFmt w:val="bullet"/>
      <w:lvlText w:val=""/>
      <w:lvlJc w:val="left"/>
      <w:pPr>
        <w:ind w:left="1800" w:hanging="360"/>
      </w:pPr>
      <w:rPr>
        <w:rFonts w:ascii="Symbol" w:hAnsi="Symbol" w:hint="default"/>
        <w:i/>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nsid w:val="3BB24945"/>
    <w:multiLevelType w:val="hybridMultilevel"/>
    <w:tmpl w:val="53B6E49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Symbol"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Symbol"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Symbol" w:hint="default"/>
      </w:rPr>
    </w:lvl>
    <w:lvl w:ilvl="8" w:tplc="04090005" w:tentative="1">
      <w:start w:val="1"/>
      <w:numFmt w:val="bullet"/>
      <w:lvlText w:val=""/>
      <w:lvlJc w:val="left"/>
      <w:pPr>
        <w:ind w:left="7335" w:hanging="360"/>
      </w:pPr>
      <w:rPr>
        <w:rFonts w:ascii="Wingdings" w:hAnsi="Wingdings" w:hint="default"/>
      </w:rPr>
    </w:lvl>
  </w:abstractNum>
  <w:abstractNum w:abstractNumId="7">
    <w:nsid w:val="3EE16FAC"/>
    <w:multiLevelType w:val="hybridMultilevel"/>
    <w:tmpl w:val="7ADCD0A6"/>
    <w:lvl w:ilvl="0" w:tplc="561C015C">
      <w:start w:val="2"/>
      <w:numFmt w:val="decimal"/>
      <w:lvlText w:val="%1."/>
      <w:lvlJc w:val="left"/>
      <w:pPr>
        <w:tabs>
          <w:tab w:val="num" w:pos="1920"/>
        </w:tabs>
        <w:ind w:left="1920" w:hanging="420"/>
      </w:pPr>
      <w:rPr>
        <w:rFonts w:hint="default"/>
        <w:u w:val="none"/>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8">
    <w:nsid w:val="4D1C73B0"/>
    <w:multiLevelType w:val="hybridMultilevel"/>
    <w:tmpl w:val="F286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0656FA6"/>
    <w:multiLevelType w:val="hybridMultilevel"/>
    <w:tmpl w:val="91DAD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5A263B"/>
    <w:multiLevelType w:val="hybridMultilevel"/>
    <w:tmpl w:val="C576B5D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Symbo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Symbol"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Symbol"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56036CF6"/>
    <w:multiLevelType w:val="hybridMultilevel"/>
    <w:tmpl w:val="E070E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0"/>
  </w:num>
  <w:num w:numId="5">
    <w:abstractNumId w:val="4"/>
  </w:num>
  <w:num w:numId="6">
    <w:abstractNumId w:val="6"/>
  </w:num>
  <w:num w:numId="7">
    <w:abstractNumId w:val="2"/>
  </w:num>
  <w:num w:numId="8">
    <w:abstractNumId w:val="5"/>
  </w:num>
  <w:num w:numId="9">
    <w:abstractNumId w:val="8"/>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B57"/>
    <w:rsid w:val="000013F6"/>
    <w:rsid w:val="00001618"/>
    <w:rsid w:val="00004094"/>
    <w:rsid w:val="00010860"/>
    <w:rsid w:val="0002518E"/>
    <w:rsid w:val="00026D18"/>
    <w:rsid w:val="00032C1F"/>
    <w:rsid w:val="000418AF"/>
    <w:rsid w:val="00042510"/>
    <w:rsid w:val="00043A79"/>
    <w:rsid w:val="00046084"/>
    <w:rsid w:val="00046189"/>
    <w:rsid w:val="00051294"/>
    <w:rsid w:val="00055367"/>
    <w:rsid w:val="000654B2"/>
    <w:rsid w:val="0007478C"/>
    <w:rsid w:val="00075821"/>
    <w:rsid w:val="000810B4"/>
    <w:rsid w:val="00084EAA"/>
    <w:rsid w:val="000914E4"/>
    <w:rsid w:val="0009761B"/>
    <w:rsid w:val="00097D87"/>
    <w:rsid w:val="000A2F41"/>
    <w:rsid w:val="000B3AC8"/>
    <w:rsid w:val="000C2700"/>
    <w:rsid w:val="000C399E"/>
    <w:rsid w:val="000C3B66"/>
    <w:rsid w:val="000D05E4"/>
    <w:rsid w:val="000D2577"/>
    <w:rsid w:val="000D7AE4"/>
    <w:rsid w:val="000F137E"/>
    <w:rsid w:val="000F3F87"/>
    <w:rsid w:val="000F476F"/>
    <w:rsid w:val="000F62E7"/>
    <w:rsid w:val="000F6807"/>
    <w:rsid w:val="00103F24"/>
    <w:rsid w:val="001111F2"/>
    <w:rsid w:val="00121FCC"/>
    <w:rsid w:val="00123419"/>
    <w:rsid w:val="00140D4F"/>
    <w:rsid w:val="00146944"/>
    <w:rsid w:val="001477DE"/>
    <w:rsid w:val="00147FEE"/>
    <w:rsid w:val="00150981"/>
    <w:rsid w:val="001706BA"/>
    <w:rsid w:val="00182DCD"/>
    <w:rsid w:val="00183AE5"/>
    <w:rsid w:val="00184CB7"/>
    <w:rsid w:val="00194A30"/>
    <w:rsid w:val="00197307"/>
    <w:rsid w:val="00197DBB"/>
    <w:rsid w:val="001A60FF"/>
    <w:rsid w:val="001B1134"/>
    <w:rsid w:val="001C5B8E"/>
    <w:rsid w:val="001C7118"/>
    <w:rsid w:val="001D05C8"/>
    <w:rsid w:val="001D254E"/>
    <w:rsid w:val="001D5A8F"/>
    <w:rsid w:val="001E0615"/>
    <w:rsid w:val="001E3B90"/>
    <w:rsid w:val="001E7D1C"/>
    <w:rsid w:val="001F1348"/>
    <w:rsid w:val="001F1F28"/>
    <w:rsid w:val="0020311D"/>
    <w:rsid w:val="0020713F"/>
    <w:rsid w:val="00210BA1"/>
    <w:rsid w:val="002169D5"/>
    <w:rsid w:val="00217222"/>
    <w:rsid w:val="00220B32"/>
    <w:rsid w:val="0022423F"/>
    <w:rsid w:val="002257EA"/>
    <w:rsid w:val="00232E27"/>
    <w:rsid w:val="002358F5"/>
    <w:rsid w:val="00236FEC"/>
    <w:rsid w:val="00241FE5"/>
    <w:rsid w:val="002438CE"/>
    <w:rsid w:val="00245E30"/>
    <w:rsid w:val="00252B8A"/>
    <w:rsid w:val="0025533D"/>
    <w:rsid w:val="00265A7F"/>
    <w:rsid w:val="0026613C"/>
    <w:rsid w:val="00276A6E"/>
    <w:rsid w:val="00277C87"/>
    <w:rsid w:val="00281E2E"/>
    <w:rsid w:val="00283156"/>
    <w:rsid w:val="00283CA8"/>
    <w:rsid w:val="00291AFD"/>
    <w:rsid w:val="0029520F"/>
    <w:rsid w:val="002A3429"/>
    <w:rsid w:val="002A3820"/>
    <w:rsid w:val="002A3886"/>
    <w:rsid w:val="002A3C68"/>
    <w:rsid w:val="002A3C7D"/>
    <w:rsid w:val="002A6A4F"/>
    <w:rsid w:val="002A6BDB"/>
    <w:rsid w:val="002B36C5"/>
    <w:rsid w:val="002B70DF"/>
    <w:rsid w:val="002C7260"/>
    <w:rsid w:val="002D2B49"/>
    <w:rsid w:val="002D4F5E"/>
    <w:rsid w:val="002E1BE5"/>
    <w:rsid w:val="002E2613"/>
    <w:rsid w:val="002F1BEE"/>
    <w:rsid w:val="002F2DF5"/>
    <w:rsid w:val="002F7466"/>
    <w:rsid w:val="00307272"/>
    <w:rsid w:val="00307BAE"/>
    <w:rsid w:val="00311B71"/>
    <w:rsid w:val="00325158"/>
    <w:rsid w:val="00336ECA"/>
    <w:rsid w:val="00340895"/>
    <w:rsid w:val="003421AB"/>
    <w:rsid w:val="00342225"/>
    <w:rsid w:val="003432E6"/>
    <w:rsid w:val="00343C86"/>
    <w:rsid w:val="00344DDD"/>
    <w:rsid w:val="00345F87"/>
    <w:rsid w:val="00351D6C"/>
    <w:rsid w:val="00351FA8"/>
    <w:rsid w:val="00353046"/>
    <w:rsid w:val="00353E56"/>
    <w:rsid w:val="00354A21"/>
    <w:rsid w:val="0036073D"/>
    <w:rsid w:val="003658DD"/>
    <w:rsid w:val="00373B59"/>
    <w:rsid w:val="00375B28"/>
    <w:rsid w:val="003773AB"/>
    <w:rsid w:val="00380397"/>
    <w:rsid w:val="003810D3"/>
    <w:rsid w:val="00383DE3"/>
    <w:rsid w:val="0038420A"/>
    <w:rsid w:val="003910D8"/>
    <w:rsid w:val="00392FFB"/>
    <w:rsid w:val="003A2866"/>
    <w:rsid w:val="003A50F4"/>
    <w:rsid w:val="003A5556"/>
    <w:rsid w:val="003A6873"/>
    <w:rsid w:val="003B07F1"/>
    <w:rsid w:val="003B147C"/>
    <w:rsid w:val="003B3BB2"/>
    <w:rsid w:val="003C07F1"/>
    <w:rsid w:val="003C4042"/>
    <w:rsid w:val="003C502D"/>
    <w:rsid w:val="003D013A"/>
    <w:rsid w:val="003D4039"/>
    <w:rsid w:val="003E1909"/>
    <w:rsid w:val="003E3567"/>
    <w:rsid w:val="003E65BA"/>
    <w:rsid w:val="003F3C02"/>
    <w:rsid w:val="00402684"/>
    <w:rsid w:val="00403455"/>
    <w:rsid w:val="004034E3"/>
    <w:rsid w:val="00423F6E"/>
    <w:rsid w:val="00425884"/>
    <w:rsid w:val="0042602B"/>
    <w:rsid w:val="00426703"/>
    <w:rsid w:val="0043124C"/>
    <w:rsid w:val="00432F1B"/>
    <w:rsid w:val="0043570A"/>
    <w:rsid w:val="004372C7"/>
    <w:rsid w:val="00452951"/>
    <w:rsid w:val="00460874"/>
    <w:rsid w:val="00461A0F"/>
    <w:rsid w:val="00464B74"/>
    <w:rsid w:val="00464E48"/>
    <w:rsid w:val="00466507"/>
    <w:rsid w:val="00472A26"/>
    <w:rsid w:val="0047332C"/>
    <w:rsid w:val="00474226"/>
    <w:rsid w:val="00475161"/>
    <w:rsid w:val="00495F64"/>
    <w:rsid w:val="004964E9"/>
    <w:rsid w:val="004B53AF"/>
    <w:rsid w:val="004C66CA"/>
    <w:rsid w:val="004D10CA"/>
    <w:rsid w:val="004D113C"/>
    <w:rsid w:val="004D116F"/>
    <w:rsid w:val="004D2717"/>
    <w:rsid w:val="004D425D"/>
    <w:rsid w:val="004D650D"/>
    <w:rsid w:val="004E4F4C"/>
    <w:rsid w:val="005034AE"/>
    <w:rsid w:val="00505F70"/>
    <w:rsid w:val="005066FC"/>
    <w:rsid w:val="00506DB3"/>
    <w:rsid w:val="005070D8"/>
    <w:rsid w:val="005112C5"/>
    <w:rsid w:val="005146BA"/>
    <w:rsid w:val="0051577C"/>
    <w:rsid w:val="00522F0E"/>
    <w:rsid w:val="00531034"/>
    <w:rsid w:val="00540308"/>
    <w:rsid w:val="00544FF5"/>
    <w:rsid w:val="0055001A"/>
    <w:rsid w:val="0055064C"/>
    <w:rsid w:val="00551B2D"/>
    <w:rsid w:val="00554BA8"/>
    <w:rsid w:val="0055554B"/>
    <w:rsid w:val="005575AD"/>
    <w:rsid w:val="00560619"/>
    <w:rsid w:val="00560B1C"/>
    <w:rsid w:val="0056397E"/>
    <w:rsid w:val="00563D8B"/>
    <w:rsid w:val="0056429E"/>
    <w:rsid w:val="0056607D"/>
    <w:rsid w:val="00566BE4"/>
    <w:rsid w:val="00571029"/>
    <w:rsid w:val="00571C8D"/>
    <w:rsid w:val="0057605E"/>
    <w:rsid w:val="00577EF2"/>
    <w:rsid w:val="005818E4"/>
    <w:rsid w:val="005822A3"/>
    <w:rsid w:val="00591E7F"/>
    <w:rsid w:val="00595C0F"/>
    <w:rsid w:val="00596D4C"/>
    <w:rsid w:val="005A23D5"/>
    <w:rsid w:val="005B23A1"/>
    <w:rsid w:val="005C4B5B"/>
    <w:rsid w:val="005C6BF2"/>
    <w:rsid w:val="005C7B6A"/>
    <w:rsid w:val="005D08C8"/>
    <w:rsid w:val="005D23D6"/>
    <w:rsid w:val="005D6876"/>
    <w:rsid w:val="005D78E5"/>
    <w:rsid w:val="005E3A3C"/>
    <w:rsid w:val="005E65F0"/>
    <w:rsid w:val="005F1E93"/>
    <w:rsid w:val="005F2F26"/>
    <w:rsid w:val="005F2FEE"/>
    <w:rsid w:val="005F6B03"/>
    <w:rsid w:val="006001DA"/>
    <w:rsid w:val="00600AC6"/>
    <w:rsid w:val="0060182A"/>
    <w:rsid w:val="00601AF2"/>
    <w:rsid w:val="00613780"/>
    <w:rsid w:val="006210E0"/>
    <w:rsid w:val="006231C9"/>
    <w:rsid w:val="00624728"/>
    <w:rsid w:val="00625997"/>
    <w:rsid w:val="00632AD0"/>
    <w:rsid w:val="006354F5"/>
    <w:rsid w:val="0063554C"/>
    <w:rsid w:val="00640EA5"/>
    <w:rsid w:val="00645D7D"/>
    <w:rsid w:val="00647DAF"/>
    <w:rsid w:val="00667F23"/>
    <w:rsid w:val="00673DE7"/>
    <w:rsid w:val="00676B59"/>
    <w:rsid w:val="00681412"/>
    <w:rsid w:val="00682486"/>
    <w:rsid w:val="006829DB"/>
    <w:rsid w:val="006867F6"/>
    <w:rsid w:val="00692747"/>
    <w:rsid w:val="006A237F"/>
    <w:rsid w:val="006A2FCA"/>
    <w:rsid w:val="006B0C0C"/>
    <w:rsid w:val="006B3B21"/>
    <w:rsid w:val="006B41CC"/>
    <w:rsid w:val="006B7810"/>
    <w:rsid w:val="006B7A68"/>
    <w:rsid w:val="006C6140"/>
    <w:rsid w:val="006D1CDC"/>
    <w:rsid w:val="006E30EE"/>
    <w:rsid w:val="006E3CC0"/>
    <w:rsid w:val="006F1D3E"/>
    <w:rsid w:val="006F221D"/>
    <w:rsid w:val="006F7C1C"/>
    <w:rsid w:val="00703466"/>
    <w:rsid w:val="00704F43"/>
    <w:rsid w:val="00713006"/>
    <w:rsid w:val="007176B9"/>
    <w:rsid w:val="007244A6"/>
    <w:rsid w:val="00725BE2"/>
    <w:rsid w:val="00726A6B"/>
    <w:rsid w:val="00726B1D"/>
    <w:rsid w:val="00727874"/>
    <w:rsid w:val="0073306F"/>
    <w:rsid w:val="00733D58"/>
    <w:rsid w:val="00740EAC"/>
    <w:rsid w:val="00740F6C"/>
    <w:rsid w:val="007419A0"/>
    <w:rsid w:val="00744843"/>
    <w:rsid w:val="00747B62"/>
    <w:rsid w:val="00757C45"/>
    <w:rsid w:val="007621DD"/>
    <w:rsid w:val="00774D01"/>
    <w:rsid w:val="00775921"/>
    <w:rsid w:val="00782C7D"/>
    <w:rsid w:val="007949E0"/>
    <w:rsid w:val="00796962"/>
    <w:rsid w:val="007A0DD8"/>
    <w:rsid w:val="007A74E5"/>
    <w:rsid w:val="007B07C7"/>
    <w:rsid w:val="007B1004"/>
    <w:rsid w:val="007B1046"/>
    <w:rsid w:val="007C0F1E"/>
    <w:rsid w:val="007C54CF"/>
    <w:rsid w:val="007D1520"/>
    <w:rsid w:val="007D54B5"/>
    <w:rsid w:val="007D56B3"/>
    <w:rsid w:val="007F2A4B"/>
    <w:rsid w:val="007F5758"/>
    <w:rsid w:val="00804169"/>
    <w:rsid w:val="0081048C"/>
    <w:rsid w:val="00811304"/>
    <w:rsid w:val="008149A6"/>
    <w:rsid w:val="00820B5C"/>
    <w:rsid w:val="00820DD9"/>
    <w:rsid w:val="00821961"/>
    <w:rsid w:val="00825189"/>
    <w:rsid w:val="0082585A"/>
    <w:rsid w:val="00825902"/>
    <w:rsid w:val="00831CEC"/>
    <w:rsid w:val="008353C8"/>
    <w:rsid w:val="00845EB4"/>
    <w:rsid w:val="00853C78"/>
    <w:rsid w:val="0085537D"/>
    <w:rsid w:val="00863137"/>
    <w:rsid w:val="008776C7"/>
    <w:rsid w:val="0088100F"/>
    <w:rsid w:val="0088435E"/>
    <w:rsid w:val="008859B4"/>
    <w:rsid w:val="00886C8E"/>
    <w:rsid w:val="00887E64"/>
    <w:rsid w:val="00890E7E"/>
    <w:rsid w:val="00891661"/>
    <w:rsid w:val="00892F76"/>
    <w:rsid w:val="008A3E1A"/>
    <w:rsid w:val="008B032D"/>
    <w:rsid w:val="008B5F81"/>
    <w:rsid w:val="008B720F"/>
    <w:rsid w:val="008C5EE7"/>
    <w:rsid w:val="008C668A"/>
    <w:rsid w:val="008D04CA"/>
    <w:rsid w:val="008D1D84"/>
    <w:rsid w:val="008E49E8"/>
    <w:rsid w:val="008E53C4"/>
    <w:rsid w:val="008E6BBF"/>
    <w:rsid w:val="008E79C4"/>
    <w:rsid w:val="008F1A55"/>
    <w:rsid w:val="008F29AF"/>
    <w:rsid w:val="00901C14"/>
    <w:rsid w:val="009035B5"/>
    <w:rsid w:val="00910949"/>
    <w:rsid w:val="00910E08"/>
    <w:rsid w:val="00913FC5"/>
    <w:rsid w:val="00917131"/>
    <w:rsid w:val="00917B67"/>
    <w:rsid w:val="009200FC"/>
    <w:rsid w:val="00927B94"/>
    <w:rsid w:val="00927BBA"/>
    <w:rsid w:val="00930552"/>
    <w:rsid w:val="0093235B"/>
    <w:rsid w:val="0093775B"/>
    <w:rsid w:val="00937BAC"/>
    <w:rsid w:val="00941F3F"/>
    <w:rsid w:val="00943564"/>
    <w:rsid w:val="00954586"/>
    <w:rsid w:val="00956A52"/>
    <w:rsid w:val="00956C0C"/>
    <w:rsid w:val="0097618E"/>
    <w:rsid w:val="00981F48"/>
    <w:rsid w:val="009825EB"/>
    <w:rsid w:val="009843E7"/>
    <w:rsid w:val="0099224B"/>
    <w:rsid w:val="00992436"/>
    <w:rsid w:val="009A3CE2"/>
    <w:rsid w:val="009B04CF"/>
    <w:rsid w:val="009B1936"/>
    <w:rsid w:val="009B1DC0"/>
    <w:rsid w:val="009B42FA"/>
    <w:rsid w:val="009B7C1D"/>
    <w:rsid w:val="009C0F3A"/>
    <w:rsid w:val="009C2A76"/>
    <w:rsid w:val="009C3FC3"/>
    <w:rsid w:val="009C438C"/>
    <w:rsid w:val="009D4FE6"/>
    <w:rsid w:val="009D5DD8"/>
    <w:rsid w:val="009E1275"/>
    <w:rsid w:val="009E14FF"/>
    <w:rsid w:val="009E304C"/>
    <w:rsid w:val="009E5310"/>
    <w:rsid w:val="009E7477"/>
    <w:rsid w:val="009F3BFE"/>
    <w:rsid w:val="009F4939"/>
    <w:rsid w:val="009F69E8"/>
    <w:rsid w:val="009F6AD9"/>
    <w:rsid w:val="009F72ED"/>
    <w:rsid w:val="00A03937"/>
    <w:rsid w:val="00A06885"/>
    <w:rsid w:val="00A068F3"/>
    <w:rsid w:val="00A06C3A"/>
    <w:rsid w:val="00A11152"/>
    <w:rsid w:val="00A1310C"/>
    <w:rsid w:val="00A13869"/>
    <w:rsid w:val="00A16DA9"/>
    <w:rsid w:val="00A24319"/>
    <w:rsid w:val="00A270A1"/>
    <w:rsid w:val="00A3472C"/>
    <w:rsid w:val="00A37901"/>
    <w:rsid w:val="00A40506"/>
    <w:rsid w:val="00A42180"/>
    <w:rsid w:val="00A426B2"/>
    <w:rsid w:val="00A46B30"/>
    <w:rsid w:val="00A47DA3"/>
    <w:rsid w:val="00A61093"/>
    <w:rsid w:val="00A643AB"/>
    <w:rsid w:val="00A645E6"/>
    <w:rsid w:val="00A70330"/>
    <w:rsid w:val="00A81BAB"/>
    <w:rsid w:val="00A8205B"/>
    <w:rsid w:val="00A86576"/>
    <w:rsid w:val="00A92032"/>
    <w:rsid w:val="00A9273B"/>
    <w:rsid w:val="00A928FE"/>
    <w:rsid w:val="00A93E0A"/>
    <w:rsid w:val="00A97925"/>
    <w:rsid w:val="00AA5512"/>
    <w:rsid w:val="00AB1703"/>
    <w:rsid w:val="00AB3382"/>
    <w:rsid w:val="00AB653C"/>
    <w:rsid w:val="00AB6C1F"/>
    <w:rsid w:val="00AC3E11"/>
    <w:rsid w:val="00AC7D37"/>
    <w:rsid w:val="00AE18EA"/>
    <w:rsid w:val="00AE347E"/>
    <w:rsid w:val="00AE71DA"/>
    <w:rsid w:val="00AF2348"/>
    <w:rsid w:val="00AF30F3"/>
    <w:rsid w:val="00B008D2"/>
    <w:rsid w:val="00B01566"/>
    <w:rsid w:val="00B02177"/>
    <w:rsid w:val="00B02B84"/>
    <w:rsid w:val="00B03271"/>
    <w:rsid w:val="00B03EA8"/>
    <w:rsid w:val="00B04037"/>
    <w:rsid w:val="00B11019"/>
    <w:rsid w:val="00B11217"/>
    <w:rsid w:val="00B20752"/>
    <w:rsid w:val="00B20CE0"/>
    <w:rsid w:val="00B22B92"/>
    <w:rsid w:val="00B2352B"/>
    <w:rsid w:val="00B25029"/>
    <w:rsid w:val="00B2513D"/>
    <w:rsid w:val="00B255B8"/>
    <w:rsid w:val="00B31566"/>
    <w:rsid w:val="00B34922"/>
    <w:rsid w:val="00B3529D"/>
    <w:rsid w:val="00B409BB"/>
    <w:rsid w:val="00B431BE"/>
    <w:rsid w:val="00B5370E"/>
    <w:rsid w:val="00B54924"/>
    <w:rsid w:val="00B5692F"/>
    <w:rsid w:val="00B576BC"/>
    <w:rsid w:val="00B63B0C"/>
    <w:rsid w:val="00B65965"/>
    <w:rsid w:val="00B70615"/>
    <w:rsid w:val="00B7254E"/>
    <w:rsid w:val="00B73F75"/>
    <w:rsid w:val="00B77062"/>
    <w:rsid w:val="00B82EAF"/>
    <w:rsid w:val="00B84A92"/>
    <w:rsid w:val="00B87DAF"/>
    <w:rsid w:val="00B9250F"/>
    <w:rsid w:val="00BA38A0"/>
    <w:rsid w:val="00BA689F"/>
    <w:rsid w:val="00BA7F8C"/>
    <w:rsid w:val="00BB12F4"/>
    <w:rsid w:val="00BB4342"/>
    <w:rsid w:val="00BC37D9"/>
    <w:rsid w:val="00BC4193"/>
    <w:rsid w:val="00BD1C92"/>
    <w:rsid w:val="00BD1E3E"/>
    <w:rsid w:val="00BD74C5"/>
    <w:rsid w:val="00BE01C0"/>
    <w:rsid w:val="00BE1854"/>
    <w:rsid w:val="00BE6E31"/>
    <w:rsid w:val="00BF0C22"/>
    <w:rsid w:val="00BF5D4A"/>
    <w:rsid w:val="00BF7939"/>
    <w:rsid w:val="00C017DD"/>
    <w:rsid w:val="00C02DF1"/>
    <w:rsid w:val="00C21B61"/>
    <w:rsid w:val="00C27C5F"/>
    <w:rsid w:val="00C32D3E"/>
    <w:rsid w:val="00C33FA6"/>
    <w:rsid w:val="00C42A1F"/>
    <w:rsid w:val="00C43B01"/>
    <w:rsid w:val="00C44EFB"/>
    <w:rsid w:val="00C5381A"/>
    <w:rsid w:val="00C61FEC"/>
    <w:rsid w:val="00C70B4E"/>
    <w:rsid w:val="00C712CE"/>
    <w:rsid w:val="00C71518"/>
    <w:rsid w:val="00C75632"/>
    <w:rsid w:val="00C7645A"/>
    <w:rsid w:val="00C81029"/>
    <w:rsid w:val="00C81BD5"/>
    <w:rsid w:val="00C855EF"/>
    <w:rsid w:val="00C87A02"/>
    <w:rsid w:val="00C96480"/>
    <w:rsid w:val="00CA1A45"/>
    <w:rsid w:val="00CA4DA8"/>
    <w:rsid w:val="00CB7372"/>
    <w:rsid w:val="00CB757F"/>
    <w:rsid w:val="00CB7DC5"/>
    <w:rsid w:val="00CC124A"/>
    <w:rsid w:val="00CC1403"/>
    <w:rsid w:val="00CC3E72"/>
    <w:rsid w:val="00CC5311"/>
    <w:rsid w:val="00CC53BC"/>
    <w:rsid w:val="00CD4246"/>
    <w:rsid w:val="00CF044D"/>
    <w:rsid w:val="00CF597E"/>
    <w:rsid w:val="00D01108"/>
    <w:rsid w:val="00D06884"/>
    <w:rsid w:val="00D11E56"/>
    <w:rsid w:val="00D13845"/>
    <w:rsid w:val="00D14306"/>
    <w:rsid w:val="00D201A2"/>
    <w:rsid w:val="00D27668"/>
    <w:rsid w:val="00D33CF3"/>
    <w:rsid w:val="00D40516"/>
    <w:rsid w:val="00D429A0"/>
    <w:rsid w:val="00D43F5F"/>
    <w:rsid w:val="00D45C1E"/>
    <w:rsid w:val="00D5107A"/>
    <w:rsid w:val="00D61B17"/>
    <w:rsid w:val="00D7383B"/>
    <w:rsid w:val="00D75250"/>
    <w:rsid w:val="00D75F84"/>
    <w:rsid w:val="00D806BC"/>
    <w:rsid w:val="00D81D0D"/>
    <w:rsid w:val="00D838A0"/>
    <w:rsid w:val="00D87FF7"/>
    <w:rsid w:val="00D9273B"/>
    <w:rsid w:val="00D95DE4"/>
    <w:rsid w:val="00DA0AFA"/>
    <w:rsid w:val="00DA305F"/>
    <w:rsid w:val="00DA4B41"/>
    <w:rsid w:val="00DA5F25"/>
    <w:rsid w:val="00DB0E72"/>
    <w:rsid w:val="00DC2FE2"/>
    <w:rsid w:val="00DC43FA"/>
    <w:rsid w:val="00DC4F67"/>
    <w:rsid w:val="00DD0CEF"/>
    <w:rsid w:val="00DD1A46"/>
    <w:rsid w:val="00DD1D70"/>
    <w:rsid w:val="00DD2B65"/>
    <w:rsid w:val="00DD5862"/>
    <w:rsid w:val="00DE041B"/>
    <w:rsid w:val="00DE450A"/>
    <w:rsid w:val="00DE658D"/>
    <w:rsid w:val="00DE7BE4"/>
    <w:rsid w:val="00DF7893"/>
    <w:rsid w:val="00E01210"/>
    <w:rsid w:val="00E038F4"/>
    <w:rsid w:val="00E066EB"/>
    <w:rsid w:val="00E10591"/>
    <w:rsid w:val="00E207A3"/>
    <w:rsid w:val="00E218B8"/>
    <w:rsid w:val="00E21DA7"/>
    <w:rsid w:val="00E26194"/>
    <w:rsid w:val="00E26828"/>
    <w:rsid w:val="00E36E51"/>
    <w:rsid w:val="00E36EC0"/>
    <w:rsid w:val="00E416F7"/>
    <w:rsid w:val="00E428BD"/>
    <w:rsid w:val="00E4475D"/>
    <w:rsid w:val="00E45937"/>
    <w:rsid w:val="00E47C69"/>
    <w:rsid w:val="00E549D5"/>
    <w:rsid w:val="00E56A92"/>
    <w:rsid w:val="00E57FAE"/>
    <w:rsid w:val="00E609BC"/>
    <w:rsid w:val="00E627A9"/>
    <w:rsid w:val="00E760EE"/>
    <w:rsid w:val="00E7784F"/>
    <w:rsid w:val="00E87D47"/>
    <w:rsid w:val="00E94962"/>
    <w:rsid w:val="00E9669C"/>
    <w:rsid w:val="00EA1DAE"/>
    <w:rsid w:val="00EA2757"/>
    <w:rsid w:val="00EB09FA"/>
    <w:rsid w:val="00EB0F8D"/>
    <w:rsid w:val="00EB3500"/>
    <w:rsid w:val="00EB3E6E"/>
    <w:rsid w:val="00EB4C3C"/>
    <w:rsid w:val="00EB52F0"/>
    <w:rsid w:val="00EC2080"/>
    <w:rsid w:val="00EC4A08"/>
    <w:rsid w:val="00ED12BF"/>
    <w:rsid w:val="00ED175C"/>
    <w:rsid w:val="00ED364B"/>
    <w:rsid w:val="00ED4397"/>
    <w:rsid w:val="00EE1A88"/>
    <w:rsid w:val="00F043B2"/>
    <w:rsid w:val="00F0779C"/>
    <w:rsid w:val="00F116F2"/>
    <w:rsid w:val="00F11AF8"/>
    <w:rsid w:val="00F136D7"/>
    <w:rsid w:val="00F31AB6"/>
    <w:rsid w:val="00F460C3"/>
    <w:rsid w:val="00F55B5B"/>
    <w:rsid w:val="00F60BA0"/>
    <w:rsid w:val="00F738E0"/>
    <w:rsid w:val="00F73925"/>
    <w:rsid w:val="00F80B2F"/>
    <w:rsid w:val="00F83ED2"/>
    <w:rsid w:val="00F92948"/>
    <w:rsid w:val="00F93492"/>
    <w:rsid w:val="00F9477E"/>
    <w:rsid w:val="00F9673B"/>
    <w:rsid w:val="00FA0E91"/>
    <w:rsid w:val="00FA1B57"/>
    <w:rsid w:val="00FA2546"/>
    <w:rsid w:val="00FA5FFC"/>
    <w:rsid w:val="00FA6197"/>
    <w:rsid w:val="00FA6D10"/>
    <w:rsid w:val="00FB0A90"/>
    <w:rsid w:val="00FB3930"/>
    <w:rsid w:val="00FC1D09"/>
    <w:rsid w:val="00FC63A2"/>
    <w:rsid w:val="00FD670F"/>
    <w:rsid w:val="00FD75C8"/>
    <w:rsid w:val="00FE3673"/>
    <w:rsid w:val="00FE7549"/>
    <w:rsid w:val="00FF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F70DF"/>
  <w15:docId w15:val="{D11258BA-0C59-4F07-BCAB-ABACE18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B5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rsid w:val="00FA1B57"/>
    <w:pPr>
      <w:autoSpaceDE w:val="0"/>
      <w:autoSpaceDN w:val="0"/>
      <w:adjustRightInd w:val="0"/>
    </w:pPr>
  </w:style>
  <w:style w:type="character" w:styleId="Hyperlink">
    <w:name w:val="Hyperlink"/>
    <w:basedOn w:val="DefaultParagraphFont"/>
    <w:rsid w:val="00FA1B57"/>
    <w:rPr>
      <w:color w:val="0000FF"/>
      <w:u w:val="single"/>
    </w:rPr>
  </w:style>
  <w:style w:type="paragraph" w:styleId="Header">
    <w:name w:val="header"/>
    <w:basedOn w:val="Normal"/>
    <w:link w:val="HeaderChar"/>
    <w:uiPriority w:val="99"/>
    <w:rsid w:val="0027250C"/>
    <w:pPr>
      <w:tabs>
        <w:tab w:val="center" w:pos="4680"/>
        <w:tab w:val="right" w:pos="9360"/>
      </w:tabs>
    </w:pPr>
  </w:style>
  <w:style w:type="character" w:customStyle="1" w:styleId="HeaderChar">
    <w:name w:val="Header Char"/>
    <w:basedOn w:val="DefaultParagraphFont"/>
    <w:link w:val="Header"/>
    <w:uiPriority w:val="99"/>
    <w:rsid w:val="0027250C"/>
  </w:style>
  <w:style w:type="paragraph" w:styleId="Footer">
    <w:name w:val="footer"/>
    <w:basedOn w:val="Normal"/>
    <w:link w:val="FooterChar"/>
    <w:rsid w:val="0027250C"/>
    <w:pPr>
      <w:tabs>
        <w:tab w:val="center" w:pos="4680"/>
        <w:tab w:val="right" w:pos="9360"/>
      </w:tabs>
    </w:pPr>
  </w:style>
  <w:style w:type="character" w:customStyle="1" w:styleId="FooterChar">
    <w:name w:val="Footer Char"/>
    <w:basedOn w:val="DefaultParagraphFont"/>
    <w:link w:val="Footer"/>
    <w:rsid w:val="0027250C"/>
  </w:style>
  <w:style w:type="paragraph" w:styleId="BalloonText">
    <w:name w:val="Balloon Text"/>
    <w:basedOn w:val="Normal"/>
    <w:link w:val="BalloonTextChar"/>
    <w:rsid w:val="0027250C"/>
    <w:rPr>
      <w:rFonts w:ascii="Tahoma" w:hAnsi="Tahoma" w:cs="Tahoma"/>
      <w:sz w:val="16"/>
      <w:szCs w:val="16"/>
    </w:rPr>
  </w:style>
  <w:style w:type="character" w:customStyle="1" w:styleId="BalloonTextChar">
    <w:name w:val="Balloon Text Char"/>
    <w:basedOn w:val="DefaultParagraphFont"/>
    <w:link w:val="BalloonText"/>
    <w:rsid w:val="0027250C"/>
    <w:rPr>
      <w:rFonts w:ascii="Tahoma" w:hAnsi="Tahoma" w:cs="Tahoma"/>
      <w:sz w:val="16"/>
      <w:szCs w:val="16"/>
    </w:rPr>
  </w:style>
  <w:style w:type="paragraph" w:customStyle="1" w:styleId="Level1">
    <w:name w:val="Level 1"/>
    <w:rsid w:val="00CB6D9C"/>
    <w:pPr>
      <w:autoSpaceDE w:val="0"/>
      <w:autoSpaceDN w:val="0"/>
      <w:adjustRightInd w:val="0"/>
      <w:ind w:left="720"/>
    </w:pPr>
    <w:rPr>
      <w:sz w:val="24"/>
      <w:szCs w:val="24"/>
    </w:rPr>
  </w:style>
  <w:style w:type="paragraph" w:styleId="FootnoteText">
    <w:name w:val="footnote text"/>
    <w:basedOn w:val="Normal"/>
    <w:link w:val="FootnoteTextChar"/>
    <w:uiPriority w:val="99"/>
    <w:rsid w:val="00DC38B3"/>
  </w:style>
  <w:style w:type="character" w:customStyle="1" w:styleId="FootnoteTextChar">
    <w:name w:val="Footnote Text Char"/>
    <w:basedOn w:val="DefaultParagraphFont"/>
    <w:link w:val="FootnoteText"/>
    <w:uiPriority w:val="99"/>
    <w:rsid w:val="00DC38B3"/>
  </w:style>
  <w:style w:type="character" w:styleId="FootnoteReference">
    <w:name w:val="footnote reference"/>
    <w:basedOn w:val="DefaultParagraphFont"/>
    <w:rsid w:val="00DC38B3"/>
    <w:rPr>
      <w:vertAlign w:val="superscript"/>
    </w:rPr>
  </w:style>
  <w:style w:type="paragraph" w:customStyle="1" w:styleId="ColorfulList-Accent11">
    <w:name w:val="Colorful List - Accent 11"/>
    <w:basedOn w:val="Normal"/>
    <w:uiPriority w:val="34"/>
    <w:qFormat/>
    <w:rsid w:val="00AC25FB"/>
    <w:pPr>
      <w:ind w:left="720"/>
    </w:pPr>
  </w:style>
  <w:style w:type="character" w:styleId="EndnoteReference">
    <w:name w:val="endnote reference"/>
    <w:basedOn w:val="DefaultParagraphFont"/>
    <w:rsid w:val="005F1E93"/>
    <w:rPr>
      <w:vertAlign w:val="superscript"/>
    </w:rPr>
  </w:style>
  <w:style w:type="character" w:styleId="CommentReference">
    <w:name w:val="annotation reference"/>
    <w:basedOn w:val="DefaultParagraphFont"/>
    <w:rsid w:val="0060182A"/>
    <w:rPr>
      <w:sz w:val="16"/>
      <w:szCs w:val="16"/>
    </w:rPr>
  </w:style>
  <w:style w:type="paragraph" w:styleId="CommentText">
    <w:name w:val="annotation text"/>
    <w:basedOn w:val="Normal"/>
    <w:link w:val="CommentTextChar"/>
    <w:rsid w:val="0060182A"/>
  </w:style>
  <w:style w:type="character" w:customStyle="1" w:styleId="CommentTextChar">
    <w:name w:val="Comment Text Char"/>
    <w:basedOn w:val="DefaultParagraphFont"/>
    <w:link w:val="CommentText"/>
    <w:rsid w:val="0060182A"/>
  </w:style>
  <w:style w:type="paragraph" w:styleId="CommentSubject">
    <w:name w:val="annotation subject"/>
    <w:basedOn w:val="CommentText"/>
    <w:next w:val="CommentText"/>
    <w:link w:val="CommentSubjectChar"/>
    <w:rsid w:val="0060182A"/>
    <w:rPr>
      <w:b/>
      <w:bCs/>
    </w:rPr>
  </w:style>
  <w:style w:type="character" w:customStyle="1" w:styleId="CommentSubjectChar">
    <w:name w:val="Comment Subject Char"/>
    <w:basedOn w:val="CommentTextChar"/>
    <w:link w:val="CommentSubject"/>
    <w:rsid w:val="0060182A"/>
    <w:rPr>
      <w:b/>
      <w:bCs/>
    </w:rPr>
  </w:style>
  <w:style w:type="paragraph" w:styleId="Revision">
    <w:name w:val="Revision"/>
    <w:hidden/>
    <w:uiPriority w:val="99"/>
    <w:semiHidden/>
    <w:rsid w:val="0060182A"/>
  </w:style>
  <w:style w:type="paragraph" w:styleId="ListParagraph">
    <w:name w:val="List Paragraph"/>
    <w:basedOn w:val="Normal"/>
    <w:uiPriority w:val="34"/>
    <w:qFormat/>
    <w:rsid w:val="00A97925"/>
    <w:pPr>
      <w:ind w:left="720"/>
      <w:contextualSpacing/>
    </w:pPr>
  </w:style>
  <w:style w:type="table" w:styleId="TableGrid">
    <w:name w:val="Table Grid"/>
    <w:basedOn w:val="TableNormal"/>
    <w:uiPriority w:val="59"/>
    <w:rsid w:val="003D4039"/>
    <w:rPr>
      <w:rFonts w:ascii="Calibri" w:eastAsia="Malgun Gothic" w:hAnsi="Calibri"/>
      <w:sz w:val="2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4105">
      <w:bodyDiv w:val="1"/>
      <w:marLeft w:val="0"/>
      <w:marRight w:val="0"/>
      <w:marTop w:val="0"/>
      <w:marBottom w:val="0"/>
      <w:divBdr>
        <w:top w:val="none" w:sz="0" w:space="0" w:color="auto"/>
        <w:left w:val="none" w:sz="0" w:space="0" w:color="auto"/>
        <w:bottom w:val="none" w:sz="0" w:space="0" w:color="auto"/>
        <w:right w:val="none" w:sz="0" w:space="0" w:color="auto"/>
      </w:divBdr>
    </w:div>
    <w:div w:id="414279918">
      <w:bodyDiv w:val="1"/>
      <w:marLeft w:val="0"/>
      <w:marRight w:val="0"/>
      <w:marTop w:val="0"/>
      <w:marBottom w:val="0"/>
      <w:divBdr>
        <w:top w:val="none" w:sz="0" w:space="0" w:color="auto"/>
        <w:left w:val="none" w:sz="0" w:space="0" w:color="auto"/>
        <w:bottom w:val="none" w:sz="0" w:space="0" w:color="auto"/>
        <w:right w:val="none" w:sz="0" w:space="0" w:color="auto"/>
      </w:divBdr>
    </w:div>
    <w:div w:id="422576628">
      <w:bodyDiv w:val="1"/>
      <w:marLeft w:val="0"/>
      <w:marRight w:val="0"/>
      <w:marTop w:val="0"/>
      <w:marBottom w:val="0"/>
      <w:divBdr>
        <w:top w:val="none" w:sz="0" w:space="0" w:color="auto"/>
        <w:left w:val="none" w:sz="0" w:space="0" w:color="auto"/>
        <w:bottom w:val="none" w:sz="0" w:space="0" w:color="auto"/>
        <w:right w:val="none" w:sz="0" w:space="0" w:color="auto"/>
      </w:divBdr>
    </w:div>
    <w:div w:id="480734330">
      <w:bodyDiv w:val="1"/>
      <w:marLeft w:val="0"/>
      <w:marRight w:val="0"/>
      <w:marTop w:val="0"/>
      <w:marBottom w:val="0"/>
      <w:divBdr>
        <w:top w:val="none" w:sz="0" w:space="0" w:color="auto"/>
        <w:left w:val="none" w:sz="0" w:space="0" w:color="auto"/>
        <w:bottom w:val="none" w:sz="0" w:space="0" w:color="auto"/>
        <w:right w:val="none" w:sz="0" w:space="0" w:color="auto"/>
      </w:divBdr>
    </w:div>
    <w:div w:id="608703054">
      <w:bodyDiv w:val="1"/>
      <w:marLeft w:val="0"/>
      <w:marRight w:val="0"/>
      <w:marTop w:val="0"/>
      <w:marBottom w:val="0"/>
      <w:divBdr>
        <w:top w:val="none" w:sz="0" w:space="0" w:color="auto"/>
        <w:left w:val="none" w:sz="0" w:space="0" w:color="auto"/>
        <w:bottom w:val="none" w:sz="0" w:space="0" w:color="auto"/>
        <w:right w:val="none" w:sz="0" w:space="0" w:color="auto"/>
      </w:divBdr>
    </w:div>
    <w:div w:id="630013704">
      <w:bodyDiv w:val="1"/>
      <w:marLeft w:val="0"/>
      <w:marRight w:val="0"/>
      <w:marTop w:val="0"/>
      <w:marBottom w:val="0"/>
      <w:divBdr>
        <w:top w:val="none" w:sz="0" w:space="0" w:color="auto"/>
        <w:left w:val="none" w:sz="0" w:space="0" w:color="auto"/>
        <w:bottom w:val="none" w:sz="0" w:space="0" w:color="auto"/>
        <w:right w:val="none" w:sz="0" w:space="0" w:color="auto"/>
      </w:divBdr>
    </w:div>
    <w:div w:id="661158844">
      <w:bodyDiv w:val="1"/>
      <w:marLeft w:val="0"/>
      <w:marRight w:val="0"/>
      <w:marTop w:val="0"/>
      <w:marBottom w:val="0"/>
      <w:divBdr>
        <w:top w:val="none" w:sz="0" w:space="0" w:color="auto"/>
        <w:left w:val="none" w:sz="0" w:space="0" w:color="auto"/>
        <w:bottom w:val="none" w:sz="0" w:space="0" w:color="auto"/>
        <w:right w:val="none" w:sz="0" w:space="0" w:color="auto"/>
      </w:divBdr>
    </w:div>
    <w:div w:id="819738597">
      <w:bodyDiv w:val="1"/>
      <w:marLeft w:val="0"/>
      <w:marRight w:val="0"/>
      <w:marTop w:val="0"/>
      <w:marBottom w:val="0"/>
      <w:divBdr>
        <w:top w:val="none" w:sz="0" w:space="0" w:color="auto"/>
        <w:left w:val="none" w:sz="0" w:space="0" w:color="auto"/>
        <w:bottom w:val="none" w:sz="0" w:space="0" w:color="auto"/>
        <w:right w:val="none" w:sz="0" w:space="0" w:color="auto"/>
      </w:divBdr>
    </w:div>
    <w:div w:id="916748407">
      <w:bodyDiv w:val="1"/>
      <w:marLeft w:val="0"/>
      <w:marRight w:val="0"/>
      <w:marTop w:val="0"/>
      <w:marBottom w:val="0"/>
      <w:divBdr>
        <w:top w:val="none" w:sz="0" w:space="0" w:color="auto"/>
        <w:left w:val="none" w:sz="0" w:space="0" w:color="auto"/>
        <w:bottom w:val="none" w:sz="0" w:space="0" w:color="auto"/>
        <w:right w:val="none" w:sz="0" w:space="0" w:color="auto"/>
      </w:divBdr>
    </w:div>
    <w:div w:id="1004404781">
      <w:bodyDiv w:val="1"/>
      <w:marLeft w:val="0"/>
      <w:marRight w:val="0"/>
      <w:marTop w:val="0"/>
      <w:marBottom w:val="0"/>
      <w:divBdr>
        <w:top w:val="none" w:sz="0" w:space="0" w:color="auto"/>
        <w:left w:val="none" w:sz="0" w:space="0" w:color="auto"/>
        <w:bottom w:val="none" w:sz="0" w:space="0" w:color="auto"/>
        <w:right w:val="none" w:sz="0" w:space="0" w:color="auto"/>
      </w:divBdr>
    </w:div>
    <w:div w:id="1260523928">
      <w:bodyDiv w:val="1"/>
      <w:marLeft w:val="0"/>
      <w:marRight w:val="0"/>
      <w:marTop w:val="0"/>
      <w:marBottom w:val="0"/>
      <w:divBdr>
        <w:top w:val="none" w:sz="0" w:space="0" w:color="auto"/>
        <w:left w:val="none" w:sz="0" w:space="0" w:color="auto"/>
        <w:bottom w:val="none" w:sz="0" w:space="0" w:color="auto"/>
        <w:right w:val="none" w:sz="0" w:space="0" w:color="auto"/>
      </w:divBdr>
    </w:div>
    <w:div w:id="1294872930">
      <w:bodyDiv w:val="1"/>
      <w:marLeft w:val="0"/>
      <w:marRight w:val="0"/>
      <w:marTop w:val="0"/>
      <w:marBottom w:val="0"/>
      <w:divBdr>
        <w:top w:val="none" w:sz="0" w:space="0" w:color="auto"/>
        <w:left w:val="none" w:sz="0" w:space="0" w:color="auto"/>
        <w:bottom w:val="none" w:sz="0" w:space="0" w:color="auto"/>
        <w:right w:val="none" w:sz="0" w:space="0" w:color="auto"/>
      </w:divBdr>
    </w:div>
    <w:div w:id="1395741247">
      <w:bodyDiv w:val="1"/>
      <w:marLeft w:val="0"/>
      <w:marRight w:val="0"/>
      <w:marTop w:val="0"/>
      <w:marBottom w:val="0"/>
      <w:divBdr>
        <w:top w:val="none" w:sz="0" w:space="0" w:color="auto"/>
        <w:left w:val="none" w:sz="0" w:space="0" w:color="auto"/>
        <w:bottom w:val="none" w:sz="0" w:space="0" w:color="auto"/>
        <w:right w:val="none" w:sz="0" w:space="0" w:color="auto"/>
      </w:divBdr>
    </w:div>
    <w:div w:id="1401708224">
      <w:bodyDiv w:val="1"/>
      <w:marLeft w:val="0"/>
      <w:marRight w:val="0"/>
      <w:marTop w:val="0"/>
      <w:marBottom w:val="0"/>
      <w:divBdr>
        <w:top w:val="none" w:sz="0" w:space="0" w:color="auto"/>
        <w:left w:val="none" w:sz="0" w:space="0" w:color="auto"/>
        <w:bottom w:val="none" w:sz="0" w:space="0" w:color="auto"/>
        <w:right w:val="none" w:sz="0" w:space="0" w:color="auto"/>
      </w:divBdr>
    </w:div>
    <w:div w:id="1543860231">
      <w:bodyDiv w:val="1"/>
      <w:marLeft w:val="0"/>
      <w:marRight w:val="0"/>
      <w:marTop w:val="0"/>
      <w:marBottom w:val="0"/>
      <w:divBdr>
        <w:top w:val="none" w:sz="0" w:space="0" w:color="auto"/>
        <w:left w:val="none" w:sz="0" w:space="0" w:color="auto"/>
        <w:bottom w:val="none" w:sz="0" w:space="0" w:color="auto"/>
        <w:right w:val="none" w:sz="0" w:space="0" w:color="auto"/>
      </w:divBdr>
    </w:div>
    <w:div w:id="1551304394">
      <w:bodyDiv w:val="1"/>
      <w:marLeft w:val="0"/>
      <w:marRight w:val="0"/>
      <w:marTop w:val="0"/>
      <w:marBottom w:val="0"/>
      <w:divBdr>
        <w:top w:val="none" w:sz="0" w:space="0" w:color="auto"/>
        <w:left w:val="none" w:sz="0" w:space="0" w:color="auto"/>
        <w:bottom w:val="none" w:sz="0" w:space="0" w:color="auto"/>
        <w:right w:val="none" w:sz="0" w:space="0" w:color="auto"/>
      </w:divBdr>
    </w:div>
    <w:div w:id="1685133638">
      <w:bodyDiv w:val="1"/>
      <w:marLeft w:val="0"/>
      <w:marRight w:val="0"/>
      <w:marTop w:val="0"/>
      <w:marBottom w:val="0"/>
      <w:divBdr>
        <w:top w:val="none" w:sz="0" w:space="0" w:color="auto"/>
        <w:left w:val="none" w:sz="0" w:space="0" w:color="auto"/>
        <w:bottom w:val="none" w:sz="0" w:space="0" w:color="auto"/>
        <w:right w:val="none" w:sz="0" w:space="0" w:color="auto"/>
      </w:divBdr>
    </w:div>
    <w:div w:id="1798597228">
      <w:bodyDiv w:val="1"/>
      <w:marLeft w:val="0"/>
      <w:marRight w:val="0"/>
      <w:marTop w:val="0"/>
      <w:marBottom w:val="0"/>
      <w:divBdr>
        <w:top w:val="none" w:sz="0" w:space="0" w:color="auto"/>
        <w:left w:val="none" w:sz="0" w:space="0" w:color="auto"/>
        <w:bottom w:val="none" w:sz="0" w:space="0" w:color="auto"/>
        <w:right w:val="none" w:sz="0" w:space="0" w:color="auto"/>
      </w:divBdr>
    </w:div>
    <w:div w:id="1855151220">
      <w:bodyDiv w:val="1"/>
      <w:marLeft w:val="0"/>
      <w:marRight w:val="0"/>
      <w:marTop w:val="0"/>
      <w:marBottom w:val="0"/>
      <w:divBdr>
        <w:top w:val="none" w:sz="0" w:space="0" w:color="auto"/>
        <w:left w:val="none" w:sz="0" w:space="0" w:color="auto"/>
        <w:bottom w:val="none" w:sz="0" w:space="0" w:color="auto"/>
        <w:right w:val="none" w:sz="0" w:space="0" w:color="auto"/>
      </w:divBdr>
    </w:div>
    <w:div w:id="1923023525">
      <w:bodyDiv w:val="1"/>
      <w:marLeft w:val="0"/>
      <w:marRight w:val="0"/>
      <w:marTop w:val="0"/>
      <w:marBottom w:val="0"/>
      <w:divBdr>
        <w:top w:val="none" w:sz="0" w:space="0" w:color="auto"/>
        <w:left w:val="none" w:sz="0" w:space="0" w:color="auto"/>
        <w:bottom w:val="none" w:sz="0" w:space="0" w:color="auto"/>
        <w:right w:val="none" w:sz="0" w:space="0" w:color="auto"/>
      </w:divBdr>
    </w:div>
    <w:div w:id="1938439009">
      <w:bodyDiv w:val="1"/>
      <w:marLeft w:val="0"/>
      <w:marRight w:val="0"/>
      <w:marTop w:val="0"/>
      <w:marBottom w:val="0"/>
      <w:divBdr>
        <w:top w:val="none" w:sz="0" w:space="0" w:color="auto"/>
        <w:left w:val="none" w:sz="0" w:space="0" w:color="auto"/>
        <w:bottom w:val="none" w:sz="0" w:space="0" w:color="auto"/>
        <w:right w:val="none" w:sz="0" w:space="0" w:color="auto"/>
      </w:divBdr>
    </w:div>
    <w:div w:id="1971472237">
      <w:bodyDiv w:val="1"/>
      <w:marLeft w:val="0"/>
      <w:marRight w:val="0"/>
      <w:marTop w:val="0"/>
      <w:marBottom w:val="0"/>
      <w:divBdr>
        <w:top w:val="none" w:sz="0" w:space="0" w:color="auto"/>
        <w:left w:val="none" w:sz="0" w:space="0" w:color="auto"/>
        <w:bottom w:val="none" w:sz="0" w:space="0" w:color="auto"/>
        <w:right w:val="none" w:sz="0" w:space="0" w:color="auto"/>
      </w:divBdr>
    </w:div>
    <w:div w:id="1973359460">
      <w:bodyDiv w:val="1"/>
      <w:marLeft w:val="0"/>
      <w:marRight w:val="0"/>
      <w:marTop w:val="0"/>
      <w:marBottom w:val="0"/>
      <w:divBdr>
        <w:top w:val="none" w:sz="0" w:space="0" w:color="auto"/>
        <w:left w:val="none" w:sz="0" w:space="0" w:color="auto"/>
        <w:bottom w:val="none" w:sz="0" w:space="0" w:color="auto"/>
        <w:right w:val="none" w:sz="0" w:space="0" w:color="auto"/>
      </w:divBdr>
    </w:div>
    <w:div w:id="20438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niela.Golinelli@usdoj.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js.gov/index.cfm?ty=tp&amp;tid=15" TargetMode="External"/><Relationship Id="rId5" Type="http://schemas.openxmlformats.org/officeDocument/2006/relationships/settings" Target="settings.xml"/><Relationship Id="rId15" Type="http://schemas.openxmlformats.org/officeDocument/2006/relationships/hyperlink" Target="mailto:Tom.Bonczar@usdoj.gov" TargetMode="External"/><Relationship Id="rId10" Type="http://schemas.openxmlformats.org/officeDocument/2006/relationships/hyperlink" Target="http://www.icpsr.umich.edu/icpsrweb/NACJD/index.js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ourtstatistics.org/Other-Pages/State_Court_Structure_Charts.aspx" TargetMode="Externa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bjs.gov/index.cfm?ty=pbse&amp;sid=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6FECE-B01D-4D6A-B824-A1604ED095F0}">
  <ds:schemaRefs>
    <ds:schemaRef ds:uri="http://schemas.openxmlformats.org/officeDocument/2006/bibliography"/>
  </ds:schemaRefs>
</ds:datastoreItem>
</file>

<file path=customXml/itemProps2.xml><?xml version="1.0" encoding="utf-8"?>
<ds:datastoreItem xmlns:ds="http://schemas.openxmlformats.org/officeDocument/2006/customXml" ds:itemID="{3B1AD23A-A730-4E46-9EC1-DC3BF019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3816</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24844</CharactersWithSpaces>
  <SharedDoc>false</SharedDoc>
  <HLinks>
    <vt:vector size="24" baseType="variant">
      <vt:variant>
        <vt:i4>6946835</vt:i4>
      </vt:variant>
      <vt:variant>
        <vt:i4>15</vt:i4>
      </vt:variant>
      <vt:variant>
        <vt:i4>0</vt:i4>
      </vt:variant>
      <vt:variant>
        <vt:i4>5</vt:i4>
      </vt:variant>
      <vt:variant>
        <vt:lpwstr>mailto:William.Sabol@usdoj.gov</vt:lpwstr>
      </vt:variant>
      <vt:variant>
        <vt:lpwstr/>
      </vt:variant>
      <vt:variant>
        <vt:i4>3866696</vt:i4>
      </vt:variant>
      <vt:variant>
        <vt:i4>12</vt:i4>
      </vt:variant>
      <vt:variant>
        <vt:i4>0</vt:i4>
      </vt:variant>
      <vt:variant>
        <vt:i4>5</vt:i4>
      </vt:variant>
      <vt:variant>
        <vt:lpwstr>mailto:Lauren.Glaze@usdoj.gov</vt:lpwstr>
      </vt:variant>
      <vt:variant>
        <vt:lpwstr/>
      </vt:variant>
      <vt:variant>
        <vt:i4>1376379</vt:i4>
      </vt:variant>
      <vt:variant>
        <vt:i4>9</vt:i4>
      </vt:variant>
      <vt:variant>
        <vt:i4>0</vt:i4>
      </vt:variant>
      <vt:variant>
        <vt:i4>5</vt:i4>
      </vt:variant>
      <vt:variant>
        <vt:lpwstr>mailto:Tom.Bonczar@usdoj.gov</vt:lpwstr>
      </vt:variant>
      <vt:variant>
        <vt:lpwstr/>
      </vt:variant>
      <vt:variant>
        <vt:i4>4653123</vt:i4>
      </vt:variant>
      <vt:variant>
        <vt:i4>0</vt:i4>
      </vt:variant>
      <vt:variant>
        <vt:i4>0</vt:i4>
      </vt:variant>
      <vt:variant>
        <vt:i4>5</vt:i4>
      </vt:variant>
      <vt:variant>
        <vt:lpwstr>http://harvester.census.gov/aspp/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Scarbora</dc:creator>
  <cp:lastModifiedBy>Adams, Devon</cp:lastModifiedBy>
  <cp:revision>4</cp:revision>
  <cp:lastPrinted>2014-05-13T18:14:00Z</cp:lastPrinted>
  <dcterms:created xsi:type="dcterms:W3CDTF">2014-05-22T20:24:00Z</dcterms:created>
  <dcterms:modified xsi:type="dcterms:W3CDTF">2014-06-05T13:25:00Z</dcterms:modified>
</cp:coreProperties>
</file>