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49F3" w14:textId="77777777" w:rsidR="0026093C" w:rsidRPr="009E5B8C" w:rsidRDefault="0026093C" w:rsidP="00E358EC">
      <w:pPr>
        <w:jc w:val="center"/>
        <w:rPr>
          <w:rFonts w:ascii="Arial" w:hAnsi="Arial" w:cs="Arial"/>
        </w:rPr>
      </w:pPr>
      <w:bookmarkStart w:id="0" w:name="_GoBack"/>
      <w:bookmarkEnd w:id="0"/>
    </w:p>
    <w:p w14:paraId="1DD9ED3C" w14:textId="77777777" w:rsidR="0026093C" w:rsidRPr="009E5B8C" w:rsidRDefault="0026093C" w:rsidP="00E358EC">
      <w:pPr>
        <w:jc w:val="center"/>
        <w:rPr>
          <w:rFonts w:ascii="Arial" w:hAnsi="Arial" w:cs="Arial"/>
        </w:rPr>
      </w:pPr>
    </w:p>
    <w:p w14:paraId="4C6ED74F" w14:textId="77777777" w:rsidR="0026093C" w:rsidRPr="009E5B8C" w:rsidRDefault="0026093C" w:rsidP="00E358EC">
      <w:pPr>
        <w:jc w:val="center"/>
        <w:rPr>
          <w:rFonts w:ascii="Arial" w:hAnsi="Arial" w:cs="Arial"/>
        </w:rPr>
      </w:pPr>
    </w:p>
    <w:p w14:paraId="5346DA99" w14:textId="77777777" w:rsidR="0026093C" w:rsidRPr="00092F67" w:rsidRDefault="0026093C" w:rsidP="00E358EC">
      <w:pPr>
        <w:jc w:val="center"/>
      </w:pPr>
    </w:p>
    <w:p w14:paraId="603D04CF" w14:textId="77777777" w:rsidR="0026093C" w:rsidRPr="00092F67" w:rsidRDefault="0026093C" w:rsidP="00E358EC">
      <w:pPr>
        <w:jc w:val="center"/>
      </w:pPr>
    </w:p>
    <w:p w14:paraId="1FEE6240" w14:textId="77777777" w:rsidR="0026093C" w:rsidRPr="00092F67" w:rsidRDefault="0026093C" w:rsidP="00E358EC">
      <w:pPr>
        <w:jc w:val="center"/>
        <w:rPr>
          <w:b/>
        </w:rPr>
      </w:pPr>
      <w:r w:rsidRPr="00092F67">
        <w:rPr>
          <w:b/>
        </w:rPr>
        <w:t>SUPPORTING STATEMENT</w:t>
      </w:r>
    </w:p>
    <w:p w14:paraId="173BFE0E" w14:textId="77777777" w:rsidR="0026093C" w:rsidRPr="00092F67" w:rsidRDefault="0026093C" w:rsidP="00E358EC">
      <w:pPr>
        <w:jc w:val="center"/>
        <w:rPr>
          <w:b/>
        </w:rPr>
      </w:pPr>
    </w:p>
    <w:p w14:paraId="738E1987" w14:textId="336C824E" w:rsidR="0026093C" w:rsidRPr="00092F67" w:rsidRDefault="0026093C" w:rsidP="00E358EC">
      <w:pPr>
        <w:jc w:val="center"/>
      </w:pPr>
      <w:r w:rsidRPr="00092F67">
        <w:rPr>
          <w:b/>
        </w:rPr>
        <w:t>Part</w:t>
      </w:r>
      <w:r w:rsidR="00FC1AF1">
        <w:rPr>
          <w:b/>
        </w:rPr>
        <w:t>s</w:t>
      </w:r>
      <w:r w:rsidRPr="00092F67">
        <w:rPr>
          <w:b/>
        </w:rPr>
        <w:t xml:space="preserve"> A</w:t>
      </w:r>
      <w:r w:rsidR="00FC1AF1">
        <w:rPr>
          <w:b/>
        </w:rPr>
        <w:t xml:space="preserve"> &amp; B</w:t>
      </w:r>
    </w:p>
    <w:p w14:paraId="2D7643F5" w14:textId="77777777" w:rsidR="0026093C" w:rsidRPr="00092F67" w:rsidRDefault="0026093C" w:rsidP="00E358EC">
      <w:pPr>
        <w:jc w:val="center"/>
      </w:pPr>
    </w:p>
    <w:p w14:paraId="2D19E7D8" w14:textId="77777777" w:rsidR="0026093C" w:rsidRPr="00092F67" w:rsidRDefault="0026093C" w:rsidP="00E358EC">
      <w:pPr>
        <w:jc w:val="center"/>
      </w:pPr>
    </w:p>
    <w:p w14:paraId="55E01B24" w14:textId="77777777" w:rsidR="0026093C" w:rsidRPr="00092F67" w:rsidRDefault="0026093C" w:rsidP="00E358EC">
      <w:pPr>
        <w:jc w:val="center"/>
      </w:pPr>
    </w:p>
    <w:p w14:paraId="117E0D79" w14:textId="77777777" w:rsidR="0026093C" w:rsidRPr="00092F67" w:rsidRDefault="0026093C" w:rsidP="00E358EC">
      <w:pPr>
        <w:jc w:val="center"/>
      </w:pPr>
    </w:p>
    <w:p w14:paraId="2BD782D2" w14:textId="77777777" w:rsidR="0026093C" w:rsidRPr="00092F67" w:rsidRDefault="0026093C" w:rsidP="00E358EC">
      <w:pPr>
        <w:jc w:val="center"/>
      </w:pPr>
    </w:p>
    <w:p w14:paraId="05C27E0C" w14:textId="77777777" w:rsidR="0026093C" w:rsidRPr="0063468A" w:rsidRDefault="0026093C" w:rsidP="00E358EC">
      <w:pPr>
        <w:jc w:val="center"/>
      </w:pPr>
    </w:p>
    <w:p w14:paraId="116A37FA" w14:textId="77777777" w:rsidR="0026093C" w:rsidRPr="0063468A" w:rsidRDefault="0026093C" w:rsidP="00E358EC">
      <w:pPr>
        <w:jc w:val="center"/>
      </w:pPr>
      <w:r w:rsidRPr="0063468A">
        <w:t xml:space="preserve"> </w:t>
      </w:r>
      <w:r>
        <w:t>Federal Strategic Action Plan on Services for Victims of Human Trafficking:  Enhancing the Health Care System’s Response to Human Trafficking</w:t>
      </w:r>
      <w:r w:rsidRPr="00CF6EEA">
        <w:t xml:space="preserve"> </w:t>
      </w:r>
      <w:r w:rsidRPr="0063468A">
        <w:t xml:space="preserve"> </w:t>
      </w:r>
    </w:p>
    <w:p w14:paraId="32F22C57" w14:textId="77777777" w:rsidR="0026093C" w:rsidRPr="00092F67" w:rsidRDefault="0026093C" w:rsidP="00E358EC">
      <w:pPr>
        <w:jc w:val="center"/>
      </w:pPr>
    </w:p>
    <w:p w14:paraId="0F9BDA21" w14:textId="77777777" w:rsidR="0026093C" w:rsidRPr="00092F67" w:rsidRDefault="0026093C" w:rsidP="00E358EC">
      <w:pPr>
        <w:jc w:val="center"/>
      </w:pPr>
    </w:p>
    <w:p w14:paraId="690BD344" w14:textId="77777777" w:rsidR="0026093C" w:rsidRPr="00092F67" w:rsidRDefault="0026093C" w:rsidP="00E358EC">
      <w:pPr>
        <w:jc w:val="center"/>
      </w:pPr>
    </w:p>
    <w:p w14:paraId="05B4C926" w14:textId="77777777" w:rsidR="0026093C" w:rsidRPr="00092F67" w:rsidRDefault="0026093C" w:rsidP="00E358EC">
      <w:pPr>
        <w:jc w:val="center"/>
      </w:pPr>
    </w:p>
    <w:p w14:paraId="03956A6F" w14:textId="6C14272A" w:rsidR="0026093C" w:rsidRPr="00092F67" w:rsidRDefault="0026093C" w:rsidP="00E358EC">
      <w:pPr>
        <w:jc w:val="center"/>
        <w:rPr>
          <w:i/>
        </w:rPr>
      </w:pPr>
      <w:r w:rsidRPr="00092F67">
        <w:t xml:space="preserve">Version: </w:t>
      </w:r>
      <w:r w:rsidR="00990DA6">
        <w:t>June 24</w:t>
      </w:r>
      <w:r w:rsidR="00275C68">
        <w:t xml:space="preserve">, </w:t>
      </w:r>
      <w:r>
        <w:t>2014</w:t>
      </w:r>
    </w:p>
    <w:p w14:paraId="1620DD93" w14:textId="77777777" w:rsidR="0026093C" w:rsidRPr="00092F67" w:rsidRDefault="0026093C" w:rsidP="00E358EC">
      <w:pPr>
        <w:jc w:val="center"/>
        <w:rPr>
          <w:i/>
        </w:rPr>
      </w:pPr>
    </w:p>
    <w:p w14:paraId="05E0FB31" w14:textId="77777777" w:rsidR="0026093C" w:rsidRPr="00092F67" w:rsidRDefault="0026093C" w:rsidP="00E358EC">
      <w:pPr>
        <w:jc w:val="center"/>
      </w:pPr>
    </w:p>
    <w:p w14:paraId="23112F6A" w14:textId="77777777" w:rsidR="0026093C" w:rsidRPr="00092F67" w:rsidRDefault="0026093C" w:rsidP="00E358EC">
      <w:pPr>
        <w:jc w:val="center"/>
      </w:pPr>
    </w:p>
    <w:p w14:paraId="6554BA37" w14:textId="77777777" w:rsidR="0026093C" w:rsidRPr="00092F67" w:rsidRDefault="0026093C" w:rsidP="00E358EC">
      <w:pPr>
        <w:jc w:val="center"/>
      </w:pPr>
    </w:p>
    <w:p w14:paraId="7E78BF78" w14:textId="77777777" w:rsidR="0026093C" w:rsidRPr="00092F67" w:rsidRDefault="0026093C" w:rsidP="00E358EC">
      <w:pPr>
        <w:jc w:val="center"/>
      </w:pPr>
    </w:p>
    <w:p w14:paraId="79566995" w14:textId="77777777" w:rsidR="0026093C" w:rsidRPr="00092F67" w:rsidRDefault="0026093C" w:rsidP="00E358EC">
      <w:pPr>
        <w:jc w:val="center"/>
      </w:pPr>
    </w:p>
    <w:p w14:paraId="031D773D" w14:textId="77777777" w:rsidR="0026093C" w:rsidRDefault="0026093C" w:rsidP="00E358EC">
      <w:pPr>
        <w:jc w:val="center"/>
      </w:pPr>
      <w:r>
        <w:t>Administration for Children and Families (ACF)</w:t>
      </w:r>
    </w:p>
    <w:p w14:paraId="1C740740" w14:textId="77777777" w:rsidR="0026093C" w:rsidRPr="00092F67" w:rsidRDefault="00F64529" w:rsidP="00E358EC">
      <w:pPr>
        <w:jc w:val="center"/>
      </w:pPr>
      <w:r>
        <w:t>HHS/</w:t>
      </w:r>
      <w:r w:rsidR="0026093C">
        <w:t>Office on Women's Health</w:t>
      </w:r>
      <w:r w:rsidR="00B66F84">
        <w:t xml:space="preserve"> (OWH)</w:t>
      </w:r>
    </w:p>
    <w:p w14:paraId="2A46DC8C" w14:textId="77777777" w:rsidR="0026093C" w:rsidRPr="00092F67" w:rsidRDefault="0026093C"/>
    <w:p w14:paraId="7B87BD79" w14:textId="77777777" w:rsidR="0026093C" w:rsidRPr="00092F67" w:rsidRDefault="0026093C" w:rsidP="00E358EC">
      <w:pPr>
        <w:jc w:val="center"/>
      </w:pPr>
      <w:r w:rsidRPr="00092F67">
        <w:br w:type="page"/>
      </w:r>
    </w:p>
    <w:p w14:paraId="217CCA43" w14:textId="77777777" w:rsidR="0026093C" w:rsidRPr="00092F67" w:rsidRDefault="0026093C" w:rsidP="00E358EC">
      <w:pPr>
        <w:pStyle w:val="TOCHeading1"/>
        <w:jc w:val="center"/>
        <w:rPr>
          <w:rFonts w:ascii="Times New Roman" w:hAnsi="Times New Roman"/>
          <w:color w:val="auto"/>
          <w:sz w:val="24"/>
          <w:szCs w:val="24"/>
        </w:rPr>
      </w:pPr>
      <w:r w:rsidRPr="00092F67">
        <w:rPr>
          <w:rFonts w:ascii="Times New Roman" w:hAnsi="Times New Roman"/>
          <w:color w:val="auto"/>
          <w:sz w:val="24"/>
          <w:szCs w:val="24"/>
        </w:rPr>
        <w:lastRenderedPageBreak/>
        <w:t>Table of Contents</w:t>
      </w:r>
    </w:p>
    <w:p w14:paraId="4B683731" w14:textId="77777777" w:rsidR="0026093C" w:rsidRPr="00092F67" w:rsidRDefault="0026093C" w:rsidP="00E358EC"/>
    <w:p w14:paraId="5B1F23BA" w14:textId="77777777" w:rsidR="00A32A4D" w:rsidRDefault="0026093C">
      <w:pPr>
        <w:pStyle w:val="TOC1"/>
        <w:rPr>
          <w:rFonts w:asciiTheme="minorHAnsi" w:eastAsiaTheme="minorEastAsia" w:hAnsiTheme="minorHAnsi" w:cstheme="minorBidi"/>
          <w:b w:val="0"/>
          <w:caps w:val="0"/>
        </w:rPr>
      </w:pPr>
      <w:r w:rsidRPr="00B66F84">
        <w:rPr>
          <w:b w:val="0"/>
        </w:rPr>
        <w:fldChar w:fldCharType="begin"/>
      </w:r>
      <w:r w:rsidRPr="00B66F84">
        <w:rPr>
          <w:b w:val="0"/>
        </w:rPr>
        <w:instrText xml:space="preserve"> TOC \o "1-3" \h \z \u </w:instrText>
      </w:r>
      <w:r w:rsidRPr="00B66F84">
        <w:rPr>
          <w:b w:val="0"/>
        </w:rPr>
        <w:fldChar w:fldCharType="separate"/>
      </w:r>
      <w:hyperlink w:anchor="_Toc388265647" w:history="1">
        <w:r w:rsidR="00A32A4D" w:rsidRPr="00C94EC4">
          <w:rPr>
            <w:rStyle w:val="Hyperlink"/>
          </w:rPr>
          <w:t>A. Justification</w:t>
        </w:r>
        <w:r w:rsidR="00A32A4D">
          <w:rPr>
            <w:webHidden/>
          </w:rPr>
          <w:tab/>
        </w:r>
        <w:r w:rsidR="00A32A4D">
          <w:rPr>
            <w:webHidden/>
          </w:rPr>
          <w:fldChar w:fldCharType="begin"/>
        </w:r>
        <w:r w:rsidR="00A32A4D">
          <w:rPr>
            <w:webHidden/>
          </w:rPr>
          <w:instrText xml:space="preserve"> PAGEREF _Toc388265647 \h </w:instrText>
        </w:r>
        <w:r w:rsidR="00A32A4D">
          <w:rPr>
            <w:webHidden/>
          </w:rPr>
        </w:r>
        <w:r w:rsidR="00A32A4D">
          <w:rPr>
            <w:webHidden/>
          </w:rPr>
          <w:fldChar w:fldCharType="separate"/>
        </w:r>
        <w:r w:rsidR="006C3326">
          <w:rPr>
            <w:webHidden/>
          </w:rPr>
          <w:t>3</w:t>
        </w:r>
        <w:r w:rsidR="00A32A4D">
          <w:rPr>
            <w:webHidden/>
          </w:rPr>
          <w:fldChar w:fldCharType="end"/>
        </w:r>
      </w:hyperlink>
    </w:p>
    <w:p w14:paraId="54AA8CCE"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48" w:history="1">
        <w:r w:rsidR="00A32A4D" w:rsidRPr="00C94EC4">
          <w:rPr>
            <w:rStyle w:val="Hyperlink"/>
            <w:rFonts w:ascii="Times New Roman" w:hAnsi="Times New Roman"/>
            <w:noProof/>
          </w:rPr>
          <w:t>1. Circumstances That Make the Collection of Information Necessary</w:t>
        </w:r>
        <w:r w:rsidR="00A32A4D">
          <w:rPr>
            <w:noProof/>
            <w:webHidden/>
          </w:rPr>
          <w:tab/>
        </w:r>
        <w:r w:rsidR="00A32A4D">
          <w:rPr>
            <w:noProof/>
            <w:webHidden/>
          </w:rPr>
          <w:fldChar w:fldCharType="begin"/>
        </w:r>
        <w:r w:rsidR="00A32A4D">
          <w:rPr>
            <w:noProof/>
            <w:webHidden/>
          </w:rPr>
          <w:instrText xml:space="preserve"> PAGEREF _Toc388265648 \h </w:instrText>
        </w:r>
        <w:r w:rsidR="00A32A4D">
          <w:rPr>
            <w:noProof/>
            <w:webHidden/>
          </w:rPr>
        </w:r>
        <w:r w:rsidR="00A32A4D">
          <w:rPr>
            <w:noProof/>
            <w:webHidden/>
          </w:rPr>
          <w:fldChar w:fldCharType="separate"/>
        </w:r>
        <w:r w:rsidR="006C3326">
          <w:rPr>
            <w:noProof/>
            <w:webHidden/>
          </w:rPr>
          <w:t>3</w:t>
        </w:r>
        <w:r w:rsidR="00A32A4D">
          <w:rPr>
            <w:noProof/>
            <w:webHidden/>
          </w:rPr>
          <w:fldChar w:fldCharType="end"/>
        </w:r>
      </w:hyperlink>
    </w:p>
    <w:p w14:paraId="2DE8ACCE"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49" w:history="1">
        <w:r w:rsidR="00A32A4D" w:rsidRPr="00C94EC4">
          <w:rPr>
            <w:rStyle w:val="Hyperlink"/>
            <w:rFonts w:ascii="Times New Roman" w:hAnsi="Times New Roman"/>
            <w:noProof/>
          </w:rPr>
          <w:t>2. Purpose and Use of Information</w:t>
        </w:r>
        <w:r w:rsidR="00A32A4D">
          <w:rPr>
            <w:noProof/>
            <w:webHidden/>
          </w:rPr>
          <w:tab/>
        </w:r>
        <w:r w:rsidR="00A32A4D">
          <w:rPr>
            <w:noProof/>
            <w:webHidden/>
          </w:rPr>
          <w:fldChar w:fldCharType="begin"/>
        </w:r>
        <w:r w:rsidR="00A32A4D">
          <w:rPr>
            <w:noProof/>
            <w:webHidden/>
          </w:rPr>
          <w:instrText xml:space="preserve"> PAGEREF _Toc388265649 \h </w:instrText>
        </w:r>
        <w:r w:rsidR="00A32A4D">
          <w:rPr>
            <w:noProof/>
            <w:webHidden/>
          </w:rPr>
        </w:r>
        <w:r w:rsidR="00A32A4D">
          <w:rPr>
            <w:noProof/>
            <w:webHidden/>
          </w:rPr>
          <w:fldChar w:fldCharType="separate"/>
        </w:r>
        <w:r w:rsidR="006C3326">
          <w:rPr>
            <w:noProof/>
            <w:webHidden/>
          </w:rPr>
          <w:t>5</w:t>
        </w:r>
        <w:r w:rsidR="00A32A4D">
          <w:rPr>
            <w:noProof/>
            <w:webHidden/>
          </w:rPr>
          <w:fldChar w:fldCharType="end"/>
        </w:r>
      </w:hyperlink>
    </w:p>
    <w:p w14:paraId="523A18E0"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0" w:history="1">
        <w:r w:rsidR="00A32A4D" w:rsidRPr="00C94EC4">
          <w:rPr>
            <w:rStyle w:val="Hyperlink"/>
            <w:rFonts w:ascii="Times New Roman" w:hAnsi="Times New Roman"/>
            <w:noProof/>
          </w:rPr>
          <w:t>3. Use of Improved Information Technology</w:t>
        </w:r>
        <w:r w:rsidR="00A32A4D">
          <w:rPr>
            <w:noProof/>
            <w:webHidden/>
          </w:rPr>
          <w:tab/>
        </w:r>
        <w:r w:rsidR="00A32A4D">
          <w:rPr>
            <w:noProof/>
            <w:webHidden/>
          </w:rPr>
          <w:fldChar w:fldCharType="begin"/>
        </w:r>
        <w:r w:rsidR="00A32A4D">
          <w:rPr>
            <w:noProof/>
            <w:webHidden/>
          </w:rPr>
          <w:instrText xml:space="preserve"> PAGEREF _Toc388265650 \h </w:instrText>
        </w:r>
        <w:r w:rsidR="00A32A4D">
          <w:rPr>
            <w:noProof/>
            <w:webHidden/>
          </w:rPr>
        </w:r>
        <w:r w:rsidR="00A32A4D">
          <w:rPr>
            <w:noProof/>
            <w:webHidden/>
          </w:rPr>
          <w:fldChar w:fldCharType="separate"/>
        </w:r>
        <w:r w:rsidR="006C3326">
          <w:rPr>
            <w:noProof/>
            <w:webHidden/>
          </w:rPr>
          <w:t>6</w:t>
        </w:r>
        <w:r w:rsidR="00A32A4D">
          <w:rPr>
            <w:noProof/>
            <w:webHidden/>
          </w:rPr>
          <w:fldChar w:fldCharType="end"/>
        </w:r>
      </w:hyperlink>
    </w:p>
    <w:p w14:paraId="3C732C45"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2" w:history="1">
        <w:r w:rsidR="00A32A4D" w:rsidRPr="00C94EC4">
          <w:rPr>
            <w:rStyle w:val="Hyperlink"/>
            <w:rFonts w:ascii="Times New Roman" w:hAnsi="Times New Roman"/>
            <w:noProof/>
          </w:rPr>
          <w:t>4. Efforts to Identify Duplication</w:t>
        </w:r>
        <w:r w:rsidR="00A32A4D">
          <w:rPr>
            <w:noProof/>
            <w:webHidden/>
          </w:rPr>
          <w:tab/>
        </w:r>
        <w:r w:rsidR="00A32A4D">
          <w:rPr>
            <w:noProof/>
            <w:webHidden/>
          </w:rPr>
          <w:fldChar w:fldCharType="begin"/>
        </w:r>
        <w:r w:rsidR="00A32A4D">
          <w:rPr>
            <w:noProof/>
            <w:webHidden/>
          </w:rPr>
          <w:instrText xml:space="preserve"> PAGEREF _Toc388265652 \h </w:instrText>
        </w:r>
        <w:r w:rsidR="00A32A4D">
          <w:rPr>
            <w:noProof/>
            <w:webHidden/>
          </w:rPr>
        </w:r>
        <w:r w:rsidR="00A32A4D">
          <w:rPr>
            <w:noProof/>
            <w:webHidden/>
          </w:rPr>
          <w:fldChar w:fldCharType="separate"/>
        </w:r>
        <w:r w:rsidR="006C3326">
          <w:rPr>
            <w:noProof/>
            <w:webHidden/>
          </w:rPr>
          <w:t>6</w:t>
        </w:r>
        <w:r w:rsidR="00A32A4D">
          <w:rPr>
            <w:noProof/>
            <w:webHidden/>
          </w:rPr>
          <w:fldChar w:fldCharType="end"/>
        </w:r>
      </w:hyperlink>
    </w:p>
    <w:p w14:paraId="29762FC1"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3" w:history="1">
        <w:r w:rsidR="00A32A4D" w:rsidRPr="00C94EC4">
          <w:rPr>
            <w:rStyle w:val="Hyperlink"/>
            <w:rFonts w:ascii="Times New Roman" w:hAnsi="Times New Roman"/>
            <w:noProof/>
          </w:rPr>
          <w:t>5. Efforts to Minimize Burden on Small Businesses or Other Small Entities</w:t>
        </w:r>
        <w:r w:rsidR="00A32A4D">
          <w:rPr>
            <w:noProof/>
            <w:webHidden/>
          </w:rPr>
          <w:tab/>
        </w:r>
        <w:r w:rsidR="00A32A4D">
          <w:rPr>
            <w:noProof/>
            <w:webHidden/>
          </w:rPr>
          <w:fldChar w:fldCharType="begin"/>
        </w:r>
        <w:r w:rsidR="00A32A4D">
          <w:rPr>
            <w:noProof/>
            <w:webHidden/>
          </w:rPr>
          <w:instrText xml:space="preserve"> PAGEREF _Toc388265653 \h </w:instrText>
        </w:r>
        <w:r w:rsidR="00A32A4D">
          <w:rPr>
            <w:noProof/>
            <w:webHidden/>
          </w:rPr>
        </w:r>
        <w:r w:rsidR="00A32A4D">
          <w:rPr>
            <w:noProof/>
            <w:webHidden/>
          </w:rPr>
          <w:fldChar w:fldCharType="separate"/>
        </w:r>
        <w:r w:rsidR="006C3326">
          <w:rPr>
            <w:noProof/>
            <w:webHidden/>
          </w:rPr>
          <w:t>6</w:t>
        </w:r>
        <w:r w:rsidR="00A32A4D">
          <w:rPr>
            <w:noProof/>
            <w:webHidden/>
          </w:rPr>
          <w:fldChar w:fldCharType="end"/>
        </w:r>
      </w:hyperlink>
    </w:p>
    <w:p w14:paraId="3612CD0A"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4" w:history="1">
        <w:r w:rsidR="00A32A4D" w:rsidRPr="00C94EC4">
          <w:rPr>
            <w:rStyle w:val="Hyperlink"/>
            <w:rFonts w:ascii="Times New Roman" w:hAnsi="Times New Roman"/>
            <w:noProof/>
          </w:rPr>
          <w:t>6. Consequences if Information Collected Less Frequently</w:t>
        </w:r>
        <w:r w:rsidR="00A32A4D">
          <w:rPr>
            <w:noProof/>
            <w:webHidden/>
          </w:rPr>
          <w:tab/>
        </w:r>
        <w:r w:rsidR="00A32A4D">
          <w:rPr>
            <w:noProof/>
            <w:webHidden/>
          </w:rPr>
          <w:fldChar w:fldCharType="begin"/>
        </w:r>
        <w:r w:rsidR="00A32A4D">
          <w:rPr>
            <w:noProof/>
            <w:webHidden/>
          </w:rPr>
          <w:instrText xml:space="preserve"> PAGEREF _Toc388265654 \h </w:instrText>
        </w:r>
        <w:r w:rsidR="00A32A4D">
          <w:rPr>
            <w:noProof/>
            <w:webHidden/>
          </w:rPr>
        </w:r>
        <w:r w:rsidR="00A32A4D">
          <w:rPr>
            <w:noProof/>
            <w:webHidden/>
          </w:rPr>
          <w:fldChar w:fldCharType="separate"/>
        </w:r>
        <w:r w:rsidR="006C3326">
          <w:rPr>
            <w:noProof/>
            <w:webHidden/>
          </w:rPr>
          <w:t>7</w:t>
        </w:r>
        <w:r w:rsidR="00A32A4D">
          <w:rPr>
            <w:noProof/>
            <w:webHidden/>
          </w:rPr>
          <w:fldChar w:fldCharType="end"/>
        </w:r>
      </w:hyperlink>
    </w:p>
    <w:p w14:paraId="0A50CEE1"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5" w:history="1">
        <w:r w:rsidR="00A32A4D" w:rsidRPr="00C94EC4">
          <w:rPr>
            <w:rStyle w:val="Hyperlink"/>
            <w:rFonts w:ascii="Times New Roman" w:hAnsi="Times New Roman"/>
            <w:noProof/>
          </w:rPr>
          <w:t>7. Special Circumstances Relating to the Guidelines of 5 CFR 1320.5</w:t>
        </w:r>
        <w:r w:rsidR="00A32A4D">
          <w:rPr>
            <w:noProof/>
            <w:webHidden/>
          </w:rPr>
          <w:tab/>
        </w:r>
        <w:r w:rsidR="00A32A4D">
          <w:rPr>
            <w:noProof/>
            <w:webHidden/>
          </w:rPr>
          <w:fldChar w:fldCharType="begin"/>
        </w:r>
        <w:r w:rsidR="00A32A4D">
          <w:rPr>
            <w:noProof/>
            <w:webHidden/>
          </w:rPr>
          <w:instrText xml:space="preserve"> PAGEREF _Toc388265655 \h </w:instrText>
        </w:r>
        <w:r w:rsidR="00A32A4D">
          <w:rPr>
            <w:noProof/>
            <w:webHidden/>
          </w:rPr>
        </w:r>
        <w:r w:rsidR="00A32A4D">
          <w:rPr>
            <w:noProof/>
            <w:webHidden/>
          </w:rPr>
          <w:fldChar w:fldCharType="separate"/>
        </w:r>
        <w:r w:rsidR="006C3326">
          <w:rPr>
            <w:noProof/>
            <w:webHidden/>
          </w:rPr>
          <w:t>7</w:t>
        </w:r>
        <w:r w:rsidR="00A32A4D">
          <w:rPr>
            <w:noProof/>
            <w:webHidden/>
          </w:rPr>
          <w:fldChar w:fldCharType="end"/>
        </w:r>
      </w:hyperlink>
    </w:p>
    <w:p w14:paraId="591D43D6"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6" w:history="1">
        <w:r w:rsidR="00A32A4D" w:rsidRPr="00C94EC4">
          <w:rPr>
            <w:rStyle w:val="Hyperlink"/>
            <w:rFonts w:ascii="Times New Roman" w:hAnsi="Times New Roman"/>
            <w:noProof/>
          </w:rPr>
          <w:t>8A. Federal Register Notice</w:t>
        </w:r>
        <w:r w:rsidR="00A32A4D">
          <w:rPr>
            <w:noProof/>
            <w:webHidden/>
          </w:rPr>
          <w:tab/>
        </w:r>
        <w:r w:rsidR="00A32A4D">
          <w:rPr>
            <w:noProof/>
            <w:webHidden/>
          </w:rPr>
          <w:fldChar w:fldCharType="begin"/>
        </w:r>
        <w:r w:rsidR="00A32A4D">
          <w:rPr>
            <w:noProof/>
            <w:webHidden/>
          </w:rPr>
          <w:instrText xml:space="preserve"> PAGEREF _Toc388265656 \h </w:instrText>
        </w:r>
        <w:r w:rsidR="00A32A4D">
          <w:rPr>
            <w:noProof/>
            <w:webHidden/>
          </w:rPr>
        </w:r>
        <w:r w:rsidR="00A32A4D">
          <w:rPr>
            <w:noProof/>
            <w:webHidden/>
          </w:rPr>
          <w:fldChar w:fldCharType="separate"/>
        </w:r>
        <w:r w:rsidR="006C3326">
          <w:rPr>
            <w:noProof/>
            <w:webHidden/>
          </w:rPr>
          <w:t>7</w:t>
        </w:r>
        <w:r w:rsidR="00A32A4D">
          <w:rPr>
            <w:noProof/>
            <w:webHidden/>
          </w:rPr>
          <w:fldChar w:fldCharType="end"/>
        </w:r>
      </w:hyperlink>
    </w:p>
    <w:p w14:paraId="52C04820"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7" w:history="1">
        <w:r w:rsidR="00A32A4D" w:rsidRPr="00C94EC4">
          <w:rPr>
            <w:rStyle w:val="Hyperlink"/>
            <w:rFonts w:ascii="Times New Roman" w:hAnsi="Times New Roman"/>
            <w:noProof/>
          </w:rPr>
          <w:t>8B. Outside Consultations</w:t>
        </w:r>
        <w:r w:rsidR="00A32A4D">
          <w:rPr>
            <w:noProof/>
            <w:webHidden/>
          </w:rPr>
          <w:tab/>
        </w:r>
        <w:r w:rsidR="00A32A4D">
          <w:rPr>
            <w:noProof/>
            <w:webHidden/>
          </w:rPr>
          <w:fldChar w:fldCharType="begin"/>
        </w:r>
        <w:r w:rsidR="00A32A4D">
          <w:rPr>
            <w:noProof/>
            <w:webHidden/>
          </w:rPr>
          <w:instrText xml:space="preserve"> PAGEREF _Toc388265657 \h </w:instrText>
        </w:r>
        <w:r w:rsidR="00A32A4D">
          <w:rPr>
            <w:noProof/>
            <w:webHidden/>
          </w:rPr>
        </w:r>
        <w:r w:rsidR="00A32A4D">
          <w:rPr>
            <w:noProof/>
            <w:webHidden/>
          </w:rPr>
          <w:fldChar w:fldCharType="separate"/>
        </w:r>
        <w:r w:rsidR="006C3326">
          <w:rPr>
            <w:noProof/>
            <w:webHidden/>
          </w:rPr>
          <w:t>7</w:t>
        </w:r>
        <w:r w:rsidR="00A32A4D">
          <w:rPr>
            <w:noProof/>
            <w:webHidden/>
          </w:rPr>
          <w:fldChar w:fldCharType="end"/>
        </w:r>
      </w:hyperlink>
    </w:p>
    <w:p w14:paraId="359BD63B"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8" w:history="1">
        <w:r w:rsidR="00A32A4D" w:rsidRPr="00C94EC4">
          <w:rPr>
            <w:rStyle w:val="Hyperlink"/>
            <w:rFonts w:ascii="Times New Roman" w:hAnsi="Times New Roman"/>
            <w:noProof/>
          </w:rPr>
          <w:t>9. Payments/Gifts to Respondents</w:t>
        </w:r>
        <w:r w:rsidR="00A32A4D">
          <w:rPr>
            <w:noProof/>
            <w:webHidden/>
          </w:rPr>
          <w:tab/>
        </w:r>
        <w:r w:rsidR="00A32A4D">
          <w:rPr>
            <w:noProof/>
            <w:webHidden/>
          </w:rPr>
          <w:fldChar w:fldCharType="begin"/>
        </w:r>
        <w:r w:rsidR="00A32A4D">
          <w:rPr>
            <w:noProof/>
            <w:webHidden/>
          </w:rPr>
          <w:instrText xml:space="preserve"> PAGEREF _Toc388265658 \h </w:instrText>
        </w:r>
        <w:r w:rsidR="00A32A4D">
          <w:rPr>
            <w:noProof/>
            <w:webHidden/>
          </w:rPr>
        </w:r>
        <w:r w:rsidR="00A32A4D">
          <w:rPr>
            <w:noProof/>
            <w:webHidden/>
          </w:rPr>
          <w:fldChar w:fldCharType="separate"/>
        </w:r>
        <w:r w:rsidR="006C3326">
          <w:rPr>
            <w:noProof/>
            <w:webHidden/>
          </w:rPr>
          <w:t>8</w:t>
        </w:r>
        <w:r w:rsidR="00A32A4D">
          <w:rPr>
            <w:noProof/>
            <w:webHidden/>
          </w:rPr>
          <w:fldChar w:fldCharType="end"/>
        </w:r>
      </w:hyperlink>
    </w:p>
    <w:p w14:paraId="367670C6"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59" w:history="1">
        <w:r w:rsidR="00A32A4D" w:rsidRPr="00C94EC4">
          <w:rPr>
            <w:rStyle w:val="Hyperlink"/>
            <w:rFonts w:ascii="Times New Roman" w:hAnsi="Times New Roman"/>
            <w:noProof/>
          </w:rPr>
          <w:t>11. Questions of a Sensitive Nature</w:t>
        </w:r>
        <w:r w:rsidR="00A32A4D">
          <w:rPr>
            <w:noProof/>
            <w:webHidden/>
          </w:rPr>
          <w:tab/>
        </w:r>
        <w:r w:rsidR="00A32A4D">
          <w:rPr>
            <w:noProof/>
            <w:webHidden/>
          </w:rPr>
          <w:fldChar w:fldCharType="begin"/>
        </w:r>
        <w:r w:rsidR="00A32A4D">
          <w:rPr>
            <w:noProof/>
            <w:webHidden/>
          </w:rPr>
          <w:instrText xml:space="preserve"> PAGEREF _Toc388265659 \h </w:instrText>
        </w:r>
        <w:r w:rsidR="00A32A4D">
          <w:rPr>
            <w:noProof/>
            <w:webHidden/>
          </w:rPr>
        </w:r>
        <w:r w:rsidR="00A32A4D">
          <w:rPr>
            <w:noProof/>
            <w:webHidden/>
          </w:rPr>
          <w:fldChar w:fldCharType="separate"/>
        </w:r>
        <w:r w:rsidR="006C3326">
          <w:rPr>
            <w:noProof/>
            <w:webHidden/>
          </w:rPr>
          <w:t>8</w:t>
        </w:r>
        <w:r w:rsidR="00A32A4D">
          <w:rPr>
            <w:noProof/>
            <w:webHidden/>
          </w:rPr>
          <w:fldChar w:fldCharType="end"/>
        </w:r>
      </w:hyperlink>
    </w:p>
    <w:p w14:paraId="78D11F83"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0" w:history="1">
        <w:r w:rsidR="00A32A4D" w:rsidRPr="00C94EC4">
          <w:rPr>
            <w:rStyle w:val="Hyperlink"/>
            <w:rFonts w:ascii="Times New Roman" w:hAnsi="Times New Roman"/>
            <w:noProof/>
          </w:rPr>
          <w:t>12. Estimates of Annualized Burden Hours and Costs</w:t>
        </w:r>
        <w:r w:rsidR="00A32A4D">
          <w:rPr>
            <w:noProof/>
            <w:webHidden/>
          </w:rPr>
          <w:tab/>
        </w:r>
        <w:r w:rsidR="00A32A4D">
          <w:rPr>
            <w:noProof/>
            <w:webHidden/>
          </w:rPr>
          <w:fldChar w:fldCharType="begin"/>
        </w:r>
        <w:r w:rsidR="00A32A4D">
          <w:rPr>
            <w:noProof/>
            <w:webHidden/>
          </w:rPr>
          <w:instrText xml:space="preserve"> PAGEREF _Toc388265660 \h </w:instrText>
        </w:r>
        <w:r w:rsidR="00A32A4D">
          <w:rPr>
            <w:noProof/>
            <w:webHidden/>
          </w:rPr>
        </w:r>
        <w:r w:rsidR="00A32A4D">
          <w:rPr>
            <w:noProof/>
            <w:webHidden/>
          </w:rPr>
          <w:fldChar w:fldCharType="separate"/>
        </w:r>
        <w:r w:rsidR="006C3326">
          <w:rPr>
            <w:noProof/>
            <w:webHidden/>
          </w:rPr>
          <w:t>8</w:t>
        </w:r>
        <w:r w:rsidR="00A32A4D">
          <w:rPr>
            <w:noProof/>
            <w:webHidden/>
          </w:rPr>
          <w:fldChar w:fldCharType="end"/>
        </w:r>
      </w:hyperlink>
    </w:p>
    <w:p w14:paraId="09B2DEA7"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1" w:history="1">
        <w:r w:rsidR="00A32A4D" w:rsidRPr="00C94EC4">
          <w:rPr>
            <w:rStyle w:val="Hyperlink"/>
            <w:noProof/>
          </w:rPr>
          <w:t>13. Estimates of Annualized Respondent Capital and Maintenance Costs</w:t>
        </w:r>
        <w:r w:rsidR="00A32A4D">
          <w:rPr>
            <w:noProof/>
            <w:webHidden/>
          </w:rPr>
          <w:tab/>
        </w:r>
        <w:r w:rsidR="00A32A4D">
          <w:rPr>
            <w:noProof/>
            <w:webHidden/>
          </w:rPr>
          <w:fldChar w:fldCharType="begin"/>
        </w:r>
        <w:r w:rsidR="00A32A4D">
          <w:rPr>
            <w:noProof/>
            <w:webHidden/>
          </w:rPr>
          <w:instrText xml:space="preserve"> PAGEREF _Toc388265661 \h </w:instrText>
        </w:r>
        <w:r w:rsidR="00A32A4D">
          <w:rPr>
            <w:noProof/>
            <w:webHidden/>
          </w:rPr>
        </w:r>
        <w:r w:rsidR="00A32A4D">
          <w:rPr>
            <w:noProof/>
            <w:webHidden/>
          </w:rPr>
          <w:fldChar w:fldCharType="separate"/>
        </w:r>
        <w:r w:rsidR="006C3326">
          <w:rPr>
            <w:noProof/>
            <w:webHidden/>
          </w:rPr>
          <w:t>9</w:t>
        </w:r>
        <w:r w:rsidR="00A32A4D">
          <w:rPr>
            <w:noProof/>
            <w:webHidden/>
          </w:rPr>
          <w:fldChar w:fldCharType="end"/>
        </w:r>
      </w:hyperlink>
    </w:p>
    <w:p w14:paraId="2E145C19"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2" w:history="1">
        <w:r w:rsidR="00A32A4D" w:rsidRPr="00C94EC4">
          <w:rPr>
            <w:rStyle w:val="Hyperlink"/>
            <w:noProof/>
          </w:rPr>
          <w:t>14. Estimates of Annualized Cost to the Government</w:t>
        </w:r>
        <w:r w:rsidR="00A32A4D">
          <w:rPr>
            <w:noProof/>
            <w:webHidden/>
          </w:rPr>
          <w:tab/>
        </w:r>
        <w:r w:rsidR="00A32A4D">
          <w:rPr>
            <w:noProof/>
            <w:webHidden/>
          </w:rPr>
          <w:fldChar w:fldCharType="begin"/>
        </w:r>
        <w:r w:rsidR="00A32A4D">
          <w:rPr>
            <w:noProof/>
            <w:webHidden/>
          </w:rPr>
          <w:instrText xml:space="preserve"> PAGEREF _Toc388265662 \h </w:instrText>
        </w:r>
        <w:r w:rsidR="00A32A4D">
          <w:rPr>
            <w:noProof/>
            <w:webHidden/>
          </w:rPr>
        </w:r>
        <w:r w:rsidR="00A32A4D">
          <w:rPr>
            <w:noProof/>
            <w:webHidden/>
          </w:rPr>
          <w:fldChar w:fldCharType="separate"/>
        </w:r>
        <w:r w:rsidR="006C3326">
          <w:rPr>
            <w:noProof/>
            <w:webHidden/>
          </w:rPr>
          <w:t>9</w:t>
        </w:r>
        <w:r w:rsidR="00A32A4D">
          <w:rPr>
            <w:noProof/>
            <w:webHidden/>
          </w:rPr>
          <w:fldChar w:fldCharType="end"/>
        </w:r>
      </w:hyperlink>
    </w:p>
    <w:p w14:paraId="5E1E0418"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3" w:history="1">
        <w:r w:rsidR="00A32A4D" w:rsidRPr="00C94EC4">
          <w:rPr>
            <w:rStyle w:val="Hyperlink"/>
            <w:rFonts w:ascii="Times New Roman" w:hAnsi="Times New Roman"/>
            <w:noProof/>
          </w:rPr>
          <w:t>15. Changes in Hour Burden</w:t>
        </w:r>
        <w:r w:rsidR="00A32A4D">
          <w:rPr>
            <w:noProof/>
            <w:webHidden/>
          </w:rPr>
          <w:tab/>
        </w:r>
        <w:r w:rsidR="00A32A4D">
          <w:rPr>
            <w:noProof/>
            <w:webHidden/>
          </w:rPr>
          <w:fldChar w:fldCharType="begin"/>
        </w:r>
        <w:r w:rsidR="00A32A4D">
          <w:rPr>
            <w:noProof/>
            <w:webHidden/>
          </w:rPr>
          <w:instrText xml:space="preserve"> PAGEREF _Toc388265663 \h </w:instrText>
        </w:r>
        <w:r w:rsidR="00A32A4D">
          <w:rPr>
            <w:noProof/>
            <w:webHidden/>
          </w:rPr>
        </w:r>
        <w:r w:rsidR="00A32A4D">
          <w:rPr>
            <w:noProof/>
            <w:webHidden/>
          </w:rPr>
          <w:fldChar w:fldCharType="separate"/>
        </w:r>
        <w:r w:rsidR="006C3326">
          <w:rPr>
            <w:noProof/>
            <w:webHidden/>
          </w:rPr>
          <w:t>9</w:t>
        </w:r>
        <w:r w:rsidR="00A32A4D">
          <w:rPr>
            <w:noProof/>
            <w:webHidden/>
          </w:rPr>
          <w:fldChar w:fldCharType="end"/>
        </w:r>
      </w:hyperlink>
    </w:p>
    <w:p w14:paraId="409004D4"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4" w:history="1">
        <w:r w:rsidR="00A32A4D" w:rsidRPr="00C94EC4">
          <w:rPr>
            <w:rStyle w:val="Hyperlink"/>
            <w:rFonts w:ascii="Times New Roman" w:hAnsi="Times New Roman"/>
            <w:noProof/>
          </w:rPr>
          <w:t>16. Time Schedule, Publication and Analysis Plans</w:t>
        </w:r>
        <w:r w:rsidR="00A32A4D">
          <w:rPr>
            <w:noProof/>
            <w:webHidden/>
          </w:rPr>
          <w:tab/>
        </w:r>
        <w:r w:rsidR="00A32A4D">
          <w:rPr>
            <w:noProof/>
            <w:webHidden/>
          </w:rPr>
          <w:fldChar w:fldCharType="begin"/>
        </w:r>
        <w:r w:rsidR="00A32A4D">
          <w:rPr>
            <w:noProof/>
            <w:webHidden/>
          </w:rPr>
          <w:instrText xml:space="preserve"> PAGEREF _Toc388265664 \h </w:instrText>
        </w:r>
        <w:r w:rsidR="00A32A4D">
          <w:rPr>
            <w:noProof/>
            <w:webHidden/>
          </w:rPr>
        </w:r>
        <w:r w:rsidR="00A32A4D">
          <w:rPr>
            <w:noProof/>
            <w:webHidden/>
          </w:rPr>
          <w:fldChar w:fldCharType="separate"/>
        </w:r>
        <w:r w:rsidR="006C3326">
          <w:rPr>
            <w:noProof/>
            <w:webHidden/>
          </w:rPr>
          <w:t>9</w:t>
        </w:r>
        <w:r w:rsidR="00A32A4D">
          <w:rPr>
            <w:noProof/>
            <w:webHidden/>
          </w:rPr>
          <w:fldChar w:fldCharType="end"/>
        </w:r>
      </w:hyperlink>
    </w:p>
    <w:p w14:paraId="7016195F"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5" w:history="1">
        <w:r w:rsidR="00A32A4D" w:rsidRPr="00C94EC4">
          <w:rPr>
            <w:rStyle w:val="Hyperlink"/>
            <w:rFonts w:ascii="Times New Roman" w:hAnsi="Times New Roman"/>
            <w:noProof/>
          </w:rPr>
          <w:t>17. Exemption for Display of Expiration Date</w:t>
        </w:r>
        <w:r w:rsidR="00A32A4D">
          <w:rPr>
            <w:noProof/>
            <w:webHidden/>
          </w:rPr>
          <w:tab/>
        </w:r>
        <w:r w:rsidR="00A32A4D">
          <w:rPr>
            <w:noProof/>
            <w:webHidden/>
          </w:rPr>
          <w:fldChar w:fldCharType="begin"/>
        </w:r>
        <w:r w:rsidR="00A32A4D">
          <w:rPr>
            <w:noProof/>
            <w:webHidden/>
          </w:rPr>
          <w:instrText xml:space="preserve"> PAGEREF _Toc388265665 \h </w:instrText>
        </w:r>
        <w:r w:rsidR="00A32A4D">
          <w:rPr>
            <w:noProof/>
            <w:webHidden/>
          </w:rPr>
        </w:r>
        <w:r w:rsidR="00A32A4D">
          <w:rPr>
            <w:noProof/>
            <w:webHidden/>
          </w:rPr>
          <w:fldChar w:fldCharType="separate"/>
        </w:r>
        <w:r w:rsidR="006C3326">
          <w:rPr>
            <w:noProof/>
            <w:webHidden/>
          </w:rPr>
          <w:t>9</w:t>
        </w:r>
        <w:r w:rsidR="00A32A4D">
          <w:rPr>
            <w:noProof/>
            <w:webHidden/>
          </w:rPr>
          <w:fldChar w:fldCharType="end"/>
        </w:r>
      </w:hyperlink>
    </w:p>
    <w:p w14:paraId="1AD841FB" w14:textId="77777777" w:rsidR="00A32A4D" w:rsidRDefault="007335E0">
      <w:pPr>
        <w:pStyle w:val="TOC2"/>
        <w:tabs>
          <w:tab w:val="right" w:leader="dot" w:pos="9350"/>
        </w:tabs>
        <w:rPr>
          <w:rFonts w:asciiTheme="minorHAnsi" w:eastAsiaTheme="minorEastAsia" w:hAnsiTheme="minorHAnsi" w:cstheme="minorBidi"/>
          <w:b w:val="0"/>
          <w:smallCaps w:val="0"/>
          <w:noProof/>
        </w:rPr>
      </w:pPr>
      <w:hyperlink w:anchor="_Toc388265666" w:history="1">
        <w:r w:rsidR="00A32A4D" w:rsidRPr="00C94EC4">
          <w:rPr>
            <w:rStyle w:val="Hyperlink"/>
            <w:rFonts w:ascii="Times New Roman" w:hAnsi="Times New Roman"/>
            <w:noProof/>
          </w:rPr>
          <w:t>18. Exceptions to Certification for Paperwork Reduction Act Submissions</w:t>
        </w:r>
        <w:r w:rsidR="00A32A4D">
          <w:rPr>
            <w:noProof/>
            <w:webHidden/>
          </w:rPr>
          <w:tab/>
        </w:r>
        <w:r w:rsidR="00A32A4D">
          <w:rPr>
            <w:noProof/>
            <w:webHidden/>
          </w:rPr>
          <w:fldChar w:fldCharType="begin"/>
        </w:r>
        <w:r w:rsidR="00A32A4D">
          <w:rPr>
            <w:noProof/>
            <w:webHidden/>
          </w:rPr>
          <w:instrText xml:space="preserve"> PAGEREF _Toc388265666 \h </w:instrText>
        </w:r>
        <w:r w:rsidR="00A32A4D">
          <w:rPr>
            <w:noProof/>
            <w:webHidden/>
          </w:rPr>
        </w:r>
        <w:r w:rsidR="00A32A4D">
          <w:rPr>
            <w:noProof/>
            <w:webHidden/>
          </w:rPr>
          <w:fldChar w:fldCharType="separate"/>
        </w:r>
        <w:r w:rsidR="006C3326">
          <w:rPr>
            <w:noProof/>
            <w:webHidden/>
          </w:rPr>
          <w:t>9</w:t>
        </w:r>
        <w:r w:rsidR="00A32A4D">
          <w:rPr>
            <w:noProof/>
            <w:webHidden/>
          </w:rPr>
          <w:fldChar w:fldCharType="end"/>
        </w:r>
      </w:hyperlink>
    </w:p>
    <w:p w14:paraId="75680662" w14:textId="77777777" w:rsidR="00A32A4D" w:rsidRDefault="007335E0">
      <w:pPr>
        <w:pStyle w:val="TOC1"/>
        <w:tabs>
          <w:tab w:val="left" w:pos="422"/>
        </w:tabs>
        <w:rPr>
          <w:rFonts w:asciiTheme="minorHAnsi" w:eastAsiaTheme="minorEastAsia" w:hAnsiTheme="minorHAnsi" w:cstheme="minorBidi"/>
          <w:b w:val="0"/>
          <w:caps w:val="0"/>
        </w:rPr>
      </w:pPr>
      <w:hyperlink w:anchor="_Toc388265667" w:history="1">
        <w:r w:rsidR="00A32A4D" w:rsidRPr="00C94EC4">
          <w:rPr>
            <w:rStyle w:val="Hyperlink"/>
          </w:rPr>
          <w:t>B.</w:t>
        </w:r>
        <w:r w:rsidR="00A32A4D">
          <w:rPr>
            <w:rFonts w:asciiTheme="minorHAnsi" w:eastAsiaTheme="minorEastAsia" w:hAnsiTheme="minorHAnsi" w:cstheme="minorBidi"/>
            <w:b w:val="0"/>
            <w:caps w:val="0"/>
          </w:rPr>
          <w:tab/>
        </w:r>
        <w:r w:rsidR="00A32A4D" w:rsidRPr="00C94EC4">
          <w:rPr>
            <w:rStyle w:val="Hyperlink"/>
          </w:rPr>
          <w:t>Statistical Methods</w:t>
        </w:r>
        <w:r w:rsidR="00A32A4D">
          <w:rPr>
            <w:webHidden/>
          </w:rPr>
          <w:tab/>
        </w:r>
        <w:r w:rsidR="00A32A4D">
          <w:rPr>
            <w:webHidden/>
          </w:rPr>
          <w:fldChar w:fldCharType="begin"/>
        </w:r>
        <w:r w:rsidR="00A32A4D">
          <w:rPr>
            <w:webHidden/>
          </w:rPr>
          <w:instrText xml:space="preserve"> PAGEREF _Toc388265667 \h </w:instrText>
        </w:r>
        <w:r w:rsidR="00A32A4D">
          <w:rPr>
            <w:webHidden/>
          </w:rPr>
        </w:r>
        <w:r w:rsidR="00A32A4D">
          <w:rPr>
            <w:webHidden/>
          </w:rPr>
          <w:fldChar w:fldCharType="separate"/>
        </w:r>
        <w:r w:rsidR="006C3326">
          <w:rPr>
            <w:webHidden/>
          </w:rPr>
          <w:t>10</w:t>
        </w:r>
        <w:r w:rsidR="00A32A4D">
          <w:rPr>
            <w:webHidden/>
          </w:rPr>
          <w:fldChar w:fldCharType="end"/>
        </w:r>
      </w:hyperlink>
    </w:p>
    <w:p w14:paraId="69E08747" w14:textId="77777777" w:rsidR="0026093C" w:rsidRPr="00B66F84" w:rsidRDefault="0026093C">
      <w:pPr>
        <w:rPr>
          <w:sz w:val="22"/>
          <w:szCs w:val="22"/>
        </w:rPr>
      </w:pPr>
      <w:r w:rsidRPr="00B66F84">
        <w:fldChar w:fldCharType="end"/>
      </w:r>
    </w:p>
    <w:p w14:paraId="65B2AC39" w14:textId="77777777" w:rsidR="0026093C" w:rsidRPr="00835CC7" w:rsidRDefault="0026093C" w:rsidP="00E358EC">
      <w:pPr>
        <w:jc w:val="center"/>
        <w:rPr>
          <w:sz w:val="22"/>
          <w:szCs w:val="22"/>
        </w:rPr>
      </w:pPr>
    </w:p>
    <w:p w14:paraId="1285E319" w14:textId="77777777" w:rsidR="0026093C" w:rsidRPr="0015326C" w:rsidRDefault="0026093C" w:rsidP="00E358EC">
      <w:pPr>
        <w:pStyle w:val="HeadingOMB1"/>
        <w:rPr>
          <w:rFonts w:ascii="Times New Roman" w:hAnsi="Times New Roman"/>
        </w:rPr>
      </w:pPr>
      <w:r w:rsidRPr="00835CC7">
        <w:rPr>
          <w:rFonts w:ascii="Times New Roman" w:hAnsi="Times New Roman"/>
          <w:b w:val="0"/>
          <w:sz w:val="22"/>
          <w:szCs w:val="22"/>
        </w:rPr>
        <w:br w:type="page"/>
      </w:r>
      <w:bookmarkStart w:id="1" w:name="_Toc151782175"/>
      <w:bookmarkStart w:id="2" w:name="_Toc158526215"/>
      <w:bookmarkStart w:id="3" w:name="_Toc388265647"/>
      <w:r w:rsidRPr="0015326C">
        <w:rPr>
          <w:rFonts w:ascii="Times New Roman" w:hAnsi="Times New Roman"/>
        </w:rPr>
        <w:lastRenderedPageBreak/>
        <w:t>A. Justification</w:t>
      </w:r>
      <w:bookmarkEnd w:id="1"/>
      <w:bookmarkEnd w:id="2"/>
      <w:bookmarkEnd w:id="3"/>
    </w:p>
    <w:p w14:paraId="3565E823" w14:textId="77777777" w:rsidR="0026093C" w:rsidRPr="0015326C" w:rsidRDefault="0026093C" w:rsidP="00E358EC">
      <w:pPr>
        <w:pStyle w:val="HeadingOMB2"/>
        <w:spacing w:before="240"/>
        <w:rPr>
          <w:rFonts w:ascii="Times New Roman" w:hAnsi="Times New Roman"/>
          <w:i w:val="0"/>
          <w:u w:val="single"/>
        </w:rPr>
      </w:pPr>
      <w:bookmarkStart w:id="4" w:name="_Toc151782176"/>
      <w:bookmarkStart w:id="5" w:name="_Toc158526216"/>
      <w:bookmarkStart w:id="6" w:name="_Toc388265648"/>
      <w:r w:rsidRPr="0015326C">
        <w:rPr>
          <w:rFonts w:ascii="Times New Roman" w:hAnsi="Times New Roman"/>
          <w:i w:val="0"/>
          <w:u w:val="single"/>
        </w:rPr>
        <w:t xml:space="preserve">1. </w:t>
      </w:r>
      <w:bookmarkEnd w:id="4"/>
      <w:bookmarkEnd w:id="5"/>
      <w:r w:rsidRPr="0015326C">
        <w:rPr>
          <w:rFonts w:ascii="Times New Roman" w:hAnsi="Times New Roman"/>
          <w:i w:val="0"/>
          <w:u w:val="single"/>
        </w:rPr>
        <w:t>Circumstances That Make the Collection of Information Necessary</w:t>
      </w:r>
      <w:bookmarkEnd w:id="6"/>
    </w:p>
    <w:p w14:paraId="16DD2969" w14:textId="2F9A9973" w:rsidR="0098134B" w:rsidRPr="0015326C" w:rsidRDefault="0098134B" w:rsidP="0098134B">
      <w:r w:rsidRPr="0015326C">
        <w:t xml:space="preserve">In 2013, the U.S. Department of Health and Human Services (HHS) co-chaired an inter-agency process with the Departments of Justice and Homeland Security to create the first Federal Strategic Action Plan on Services for Victims of Human Trafficking in the United States (2013-2017). This Plan addresses the needs for the implementation of coordinated, effective, culturally appropriate and trauma informed care for victims of human trafficking.  Based on the goals and commitments outlined in the Plan, there is an administrative requirement that necessitates the collection of these data.   </w:t>
      </w:r>
    </w:p>
    <w:p w14:paraId="3D8A5B70" w14:textId="77777777" w:rsidR="0098134B" w:rsidRPr="0015326C" w:rsidRDefault="0098134B" w:rsidP="0098134B"/>
    <w:p w14:paraId="7FE2BDA9" w14:textId="77777777" w:rsidR="0098134B" w:rsidRPr="0015326C" w:rsidRDefault="0098134B" w:rsidP="0098134B">
      <w:r w:rsidRPr="0015326C">
        <w:t xml:space="preserve">As outlined in the Federal Strategic Action Plan, “Unfortunately, too many people in the </w:t>
      </w:r>
      <w:smartTag w:uri="urn:schemas-microsoft-com:office:smarttags" w:element="place">
        <w:smartTag w:uri="urn:schemas-microsoft-com:office:smarttags" w:element="country-region">
          <w:r w:rsidRPr="0015326C">
            <w:t>United States</w:t>
          </w:r>
        </w:smartTag>
      </w:smartTag>
      <w:r w:rsidRPr="0015326C">
        <w:t xml:space="preserve"> have either never heard of human trafficking or believe it is a crime that only occurs in foreign countries. Proactive efforts by government and nongovernmental entities to identify victims is critically important because the pervasive use of coercion, and the exploitation of victims’ fears by perpetrators, leads few victims to seek assistance independently, either from law enforcement or service providers. Even when victims </w:t>
      </w:r>
      <w:proofErr w:type="gramStart"/>
      <w:r w:rsidRPr="0015326C">
        <w:t>are identified</w:t>
      </w:r>
      <w:proofErr w:type="gramEnd"/>
      <w:r w:rsidRPr="0015326C">
        <w:t>, many first responders, including law enforcement and victim service providers at the federal, state, territorial, tribal, and local levels, remain unfamiliar with the range of services available to victims. Public outreach to expand general awareness, and targeted training and technical assistance for allied professionals likely to encounter victims of human trafficking, is a crucial aspect of victim identification and coordinated service delivery. Improved understanding of human trafficking will allow individuals to identify victims and to provide them with referrals for the comprehensive array of services available to trafficking victims.  To reach this goal, federal actions fall under two objectives:</w:t>
      </w:r>
    </w:p>
    <w:p w14:paraId="389304C4" w14:textId="77777777" w:rsidR="0098134B" w:rsidRPr="0015326C" w:rsidRDefault="0098134B" w:rsidP="0098134B"/>
    <w:p w14:paraId="7B2A9D27" w14:textId="77777777" w:rsidR="0098134B" w:rsidRPr="0015326C" w:rsidRDefault="0098134B" w:rsidP="0098134B">
      <w:pPr>
        <w:ind w:left="720"/>
      </w:pPr>
      <w:r w:rsidRPr="00A31489">
        <w:rPr>
          <w:u w:val="single"/>
        </w:rPr>
        <w:t>OBJECTIVE 5</w:t>
      </w:r>
      <w:r w:rsidRPr="0015326C">
        <w:t>: Increase victim identification through coordinated public outreach and awareness efforts.</w:t>
      </w:r>
    </w:p>
    <w:p w14:paraId="0BFCD8D8" w14:textId="77777777" w:rsidR="0098134B" w:rsidRDefault="0098134B" w:rsidP="0098134B">
      <w:pPr>
        <w:ind w:left="720"/>
      </w:pPr>
      <w:r w:rsidRPr="00A31489">
        <w:rPr>
          <w:u w:val="single"/>
        </w:rPr>
        <w:t>OBJECTIVE 6</w:t>
      </w:r>
      <w:r w:rsidRPr="0015326C">
        <w:t>: Build capacity to better identify and serve victims through targeted training and technical assistance.</w:t>
      </w:r>
    </w:p>
    <w:p w14:paraId="7E178991" w14:textId="77777777" w:rsidR="0098134B" w:rsidRDefault="0098134B" w:rsidP="0098134B">
      <w:pPr>
        <w:ind w:left="720"/>
      </w:pPr>
    </w:p>
    <w:p w14:paraId="21874715" w14:textId="47239F46" w:rsidR="0026093C" w:rsidRPr="0015326C" w:rsidRDefault="0026093C" w:rsidP="000A3B34">
      <w:pPr>
        <w:pStyle w:val="NoSpacing"/>
      </w:pPr>
      <w:r w:rsidRPr="0015326C">
        <w:t xml:space="preserve">This is a request, made by the Administration for Children and Families (ACF) and </w:t>
      </w:r>
      <w:r w:rsidR="0098134B">
        <w:t>HHS/</w:t>
      </w:r>
      <w:r w:rsidRPr="0015326C">
        <w:t>Office on Women’s Health (OWH), that the Office of Management and Budget (OMB) approve, under the Paperwork Reduction Act of 1995, a clearance for ACF</w:t>
      </w:r>
      <w:r w:rsidR="0098134B">
        <w:t xml:space="preserve"> and HHS/</w:t>
      </w:r>
      <w:r w:rsidR="00B66F84">
        <w:t>OWH</w:t>
      </w:r>
      <w:r w:rsidRPr="0015326C">
        <w:t xml:space="preserve"> to evaluate the trainings for health care providers on human trafficking -- “Stop. Observe. Ask. Respond (SOAR) to Health and Wellness Training”.</w:t>
      </w:r>
    </w:p>
    <w:p w14:paraId="5DBEA53A" w14:textId="77777777" w:rsidR="0026093C" w:rsidRPr="0015326C" w:rsidRDefault="0026093C" w:rsidP="00EB22F6"/>
    <w:p w14:paraId="63EE78FD" w14:textId="2A1A3683" w:rsidR="0026093C" w:rsidRPr="0015326C" w:rsidRDefault="0098134B" w:rsidP="00AB7810">
      <w:r>
        <w:t xml:space="preserve">HHS </w:t>
      </w:r>
      <w:r w:rsidR="0026093C" w:rsidRPr="0015326C">
        <w:t>form</w:t>
      </w:r>
      <w:r>
        <w:t>ed</w:t>
      </w:r>
      <w:r w:rsidR="0026093C" w:rsidRPr="0015326C">
        <w:t xml:space="preserve"> a technical working group of health care professionals, including physicians, nurses, and community health practitioners, to identify opportunities for increased training and collaboration to better identify and serve victims within targeted health systems. ACF</w:t>
      </w:r>
      <w:r w:rsidR="002F7191">
        <w:t xml:space="preserve"> and HHS</w:t>
      </w:r>
      <w:r w:rsidR="00B66F84">
        <w:t>/OWH</w:t>
      </w:r>
      <w:r w:rsidR="0026093C">
        <w:t xml:space="preserve"> </w:t>
      </w:r>
      <w:r w:rsidR="0026093C" w:rsidRPr="0015326C">
        <w:t>will then provide recommendations for training on identifying victims of human trafficking and how to meet their physical and mental health needs.”</w:t>
      </w:r>
    </w:p>
    <w:p w14:paraId="4EA47214" w14:textId="77777777" w:rsidR="0026093C" w:rsidRPr="0015326C" w:rsidRDefault="0026093C" w:rsidP="00AB7810"/>
    <w:p w14:paraId="15B93FE3" w14:textId="77777777" w:rsidR="0026093C" w:rsidRPr="0015326C" w:rsidRDefault="0026093C" w:rsidP="0065108C">
      <w:r w:rsidRPr="0015326C">
        <w:t>The purpose of SOAR is to develop a pilot training project (see Attachment A) that will strengthen the health systems’ response to human trafficking in four key ways:</w:t>
      </w:r>
    </w:p>
    <w:p w14:paraId="7ED49A0A" w14:textId="77777777" w:rsidR="0026093C" w:rsidRPr="0015326C" w:rsidRDefault="0026093C" w:rsidP="0065108C"/>
    <w:p w14:paraId="3D2662C6" w14:textId="77777777" w:rsidR="0026093C" w:rsidRPr="0015326C" w:rsidRDefault="0026093C" w:rsidP="001468CD">
      <w:pPr>
        <w:pStyle w:val="ListParagraph"/>
        <w:numPr>
          <w:ilvl w:val="0"/>
          <w:numId w:val="3"/>
        </w:numPr>
        <w:rPr>
          <w:rFonts w:ascii="Times New Roman" w:hAnsi="Times New Roman"/>
          <w:sz w:val="24"/>
          <w:szCs w:val="24"/>
        </w:rPr>
      </w:pPr>
      <w:r w:rsidRPr="0015326C">
        <w:rPr>
          <w:rFonts w:ascii="Times New Roman" w:hAnsi="Times New Roman"/>
          <w:sz w:val="24"/>
          <w:szCs w:val="24"/>
        </w:rPr>
        <w:t>Increase knowledge about human trafficking among health care providers;</w:t>
      </w:r>
    </w:p>
    <w:p w14:paraId="04A82A90" w14:textId="77777777" w:rsidR="0026093C" w:rsidRPr="0015326C" w:rsidRDefault="0026093C" w:rsidP="001468CD">
      <w:pPr>
        <w:pStyle w:val="ListParagraph"/>
        <w:numPr>
          <w:ilvl w:val="0"/>
          <w:numId w:val="3"/>
        </w:numPr>
        <w:rPr>
          <w:rFonts w:ascii="Times New Roman" w:hAnsi="Times New Roman"/>
          <w:sz w:val="24"/>
          <w:szCs w:val="24"/>
        </w:rPr>
      </w:pPr>
      <w:r w:rsidRPr="0015326C">
        <w:rPr>
          <w:rFonts w:ascii="Times New Roman" w:hAnsi="Times New Roman"/>
          <w:sz w:val="24"/>
          <w:szCs w:val="24"/>
        </w:rPr>
        <w:t>Build the capacity of health care providers to deliver culturally appropriate and trauma-informed care to victims of human trafficking;</w:t>
      </w:r>
    </w:p>
    <w:p w14:paraId="4275879E" w14:textId="77777777" w:rsidR="0026093C" w:rsidRPr="0015326C" w:rsidRDefault="0026093C" w:rsidP="001468CD">
      <w:pPr>
        <w:pStyle w:val="ListParagraph"/>
        <w:numPr>
          <w:ilvl w:val="0"/>
          <w:numId w:val="3"/>
        </w:numPr>
        <w:rPr>
          <w:rFonts w:ascii="Times New Roman" w:hAnsi="Times New Roman"/>
          <w:sz w:val="24"/>
          <w:szCs w:val="24"/>
        </w:rPr>
      </w:pPr>
      <w:r w:rsidRPr="0015326C">
        <w:rPr>
          <w:rFonts w:ascii="Times New Roman" w:hAnsi="Times New Roman"/>
          <w:sz w:val="24"/>
          <w:szCs w:val="24"/>
        </w:rPr>
        <w:lastRenderedPageBreak/>
        <w:t>Increase the identification of victims of human trafficking; and</w:t>
      </w:r>
    </w:p>
    <w:p w14:paraId="31E07FCE" w14:textId="77777777" w:rsidR="0026093C" w:rsidRPr="0015326C" w:rsidRDefault="0026093C" w:rsidP="001468CD">
      <w:pPr>
        <w:pStyle w:val="ListParagraph"/>
        <w:numPr>
          <w:ilvl w:val="0"/>
          <w:numId w:val="3"/>
        </w:numPr>
        <w:rPr>
          <w:rFonts w:ascii="Times New Roman" w:hAnsi="Times New Roman"/>
          <w:sz w:val="24"/>
          <w:szCs w:val="24"/>
        </w:rPr>
      </w:pPr>
      <w:r w:rsidRPr="0015326C">
        <w:rPr>
          <w:rFonts w:ascii="Times New Roman" w:hAnsi="Times New Roman"/>
          <w:sz w:val="24"/>
          <w:szCs w:val="24"/>
        </w:rPr>
        <w:t>Increase services to survivors of human trafficking.</w:t>
      </w:r>
    </w:p>
    <w:p w14:paraId="3830FCB1" w14:textId="1EB0F45E" w:rsidR="004907C7" w:rsidRPr="009C2989" w:rsidRDefault="004907C7" w:rsidP="004907C7">
      <w:r w:rsidRPr="009C2989">
        <w:t xml:space="preserve">To achieve </w:t>
      </w:r>
      <w:r>
        <w:t xml:space="preserve">the aforementioned, </w:t>
      </w:r>
      <w:r w:rsidR="00275C68">
        <w:t>five (5)</w:t>
      </w:r>
      <w:r w:rsidRPr="009C2989">
        <w:t xml:space="preserve"> sites throughout the country </w:t>
      </w:r>
      <w:r w:rsidR="00B5483C">
        <w:t xml:space="preserve">have been </w:t>
      </w:r>
      <w:r w:rsidRPr="009C2989">
        <w:t>chosen to pilot the SOAR to Health and Wellness Training. The learning objectives for the training are for healthcare providers to</w:t>
      </w:r>
      <w:r w:rsidR="00275C68">
        <w:t>:</w:t>
      </w:r>
    </w:p>
    <w:p w14:paraId="4A5AF0EF" w14:textId="77777777" w:rsidR="004907C7" w:rsidRPr="009C2989" w:rsidRDefault="004907C7" w:rsidP="004907C7"/>
    <w:p w14:paraId="1DD9EA7A" w14:textId="77777777" w:rsidR="004907C7" w:rsidRPr="009C2989" w:rsidRDefault="004907C7" w:rsidP="004907C7">
      <w:pPr>
        <w:numPr>
          <w:ilvl w:val="0"/>
          <w:numId w:val="11"/>
        </w:numPr>
      </w:pPr>
      <w:r w:rsidRPr="009C2989">
        <w:t xml:space="preserve">Describe the scope, severity, and diversity of human trafficking in the United States; </w:t>
      </w:r>
    </w:p>
    <w:p w14:paraId="4C050224" w14:textId="77777777" w:rsidR="004907C7" w:rsidRPr="009C2989" w:rsidRDefault="004907C7" w:rsidP="004907C7">
      <w:pPr>
        <w:numPr>
          <w:ilvl w:val="0"/>
          <w:numId w:val="11"/>
        </w:numPr>
      </w:pPr>
      <w:r w:rsidRPr="009C2989">
        <w:t xml:space="preserve">Recognize the common indicators and high risk factors for human trafficking; </w:t>
      </w:r>
    </w:p>
    <w:p w14:paraId="77300547" w14:textId="77777777" w:rsidR="004907C7" w:rsidRPr="009C2989" w:rsidRDefault="004907C7" w:rsidP="004907C7">
      <w:pPr>
        <w:numPr>
          <w:ilvl w:val="0"/>
          <w:numId w:val="11"/>
        </w:numPr>
      </w:pPr>
      <w:r w:rsidRPr="009C2989">
        <w:t>Use trauma-informed techniques when interviewing a potential victim of human trafficking; and</w:t>
      </w:r>
    </w:p>
    <w:p w14:paraId="13A43C45" w14:textId="77777777" w:rsidR="007D7C80" w:rsidRPr="006A072F" w:rsidRDefault="007D7C80" w:rsidP="007D7C80">
      <w:pPr>
        <w:pStyle w:val="ListParagraph"/>
        <w:numPr>
          <w:ilvl w:val="0"/>
          <w:numId w:val="11"/>
        </w:numPr>
        <w:spacing w:after="0" w:line="240" w:lineRule="auto"/>
        <w:rPr>
          <w:rFonts w:ascii="Georgia" w:hAnsi="Georgia"/>
        </w:rPr>
      </w:pPr>
      <w:r w:rsidRPr="006A072F">
        <w:rPr>
          <w:rFonts w:ascii="Georgia" w:hAnsi="Georgia"/>
        </w:rPr>
        <w:t xml:space="preserve">Identify </w:t>
      </w:r>
      <w:r>
        <w:rPr>
          <w:rFonts w:ascii="Georgia" w:hAnsi="Georgia"/>
        </w:rPr>
        <w:t xml:space="preserve">and engage local, state and national </w:t>
      </w:r>
      <w:r w:rsidRPr="006A072F">
        <w:rPr>
          <w:rFonts w:ascii="Georgia" w:hAnsi="Georgia"/>
        </w:rPr>
        <w:t xml:space="preserve">service referral options for </w:t>
      </w:r>
      <w:r>
        <w:rPr>
          <w:rFonts w:ascii="Georgia" w:hAnsi="Georgia"/>
        </w:rPr>
        <w:t>trafficking victims</w:t>
      </w:r>
      <w:r w:rsidRPr="006A072F">
        <w:rPr>
          <w:rFonts w:ascii="Georgia" w:hAnsi="Georgia"/>
        </w:rPr>
        <w:t>.</w:t>
      </w:r>
    </w:p>
    <w:p w14:paraId="36FBBC6C" w14:textId="77777777" w:rsidR="004907C7" w:rsidRDefault="004907C7" w:rsidP="008E51DC"/>
    <w:p w14:paraId="0C93DFA6" w14:textId="77777777" w:rsidR="0026093C" w:rsidRPr="0015326C" w:rsidRDefault="0026093C" w:rsidP="008E51DC">
      <w:r w:rsidRPr="0015326C">
        <w:t xml:space="preserve">The evaluation will measure immediate outcomes, e.g., from pre-intervention to post-intervention, as well as intermediate outcomes at a 3 month post intervention. The evaluation methodology will include the following key components:  </w:t>
      </w:r>
    </w:p>
    <w:p w14:paraId="1FF7A6AB" w14:textId="77777777" w:rsidR="0026093C" w:rsidRPr="0015326C" w:rsidRDefault="0026093C" w:rsidP="008E51DC"/>
    <w:p w14:paraId="7AC1ACE8" w14:textId="77777777" w:rsidR="0026093C" w:rsidRPr="0015326C" w:rsidRDefault="0026093C" w:rsidP="001468CD">
      <w:pPr>
        <w:pStyle w:val="ListParagraph"/>
        <w:numPr>
          <w:ilvl w:val="0"/>
          <w:numId w:val="4"/>
        </w:numPr>
        <w:rPr>
          <w:rFonts w:ascii="Times New Roman" w:hAnsi="Times New Roman"/>
          <w:sz w:val="24"/>
          <w:szCs w:val="24"/>
        </w:rPr>
      </w:pPr>
      <w:r w:rsidRPr="0015326C">
        <w:rPr>
          <w:rFonts w:ascii="Times New Roman" w:hAnsi="Times New Roman"/>
          <w:sz w:val="24"/>
          <w:szCs w:val="24"/>
        </w:rPr>
        <w:t xml:space="preserve">A standard pre-test administered 2-3 weeks prior to the training program via an email survey. Since participants will be required to register ahead of time, we will have their names and email addresses prior to the training event and will contact them with information about the training and a link to complete the pre-test. Up to three e-mail reminders will be sent to ensure that all participants complete the pre-test before the training.  </w:t>
      </w:r>
    </w:p>
    <w:p w14:paraId="731348B9" w14:textId="65F404F1" w:rsidR="0026093C" w:rsidRPr="0015326C" w:rsidRDefault="0026093C" w:rsidP="001468CD">
      <w:pPr>
        <w:pStyle w:val="ListParagraph"/>
        <w:numPr>
          <w:ilvl w:val="0"/>
          <w:numId w:val="4"/>
        </w:numPr>
        <w:rPr>
          <w:rFonts w:ascii="Times New Roman" w:hAnsi="Times New Roman"/>
          <w:sz w:val="24"/>
          <w:szCs w:val="24"/>
        </w:rPr>
      </w:pPr>
      <w:r w:rsidRPr="0015326C">
        <w:rPr>
          <w:rFonts w:ascii="Times New Roman" w:hAnsi="Times New Roman"/>
          <w:sz w:val="24"/>
          <w:szCs w:val="24"/>
        </w:rPr>
        <w:t xml:space="preserve">A post-test at the end of the training program. </w:t>
      </w:r>
    </w:p>
    <w:p w14:paraId="45D9D891" w14:textId="77777777" w:rsidR="0026093C" w:rsidRPr="0015326C" w:rsidRDefault="0026093C" w:rsidP="001468CD">
      <w:pPr>
        <w:pStyle w:val="ListParagraph"/>
        <w:numPr>
          <w:ilvl w:val="0"/>
          <w:numId w:val="4"/>
        </w:numPr>
        <w:rPr>
          <w:rFonts w:ascii="Times New Roman" w:hAnsi="Times New Roman"/>
          <w:sz w:val="24"/>
          <w:szCs w:val="24"/>
        </w:rPr>
      </w:pPr>
      <w:r w:rsidRPr="0015326C">
        <w:rPr>
          <w:rFonts w:ascii="Times New Roman" w:hAnsi="Times New Roman"/>
          <w:sz w:val="24"/>
          <w:szCs w:val="24"/>
        </w:rPr>
        <w:t xml:space="preserve">A 3-month follow-up e-mail survey with ALL participants. A modified pre-/post-test instrument will be emailed to all training participants 3 months after the training to assess whether gains in knowledge and skills or shifts in attitudes have been maintained and generalized, and whether the participants have changed their practice behavior as a result of the training. All participants will be told prior to and during the workshop that we will follow-up with them after four months, and we will obtain significant locator information so we can ensure contact at the 3-month mark. This locator information will include not only work-related data (address, telephone, email, etc.), but also their secondary or private email addresses, cell phones, and names of colleagues who will “always know how to contact them”. </w:t>
      </w:r>
    </w:p>
    <w:p w14:paraId="51561A27" w14:textId="5556B662" w:rsidR="0026093C" w:rsidRPr="0015326C" w:rsidRDefault="0026093C" w:rsidP="001468CD">
      <w:pPr>
        <w:pStyle w:val="ListParagraph"/>
        <w:numPr>
          <w:ilvl w:val="0"/>
          <w:numId w:val="4"/>
        </w:numPr>
        <w:rPr>
          <w:rFonts w:ascii="Times New Roman" w:hAnsi="Times New Roman"/>
          <w:sz w:val="24"/>
          <w:szCs w:val="24"/>
        </w:rPr>
      </w:pPr>
      <w:r w:rsidRPr="0015326C">
        <w:rPr>
          <w:rFonts w:ascii="Times New Roman" w:hAnsi="Times New Roman"/>
          <w:sz w:val="24"/>
          <w:szCs w:val="24"/>
        </w:rPr>
        <w:t xml:space="preserve">A brief (15-20 minutes) </w:t>
      </w:r>
      <w:r>
        <w:rPr>
          <w:rFonts w:ascii="Times New Roman" w:hAnsi="Times New Roman"/>
          <w:sz w:val="24"/>
          <w:szCs w:val="24"/>
        </w:rPr>
        <w:t>3</w:t>
      </w:r>
      <w:r w:rsidRPr="0015326C">
        <w:rPr>
          <w:rFonts w:ascii="Times New Roman" w:hAnsi="Times New Roman"/>
          <w:sz w:val="24"/>
          <w:szCs w:val="24"/>
        </w:rPr>
        <w:t xml:space="preserve">-month phone interview with a subsample of participants. A second random subsample of participants will be selected and these individuals will be invited to participate in a follow-up phone call to get more specific qualitative data about changes in practice behaviors as a result of the training. The discussion will center on changes in their practice behaviors related to human trafficking since the workshop, number of victims they have identified and what the disposition of these cases was, and a sharing of lessons learned and challenges encountered. The subsample will be 20% of the participants based on the target of </w:t>
      </w:r>
      <w:r w:rsidR="00275C68">
        <w:rPr>
          <w:rFonts w:ascii="Times New Roman" w:hAnsi="Times New Roman"/>
          <w:sz w:val="24"/>
          <w:szCs w:val="24"/>
        </w:rPr>
        <w:t>3</w:t>
      </w:r>
      <w:r w:rsidRPr="0015326C">
        <w:rPr>
          <w:rFonts w:ascii="Times New Roman" w:hAnsi="Times New Roman"/>
          <w:sz w:val="24"/>
          <w:szCs w:val="24"/>
        </w:rPr>
        <w:t>00 provider participants</w:t>
      </w:r>
      <w:r w:rsidR="00275C68">
        <w:rPr>
          <w:rFonts w:ascii="Times New Roman" w:hAnsi="Times New Roman"/>
          <w:sz w:val="24"/>
          <w:szCs w:val="24"/>
        </w:rPr>
        <w:t>.  Th</w:t>
      </w:r>
      <w:r w:rsidRPr="0015326C">
        <w:rPr>
          <w:rFonts w:ascii="Times New Roman" w:hAnsi="Times New Roman"/>
          <w:sz w:val="24"/>
          <w:szCs w:val="24"/>
        </w:rPr>
        <w:t xml:space="preserve">is represents </w:t>
      </w:r>
      <w:r w:rsidR="00275C68">
        <w:rPr>
          <w:rFonts w:ascii="Times New Roman" w:hAnsi="Times New Roman"/>
          <w:sz w:val="24"/>
          <w:szCs w:val="24"/>
        </w:rPr>
        <w:t>6</w:t>
      </w:r>
      <w:r w:rsidRPr="0015326C">
        <w:rPr>
          <w:rFonts w:ascii="Times New Roman" w:hAnsi="Times New Roman"/>
          <w:sz w:val="24"/>
          <w:szCs w:val="24"/>
        </w:rPr>
        <w:t xml:space="preserve">0 individuals, which is </w:t>
      </w:r>
      <w:r w:rsidR="00275C68">
        <w:rPr>
          <w:rFonts w:ascii="Times New Roman" w:hAnsi="Times New Roman"/>
          <w:sz w:val="24"/>
          <w:szCs w:val="24"/>
        </w:rPr>
        <w:t>t</w:t>
      </w:r>
      <w:r w:rsidRPr="0015326C">
        <w:rPr>
          <w:rFonts w:ascii="Times New Roman" w:hAnsi="Times New Roman"/>
          <w:sz w:val="24"/>
          <w:szCs w:val="24"/>
        </w:rPr>
        <w:t xml:space="preserve">he sample size considered sufficient to achieve saturation in qualitative research.  </w:t>
      </w:r>
    </w:p>
    <w:p w14:paraId="6F361E16" w14:textId="70C7253D" w:rsidR="0026093C" w:rsidRPr="0015326C" w:rsidRDefault="0026093C" w:rsidP="005A1460">
      <w:bookmarkStart w:id="7" w:name="_Toc151782177"/>
      <w:bookmarkStart w:id="8" w:name="_Toc158526217"/>
      <w:r w:rsidRPr="0015326C">
        <w:lastRenderedPageBreak/>
        <w:t xml:space="preserve">This pilot project is being conducted by </w:t>
      </w:r>
      <w:r w:rsidR="0098134B">
        <w:t>HHS</w:t>
      </w:r>
      <w:r w:rsidRPr="0015326C">
        <w:t xml:space="preserve"> through a contract with Urban Strategies</w:t>
      </w:r>
      <w:r w:rsidR="00415D58">
        <w:t xml:space="preserve"> (HHSP233201300044C)</w:t>
      </w:r>
      <w:r w:rsidRPr="0015326C">
        <w:t xml:space="preserve">. </w:t>
      </w:r>
    </w:p>
    <w:p w14:paraId="0A2D1C9E" w14:textId="77777777" w:rsidR="0026093C" w:rsidRPr="0015326C" w:rsidRDefault="0026093C" w:rsidP="00E358EC">
      <w:pPr>
        <w:pStyle w:val="HeadingOMB2"/>
        <w:rPr>
          <w:rFonts w:ascii="Times New Roman" w:hAnsi="Times New Roman"/>
          <w:color w:val="D99594"/>
        </w:rPr>
      </w:pPr>
    </w:p>
    <w:p w14:paraId="7FAF9F27" w14:textId="77777777" w:rsidR="0026093C" w:rsidRPr="0015326C" w:rsidRDefault="0026093C" w:rsidP="00E358EC">
      <w:pPr>
        <w:pStyle w:val="HeadingOMB2"/>
        <w:rPr>
          <w:rFonts w:ascii="Times New Roman" w:hAnsi="Times New Roman"/>
          <w:i w:val="0"/>
          <w:u w:val="single"/>
        </w:rPr>
      </w:pPr>
      <w:bookmarkStart w:id="9" w:name="_Toc388265649"/>
      <w:r w:rsidRPr="0015326C">
        <w:rPr>
          <w:rFonts w:ascii="Times New Roman" w:hAnsi="Times New Roman"/>
          <w:i w:val="0"/>
          <w:u w:val="single"/>
        </w:rPr>
        <w:t>2. Purpose and Use of Information</w:t>
      </w:r>
      <w:bookmarkEnd w:id="7"/>
      <w:bookmarkEnd w:id="8"/>
      <w:bookmarkEnd w:id="9"/>
    </w:p>
    <w:p w14:paraId="0F799F7F" w14:textId="22EC83D5" w:rsidR="0026093C" w:rsidRPr="0015326C" w:rsidRDefault="0026093C" w:rsidP="00A77B28">
      <w:r w:rsidRPr="0015326C">
        <w:t>The data collected with these evaluation instruments (see Attachment B) under this clearance will allow ACF</w:t>
      </w:r>
      <w:r w:rsidR="0098134B">
        <w:t xml:space="preserve"> and HHS</w:t>
      </w:r>
      <w:r w:rsidR="002F7191">
        <w:t>/OWH</w:t>
      </w:r>
      <w:r w:rsidRPr="0015326C">
        <w:t xml:space="preserve"> to assess the following domains: </w:t>
      </w:r>
    </w:p>
    <w:p w14:paraId="47E87638" w14:textId="77777777" w:rsidR="0026093C" w:rsidRPr="0015326C" w:rsidRDefault="0026093C" w:rsidP="001C3BC6"/>
    <w:p w14:paraId="3C0C2D31" w14:textId="77777777" w:rsidR="0026093C" w:rsidRPr="0015326C" w:rsidRDefault="0026093C" w:rsidP="001468CD">
      <w:pPr>
        <w:pStyle w:val="ListParagraph"/>
        <w:numPr>
          <w:ilvl w:val="0"/>
          <w:numId w:val="5"/>
        </w:numPr>
        <w:rPr>
          <w:rFonts w:ascii="Times New Roman" w:hAnsi="Times New Roman"/>
          <w:sz w:val="24"/>
          <w:szCs w:val="24"/>
        </w:rPr>
      </w:pPr>
      <w:r w:rsidRPr="0015326C">
        <w:rPr>
          <w:rFonts w:ascii="Times New Roman" w:hAnsi="Times New Roman"/>
          <w:sz w:val="24"/>
          <w:szCs w:val="24"/>
        </w:rPr>
        <w:t xml:space="preserve">Increases in knowledge about human trafficking: </w:t>
      </w:r>
    </w:p>
    <w:p w14:paraId="3A2E8B64" w14:textId="668A40CB"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Definition of human trafficking and types of human trafficking </w:t>
      </w:r>
    </w:p>
    <w:p w14:paraId="26A645F5"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Laws that stipulate how to handle suspected cases of human trafficking.</w:t>
      </w:r>
    </w:p>
    <w:p w14:paraId="53D69E8C"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Populations/subgroups that are more likely to be victims of human trafficking. </w:t>
      </w:r>
    </w:p>
    <w:p w14:paraId="6B8D32D4"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Geographic regions in the U.S. where the likelihood of encountering victims of human trafficking is higher. </w:t>
      </w:r>
    </w:p>
    <w:p w14:paraId="22E3E448"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Types of medical conditions victims of various types of human trafficking are likely to present with.</w:t>
      </w:r>
    </w:p>
    <w:p w14:paraId="1BB95BFA"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Signs and symptoms of human trafficking. </w:t>
      </w:r>
    </w:p>
    <w:p w14:paraId="310A33AD" w14:textId="60E49159"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Agencies to collaborate with in delivering services to victims of human trafficking</w:t>
      </w:r>
      <w:r w:rsidR="002F7191">
        <w:rPr>
          <w:rFonts w:ascii="Times New Roman" w:hAnsi="Times New Roman"/>
          <w:sz w:val="24"/>
          <w:szCs w:val="24"/>
        </w:rPr>
        <w:t xml:space="preserve">. </w:t>
      </w:r>
    </w:p>
    <w:p w14:paraId="6F6D53FA" w14:textId="59FA1E7B"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Elements of culturally competent service provision</w:t>
      </w:r>
      <w:r w:rsidR="002F7191">
        <w:rPr>
          <w:rFonts w:ascii="Times New Roman" w:hAnsi="Times New Roman"/>
          <w:sz w:val="24"/>
          <w:szCs w:val="24"/>
        </w:rPr>
        <w:t xml:space="preserve">. </w:t>
      </w:r>
    </w:p>
    <w:p w14:paraId="503B9FBF" w14:textId="77777777" w:rsidR="0026093C" w:rsidRPr="0015326C" w:rsidRDefault="0026093C" w:rsidP="001468CD">
      <w:pPr>
        <w:pStyle w:val="ListParagraph"/>
        <w:numPr>
          <w:ilvl w:val="0"/>
          <w:numId w:val="5"/>
        </w:numPr>
        <w:rPr>
          <w:rFonts w:ascii="Times New Roman" w:hAnsi="Times New Roman"/>
          <w:sz w:val="24"/>
          <w:szCs w:val="24"/>
        </w:rPr>
      </w:pPr>
      <w:r w:rsidRPr="0015326C">
        <w:rPr>
          <w:rFonts w:ascii="Times New Roman" w:hAnsi="Times New Roman"/>
          <w:sz w:val="24"/>
          <w:szCs w:val="24"/>
        </w:rPr>
        <w:t>Increases in skills to work with victims of human trafficking:</w:t>
      </w:r>
    </w:p>
    <w:p w14:paraId="1A6C3B08"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Assessment skills (e.g., what questions to ask and how to ask them).</w:t>
      </w:r>
    </w:p>
    <w:p w14:paraId="452150D0"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Referral and navigation skills (e.g., what legal agencies, social services, etc. to tap into, how to make the referrals, and how to ensure that the victim follows through with the referrals). </w:t>
      </w:r>
    </w:p>
    <w:p w14:paraId="2A260A2A"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Cultural competency skills (e.g., how a provider can use the knowledge he/she might have about the cultural values, practices, or beliefs of a client who is a victim of human trafficking to more effectively provide services to that client).</w:t>
      </w:r>
    </w:p>
    <w:p w14:paraId="1060B57E"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Trauma-focused/trauma-informed skills (e.g., how a provider can use knowledge of trauma and its aftermath to more effectively serve clients who are victims of human trafficking).  </w:t>
      </w:r>
    </w:p>
    <w:p w14:paraId="691F5A25" w14:textId="77777777" w:rsidR="0026093C" w:rsidRPr="0015326C" w:rsidRDefault="0026093C" w:rsidP="001468CD">
      <w:pPr>
        <w:pStyle w:val="ListParagraph"/>
        <w:numPr>
          <w:ilvl w:val="0"/>
          <w:numId w:val="5"/>
        </w:numPr>
        <w:rPr>
          <w:rFonts w:ascii="Times New Roman" w:hAnsi="Times New Roman"/>
          <w:sz w:val="24"/>
          <w:szCs w:val="24"/>
        </w:rPr>
      </w:pPr>
      <w:r w:rsidRPr="0015326C">
        <w:rPr>
          <w:rFonts w:ascii="Times New Roman" w:hAnsi="Times New Roman"/>
          <w:sz w:val="24"/>
          <w:szCs w:val="24"/>
        </w:rPr>
        <w:t>Measuring changes in the attitudes of healthcare providers about human trafficking and human trafficking victims:</w:t>
      </w:r>
    </w:p>
    <w:p w14:paraId="72D22032"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Challenging biases or stereotypes about who the victims of human trafficking are (e.g., “it only happens to folks who are illegal” or “only women are trafficked”). </w:t>
      </w:r>
    </w:p>
    <w:p w14:paraId="022A0771" w14:textId="77777777" w:rsidR="0026093C" w:rsidRPr="0015326C" w:rsidRDefault="0026093C" w:rsidP="001468CD">
      <w:pPr>
        <w:pStyle w:val="ListParagraph"/>
        <w:numPr>
          <w:ilvl w:val="0"/>
          <w:numId w:val="5"/>
        </w:numPr>
        <w:rPr>
          <w:rFonts w:ascii="Times New Roman" w:hAnsi="Times New Roman"/>
          <w:sz w:val="24"/>
          <w:szCs w:val="24"/>
        </w:rPr>
      </w:pPr>
      <w:r w:rsidRPr="0015326C">
        <w:rPr>
          <w:rFonts w:ascii="Times New Roman" w:hAnsi="Times New Roman"/>
          <w:sz w:val="24"/>
          <w:szCs w:val="24"/>
        </w:rPr>
        <w:t xml:space="preserve">Measuring intention to change practice behaviors regarding human trafficking and human trafficking victims. </w:t>
      </w:r>
    </w:p>
    <w:p w14:paraId="216C3579"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How often provider thought about human trafficking (e.g., “this person might be a victim of human trafficking”) before </w:t>
      </w:r>
      <w:r>
        <w:rPr>
          <w:rFonts w:ascii="Times New Roman" w:hAnsi="Times New Roman"/>
          <w:sz w:val="24"/>
          <w:szCs w:val="24"/>
        </w:rPr>
        <w:t>training</w:t>
      </w:r>
      <w:r w:rsidRPr="0015326C">
        <w:rPr>
          <w:rFonts w:ascii="Times New Roman" w:hAnsi="Times New Roman"/>
          <w:sz w:val="24"/>
          <w:szCs w:val="24"/>
        </w:rPr>
        <w:t xml:space="preserve">, to how likely they are to proactively think about it after the </w:t>
      </w:r>
      <w:r>
        <w:rPr>
          <w:rFonts w:ascii="Times New Roman" w:hAnsi="Times New Roman"/>
          <w:sz w:val="24"/>
          <w:szCs w:val="24"/>
        </w:rPr>
        <w:t>training</w:t>
      </w:r>
      <w:r w:rsidRPr="0015326C">
        <w:rPr>
          <w:rFonts w:ascii="Times New Roman" w:hAnsi="Times New Roman"/>
          <w:sz w:val="24"/>
          <w:szCs w:val="24"/>
        </w:rPr>
        <w:t xml:space="preserve">. </w:t>
      </w:r>
    </w:p>
    <w:p w14:paraId="4F4C1802"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How likely provider is to actually act on his/her suspicion that the client might be a victim of human trafficking, rather than assuming a stance of “not my problem, let somebody else deal with it”. </w:t>
      </w:r>
    </w:p>
    <w:p w14:paraId="3541E649"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How likely the provider is to return to their practice setting and continue to inform him/herself and colleagues about human trafficking (e.g., updated a referral list, sharing what they have learned with colleagues through an in-service event, </w:t>
      </w:r>
      <w:r w:rsidRPr="0015326C">
        <w:rPr>
          <w:rFonts w:ascii="Times New Roman" w:hAnsi="Times New Roman"/>
          <w:sz w:val="24"/>
          <w:szCs w:val="24"/>
        </w:rPr>
        <w:lastRenderedPageBreak/>
        <w:t xml:space="preserve">inviting other local legal or social service provides to come and present on the topic at their practice site, etc.).   </w:t>
      </w:r>
    </w:p>
    <w:p w14:paraId="3C2C4507" w14:textId="77777777" w:rsidR="0026093C" w:rsidRPr="0015326C" w:rsidRDefault="0026093C" w:rsidP="001468CD">
      <w:pPr>
        <w:pStyle w:val="ListParagraph"/>
        <w:numPr>
          <w:ilvl w:val="0"/>
          <w:numId w:val="5"/>
        </w:numPr>
        <w:rPr>
          <w:rFonts w:ascii="Times New Roman" w:hAnsi="Times New Roman"/>
          <w:sz w:val="24"/>
          <w:szCs w:val="24"/>
        </w:rPr>
      </w:pPr>
      <w:r w:rsidRPr="0015326C">
        <w:rPr>
          <w:rFonts w:ascii="Times New Roman" w:hAnsi="Times New Roman"/>
          <w:sz w:val="24"/>
          <w:szCs w:val="24"/>
        </w:rPr>
        <w:t xml:space="preserve">Measuring actual changes in practice behaviors regarding human trafficking and human trafficking victims. </w:t>
      </w:r>
    </w:p>
    <w:p w14:paraId="0960F477"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At the 3-month follow-up, how many in-service events on the topic have been held in provider’s practice setting? </w:t>
      </w:r>
    </w:p>
    <w:p w14:paraId="678F2151"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How many new agencies have been added to the referral list (increases in referral networks)? </w:t>
      </w:r>
    </w:p>
    <w:p w14:paraId="78FE0115"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How proactively has the provider been in looking for signs and symptoms of human trafficking? </w:t>
      </w:r>
    </w:p>
    <w:p w14:paraId="437C689B"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Increasing the identification of victims of human trafficking: How many victims of human trafficking has the provider identified since the training? How many had he/she identified in the 3 months before the training?</w:t>
      </w:r>
    </w:p>
    <w:p w14:paraId="16C5E464"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How many calls has the provider made to a human trafficking hotline in the 3-months since the training? How many had he/she made in the 3 months before the training? </w:t>
      </w:r>
    </w:p>
    <w:p w14:paraId="40D7A140" w14:textId="77777777" w:rsidR="0026093C" w:rsidRPr="0015326C" w:rsidRDefault="0026093C" w:rsidP="001468CD">
      <w:pPr>
        <w:pStyle w:val="ListParagraph"/>
        <w:numPr>
          <w:ilvl w:val="0"/>
          <w:numId w:val="5"/>
        </w:numPr>
        <w:rPr>
          <w:rFonts w:ascii="Times New Roman" w:hAnsi="Times New Roman"/>
          <w:sz w:val="24"/>
          <w:szCs w:val="24"/>
        </w:rPr>
      </w:pPr>
      <w:r w:rsidRPr="0015326C">
        <w:rPr>
          <w:rFonts w:ascii="Times New Roman" w:hAnsi="Times New Roman"/>
          <w:sz w:val="24"/>
          <w:szCs w:val="24"/>
        </w:rPr>
        <w:t xml:space="preserve">Customer Satisfaction and Feasibility of Scale-Up Efforts. Additionally, since this is a pilot project, scale-up efforts will depend on how well the intervention is received by providers. Healthcare providers can be a challenging group to train due to their time constraints and their unstated reluctance to be trained by individuals who are not medical providers themselves.  As such, we will measure some of the following domains as well: </w:t>
      </w:r>
    </w:p>
    <w:p w14:paraId="2B51F4AF"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Overall satisfaction with the training (e.g., length, content, audiovisual aids, facilitators, etc.). </w:t>
      </w:r>
    </w:p>
    <w:p w14:paraId="0224AEA7"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Suggested changes to the content, gaps in the curriculum, areas they wish we had covered in more depth. </w:t>
      </w:r>
    </w:p>
    <w:p w14:paraId="544CDE4F" w14:textId="77777777" w:rsidR="0026093C" w:rsidRPr="0015326C" w:rsidRDefault="0026093C" w:rsidP="001468CD">
      <w:pPr>
        <w:pStyle w:val="ListParagraph"/>
        <w:numPr>
          <w:ilvl w:val="1"/>
          <w:numId w:val="5"/>
        </w:numPr>
        <w:rPr>
          <w:rFonts w:ascii="Times New Roman" w:hAnsi="Times New Roman"/>
          <w:sz w:val="24"/>
          <w:szCs w:val="24"/>
        </w:rPr>
      </w:pPr>
      <w:r w:rsidRPr="0015326C">
        <w:rPr>
          <w:rFonts w:ascii="Times New Roman" w:hAnsi="Times New Roman"/>
          <w:sz w:val="24"/>
          <w:szCs w:val="24"/>
        </w:rPr>
        <w:t xml:space="preserve">Likelihood to recommend the training to a colleague.   </w:t>
      </w:r>
    </w:p>
    <w:p w14:paraId="23F96BE6" w14:textId="77777777" w:rsidR="0026093C" w:rsidRPr="0015326C" w:rsidRDefault="0026093C" w:rsidP="00E358EC">
      <w:pPr>
        <w:pStyle w:val="HeadingOMB2"/>
        <w:rPr>
          <w:rFonts w:ascii="Times New Roman" w:hAnsi="Times New Roman"/>
          <w:i w:val="0"/>
          <w:u w:val="single"/>
        </w:rPr>
      </w:pPr>
      <w:bookmarkStart w:id="10" w:name="_Toc151782178"/>
      <w:bookmarkStart w:id="11" w:name="_Toc158526218"/>
      <w:bookmarkStart w:id="12" w:name="_Toc388265650"/>
      <w:r w:rsidRPr="0015326C">
        <w:rPr>
          <w:rFonts w:ascii="Times New Roman" w:hAnsi="Times New Roman"/>
          <w:i w:val="0"/>
          <w:u w:val="single"/>
        </w:rPr>
        <w:t>3. Use of Improved Information Technology</w:t>
      </w:r>
      <w:bookmarkEnd w:id="10"/>
      <w:bookmarkEnd w:id="11"/>
      <w:bookmarkEnd w:id="12"/>
    </w:p>
    <w:p w14:paraId="0BCC0285" w14:textId="10E43A85" w:rsidR="0026093C" w:rsidRPr="0015326C" w:rsidRDefault="0026093C" w:rsidP="00A77B28">
      <w:pPr>
        <w:pStyle w:val="HeadingOMB2"/>
        <w:rPr>
          <w:rFonts w:ascii="Times New Roman" w:hAnsi="Times New Roman"/>
          <w:b w:val="0"/>
          <w:i w:val="0"/>
        </w:rPr>
      </w:pPr>
      <w:bookmarkStart w:id="13" w:name="_Toc386444078"/>
      <w:bookmarkStart w:id="14" w:name="_Toc386449368"/>
      <w:bookmarkStart w:id="15" w:name="_Toc386529597"/>
      <w:bookmarkStart w:id="16" w:name="_Toc388265651"/>
      <w:r w:rsidRPr="0015326C">
        <w:rPr>
          <w:rFonts w:ascii="Times New Roman" w:hAnsi="Times New Roman"/>
          <w:b w:val="0"/>
          <w:i w:val="0"/>
        </w:rPr>
        <w:t>E-mail will be used, when possible, to send reminders and other communications to participants.</w:t>
      </w:r>
      <w:bookmarkStart w:id="17" w:name="_Toc386444079"/>
      <w:bookmarkStart w:id="18" w:name="_Toc386449369"/>
      <w:bookmarkStart w:id="19" w:name="_Toc386529598"/>
      <w:bookmarkEnd w:id="13"/>
      <w:bookmarkEnd w:id="14"/>
      <w:bookmarkEnd w:id="15"/>
      <w:r w:rsidR="006F1865">
        <w:rPr>
          <w:rFonts w:ascii="Times New Roman" w:hAnsi="Times New Roman"/>
          <w:b w:val="0"/>
          <w:i w:val="0"/>
        </w:rPr>
        <w:t xml:space="preserve">  </w:t>
      </w:r>
      <w:r w:rsidRPr="0015326C">
        <w:rPr>
          <w:rFonts w:ascii="Times New Roman" w:hAnsi="Times New Roman"/>
          <w:b w:val="0"/>
          <w:i w:val="0"/>
        </w:rPr>
        <w:t>The majority of the survey questions will be closed-ended; however, there will be open-ended questions to allow for in-depth exploration of the particular subject matter.  Electronic submission of all responses is not a viable option.</w:t>
      </w:r>
      <w:bookmarkEnd w:id="16"/>
      <w:bookmarkEnd w:id="17"/>
      <w:bookmarkEnd w:id="18"/>
      <w:bookmarkEnd w:id="19"/>
    </w:p>
    <w:p w14:paraId="2C896DC7" w14:textId="77777777" w:rsidR="0026093C" w:rsidRPr="0015326C" w:rsidRDefault="0026093C" w:rsidP="00E358EC"/>
    <w:p w14:paraId="2F452D62" w14:textId="77777777" w:rsidR="0026093C" w:rsidRPr="0015326C" w:rsidRDefault="0026093C" w:rsidP="00E358EC">
      <w:pPr>
        <w:pStyle w:val="HeadingOMB2"/>
        <w:rPr>
          <w:rFonts w:ascii="Times New Roman" w:hAnsi="Times New Roman"/>
          <w:i w:val="0"/>
          <w:u w:val="single"/>
        </w:rPr>
      </w:pPr>
      <w:bookmarkStart w:id="20" w:name="_Toc151782179"/>
      <w:bookmarkStart w:id="21" w:name="_Toc158526219"/>
      <w:bookmarkStart w:id="22" w:name="_Toc388265652"/>
      <w:r w:rsidRPr="0015326C">
        <w:rPr>
          <w:rFonts w:ascii="Times New Roman" w:hAnsi="Times New Roman"/>
          <w:i w:val="0"/>
          <w:u w:val="single"/>
        </w:rPr>
        <w:t>4. Efforts to Identify Duplication</w:t>
      </w:r>
      <w:bookmarkEnd w:id="20"/>
      <w:bookmarkEnd w:id="21"/>
      <w:bookmarkEnd w:id="22"/>
    </w:p>
    <w:p w14:paraId="0BEAC406" w14:textId="3955CC25" w:rsidR="0026093C" w:rsidRPr="0015326C" w:rsidRDefault="0026093C" w:rsidP="00DE1D8E">
      <w:r w:rsidRPr="0015326C">
        <w:t xml:space="preserve">Every effort has been made to avoid duplication of data collection efforts.  The training </w:t>
      </w:r>
      <w:r>
        <w:t>was</w:t>
      </w:r>
      <w:r w:rsidRPr="0015326C">
        <w:t xml:space="preserve"> prepared by Urban Strategies in conjunction with </w:t>
      </w:r>
      <w:r w:rsidR="0098134B">
        <w:t xml:space="preserve">ACF, HHS/OWH, </w:t>
      </w:r>
      <w:r w:rsidRPr="0015326C">
        <w:t xml:space="preserve">and the </w:t>
      </w:r>
      <w:r>
        <w:t xml:space="preserve">SOAR to Health and Wellness </w:t>
      </w:r>
      <w:r w:rsidRPr="0015326C">
        <w:t xml:space="preserve">Technical Working Group, along with the review of research and data in the private- and public sectors.  The information collection will not duplicate information that is already available.      </w:t>
      </w:r>
      <w:bookmarkStart w:id="23" w:name="_Toc151782180"/>
      <w:bookmarkStart w:id="24" w:name="_Toc158526220"/>
    </w:p>
    <w:p w14:paraId="486ECF3B" w14:textId="77777777" w:rsidR="0026093C" w:rsidRPr="0015326C" w:rsidRDefault="0026093C" w:rsidP="00DE1D8E"/>
    <w:p w14:paraId="5E10D4FC" w14:textId="77777777" w:rsidR="0026093C" w:rsidRPr="0015326C" w:rsidRDefault="0026093C" w:rsidP="00DE1D8E">
      <w:pPr>
        <w:pStyle w:val="HeadingOMB2"/>
        <w:rPr>
          <w:rFonts w:ascii="Times New Roman" w:hAnsi="Times New Roman"/>
          <w:i w:val="0"/>
          <w:u w:val="single"/>
        </w:rPr>
      </w:pPr>
      <w:bookmarkStart w:id="25" w:name="_Toc388265653"/>
      <w:r w:rsidRPr="0015326C">
        <w:rPr>
          <w:rFonts w:ascii="Times New Roman" w:hAnsi="Times New Roman"/>
          <w:i w:val="0"/>
          <w:u w:val="single"/>
        </w:rPr>
        <w:t>5. Efforts to Minimize Burden on Small Businesses or Other Small Entities</w:t>
      </w:r>
      <w:bookmarkEnd w:id="25"/>
    </w:p>
    <w:bookmarkEnd w:id="23"/>
    <w:bookmarkEnd w:id="24"/>
    <w:p w14:paraId="46C7BD7C" w14:textId="2B8579A4" w:rsidR="0026093C" w:rsidRPr="0015326C" w:rsidRDefault="0026093C" w:rsidP="00E358EC">
      <w:r w:rsidRPr="0015326C">
        <w:t>Data will not be collected from small businesses.  Participation in the training and evaluation phase is voluntary.  ACF</w:t>
      </w:r>
      <w:r w:rsidR="0098134B">
        <w:t xml:space="preserve"> and HHS/</w:t>
      </w:r>
      <w:r w:rsidR="00B66F84">
        <w:t>OWH</w:t>
      </w:r>
      <w:r w:rsidR="00415D58">
        <w:t xml:space="preserve"> </w:t>
      </w:r>
      <w:r w:rsidRPr="0015326C">
        <w:t>ha</w:t>
      </w:r>
      <w:r w:rsidR="00415D58">
        <w:t>ve</w:t>
      </w:r>
      <w:r w:rsidRPr="0015326C">
        <w:t xml:space="preserve"> designed the study to minimize the impact of the training and evaluation process.  </w:t>
      </w:r>
    </w:p>
    <w:p w14:paraId="77BD1423" w14:textId="77777777" w:rsidR="0026093C" w:rsidRPr="0015326C" w:rsidRDefault="0026093C" w:rsidP="00E358EC"/>
    <w:p w14:paraId="2BBA779B" w14:textId="77777777" w:rsidR="0026093C" w:rsidRPr="0015326C" w:rsidRDefault="0026093C" w:rsidP="00E358EC">
      <w:pPr>
        <w:pStyle w:val="HeadingOMB2"/>
        <w:rPr>
          <w:rFonts w:ascii="Times New Roman" w:hAnsi="Times New Roman"/>
          <w:i w:val="0"/>
          <w:u w:val="single"/>
        </w:rPr>
      </w:pPr>
      <w:bookmarkStart w:id="26" w:name="_Toc151782181"/>
      <w:bookmarkStart w:id="27" w:name="_Toc158526221"/>
      <w:bookmarkStart w:id="28" w:name="_Toc388265654"/>
      <w:r w:rsidRPr="0015326C">
        <w:rPr>
          <w:rFonts w:ascii="Times New Roman" w:hAnsi="Times New Roman"/>
          <w:i w:val="0"/>
          <w:u w:val="single"/>
        </w:rPr>
        <w:lastRenderedPageBreak/>
        <w:t>6. Consequences if Information Collected Less Frequently</w:t>
      </w:r>
      <w:bookmarkEnd w:id="26"/>
      <w:bookmarkEnd w:id="27"/>
      <w:bookmarkEnd w:id="28"/>
    </w:p>
    <w:p w14:paraId="2B8B3693" w14:textId="77777777" w:rsidR="00775F4F" w:rsidRDefault="00775F4F" w:rsidP="00F204D4">
      <w:pPr>
        <w:autoSpaceDE w:val="0"/>
        <w:autoSpaceDN w:val="0"/>
        <w:adjustRightInd w:val="0"/>
        <w:rPr>
          <w:color w:val="000000"/>
          <w:sz w:val="23"/>
          <w:szCs w:val="23"/>
        </w:rPr>
      </w:pPr>
      <w:bookmarkStart w:id="29" w:name="_Toc151782182"/>
      <w:bookmarkStart w:id="30" w:name="_Toc158526222"/>
      <w:r>
        <w:rPr>
          <w:rFonts w:ascii="TimesNewRomanPSMT" w:hAnsi="TimesNewRomanPSMT" w:cs="TimesNewRomanPSMT"/>
        </w:rPr>
        <w:t>The proposed data collection activit</w:t>
      </w:r>
      <w:r w:rsidR="00415D58">
        <w:rPr>
          <w:rFonts w:ascii="TimesNewRomanPSMT" w:hAnsi="TimesNewRomanPSMT" w:cs="TimesNewRomanPSMT"/>
        </w:rPr>
        <w:t>ies</w:t>
      </w:r>
      <w:r>
        <w:rPr>
          <w:rFonts w:ascii="TimesNewRomanPSMT" w:hAnsi="TimesNewRomanPSMT" w:cs="TimesNewRomanPSMT"/>
        </w:rPr>
        <w:t xml:space="preserve"> involve</w:t>
      </w:r>
      <w:r w:rsidR="00415D58">
        <w:rPr>
          <w:rFonts w:ascii="TimesNewRomanPSMT" w:hAnsi="TimesNewRomanPSMT" w:cs="TimesNewRomanPSMT"/>
        </w:rPr>
        <w:t>s</w:t>
      </w:r>
      <w:r>
        <w:rPr>
          <w:rFonts w:ascii="TimesNewRomanPSMT" w:hAnsi="TimesNewRomanPSMT" w:cs="TimesNewRomanPSMT"/>
        </w:rPr>
        <w:t xml:space="preserve"> a </w:t>
      </w:r>
      <w:r w:rsidR="00415D58">
        <w:rPr>
          <w:rFonts w:ascii="TimesNewRomanPSMT" w:hAnsi="TimesNewRomanPSMT" w:cs="TimesNewRomanPSMT"/>
        </w:rPr>
        <w:t>pre-test, post-test, and potentially two (2) follow-ups three months post-training with</w:t>
      </w:r>
      <w:r>
        <w:rPr>
          <w:rFonts w:ascii="TimesNewRomanPSMT" w:hAnsi="TimesNewRomanPSMT" w:cs="TimesNewRomanPSMT"/>
        </w:rPr>
        <w:t xml:space="preserve"> no repetition</w:t>
      </w:r>
      <w:r w:rsidR="00F204D4">
        <w:rPr>
          <w:rFonts w:ascii="TimesNewRomanPSMT" w:hAnsi="TimesNewRomanPSMT" w:cs="TimesNewRomanPSMT"/>
        </w:rPr>
        <w:t xml:space="preserve"> </w:t>
      </w:r>
      <w:r>
        <w:rPr>
          <w:rFonts w:ascii="TimesNewRomanPSMT" w:hAnsi="TimesNewRomanPSMT" w:cs="TimesNewRomanPSMT"/>
        </w:rPr>
        <w:t>of data collection planned</w:t>
      </w:r>
      <w:r w:rsidR="00415D58">
        <w:rPr>
          <w:rFonts w:ascii="TimesNewRomanPSMT" w:hAnsi="TimesNewRomanPSMT" w:cs="TimesNewRomanPSMT"/>
        </w:rPr>
        <w:t xml:space="preserve"> after the Pilot Program at the four locat</w:t>
      </w:r>
      <w:r w:rsidR="00F204D4">
        <w:rPr>
          <w:rFonts w:ascii="TimesNewRomanPSMT" w:hAnsi="TimesNewRomanPSMT" w:cs="TimesNewRomanPSMT"/>
        </w:rPr>
        <w:t>i</w:t>
      </w:r>
      <w:r w:rsidR="00415D58">
        <w:rPr>
          <w:rFonts w:ascii="TimesNewRomanPSMT" w:hAnsi="TimesNewRomanPSMT" w:cs="TimesNewRomanPSMT"/>
        </w:rPr>
        <w:t>ons</w:t>
      </w:r>
      <w:r>
        <w:rPr>
          <w:rFonts w:ascii="TimesNewRomanPSMT" w:hAnsi="TimesNewRomanPSMT" w:cs="TimesNewRomanPSMT"/>
        </w:rPr>
        <w:t xml:space="preserve">.  </w:t>
      </w:r>
      <w:r>
        <w:rPr>
          <w:color w:val="000000"/>
          <w:sz w:val="23"/>
          <w:szCs w:val="23"/>
        </w:rPr>
        <w:t xml:space="preserve">Any less frequent response would not yield useful data for program planning and </w:t>
      </w:r>
      <w:r w:rsidR="00F204D4">
        <w:rPr>
          <w:color w:val="000000"/>
          <w:sz w:val="23"/>
          <w:szCs w:val="23"/>
        </w:rPr>
        <w:t>scale-up efforts</w:t>
      </w:r>
      <w:r>
        <w:rPr>
          <w:color w:val="000000"/>
          <w:sz w:val="23"/>
          <w:szCs w:val="23"/>
        </w:rPr>
        <w:t>.</w:t>
      </w:r>
    </w:p>
    <w:p w14:paraId="7F9791C2" w14:textId="77777777" w:rsidR="00A31489" w:rsidRPr="0015326C" w:rsidRDefault="00A31489" w:rsidP="00F204D4">
      <w:pPr>
        <w:autoSpaceDE w:val="0"/>
        <w:autoSpaceDN w:val="0"/>
        <w:adjustRightInd w:val="0"/>
        <w:rPr>
          <w:bCs/>
        </w:rPr>
      </w:pPr>
    </w:p>
    <w:p w14:paraId="60C71392" w14:textId="77777777" w:rsidR="0026093C" w:rsidRPr="0015326C" w:rsidRDefault="0026093C" w:rsidP="00E358EC">
      <w:pPr>
        <w:pStyle w:val="HeadingOMB2"/>
        <w:rPr>
          <w:rFonts w:ascii="Times New Roman" w:hAnsi="Times New Roman"/>
          <w:i w:val="0"/>
          <w:u w:val="single"/>
        </w:rPr>
      </w:pPr>
      <w:bookmarkStart w:id="31" w:name="_Toc388265655"/>
      <w:r w:rsidRPr="0015326C">
        <w:rPr>
          <w:rFonts w:ascii="Times New Roman" w:hAnsi="Times New Roman"/>
          <w:i w:val="0"/>
          <w:u w:val="single"/>
        </w:rPr>
        <w:t>7. Special Circumstances</w:t>
      </w:r>
      <w:bookmarkEnd w:id="29"/>
      <w:bookmarkEnd w:id="30"/>
      <w:r w:rsidRPr="0015326C">
        <w:rPr>
          <w:rFonts w:ascii="Times New Roman" w:hAnsi="Times New Roman"/>
          <w:i w:val="0"/>
          <w:u w:val="single"/>
        </w:rPr>
        <w:t xml:space="preserve"> Relating to the Guidelines of 5 CFR 1320.5</w:t>
      </w:r>
      <w:bookmarkEnd w:id="31"/>
    </w:p>
    <w:p w14:paraId="5046B4D6" w14:textId="77777777" w:rsidR="0026093C" w:rsidRPr="0015326C" w:rsidRDefault="0026093C" w:rsidP="00E358EC">
      <w:r w:rsidRPr="0015326C">
        <w:t>This request is consistent with the general information collection guidelines of 5 CFR 1320.5(d)(2).  No special circumstances apply.</w:t>
      </w:r>
    </w:p>
    <w:p w14:paraId="439445B1" w14:textId="77777777" w:rsidR="0026093C" w:rsidRPr="0015326C" w:rsidRDefault="0026093C" w:rsidP="00E358EC">
      <w:pPr>
        <w:rPr>
          <w:color w:val="D99594"/>
        </w:rPr>
      </w:pPr>
    </w:p>
    <w:p w14:paraId="2A4269E0" w14:textId="77777777" w:rsidR="0026093C" w:rsidRPr="0015326C" w:rsidRDefault="0026093C" w:rsidP="00E358EC">
      <w:pPr>
        <w:pStyle w:val="HeadingOMB2"/>
        <w:rPr>
          <w:rFonts w:ascii="Times New Roman" w:hAnsi="Times New Roman"/>
          <w:i w:val="0"/>
          <w:u w:val="single"/>
        </w:rPr>
      </w:pPr>
      <w:bookmarkStart w:id="32" w:name="_Toc151782183"/>
      <w:bookmarkStart w:id="33" w:name="_Toc158526223"/>
      <w:bookmarkStart w:id="34" w:name="_Toc388265656"/>
      <w:r w:rsidRPr="0015326C">
        <w:rPr>
          <w:rFonts w:ascii="Times New Roman" w:hAnsi="Times New Roman"/>
          <w:i w:val="0"/>
          <w:u w:val="single"/>
        </w:rPr>
        <w:t xml:space="preserve">8A. </w:t>
      </w:r>
      <w:bookmarkEnd w:id="32"/>
      <w:bookmarkEnd w:id="33"/>
      <w:r w:rsidRPr="0015326C">
        <w:rPr>
          <w:rFonts w:ascii="Times New Roman" w:hAnsi="Times New Roman"/>
          <w:i w:val="0"/>
          <w:u w:val="single"/>
        </w:rPr>
        <w:t>Federal Register Notice</w:t>
      </w:r>
      <w:bookmarkEnd w:id="34"/>
      <w:r w:rsidRPr="0015326C">
        <w:rPr>
          <w:rFonts w:ascii="Times New Roman" w:hAnsi="Times New Roman"/>
          <w:i w:val="0"/>
          <w:u w:val="single"/>
        </w:rPr>
        <w:t xml:space="preserve"> </w:t>
      </w:r>
    </w:p>
    <w:p w14:paraId="50E4704B" w14:textId="207FFB2B" w:rsidR="0026093C" w:rsidRPr="0015326C" w:rsidRDefault="0026093C" w:rsidP="00354F1E">
      <w:pPr>
        <w:pStyle w:val="NoSpacing"/>
      </w:pPr>
      <w:r w:rsidRPr="0015326C">
        <w:t xml:space="preserve">As required by 5CFR 1320.8(d), a notice of this proposed data collection appeared in the </w:t>
      </w:r>
      <w:r w:rsidRPr="0015326C">
        <w:rPr>
          <w:i/>
          <w:iCs/>
        </w:rPr>
        <w:t>Federal Register</w:t>
      </w:r>
      <w:r w:rsidRPr="0015326C">
        <w:t xml:space="preserve">, Vol. 79, No. 52, pg. 15129 on March 18, 2014 (see Attachment C), with a specified 60-day period for comment ending May 17, 2014. </w:t>
      </w:r>
      <w:r w:rsidR="003B02B2">
        <w:t xml:space="preserve">There were no </w:t>
      </w:r>
      <w:r w:rsidRPr="00275C68">
        <w:t>public comments</w:t>
      </w:r>
      <w:r w:rsidRPr="0015326C">
        <w:t xml:space="preserve">. </w:t>
      </w:r>
    </w:p>
    <w:p w14:paraId="66B4D6BE" w14:textId="77777777" w:rsidR="0026093C" w:rsidRPr="00B27B8B" w:rsidRDefault="0026093C" w:rsidP="00354F1E">
      <w:pPr>
        <w:pStyle w:val="NoSpacing"/>
        <w:rPr>
          <w:b/>
          <w:i/>
          <w:color w:val="000000"/>
        </w:rPr>
      </w:pPr>
    </w:p>
    <w:p w14:paraId="429F2DA3" w14:textId="77777777" w:rsidR="0026093C" w:rsidRPr="0015326C" w:rsidRDefault="0026093C" w:rsidP="007B15E0">
      <w:pPr>
        <w:pStyle w:val="HeadingOMB2"/>
        <w:rPr>
          <w:rFonts w:ascii="Times New Roman" w:hAnsi="Times New Roman"/>
          <w:i w:val="0"/>
          <w:u w:val="single"/>
        </w:rPr>
      </w:pPr>
      <w:bookmarkStart w:id="35" w:name="_Toc388265657"/>
      <w:r w:rsidRPr="0015326C">
        <w:rPr>
          <w:rFonts w:ascii="Times New Roman" w:hAnsi="Times New Roman"/>
          <w:i w:val="0"/>
          <w:u w:val="single"/>
        </w:rPr>
        <w:t>8B. Outside Consultations</w:t>
      </w:r>
      <w:bookmarkEnd w:id="35"/>
    </w:p>
    <w:p w14:paraId="6FA68E4B" w14:textId="77777777" w:rsidR="0026093C" w:rsidRPr="0015326C" w:rsidRDefault="0026093C" w:rsidP="0017042F">
      <w:pPr>
        <w:pStyle w:val="NoSpacing"/>
      </w:pPr>
      <w:bookmarkStart w:id="36" w:name="_Toc457285506"/>
      <w:bookmarkStart w:id="37" w:name="_Toc58725294"/>
      <w:bookmarkStart w:id="38" w:name="_Toc151782184"/>
      <w:bookmarkStart w:id="39" w:name="_Toc158526224"/>
      <w:r w:rsidRPr="0015326C">
        <w:t xml:space="preserve">The design of this study has proceeded through many stages, which involved outside consultation and  expert input from the </w:t>
      </w:r>
      <w:r w:rsidR="00F204D4">
        <w:t xml:space="preserve">SOAR to Health and Wellness </w:t>
      </w:r>
      <w:r w:rsidR="00F204D4" w:rsidRPr="0015326C">
        <w:t>Technical Working Group</w:t>
      </w:r>
      <w:r w:rsidRPr="0015326C">
        <w:t>, Urban Strategies, and the University of Houston.  The names and affiliations of participants are listed below:</w:t>
      </w:r>
    </w:p>
    <w:p w14:paraId="63ADC968" w14:textId="77777777" w:rsidR="0026093C" w:rsidRPr="00D75AD1" w:rsidRDefault="0026093C" w:rsidP="0017042F">
      <w:pPr>
        <w:pStyle w:val="NoSpacing"/>
      </w:pPr>
    </w:p>
    <w:p w14:paraId="433D39EE" w14:textId="3ED4E23A" w:rsidR="006F1865" w:rsidRDefault="0026093C" w:rsidP="00A31489">
      <w:pPr>
        <w:tabs>
          <w:tab w:val="left" w:pos="4770"/>
        </w:tabs>
        <w:ind w:left="450"/>
        <w:rPr>
          <w:sz w:val="20"/>
          <w:szCs w:val="20"/>
        </w:rPr>
      </w:pPr>
      <w:r w:rsidRPr="00F204D4">
        <w:rPr>
          <w:sz w:val="20"/>
          <w:szCs w:val="20"/>
        </w:rPr>
        <w:t>Dr. Susie Baldwin</w:t>
      </w:r>
      <w:r w:rsidR="006F1865">
        <w:rPr>
          <w:sz w:val="20"/>
          <w:szCs w:val="20"/>
        </w:rPr>
        <w:tab/>
      </w:r>
      <w:r w:rsidR="006F1865" w:rsidRPr="00F204D4">
        <w:rPr>
          <w:sz w:val="20"/>
          <w:szCs w:val="20"/>
        </w:rPr>
        <w:t>Dr. Jeffrey Barrows, Obstetrician/Gynecologist</w:t>
      </w:r>
    </w:p>
    <w:p w14:paraId="6D7CF7AF" w14:textId="3F7BF2FA" w:rsidR="006F1865" w:rsidRDefault="0026093C" w:rsidP="00A31489">
      <w:pPr>
        <w:tabs>
          <w:tab w:val="left" w:pos="4770"/>
        </w:tabs>
        <w:ind w:left="450"/>
        <w:rPr>
          <w:sz w:val="20"/>
          <w:szCs w:val="20"/>
        </w:rPr>
      </w:pPr>
      <w:r w:rsidRPr="00F204D4">
        <w:rPr>
          <w:sz w:val="20"/>
          <w:szCs w:val="20"/>
        </w:rPr>
        <w:t>Chief of Health Assessment Unit</w:t>
      </w:r>
      <w:r w:rsidR="006F1865">
        <w:rPr>
          <w:sz w:val="20"/>
          <w:szCs w:val="20"/>
        </w:rPr>
        <w:tab/>
      </w:r>
      <w:r w:rsidR="006F1865" w:rsidRPr="00F204D4">
        <w:rPr>
          <w:sz w:val="20"/>
          <w:szCs w:val="20"/>
        </w:rPr>
        <w:t>Christian Medical Association</w:t>
      </w:r>
    </w:p>
    <w:p w14:paraId="088C7F92" w14:textId="5B0085CF" w:rsidR="006F1865" w:rsidRDefault="0026093C" w:rsidP="00A31489">
      <w:pPr>
        <w:tabs>
          <w:tab w:val="left" w:pos="4770"/>
        </w:tabs>
        <w:ind w:left="450"/>
        <w:rPr>
          <w:sz w:val="20"/>
          <w:szCs w:val="20"/>
        </w:rPr>
      </w:pPr>
      <w:r w:rsidRPr="00F204D4">
        <w:rPr>
          <w:sz w:val="20"/>
          <w:szCs w:val="20"/>
        </w:rPr>
        <w:t>Los Angeles County Department</w:t>
      </w:r>
      <w:r w:rsidR="006F1865">
        <w:rPr>
          <w:sz w:val="20"/>
          <w:szCs w:val="20"/>
        </w:rPr>
        <w:tab/>
      </w:r>
      <w:r w:rsidR="006F1865" w:rsidRPr="00F204D4">
        <w:rPr>
          <w:sz w:val="20"/>
          <w:szCs w:val="20"/>
        </w:rPr>
        <w:t>VP Education and Advocacy for Abolition International</w:t>
      </w:r>
    </w:p>
    <w:p w14:paraId="75E1A390" w14:textId="40D00CEC" w:rsidR="00F204D4" w:rsidRDefault="00F204D4" w:rsidP="00A31489">
      <w:pPr>
        <w:tabs>
          <w:tab w:val="left" w:pos="4770"/>
        </w:tabs>
        <w:ind w:left="450"/>
        <w:rPr>
          <w:sz w:val="20"/>
          <w:szCs w:val="20"/>
        </w:rPr>
      </w:pPr>
    </w:p>
    <w:p w14:paraId="3A9F789B" w14:textId="00DA6A83" w:rsidR="00F204D4" w:rsidRDefault="0026093C" w:rsidP="00A31489">
      <w:pPr>
        <w:tabs>
          <w:tab w:val="left" w:pos="4770"/>
        </w:tabs>
        <w:ind w:left="450"/>
        <w:rPr>
          <w:sz w:val="20"/>
          <w:szCs w:val="20"/>
        </w:rPr>
      </w:pPr>
      <w:r w:rsidRPr="00F204D4">
        <w:rPr>
          <w:sz w:val="20"/>
          <w:szCs w:val="20"/>
        </w:rPr>
        <w:t>Lisa Brunner</w:t>
      </w:r>
      <w:r w:rsidR="006F1865">
        <w:rPr>
          <w:sz w:val="20"/>
          <w:szCs w:val="20"/>
        </w:rPr>
        <w:tab/>
      </w:r>
      <w:r w:rsidR="006F1865" w:rsidRPr="00F204D4">
        <w:rPr>
          <w:sz w:val="20"/>
          <w:szCs w:val="20"/>
        </w:rPr>
        <w:t>Dr. Kimberly S.G. Chang</w:t>
      </w:r>
    </w:p>
    <w:p w14:paraId="15CFFB00" w14:textId="77777777" w:rsidR="00A31489" w:rsidRDefault="0026093C" w:rsidP="00A31489">
      <w:pPr>
        <w:tabs>
          <w:tab w:val="left" w:pos="4770"/>
        </w:tabs>
        <w:ind w:left="450"/>
        <w:rPr>
          <w:sz w:val="20"/>
          <w:szCs w:val="20"/>
        </w:rPr>
      </w:pPr>
      <w:r w:rsidRPr="00F204D4">
        <w:rPr>
          <w:sz w:val="20"/>
          <w:szCs w:val="20"/>
        </w:rPr>
        <w:t>Program Specialist</w:t>
      </w:r>
      <w:r w:rsidR="00A31489">
        <w:rPr>
          <w:sz w:val="20"/>
          <w:szCs w:val="20"/>
        </w:rPr>
        <w:tab/>
      </w:r>
      <w:r w:rsidR="00A31489" w:rsidRPr="00F204D4">
        <w:rPr>
          <w:sz w:val="20"/>
          <w:szCs w:val="20"/>
        </w:rPr>
        <w:t>Director</w:t>
      </w:r>
    </w:p>
    <w:p w14:paraId="421B72FD" w14:textId="77777777" w:rsidR="00A31489" w:rsidRPr="00F204D4" w:rsidRDefault="0026093C" w:rsidP="00A31489">
      <w:pPr>
        <w:tabs>
          <w:tab w:val="left" w:pos="4770"/>
        </w:tabs>
        <w:ind w:left="450"/>
        <w:rPr>
          <w:sz w:val="20"/>
          <w:szCs w:val="20"/>
        </w:rPr>
      </w:pPr>
      <w:r w:rsidRPr="00F204D4">
        <w:rPr>
          <w:sz w:val="20"/>
          <w:szCs w:val="20"/>
        </w:rPr>
        <w:t xml:space="preserve">National Indigenous Women's Resource Center </w:t>
      </w:r>
      <w:r w:rsidRPr="00F204D4">
        <w:rPr>
          <w:sz w:val="20"/>
          <w:szCs w:val="20"/>
        </w:rPr>
        <w:tab/>
      </w:r>
      <w:r w:rsidR="00A31489" w:rsidRPr="00F204D4">
        <w:rPr>
          <w:sz w:val="20"/>
          <w:szCs w:val="20"/>
        </w:rPr>
        <w:t xml:space="preserve">Frank Kiang Medical Center for Asian Health Services </w:t>
      </w:r>
    </w:p>
    <w:p w14:paraId="4CAEBB1C" w14:textId="77777777" w:rsidR="0026093C" w:rsidRPr="00F204D4" w:rsidRDefault="0026093C" w:rsidP="00A31489">
      <w:pPr>
        <w:tabs>
          <w:tab w:val="left" w:pos="4770"/>
        </w:tabs>
        <w:ind w:left="450"/>
        <w:rPr>
          <w:sz w:val="20"/>
          <w:szCs w:val="20"/>
        </w:rPr>
      </w:pPr>
    </w:p>
    <w:p w14:paraId="298FD921" w14:textId="77777777" w:rsidR="00A31489" w:rsidRDefault="0026093C" w:rsidP="00A31489">
      <w:pPr>
        <w:tabs>
          <w:tab w:val="left" w:pos="4770"/>
        </w:tabs>
        <w:ind w:left="450"/>
        <w:rPr>
          <w:sz w:val="20"/>
          <w:szCs w:val="20"/>
        </w:rPr>
      </w:pPr>
      <w:r w:rsidRPr="00F204D4">
        <w:rPr>
          <w:sz w:val="20"/>
          <w:szCs w:val="20"/>
        </w:rPr>
        <w:t>Dr. Kenneth Chuang</w:t>
      </w:r>
      <w:r w:rsidR="00A31489">
        <w:rPr>
          <w:sz w:val="20"/>
          <w:szCs w:val="20"/>
        </w:rPr>
        <w:tab/>
      </w:r>
      <w:r w:rsidR="00A31489" w:rsidRPr="00F204D4">
        <w:rPr>
          <w:sz w:val="20"/>
          <w:szCs w:val="20"/>
        </w:rPr>
        <w:t>Eve</w:t>
      </w:r>
      <w:r w:rsidR="00A31489">
        <w:rPr>
          <w:sz w:val="20"/>
          <w:szCs w:val="20"/>
        </w:rPr>
        <w:t>lyn</w:t>
      </w:r>
      <w:r w:rsidR="00A31489" w:rsidRPr="00F204D4">
        <w:rPr>
          <w:sz w:val="20"/>
          <w:szCs w:val="20"/>
        </w:rPr>
        <w:t xml:space="preserve"> </w:t>
      </w:r>
      <w:proofErr w:type="spellStart"/>
      <w:r w:rsidR="00A31489" w:rsidRPr="00F204D4">
        <w:rPr>
          <w:sz w:val="20"/>
          <w:szCs w:val="20"/>
        </w:rPr>
        <w:t>Chumbow</w:t>
      </w:r>
      <w:proofErr w:type="spellEnd"/>
    </w:p>
    <w:p w14:paraId="166692A9" w14:textId="77777777" w:rsidR="00A31489" w:rsidRDefault="0026093C" w:rsidP="00A31489">
      <w:pPr>
        <w:tabs>
          <w:tab w:val="left" w:pos="4770"/>
        </w:tabs>
        <w:ind w:left="450"/>
        <w:rPr>
          <w:sz w:val="20"/>
          <w:szCs w:val="20"/>
        </w:rPr>
      </w:pPr>
      <w:r w:rsidRPr="00F204D4">
        <w:rPr>
          <w:sz w:val="20"/>
          <w:szCs w:val="20"/>
        </w:rPr>
        <w:t>Associate Clinical Professor of Psychiatry</w:t>
      </w:r>
      <w:r w:rsidR="00A31489">
        <w:rPr>
          <w:sz w:val="20"/>
          <w:szCs w:val="20"/>
        </w:rPr>
        <w:tab/>
      </w:r>
      <w:r w:rsidR="00A31489" w:rsidRPr="00F204D4">
        <w:rPr>
          <w:sz w:val="20"/>
          <w:szCs w:val="20"/>
        </w:rPr>
        <w:t>Member</w:t>
      </w:r>
    </w:p>
    <w:p w14:paraId="7CE946B5" w14:textId="77777777" w:rsidR="00A31489" w:rsidRPr="00F204D4" w:rsidRDefault="0026093C" w:rsidP="00A31489">
      <w:pPr>
        <w:tabs>
          <w:tab w:val="left" w:pos="4770"/>
        </w:tabs>
        <w:ind w:left="450"/>
        <w:rPr>
          <w:sz w:val="20"/>
          <w:szCs w:val="20"/>
        </w:rPr>
      </w:pPr>
      <w:r w:rsidRPr="00F204D4">
        <w:rPr>
          <w:sz w:val="20"/>
          <w:szCs w:val="20"/>
        </w:rPr>
        <w:t xml:space="preserve">University of California Los Angeles </w:t>
      </w:r>
      <w:r w:rsidR="00A31489">
        <w:rPr>
          <w:sz w:val="20"/>
          <w:szCs w:val="20"/>
        </w:rPr>
        <w:tab/>
      </w:r>
      <w:r w:rsidR="00A31489" w:rsidRPr="00F204D4">
        <w:rPr>
          <w:sz w:val="20"/>
          <w:szCs w:val="20"/>
        </w:rPr>
        <w:t xml:space="preserve">National Survivor Network </w:t>
      </w:r>
    </w:p>
    <w:p w14:paraId="26E837CE" w14:textId="77777777" w:rsidR="0026093C" w:rsidRPr="00F204D4" w:rsidRDefault="0026093C" w:rsidP="00A31489">
      <w:pPr>
        <w:tabs>
          <w:tab w:val="left" w:pos="4770"/>
        </w:tabs>
        <w:ind w:left="450"/>
        <w:rPr>
          <w:sz w:val="20"/>
          <w:szCs w:val="20"/>
        </w:rPr>
      </w:pPr>
    </w:p>
    <w:p w14:paraId="0EBB8CC0" w14:textId="77777777" w:rsidR="00A31489" w:rsidRDefault="0026093C" w:rsidP="00A31489">
      <w:pPr>
        <w:tabs>
          <w:tab w:val="left" w:pos="4770"/>
        </w:tabs>
        <w:ind w:left="450"/>
        <w:rPr>
          <w:sz w:val="20"/>
          <w:szCs w:val="20"/>
        </w:rPr>
      </w:pPr>
      <w:r w:rsidRPr="00F204D4">
        <w:rPr>
          <w:sz w:val="20"/>
          <w:szCs w:val="20"/>
        </w:rPr>
        <w:t>Elisabeth Corey</w:t>
      </w:r>
      <w:r w:rsidR="00A31489">
        <w:rPr>
          <w:sz w:val="20"/>
          <w:szCs w:val="20"/>
        </w:rPr>
        <w:tab/>
      </w:r>
      <w:r w:rsidR="00A31489" w:rsidRPr="00F204D4">
        <w:rPr>
          <w:sz w:val="20"/>
          <w:szCs w:val="20"/>
        </w:rPr>
        <w:t xml:space="preserve">Chic </w:t>
      </w:r>
      <w:proofErr w:type="spellStart"/>
      <w:r w:rsidR="00A31489" w:rsidRPr="00F204D4">
        <w:rPr>
          <w:sz w:val="20"/>
          <w:szCs w:val="20"/>
        </w:rPr>
        <w:t>Dabby</w:t>
      </w:r>
      <w:proofErr w:type="spellEnd"/>
    </w:p>
    <w:p w14:paraId="362A2847" w14:textId="77777777" w:rsidR="00A31489" w:rsidRDefault="0026093C" w:rsidP="00A31489">
      <w:pPr>
        <w:tabs>
          <w:tab w:val="left" w:pos="4770"/>
        </w:tabs>
        <w:ind w:left="450"/>
        <w:rPr>
          <w:sz w:val="20"/>
          <w:szCs w:val="20"/>
        </w:rPr>
      </w:pPr>
      <w:r w:rsidRPr="00F204D4">
        <w:rPr>
          <w:sz w:val="20"/>
          <w:szCs w:val="20"/>
        </w:rPr>
        <w:t xml:space="preserve">Writer and Advocate </w:t>
      </w:r>
      <w:r w:rsidR="00A31489">
        <w:rPr>
          <w:sz w:val="20"/>
          <w:szCs w:val="20"/>
        </w:rPr>
        <w:tab/>
      </w:r>
      <w:r w:rsidR="00A31489" w:rsidRPr="00F204D4">
        <w:rPr>
          <w:sz w:val="20"/>
          <w:szCs w:val="20"/>
        </w:rPr>
        <w:t>Director</w:t>
      </w:r>
    </w:p>
    <w:p w14:paraId="73D1A6AF" w14:textId="77777777" w:rsidR="00A31489" w:rsidRPr="00F204D4" w:rsidRDefault="00A31489" w:rsidP="00A31489">
      <w:pPr>
        <w:tabs>
          <w:tab w:val="left" w:pos="4770"/>
        </w:tabs>
        <w:ind w:left="450"/>
        <w:rPr>
          <w:sz w:val="20"/>
          <w:szCs w:val="20"/>
        </w:rPr>
      </w:pPr>
      <w:r>
        <w:rPr>
          <w:sz w:val="20"/>
          <w:szCs w:val="20"/>
        </w:rPr>
        <w:tab/>
      </w:r>
      <w:r w:rsidRPr="00F204D4">
        <w:rPr>
          <w:sz w:val="20"/>
          <w:szCs w:val="20"/>
        </w:rPr>
        <w:t>Asian Pacific Islander Institute of Domestic Violence</w:t>
      </w:r>
    </w:p>
    <w:p w14:paraId="669CED3C" w14:textId="77777777" w:rsidR="0026093C" w:rsidRPr="00F204D4" w:rsidRDefault="0026093C" w:rsidP="00A31489">
      <w:pPr>
        <w:tabs>
          <w:tab w:val="left" w:pos="4770"/>
        </w:tabs>
        <w:ind w:left="450"/>
        <w:rPr>
          <w:sz w:val="20"/>
          <w:szCs w:val="20"/>
        </w:rPr>
      </w:pPr>
    </w:p>
    <w:p w14:paraId="7CD68CD1" w14:textId="77777777" w:rsidR="00A31489" w:rsidRDefault="0026093C" w:rsidP="00A31489">
      <w:pPr>
        <w:tabs>
          <w:tab w:val="left" w:pos="4770"/>
        </w:tabs>
        <w:ind w:left="450"/>
        <w:rPr>
          <w:sz w:val="20"/>
          <w:szCs w:val="20"/>
        </w:rPr>
      </w:pPr>
      <w:r w:rsidRPr="00F204D4">
        <w:rPr>
          <w:sz w:val="20"/>
          <w:szCs w:val="20"/>
        </w:rPr>
        <w:t>Dr. Angela Diaz</w:t>
      </w:r>
      <w:r w:rsidR="00A31489">
        <w:rPr>
          <w:sz w:val="20"/>
          <w:szCs w:val="20"/>
        </w:rPr>
        <w:tab/>
      </w:r>
      <w:r w:rsidR="00A31489" w:rsidRPr="00F204D4">
        <w:rPr>
          <w:sz w:val="20"/>
          <w:szCs w:val="20"/>
        </w:rPr>
        <w:t xml:space="preserve">Tina </w:t>
      </w:r>
      <w:proofErr w:type="spellStart"/>
      <w:r w:rsidR="00A31489" w:rsidRPr="00F204D4">
        <w:rPr>
          <w:sz w:val="20"/>
          <w:szCs w:val="20"/>
        </w:rPr>
        <w:t>Frundt</w:t>
      </w:r>
      <w:proofErr w:type="spellEnd"/>
    </w:p>
    <w:p w14:paraId="5BCA5427" w14:textId="77777777" w:rsidR="00A31489" w:rsidRDefault="0026093C" w:rsidP="00A31489">
      <w:pPr>
        <w:tabs>
          <w:tab w:val="left" w:pos="4770"/>
        </w:tabs>
        <w:ind w:left="450"/>
        <w:rPr>
          <w:sz w:val="20"/>
          <w:szCs w:val="20"/>
        </w:rPr>
      </w:pPr>
      <w:r w:rsidRPr="00F204D4">
        <w:rPr>
          <w:sz w:val="20"/>
          <w:szCs w:val="20"/>
        </w:rPr>
        <w:t>Professor of Pediatrics and Preventive Medicine</w:t>
      </w:r>
      <w:r w:rsidR="00A31489">
        <w:rPr>
          <w:sz w:val="20"/>
          <w:szCs w:val="20"/>
        </w:rPr>
        <w:tab/>
      </w:r>
      <w:r w:rsidR="00A31489" w:rsidRPr="00F204D4">
        <w:rPr>
          <w:sz w:val="20"/>
          <w:szCs w:val="20"/>
        </w:rPr>
        <w:t>Executive Director</w:t>
      </w:r>
    </w:p>
    <w:p w14:paraId="044120B6" w14:textId="77777777" w:rsidR="00A31489" w:rsidRPr="00F204D4" w:rsidRDefault="0026093C" w:rsidP="00A31489">
      <w:pPr>
        <w:tabs>
          <w:tab w:val="left" w:pos="4770"/>
        </w:tabs>
        <w:ind w:left="450"/>
        <w:rPr>
          <w:sz w:val="20"/>
          <w:szCs w:val="20"/>
        </w:rPr>
      </w:pPr>
      <w:r w:rsidRPr="00F204D4">
        <w:rPr>
          <w:sz w:val="20"/>
          <w:szCs w:val="20"/>
        </w:rPr>
        <w:t xml:space="preserve">Mount Sinai School of Medicine </w:t>
      </w:r>
      <w:r w:rsidR="00A31489">
        <w:rPr>
          <w:sz w:val="20"/>
          <w:szCs w:val="20"/>
        </w:rPr>
        <w:tab/>
      </w:r>
      <w:r w:rsidR="00A31489" w:rsidRPr="00F204D4">
        <w:rPr>
          <w:sz w:val="20"/>
          <w:szCs w:val="20"/>
        </w:rPr>
        <w:t xml:space="preserve">Courtney's House </w:t>
      </w:r>
    </w:p>
    <w:p w14:paraId="2409B098" w14:textId="77777777" w:rsidR="0026093C" w:rsidRPr="00F204D4" w:rsidRDefault="0026093C" w:rsidP="00A31489">
      <w:pPr>
        <w:tabs>
          <w:tab w:val="left" w:pos="4770"/>
        </w:tabs>
        <w:ind w:left="450"/>
        <w:rPr>
          <w:sz w:val="20"/>
          <w:szCs w:val="20"/>
        </w:rPr>
      </w:pPr>
    </w:p>
    <w:p w14:paraId="498DA09A" w14:textId="77777777" w:rsidR="00A31489" w:rsidRPr="001468CD" w:rsidRDefault="0026093C" w:rsidP="00A31489">
      <w:pPr>
        <w:tabs>
          <w:tab w:val="left" w:pos="4770"/>
        </w:tabs>
        <w:ind w:left="450"/>
        <w:rPr>
          <w:sz w:val="20"/>
          <w:szCs w:val="20"/>
        </w:rPr>
      </w:pPr>
      <w:r w:rsidRPr="00F204D4">
        <w:rPr>
          <w:sz w:val="20"/>
          <w:szCs w:val="20"/>
        </w:rPr>
        <w:t xml:space="preserve">Dr. Kelly </w:t>
      </w:r>
      <w:proofErr w:type="spellStart"/>
      <w:r w:rsidRPr="00F204D4">
        <w:rPr>
          <w:sz w:val="20"/>
          <w:szCs w:val="20"/>
        </w:rPr>
        <w:t>Kinnish</w:t>
      </w:r>
      <w:proofErr w:type="spellEnd"/>
      <w:r w:rsidR="00A31489">
        <w:rPr>
          <w:sz w:val="20"/>
          <w:szCs w:val="20"/>
        </w:rPr>
        <w:tab/>
      </w:r>
      <w:r w:rsidR="00A31489" w:rsidRPr="001468CD">
        <w:rPr>
          <w:sz w:val="20"/>
          <w:szCs w:val="20"/>
        </w:rPr>
        <w:t>Dr. Wendy Macias-</w:t>
      </w:r>
      <w:proofErr w:type="spellStart"/>
      <w:r w:rsidR="00A31489" w:rsidRPr="001468CD">
        <w:rPr>
          <w:sz w:val="20"/>
          <w:szCs w:val="20"/>
        </w:rPr>
        <w:t>Konstantopoulos</w:t>
      </w:r>
      <w:proofErr w:type="spellEnd"/>
    </w:p>
    <w:p w14:paraId="458C8F52" w14:textId="77777777" w:rsidR="00A31489" w:rsidRDefault="0026093C" w:rsidP="00A31489">
      <w:pPr>
        <w:tabs>
          <w:tab w:val="left" w:pos="4770"/>
        </w:tabs>
        <w:ind w:left="450"/>
        <w:rPr>
          <w:sz w:val="20"/>
          <w:szCs w:val="20"/>
        </w:rPr>
      </w:pPr>
      <w:r w:rsidRPr="00F204D4">
        <w:rPr>
          <w:sz w:val="20"/>
          <w:szCs w:val="20"/>
        </w:rPr>
        <w:t>Project Director</w:t>
      </w:r>
      <w:r w:rsidR="00A31489">
        <w:rPr>
          <w:sz w:val="20"/>
          <w:szCs w:val="20"/>
        </w:rPr>
        <w:tab/>
      </w:r>
      <w:r w:rsidR="00A31489" w:rsidRPr="00F204D4">
        <w:rPr>
          <w:sz w:val="20"/>
          <w:szCs w:val="20"/>
        </w:rPr>
        <w:t>Department of Emergency Medicine</w:t>
      </w:r>
    </w:p>
    <w:p w14:paraId="379B37C3" w14:textId="77777777" w:rsidR="00A31489" w:rsidRPr="00F204D4" w:rsidRDefault="0026093C" w:rsidP="00A31489">
      <w:pPr>
        <w:tabs>
          <w:tab w:val="left" w:pos="4770"/>
        </w:tabs>
        <w:ind w:left="450"/>
        <w:rPr>
          <w:sz w:val="20"/>
          <w:szCs w:val="20"/>
        </w:rPr>
      </w:pPr>
      <w:r w:rsidRPr="00F204D4">
        <w:rPr>
          <w:sz w:val="20"/>
          <w:szCs w:val="20"/>
        </w:rPr>
        <w:t xml:space="preserve">Georgia Center for Child Advocacy (GCCA) </w:t>
      </w:r>
      <w:r w:rsidR="00A31489">
        <w:rPr>
          <w:sz w:val="20"/>
          <w:szCs w:val="20"/>
        </w:rPr>
        <w:tab/>
      </w:r>
      <w:r w:rsidR="00A31489" w:rsidRPr="00F204D4">
        <w:rPr>
          <w:sz w:val="20"/>
          <w:szCs w:val="20"/>
        </w:rPr>
        <w:t>Massachusetts General Hospital</w:t>
      </w:r>
    </w:p>
    <w:p w14:paraId="05D9F9A1" w14:textId="77777777" w:rsidR="0026093C" w:rsidRPr="00F204D4" w:rsidRDefault="0026093C" w:rsidP="00A31489">
      <w:pPr>
        <w:tabs>
          <w:tab w:val="left" w:pos="4770"/>
        </w:tabs>
        <w:ind w:left="450"/>
        <w:rPr>
          <w:sz w:val="20"/>
          <w:szCs w:val="20"/>
        </w:rPr>
      </w:pPr>
    </w:p>
    <w:p w14:paraId="4E0016BA" w14:textId="77777777" w:rsidR="00A31489" w:rsidRDefault="0026093C" w:rsidP="00A31489">
      <w:pPr>
        <w:tabs>
          <w:tab w:val="left" w:pos="4770"/>
        </w:tabs>
        <w:ind w:left="450"/>
        <w:rPr>
          <w:sz w:val="20"/>
          <w:szCs w:val="20"/>
        </w:rPr>
      </w:pPr>
      <w:r w:rsidRPr="00F204D4">
        <w:rPr>
          <w:sz w:val="20"/>
          <w:szCs w:val="20"/>
        </w:rPr>
        <w:t xml:space="preserve">Dr. Melissa </w:t>
      </w:r>
      <w:proofErr w:type="spellStart"/>
      <w:r w:rsidRPr="00F204D4">
        <w:rPr>
          <w:sz w:val="20"/>
          <w:szCs w:val="20"/>
        </w:rPr>
        <w:t>Mulreany</w:t>
      </w:r>
      <w:proofErr w:type="spellEnd"/>
      <w:r w:rsidR="00A31489">
        <w:rPr>
          <w:sz w:val="20"/>
          <w:szCs w:val="20"/>
        </w:rPr>
        <w:tab/>
      </w:r>
      <w:r w:rsidR="00A31489" w:rsidRPr="00F204D4">
        <w:rPr>
          <w:sz w:val="20"/>
          <w:szCs w:val="20"/>
        </w:rPr>
        <w:t>Dr. Dominique Roe-</w:t>
      </w:r>
      <w:proofErr w:type="spellStart"/>
      <w:r w:rsidR="00A31489" w:rsidRPr="00F204D4">
        <w:rPr>
          <w:sz w:val="20"/>
          <w:szCs w:val="20"/>
        </w:rPr>
        <w:t>Sepowitz</w:t>
      </w:r>
      <w:proofErr w:type="spellEnd"/>
    </w:p>
    <w:p w14:paraId="5E4ACC67" w14:textId="77777777" w:rsidR="00A31489" w:rsidRDefault="0026093C" w:rsidP="00A31489">
      <w:pPr>
        <w:tabs>
          <w:tab w:val="left" w:pos="4770"/>
        </w:tabs>
        <w:ind w:left="450"/>
        <w:rPr>
          <w:sz w:val="20"/>
          <w:szCs w:val="20"/>
        </w:rPr>
      </w:pPr>
      <w:r w:rsidRPr="00F204D4">
        <w:rPr>
          <w:sz w:val="20"/>
          <w:szCs w:val="20"/>
        </w:rPr>
        <w:t>Vice President</w:t>
      </w:r>
      <w:r w:rsidR="00A31489">
        <w:rPr>
          <w:sz w:val="20"/>
          <w:szCs w:val="20"/>
        </w:rPr>
        <w:tab/>
      </w:r>
      <w:r w:rsidR="00A31489" w:rsidRPr="00F204D4">
        <w:rPr>
          <w:sz w:val="20"/>
          <w:szCs w:val="20"/>
        </w:rPr>
        <w:t>Associate Professor of Social Work</w:t>
      </w:r>
    </w:p>
    <w:p w14:paraId="402E71D2" w14:textId="1A0A4744" w:rsidR="0026093C" w:rsidRPr="00F204D4" w:rsidRDefault="0026093C" w:rsidP="00A31489">
      <w:pPr>
        <w:tabs>
          <w:tab w:val="left" w:pos="4770"/>
        </w:tabs>
        <w:ind w:left="450"/>
        <w:rPr>
          <w:sz w:val="20"/>
          <w:szCs w:val="20"/>
        </w:rPr>
      </w:pPr>
      <w:r w:rsidRPr="00F204D4">
        <w:rPr>
          <w:sz w:val="20"/>
          <w:szCs w:val="20"/>
        </w:rPr>
        <w:t xml:space="preserve">Mid-Atlantic P.A.N.D.A </w:t>
      </w:r>
      <w:r w:rsidR="00A31489">
        <w:rPr>
          <w:sz w:val="20"/>
          <w:szCs w:val="20"/>
        </w:rPr>
        <w:tab/>
      </w:r>
      <w:r w:rsidR="00A31489" w:rsidRPr="001468CD">
        <w:rPr>
          <w:sz w:val="20"/>
          <w:szCs w:val="20"/>
          <w:lang w:val="es-SV"/>
        </w:rPr>
        <w:t xml:space="preserve">Arizona </w:t>
      </w:r>
      <w:proofErr w:type="spellStart"/>
      <w:r w:rsidR="00A31489" w:rsidRPr="001468CD">
        <w:rPr>
          <w:sz w:val="20"/>
          <w:szCs w:val="20"/>
          <w:lang w:val="es-SV"/>
        </w:rPr>
        <w:t>State</w:t>
      </w:r>
      <w:proofErr w:type="spellEnd"/>
      <w:r w:rsidR="00A31489" w:rsidRPr="001468CD">
        <w:rPr>
          <w:sz w:val="20"/>
          <w:szCs w:val="20"/>
          <w:lang w:val="es-SV"/>
        </w:rPr>
        <w:t xml:space="preserve"> </w:t>
      </w:r>
      <w:proofErr w:type="spellStart"/>
      <w:r w:rsidR="00A31489" w:rsidRPr="001468CD">
        <w:rPr>
          <w:sz w:val="20"/>
          <w:szCs w:val="20"/>
          <w:lang w:val="es-SV"/>
        </w:rPr>
        <w:t>University</w:t>
      </w:r>
      <w:proofErr w:type="spellEnd"/>
    </w:p>
    <w:p w14:paraId="50D16546" w14:textId="77777777" w:rsidR="0026093C" w:rsidRPr="00F204D4" w:rsidRDefault="0026093C" w:rsidP="00A31489">
      <w:pPr>
        <w:tabs>
          <w:tab w:val="left" w:pos="4770"/>
        </w:tabs>
        <w:ind w:left="450"/>
        <w:rPr>
          <w:sz w:val="20"/>
          <w:szCs w:val="20"/>
        </w:rPr>
      </w:pPr>
    </w:p>
    <w:p w14:paraId="6A4D02EA" w14:textId="77777777" w:rsidR="00A31489" w:rsidRDefault="0026093C" w:rsidP="00A31489">
      <w:pPr>
        <w:tabs>
          <w:tab w:val="left" w:pos="4770"/>
        </w:tabs>
        <w:ind w:left="450"/>
        <w:rPr>
          <w:sz w:val="20"/>
          <w:szCs w:val="20"/>
        </w:rPr>
      </w:pPr>
      <w:r w:rsidRPr="001468CD">
        <w:rPr>
          <w:sz w:val="20"/>
          <w:szCs w:val="20"/>
          <w:lang w:val="es-SV"/>
        </w:rPr>
        <w:t>Melissa Segundo-Moreno</w:t>
      </w:r>
      <w:r w:rsidR="00A31489">
        <w:rPr>
          <w:sz w:val="20"/>
          <w:szCs w:val="20"/>
          <w:lang w:val="es-SV"/>
        </w:rPr>
        <w:tab/>
      </w:r>
      <w:r w:rsidR="00A31489" w:rsidRPr="00F204D4">
        <w:rPr>
          <w:sz w:val="20"/>
          <w:szCs w:val="20"/>
        </w:rPr>
        <w:t xml:space="preserve">Dr. Laura </w:t>
      </w:r>
      <w:proofErr w:type="spellStart"/>
      <w:r w:rsidR="00A31489" w:rsidRPr="00F204D4">
        <w:rPr>
          <w:sz w:val="20"/>
          <w:szCs w:val="20"/>
        </w:rPr>
        <w:t>Simich</w:t>
      </w:r>
      <w:proofErr w:type="spellEnd"/>
    </w:p>
    <w:p w14:paraId="2F35AC8E" w14:textId="77777777" w:rsidR="00A31489" w:rsidRDefault="0026093C" w:rsidP="00A31489">
      <w:pPr>
        <w:tabs>
          <w:tab w:val="left" w:pos="4770"/>
        </w:tabs>
        <w:ind w:left="450"/>
        <w:rPr>
          <w:sz w:val="20"/>
          <w:szCs w:val="20"/>
        </w:rPr>
      </w:pPr>
      <w:r w:rsidRPr="00F204D4">
        <w:rPr>
          <w:sz w:val="20"/>
          <w:szCs w:val="20"/>
        </w:rPr>
        <w:t>Senior Program Officer</w:t>
      </w:r>
      <w:r w:rsidR="00A31489">
        <w:rPr>
          <w:sz w:val="20"/>
          <w:szCs w:val="20"/>
        </w:rPr>
        <w:tab/>
      </w:r>
      <w:r w:rsidR="00A31489" w:rsidRPr="00F204D4">
        <w:rPr>
          <w:sz w:val="20"/>
          <w:szCs w:val="20"/>
        </w:rPr>
        <w:t>Research Director</w:t>
      </w:r>
    </w:p>
    <w:p w14:paraId="6A43F7B2" w14:textId="45567629" w:rsidR="0026093C" w:rsidRPr="00F204D4" w:rsidRDefault="0026093C" w:rsidP="00A31489">
      <w:pPr>
        <w:tabs>
          <w:tab w:val="left" w:pos="4770"/>
        </w:tabs>
        <w:ind w:left="450"/>
        <w:rPr>
          <w:sz w:val="20"/>
          <w:szCs w:val="20"/>
        </w:rPr>
      </w:pPr>
      <w:r w:rsidRPr="00F204D4">
        <w:rPr>
          <w:sz w:val="20"/>
          <w:szCs w:val="20"/>
        </w:rPr>
        <w:t>U.S. Committee for Refugees and Immigrants</w:t>
      </w:r>
      <w:r w:rsidR="00A31489">
        <w:rPr>
          <w:sz w:val="20"/>
          <w:szCs w:val="20"/>
        </w:rPr>
        <w:tab/>
      </w:r>
      <w:r w:rsidR="00A31489" w:rsidRPr="00F204D4">
        <w:rPr>
          <w:sz w:val="20"/>
          <w:szCs w:val="20"/>
        </w:rPr>
        <w:t>Vera Institute of Justice</w:t>
      </w:r>
      <w:r w:rsidR="00A31489">
        <w:rPr>
          <w:sz w:val="20"/>
          <w:szCs w:val="20"/>
        </w:rPr>
        <w:t>/</w:t>
      </w:r>
      <w:r w:rsidR="00A31489" w:rsidRPr="00F204D4">
        <w:rPr>
          <w:sz w:val="20"/>
          <w:szCs w:val="20"/>
        </w:rPr>
        <w:t>C</w:t>
      </w:r>
      <w:r w:rsidR="00A31489">
        <w:rPr>
          <w:sz w:val="20"/>
          <w:szCs w:val="20"/>
        </w:rPr>
        <w:t>tr.</w:t>
      </w:r>
      <w:r w:rsidR="00A31489" w:rsidRPr="00F204D4">
        <w:rPr>
          <w:sz w:val="20"/>
          <w:szCs w:val="20"/>
        </w:rPr>
        <w:t xml:space="preserve"> on Immigration </w:t>
      </w:r>
      <w:r w:rsidR="00A31489">
        <w:rPr>
          <w:sz w:val="20"/>
          <w:szCs w:val="20"/>
        </w:rPr>
        <w:t>&amp;</w:t>
      </w:r>
      <w:r w:rsidR="00A31489" w:rsidRPr="00F204D4">
        <w:rPr>
          <w:sz w:val="20"/>
          <w:szCs w:val="20"/>
        </w:rPr>
        <w:t xml:space="preserve"> Justice</w:t>
      </w:r>
    </w:p>
    <w:p w14:paraId="1E2DFA89" w14:textId="77777777" w:rsidR="0026093C" w:rsidRPr="00F204D4" w:rsidRDefault="0026093C" w:rsidP="00A31489">
      <w:pPr>
        <w:tabs>
          <w:tab w:val="left" w:pos="4770"/>
        </w:tabs>
        <w:ind w:left="450"/>
        <w:rPr>
          <w:sz w:val="20"/>
          <w:szCs w:val="20"/>
        </w:rPr>
      </w:pPr>
    </w:p>
    <w:p w14:paraId="682AFB9B" w14:textId="77777777" w:rsidR="00A31489" w:rsidRDefault="0026093C" w:rsidP="00A31489">
      <w:pPr>
        <w:tabs>
          <w:tab w:val="left" w:pos="4770"/>
        </w:tabs>
        <w:ind w:left="450"/>
        <w:rPr>
          <w:sz w:val="20"/>
          <w:szCs w:val="20"/>
        </w:rPr>
      </w:pPr>
      <w:r w:rsidRPr="00F204D4">
        <w:rPr>
          <w:sz w:val="20"/>
          <w:szCs w:val="20"/>
        </w:rPr>
        <w:t>Holly Smith</w:t>
      </w:r>
      <w:r w:rsidR="00A31489">
        <w:rPr>
          <w:sz w:val="20"/>
          <w:szCs w:val="20"/>
        </w:rPr>
        <w:tab/>
      </w:r>
      <w:proofErr w:type="spellStart"/>
      <w:r w:rsidR="00A31489" w:rsidRPr="00F204D4">
        <w:rPr>
          <w:sz w:val="20"/>
          <w:szCs w:val="20"/>
        </w:rPr>
        <w:t>Keeli</w:t>
      </w:r>
      <w:proofErr w:type="spellEnd"/>
      <w:r w:rsidR="00A31489" w:rsidRPr="00F204D4">
        <w:rPr>
          <w:sz w:val="20"/>
          <w:szCs w:val="20"/>
        </w:rPr>
        <w:t xml:space="preserve"> Sorensen</w:t>
      </w:r>
    </w:p>
    <w:p w14:paraId="4AE7E81F" w14:textId="77777777" w:rsidR="00A31489" w:rsidRDefault="0026093C" w:rsidP="00A31489">
      <w:pPr>
        <w:tabs>
          <w:tab w:val="left" w:pos="4770"/>
        </w:tabs>
        <w:ind w:left="450"/>
        <w:rPr>
          <w:sz w:val="20"/>
          <w:szCs w:val="20"/>
        </w:rPr>
      </w:pPr>
      <w:r w:rsidRPr="00F204D4">
        <w:rPr>
          <w:sz w:val="20"/>
          <w:szCs w:val="20"/>
        </w:rPr>
        <w:t xml:space="preserve">Author and Advocate </w:t>
      </w:r>
      <w:r w:rsidR="00A31489">
        <w:rPr>
          <w:sz w:val="20"/>
          <w:szCs w:val="20"/>
        </w:rPr>
        <w:tab/>
      </w:r>
      <w:r w:rsidR="00A31489" w:rsidRPr="00F204D4">
        <w:rPr>
          <w:sz w:val="20"/>
          <w:szCs w:val="20"/>
        </w:rPr>
        <w:t>Director of National Programs</w:t>
      </w:r>
    </w:p>
    <w:p w14:paraId="3D3CA4E7" w14:textId="0FA44F30" w:rsidR="0026093C" w:rsidRPr="00F204D4" w:rsidRDefault="00A31489" w:rsidP="00A31489">
      <w:pPr>
        <w:tabs>
          <w:tab w:val="left" w:pos="4770"/>
        </w:tabs>
        <w:ind w:left="450"/>
        <w:rPr>
          <w:sz w:val="20"/>
          <w:szCs w:val="20"/>
        </w:rPr>
      </w:pPr>
      <w:r>
        <w:rPr>
          <w:sz w:val="20"/>
          <w:szCs w:val="20"/>
        </w:rPr>
        <w:tab/>
      </w:r>
      <w:r w:rsidR="0026093C" w:rsidRPr="00F204D4">
        <w:rPr>
          <w:sz w:val="20"/>
          <w:szCs w:val="20"/>
        </w:rPr>
        <w:t xml:space="preserve">Polaris Project </w:t>
      </w:r>
    </w:p>
    <w:p w14:paraId="5A8F0C5B" w14:textId="77777777" w:rsidR="0026093C" w:rsidRPr="00F204D4" w:rsidRDefault="0026093C" w:rsidP="00A31489">
      <w:pPr>
        <w:tabs>
          <w:tab w:val="left" w:pos="4770"/>
        </w:tabs>
        <w:ind w:left="450"/>
        <w:rPr>
          <w:sz w:val="20"/>
          <w:szCs w:val="20"/>
        </w:rPr>
      </w:pPr>
    </w:p>
    <w:p w14:paraId="62562CD8" w14:textId="77777777" w:rsidR="00A31489" w:rsidRDefault="0026093C" w:rsidP="00A31489">
      <w:pPr>
        <w:tabs>
          <w:tab w:val="left" w:pos="4770"/>
        </w:tabs>
        <w:ind w:left="450"/>
        <w:rPr>
          <w:sz w:val="20"/>
          <w:szCs w:val="20"/>
        </w:rPr>
      </w:pPr>
      <w:r w:rsidRPr="00F204D4">
        <w:rPr>
          <w:sz w:val="20"/>
          <w:szCs w:val="20"/>
        </w:rPr>
        <w:lastRenderedPageBreak/>
        <w:t xml:space="preserve">Dr. </w:t>
      </w:r>
      <w:proofErr w:type="spellStart"/>
      <w:r w:rsidRPr="00F204D4">
        <w:rPr>
          <w:sz w:val="20"/>
          <w:szCs w:val="20"/>
        </w:rPr>
        <w:t>Hanni</w:t>
      </w:r>
      <w:proofErr w:type="spellEnd"/>
      <w:r w:rsidRPr="00F204D4">
        <w:rPr>
          <w:sz w:val="20"/>
          <w:szCs w:val="20"/>
        </w:rPr>
        <w:t xml:space="preserve"> </w:t>
      </w:r>
      <w:proofErr w:type="spellStart"/>
      <w:r w:rsidRPr="00F204D4">
        <w:rPr>
          <w:sz w:val="20"/>
          <w:szCs w:val="20"/>
        </w:rPr>
        <w:t>Stoklosa</w:t>
      </w:r>
      <w:proofErr w:type="spellEnd"/>
      <w:r w:rsidR="00A31489">
        <w:rPr>
          <w:sz w:val="20"/>
          <w:szCs w:val="20"/>
        </w:rPr>
        <w:tab/>
      </w:r>
      <w:r w:rsidR="00A31489" w:rsidRPr="00F204D4">
        <w:rPr>
          <w:sz w:val="20"/>
          <w:szCs w:val="20"/>
        </w:rPr>
        <w:t>Dr. Martha Turner</w:t>
      </w:r>
    </w:p>
    <w:p w14:paraId="167A6577" w14:textId="77777777" w:rsidR="00A31489" w:rsidRDefault="0026093C" w:rsidP="00A31489">
      <w:pPr>
        <w:tabs>
          <w:tab w:val="left" w:pos="4770"/>
        </w:tabs>
        <w:ind w:left="450"/>
        <w:rPr>
          <w:sz w:val="20"/>
          <w:szCs w:val="20"/>
        </w:rPr>
      </w:pPr>
      <w:r w:rsidRPr="00F204D4">
        <w:rPr>
          <w:sz w:val="20"/>
          <w:szCs w:val="20"/>
        </w:rPr>
        <w:t>Clinical Instructor</w:t>
      </w:r>
      <w:r w:rsidR="00A31489">
        <w:rPr>
          <w:sz w:val="20"/>
          <w:szCs w:val="20"/>
        </w:rPr>
        <w:tab/>
        <w:t>A</w:t>
      </w:r>
      <w:r w:rsidR="00A31489" w:rsidRPr="00F204D4">
        <w:rPr>
          <w:sz w:val="20"/>
          <w:szCs w:val="20"/>
        </w:rPr>
        <w:t>ssistant Director</w:t>
      </w:r>
    </w:p>
    <w:p w14:paraId="4F2E99D5" w14:textId="60207C46" w:rsidR="00A31489" w:rsidRPr="00F204D4" w:rsidRDefault="0026093C" w:rsidP="00A31489">
      <w:pPr>
        <w:tabs>
          <w:tab w:val="left" w:pos="4770"/>
        </w:tabs>
        <w:ind w:left="450"/>
        <w:rPr>
          <w:sz w:val="20"/>
          <w:szCs w:val="20"/>
        </w:rPr>
      </w:pPr>
      <w:r w:rsidRPr="00F204D4">
        <w:rPr>
          <w:sz w:val="20"/>
          <w:szCs w:val="20"/>
        </w:rPr>
        <w:t xml:space="preserve">Harvard School of Medicine </w:t>
      </w:r>
      <w:r w:rsidR="00A31489">
        <w:rPr>
          <w:sz w:val="20"/>
          <w:szCs w:val="20"/>
        </w:rPr>
        <w:tab/>
      </w:r>
      <w:r w:rsidR="00A31489" w:rsidRPr="00F204D4">
        <w:rPr>
          <w:sz w:val="20"/>
          <w:szCs w:val="20"/>
        </w:rPr>
        <w:t xml:space="preserve">American Nurses </w:t>
      </w:r>
      <w:proofErr w:type="spellStart"/>
      <w:r w:rsidR="00A31489" w:rsidRPr="00F204D4">
        <w:rPr>
          <w:sz w:val="20"/>
          <w:szCs w:val="20"/>
        </w:rPr>
        <w:t>Assoc</w:t>
      </w:r>
      <w:proofErr w:type="spellEnd"/>
      <w:r w:rsidR="00A31489">
        <w:rPr>
          <w:sz w:val="20"/>
          <w:szCs w:val="20"/>
        </w:rPr>
        <w:t>/</w:t>
      </w:r>
      <w:r w:rsidR="00A31489" w:rsidRPr="00F204D4">
        <w:rPr>
          <w:sz w:val="20"/>
          <w:szCs w:val="20"/>
        </w:rPr>
        <w:t>C</w:t>
      </w:r>
      <w:r w:rsidR="00A31489">
        <w:rPr>
          <w:sz w:val="20"/>
          <w:szCs w:val="20"/>
        </w:rPr>
        <w:t>tr.</w:t>
      </w:r>
      <w:r w:rsidR="00A31489" w:rsidRPr="00F204D4">
        <w:rPr>
          <w:sz w:val="20"/>
          <w:szCs w:val="20"/>
        </w:rPr>
        <w:t xml:space="preserve"> for Ethics</w:t>
      </w:r>
      <w:r w:rsidR="00A31489">
        <w:rPr>
          <w:sz w:val="20"/>
          <w:szCs w:val="20"/>
        </w:rPr>
        <w:t xml:space="preserve"> &amp;</w:t>
      </w:r>
      <w:r w:rsidR="00A31489" w:rsidRPr="00F204D4">
        <w:rPr>
          <w:sz w:val="20"/>
          <w:szCs w:val="20"/>
        </w:rPr>
        <w:t xml:space="preserve"> Human Rights </w:t>
      </w:r>
    </w:p>
    <w:p w14:paraId="3F708803" w14:textId="26561349" w:rsidR="0026093C" w:rsidRPr="00F204D4" w:rsidRDefault="0026093C" w:rsidP="00A31489">
      <w:pPr>
        <w:tabs>
          <w:tab w:val="left" w:pos="4770"/>
        </w:tabs>
        <w:ind w:left="450"/>
        <w:rPr>
          <w:sz w:val="20"/>
          <w:szCs w:val="20"/>
        </w:rPr>
      </w:pPr>
    </w:p>
    <w:p w14:paraId="18A510FF" w14:textId="77777777" w:rsidR="00A31489" w:rsidRDefault="0026093C" w:rsidP="00A31489">
      <w:pPr>
        <w:tabs>
          <w:tab w:val="left" w:pos="4770"/>
        </w:tabs>
        <w:ind w:left="450"/>
        <w:rPr>
          <w:sz w:val="20"/>
          <w:szCs w:val="20"/>
        </w:rPr>
      </w:pPr>
      <w:r w:rsidRPr="00F204D4">
        <w:rPr>
          <w:sz w:val="20"/>
          <w:szCs w:val="20"/>
        </w:rPr>
        <w:t>Brian Willis</w:t>
      </w:r>
      <w:r w:rsidR="00A31489">
        <w:rPr>
          <w:sz w:val="20"/>
          <w:szCs w:val="20"/>
        </w:rPr>
        <w:tab/>
      </w:r>
      <w:r w:rsidR="00A31489" w:rsidRPr="00F204D4">
        <w:rPr>
          <w:sz w:val="20"/>
          <w:szCs w:val="20"/>
        </w:rPr>
        <w:t>Dr. Luis R. Torres</w:t>
      </w:r>
    </w:p>
    <w:p w14:paraId="231298DE" w14:textId="77777777" w:rsidR="00A31489" w:rsidRDefault="0026093C" w:rsidP="00A31489">
      <w:pPr>
        <w:tabs>
          <w:tab w:val="left" w:pos="4770"/>
        </w:tabs>
        <w:ind w:left="450"/>
        <w:rPr>
          <w:sz w:val="20"/>
          <w:szCs w:val="20"/>
        </w:rPr>
      </w:pPr>
      <w:r w:rsidRPr="00F204D4">
        <w:rPr>
          <w:sz w:val="20"/>
          <w:szCs w:val="20"/>
        </w:rPr>
        <w:t>Director</w:t>
      </w:r>
      <w:r w:rsidR="00A31489">
        <w:rPr>
          <w:sz w:val="20"/>
          <w:szCs w:val="20"/>
        </w:rPr>
        <w:tab/>
        <w:t>Assistant Professor/Lead Evaluator</w:t>
      </w:r>
    </w:p>
    <w:p w14:paraId="62F19C6E" w14:textId="69D04F22" w:rsidR="0026093C" w:rsidRPr="00F204D4" w:rsidRDefault="0026093C" w:rsidP="00A31489">
      <w:pPr>
        <w:tabs>
          <w:tab w:val="left" w:pos="4770"/>
        </w:tabs>
        <w:ind w:left="450"/>
        <w:rPr>
          <w:sz w:val="20"/>
          <w:szCs w:val="20"/>
        </w:rPr>
      </w:pPr>
      <w:r w:rsidRPr="00F204D4">
        <w:rPr>
          <w:sz w:val="20"/>
          <w:szCs w:val="20"/>
        </w:rPr>
        <w:t xml:space="preserve">Global Health Promise </w:t>
      </w:r>
      <w:r w:rsidR="00A31489">
        <w:rPr>
          <w:sz w:val="20"/>
          <w:szCs w:val="20"/>
        </w:rPr>
        <w:tab/>
      </w:r>
      <w:r w:rsidR="00A31489" w:rsidRPr="00F204D4">
        <w:rPr>
          <w:sz w:val="20"/>
          <w:szCs w:val="20"/>
        </w:rPr>
        <w:t>University of Houston</w:t>
      </w:r>
      <w:r w:rsidRPr="00F204D4">
        <w:rPr>
          <w:sz w:val="20"/>
          <w:szCs w:val="20"/>
        </w:rPr>
        <w:tab/>
      </w:r>
      <w:r w:rsidRPr="00F204D4">
        <w:rPr>
          <w:sz w:val="20"/>
          <w:szCs w:val="20"/>
        </w:rPr>
        <w:tab/>
      </w:r>
      <w:r w:rsidRPr="00F204D4">
        <w:rPr>
          <w:sz w:val="20"/>
          <w:szCs w:val="20"/>
        </w:rPr>
        <w:tab/>
      </w:r>
      <w:r w:rsidRPr="00F204D4">
        <w:rPr>
          <w:sz w:val="20"/>
          <w:szCs w:val="20"/>
        </w:rPr>
        <w:tab/>
        <w:t xml:space="preserve"> </w:t>
      </w:r>
    </w:p>
    <w:p w14:paraId="6A0B22B1" w14:textId="77777777" w:rsidR="0026093C" w:rsidRPr="00F204D4" w:rsidRDefault="0026093C" w:rsidP="00A31489">
      <w:pPr>
        <w:tabs>
          <w:tab w:val="left" w:pos="4770"/>
        </w:tabs>
        <w:ind w:left="450"/>
        <w:rPr>
          <w:sz w:val="20"/>
          <w:szCs w:val="20"/>
        </w:rPr>
      </w:pPr>
    </w:p>
    <w:p w14:paraId="483ECE5F" w14:textId="77777777" w:rsidR="00F204D4" w:rsidRDefault="0026093C" w:rsidP="00A31489">
      <w:pPr>
        <w:tabs>
          <w:tab w:val="left" w:pos="4860"/>
        </w:tabs>
        <w:ind w:left="450"/>
        <w:rPr>
          <w:sz w:val="20"/>
          <w:szCs w:val="20"/>
        </w:rPr>
      </w:pPr>
      <w:proofErr w:type="spellStart"/>
      <w:r w:rsidRPr="00F204D4">
        <w:rPr>
          <w:sz w:val="20"/>
          <w:szCs w:val="20"/>
        </w:rPr>
        <w:t>Maralee</w:t>
      </w:r>
      <w:proofErr w:type="spellEnd"/>
      <w:r w:rsidRPr="00F204D4">
        <w:rPr>
          <w:sz w:val="20"/>
          <w:szCs w:val="20"/>
        </w:rPr>
        <w:t xml:space="preserve"> Gutierrez Cruz</w:t>
      </w:r>
    </w:p>
    <w:p w14:paraId="2C7FE5D5" w14:textId="77777777" w:rsidR="00F204D4" w:rsidRDefault="0026093C" w:rsidP="00A31489">
      <w:pPr>
        <w:tabs>
          <w:tab w:val="left" w:pos="4860"/>
        </w:tabs>
        <w:ind w:left="450"/>
        <w:rPr>
          <w:sz w:val="20"/>
          <w:szCs w:val="20"/>
        </w:rPr>
      </w:pPr>
      <w:r w:rsidRPr="00F204D4">
        <w:rPr>
          <w:sz w:val="20"/>
          <w:szCs w:val="20"/>
        </w:rPr>
        <w:t>Project Director</w:t>
      </w:r>
      <w:r w:rsidR="00F204D4">
        <w:rPr>
          <w:sz w:val="20"/>
          <w:szCs w:val="20"/>
        </w:rPr>
        <w:t>/Director of Global Initiatives</w:t>
      </w:r>
    </w:p>
    <w:p w14:paraId="41A0F59E" w14:textId="77777777" w:rsidR="0026093C" w:rsidRPr="00F204D4" w:rsidRDefault="0026093C" w:rsidP="00A31489">
      <w:pPr>
        <w:tabs>
          <w:tab w:val="left" w:pos="4860"/>
        </w:tabs>
        <w:ind w:left="450"/>
        <w:rPr>
          <w:sz w:val="20"/>
          <w:szCs w:val="20"/>
        </w:rPr>
      </w:pPr>
      <w:r w:rsidRPr="00F204D4">
        <w:rPr>
          <w:sz w:val="20"/>
          <w:szCs w:val="20"/>
        </w:rPr>
        <w:t xml:space="preserve">Urban Strategies </w:t>
      </w:r>
    </w:p>
    <w:p w14:paraId="56FB950D" w14:textId="77777777" w:rsidR="0026093C" w:rsidRPr="0015326C" w:rsidRDefault="0026093C" w:rsidP="00E358EC">
      <w:pPr>
        <w:pStyle w:val="HeadingOMB2"/>
        <w:rPr>
          <w:rFonts w:ascii="Times New Roman" w:hAnsi="Times New Roman"/>
        </w:rPr>
      </w:pPr>
    </w:p>
    <w:p w14:paraId="0C91E7B9" w14:textId="77777777" w:rsidR="0026093C" w:rsidRPr="0015326C" w:rsidRDefault="0026093C" w:rsidP="00E358EC">
      <w:pPr>
        <w:pStyle w:val="HeadingOMB2"/>
        <w:rPr>
          <w:rFonts w:ascii="Times New Roman" w:hAnsi="Times New Roman"/>
          <w:i w:val="0"/>
          <w:u w:val="single"/>
        </w:rPr>
      </w:pPr>
      <w:bookmarkStart w:id="40" w:name="_Toc388265658"/>
      <w:r w:rsidRPr="0015326C">
        <w:rPr>
          <w:rFonts w:ascii="Times New Roman" w:hAnsi="Times New Roman"/>
          <w:i w:val="0"/>
          <w:u w:val="single"/>
        </w:rPr>
        <w:t>9. Payments/Gifts to Respondents</w:t>
      </w:r>
      <w:bookmarkEnd w:id="36"/>
      <w:bookmarkEnd w:id="37"/>
      <w:bookmarkEnd w:id="38"/>
      <w:bookmarkEnd w:id="39"/>
      <w:bookmarkEnd w:id="40"/>
    </w:p>
    <w:p w14:paraId="54734912" w14:textId="7EC3058E" w:rsidR="0026093C" w:rsidRPr="0015326C" w:rsidRDefault="0026093C" w:rsidP="001B2586">
      <w:pPr>
        <w:rPr>
          <w:b/>
        </w:rPr>
      </w:pPr>
      <w:bookmarkStart w:id="41" w:name="_Toc151782185"/>
      <w:bookmarkStart w:id="42" w:name="_Toc158526225"/>
      <w:r w:rsidRPr="0015326C">
        <w:t>ACF</w:t>
      </w:r>
      <w:r w:rsidR="0098134B">
        <w:t xml:space="preserve"> and HHS/OWH do</w:t>
      </w:r>
      <w:r w:rsidRPr="0015326C">
        <w:t xml:space="preserve"> not plan to offer remuneration. </w:t>
      </w:r>
    </w:p>
    <w:p w14:paraId="65C71F76" w14:textId="77777777" w:rsidR="0026093C" w:rsidRPr="0015326C" w:rsidRDefault="0026093C" w:rsidP="00371DA4">
      <w:pPr>
        <w:rPr>
          <w:b/>
        </w:rPr>
      </w:pPr>
    </w:p>
    <w:p w14:paraId="230EEF99" w14:textId="77777777" w:rsidR="0026093C" w:rsidRPr="0015326C" w:rsidRDefault="0026093C" w:rsidP="00371DA4">
      <w:pPr>
        <w:rPr>
          <w:b/>
          <w:u w:val="single"/>
        </w:rPr>
      </w:pPr>
      <w:r w:rsidRPr="0015326C">
        <w:rPr>
          <w:b/>
          <w:u w:val="single"/>
        </w:rPr>
        <w:t>10. Assurance of Confidentiality</w:t>
      </w:r>
      <w:bookmarkEnd w:id="41"/>
      <w:bookmarkEnd w:id="42"/>
    </w:p>
    <w:p w14:paraId="2295AF43" w14:textId="6F11E4AC" w:rsidR="0026093C" w:rsidRPr="0015326C" w:rsidRDefault="0026093C" w:rsidP="00870EF7">
      <w:pPr>
        <w:pStyle w:val="BodyText"/>
        <w:tabs>
          <w:tab w:val="left" w:pos="-220"/>
          <w:tab w:val="num" w:pos="1080"/>
        </w:tabs>
      </w:pPr>
      <w:r w:rsidRPr="0015326C">
        <w:t>Individuals and organizations will be assured of the confidentiality of their replies under Section 944(c) of the Public Health Service Act, 42 USC 299c-3(c).  AC</w:t>
      </w:r>
      <w:r w:rsidR="0098134B">
        <w:t>F and HHS/OWH</w:t>
      </w:r>
      <w:r w:rsidRPr="00B27B8B">
        <w:rPr>
          <w:color w:val="000000"/>
        </w:rPr>
        <w:t xml:space="preserve"> </w:t>
      </w:r>
      <w:r w:rsidRPr="0015326C">
        <w:t xml:space="preserve">will collect the respondent’s name, organizational affiliation, organizational phone number, and role. This information will be used for participant tracking purposes, for clarification call backs, and follow-up.  </w:t>
      </w:r>
      <w:r w:rsidR="006F1865">
        <w:t xml:space="preserve"> </w:t>
      </w:r>
      <w:r w:rsidRPr="0015326C">
        <w:t>All respondents included in the study will be informed that the information they provide will be used only for the purpose of this research.  Individuals will not be cited as sources of information in prepared reports.</w:t>
      </w:r>
    </w:p>
    <w:p w14:paraId="63716A37" w14:textId="77777777" w:rsidR="0026093C" w:rsidRPr="0015326C" w:rsidRDefault="0026093C" w:rsidP="00E358EC">
      <w:pPr>
        <w:autoSpaceDE w:val="0"/>
        <w:autoSpaceDN w:val="0"/>
        <w:adjustRightInd w:val="0"/>
        <w:rPr>
          <w:color w:val="D99594"/>
        </w:rPr>
      </w:pPr>
    </w:p>
    <w:p w14:paraId="1104A7C2" w14:textId="77777777" w:rsidR="0026093C" w:rsidRPr="0015326C" w:rsidRDefault="0026093C" w:rsidP="00E358EC">
      <w:pPr>
        <w:pStyle w:val="HeadingOMB2"/>
        <w:rPr>
          <w:rFonts w:ascii="Times New Roman" w:hAnsi="Times New Roman"/>
          <w:i w:val="0"/>
          <w:u w:val="single"/>
        </w:rPr>
      </w:pPr>
      <w:bookmarkStart w:id="43" w:name="_Toc151782186"/>
      <w:bookmarkStart w:id="44" w:name="_Toc158526226"/>
      <w:bookmarkStart w:id="45" w:name="_Toc388265659"/>
      <w:r w:rsidRPr="0015326C">
        <w:rPr>
          <w:rFonts w:ascii="Times New Roman" w:hAnsi="Times New Roman"/>
          <w:i w:val="0"/>
          <w:u w:val="single"/>
        </w:rPr>
        <w:t>11. Questions of a Sensitive Nature</w:t>
      </w:r>
      <w:bookmarkEnd w:id="43"/>
      <w:bookmarkEnd w:id="44"/>
      <w:bookmarkEnd w:id="45"/>
    </w:p>
    <w:p w14:paraId="7AA486E7" w14:textId="77777777" w:rsidR="0026093C" w:rsidRPr="0015326C" w:rsidRDefault="00775F4F" w:rsidP="00E358EC">
      <w:r>
        <w:t xml:space="preserve">The questions asked in the instruments largely do not involve questions of a sensitive nature. </w:t>
      </w:r>
    </w:p>
    <w:p w14:paraId="14D84C6C" w14:textId="77777777" w:rsidR="0026093C" w:rsidRPr="0015326C" w:rsidRDefault="0026093C" w:rsidP="00E358EC"/>
    <w:p w14:paraId="48F8927E" w14:textId="77777777" w:rsidR="0026093C" w:rsidRPr="0015326C" w:rsidRDefault="0026093C" w:rsidP="00E358EC">
      <w:pPr>
        <w:pStyle w:val="HeadingOMB2"/>
        <w:keepNext w:val="0"/>
        <w:rPr>
          <w:rFonts w:ascii="Times New Roman" w:hAnsi="Times New Roman"/>
          <w:i w:val="0"/>
          <w:u w:val="single"/>
        </w:rPr>
      </w:pPr>
      <w:bookmarkStart w:id="46" w:name="_Toc151782187"/>
      <w:bookmarkStart w:id="47" w:name="_Toc158526227"/>
      <w:bookmarkStart w:id="48" w:name="_Toc388265660"/>
      <w:r w:rsidRPr="0015326C">
        <w:rPr>
          <w:rFonts w:ascii="Times New Roman" w:hAnsi="Times New Roman"/>
          <w:i w:val="0"/>
          <w:u w:val="single"/>
        </w:rPr>
        <w:t>12. Estimates of Annualized Burden Hours and Costs</w:t>
      </w:r>
      <w:bookmarkEnd w:id="46"/>
      <w:bookmarkEnd w:id="47"/>
      <w:bookmarkEnd w:id="48"/>
    </w:p>
    <w:p w14:paraId="0318BBA7" w14:textId="76985CAD" w:rsidR="0026093C" w:rsidRPr="0015326C" w:rsidRDefault="0026093C" w:rsidP="0015326C">
      <w:pPr>
        <w:autoSpaceDE w:val="0"/>
        <w:autoSpaceDN w:val="0"/>
        <w:adjustRightInd w:val="0"/>
      </w:pPr>
      <w:r w:rsidRPr="0015326C">
        <w:t xml:space="preserve">The target audience for training and evaluation will be </w:t>
      </w:r>
      <w:r w:rsidR="00275C68">
        <w:t>3</w:t>
      </w:r>
      <w:r w:rsidRPr="0015326C">
        <w:t>00 health care providers from hospitals, clinics, and private health practices. The health care providers will be from federal, state/territorial, and local health departments, the Veterans’ Administration, professional associations, and tribal institutions.  Exhibit 1 shows the estimated burden hours for this pilot project.</w:t>
      </w:r>
      <w:r w:rsidRPr="0015326C">
        <w:rPr>
          <w:color w:val="D99594"/>
        </w:rPr>
        <w:t xml:space="preserve">  </w:t>
      </w:r>
      <w:r w:rsidRPr="00B27B8B">
        <w:rPr>
          <w:color w:val="000000"/>
        </w:rPr>
        <w:t xml:space="preserve">The total burden is estimated to be </w:t>
      </w:r>
      <w:r w:rsidR="00275C68">
        <w:rPr>
          <w:color w:val="000000"/>
        </w:rPr>
        <w:t>984</w:t>
      </w:r>
      <w:r w:rsidRPr="00B27B8B">
        <w:rPr>
          <w:color w:val="000000"/>
        </w:rPr>
        <w:t xml:space="preserve"> hours.  </w:t>
      </w:r>
      <w:r w:rsidRPr="0015326C">
        <w:t>Exhibit 2 shows the estimated cost burden associated with the respondents’ time to participate in the pilot test.  The total cost burden is estimated to be $</w:t>
      </w:r>
      <w:r w:rsidR="00275C68">
        <w:t>60,585</w:t>
      </w:r>
      <w:r w:rsidRPr="0015326C">
        <w:t>.</w:t>
      </w:r>
    </w:p>
    <w:p w14:paraId="66E39AE8" w14:textId="77777777" w:rsidR="0026093C" w:rsidRPr="0015326C" w:rsidRDefault="0026093C" w:rsidP="00E358EC">
      <w:pPr>
        <w:keepNext/>
      </w:pPr>
    </w:p>
    <w:p w14:paraId="44BA9AB0" w14:textId="77777777" w:rsidR="0026093C" w:rsidRPr="0015326C" w:rsidRDefault="0026093C" w:rsidP="007F02B3">
      <w:pPr>
        <w:keepNext/>
        <w:rPr>
          <w:b/>
          <w:color w:val="D99594"/>
        </w:rPr>
      </w:pPr>
      <w:r w:rsidRPr="0015326C">
        <w:rPr>
          <w:b/>
        </w:rPr>
        <w:t>Exhibit 1</w:t>
      </w:r>
    </w:p>
    <w:tbl>
      <w:tblPr>
        <w:tblW w:w="0" w:type="auto"/>
        <w:tblLayout w:type="fixed"/>
        <w:tblLook w:val="0000" w:firstRow="0" w:lastRow="0" w:firstColumn="0" w:lastColumn="0" w:noHBand="0" w:noVBand="0"/>
      </w:tblPr>
      <w:tblGrid>
        <w:gridCol w:w="1998"/>
        <w:gridCol w:w="1440"/>
        <w:gridCol w:w="1424"/>
        <w:gridCol w:w="1800"/>
        <w:gridCol w:w="2176"/>
      </w:tblGrid>
      <w:tr w:rsidR="0026093C" w:rsidRPr="0015326C" w14:paraId="284F5D55" w14:textId="77777777" w:rsidTr="00FC1AF1">
        <w:trPr>
          <w:trHeight w:val="512"/>
        </w:trPr>
        <w:tc>
          <w:tcPr>
            <w:tcW w:w="1998" w:type="dxa"/>
            <w:tcBorders>
              <w:top w:val="single" w:sz="8" w:space="0" w:color="000000"/>
              <w:left w:val="single" w:sz="6" w:space="0" w:color="000000"/>
              <w:bottom w:val="single" w:sz="8" w:space="0" w:color="000000"/>
              <w:right w:val="single" w:sz="8" w:space="0" w:color="000000"/>
            </w:tcBorders>
          </w:tcPr>
          <w:p w14:paraId="45CD2BB4" w14:textId="77777777" w:rsidR="0026093C" w:rsidRPr="00A31489" w:rsidRDefault="0026093C" w:rsidP="00F97BB1">
            <w:pPr>
              <w:autoSpaceDE w:val="0"/>
              <w:autoSpaceDN w:val="0"/>
              <w:adjustRightInd w:val="0"/>
              <w:rPr>
                <w:color w:val="000000"/>
                <w:sz w:val="20"/>
                <w:szCs w:val="20"/>
              </w:rPr>
            </w:pPr>
            <w:r w:rsidRPr="00A31489">
              <w:rPr>
                <w:color w:val="000000"/>
                <w:sz w:val="20"/>
                <w:szCs w:val="20"/>
              </w:rPr>
              <w:t>Instrument</w:t>
            </w:r>
          </w:p>
        </w:tc>
        <w:tc>
          <w:tcPr>
            <w:tcW w:w="1440" w:type="dxa"/>
            <w:tcBorders>
              <w:top w:val="single" w:sz="8" w:space="0" w:color="000000"/>
              <w:left w:val="single" w:sz="8" w:space="0" w:color="000000"/>
              <w:bottom w:val="single" w:sz="8" w:space="0" w:color="000000"/>
              <w:right w:val="single" w:sz="8" w:space="0" w:color="000000"/>
            </w:tcBorders>
          </w:tcPr>
          <w:p w14:paraId="6B126318" w14:textId="339007B8" w:rsidR="0026093C" w:rsidRPr="00A31489" w:rsidRDefault="0026093C" w:rsidP="00FC1AF1">
            <w:pPr>
              <w:autoSpaceDE w:val="0"/>
              <w:autoSpaceDN w:val="0"/>
              <w:adjustRightInd w:val="0"/>
              <w:jc w:val="center"/>
              <w:rPr>
                <w:color w:val="000000"/>
                <w:sz w:val="20"/>
                <w:szCs w:val="20"/>
              </w:rPr>
            </w:pPr>
            <w:r w:rsidRPr="00A31489">
              <w:rPr>
                <w:bCs/>
                <w:color w:val="000000"/>
                <w:sz w:val="20"/>
                <w:szCs w:val="20"/>
              </w:rPr>
              <w:t xml:space="preserve">Estimated </w:t>
            </w:r>
            <w:r w:rsidR="00FC1AF1">
              <w:rPr>
                <w:bCs/>
                <w:color w:val="000000"/>
                <w:sz w:val="20"/>
                <w:szCs w:val="20"/>
              </w:rPr>
              <w:t>#</w:t>
            </w:r>
            <w:r w:rsidRPr="00A31489">
              <w:rPr>
                <w:bCs/>
                <w:color w:val="000000"/>
                <w:sz w:val="20"/>
                <w:szCs w:val="20"/>
              </w:rPr>
              <w:t xml:space="preserve"> of Respondents</w:t>
            </w:r>
          </w:p>
        </w:tc>
        <w:tc>
          <w:tcPr>
            <w:tcW w:w="1424" w:type="dxa"/>
            <w:tcBorders>
              <w:top w:val="single" w:sz="8" w:space="0" w:color="000000"/>
              <w:left w:val="single" w:sz="8" w:space="0" w:color="000000"/>
              <w:bottom w:val="single" w:sz="8" w:space="0" w:color="000000"/>
              <w:right w:val="single" w:sz="8" w:space="0" w:color="000000"/>
            </w:tcBorders>
          </w:tcPr>
          <w:p w14:paraId="3B706D3B" w14:textId="553DCA9D" w:rsidR="0026093C" w:rsidRPr="00A31489" w:rsidRDefault="0026093C" w:rsidP="00FC1AF1">
            <w:pPr>
              <w:autoSpaceDE w:val="0"/>
              <w:autoSpaceDN w:val="0"/>
              <w:adjustRightInd w:val="0"/>
              <w:jc w:val="center"/>
              <w:rPr>
                <w:color w:val="000000"/>
                <w:sz w:val="20"/>
                <w:szCs w:val="20"/>
              </w:rPr>
            </w:pPr>
            <w:r w:rsidRPr="00A31489">
              <w:rPr>
                <w:bCs/>
                <w:color w:val="000000"/>
                <w:sz w:val="20"/>
                <w:szCs w:val="20"/>
              </w:rPr>
              <w:t xml:space="preserve">Estimated </w:t>
            </w:r>
            <w:r w:rsidR="00FC1AF1">
              <w:rPr>
                <w:bCs/>
                <w:color w:val="000000"/>
                <w:sz w:val="20"/>
                <w:szCs w:val="20"/>
              </w:rPr>
              <w:t>#</w:t>
            </w:r>
            <w:r w:rsidRPr="00A31489">
              <w:rPr>
                <w:bCs/>
                <w:color w:val="000000"/>
                <w:sz w:val="20"/>
                <w:szCs w:val="20"/>
              </w:rPr>
              <w:t xml:space="preserve"> of Responses per Respondent</w:t>
            </w:r>
          </w:p>
        </w:tc>
        <w:tc>
          <w:tcPr>
            <w:tcW w:w="1800" w:type="dxa"/>
            <w:tcBorders>
              <w:top w:val="single" w:sz="8" w:space="0" w:color="000000"/>
              <w:left w:val="single" w:sz="8" w:space="0" w:color="000000"/>
              <w:bottom w:val="single" w:sz="8" w:space="0" w:color="000000"/>
              <w:right w:val="single" w:sz="8" w:space="0" w:color="000000"/>
            </w:tcBorders>
          </w:tcPr>
          <w:p w14:paraId="631B3E48" w14:textId="4AA8F687" w:rsidR="0026093C" w:rsidRPr="00A31489" w:rsidRDefault="00FC1AF1" w:rsidP="00FC1AF1">
            <w:pPr>
              <w:autoSpaceDE w:val="0"/>
              <w:autoSpaceDN w:val="0"/>
              <w:adjustRightInd w:val="0"/>
              <w:jc w:val="center"/>
              <w:rPr>
                <w:color w:val="000000"/>
                <w:sz w:val="20"/>
                <w:szCs w:val="20"/>
              </w:rPr>
            </w:pPr>
            <w:proofErr w:type="spellStart"/>
            <w:r>
              <w:rPr>
                <w:bCs/>
                <w:color w:val="000000"/>
                <w:sz w:val="20"/>
                <w:szCs w:val="20"/>
              </w:rPr>
              <w:t>Avg</w:t>
            </w:r>
            <w:proofErr w:type="spellEnd"/>
            <w:r w:rsidR="0026093C" w:rsidRPr="00A31489">
              <w:rPr>
                <w:bCs/>
                <w:color w:val="000000"/>
                <w:sz w:val="20"/>
                <w:szCs w:val="20"/>
              </w:rPr>
              <w:t xml:space="preserve"> Burden </w:t>
            </w:r>
            <w:proofErr w:type="spellStart"/>
            <w:r w:rsidR="0026093C" w:rsidRPr="00A31489">
              <w:rPr>
                <w:bCs/>
                <w:color w:val="000000"/>
                <w:sz w:val="20"/>
                <w:szCs w:val="20"/>
              </w:rPr>
              <w:t>H</w:t>
            </w:r>
            <w:r>
              <w:rPr>
                <w:bCs/>
                <w:color w:val="000000"/>
                <w:sz w:val="20"/>
                <w:szCs w:val="20"/>
              </w:rPr>
              <w:t>rs</w:t>
            </w:r>
            <w:proofErr w:type="spellEnd"/>
            <w:r w:rsidR="0026093C" w:rsidRPr="00A31489">
              <w:rPr>
                <w:bCs/>
                <w:color w:val="000000"/>
                <w:sz w:val="20"/>
                <w:szCs w:val="20"/>
              </w:rPr>
              <w:t xml:space="preserve"> Per Response</w:t>
            </w:r>
          </w:p>
        </w:tc>
        <w:tc>
          <w:tcPr>
            <w:tcW w:w="2176" w:type="dxa"/>
            <w:tcBorders>
              <w:top w:val="single" w:sz="8" w:space="0" w:color="000000"/>
              <w:left w:val="single" w:sz="8" w:space="0" w:color="000000"/>
              <w:bottom w:val="single" w:sz="8" w:space="0" w:color="000000"/>
              <w:right w:val="single" w:sz="8" w:space="0" w:color="000000"/>
            </w:tcBorders>
          </w:tcPr>
          <w:p w14:paraId="273145CC" w14:textId="706A245C" w:rsidR="0026093C" w:rsidRPr="00A31489" w:rsidRDefault="0026093C" w:rsidP="00FC1AF1">
            <w:pPr>
              <w:autoSpaceDE w:val="0"/>
              <w:autoSpaceDN w:val="0"/>
              <w:adjustRightInd w:val="0"/>
              <w:jc w:val="center"/>
              <w:rPr>
                <w:color w:val="000000"/>
                <w:sz w:val="20"/>
                <w:szCs w:val="20"/>
              </w:rPr>
            </w:pPr>
            <w:r w:rsidRPr="00A31489">
              <w:rPr>
                <w:bCs/>
                <w:color w:val="000000"/>
                <w:sz w:val="20"/>
                <w:szCs w:val="20"/>
              </w:rPr>
              <w:t xml:space="preserve">Estimated Total Annual Burden </w:t>
            </w:r>
            <w:proofErr w:type="spellStart"/>
            <w:r w:rsidRPr="00A31489">
              <w:rPr>
                <w:bCs/>
                <w:color w:val="000000"/>
                <w:sz w:val="20"/>
                <w:szCs w:val="20"/>
              </w:rPr>
              <w:t>H</w:t>
            </w:r>
            <w:r w:rsidR="00FC1AF1">
              <w:rPr>
                <w:bCs/>
                <w:color w:val="000000"/>
                <w:sz w:val="20"/>
                <w:szCs w:val="20"/>
              </w:rPr>
              <w:t>rs</w:t>
            </w:r>
            <w:proofErr w:type="spellEnd"/>
            <w:r w:rsidRPr="00A31489">
              <w:rPr>
                <w:bCs/>
                <w:color w:val="000000"/>
                <w:sz w:val="20"/>
                <w:szCs w:val="20"/>
              </w:rPr>
              <w:t xml:space="preserve"> Requested</w:t>
            </w:r>
          </w:p>
        </w:tc>
      </w:tr>
      <w:tr w:rsidR="0026093C" w:rsidRPr="0015326C" w14:paraId="5B25EACB" w14:textId="77777777" w:rsidTr="00FC1AF1">
        <w:trPr>
          <w:trHeight w:val="157"/>
        </w:trPr>
        <w:tc>
          <w:tcPr>
            <w:tcW w:w="1998" w:type="dxa"/>
            <w:tcBorders>
              <w:top w:val="single" w:sz="8" w:space="0" w:color="000000"/>
              <w:left w:val="single" w:sz="6" w:space="0" w:color="000000"/>
              <w:bottom w:val="single" w:sz="8" w:space="0" w:color="000000"/>
              <w:right w:val="single" w:sz="8" w:space="0" w:color="000000"/>
            </w:tcBorders>
            <w:vAlign w:val="center"/>
          </w:tcPr>
          <w:p w14:paraId="07BC3E87" w14:textId="77777777" w:rsidR="0026093C" w:rsidRPr="00A31489" w:rsidRDefault="0026093C" w:rsidP="00F97BB1">
            <w:pPr>
              <w:autoSpaceDE w:val="0"/>
              <w:autoSpaceDN w:val="0"/>
              <w:adjustRightInd w:val="0"/>
              <w:rPr>
                <w:color w:val="000000"/>
                <w:sz w:val="20"/>
                <w:szCs w:val="20"/>
              </w:rPr>
            </w:pPr>
            <w:r w:rsidRPr="00A31489">
              <w:rPr>
                <w:color w:val="000000"/>
                <w:sz w:val="20"/>
                <w:szCs w:val="20"/>
              </w:rPr>
              <w:t>Training</w:t>
            </w:r>
          </w:p>
        </w:tc>
        <w:tc>
          <w:tcPr>
            <w:tcW w:w="1440" w:type="dxa"/>
            <w:tcBorders>
              <w:top w:val="single" w:sz="8" w:space="0" w:color="000000"/>
              <w:left w:val="single" w:sz="8" w:space="0" w:color="000000"/>
              <w:bottom w:val="single" w:sz="8" w:space="0" w:color="000000"/>
              <w:right w:val="single" w:sz="8" w:space="0" w:color="000000"/>
            </w:tcBorders>
            <w:vAlign w:val="center"/>
          </w:tcPr>
          <w:p w14:paraId="5BB780CE" w14:textId="699C20DD" w:rsidR="0026093C" w:rsidRPr="00A31489" w:rsidRDefault="00275C68" w:rsidP="00275C68">
            <w:pPr>
              <w:autoSpaceDE w:val="0"/>
              <w:autoSpaceDN w:val="0"/>
              <w:adjustRightInd w:val="0"/>
              <w:jc w:val="center"/>
              <w:rPr>
                <w:color w:val="000000"/>
                <w:sz w:val="20"/>
                <w:szCs w:val="20"/>
              </w:rPr>
            </w:pPr>
            <w:r>
              <w:rPr>
                <w:color w:val="000000"/>
                <w:sz w:val="20"/>
                <w:szCs w:val="20"/>
              </w:rPr>
              <w:t>3</w:t>
            </w:r>
            <w:r w:rsidR="0026093C" w:rsidRPr="00A31489">
              <w:rPr>
                <w:color w:val="000000"/>
                <w:sz w:val="20"/>
                <w:szCs w:val="20"/>
              </w:rPr>
              <w:t>00</w:t>
            </w:r>
          </w:p>
        </w:tc>
        <w:tc>
          <w:tcPr>
            <w:tcW w:w="1424" w:type="dxa"/>
            <w:tcBorders>
              <w:top w:val="single" w:sz="8" w:space="0" w:color="000000"/>
              <w:left w:val="single" w:sz="8" w:space="0" w:color="000000"/>
              <w:bottom w:val="single" w:sz="8" w:space="0" w:color="000000"/>
              <w:right w:val="single" w:sz="8" w:space="0" w:color="000000"/>
            </w:tcBorders>
            <w:vAlign w:val="center"/>
          </w:tcPr>
          <w:p w14:paraId="29D54EC8"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773C105E" w14:textId="5E1E0256" w:rsidR="0026093C" w:rsidRPr="00A31489" w:rsidRDefault="006F1865" w:rsidP="00A31489">
            <w:pPr>
              <w:autoSpaceDE w:val="0"/>
              <w:autoSpaceDN w:val="0"/>
              <w:adjustRightInd w:val="0"/>
              <w:jc w:val="center"/>
              <w:rPr>
                <w:color w:val="000000"/>
                <w:sz w:val="20"/>
                <w:szCs w:val="20"/>
              </w:rPr>
            </w:pPr>
            <w:r w:rsidRPr="00A31489">
              <w:rPr>
                <w:color w:val="000000"/>
                <w:sz w:val="20"/>
                <w:szCs w:val="20"/>
              </w:rPr>
              <w:t>2</w:t>
            </w:r>
            <w:r w:rsidR="0026093C" w:rsidRPr="00A31489">
              <w:rPr>
                <w:color w:val="000000"/>
                <w:sz w:val="20"/>
                <w:szCs w:val="20"/>
              </w:rPr>
              <w:t>.0</w:t>
            </w:r>
          </w:p>
        </w:tc>
        <w:tc>
          <w:tcPr>
            <w:tcW w:w="2176" w:type="dxa"/>
            <w:tcBorders>
              <w:top w:val="single" w:sz="8" w:space="0" w:color="000000"/>
              <w:left w:val="single" w:sz="8" w:space="0" w:color="000000"/>
              <w:bottom w:val="single" w:sz="8" w:space="0" w:color="000000"/>
              <w:right w:val="single" w:sz="8" w:space="0" w:color="000000"/>
            </w:tcBorders>
            <w:vAlign w:val="center"/>
          </w:tcPr>
          <w:p w14:paraId="564CCB73" w14:textId="6016EF46" w:rsidR="0026093C" w:rsidRPr="00A31489" w:rsidRDefault="00275C68" w:rsidP="00275C68">
            <w:pPr>
              <w:autoSpaceDE w:val="0"/>
              <w:autoSpaceDN w:val="0"/>
              <w:adjustRightInd w:val="0"/>
              <w:jc w:val="right"/>
              <w:rPr>
                <w:color w:val="000000"/>
                <w:sz w:val="20"/>
                <w:szCs w:val="20"/>
              </w:rPr>
            </w:pPr>
            <w:r>
              <w:rPr>
                <w:color w:val="000000"/>
                <w:sz w:val="20"/>
                <w:szCs w:val="20"/>
              </w:rPr>
              <w:t>6</w:t>
            </w:r>
            <w:r w:rsidR="0026093C" w:rsidRPr="00A31489">
              <w:rPr>
                <w:color w:val="000000"/>
                <w:sz w:val="20"/>
                <w:szCs w:val="20"/>
              </w:rPr>
              <w:t>00.00</w:t>
            </w:r>
          </w:p>
        </w:tc>
      </w:tr>
      <w:tr w:rsidR="0026093C" w:rsidRPr="0015326C" w14:paraId="7D595964" w14:textId="77777777" w:rsidTr="00FC1AF1">
        <w:trPr>
          <w:trHeight w:val="157"/>
        </w:trPr>
        <w:tc>
          <w:tcPr>
            <w:tcW w:w="1998" w:type="dxa"/>
            <w:tcBorders>
              <w:top w:val="single" w:sz="8" w:space="0" w:color="000000"/>
              <w:left w:val="single" w:sz="6" w:space="0" w:color="000000"/>
              <w:bottom w:val="single" w:sz="8" w:space="0" w:color="000000"/>
              <w:right w:val="single" w:sz="8" w:space="0" w:color="000000"/>
            </w:tcBorders>
            <w:vAlign w:val="center"/>
          </w:tcPr>
          <w:p w14:paraId="58AD5CCA" w14:textId="77777777" w:rsidR="0026093C" w:rsidRPr="00A31489" w:rsidRDefault="0026093C" w:rsidP="00F97BB1">
            <w:pPr>
              <w:autoSpaceDE w:val="0"/>
              <w:autoSpaceDN w:val="0"/>
              <w:adjustRightInd w:val="0"/>
              <w:rPr>
                <w:color w:val="000000"/>
                <w:sz w:val="20"/>
                <w:szCs w:val="20"/>
              </w:rPr>
            </w:pPr>
            <w:r w:rsidRPr="00A31489">
              <w:rPr>
                <w:color w:val="000000"/>
                <w:sz w:val="20"/>
                <w:szCs w:val="20"/>
              </w:rPr>
              <w:t xml:space="preserve">Pre-training </w:t>
            </w:r>
          </w:p>
        </w:tc>
        <w:tc>
          <w:tcPr>
            <w:tcW w:w="1440" w:type="dxa"/>
            <w:tcBorders>
              <w:top w:val="single" w:sz="8" w:space="0" w:color="000000"/>
              <w:left w:val="single" w:sz="8" w:space="0" w:color="000000"/>
              <w:bottom w:val="single" w:sz="8" w:space="0" w:color="000000"/>
              <w:right w:val="single" w:sz="8" w:space="0" w:color="000000"/>
            </w:tcBorders>
            <w:vAlign w:val="center"/>
          </w:tcPr>
          <w:p w14:paraId="0DCD9291" w14:textId="1D464FD7" w:rsidR="0026093C" w:rsidRPr="00A31489" w:rsidRDefault="00275C68" w:rsidP="00275C68">
            <w:pPr>
              <w:autoSpaceDE w:val="0"/>
              <w:autoSpaceDN w:val="0"/>
              <w:adjustRightInd w:val="0"/>
              <w:jc w:val="center"/>
              <w:rPr>
                <w:color w:val="000000"/>
                <w:sz w:val="20"/>
                <w:szCs w:val="20"/>
              </w:rPr>
            </w:pPr>
            <w:r>
              <w:rPr>
                <w:color w:val="000000"/>
                <w:sz w:val="20"/>
                <w:szCs w:val="20"/>
              </w:rPr>
              <w:t>3</w:t>
            </w:r>
            <w:r w:rsidR="0026093C" w:rsidRPr="00A31489">
              <w:rPr>
                <w:color w:val="000000"/>
                <w:sz w:val="20"/>
                <w:szCs w:val="20"/>
              </w:rPr>
              <w:t>00</w:t>
            </w:r>
          </w:p>
        </w:tc>
        <w:tc>
          <w:tcPr>
            <w:tcW w:w="1424" w:type="dxa"/>
            <w:tcBorders>
              <w:top w:val="single" w:sz="8" w:space="0" w:color="000000"/>
              <w:left w:val="single" w:sz="8" w:space="0" w:color="000000"/>
              <w:bottom w:val="single" w:sz="8" w:space="0" w:color="000000"/>
              <w:right w:val="single" w:sz="8" w:space="0" w:color="000000"/>
            </w:tcBorders>
            <w:vAlign w:val="center"/>
          </w:tcPr>
          <w:p w14:paraId="227C8EB5"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1F7B7AEA"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.40</w:t>
            </w:r>
          </w:p>
        </w:tc>
        <w:tc>
          <w:tcPr>
            <w:tcW w:w="2176" w:type="dxa"/>
            <w:tcBorders>
              <w:top w:val="single" w:sz="8" w:space="0" w:color="000000"/>
              <w:left w:val="single" w:sz="8" w:space="0" w:color="000000"/>
              <w:bottom w:val="single" w:sz="8" w:space="0" w:color="000000"/>
              <w:right w:val="single" w:sz="8" w:space="0" w:color="000000"/>
            </w:tcBorders>
            <w:vAlign w:val="center"/>
          </w:tcPr>
          <w:p w14:paraId="5F272F95" w14:textId="7E92211F" w:rsidR="0026093C" w:rsidRPr="00A31489" w:rsidRDefault="00275C68" w:rsidP="00275C68">
            <w:pPr>
              <w:autoSpaceDE w:val="0"/>
              <w:autoSpaceDN w:val="0"/>
              <w:adjustRightInd w:val="0"/>
              <w:jc w:val="right"/>
              <w:rPr>
                <w:color w:val="000000"/>
                <w:sz w:val="20"/>
                <w:szCs w:val="20"/>
              </w:rPr>
            </w:pPr>
            <w:r>
              <w:rPr>
                <w:color w:val="000000"/>
                <w:sz w:val="20"/>
                <w:szCs w:val="20"/>
              </w:rPr>
              <w:t>12</w:t>
            </w:r>
            <w:r w:rsidR="0026093C" w:rsidRPr="00A31489">
              <w:rPr>
                <w:color w:val="000000"/>
                <w:sz w:val="20"/>
                <w:szCs w:val="20"/>
              </w:rPr>
              <w:t xml:space="preserve">0.00 </w:t>
            </w:r>
          </w:p>
        </w:tc>
      </w:tr>
      <w:tr w:rsidR="0026093C" w:rsidRPr="0015326C" w14:paraId="0B9892D2" w14:textId="77777777" w:rsidTr="00FC1AF1">
        <w:trPr>
          <w:trHeight w:val="165"/>
        </w:trPr>
        <w:tc>
          <w:tcPr>
            <w:tcW w:w="1998" w:type="dxa"/>
            <w:tcBorders>
              <w:top w:val="single" w:sz="8" w:space="0" w:color="000000"/>
              <w:left w:val="single" w:sz="6" w:space="0" w:color="000000"/>
              <w:bottom w:val="single" w:sz="8" w:space="0" w:color="000000"/>
              <w:right w:val="single" w:sz="8" w:space="0" w:color="000000"/>
            </w:tcBorders>
            <w:vAlign w:val="center"/>
          </w:tcPr>
          <w:p w14:paraId="67C7519A" w14:textId="77777777" w:rsidR="0026093C" w:rsidRPr="00A31489" w:rsidRDefault="0026093C" w:rsidP="00F97BB1">
            <w:pPr>
              <w:autoSpaceDE w:val="0"/>
              <w:autoSpaceDN w:val="0"/>
              <w:adjustRightInd w:val="0"/>
              <w:rPr>
                <w:color w:val="000000"/>
                <w:sz w:val="20"/>
                <w:szCs w:val="20"/>
              </w:rPr>
            </w:pPr>
            <w:r w:rsidRPr="00A31489">
              <w:rPr>
                <w:color w:val="000000"/>
                <w:sz w:val="20"/>
                <w:szCs w:val="20"/>
              </w:rPr>
              <w:t xml:space="preserve">Post-training </w:t>
            </w:r>
          </w:p>
        </w:tc>
        <w:tc>
          <w:tcPr>
            <w:tcW w:w="1440" w:type="dxa"/>
            <w:tcBorders>
              <w:top w:val="single" w:sz="8" w:space="0" w:color="000000"/>
              <w:left w:val="single" w:sz="8" w:space="0" w:color="000000"/>
              <w:bottom w:val="single" w:sz="8" w:space="0" w:color="000000"/>
              <w:right w:val="single" w:sz="8" w:space="0" w:color="000000"/>
            </w:tcBorders>
            <w:vAlign w:val="center"/>
          </w:tcPr>
          <w:p w14:paraId="64927FF2" w14:textId="6E781F7F" w:rsidR="0026093C" w:rsidRPr="00A31489" w:rsidRDefault="00275C68" w:rsidP="00275C68">
            <w:pPr>
              <w:autoSpaceDE w:val="0"/>
              <w:autoSpaceDN w:val="0"/>
              <w:adjustRightInd w:val="0"/>
              <w:jc w:val="center"/>
              <w:rPr>
                <w:color w:val="000000"/>
                <w:sz w:val="20"/>
                <w:szCs w:val="20"/>
              </w:rPr>
            </w:pPr>
            <w:r>
              <w:rPr>
                <w:color w:val="000000"/>
                <w:sz w:val="20"/>
                <w:szCs w:val="20"/>
              </w:rPr>
              <w:t>3</w:t>
            </w:r>
            <w:r w:rsidR="0026093C" w:rsidRPr="00A31489">
              <w:rPr>
                <w:color w:val="000000"/>
                <w:sz w:val="20"/>
                <w:szCs w:val="20"/>
              </w:rPr>
              <w:t>00</w:t>
            </w:r>
          </w:p>
        </w:tc>
        <w:tc>
          <w:tcPr>
            <w:tcW w:w="1424" w:type="dxa"/>
            <w:tcBorders>
              <w:top w:val="single" w:sz="8" w:space="0" w:color="000000"/>
              <w:left w:val="single" w:sz="8" w:space="0" w:color="000000"/>
              <w:bottom w:val="single" w:sz="8" w:space="0" w:color="000000"/>
              <w:right w:val="single" w:sz="8" w:space="0" w:color="000000"/>
            </w:tcBorders>
            <w:vAlign w:val="center"/>
          </w:tcPr>
          <w:p w14:paraId="6343628B"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2B286376"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.40</w:t>
            </w:r>
          </w:p>
        </w:tc>
        <w:tc>
          <w:tcPr>
            <w:tcW w:w="2176" w:type="dxa"/>
            <w:tcBorders>
              <w:top w:val="single" w:sz="8" w:space="0" w:color="000000"/>
              <w:left w:val="single" w:sz="8" w:space="0" w:color="000000"/>
              <w:bottom w:val="single" w:sz="8" w:space="0" w:color="000000"/>
              <w:right w:val="single" w:sz="8" w:space="0" w:color="000000"/>
            </w:tcBorders>
            <w:vAlign w:val="center"/>
          </w:tcPr>
          <w:p w14:paraId="477C6E19" w14:textId="405FD9F6" w:rsidR="0026093C" w:rsidRPr="00A31489" w:rsidRDefault="00275C68" w:rsidP="00275C68">
            <w:pPr>
              <w:autoSpaceDE w:val="0"/>
              <w:autoSpaceDN w:val="0"/>
              <w:adjustRightInd w:val="0"/>
              <w:jc w:val="right"/>
              <w:rPr>
                <w:color w:val="000000"/>
                <w:sz w:val="20"/>
                <w:szCs w:val="20"/>
              </w:rPr>
            </w:pPr>
            <w:r>
              <w:rPr>
                <w:color w:val="000000"/>
                <w:sz w:val="20"/>
                <w:szCs w:val="20"/>
              </w:rPr>
              <w:t>12</w:t>
            </w:r>
            <w:r w:rsidR="0026093C" w:rsidRPr="00A31489">
              <w:rPr>
                <w:color w:val="000000"/>
                <w:sz w:val="20"/>
                <w:szCs w:val="20"/>
              </w:rPr>
              <w:t xml:space="preserve">0.00 </w:t>
            </w:r>
          </w:p>
        </w:tc>
      </w:tr>
      <w:tr w:rsidR="0026093C" w:rsidRPr="0015326C" w14:paraId="15F81588" w14:textId="77777777" w:rsidTr="00FC1AF1">
        <w:trPr>
          <w:trHeight w:val="157"/>
        </w:trPr>
        <w:tc>
          <w:tcPr>
            <w:tcW w:w="1998" w:type="dxa"/>
            <w:tcBorders>
              <w:top w:val="single" w:sz="8" w:space="0" w:color="000000"/>
              <w:left w:val="single" w:sz="6" w:space="0" w:color="000000"/>
              <w:bottom w:val="single" w:sz="8" w:space="0" w:color="000000"/>
              <w:right w:val="single" w:sz="8" w:space="0" w:color="000000"/>
            </w:tcBorders>
          </w:tcPr>
          <w:p w14:paraId="77453EAE" w14:textId="77777777" w:rsidR="0026093C" w:rsidRPr="00A31489" w:rsidRDefault="0026093C" w:rsidP="00F97BB1">
            <w:pPr>
              <w:autoSpaceDE w:val="0"/>
              <w:autoSpaceDN w:val="0"/>
              <w:adjustRightInd w:val="0"/>
              <w:rPr>
                <w:color w:val="000000"/>
                <w:sz w:val="20"/>
                <w:szCs w:val="20"/>
              </w:rPr>
            </w:pPr>
            <w:r w:rsidRPr="00A31489">
              <w:rPr>
                <w:color w:val="000000"/>
                <w:sz w:val="20"/>
                <w:szCs w:val="20"/>
              </w:rPr>
              <w:t>Email Follow-up</w:t>
            </w:r>
          </w:p>
        </w:tc>
        <w:tc>
          <w:tcPr>
            <w:tcW w:w="1440" w:type="dxa"/>
            <w:tcBorders>
              <w:top w:val="single" w:sz="8" w:space="0" w:color="000000"/>
              <w:left w:val="single" w:sz="8" w:space="0" w:color="000000"/>
              <w:bottom w:val="single" w:sz="8" w:space="0" w:color="000000"/>
              <w:right w:val="single" w:sz="8" w:space="0" w:color="000000"/>
            </w:tcBorders>
          </w:tcPr>
          <w:p w14:paraId="3682827C" w14:textId="1487EAA0" w:rsidR="0026093C" w:rsidRPr="00A31489" w:rsidRDefault="00275C68" w:rsidP="00275C68">
            <w:pPr>
              <w:autoSpaceDE w:val="0"/>
              <w:autoSpaceDN w:val="0"/>
              <w:adjustRightInd w:val="0"/>
              <w:jc w:val="center"/>
              <w:rPr>
                <w:color w:val="000000"/>
                <w:sz w:val="20"/>
                <w:szCs w:val="20"/>
              </w:rPr>
            </w:pPr>
            <w:r>
              <w:rPr>
                <w:color w:val="000000"/>
                <w:sz w:val="20"/>
                <w:szCs w:val="20"/>
              </w:rPr>
              <w:t>3</w:t>
            </w:r>
            <w:r w:rsidR="0026093C" w:rsidRPr="00A31489">
              <w:rPr>
                <w:color w:val="000000"/>
                <w:sz w:val="20"/>
                <w:szCs w:val="20"/>
              </w:rPr>
              <w:t>00</w:t>
            </w:r>
          </w:p>
        </w:tc>
        <w:tc>
          <w:tcPr>
            <w:tcW w:w="1424" w:type="dxa"/>
            <w:tcBorders>
              <w:top w:val="single" w:sz="8" w:space="0" w:color="000000"/>
              <w:left w:val="single" w:sz="8" w:space="0" w:color="000000"/>
              <w:bottom w:val="single" w:sz="8" w:space="0" w:color="000000"/>
              <w:right w:val="single" w:sz="8" w:space="0" w:color="000000"/>
            </w:tcBorders>
          </w:tcPr>
          <w:p w14:paraId="47D4B0D4"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1</w:t>
            </w:r>
          </w:p>
        </w:tc>
        <w:tc>
          <w:tcPr>
            <w:tcW w:w="1800" w:type="dxa"/>
            <w:tcBorders>
              <w:top w:val="single" w:sz="8" w:space="0" w:color="000000"/>
              <w:left w:val="single" w:sz="8" w:space="0" w:color="000000"/>
              <w:bottom w:val="single" w:sz="8" w:space="0" w:color="000000"/>
              <w:right w:val="single" w:sz="8" w:space="0" w:color="000000"/>
            </w:tcBorders>
          </w:tcPr>
          <w:p w14:paraId="4590906E"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.40</w:t>
            </w:r>
          </w:p>
        </w:tc>
        <w:tc>
          <w:tcPr>
            <w:tcW w:w="2176" w:type="dxa"/>
            <w:tcBorders>
              <w:top w:val="single" w:sz="8" w:space="0" w:color="000000"/>
              <w:left w:val="single" w:sz="8" w:space="0" w:color="000000"/>
              <w:bottom w:val="single" w:sz="8" w:space="0" w:color="000000"/>
              <w:right w:val="single" w:sz="8" w:space="0" w:color="000000"/>
            </w:tcBorders>
          </w:tcPr>
          <w:p w14:paraId="56019683" w14:textId="76529077" w:rsidR="0026093C" w:rsidRPr="00A31489" w:rsidRDefault="00275C68" w:rsidP="00275C68">
            <w:pPr>
              <w:autoSpaceDE w:val="0"/>
              <w:autoSpaceDN w:val="0"/>
              <w:adjustRightInd w:val="0"/>
              <w:jc w:val="right"/>
              <w:rPr>
                <w:color w:val="000000"/>
                <w:sz w:val="20"/>
                <w:szCs w:val="20"/>
              </w:rPr>
            </w:pPr>
            <w:r>
              <w:rPr>
                <w:color w:val="000000"/>
                <w:sz w:val="20"/>
                <w:szCs w:val="20"/>
              </w:rPr>
              <w:t>12</w:t>
            </w:r>
            <w:r w:rsidR="0026093C" w:rsidRPr="00A31489">
              <w:rPr>
                <w:color w:val="000000"/>
                <w:sz w:val="20"/>
                <w:szCs w:val="20"/>
              </w:rPr>
              <w:t xml:space="preserve">0.00 </w:t>
            </w:r>
          </w:p>
        </w:tc>
      </w:tr>
      <w:tr w:rsidR="0026093C" w:rsidRPr="0015326C" w14:paraId="4385A7CD" w14:textId="77777777" w:rsidTr="00FC1AF1">
        <w:trPr>
          <w:trHeight w:val="157"/>
        </w:trPr>
        <w:tc>
          <w:tcPr>
            <w:tcW w:w="1998" w:type="dxa"/>
            <w:tcBorders>
              <w:top w:val="single" w:sz="8" w:space="0" w:color="000000"/>
              <w:left w:val="single" w:sz="6" w:space="0" w:color="000000"/>
              <w:bottom w:val="single" w:sz="8" w:space="0" w:color="000000"/>
              <w:right w:val="single" w:sz="8" w:space="0" w:color="000000"/>
            </w:tcBorders>
            <w:vAlign w:val="center"/>
          </w:tcPr>
          <w:p w14:paraId="695EB222" w14:textId="77777777" w:rsidR="0026093C" w:rsidRPr="00A31489" w:rsidRDefault="0026093C" w:rsidP="00F97BB1">
            <w:pPr>
              <w:autoSpaceDE w:val="0"/>
              <w:autoSpaceDN w:val="0"/>
              <w:adjustRightInd w:val="0"/>
              <w:rPr>
                <w:color w:val="000000"/>
                <w:sz w:val="20"/>
                <w:szCs w:val="20"/>
              </w:rPr>
            </w:pPr>
            <w:r w:rsidRPr="00A31489">
              <w:rPr>
                <w:color w:val="000000"/>
                <w:sz w:val="20"/>
                <w:szCs w:val="20"/>
              </w:rPr>
              <w:t xml:space="preserve">Telephone Follow-up </w:t>
            </w:r>
          </w:p>
        </w:tc>
        <w:tc>
          <w:tcPr>
            <w:tcW w:w="1440" w:type="dxa"/>
            <w:tcBorders>
              <w:top w:val="single" w:sz="8" w:space="0" w:color="000000"/>
              <w:left w:val="single" w:sz="8" w:space="0" w:color="000000"/>
              <w:bottom w:val="single" w:sz="8" w:space="0" w:color="000000"/>
              <w:right w:val="single" w:sz="8" w:space="0" w:color="000000"/>
            </w:tcBorders>
            <w:vAlign w:val="center"/>
          </w:tcPr>
          <w:p w14:paraId="70E4B73D" w14:textId="590A15AE" w:rsidR="0026093C" w:rsidRPr="00A31489" w:rsidRDefault="00275C68" w:rsidP="00275C68">
            <w:pPr>
              <w:autoSpaceDE w:val="0"/>
              <w:autoSpaceDN w:val="0"/>
              <w:adjustRightInd w:val="0"/>
              <w:jc w:val="center"/>
              <w:rPr>
                <w:color w:val="000000"/>
                <w:sz w:val="20"/>
                <w:szCs w:val="20"/>
              </w:rPr>
            </w:pPr>
            <w:r>
              <w:rPr>
                <w:color w:val="000000"/>
                <w:sz w:val="20"/>
                <w:szCs w:val="20"/>
              </w:rPr>
              <w:t>6</w:t>
            </w:r>
            <w:r w:rsidR="0026093C" w:rsidRPr="00A31489">
              <w:rPr>
                <w:color w:val="000000"/>
                <w:sz w:val="20"/>
                <w:szCs w:val="20"/>
              </w:rPr>
              <w:t>0</w:t>
            </w:r>
          </w:p>
        </w:tc>
        <w:tc>
          <w:tcPr>
            <w:tcW w:w="1424" w:type="dxa"/>
            <w:tcBorders>
              <w:top w:val="single" w:sz="8" w:space="0" w:color="000000"/>
              <w:left w:val="single" w:sz="8" w:space="0" w:color="000000"/>
              <w:bottom w:val="single" w:sz="8" w:space="0" w:color="000000"/>
              <w:right w:val="single" w:sz="8" w:space="0" w:color="000000"/>
            </w:tcBorders>
            <w:vAlign w:val="center"/>
          </w:tcPr>
          <w:p w14:paraId="115686CA"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3F7DAEF3" w14:textId="77777777" w:rsidR="0026093C" w:rsidRPr="00A31489" w:rsidRDefault="0026093C" w:rsidP="0015326C">
            <w:pPr>
              <w:autoSpaceDE w:val="0"/>
              <w:autoSpaceDN w:val="0"/>
              <w:adjustRightInd w:val="0"/>
              <w:jc w:val="center"/>
              <w:rPr>
                <w:color w:val="000000"/>
                <w:sz w:val="20"/>
                <w:szCs w:val="20"/>
              </w:rPr>
            </w:pPr>
            <w:r w:rsidRPr="00A31489">
              <w:rPr>
                <w:color w:val="000000"/>
                <w:sz w:val="20"/>
                <w:szCs w:val="20"/>
              </w:rPr>
              <w:t>.40</w:t>
            </w:r>
          </w:p>
        </w:tc>
        <w:tc>
          <w:tcPr>
            <w:tcW w:w="2176" w:type="dxa"/>
            <w:tcBorders>
              <w:top w:val="single" w:sz="8" w:space="0" w:color="000000"/>
              <w:left w:val="single" w:sz="8" w:space="0" w:color="000000"/>
              <w:bottom w:val="single" w:sz="8" w:space="0" w:color="000000"/>
              <w:right w:val="single" w:sz="8" w:space="0" w:color="000000"/>
            </w:tcBorders>
            <w:vAlign w:val="center"/>
          </w:tcPr>
          <w:p w14:paraId="53AD89A0" w14:textId="27901B6E" w:rsidR="0026093C" w:rsidRPr="00A31489" w:rsidRDefault="00275C68" w:rsidP="00275C68">
            <w:pPr>
              <w:autoSpaceDE w:val="0"/>
              <w:autoSpaceDN w:val="0"/>
              <w:adjustRightInd w:val="0"/>
              <w:jc w:val="right"/>
              <w:rPr>
                <w:color w:val="000000"/>
                <w:sz w:val="20"/>
                <w:szCs w:val="20"/>
              </w:rPr>
            </w:pPr>
            <w:r>
              <w:rPr>
                <w:color w:val="000000"/>
                <w:sz w:val="20"/>
                <w:szCs w:val="20"/>
              </w:rPr>
              <w:t>24</w:t>
            </w:r>
            <w:r w:rsidR="0026093C" w:rsidRPr="00A31489">
              <w:rPr>
                <w:color w:val="000000"/>
                <w:sz w:val="20"/>
                <w:szCs w:val="20"/>
              </w:rPr>
              <w:t xml:space="preserve">.00 </w:t>
            </w:r>
          </w:p>
        </w:tc>
      </w:tr>
      <w:tr w:rsidR="0026093C" w:rsidRPr="0015326C" w14:paraId="51D39727" w14:textId="77777777" w:rsidTr="00FC1AF1">
        <w:trPr>
          <w:trHeight w:val="157"/>
        </w:trPr>
        <w:tc>
          <w:tcPr>
            <w:tcW w:w="1998" w:type="dxa"/>
            <w:tcBorders>
              <w:top w:val="single" w:sz="8" w:space="0" w:color="000000"/>
              <w:left w:val="single" w:sz="6" w:space="0" w:color="000000"/>
              <w:bottom w:val="single" w:sz="8" w:space="0" w:color="000000"/>
              <w:right w:val="single" w:sz="8" w:space="0" w:color="000000"/>
            </w:tcBorders>
            <w:vAlign w:val="center"/>
          </w:tcPr>
          <w:p w14:paraId="798333CB" w14:textId="619DB2A4" w:rsidR="0026093C" w:rsidRPr="00A31489" w:rsidRDefault="0026093C" w:rsidP="00F97BB1">
            <w:pPr>
              <w:autoSpaceDE w:val="0"/>
              <w:autoSpaceDN w:val="0"/>
              <w:adjustRightInd w:val="0"/>
              <w:rPr>
                <w:color w:val="000000"/>
                <w:sz w:val="20"/>
                <w:szCs w:val="20"/>
              </w:rPr>
            </w:pPr>
            <w:r w:rsidRPr="00A31489">
              <w:rPr>
                <w:color w:val="000000"/>
                <w:sz w:val="20"/>
                <w:szCs w:val="20"/>
              </w:rPr>
              <w:t>TOTAL</w:t>
            </w:r>
            <w:r w:rsidR="00275C68">
              <w:rPr>
                <w:color w:val="000000"/>
                <w:sz w:val="20"/>
                <w:szCs w:val="20"/>
              </w:rPr>
              <w:t xml:space="preserve"> HRS.</w:t>
            </w:r>
          </w:p>
        </w:tc>
        <w:tc>
          <w:tcPr>
            <w:tcW w:w="1440" w:type="dxa"/>
            <w:tcBorders>
              <w:top w:val="single" w:sz="8" w:space="0" w:color="000000"/>
              <w:left w:val="single" w:sz="8" w:space="0" w:color="000000"/>
              <w:bottom w:val="single" w:sz="8" w:space="0" w:color="000000"/>
              <w:right w:val="single" w:sz="8" w:space="0" w:color="000000"/>
            </w:tcBorders>
            <w:vAlign w:val="center"/>
          </w:tcPr>
          <w:p w14:paraId="3966E829" w14:textId="7380C1D8" w:rsidR="0026093C" w:rsidRPr="00A31489" w:rsidRDefault="0026093C" w:rsidP="00275C68">
            <w:pPr>
              <w:autoSpaceDE w:val="0"/>
              <w:autoSpaceDN w:val="0"/>
              <w:adjustRightInd w:val="0"/>
              <w:jc w:val="center"/>
              <w:rPr>
                <w:color w:val="000000"/>
                <w:sz w:val="20"/>
                <w:szCs w:val="20"/>
              </w:rPr>
            </w:pPr>
          </w:p>
        </w:tc>
        <w:tc>
          <w:tcPr>
            <w:tcW w:w="1424" w:type="dxa"/>
            <w:tcBorders>
              <w:top w:val="single" w:sz="8" w:space="0" w:color="000000"/>
              <w:left w:val="single" w:sz="8" w:space="0" w:color="000000"/>
              <w:bottom w:val="single" w:sz="8" w:space="0" w:color="000000"/>
              <w:right w:val="single" w:sz="8" w:space="0" w:color="000000"/>
            </w:tcBorders>
            <w:vAlign w:val="center"/>
          </w:tcPr>
          <w:p w14:paraId="3BE538A6" w14:textId="77777777" w:rsidR="0026093C" w:rsidRPr="00A31489" w:rsidRDefault="0026093C" w:rsidP="0015326C">
            <w:pPr>
              <w:autoSpaceDE w:val="0"/>
              <w:autoSpaceDN w:val="0"/>
              <w:adjustRightInd w:val="0"/>
              <w:jc w:val="center"/>
              <w:rPr>
                <w:color w:val="000000"/>
                <w:sz w:val="20"/>
                <w:szCs w:val="20"/>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63BB0448" w14:textId="77777777" w:rsidR="0026093C" w:rsidRPr="00A31489" w:rsidRDefault="0026093C" w:rsidP="00F97BB1">
            <w:pPr>
              <w:autoSpaceDE w:val="0"/>
              <w:autoSpaceDN w:val="0"/>
              <w:adjustRightInd w:val="0"/>
              <w:jc w:val="right"/>
              <w:rPr>
                <w:color w:val="000000"/>
                <w:sz w:val="20"/>
                <w:szCs w:val="20"/>
              </w:rPr>
            </w:pPr>
          </w:p>
        </w:tc>
        <w:tc>
          <w:tcPr>
            <w:tcW w:w="2176" w:type="dxa"/>
            <w:tcBorders>
              <w:top w:val="single" w:sz="8" w:space="0" w:color="000000"/>
              <w:left w:val="single" w:sz="8" w:space="0" w:color="000000"/>
              <w:bottom w:val="single" w:sz="8" w:space="0" w:color="000000"/>
              <w:right w:val="single" w:sz="8" w:space="0" w:color="000000"/>
            </w:tcBorders>
            <w:vAlign w:val="center"/>
          </w:tcPr>
          <w:p w14:paraId="18A01F0B" w14:textId="4E270C36" w:rsidR="0026093C" w:rsidRPr="00A31489" w:rsidRDefault="00275C68" w:rsidP="00275C68">
            <w:pPr>
              <w:autoSpaceDE w:val="0"/>
              <w:autoSpaceDN w:val="0"/>
              <w:adjustRightInd w:val="0"/>
              <w:jc w:val="right"/>
              <w:rPr>
                <w:color w:val="000000"/>
                <w:sz w:val="20"/>
                <w:szCs w:val="20"/>
              </w:rPr>
            </w:pPr>
            <w:r>
              <w:rPr>
                <w:color w:val="000000"/>
                <w:sz w:val="20"/>
                <w:szCs w:val="20"/>
              </w:rPr>
              <w:t>984</w:t>
            </w:r>
            <w:r w:rsidR="0026093C" w:rsidRPr="00A31489">
              <w:rPr>
                <w:color w:val="000000"/>
                <w:sz w:val="20"/>
                <w:szCs w:val="20"/>
              </w:rPr>
              <w:t>.00</w:t>
            </w:r>
          </w:p>
        </w:tc>
      </w:tr>
    </w:tbl>
    <w:p w14:paraId="2CF4CEC7" w14:textId="77777777" w:rsidR="004B6EB4" w:rsidRDefault="004B6EB4" w:rsidP="00761E72">
      <w:pPr>
        <w:rPr>
          <w:b/>
        </w:rPr>
      </w:pPr>
    </w:p>
    <w:p w14:paraId="553F5EA4" w14:textId="77777777" w:rsidR="0026093C" w:rsidRPr="0015326C" w:rsidRDefault="0026093C" w:rsidP="00761E72">
      <w:pPr>
        <w:rPr>
          <w:b/>
        </w:rPr>
      </w:pPr>
      <w:r w:rsidRPr="0015326C">
        <w:rPr>
          <w:b/>
        </w:rPr>
        <w:t>Exhibit 2</w:t>
      </w:r>
    </w:p>
    <w:tbl>
      <w:tblPr>
        <w:tblW w:w="0" w:type="auto"/>
        <w:tblInd w:w="18" w:type="dxa"/>
        <w:tblLayout w:type="fixed"/>
        <w:tblCellMar>
          <w:left w:w="0" w:type="dxa"/>
          <w:right w:w="0" w:type="dxa"/>
        </w:tblCellMar>
        <w:tblLook w:val="0000" w:firstRow="0" w:lastRow="0" w:firstColumn="0" w:lastColumn="0" w:noHBand="0" w:noVBand="0"/>
      </w:tblPr>
      <w:tblGrid>
        <w:gridCol w:w="1080"/>
        <w:gridCol w:w="1710"/>
        <w:gridCol w:w="1980"/>
        <w:gridCol w:w="2250"/>
        <w:gridCol w:w="1766"/>
      </w:tblGrid>
      <w:tr w:rsidR="0026093C" w:rsidRPr="0015326C" w14:paraId="3B7388E0" w14:textId="77777777" w:rsidTr="00FC1AF1">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1E9390" w14:textId="77777777" w:rsidR="0026093C" w:rsidRPr="00A31489" w:rsidRDefault="0026093C" w:rsidP="00AA0A02">
            <w:pPr>
              <w:jc w:val="center"/>
              <w:rPr>
                <w:sz w:val="20"/>
                <w:szCs w:val="20"/>
              </w:rPr>
            </w:pPr>
            <w:r w:rsidRPr="00A31489">
              <w:rPr>
                <w:color w:val="000000"/>
                <w:sz w:val="20"/>
                <w:szCs w:val="20"/>
              </w:rPr>
              <w:t>Study</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100148" w14:textId="716B63C2" w:rsidR="0026093C" w:rsidRPr="00A31489" w:rsidRDefault="00FC1AF1" w:rsidP="00FC1AF1">
            <w:pPr>
              <w:jc w:val="center"/>
              <w:rPr>
                <w:sz w:val="20"/>
                <w:szCs w:val="20"/>
              </w:rPr>
            </w:pPr>
            <w:r>
              <w:rPr>
                <w:color w:val="000000"/>
                <w:sz w:val="20"/>
                <w:szCs w:val="20"/>
              </w:rPr>
              <w:t>#</w:t>
            </w:r>
            <w:r w:rsidR="0026093C" w:rsidRPr="00A31489">
              <w:rPr>
                <w:color w:val="000000"/>
                <w:sz w:val="20"/>
                <w:szCs w:val="20"/>
              </w:rPr>
              <w:t xml:space="preserve"> of Respondents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0E1EAC" w14:textId="77777777" w:rsidR="0026093C" w:rsidRPr="00A31489" w:rsidRDefault="0026093C" w:rsidP="00F97BB1">
            <w:pPr>
              <w:jc w:val="center"/>
              <w:rPr>
                <w:sz w:val="20"/>
                <w:szCs w:val="20"/>
              </w:rPr>
            </w:pPr>
            <w:r w:rsidRPr="00A31489">
              <w:rPr>
                <w:color w:val="000000"/>
                <w:sz w:val="20"/>
                <w:szCs w:val="20"/>
              </w:rPr>
              <w:t>Total Burden Hrs.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BB5519" w14:textId="4AD20EE5" w:rsidR="0026093C" w:rsidRPr="00A31489" w:rsidRDefault="0026093C" w:rsidP="00FC1AF1">
            <w:pPr>
              <w:jc w:val="center"/>
              <w:rPr>
                <w:sz w:val="20"/>
                <w:szCs w:val="20"/>
              </w:rPr>
            </w:pPr>
            <w:proofErr w:type="spellStart"/>
            <w:r w:rsidRPr="00A31489">
              <w:rPr>
                <w:color w:val="000000"/>
                <w:sz w:val="20"/>
                <w:szCs w:val="20"/>
              </w:rPr>
              <w:t>Av</w:t>
            </w:r>
            <w:r w:rsidR="00FC1AF1">
              <w:rPr>
                <w:color w:val="000000"/>
                <w:sz w:val="20"/>
                <w:szCs w:val="20"/>
              </w:rPr>
              <w:t>g</w:t>
            </w:r>
            <w:proofErr w:type="spellEnd"/>
            <w:r w:rsidRPr="00A31489">
              <w:rPr>
                <w:color w:val="000000"/>
                <w:sz w:val="20"/>
                <w:szCs w:val="20"/>
              </w:rPr>
              <w:t xml:space="preserve"> Hourly Wage Rate*</w:t>
            </w:r>
          </w:p>
        </w:tc>
        <w:tc>
          <w:tcPr>
            <w:tcW w:w="17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BC64CB" w14:textId="77777777" w:rsidR="0026093C" w:rsidRPr="00A31489" w:rsidRDefault="0026093C" w:rsidP="00F97BB1">
            <w:pPr>
              <w:jc w:val="center"/>
              <w:rPr>
                <w:sz w:val="20"/>
                <w:szCs w:val="20"/>
              </w:rPr>
            </w:pPr>
            <w:r w:rsidRPr="00A31489">
              <w:rPr>
                <w:color w:val="000000"/>
                <w:sz w:val="20"/>
                <w:szCs w:val="20"/>
              </w:rPr>
              <w:t>Total  Cost Burden</w:t>
            </w:r>
          </w:p>
        </w:tc>
      </w:tr>
      <w:tr w:rsidR="0026093C" w:rsidRPr="0015326C" w14:paraId="02C18587" w14:textId="77777777" w:rsidTr="00FC1AF1">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6DE01" w14:textId="77777777" w:rsidR="0026093C" w:rsidRPr="00A31489" w:rsidRDefault="0026093C" w:rsidP="00F97BB1">
            <w:pPr>
              <w:jc w:val="center"/>
              <w:rPr>
                <w:sz w:val="20"/>
                <w:szCs w:val="20"/>
              </w:rPr>
            </w:pPr>
            <w:r w:rsidRPr="00A31489">
              <w:rPr>
                <w:sz w:val="20"/>
                <w:szCs w:val="20"/>
              </w:rPr>
              <w:t>SOAR</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8FA407" w14:textId="7098305B" w:rsidR="0026093C" w:rsidRPr="00A31489" w:rsidRDefault="00275C68" w:rsidP="00275C68">
            <w:pPr>
              <w:jc w:val="center"/>
              <w:rPr>
                <w:sz w:val="20"/>
                <w:szCs w:val="20"/>
              </w:rPr>
            </w:pPr>
            <w:r>
              <w:rPr>
                <w:sz w:val="20"/>
                <w:szCs w:val="20"/>
              </w:rPr>
              <w:t>3</w:t>
            </w:r>
            <w:r w:rsidR="0026093C" w:rsidRPr="00A31489">
              <w:rPr>
                <w:sz w:val="20"/>
                <w:szCs w:val="20"/>
              </w:rPr>
              <w:t>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48E51" w14:textId="1DC77E5D" w:rsidR="0026093C" w:rsidRPr="00A31489" w:rsidRDefault="00275C68" w:rsidP="00275C68">
            <w:pPr>
              <w:jc w:val="center"/>
              <w:rPr>
                <w:sz w:val="20"/>
                <w:szCs w:val="20"/>
              </w:rPr>
            </w:pPr>
            <w:r>
              <w:rPr>
                <w:sz w:val="20"/>
                <w:szCs w:val="20"/>
              </w:rPr>
              <w:t>984</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2470DF" w14:textId="77777777" w:rsidR="0026093C" w:rsidRPr="00A31489" w:rsidRDefault="0026093C" w:rsidP="00F97BB1">
            <w:pPr>
              <w:jc w:val="center"/>
              <w:rPr>
                <w:sz w:val="20"/>
                <w:szCs w:val="20"/>
                <w:vertAlign w:val="superscript"/>
              </w:rPr>
            </w:pPr>
            <w:r w:rsidRPr="00A31489">
              <w:rPr>
                <w:sz w:val="20"/>
                <w:szCs w:val="20"/>
              </w:rPr>
              <w:t>$61.57</w:t>
            </w:r>
          </w:p>
        </w:tc>
        <w:tc>
          <w:tcPr>
            <w:tcW w:w="17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0B04BD" w14:textId="5A073589" w:rsidR="0026093C" w:rsidRPr="00A31489" w:rsidRDefault="0026093C" w:rsidP="00275C68">
            <w:pPr>
              <w:jc w:val="center"/>
              <w:rPr>
                <w:sz w:val="20"/>
                <w:szCs w:val="20"/>
              </w:rPr>
            </w:pPr>
            <w:r w:rsidRPr="00A31489">
              <w:rPr>
                <w:sz w:val="20"/>
                <w:szCs w:val="20"/>
              </w:rPr>
              <w:t>$</w:t>
            </w:r>
            <w:r w:rsidR="00275C68">
              <w:rPr>
                <w:sz w:val="20"/>
                <w:szCs w:val="20"/>
              </w:rPr>
              <w:t>60,585</w:t>
            </w:r>
          </w:p>
        </w:tc>
      </w:tr>
    </w:tbl>
    <w:p w14:paraId="552C4EBA" w14:textId="77777777" w:rsidR="0026093C" w:rsidRPr="0015326C" w:rsidRDefault="0026093C" w:rsidP="00E358EC">
      <w:pPr>
        <w:keepNext/>
        <w:rPr>
          <w:sz w:val="16"/>
          <w:szCs w:val="16"/>
        </w:rPr>
      </w:pPr>
      <w:r w:rsidRPr="0015326C">
        <w:rPr>
          <w:color w:val="000000"/>
          <w:sz w:val="16"/>
          <w:szCs w:val="16"/>
        </w:rPr>
        <w:t xml:space="preserve">*The hourly wage for the participants is based upon a mean hourly wages for Registered Nurses ($33.13) and Physicians and Surgeons/All Other ($90.00). </w:t>
      </w:r>
      <w:r w:rsidRPr="0015326C">
        <w:rPr>
          <w:sz w:val="16"/>
          <w:szCs w:val="16"/>
        </w:rPr>
        <w:t>from the U.S. Department of Labor, Bureau of Labor Statistics, Occupational Employment and Wages (29-0000 – Healthcare Practitioners and Technical Occupations), May 2013 (</w:t>
      </w:r>
      <w:hyperlink r:id="rId12" w:history="1">
        <w:r w:rsidRPr="0015326C">
          <w:rPr>
            <w:rStyle w:val="Hyperlink"/>
            <w:sz w:val="16"/>
            <w:szCs w:val="16"/>
          </w:rPr>
          <w:t>http://www.bls.gov/oes/current/oes_stru.htm</w:t>
        </w:r>
      </w:hyperlink>
      <w:r w:rsidRPr="0015326C">
        <w:rPr>
          <w:sz w:val="16"/>
          <w:szCs w:val="16"/>
        </w:rPr>
        <w:t>)</w:t>
      </w:r>
      <w:r>
        <w:rPr>
          <w:sz w:val="16"/>
          <w:szCs w:val="16"/>
        </w:rPr>
        <w:t>.</w:t>
      </w:r>
    </w:p>
    <w:p w14:paraId="59D2300D" w14:textId="77924EAA" w:rsidR="00FC1AF1" w:rsidRDefault="00FC1AF1">
      <w:pPr>
        <w:rPr>
          <w:color w:val="D99594"/>
        </w:rPr>
      </w:pPr>
      <w:r>
        <w:rPr>
          <w:color w:val="D99594"/>
        </w:rPr>
        <w:br w:type="page"/>
      </w:r>
    </w:p>
    <w:p w14:paraId="4F88AC1B" w14:textId="77777777" w:rsidR="0026093C" w:rsidRPr="0015326C" w:rsidRDefault="0026093C" w:rsidP="00A32A4D">
      <w:pPr>
        <w:pStyle w:val="NoSpacing"/>
        <w:outlineLvl w:val="1"/>
        <w:rPr>
          <w:b/>
          <w:u w:val="single"/>
        </w:rPr>
      </w:pPr>
      <w:bookmarkStart w:id="49" w:name="_Toc151782188"/>
      <w:bookmarkStart w:id="50" w:name="_Toc158526228"/>
      <w:bookmarkStart w:id="51" w:name="_Toc388265661"/>
      <w:r w:rsidRPr="0015326C">
        <w:rPr>
          <w:b/>
          <w:u w:val="single"/>
        </w:rPr>
        <w:lastRenderedPageBreak/>
        <w:t>13. Estimates of Annualized Respondent Capital and Maintenance Costs</w:t>
      </w:r>
      <w:bookmarkEnd w:id="49"/>
      <w:bookmarkEnd w:id="50"/>
      <w:bookmarkEnd w:id="51"/>
    </w:p>
    <w:p w14:paraId="493F72A8" w14:textId="77777777" w:rsidR="0026093C" w:rsidRDefault="0026093C" w:rsidP="0015326C">
      <w:pPr>
        <w:pStyle w:val="NoSpacing"/>
        <w:rPr>
          <w:color w:val="000000"/>
        </w:rPr>
      </w:pPr>
      <w:r w:rsidRPr="0015326C">
        <w:t>There are no direct costs to respondents other than their time to participate in the study.</w:t>
      </w:r>
      <w:bookmarkStart w:id="52" w:name="_Toc58725299"/>
      <w:bookmarkStart w:id="53" w:name="_Toc151782189"/>
      <w:bookmarkStart w:id="54" w:name="_Toc158526229"/>
      <w:r>
        <w:t xml:space="preserve">  </w:t>
      </w:r>
      <w:r w:rsidRPr="0015326C">
        <w:rPr>
          <w:color w:val="000000"/>
        </w:rPr>
        <w:t>There will be no capital, operating, or maintenance costs to the respondent.</w:t>
      </w:r>
    </w:p>
    <w:p w14:paraId="221E719F" w14:textId="77777777" w:rsidR="0026093C" w:rsidRPr="0015326C" w:rsidRDefault="0026093C" w:rsidP="0015326C">
      <w:pPr>
        <w:pStyle w:val="NoSpacing"/>
        <w:rPr>
          <w:highlight w:val="yellow"/>
        </w:rPr>
      </w:pPr>
    </w:p>
    <w:p w14:paraId="04F9AB65" w14:textId="77777777" w:rsidR="0026093C" w:rsidRPr="0015326C" w:rsidRDefault="0026093C" w:rsidP="00A32A4D">
      <w:pPr>
        <w:pStyle w:val="NoSpacing"/>
        <w:outlineLvl w:val="1"/>
        <w:rPr>
          <w:b/>
          <w:u w:val="single"/>
        </w:rPr>
      </w:pPr>
      <w:bookmarkStart w:id="55" w:name="_Toc388265662"/>
      <w:r w:rsidRPr="0015326C">
        <w:rPr>
          <w:b/>
          <w:u w:val="single"/>
        </w:rPr>
        <w:t>14. Estimates of Annualized Cost to the Government</w:t>
      </w:r>
      <w:bookmarkEnd w:id="52"/>
      <w:bookmarkEnd w:id="53"/>
      <w:bookmarkEnd w:id="54"/>
      <w:bookmarkEnd w:id="55"/>
    </w:p>
    <w:p w14:paraId="7930F1DE" w14:textId="77777777" w:rsidR="0026093C" w:rsidRDefault="0026093C" w:rsidP="002E50B0">
      <w:pPr>
        <w:autoSpaceDE w:val="0"/>
        <w:autoSpaceDN w:val="0"/>
        <w:adjustRightInd w:val="0"/>
        <w:rPr>
          <w:rFonts w:ascii="TimesNewRomanPSMT" w:hAnsi="TimesNewRomanPSMT" w:cs="TimesNewRomanPSMT"/>
        </w:rPr>
      </w:pPr>
      <w:bookmarkStart w:id="56" w:name="_Toc151782190"/>
      <w:bookmarkStart w:id="57" w:name="_Toc158526230"/>
      <w:r>
        <w:rPr>
          <w:rFonts w:ascii="TimesNewRomanPSMT" w:hAnsi="TimesNewRomanPSMT" w:cs="TimesNewRomanPSMT"/>
        </w:rPr>
        <w:t xml:space="preserve">The 15 month contract estimated cost to the federal government for the assessment of stakeholders and resources, development of training, training implementation, and program evaluation for this study is $441,550.  Of that total, approximately $136,680 will be for training execution and $89,945 will be for program evaluation.  The period of performance for the project is September 30, 2013 through December 31, 2014.  </w:t>
      </w:r>
      <w:r w:rsidR="00775F4F">
        <w:rPr>
          <w:rFonts w:ascii="TimesNewRomanPSMT" w:hAnsi="TimesNewRomanPSMT" w:cs="TimesNewRomanPSMT"/>
        </w:rPr>
        <w:t>Data collection will occur between July and September 2014.</w:t>
      </w:r>
    </w:p>
    <w:p w14:paraId="270175C2" w14:textId="77777777" w:rsidR="00275C68" w:rsidRDefault="00275C68" w:rsidP="002E50B0">
      <w:pPr>
        <w:autoSpaceDE w:val="0"/>
        <w:autoSpaceDN w:val="0"/>
        <w:adjustRightInd w:val="0"/>
      </w:pPr>
    </w:p>
    <w:p w14:paraId="70409798" w14:textId="77777777" w:rsidR="0026093C" w:rsidRPr="002E50B0" w:rsidRDefault="0026093C" w:rsidP="00E358EC">
      <w:pPr>
        <w:pStyle w:val="HeadingOMB2"/>
        <w:rPr>
          <w:rFonts w:ascii="Times New Roman" w:hAnsi="Times New Roman"/>
          <w:i w:val="0"/>
          <w:u w:val="single"/>
        </w:rPr>
      </w:pPr>
      <w:bookmarkStart w:id="58" w:name="_Toc388265663"/>
      <w:r w:rsidRPr="002E50B0">
        <w:rPr>
          <w:rFonts w:ascii="Times New Roman" w:hAnsi="Times New Roman"/>
          <w:i w:val="0"/>
          <w:u w:val="single"/>
        </w:rPr>
        <w:t>15. Changes in Hour Burden</w:t>
      </w:r>
      <w:bookmarkEnd w:id="56"/>
      <w:bookmarkEnd w:id="57"/>
      <w:bookmarkEnd w:id="58"/>
    </w:p>
    <w:p w14:paraId="79049442" w14:textId="77777777" w:rsidR="0026093C" w:rsidRPr="00522422" w:rsidRDefault="0026093C" w:rsidP="00E358EC">
      <w:bookmarkStart w:id="59" w:name="_Toc151782191"/>
      <w:bookmarkStart w:id="60" w:name="_Toc158526231"/>
      <w:r w:rsidRPr="00522422">
        <w:t>This is a new collection of information.</w:t>
      </w:r>
    </w:p>
    <w:p w14:paraId="3FB89380" w14:textId="77777777" w:rsidR="0026093C" w:rsidRPr="00522422" w:rsidRDefault="0026093C" w:rsidP="00E358EC">
      <w:pPr>
        <w:rPr>
          <w:color w:val="D99594"/>
        </w:rPr>
      </w:pPr>
    </w:p>
    <w:p w14:paraId="26FF6227" w14:textId="77777777" w:rsidR="0026093C" w:rsidRPr="002E50B0" w:rsidRDefault="0026093C" w:rsidP="00E358EC">
      <w:pPr>
        <w:pStyle w:val="HeadingOMB2"/>
        <w:rPr>
          <w:rFonts w:ascii="Times New Roman" w:hAnsi="Times New Roman"/>
          <w:i w:val="0"/>
          <w:u w:val="single"/>
        </w:rPr>
      </w:pPr>
      <w:bookmarkStart w:id="61" w:name="_Toc388265664"/>
      <w:r w:rsidRPr="002E50B0">
        <w:rPr>
          <w:rFonts w:ascii="Times New Roman" w:hAnsi="Times New Roman"/>
          <w:i w:val="0"/>
          <w:u w:val="single"/>
        </w:rPr>
        <w:t>16. Time Schedule, Publication and Analysis Plans</w:t>
      </w:r>
      <w:bookmarkEnd w:id="59"/>
      <w:bookmarkEnd w:id="60"/>
      <w:bookmarkEnd w:id="61"/>
    </w:p>
    <w:p w14:paraId="2E65450A" w14:textId="650A9885" w:rsidR="0026093C" w:rsidRPr="005931CE" w:rsidRDefault="0026093C" w:rsidP="00E358EC">
      <w:bookmarkStart w:id="62" w:name="_Toc151782192"/>
      <w:r w:rsidRPr="00522422">
        <w:t xml:space="preserve">The anticipated schedule for this project is shown in Exhibit </w:t>
      </w:r>
      <w:r>
        <w:t>3</w:t>
      </w:r>
      <w:r w:rsidRPr="00522422">
        <w:t xml:space="preserve">. Once clearance from </w:t>
      </w:r>
      <w:r>
        <w:t>OMB</w:t>
      </w:r>
      <w:r w:rsidRPr="00522422">
        <w:t xml:space="preserve"> is obtained, A</w:t>
      </w:r>
      <w:r>
        <w:t>CF</w:t>
      </w:r>
      <w:r w:rsidR="0098134B">
        <w:t xml:space="preserve"> and HHS/OWH</w:t>
      </w:r>
      <w:r>
        <w:t xml:space="preserve"> </w:t>
      </w:r>
      <w:r w:rsidRPr="00522422">
        <w:t xml:space="preserve">will </w:t>
      </w:r>
      <w:r>
        <w:t>finalize the participant recruiting, training</w:t>
      </w:r>
      <w:r w:rsidRPr="00522422">
        <w:t xml:space="preserve"> s</w:t>
      </w:r>
      <w:r>
        <w:t>ite s</w:t>
      </w:r>
      <w:r w:rsidRPr="00522422">
        <w:t>chedul</w:t>
      </w:r>
      <w:r>
        <w:t xml:space="preserve">e, </w:t>
      </w:r>
      <w:r w:rsidRPr="00522422">
        <w:t xml:space="preserve">and </w:t>
      </w:r>
      <w:r w:rsidRPr="005931CE">
        <w:t xml:space="preserve">evaluation activities.   </w:t>
      </w:r>
    </w:p>
    <w:p w14:paraId="7E16666C" w14:textId="77777777" w:rsidR="0026093C" w:rsidRPr="005931CE" w:rsidRDefault="0026093C" w:rsidP="00E358EC">
      <w:pPr>
        <w:keepNext/>
        <w:keepLines/>
        <w:rPr>
          <w:b/>
        </w:rPr>
      </w:pPr>
    </w:p>
    <w:p w14:paraId="3C643C9D" w14:textId="77777777" w:rsidR="0026093C" w:rsidRPr="005931CE" w:rsidRDefault="0026093C" w:rsidP="00E358EC">
      <w:pPr>
        <w:keepNext/>
        <w:keepLines/>
        <w:rPr>
          <w:b/>
        </w:rPr>
      </w:pPr>
      <w:r w:rsidRPr="005931CE">
        <w:rPr>
          <w:b/>
        </w:rPr>
        <w:t>Exhibit</w:t>
      </w:r>
      <w:r>
        <w:rPr>
          <w:b/>
        </w:rPr>
        <w:t xml:space="preserve"> 3</w:t>
      </w:r>
      <w:r w:rsidRPr="005931CE">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4250"/>
      </w:tblGrid>
      <w:tr w:rsidR="0026093C" w:rsidRPr="005931CE" w14:paraId="132A7CB6" w14:textId="77777777">
        <w:trPr>
          <w:cantSplit/>
          <w:tblHeader/>
        </w:trPr>
        <w:tc>
          <w:tcPr>
            <w:tcW w:w="3824" w:type="dxa"/>
            <w:vAlign w:val="bottom"/>
          </w:tcPr>
          <w:p w14:paraId="6C7624C8" w14:textId="77777777" w:rsidR="0026093C" w:rsidRPr="00A31489" w:rsidRDefault="0026093C" w:rsidP="00E358EC">
            <w:pPr>
              <w:keepNext/>
              <w:jc w:val="center"/>
              <w:rPr>
                <w:b/>
                <w:sz w:val="20"/>
                <w:szCs w:val="20"/>
              </w:rPr>
            </w:pPr>
            <w:r w:rsidRPr="00A31489">
              <w:rPr>
                <w:b/>
                <w:sz w:val="20"/>
                <w:szCs w:val="20"/>
              </w:rPr>
              <w:t>Activity</w:t>
            </w:r>
          </w:p>
        </w:tc>
        <w:tc>
          <w:tcPr>
            <w:tcW w:w="4250" w:type="dxa"/>
            <w:vAlign w:val="bottom"/>
          </w:tcPr>
          <w:p w14:paraId="0B6DED05" w14:textId="77777777" w:rsidR="0026093C" w:rsidRPr="00A31489" w:rsidRDefault="0026093C" w:rsidP="00E9110A">
            <w:pPr>
              <w:spacing w:before="120"/>
              <w:jc w:val="center"/>
              <w:rPr>
                <w:b/>
                <w:sz w:val="20"/>
                <w:szCs w:val="20"/>
              </w:rPr>
            </w:pPr>
            <w:r w:rsidRPr="00A31489">
              <w:rPr>
                <w:b/>
                <w:sz w:val="20"/>
                <w:szCs w:val="20"/>
              </w:rPr>
              <w:t xml:space="preserve">Estimated Timeline </w:t>
            </w:r>
          </w:p>
        </w:tc>
      </w:tr>
      <w:tr w:rsidR="0026093C" w:rsidRPr="005931CE" w14:paraId="6B6C66E3" w14:textId="77777777">
        <w:trPr>
          <w:cantSplit/>
          <w:tblHeader/>
        </w:trPr>
        <w:tc>
          <w:tcPr>
            <w:tcW w:w="3824" w:type="dxa"/>
          </w:tcPr>
          <w:p w14:paraId="5FFF05D1" w14:textId="77777777" w:rsidR="0026093C" w:rsidRPr="00A31489" w:rsidRDefault="0026093C" w:rsidP="00725E16">
            <w:pPr>
              <w:keepNext/>
              <w:keepLines/>
              <w:rPr>
                <w:sz w:val="20"/>
                <w:szCs w:val="20"/>
              </w:rPr>
            </w:pPr>
            <w:r w:rsidRPr="00A31489">
              <w:rPr>
                <w:sz w:val="20"/>
                <w:szCs w:val="20"/>
              </w:rPr>
              <w:t>Design Training/Instruments</w:t>
            </w:r>
          </w:p>
        </w:tc>
        <w:tc>
          <w:tcPr>
            <w:tcW w:w="4250" w:type="dxa"/>
          </w:tcPr>
          <w:p w14:paraId="558F0980" w14:textId="77777777" w:rsidR="0026093C" w:rsidRPr="00A31489" w:rsidRDefault="0026093C" w:rsidP="00E9110A">
            <w:pPr>
              <w:keepNext/>
              <w:keepLines/>
              <w:rPr>
                <w:sz w:val="20"/>
                <w:szCs w:val="20"/>
              </w:rPr>
            </w:pPr>
            <w:r w:rsidRPr="00A31489">
              <w:rPr>
                <w:sz w:val="20"/>
                <w:szCs w:val="20"/>
              </w:rPr>
              <w:t>March – June 2014</w:t>
            </w:r>
          </w:p>
        </w:tc>
      </w:tr>
      <w:tr w:rsidR="0026093C" w:rsidRPr="005931CE" w14:paraId="43156B50" w14:textId="77777777">
        <w:trPr>
          <w:cantSplit/>
          <w:tblHeader/>
        </w:trPr>
        <w:tc>
          <w:tcPr>
            <w:tcW w:w="3824" w:type="dxa"/>
          </w:tcPr>
          <w:p w14:paraId="38B4082E" w14:textId="77777777" w:rsidR="0026093C" w:rsidRPr="00A31489" w:rsidRDefault="0026093C" w:rsidP="00E9110A">
            <w:pPr>
              <w:keepNext/>
              <w:keepLines/>
              <w:rPr>
                <w:sz w:val="20"/>
                <w:szCs w:val="20"/>
              </w:rPr>
            </w:pPr>
            <w:r w:rsidRPr="00A31489">
              <w:rPr>
                <w:sz w:val="20"/>
                <w:szCs w:val="20"/>
              </w:rPr>
              <w:t>Recruit Sites/Participants</w:t>
            </w:r>
          </w:p>
        </w:tc>
        <w:tc>
          <w:tcPr>
            <w:tcW w:w="4250" w:type="dxa"/>
          </w:tcPr>
          <w:p w14:paraId="6DAA8DF9" w14:textId="77777777" w:rsidR="0026093C" w:rsidRPr="00A31489" w:rsidRDefault="0026093C" w:rsidP="00E9110A">
            <w:pPr>
              <w:keepNext/>
              <w:keepLines/>
              <w:rPr>
                <w:sz w:val="20"/>
                <w:szCs w:val="20"/>
              </w:rPr>
            </w:pPr>
            <w:r w:rsidRPr="00A31489">
              <w:rPr>
                <w:sz w:val="20"/>
                <w:szCs w:val="20"/>
              </w:rPr>
              <w:t xml:space="preserve">April – June 2014 </w:t>
            </w:r>
          </w:p>
        </w:tc>
      </w:tr>
      <w:tr w:rsidR="0026093C" w:rsidRPr="005B116C" w14:paraId="0041E591" w14:textId="77777777">
        <w:trPr>
          <w:cantSplit/>
          <w:tblHeader/>
        </w:trPr>
        <w:tc>
          <w:tcPr>
            <w:tcW w:w="3824" w:type="dxa"/>
          </w:tcPr>
          <w:p w14:paraId="27C2BE98" w14:textId="77777777" w:rsidR="0026093C" w:rsidRPr="00A31489" w:rsidRDefault="0026093C" w:rsidP="00E9110A">
            <w:pPr>
              <w:keepNext/>
              <w:keepLines/>
              <w:rPr>
                <w:sz w:val="20"/>
                <w:szCs w:val="20"/>
              </w:rPr>
            </w:pPr>
            <w:r w:rsidRPr="00A31489">
              <w:rPr>
                <w:sz w:val="20"/>
                <w:szCs w:val="20"/>
              </w:rPr>
              <w:t>Training Phase</w:t>
            </w:r>
          </w:p>
        </w:tc>
        <w:tc>
          <w:tcPr>
            <w:tcW w:w="4250" w:type="dxa"/>
          </w:tcPr>
          <w:p w14:paraId="7516A196" w14:textId="77777777" w:rsidR="0026093C" w:rsidRPr="00A31489" w:rsidRDefault="0026093C" w:rsidP="00E358EC">
            <w:pPr>
              <w:keepNext/>
              <w:keepLines/>
              <w:rPr>
                <w:sz w:val="20"/>
                <w:szCs w:val="20"/>
              </w:rPr>
            </w:pPr>
            <w:r w:rsidRPr="00A31489">
              <w:rPr>
                <w:sz w:val="20"/>
                <w:szCs w:val="20"/>
              </w:rPr>
              <w:t>July – September 2014</w:t>
            </w:r>
          </w:p>
        </w:tc>
      </w:tr>
      <w:tr w:rsidR="0026093C" w:rsidRPr="00AB4C86" w14:paraId="30D2C949" w14:textId="77777777">
        <w:trPr>
          <w:cantSplit/>
          <w:tblHeader/>
        </w:trPr>
        <w:tc>
          <w:tcPr>
            <w:tcW w:w="3824" w:type="dxa"/>
          </w:tcPr>
          <w:p w14:paraId="7B1098B4" w14:textId="77777777" w:rsidR="0026093C" w:rsidRPr="00A31489" w:rsidRDefault="0026093C" w:rsidP="00E358EC">
            <w:pPr>
              <w:keepNext/>
              <w:keepLines/>
              <w:rPr>
                <w:sz w:val="20"/>
                <w:szCs w:val="20"/>
              </w:rPr>
            </w:pPr>
            <w:r w:rsidRPr="00A31489">
              <w:rPr>
                <w:sz w:val="20"/>
                <w:szCs w:val="20"/>
              </w:rPr>
              <w:t>Evaluation Phase</w:t>
            </w:r>
          </w:p>
        </w:tc>
        <w:tc>
          <w:tcPr>
            <w:tcW w:w="4250" w:type="dxa"/>
          </w:tcPr>
          <w:p w14:paraId="46BF37F7" w14:textId="77777777" w:rsidR="0026093C" w:rsidRPr="00A31489" w:rsidRDefault="0026093C" w:rsidP="00847031">
            <w:pPr>
              <w:keepNext/>
              <w:keepLines/>
              <w:rPr>
                <w:sz w:val="20"/>
                <w:szCs w:val="20"/>
              </w:rPr>
            </w:pPr>
            <w:r w:rsidRPr="00A31489">
              <w:rPr>
                <w:sz w:val="20"/>
                <w:szCs w:val="20"/>
              </w:rPr>
              <w:t>July – December 2014</w:t>
            </w:r>
          </w:p>
        </w:tc>
      </w:tr>
      <w:tr w:rsidR="0026093C" w:rsidRPr="00AB4C86" w14:paraId="3B039D17" w14:textId="77777777">
        <w:trPr>
          <w:cantSplit/>
          <w:tblHeader/>
        </w:trPr>
        <w:tc>
          <w:tcPr>
            <w:tcW w:w="3824" w:type="dxa"/>
          </w:tcPr>
          <w:p w14:paraId="2180C518" w14:textId="77777777" w:rsidR="0026093C" w:rsidRPr="00A31489" w:rsidRDefault="0026093C" w:rsidP="00E358EC">
            <w:pPr>
              <w:keepNext/>
              <w:keepLines/>
              <w:rPr>
                <w:sz w:val="20"/>
                <w:szCs w:val="20"/>
              </w:rPr>
            </w:pPr>
            <w:r w:rsidRPr="00A31489">
              <w:rPr>
                <w:sz w:val="20"/>
                <w:szCs w:val="20"/>
              </w:rPr>
              <w:t>Analyze Results</w:t>
            </w:r>
          </w:p>
        </w:tc>
        <w:tc>
          <w:tcPr>
            <w:tcW w:w="4250" w:type="dxa"/>
          </w:tcPr>
          <w:p w14:paraId="6415FFCF" w14:textId="77777777" w:rsidR="0026093C" w:rsidRPr="00A31489" w:rsidRDefault="0026093C" w:rsidP="00847031">
            <w:pPr>
              <w:keepNext/>
              <w:keepLines/>
              <w:rPr>
                <w:sz w:val="20"/>
                <w:szCs w:val="20"/>
              </w:rPr>
            </w:pPr>
            <w:r w:rsidRPr="00A31489">
              <w:rPr>
                <w:sz w:val="20"/>
                <w:szCs w:val="20"/>
              </w:rPr>
              <w:t>September – December 2014</w:t>
            </w:r>
          </w:p>
        </w:tc>
      </w:tr>
      <w:tr w:rsidR="0026093C" w:rsidRPr="00095411" w14:paraId="07B1AEFF" w14:textId="77777777">
        <w:trPr>
          <w:cantSplit/>
          <w:tblHeader/>
        </w:trPr>
        <w:tc>
          <w:tcPr>
            <w:tcW w:w="3824" w:type="dxa"/>
          </w:tcPr>
          <w:p w14:paraId="14AE3C9F" w14:textId="77777777" w:rsidR="0026093C" w:rsidRPr="00A31489" w:rsidRDefault="0026093C" w:rsidP="00E9110A">
            <w:pPr>
              <w:keepNext/>
              <w:keepLines/>
              <w:rPr>
                <w:sz w:val="20"/>
                <w:szCs w:val="20"/>
              </w:rPr>
            </w:pPr>
            <w:r w:rsidRPr="00A31489">
              <w:rPr>
                <w:sz w:val="20"/>
                <w:szCs w:val="20"/>
              </w:rPr>
              <w:t xml:space="preserve">Submit Final &amp; Evaluation Report </w:t>
            </w:r>
          </w:p>
        </w:tc>
        <w:tc>
          <w:tcPr>
            <w:tcW w:w="4250" w:type="dxa"/>
          </w:tcPr>
          <w:p w14:paraId="7B585B40" w14:textId="77777777" w:rsidR="0026093C" w:rsidRPr="00A31489" w:rsidRDefault="0026093C" w:rsidP="00E9110A">
            <w:pPr>
              <w:keepNext/>
              <w:keepLines/>
              <w:rPr>
                <w:sz w:val="20"/>
                <w:szCs w:val="20"/>
              </w:rPr>
            </w:pPr>
            <w:r w:rsidRPr="00A31489">
              <w:rPr>
                <w:sz w:val="20"/>
                <w:szCs w:val="20"/>
              </w:rPr>
              <w:t>December 2014</w:t>
            </w:r>
          </w:p>
        </w:tc>
      </w:tr>
    </w:tbl>
    <w:p w14:paraId="79F230F2" w14:textId="77777777" w:rsidR="001468CD" w:rsidRDefault="001468CD" w:rsidP="00E358EC">
      <w:pPr>
        <w:rPr>
          <w:color w:val="D99594"/>
        </w:rPr>
      </w:pPr>
    </w:p>
    <w:p w14:paraId="5B4CB9F6" w14:textId="37E141C6" w:rsidR="001468CD" w:rsidRPr="00A31489" w:rsidRDefault="001468CD" w:rsidP="00E358EC">
      <w:pPr>
        <w:rPr>
          <w:b/>
          <w:color w:val="000000" w:themeColor="text1"/>
        </w:rPr>
      </w:pPr>
      <w:r w:rsidRPr="00A31489">
        <w:rPr>
          <w:b/>
          <w:color w:val="000000" w:themeColor="text1"/>
        </w:rPr>
        <w:t>Publication</w:t>
      </w:r>
    </w:p>
    <w:p w14:paraId="2986EA8F" w14:textId="3E3A2ECC" w:rsidR="001468CD" w:rsidRPr="00A31489" w:rsidRDefault="001468CD" w:rsidP="00E358EC">
      <w:pPr>
        <w:rPr>
          <w:color w:val="000000" w:themeColor="text1"/>
        </w:rPr>
      </w:pPr>
      <w:r w:rsidRPr="00A31489">
        <w:rPr>
          <w:color w:val="000000" w:themeColor="text1"/>
        </w:rPr>
        <w:t xml:space="preserve">Program results will be used internally by HHS to fine-tune the training and program priorities in an effort to launch this training nationally.  </w:t>
      </w:r>
      <w:r w:rsidR="006F1865" w:rsidRPr="00A31489">
        <w:rPr>
          <w:color w:val="000000" w:themeColor="text1"/>
        </w:rPr>
        <w:t>Report, articles, and presentations will be developed, and distributed as appropriate to share findings with other federal agencies and the public.</w:t>
      </w:r>
    </w:p>
    <w:p w14:paraId="7C1EA202" w14:textId="77777777" w:rsidR="006F1865" w:rsidRPr="00095411" w:rsidRDefault="006F1865" w:rsidP="00E358EC">
      <w:pPr>
        <w:rPr>
          <w:color w:val="D99594"/>
        </w:rPr>
      </w:pPr>
    </w:p>
    <w:p w14:paraId="181DE95C" w14:textId="7C84DE69" w:rsidR="0026093C" w:rsidRDefault="0026093C" w:rsidP="00725E16">
      <w:pPr>
        <w:rPr>
          <w:b/>
        </w:rPr>
      </w:pPr>
      <w:r w:rsidRPr="001468CD">
        <w:rPr>
          <w:b/>
        </w:rPr>
        <w:t xml:space="preserve">Analysis </w:t>
      </w:r>
      <w:r w:rsidR="006F1865">
        <w:rPr>
          <w:b/>
        </w:rPr>
        <w:t>P</w:t>
      </w:r>
      <w:r w:rsidRPr="001468CD">
        <w:rPr>
          <w:b/>
        </w:rPr>
        <w:t>lan</w:t>
      </w:r>
    </w:p>
    <w:p w14:paraId="41C217AB" w14:textId="28B6B7EF" w:rsidR="00CA5AC3" w:rsidRDefault="00052461" w:rsidP="00725E16">
      <w:r>
        <w:t xml:space="preserve">Data analyses will examine </w:t>
      </w:r>
      <w:r w:rsidRPr="008D2274">
        <w:rPr>
          <w:b/>
          <w:i/>
        </w:rPr>
        <w:t>changes</w:t>
      </w:r>
      <w:r>
        <w:t xml:space="preserve"> in knowledge</w:t>
      </w:r>
      <w:r w:rsidR="00CA5AC3">
        <w:t xml:space="preserve"> and </w:t>
      </w:r>
      <w:r>
        <w:t>attitudes</w:t>
      </w:r>
      <w:r w:rsidR="00CA5AC3">
        <w:t xml:space="preserve"> </w:t>
      </w:r>
      <w:r w:rsidR="008D2274">
        <w:t xml:space="preserve">through change </w:t>
      </w:r>
      <w:r w:rsidR="00CA5AC3">
        <w:t>scores from pre-test to post-test to 3-month follow-up</w:t>
      </w:r>
      <w:r w:rsidR="008D2274">
        <w:t xml:space="preserve"> using a repeated measures approach</w:t>
      </w:r>
      <w:r w:rsidR="00CA5AC3">
        <w:t xml:space="preserve">. </w:t>
      </w:r>
      <w:r w:rsidR="008D2274">
        <w:t xml:space="preserve">The pre/post/follow-up instrument has items that measure knowledge and attitudes on a 5-point Likert scale. We will compute a “knowledge” subscale and an “attitudes” subscale, and examine change in scores across the three points in time. Intention to change behavior and actual changes in behavior will be examined with qualitative, open-ended items in the post-test, the 3-month follow-up, and a brief qualitative interview administered to a sub-sample of participants. Customer satisfaction items will be examined at post-test with standard items (see </w:t>
      </w:r>
      <w:r w:rsidR="001468CD">
        <w:t xml:space="preserve">Appendix for sample </w:t>
      </w:r>
      <w:r w:rsidR="008D2274">
        <w:t>evaluation</w:t>
      </w:r>
      <w:r w:rsidR="001468CD">
        <w:t xml:space="preserve"> questions</w:t>
      </w:r>
      <w:r w:rsidR="008D2274">
        <w:t xml:space="preserve">). </w:t>
      </w:r>
      <w:r w:rsidR="006F1865">
        <w:t>Evaluation analysis plans developed by Urban Strategies will be reviewed by HHS.</w:t>
      </w:r>
    </w:p>
    <w:p w14:paraId="45525E17" w14:textId="77777777" w:rsidR="00052461" w:rsidRDefault="00052461" w:rsidP="00725E16"/>
    <w:p w14:paraId="03F06250" w14:textId="77777777" w:rsidR="0026093C" w:rsidRPr="00725E16" w:rsidRDefault="0026093C" w:rsidP="00E358EC">
      <w:pPr>
        <w:pStyle w:val="HeadingOMB2"/>
        <w:rPr>
          <w:rFonts w:ascii="Times New Roman" w:hAnsi="Times New Roman"/>
          <w:i w:val="0"/>
          <w:u w:val="single"/>
        </w:rPr>
      </w:pPr>
      <w:bookmarkStart w:id="63" w:name="_Toc151782196"/>
      <w:bookmarkStart w:id="64" w:name="_Toc158526232"/>
      <w:bookmarkStart w:id="65" w:name="_Toc388265665"/>
      <w:bookmarkEnd w:id="62"/>
      <w:r w:rsidRPr="00725E16">
        <w:rPr>
          <w:rFonts w:ascii="Times New Roman" w:hAnsi="Times New Roman"/>
          <w:i w:val="0"/>
          <w:u w:val="single"/>
        </w:rPr>
        <w:t>17. Exemption for Display of Expiration Date</w:t>
      </w:r>
      <w:bookmarkEnd w:id="63"/>
      <w:bookmarkEnd w:id="64"/>
      <w:bookmarkEnd w:id="65"/>
    </w:p>
    <w:p w14:paraId="37F85541" w14:textId="747C7C03" w:rsidR="0026093C" w:rsidRDefault="0026093C" w:rsidP="00AF3087">
      <w:r w:rsidRPr="00356DAE">
        <w:t>A</w:t>
      </w:r>
      <w:r>
        <w:t>CF</w:t>
      </w:r>
      <w:r w:rsidR="0098134B">
        <w:t xml:space="preserve"> and HHS/OWH</w:t>
      </w:r>
      <w:r>
        <w:t xml:space="preserve"> </w:t>
      </w:r>
      <w:r w:rsidR="0098134B">
        <w:t>will</w:t>
      </w:r>
      <w:r w:rsidR="0098134B" w:rsidRPr="00356DAE">
        <w:t xml:space="preserve"> </w:t>
      </w:r>
      <w:r w:rsidRPr="00356DAE">
        <w:t>not seek this exemption.</w:t>
      </w:r>
      <w:r>
        <w:t xml:space="preserve">  All instruments for SOAR will display the OMB control number and expiration date.</w:t>
      </w:r>
    </w:p>
    <w:p w14:paraId="4CEB6F50" w14:textId="77777777" w:rsidR="0026093C" w:rsidRPr="00725E16" w:rsidRDefault="0026093C" w:rsidP="00AF3087">
      <w:pPr>
        <w:pStyle w:val="Heading2"/>
        <w:rPr>
          <w:rFonts w:ascii="Times New Roman" w:hAnsi="Times New Roman"/>
          <w:i w:val="0"/>
          <w:sz w:val="24"/>
          <w:szCs w:val="24"/>
          <w:u w:val="single"/>
        </w:rPr>
      </w:pPr>
      <w:bookmarkStart w:id="66" w:name="_Toc214883930"/>
      <w:bookmarkStart w:id="67" w:name="_Toc388265666"/>
      <w:r>
        <w:rPr>
          <w:rFonts w:ascii="Times New Roman" w:hAnsi="Times New Roman"/>
          <w:i w:val="0"/>
          <w:sz w:val="24"/>
          <w:szCs w:val="24"/>
          <w:u w:val="single"/>
        </w:rPr>
        <w:t xml:space="preserve">18. </w:t>
      </w:r>
      <w:r w:rsidRPr="00725E16">
        <w:rPr>
          <w:rFonts w:ascii="Times New Roman" w:hAnsi="Times New Roman"/>
          <w:i w:val="0"/>
          <w:sz w:val="24"/>
          <w:szCs w:val="24"/>
          <w:u w:val="single"/>
        </w:rPr>
        <w:t>Exceptions to Certification for Paperwork Reduction Act Submissions</w:t>
      </w:r>
      <w:bookmarkEnd w:id="66"/>
      <w:bookmarkEnd w:id="67"/>
      <w:r w:rsidRPr="00725E16">
        <w:rPr>
          <w:rFonts w:ascii="Times New Roman" w:hAnsi="Times New Roman"/>
          <w:i w:val="0"/>
          <w:sz w:val="24"/>
          <w:szCs w:val="24"/>
          <w:u w:val="single"/>
        </w:rPr>
        <w:t xml:space="preserve"> </w:t>
      </w:r>
    </w:p>
    <w:p w14:paraId="7F1A1B96" w14:textId="77777777" w:rsidR="0026093C" w:rsidRDefault="0026093C" w:rsidP="00AF3087">
      <w:r>
        <w:t>No exceptions are necessary for this information collection.</w:t>
      </w:r>
    </w:p>
    <w:p w14:paraId="40322FDA" w14:textId="77777777" w:rsidR="0026093C" w:rsidRPr="00A32A4D" w:rsidRDefault="0026093C" w:rsidP="00AF3087"/>
    <w:p w14:paraId="606288AC" w14:textId="4399A979" w:rsidR="0026093C" w:rsidRPr="00A32A4D" w:rsidRDefault="0026093C" w:rsidP="00AF6FA8">
      <w:pPr>
        <w:pStyle w:val="ListParagraph"/>
        <w:numPr>
          <w:ilvl w:val="0"/>
          <w:numId w:val="10"/>
        </w:numPr>
        <w:tabs>
          <w:tab w:val="left" w:pos="-720"/>
        </w:tabs>
        <w:suppressAutoHyphens/>
        <w:spacing w:after="0"/>
        <w:outlineLvl w:val="0"/>
        <w:rPr>
          <w:rFonts w:ascii="Times New Roman" w:hAnsi="Times New Roman"/>
          <w:b/>
          <w:sz w:val="24"/>
          <w:szCs w:val="24"/>
        </w:rPr>
      </w:pPr>
      <w:bookmarkStart w:id="68" w:name="_Toc388265667"/>
      <w:r w:rsidRPr="00A32A4D">
        <w:rPr>
          <w:rFonts w:ascii="Times New Roman" w:hAnsi="Times New Roman"/>
          <w:b/>
          <w:sz w:val="24"/>
          <w:szCs w:val="24"/>
        </w:rPr>
        <w:t>Statistical Methods</w:t>
      </w:r>
      <w:bookmarkEnd w:id="68"/>
    </w:p>
    <w:p w14:paraId="68E331E5" w14:textId="77777777" w:rsidR="00337130" w:rsidRDefault="00337130" w:rsidP="00AF6FA8"/>
    <w:p w14:paraId="768F67A3" w14:textId="6EFE1061" w:rsidR="00337130" w:rsidRDefault="00337130" w:rsidP="00AF6FA8">
      <w:r>
        <w:t xml:space="preserve">Standard statistical procedures will be used to determine knowledge and behavior changes from the pre, to post, to follow time periods. </w:t>
      </w:r>
    </w:p>
    <w:p w14:paraId="40037653" w14:textId="77777777" w:rsidR="008D4D9A" w:rsidRDefault="008D4D9A" w:rsidP="008D4D9A">
      <w:pPr>
        <w:rPr>
          <w:color w:val="2E75B6"/>
        </w:rPr>
      </w:pPr>
    </w:p>
    <w:p w14:paraId="56C4881C" w14:textId="7A8A07D4" w:rsidR="008D4D9A" w:rsidRDefault="008D4D9A" w:rsidP="008D4D9A">
      <w:r w:rsidRPr="008D4D9A">
        <w:t>There will be a random selection from a subsample of participants</w:t>
      </w:r>
      <w:r w:rsidR="00EF7B4F">
        <w:t xml:space="preserve"> to complete a telephone interview.  T</w:t>
      </w:r>
      <w:r w:rsidRPr="008D4D9A">
        <w:t xml:space="preserve">here is no experimental vs. control group. </w:t>
      </w:r>
    </w:p>
    <w:p w14:paraId="2BEAE42A" w14:textId="77777777" w:rsidR="008D4D9A" w:rsidRDefault="008D4D9A" w:rsidP="008D4D9A"/>
    <w:p w14:paraId="5F8217D2" w14:textId="3BFA2277" w:rsidR="008D4D9A" w:rsidRDefault="008D4D9A" w:rsidP="008D4D9A">
      <w:r>
        <w:t xml:space="preserve">Participants in the training program will be either self-selected or referred to the program by our partner agencies in the various sites.  </w:t>
      </w:r>
      <w:r w:rsidRPr="008D4D9A">
        <w:t>There will be a series of training program</w:t>
      </w:r>
      <w:r>
        <w:t xml:space="preserve">s held at various locations, and health providers will attend. All participants enrolled in the program will receive a standard pre-test via email about a week prior to the training (see evaluation form), where most items are answered on a 5-point Likert scale. A slightly modified version will be administered at the conclusion of the training, and again at 3-months follow-up. There will also be a qualitative interview conducted at 3-months follow-up with a subsample of participants randomly chosen from those who attended the training.  </w:t>
      </w:r>
    </w:p>
    <w:p w14:paraId="7385CE7B" w14:textId="77777777" w:rsidR="008D4D9A" w:rsidRDefault="008D4D9A" w:rsidP="00AF6FA8"/>
    <w:p w14:paraId="0BC3CD0C" w14:textId="77777777" w:rsidR="006C3326" w:rsidRPr="006C3326" w:rsidRDefault="006C3326" w:rsidP="006C3326">
      <w:pPr>
        <w:autoSpaceDE w:val="0"/>
        <w:autoSpaceDN w:val="0"/>
        <w:rPr>
          <w:rFonts w:ascii="Calibri,Bold" w:hAnsi="Calibri,Bold"/>
          <w:b/>
          <w:bCs/>
          <w:sz w:val="23"/>
          <w:szCs w:val="23"/>
        </w:rPr>
      </w:pPr>
      <w:r w:rsidRPr="006C3326">
        <w:rPr>
          <w:rFonts w:ascii="Calibri,Bold" w:hAnsi="Calibri,Bold"/>
          <w:b/>
          <w:bCs/>
          <w:sz w:val="23"/>
          <w:szCs w:val="23"/>
        </w:rPr>
        <w:t>Estimation Procedure</w:t>
      </w:r>
    </w:p>
    <w:p w14:paraId="719E0C04" w14:textId="77777777" w:rsidR="006C3326" w:rsidRPr="006C3326" w:rsidRDefault="006C3326" w:rsidP="006C3326">
      <w:pPr>
        <w:autoSpaceDE w:val="0"/>
        <w:autoSpaceDN w:val="0"/>
        <w:rPr>
          <w:rFonts w:ascii="Calibri" w:hAnsi="Calibri"/>
          <w:sz w:val="23"/>
          <w:szCs w:val="23"/>
        </w:rPr>
      </w:pPr>
      <w:proofErr w:type="spellStart"/>
      <w:r w:rsidRPr="006C3326">
        <w:rPr>
          <w:sz w:val="23"/>
          <w:szCs w:val="23"/>
        </w:rPr>
        <w:t>Univariate</w:t>
      </w:r>
      <w:proofErr w:type="spellEnd"/>
      <w:r w:rsidRPr="006C3326">
        <w:rPr>
          <w:sz w:val="23"/>
          <w:szCs w:val="23"/>
        </w:rPr>
        <w:t xml:space="preserve"> descriptive statistics will include frequencies, cross-tabulations, means, and standard deviations which will provide an overview of the data and characteristics of the participants in the study. Bivariate statistics will include correlations, chi-squares, and t tests to examine relationships between relevant variables. Multivariate statistics will include analyses of variance and multiple regression to build models that might predict successful training elements. This analytic approach will allow us to make sense of the data and to explore whether patterns of responses differ by institution or participant characteristics and to measure changes in knowledge, skills, attitudes, and intention to change practice behaviors regarding human trafficking &amp; human trafficking victims.  </w:t>
      </w:r>
      <w:r w:rsidRPr="006C3326">
        <w:rPr>
          <w:rFonts w:ascii="Calibri,BoldItalic" w:hAnsi="Calibri,BoldItalic"/>
          <w:b/>
          <w:bCs/>
          <w:i/>
          <w:iCs/>
          <w:sz w:val="23"/>
          <w:szCs w:val="23"/>
        </w:rPr>
        <w:t xml:space="preserve">The open-ended responses </w:t>
      </w:r>
      <w:r w:rsidRPr="006C3326">
        <w:rPr>
          <w:sz w:val="23"/>
          <w:szCs w:val="23"/>
        </w:rPr>
        <w:t xml:space="preserve">will be reviewed to develop a set of coding bins into which the data can be usefully categorized. The coded data will then be analyzed to see what patterns emerge and the extent to which we perceive common themes across participants and the trainings.  If feasible, we will conduct subgroup analyses to examine whether participants’  perceived outcomes vary by location, personal characteristics, e.g., profession or discipline. </w:t>
      </w:r>
    </w:p>
    <w:p w14:paraId="573FDA4E" w14:textId="77777777" w:rsidR="006C3326" w:rsidRPr="006C3326" w:rsidRDefault="006C3326" w:rsidP="006C3326">
      <w:pPr>
        <w:rPr>
          <w:rFonts w:ascii="Arial" w:hAnsi="Arial" w:cs="Arial"/>
          <w:sz w:val="22"/>
          <w:szCs w:val="22"/>
        </w:rPr>
      </w:pPr>
    </w:p>
    <w:p w14:paraId="6F4F40B0" w14:textId="77777777" w:rsidR="008D4D9A" w:rsidRPr="006C3326" w:rsidRDefault="008D4D9A" w:rsidP="00AF6FA8"/>
    <w:sectPr w:rsidR="008D4D9A" w:rsidRPr="006C3326" w:rsidSect="00AF6FA8">
      <w:footerReference w:type="even" r:id="rId13"/>
      <w:footerReference w:type="defaul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09CF9" w14:textId="77777777" w:rsidR="007335E0" w:rsidRDefault="007335E0">
      <w:r>
        <w:separator/>
      </w:r>
    </w:p>
  </w:endnote>
  <w:endnote w:type="continuationSeparator" w:id="0">
    <w:p w14:paraId="010B8996" w14:textId="77777777" w:rsidR="007335E0" w:rsidRDefault="0073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Bold">
    <w:altName w:val="Times New Roman"/>
    <w:charset w:val="00"/>
    <w:family w:val="auto"/>
    <w:pitch w:val="default"/>
  </w:font>
  <w:font w:name="Calibri,BoldItali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95A4" w14:textId="77777777" w:rsidR="0092157F" w:rsidRDefault="0092157F" w:rsidP="00E35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1723F" w14:textId="77777777" w:rsidR="0092157F" w:rsidRDefault="00921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D700" w14:textId="77777777" w:rsidR="0092157F" w:rsidRDefault="0092157F" w:rsidP="00E35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495A">
      <w:rPr>
        <w:rStyle w:val="PageNumber"/>
        <w:noProof/>
      </w:rPr>
      <w:t>2</w:t>
    </w:r>
    <w:r>
      <w:rPr>
        <w:rStyle w:val="PageNumber"/>
      </w:rPr>
      <w:fldChar w:fldCharType="end"/>
    </w:r>
  </w:p>
  <w:p w14:paraId="44D3CF73" w14:textId="77777777" w:rsidR="0092157F" w:rsidRDefault="00921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AFBF" w14:textId="77777777" w:rsidR="007335E0" w:rsidRDefault="007335E0">
      <w:r>
        <w:separator/>
      </w:r>
    </w:p>
  </w:footnote>
  <w:footnote w:type="continuationSeparator" w:id="0">
    <w:p w14:paraId="7F7BCF1B" w14:textId="77777777" w:rsidR="007335E0" w:rsidRDefault="00733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121A9"/>
    <w:multiLevelType w:val="hybridMultilevel"/>
    <w:tmpl w:val="243EC168"/>
    <w:lvl w:ilvl="0" w:tplc="0409000F">
      <w:start w:val="1"/>
      <w:numFmt w:val="decimal"/>
      <w:lvlText w:val="%1."/>
      <w:lvlJc w:val="left"/>
      <w:pPr>
        <w:tabs>
          <w:tab w:val="num" w:pos="720"/>
        </w:tabs>
        <w:ind w:left="720" w:hanging="360"/>
      </w:pPr>
      <w:rPr>
        <w:rFonts w:cs="Times New Roman" w:hint="default"/>
      </w:rPr>
    </w:lvl>
    <w:lvl w:ilvl="1" w:tplc="D76AB30A" w:tentative="1">
      <w:start w:val="1"/>
      <w:numFmt w:val="bullet"/>
      <w:lvlText w:val="•"/>
      <w:lvlJc w:val="left"/>
      <w:pPr>
        <w:tabs>
          <w:tab w:val="num" w:pos="1440"/>
        </w:tabs>
        <w:ind w:left="1440" w:hanging="360"/>
      </w:pPr>
      <w:rPr>
        <w:rFonts w:ascii="Times New Roman" w:hAnsi="Times New Roman" w:hint="default"/>
      </w:rPr>
    </w:lvl>
    <w:lvl w:ilvl="2" w:tplc="1024B9FA" w:tentative="1">
      <w:start w:val="1"/>
      <w:numFmt w:val="bullet"/>
      <w:lvlText w:val="•"/>
      <w:lvlJc w:val="left"/>
      <w:pPr>
        <w:tabs>
          <w:tab w:val="num" w:pos="2160"/>
        </w:tabs>
        <w:ind w:left="2160" w:hanging="360"/>
      </w:pPr>
      <w:rPr>
        <w:rFonts w:ascii="Times New Roman" w:hAnsi="Times New Roman" w:hint="default"/>
      </w:rPr>
    </w:lvl>
    <w:lvl w:ilvl="3" w:tplc="5DC23CCA" w:tentative="1">
      <w:start w:val="1"/>
      <w:numFmt w:val="bullet"/>
      <w:lvlText w:val="•"/>
      <w:lvlJc w:val="left"/>
      <w:pPr>
        <w:tabs>
          <w:tab w:val="num" w:pos="2880"/>
        </w:tabs>
        <w:ind w:left="2880" w:hanging="360"/>
      </w:pPr>
      <w:rPr>
        <w:rFonts w:ascii="Times New Roman" w:hAnsi="Times New Roman" w:hint="default"/>
      </w:rPr>
    </w:lvl>
    <w:lvl w:ilvl="4" w:tplc="9EDCE3F8" w:tentative="1">
      <w:start w:val="1"/>
      <w:numFmt w:val="bullet"/>
      <w:lvlText w:val="•"/>
      <w:lvlJc w:val="left"/>
      <w:pPr>
        <w:tabs>
          <w:tab w:val="num" w:pos="3600"/>
        </w:tabs>
        <w:ind w:left="3600" w:hanging="360"/>
      </w:pPr>
      <w:rPr>
        <w:rFonts w:ascii="Times New Roman" w:hAnsi="Times New Roman" w:hint="default"/>
      </w:rPr>
    </w:lvl>
    <w:lvl w:ilvl="5" w:tplc="399A452A" w:tentative="1">
      <w:start w:val="1"/>
      <w:numFmt w:val="bullet"/>
      <w:lvlText w:val="•"/>
      <w:lvlJc w:val="left"/>
      <w:pPr>
        <w:tabs>
          <w:tab w:val="num" w:pos="4320"/>
        </w:tabs>
        <w:ind w:left="4320" w:hanging="360"/>
      </w:pPr>
      <w:rPr>
        <w:rFonts w:ascii="Times New Roman" w:hAnsi="Times New Roman" w:hint="default"/>
      </w:rPr>
    </w:lvl>
    <w:lvl w:ilvl="6" w:tplc="EA7C1F6C" w:tentative="1">
      <w:start w:val="1"/>
      <w:numFmt w:val="bullet"/>
      <w:lvlText w:val="•"/>
      <w:lvlJc w:val="left"/>
      <w:pPr>
        <w:tabs>
          <w:tab w:val="num" w:pos="5040"/>
        </w:tabs>
        <w:ind w:left="5040" w:hanging="360"/>
      </w:pPr>
      <w:rPr>
        <w:rFonts w:ascii="Times New Roman" w:hAnsi="Times New Roman" w:hint="default"/>
      </w:rPr>
    </w:lvl>
    <w:lvl w:ilvl="7" w:tplc="C7C69C34" w:tentative="1">
      <w:start w:val="1"/>
      <w:numFmt w:val="bullet"/>
      <w:lvlText w:val="•"/>
      <w:lvlJc w:val="left"/>
      <w:pPr>
        <w:tabs>
          <w:tab w:val="num" w:pos="5760"/>
        </w:tabs>
        <w:ind w:left="5760" w:hanging="360"/>
      </w:pPr>
      <w:rPr>
        <w:rFonts w:ascii="Times New Roman" w:hAnsi="Times New Roman" w:hint="default"/>
      </w:rPr>
    </w:lvl>
    <w:lvl w:ilvl="8" w:tplc="0992950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AE77B63"/>
    <w:multiLevelType w:val="hybridMultilevel"/>
    <w:tmpl w:val="D68EC3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CFC277B"/>
    <w:multiLevelType w:val="multilevel"/>
    <w:tmpl w:val="826258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07E2B90"/>
    <w:multiLevelType w:val="hybridMultilevel"/>
    <w:tmpl w:val="E42AB7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5">
    <w:nsid w:val="6C677333"/>
    <w:multiLevelType w:val="hybridMultilevel"/>
    <w:tmpl w:val="5344AD88"/>
    <w:lvl w:ilvl="0" w:tplc="A7D4D8C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F707D4"/>
    <w:multiLevelType w:val="hybridMultilevel"/>
    <w:tmpl w:val="22522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8">
    <w:nsid w:val="7F117CFB"/>
    <w:multiLevelType w:val="hybridMultilevel"/>
    <w:tmpl w:val="F1004B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8"/>
  </w:num>
  <w:num w:numId="4">
    <w:abstractNumId w:val="3"/>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176"/>
    <w:rsid w:val="00020410"/>
    <w:rsid w:val="000246EB"/>
    <w:rsid w:val="000314F6"/>
    <w:rsid w:val="000341AC"/>
    <w:rsid w:val="0004244B"/>
    <w:rsid w:val="00052461"/>
    <w:rsid w:val="00056302"/>
    <w:rsid w:val="00057541"/>
    <w:rsid w:val="00062F0E"/>
    <w:rsid w:val="000651E0"/>
    <w:rsid w:val="00070E4D"/>
    <w:rsid w:val="00073233"/>
    <w:rsid w:val="0007737D"/>
    <w:rsid w:val="000809A7"/>
    <w:rsid w:val="00092C3A"/>
    <w:rsid w:val="00092F67"/>
    <w:rsid w:val="00095411"/>
    <w:rsid w:val="00096AFF"/>
    <w:rsid w:val="000A35F9"/>
    <w:rsid w:val="000A3B34"/>
    <w:rsid w:val="000B09AD"/>
    <w:rsid w:val="000B1AD1"/>
    <w:rsid w:val="000B6937"/>
    <w:rsid w:val="000C0D03"/>
    <w:rsid w:val="000C221A"/>
    <w:rsid w:val="000D502B"/>
    <w:rsid w:val="000D6485"/>
    <w:rsid w:val="000E15A2"/>
    <w:rsid w:val="000E22EC"/>
    <w:rsid w:val="000E6773"/>
    <w:rsid w:val="000E7778"/>
    <w:rsid w:val="000F1487"/>
    <w:rsid w:val="000F304B"/>
    <w:rsid w:val="00103FCA"/>
    <w:rsid w:val="001040BA"/>
    <w:rsid w:val="00104BE0"/>
    <w:rsid w:val="00106B18"/>
    <w:rsid w:val="00112442"/>
    <w:rsid w:val="00112660"/>
    <w:rsid w:val="00116826"/>
    <w:rsid w:val="00116C6E"/>
    <w:rsid w:val="00123EA2"/>
    <w:rsid w:val="001306E9"/>
    <w:rsid w:val="00130BEF"/>
    <w:rsid w:val="00133072"/>
    <w:rsid w:val="0013342E"/>
    <w:rsid w:val="0014466C"/>
    <w:rsid w:val="001468CD"/>
    <w:rsid w:val="00146CF5"/>
    <w:rsid w:val="00147436"/>
    <w:rsid w:val="00152242"/>
    <w:rsid w:val="001527C1"/>
    <w:rsid w:val="0015326C"/>
    <w:rsid w:val="0015682F"/>
    <w:rsid w:val="001621C1"/>
    <w:rsid w:val="0016225A"/>
    <w:rsid w:val="00166C77"/>
    <w:rsid w:val="0017042F"/>
    <w:rsid w:val="00174766"/>
    <w:rsid w:val="001749CA"/>
    <w:rsid w:val="00177179"/>
    <w:rsid w:val="00180473"/>
    <w:rsid w:val="00181205"/>
    <w:rsid w:val="00182128"/>
    <w:rsid w:val="00186FDE"/>
    <w:rsid w:val="001A2BB7"/>
    <w:rsid w:val="001A47A4"/>
    <w:rsid w:val="001A4EFE"/>
    <w:rsid w:val="001B1858"/>
    <w:rsid w:val="001B1E29"/>
    <w:rsid w:val="001B2586"/>
    <w:rsid w:val="001B3811"/>
    <w:rsid w:val="001B38F0"/>
    <w:rsid w:val="001B5195"/>
    <w:rsid w:val="001C17BB"/>
    <w:rsid w:val="001C3BC6"/>
    <w:rsid w:val="001D1DBE"/>
    <w:rsid w:val="001D34F7"/>
    <w:rsid w:val="001D4676"/>
    <w:rsid w:val="001E1E7E"/>
    <w:rsid w:val="001F72FA"/>
    <w:rsid w:val="00202B91"/>
    <w:rsid w:val="002062BE"/>
    <w:rsid w:val="002067F0"/>
    <w:rsid w:val="00213AA0"/>
    <w:rsid w:val="00236B76"/>
    <w:rsid w:val="00242426"/>
    <w:rsid w:val="00245FB2"/>
    <w:rsid w:val="0025039C"/>
    <w:rsid w:val="00252D88"/>
    <w:rsid w:val="00256A94"/>
    <w:rsid w:val="00256DE5"/>
    <w:rsid w:val="0026093C"/>
    <w:rsid w:val="00275C68"/>
    <w:rsid w:val="00284EC8"/>
    <w:rsid w:val="0029223B"/>
    <w:rsid w:val="0029603E"/>
    <w:rsid w:val="00297297"/>
    <w:rsid w:val="002A3F45"/>
    <w:rsid w:val="002B00D1"/>
    <w:rsid w:val="002B2D24"/>
    <w:rsid w:val="002B4E3B"/>
    <w:rsid w:val="002B4F9E"/>
    <w:rsid w:val="002D1737"/>
    <w:rsid w:val="002D2995"/>
    <w:rsid w:val="002D440A"/>
    <w:rsid w:val="002D4BB1"/>
    <w:rsid w:val="002E15D7"/>
    <w:rsid w:val="002E21FB"/>
    <w:rsid w:val="002E25B7"/>
    <w:rsid w:val="002E272E"/>
    <w:rsid w:val="002E50B0"/>
    <w:rsid w:val="002E7D2B"/>
    <w:rsid w:val="002F0324"/>
    <w:rsid w:val="002F7191"/>
    <w:rsid w:val="0030514B"/>
    <w:rsid w:val="00317804"/>
    <w:rsid w:val="00317D41"/>
    <w:rsid w:val="00320A62"/>
    <w:rsid w:val="00321D71"/>
    <w:rsid w:val="00323250"/>
    <w:rsid w:val="003256FE"/>
    <w:rsid w:val="00330E67"/>
    <w:rsid w:val="00332D65"/>
    <w:rsid w:val="003365DE"/>
    <w:rsid w:val="00337130"/>
    <w:rsid w:val="003407CF"/>
    <w:rsid w:val="00340C1D"/>
    <w:rsid w:val="003435A8"/>
    <w:rsid w:val="0034632A"/>
    <w:rsid w:val="00352257"/>
    <w:rsid w:val="003524AC"/>
    <w:rsid w:val="0035445D"/>
    <w:rsid w:val="00354F1E"/>
    <w:rsid w:val="003550DE"/>
    <w:rsid w:val="0035662E"/>
    <w:rsid w:val="00356DAE"/>
    <w:rsid w:val="00360A4D"/>
    <w:rsid w:val="00360C40"/>
    <w:rsid w:val="00362B49"/>
    <w:rsid w:val="0036337A"/>
    <w:rsid w:val="00365CF1"/>
    <w:rsid w:val="0037011B"/>
    <w:rsid w:val="00371DA4"/>
    <w:rsid w:val="00374E5F"/>
    <w:rsid w:val="00374F50"/>
    <w:rsid w:val="003774EB"/>
    <w:rsid w:val="003850B8"/>
    <w:rsid w:val="00386657"/>
    <w:rsid w:val="0039020B"/>
    <w:rsid w:val="00396670"/>
    <w:rsid w:val="003A2B78"/>
    <w:rsid w:val="003A589F"/>
    <w:rsid w:val="003A5B27"/>
    <w:rsid w:val="003A65BE"/>
    <w:rsid w:val="003B02B2"/>
    <w:rsid w:val="003B5876"/>
    <w:rsid w:val="003B7B33"/>
    <w:rsid w:val="003C1113"/>
    <w:rsid w:val="003C3F71"/>
    <w:rsid w:val="003D1AA7"/>
    <w:rsid w:val="003D7357"/>
    <w:rsid w:val="003E3B57"/>
    <w:rsid w:val="003E50E1"/>
    <w:rsid w:val="003E5CED"/>
    <w:rsid w:val="003E62F7"/>
    <w:rsid w:val="003F01E4"/>
    <w:rsid w:val="003F1E6C"/>
    <w:rsid w:val="003F4236"/>
    <w:rsid w:val="003F5878"/>
    <w:rsid w:val="003F5921"/>
    <w:rsid w:val="00401990"/>
    <w:rsid w:val="00405E33"/>
    <w:rsid w:val="00407A11"/>
    <w:rsid w:val="00412F7B"/>
    <w:rsid w:val="00413FF3"/>
    <w:rsid w:val="00414DAC"/>
    <w:rsid w:val="00415164"/>
    <w:rsid w:val="004154A6"/>
    <w:rsid w:val="00415D58"/>
    <w:rsid w:val="00416091"/>
    <w:rsid w:val="00416175"/>
    <w:rsid w:val="00417BA9"/>
    <w:rsid w:val="0042326E"/>
    <w:rsid w:val="00424C32"/>
    <w:rsid w:val="00424DA8"/>
    <w:rsid w:val="0042684A"/>
    <w:rsid w:val="0043135E"/>
    <w:rsid w:val="00433731"/>
    <w:rsid w:val="00443B97"/>
    <w:rsid w:val="004572DE"/>
    <w:rsid w:val="00466797"/>
    <w:rsid w:val="00467874"/>
    <w:rsid w:val="00474BB9"/>
    <w:rsid w:val="004771F4"/>
    <w:rsid w:val="00480B58"/>
    <w:rsid w:val="004907C7"/>
    <w:rsid w:val="00494958"/>
    <w:rsid w:val="004A2FE7"/>
    <w:rsid w:val="004A302C"/>
    <w:rsid w:val="004A6E1B"/>
    <w:rsid w:val="004A784D"/>
    <w:rsid w:val="004B2503"/>
    <w:rsid w:val="004B2ADA"/>
    <w:rsid w:val="004B31FF"/>
    <w:rsid w:val="004B6EB4"/>
    <w:rsid w:val="004C1F8B"/>
    <w:rsid w:val="004C34C8"/>
    <w:rsid w:val="004C678B"/>
    <w:rsid w:val="004D1C96"/>
    <w:rsid w:val="004D4DD0"/>
    <w:rsid w:val="004E1025"/>
    <w:rsid w:val="004E5C21"/>
    <w:rsid w:val="00504D0F"/>
    <w:rsid w:val="00510C2A"/>
    <w:rsid w:val="00511CC8"/>
    <w:rsid w:val="005144CC"/>
    <w:rsid w:val="00522422"/>
    <w:rsid w:val="00522B23"/>
    <w:rsid w:val="00531E77"/>
    <w:rsid w:val="00532E8E"/>
    <w:rsid w:val="0053373D"/>
    <w:rsid w:val="0053567F"/>
    <w:rsid w:val="0054076A"/>
    <w:rsid w:val="00540D42"/>
    <w:rsid w:val="0054679C"/>
    <w:rsid w:val="005677CE"/>
    <w:rsid w:val="00573C5D"/>
    <w:rsid w:val="005846E4"/>
    <w:rsid w:val="0058701C"/>
    <w:rsid w:val="005931CE"/>
    <w:rsid w:val="0059338F"/>
    <w:rsid w:val="005969E4"/>
    <w:rsid w:val="005A1460"/>
    <w:rsid w:val="005B116C"/>
    <w:rsid w:val="005B315E"/>
    <w:rsid w:val="005B5C89"/>
    <w:rsid w:val="005C0086"/>
    <w:rsid w:val="005C0731"/>
    <w:rsid w:val="005D3AFD"/>
    <w:rsid w:val="005D6373"/>
    <w:rsid w:val="005D6736"/>
    <w:rsid w:val="005F032C"/>
    <w:rsid w:val="005F1B13"/>
    <w:rsid w:val="005F3887"/>
    <w:rsid w:val="005F5D6D"/>
    <w:rsid w:val="005F75F3"/>
    <w:rsid w:val="005F7EF3"/>
    <w:rsid w:val="0060205F"/>
    <w:rsid w:val="00607E15"/>
    <w:rsid w:val="0061170E"/>
    <w:rsid w:val="00615261"/>
    <w:rsid w:val="006218C1"/>
    <w:rsid w:val="006254AB"/>
    <w:rsid w:val="00626695"/>
    <w:rsid w:val="006268DE"/>
    <w:rsid w:val="006272FF"/>
    <w:rsid w:val="0063330B"/>
    <w:rsid w:val="0063468A"/>
    <w:rsid w:val="00636E0C"/>
    <w:rsid w:val="00642FFD"/>
    <w:rsid w:val="00645F46"/>
    <w:rsid w:val="00650611"/>
    <w:rsid w:val="0065108C"/>
    <w:rsid w:val="006524DB"/>
    <w:rsid w:val="00653975"/>
    <w:rsid w:val="00655F80"/>
    <w:rsid w:val="00661410"/>
    <w:rsid w:val="00671863"/>
    <w:rsid w:val="006755E2"/>
    <w:rsid w:val="006825CC"/>
    <w:rsid w:val="00684B6C"/>
    <w:rsid w:val="006907F6"/>
    <w:rsid w:val="006939F1"/>
    <w:rsid w:val="00695596"/>
    <w:rsid w:val="006A11FA"/>
    <w:rsid w:val="006A6973"/>
    <w:rsid w:val="006C3326"/>
    <w:rsid w:val="006C495A"/>
    <w:rsid w:val="006C6E79"/>
    <w:rsid w:val="006C6EB8"/>
    <w:rsid w:val="006D0BC4"/>
    <w:rsid w:val="006D5077"/>
    <w:rsid w:val="006E5826"/>
    <w:rsid w:val="006F1865"/>
    <w:rsid w:val="006F2066"/>
    <w:rsid w:val="006F55B4"/>
    <w:rsid w:val="00701E49"/>
    <w:rsid w:val="00703123"/>
    <w:rsid w:val="00703282"/>
    <w:rsid w:val="00705316"/>
    <w:rsid w:val="007111D3"/>
    <w:rsid w:val="007209EC"/>
    <w:rsid w:val="00725E16"/>
    <w:rsid w:val="00725F9B"/>
    <w:rsid w:val="00726D16"/>
    <w:rsid w:val="00732AED"/>
    <w:rsid w:val="00733000"/>
    <w:rsid w:val="007335E0"/>
    <w:rsid w:val="00735D1C"/>
    <w:rsid w:val="00741525"/>
    <w:rsid w:val="00744029"/>
    <w:rsid w:val="00760A71"/>
    <w:rsid w:val="00761E72"/>
    <w:rsid w:val="007706C8"/>
    <w:rsid w:val="00773A06"/>
    <w:rsid w:val="00775F4F"/>
    <w:rsid w:val="00785329"/>
    <w:rsid w:val="007949EF"/>
    <w:rsid w:val="007A455B"/>
    <w:rsid w:val="007A5672"/>
    <w:rsid w:val="007A6A67"/>
    <w:rsid w:val="007A75EB"/>
    <w:rsid w:val="007B15E0"/>
    <w:rsid w:val="007B3F30"/>
    <w:rsid w:val="007B5590"/>
    <w:rsid w:val="007B6676"/>
    <w:rsid w:val="007C0B04"/>
    <w:rsid w:val="007D51D8"/>
    <w:rsid w:val="007D5C0C"/>
    <w:rsid w:val="007D6F84"/>
    <w:rsid w:val="007D7C80"/>
    <w:rsid w:val="007E19B8"/>
    <w:rsid w:val="007E4BCE"/>
    <w:rsid w:val="007E677C"/>
    <w:rsid w:val="007F02B3"/>
    <w:rsid w:val="007F2AC8"/>
    <w:rsid w:val="0080159F"/>
    <w:rsid w:val="00803AEF"/>
    <w:rsid w:val="008137DF"/>
    <w:rsid w:val="008166BB"/>
    <w:rsid w:val="00820485"/>
    <w:rsid w:val="00820947"/>
    <w:rsid w:val="00821CA8"/>
    <w:rsid w:val="00825F83"/>
    <w:rsid w:val="0082661F"/>
    <w:rsid w:val="00827ACA"/>
    <w:rsid w:val="00835BFA"/>
    <w:rsid w:val="00835CC7"/>
    <w:rsid w:val="00840228"/>
    <w:rsid w:val="008434B7"/>
    <w:rsid w:val="00845C86"/>
    <w:rsid w:val="00847031"/>
    <w:rsid w:val="00852C6B"/>
    <w:rsid w:val="0085502F"/>
    <w:rsid w:val="00855ED3"/>
    <w:rsid w:val="008611AB"/>
    <w:rsid w:val="0086244C"/>
    <w:rsid w:val="00864ABA"/>
    <w:rsid w:val="008706F1"/>
    <w:rsid w:val="00870EF7"/>
    <w:rsid w:val="00873F74"/>
    <w:rsid w:val="00880BBE"/>
    <w:rsid w:val="00882F38"/>
    <w:rsid w:val="008837C6"/>
    <w:rsid w:val="008839F1"/>
    <w:rsid w:val="008874D9"/>
    <w:rsid w:val="008A2DB4"/>
    <w:rsid w:val="008A3A7D"/>
    <w:rsid w:val="008B5405"/>
    <w:rsid w:val="008C338B"/>
    <w:rsid w:val="008D053F"/>
    <w:rsid w:val="008D2274"/>
    <w:rsid w:val="008D4D9A"/>
    <w:rsid w:val="008E51DC"/>
    <w:rsid w:val="008F1AA3"/>
    <w:rsid w:val="008F44C2"/>
    <w:rsid w:val="008F613B"/>
    <w:rsid w:val="00901DD7"/>
    <w:rsid w:val="00913CCD"/>
    <w:rsid w:val="00920627"/>
    <w:rsid w:val="0092157F"/>
    <w:rsid w:val="00931BBB"/>
    <w:rsid w:val="00931C80"/>
    <w:rsid w:val="00932F04"/>
    <w:rsid w:val="00940946"/>
    <w:rsid w:val="00941D58"/>
    <w:rsid w:val="009436A0"/>
    <w:rsid w:val="009525F0"/>
    <w:rsid w:val="00956C5B"/>
    <w:rsid w:val="0096339F"/>
    <w:rsid w:val="00971D21"/>
    <w:rsid w:val="00973139"/>
    <w:rsid w:val="00973C95"/>
    <w:rsid w:val="00974A60"/>
    <w:rsid w:val="00975CAE"/>
    <w:rsid w:val="009802E4"/>
    <w:rsid w:val="0098134B"/>
    <w:rsid w:val="00983223"/>
    <w:rsid w:val="00983E01"/>
    <w:rsid w:val="009851E3"/>
    <w:rsid w:val="00990DA6"/>
    <w:rsid w:val="00992F89"/>
    <w:rsid w:val="009B1644"/>
    <w:rsid w:val="009B6D02"/>
    <w:rsid w:val="009B731C"/>
    <w:rsid w:val="009C165C"/>
    <w:rsid w:val="009C1DA7"/>
    <w:rsid w:val="009C5546"/>
    <w:rsid w:val="009C5A9C"/>
    <w:rsid w:val="009D10A3"/>
    <w:rsid w:val="009D38B7"/>
    <w:rsid w:val="009D4984"/>
    <w:rsid w:val="009D5E95"/>
    <w:rsid w:val="009D7420"/>
    <w:rsid w:val="009E4A54"/>
    <w:rsid w:val="009E5B8C"/>
    <w:rsid w:val="009E5FBE"/>
    <w:rsid w:val="009F23DB"/>
    <w:rsid w:val="009F6403"/>
    <w:rsid w:val="009F64D2"/>
    <w:rsid w:val="00A03F42"/>
    <w:rsid w:val="00A118A5"/>
    <w:rsid w:val="00A12CE6"/>
    <w:rsid w:val="00A1486D"/>
    <w:rsid w:val="00A217E9"/>
    <w:rsid w:val="00A22850"/>
    <w:rsid w:val="00A24975"/>
    <w:rsid w:val="00A31489"/>
    <w:rsid w:val="00A32A4D"/>
    <w:rsid w:val="00A36E75"/>
    <w:rsid w:val="00A37C3F"/>
    <w:rsid w:val="00A52EAF"/>
    <w:rsid w:val="00A629CA"/>
    <w:rsid w:val="00A66598"/>
    <w:rsid w:val="00A70E0C"/>
    <w:rsid w:val="00A77B28"/>
    <w:rsid w:val="00A827B0"/>
    <w:rsid w:val="00A83A15"/>
    <w:rsid w:val="00A85E85"/>
    <w:rsid w:val="00A86AAE"/>
    <w:rsid w:val="00A87BB1"/>
    <w:rsid w:val="00A91B91"/>
    <w:rsid w:val="00A92E9D"/>
    <w:rsid w:val="00A92F64"/>
    <w:rsid w:val="00A96739"/>
    <w:rsid w:val="00AA0A02"/>
    <w:rsid w:val="00AA3BFE"/>
    <w:rsid w:val="00AA5D11"/>
    <w:rsid w:val="00AB4C86"/>
    <w:rsid w:val="00AB7810"/>
    <w:rsid w:val="00AC713D"/>
    <w:rsid w:val="00AD6214"/>
    <w:rsid w:val="00AE0211"/>
    <w:rsid w:val="00AF0A06"/>
    <w:rsid w:val="00AF191B"/>
    <w:rsid w:val="00AF3087"/>
    <w:rsid w:val="00AF53B3"/>
    <w:rsid w:val="00AF6FA8"/>
    <w:rsid w:val="00B02BF3"/>
    <w:rsid w:val="00B03BA2"/>
    <w:rsid w:val="00B06946"/>
    <w:rsid w:val="00B145AF"/>
    <w:rsid w:val="00B22344"/>
    <w:rsid w:val="00B24B10"/>
    <w:rsid w:val="00B27B8B"/>
    <w:rsid w:val="00B34125"/>
    <w:rsid w:val="00B34CB6"/>
    <w:rsid w:val="00B4179B"/>
    <w:rsid w:val="00B44345"/>
    <w:rsid w:val="00B455F9"/>
    <w:rsid w:val="00B45F4E"/>
    <w:rsid w:val="00B512EB"/>
    <w:rsid w:val="00B5483C"/>
    <w:rsid w:val="00B606C7"/>
    <w:rsid w:val="00B65663"/>
    <w:rsid w:val="00B66F84"/>
    <w:rsid w:val="00B723D5"/>
    <w:rsid w:val="00B73FAE"/>
    <w:rsid w:val="00B75488"/>
    <w:rsid w:val="00B80B3C"/>
    <w:rsid w:val="00B84923"/>
    <w:rsid w:val="00B94691"/>
    <w:rsid w:val="00B968A2"/>
    <w:rsid w:val="00B97FE4"/>
    <w:rsid w:val="00BA0876"/>
    <w:rsid w:val="00BA5FD9"/>
    <w:rsid w:val="00BA7A61"/>
    <w:rsid w:val="00BB33C2"/>
    <w:rsid w:val="00BB5876"/>
    <w:rsid w:val="00BB674F"/>
    <w:rsid w:val="00BB740B"/>
    <w:rsid w:val="00BC5C1D"/>
    <w:rsid w:val="00BD0B09"/>
    <w:rsid w:val="00BD345D"/>
    <w:rsid w:val="00BD5931"/>
    <w:rsid w:val="00BE6E77"/>
    <w:rsid w:val="00BF1C45"/>
    <w:rsid w:val="00BF30BC"/>
    <w:rsid w:val="00BF4BE3"/>
    <w:rsid w:val="00C10748"/>
    <w:rsid w:val="00C1460E"/>
    <w:rsid w:val="00C168C5"/>
    <w:rsid w:val="00C2057D"/>
    <w:rsid w:val="00C253AC"/>
    <w:rsid w:val="00C2588F"/>
    <w:rsid w:val="00C27530"/>
    <w:rsid w:val="00C275FA"/>
    <w:rsid w:val="00C37428"/>
    <w:rsid w:val="00C37D30"/>
    <w:rsid w:val="00C40574"/>
    <w:rsid w:val="00C42790"/>
    <w:rsid w:val="00C51E1C"/>
    <w:rsid w:val="00C522A5"/>
    <w:rsid w:val="00C54B60"/>
    <w:rsid w:val="00C64441"/>
    <w:rsid w:val="00C64EC8"/>
    <w:rsid w:val="00C71BAC"/>
    <w:rsid w:val="00C83C91"/>
    <w:rsid w:val="00C86365"/>
    <w:rsid w:val="00C875C7"/>
    <w:rsid w:val="00C922E5"/>
    <w:rsid w:val="00C92F44"/>
    <w:rsid w:val="00C92F8F"/>
    <w:rsid w:val="00C94541"/>
    <w:rsid w:val="00C97370"/>
    <w:rsid w:val="00CA2F3A"/>
    <w:rsid w:val="00CA578A"/>
    <w:rsid w:val="00CA5AC3"/>
    <w:rsid w:val="00CB171A"/>
    <w:rsid w:val="00CB48CA"/>
    <w:rsid w:val="00CC78BA"/>
    <w:rsid w:val="00CC7C4C"/>
    <w:rsid w:val="00CD10E6"/>
    <w:rsid w:val="00CE323F"/>
    <w:rsid w:val="00CF0E69"/>
    <w:rsid w:val="00CF5358"/>
    <w:rsid w:val="00CF6EEA"/>
    <w:rsid w:val="00D069A7"/>
    <w:rsid w:val="00D100CF"/>
    <w:rsid w:val="00D14F00"/>
    <w:rsid w:val="00D152EA"/>
    <w:rsid w:val="00D15664"/>
    <w:rsid w:val="00D17A08"/>
    <w:rsid w:val="00D20E35"/>
    <w:rsid w:val="00D27273"/>
    <w:rsid w:val="00D32E2D"/>
    <w:rsid w:val="00D34952"/>
    <w:rsid w:val="00D34C79"/>
    <w:rsid w:val="00D36EDA"/>
    <w:rsid w:val="00D371C6"/>
    <w:rsid w:val="00D463AD"/>
    <w:rsid w:val="00D476D9"/>
    <w:rsid w:val="00D519A7"/>
    <w:rsid w:val="00D51DEA"/>
    <w:rsid w:val="00D5620A"/>
    <w:rsid w:val="00D60C9D"/>
    <w:rsid w:val="00D64FB5"/>
    <w:rsid w:val="00D73429"/>
    <w:rsid w:val="00D737F0"/>
    <w:rsid w:val="00D75AD1"/>
    <w:rsid w:val="00D83AD2"/>
    <w:rsid w:val="00D879D4"/>
    <w:rsid w:val="00D918A4"/>
    <w:rsid w:val="00D9545B"/>
    <w:rsid w:val="00DA0F10"/>
    <w:rsid w:val="00DA2232"/>
    <w:rsid w:val="00DA699B"/>
    <w:rsid w:val="00DB0388"/>
    <w:rsid w:val="00DB3C58"/>
    <w:rsid w:val="00DB629B"/>
    <w:rsid w:val="00DC5C27"/>
    <w:rsid w:val="00DD7EE8"/>
    <w:rsid w:val="00DE0249"/>
    <w:rsid w:val="00DE1D8E"/>
    <w:rsid w:val="00DF37E9"/>
    <w:rsid w:val="00E02AFD"/>
    <w:rsid w:val="00E030A4"/>
    <w:rsid w:val="00E0709C"/>
    <w:rsid w:val="00E11A47"/>
    <w:rsid w:val="00E12C65"/>
    <w:rsid w:val="00E20F49"/>
    <w:rsid w:val="00E25A37"/>
    <w:rsid w:val="00E33EE8"/>
    <w:rsid w:val="00E358EC"/>
    <w:rsid w:val="00E35FC6"/>
    <w:rsid w:val="00E360EA"/>
    <w:rsid w:val="00E41AB8"/>
    <w:rsid w:val="00E429C5"/>
    <w:rsid w:val="00E44C1A"/>
    <w:rsid w:val="00E75B7F"/>
    <w:rsid w:val="00E807ED"/>
    <w:rsid w:val="00E836C7"/>
    <w:rsid w:val="00E848D8"/>
    <w:rsid w:val="00E869B4"/>
    <w:rsid w:val="00E9110A"/>
    <w:rsid w:val="00E94037"/>
    <w:rsid w:val="00E9578D"/>
    <w:rsid w:val="00EA09B6"/>
    <w:rsid w:val="00EA1FE2"/>
    <w:rsid w:val="00EA246E"/>
    <w:rsid w:val="00EB0EF1"/>
    <w:rsid w:val="00EB22F6"/>
    <w:rsid w:val="00EB277D"/>
    <w:rsid w:val="00EB3559"/>
    <w:rsid w:val="00EC2FE9"/>
    <w:rsid w:val="00EC62C7"/>
    <w:rsid w:val="00EC6653"/>
    <w:rsid w:val="00ED0235"/>
    <w:rsid w:val="00ED3BBF"/>
    <w:rsid w:val="00ED3EE0"/>
    <w:rsid w:val="00ED4009"/>
    <w:rsid w:val="00EE3BC9"/>
    <w:rsid w:val="00EE4752"/>
    <w:rsid w:val="00EE5B7E"/>
    <w:rsid w:val="00EF338F"/>
    <w:rsid w:val="00EF3F46"/>
    <w:rsid w:val="00EF6158"/>
    <w:rsid w:val="00EF7B4F"/>
    <w:rsid w:val="00F00706"/>
    <w:rsid w:val="00F06E3A"/>
    <w:rsid w:val="00F13E60"/>
    <w:rsid w:val="00F14526"/>
    <w:rsid w:val="00F15075"/>
    <w:rsid w:val="00F204D4"/>
    <w:rsid w:val="00F204D9"/>
    <w:rsid w:val="00F207B7"/>
    <w:rsid w:val="00F22FC8"/>
    <w:rsid w:val="00F24BF9"/>
    <w:rsid w:val="00F307E8"/>
    <w:rsid w:val="00F321A9"/>
    <w:rsid w:val="00F366B8"/>
    <w:rsid w:val="00F3671C"/>
    <w:rsid w:val="00F36F7F"/>
    <w:rsid w:val="00F37D84"/>
    <w:rsid w:val="00F4207C"/>
    <w:rsid w:val="00F42725"/>
    <w:rsid w:val="00F44FC6"/>
    <w:rsid w:val="00F4569C"/>
    <w:rsid w:val="00F6421B"/>
    <w:rsid w:val="00F64529"/>
    <w:rsid w:val="00F65A39"/>
    <w:rsid w:val="00F65C59"/>
    <w:rsid w:val="00F66D9B"/>
    <w:rsid w:val="00F70E30"/>
    <w:rsid w:val="00F71890"/>
    <w:rsid w:val="00F80E86"/>
    <w:rsid w:val="00F8626E"/>
    <w:rsid w:val="00F869A3"/>
    <w:rsid w:val="00F97720"/>
    <w:rsid w:val="00F97BB1"/>
    <w:rsid w:val="00FA3AC7"/>
    <w:rsid w:val="00FC193D"/>
    <w:rsid w:val="00FC1AF1"/>
    <w:rsid w:val="00FC2316"/>
    <w:rsid w:val="00FC4359"/>
    <w:rsid w:val="00FC6104"/>
    <w:rsid w:val="00FD1581"/>
    <w:rsid w:val="00FD4C47"/>
    <w:rsid w:val="00FE171D"/>
    <w:rsid w:val="00FE19A4"/>
    <w:rsid w:val="00FF157C"/>
    <w:rsid w:val="00FF24A2"/>
    <w:rsid w:val="00FF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BDE61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rsid w:val="00417BA9"/>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b/>
      <w:kern w:val="32"/>
      <w:sz w:val="32"/>
    </w:rPr>
  </w:style>
  <w:style w:type="character" w:customStyle="1" w:styleId="Heading2Char">
    <w:name w:val="Heading 2 Char"/>
    <w:basedOn w:val="DefaultParagraphFont"/>
    <w:link w:val="Heading2"/>
    <w:uiPriority w:val="99"/>
    <w:locked/>
    <w:rPr>
      <w:rFonts w:ascii="Arial" w:hAnsi="Arial"/>
      <w:b/>
      <w:i/>
      <w:sz w:val="28"/>
    </w:rPr>
  </w:style>
  <w:style w:type="character" w:customStyle="1" w:styleId="Heading3Char">
    <w:name w:val="Heading 3 Char"/>
    <w:basedOn w:val="DefaultParagraphFont"/>
    <w:link w:val="Heading3"/>
    <w:uiPriority w:val="99"/>
    <w:locked/>
    <w:rPr>
      <w:rFonts w:ascii="Arial" w:hAnsi="Arial"/>
      <w:b/>
      <w:sz w:val="26"/>
    </w:rPr>
  </w:style>
  <w:style w:type="character" w:customStyle="1" w:styleId="Heading4Char">
    <w:name w:val="Heading 4 Char"/>
    <w:basedOn w:val="DefaultParagraphFont"/>
    <w:link w:val="Heading4"/>
    <w:uiPriority w:val="9"/>
    <w:semiHidden/>
    <w:rsid w:val="000305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locked/>
    <w:rsid w:val="00417BA9"/>
    <w:rPr>
      <w:b/>
      <w:sz w:val="24"/>
      <w:u w:val="single"/>
      <w:lang w:val="x-none" w:eastAsia="zh-CN"/>
    </w:rPr>
  </w:style>
  <w:style w:type="paragraph" w:styleId="FootnoteText">
    <w:name w:val="footnote text"/>
    <w:basedOn w:val="Normal"/>
    <w:link w:val="FootnoteTextChar"/>
    <w:autoRedefine/>
    <w:uiPriority w:val="99"/>
    <w:pPr>
      <w:bidi/>
      <w:jc w:val="right"/>
    </w:pPr>
    <w:rPr>
      <w:sz w:val="20"/>
      <w:szCs w:val="20"/>
      <w:lang w:bidi="ar-QA"/>
    </w:rPr>
  </w:style>
  <w:style w:type="character" w:customStyle="1" w:styleId="FootnoteTextChar">
    <w:name w:val="Footnote Text Char"/>
    <w:basedOn w:val="DefaultParagraphFont"/>
    <w:link w:val="FootnoteText"/>
    <w:uiPriority w:val="99"/>
    <w:locked/>
  </w:style>
  <w:style w:type="character" w:styleId="FootnoteReference">
    <w:name w:val="footnote reference"/>
    <w:basedOn w:val="DefaultParagraphFont"/>
    <w:uiPriority w:val="99"/>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rPr>
      <w:lang w:bidi="ar-QA"/>
    </w:rPr>
  </w:style>
  <w:style w:type="character" w:customStyle="1" w:styleId="LefttoRightChar">
    <w:name w:val="Left to Right Char"/>
    <w:link w:val="LefttoRight"/>
    <w:uiPriority w:val="99"/>
    <w:locked/>
    <w:rsid w:val="00873F74"/>
    <w:rPr>
      <w:sz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smallCaps/>
      <w:szCs w:val="20"/>
    </w:rPr>
  </w:style>
  <w:style w:type="paragraph" w:customStyle="1" w:styleId="BulletLevel1">
    <w:name w:val="Bullet Level 1"/>
    <w:basedOn w:val="Normal"/>
    <w:uiPriority w:val="99"/>
    <w:pPr>
      <w:numPr>
        <w:numId w:val="1"/>
      </w:numPr>
      <w:spacing w:before="120" w:after="120"/>
      <w:jc w:val="both"/>
    </w:pPr>
    <w:rPr>
      <w:szCs w:val="20"/>
    </w:rPr>
  </w:style>
  <w:style w:type="paragraph" w:styleId="Header">
    <w:name w:val="header"/>
    <w:basedOn w:val="Normal"/>
    <w:link w:val="HeaderChar"/>
    <w:uiPriority w:val="99"/>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locked/>
    <w:rPr>
      <w:sz w:val="24"/>
    </w:rPr>
  </w:style>
  <w:style w:type="paragraph" w:styleId="TOC1">
    <w:name w:val="toc 1"/>
    <w:basedOn w:val="Normal"/>
    <w:next w:val="Normal"/>
    <w:autoRedefine/>
    <w:uiPriority w:val="39"/>
    <w:qFormat/>
    <w:rsid w:val="00B94691"/>
    <w:pPr>
      <w:tabs>
        <w:tab w:val="right" w:leader="dot" w:pos="8630"/>
      </w:tabs>
      <w:spacing w:before="240" w:after="120"/>
    </w:pPr>
    <w:rPr>
      <w:b/>
      <w:caps/>
      <w:noProof/>
      <w:sz w:val="22"/>
      <w:szCs w:val="22"/>
    </w:rPr>
  </w:style>
  <w:style w:type="paragraph" w:styleId="TOC2">
    <w:name w:val="toc 2"/>
    <w:basedOn w:val="Normal"/>
    <w:next w:val="Normal"/>
    <w:autoRedefine/>
    <w:uiPriority w:val="39"/>
    <w:qFormat/>
    <w:rPr>
      <w:rFonts w:ascii="Cambria" w:hAnsi="Cambria"/>
      <w:b/>
      <w:smallCaps/>
      <w:sz w:val="22"/>
      <w:szCs w:val="22"/>
    </w:rPr>
  </w:style>
  <w:style w:type="paragraph" w:styleId="TOC3">
    <w:name w:val="toc 3"/>
    <w:basedOn w:val="Normal"/>
    <w:next w:val="Normal"/>
    <w:autoRedefine/>
    <w:uiPriority w:val="39"/>
    <w:qFormat/>
    <w:rPr>
      <w:rFonts w:ascii="Cambria" w:hAnsi="Cambria"/>
      <w:smallCaps/>
      <w:sz w:val="22"/>
      <w:szCs w:val="22"/>
    </w:rPr>
  </w:style>
  <w:style w:type="character" w:styleId="Hyperlink">
    <w:name w:val="Hyperlink"/>
    <w:basedOn w:val="DefaultParagraphFont"/>
    <w:uiPriority w:val="99"/>
    <w:rPr>
      <w:rFonts w:cs="Times New Roman"/>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30517"/>
    <w:rPr>
      <w:sz w:val="0"/>
      <w:szCs w:val="0"/>
    </w:rPr>
  </w:style>
  <w:style w:type="table" w:styleId="TableList3">
    <w:name w:val="Table List 3"/>
    <w:basedOn w:val="TableNormal"/>
    <w:uiPriority w:val="99"/>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sid w:val="00417BA9"/>
    <w:rPr>
      <w:rFonts w:cs="Times New Roman"/>
      <w:b/>
    </w:rPr>
  </w:style>
  <w:style w:type="paragraph" w:customStyle="1" w:styleId="TableSmallBullets">
    <w:name w:val="Table Small Bullets"/>
    <w:basedOn w:val="Normal"/>
    <w:uiPriority w:val="99"/>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uiPriority w:val="99"/>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rsid w:val="00030517"/>
    <w:rPr>
      <w:sz w:val="24"/>
      <w:szCs w:val="24"/>
    </w:rPr>
  </w:style>
  <w:style w:type="character" w:styleId="Emphasis">
    <w:name w:val="Emphasis"/>
    <w:basedOn w:val="DefaultParagraphFont"/>
    <w:uiPriority w:val="99"/>
    <w:qFormat/>
    <w:rPr>
      <w:rFonts w:cs="Times New Roman"/>
      <w:i/>
    </w:rPr>
  </w:style>
  <w:style w:type="paragraph" w:customStyle="1" w:styleId="Heading4t">
    <w:name w:val="Heading 4t"/>
    <w:basedOn w:val="Heading3"/>
    <w:uiPriority w:val="99"/>
    <w:rPr>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locked/>
    <w:rPr>
      <w:rFonts w:cs="Times New Roman"/>
    </w:rPr>
  </w:style>
  <w:style w:type="character" w:styleId="EndnoteReference">
    <w:name w:val="endnote reference"/>
    <w:basedOn w:val="DefaultParagraphFont"/>
    <w:uiPriority w:val="99"/>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100" w:beforeAutospacing="1" w:after="100" w:afterAutospacing="1"/>
    </w:pPr>
  </w:style>
  <w:style w:type="paragraph" w:customStyle="1" w:styleId="MediumList2-Accent41">
    <w:name w:val="Medium List 2 - Accent 41"/>
    <w:basedOn w:val="Normal"/>
    <w:uiPriority w:val="99"/>
    <w:pPr>
      <w:widowControl w:val="0"/>
      <w:ind w:left="720"/>
      <w:contextualSpacing/>
    </w:p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basedOn w:val="DefaultParagraphFont"/>
    <w:link w:val="BodyTextIndent"/>
    <w:uiPriority w:val="99"/>
    <w:semiHidden/>
    <w:locked/>
    <w:rPr>
      <w:sz w:val="24"/>
    </w:rPr>
  </w:style>
  <w:style w:type="paragraph" w:styleId="BodyTextIndent3">
    <w:name w:val="Body Text Indent 3"/>
    <w:basedOn w:val="Normal"/>
    <w:link w:val="BodyTextIndent3Char"/>
    <w:uiPriority w:val="99"/>
    <w:pPr>
      <w:spacing w:line="480" w:lineRule="auto"/>
      <w:ind w:left="360" w:firstLine="360"/>
    </w:pPr>
  </w:style>
  <w:style w:type="character" w:customStyle="1" w:styleId="BodyTextIndent3Char">
    <w:name w:val="Body Text Indent 3 Char"/>
    <w:basedOn w:val="DefaultParagraphFont"/>
    <w:link w:val="BodyTextIndent3"/>
    <w:uiPriority w:val="99"/>
    <w:semiHidden/>
    <w:locked/>
    <w:rPr>
      <w:sz w:val="24"/>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sz w:val="24"/>
    </w:rPr>
  </w:style>
  <w:style w:type="paragraph" w:styleId="Title">
    <w:name w:val="Title"/>
    <w:basedOn w:val="Normal"/>
    <w:link w:val="TitleChar"/>
    <w:uiPriority w:val="99"/>
    <w:qFormat/>
    <w:pPr>
      <w:spacing w:line="240" w:lineRule="atLeast"/>
      <w:jc w:val="center"/>
    </w:pPr>
    <w:rPr>
      <w:b/>
      <w:szCs w:val="20"/>
    </w:rPr>
  </w:style>
  <w:style w:type="character" w:customStyle="1" w:styleId="TitleChar">
    <w:name w:val="Title Char"/>
    <w:basedOn w:val="DefaultParagraphFont"/>
    <w:link w:val="Title"/>
    <w:uiPriority w:val="99"/>
    <w:locked/>
    <w:rPr>
      <w:b/>
      <w:sz w:val="24"/>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pPr>
      <w:spacing w:line="241" w:lineRule="atLeast"/>
    </w:pPr>
    <w:rPr>
      <w:color w:val="auto"/>
    </w:rPr>
  </w:style>
  <w:style w:type="character" w:customStyle="1" w:styleId="A0">
    <w:name w:val="A0"/>
    <w:uiPriority w:val="99"/>
    <w:rPr>
      <w:color w:val="000000"/>
      <w:sz w:val="22"/>
    </w:rPr>
  </w:style>
  <w:style w:type="paragraph" w:customStyle="1" w:styleId="LightGrid-Accent31">
    <w:name w:val="Light Grid - Accent 31"/>
    <w:basedOn w:val="Normal"/>
    <w:uiPriority w:val="99"/>
    <w:pPr>
      <w:widowControl w:val="0"/>
      <w:ind w:left="720"/>
      <w:contextualSpacing/>
    </w:pPr>
  </w:style>
  <w:style w:type="paragraph" w:customStyle="1" w:styleId="TOCHeading1">
    <w:name w:val="TOC Heading1"/>
    <w:basedOn w:val="Heading1"/>
    <w:next w:val="Normal"/>
    <w:uiPriority w:val="99"/>
    <w:pPr>
      <w:keepLines/>
      <w:spacing w:before="480" w:after="0" w:line="276" w:lineRule="auto"/>
      <w:outlineLvl w:val="9"/>
    </w:pPr>
    <w:rPr>
      <w:rFonts w:ascii="Cambria" w:hAnsi="Cambria"/>
      <w:color w:val="365F91"/>
      <w:kern w:val="0"/>
      <w:sz w:val="28"/>
      <w:szCs w:val="28"/>
    </w:rPr>
  </w:style>
  <w:style w:type="paragraph" w:customStyle="1" w:styleId="HeadingOMB1">
    <w:name w:val="Heading OMB1"/>
    <w:basedOn w:val="Heading1"/>
    <w:uiPriority w:val="99"/>
    <w:rPr>
      <w:sz w:val="24"/>
      <w:szCs w:val="24"/>
    </w:rPr>
  </w:style>
  <w:style w:type="paragraph" w:customStyle="1" w:styleId="HeadingOMB2">
    <w:name w:val="Heading OMB2"/>
    <w:basedOn w:val="Heading2"/>
    <w:uiPriority w:val="99"/>
    <w:pPr>
      <w:spacing w:before="0" w:after="0"/>
    </w:pPr>
    <w:rPr>
      <w:sz w:val="24"/>
      <w:szCs w:val="24"/>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417BA9"/>
    <w:rPr>
      <w:rFonts w:ascii="Tahoma" w:hAnsi="Tahoma"/>
      <w:shd w:val="clear" w:color="auto" w:fill="000080"/>
    </w:rPr>
  </w:style>
  <w:style w:type="paragraph" w:styleId="ListBullet">
    <w:name w:val="List Bullet"/>
    <w:basedOn w:val="Normal"/>
    <w:uiPriority w:val="99"/>
    <w:rsid w:val="004154A6"/>
    <w:pPr>
      <w:tabs>
        <w:tab w:val="num" w:pos="360"/>
      </w:tabs>
      <w:spacing w:before="100" w:beforeAutospacing="1" w:after="100" w:afterAutospacing="1"/>
      <w:ind w:left="360" w:hanging="360"/>
      <w:contextualSpacing/>
    </w:pPr>
    <w:rPr>
      <w:sz w:val="22"/>
      <w:szCs w:val="22"/>
    </w:rPr>
  </w:style>
  <w:style w:type="paragraph" w:customStyle="1" w:styleId="LightGrid-Accent32">
    <w:name w:val="Light Grid - Accent 32"/>
    <w:basedOn w:val="Normal"/>
    <w:uiPriority w:val="99"/>
    <w:rsid w:val="00062F0E"/>
    <w:pPr>
      <w:ind w:left="720"/>
    </w:pPr>
  </w:style>
  <w:style w:type="paragraph" w:customStyle="1" w:styleId="LightList-Accent31">
    <w:name w:val="Light List - Accent 31"/>
    <w:hidden/>
    <w:uiPriority w:val="99"/>
    <w:rsid w:val="005B116C"/>
    <w:rPr>
      <w:sz w:val="24"/>
      <w:szCs w:val="24"/>
    </w:rPr>
  </w:style>
  <w:style w:type="paragraph" w:styleId="TOC4">
    <w:name w:val="toc 4"/>
    <w:basedOn w:val="Normal"/>
    <w:next w:val="Normal"/>
    <w:autoRedefine/>
    <w:uiPriority w:val="99"/>
    <w:rsid w:val="000E6773"/>
    <w:rPr>
      <w:rFonts w:ascii="Cambria" w:hAnsi="Cambria"/>
      <w:sz w:val="22"/>
      <w:szCs w:val="22"/>
    </w:rPr>
  </w:style>
  <w:style w:type="paragraph" w:styleId="TOC5">
    <w:name w:val="toc 5"/>
    <w:basedOn w:val="Normal"/>
    <w:next w:val="Normal"/>
    <w:autoRedefine/>
    <w:uiPriority w:val="99"/>
    <w:rsid w:val="000E6773"/>
    <w:rPr>
      <w:rFonts w:ascii="Cambria" w:hAnsi="Cambria"/>
      <w:sz w:val="22"/>
      <w:szCs w:val="22"/>
    </w:rPr>
  </w:style>
  <w:style w:type="paragraph" w:styleId="TOC6">
    <w:name w:val="toc 6"/>
    <w:basedOn w:val="Normal"/>
    <w:next w:val="Normal"/>
    <w:autoRedefine/>
    <w:uiPriority w:val="99"/>
    <w:rsid w:val="000E6773"/>
    <w:rPr>
      <w:rFonts w:ascii="Cambria" w:hAnsi="Cambria"/>
      <w:sz w:val="22"/>
      <w:szCs w:val="22"/>
    </w:rPr>
  </w:style>
  <w:style w:type="paragraph" w:styleId="TOC7">
    <w:name w:val="toc 7"/>
    <w:basedOn w:val="Normal"/>
    <w:next w:val="Normal"/>
    <w:autoRedefine/>
    <w:uiPriority w:val="99"/>
    <w:rsid w:val="000E6773"/>
    <w:rPr>
      <w:rFonts w:ascii="Cambria" w:hAnsi="Cambria"/>
      <w:sz w:val="22"/>
      <w:szCs w:val="22"/>
    </w:rPr>
  </w:style>
  <w:style w:type="paragraph" w:styleId="TOC8">
    <w:name w:val="toc 8"/>
    <w:basedOn w:val="Normal"/>
    <w:next w:val="Normal"/>
    <w:autoRedefine/>
    <w:uiPriority w:val="99"/>
    <w:rsid w:val="000E6773"/>
    <w:rPr>
      <w:rFonts w:ascii="Cambria" w:hAnsi="Cambria"/>
      <w:sz w:val="22"/>
      <w:szCs w:val="22"/>
    </w:rPr>
  </w:style>
  <w:style w:type="paragraph" w:styleId="TOC9">
    <w:name w:val="toc 9"/>
    <w:basedOn w:val="Normal"/>
    <w:next w:val="Normal"/>
    <w:autoRedefine/>
    <w:uiPriority w:val="99"/>
    <w:rsid w:val="000E6773"/>
    <w:rPr>
      <w:rFonts w:ascii="Cambria" w:hAnsi="Cambria"/>
      <w:sz w:val="22"/>
      <w:szCs w:val="22"/>
    </w:rPr>
  </w:style>
  <w:style w:type="paragraph" w:customStyle="1" w:styleId="MediumList2-Accent21">
    <w:name w:val="Medium List 2 - Accent 21"/>
    <w:hidden/>
    <w:uiPriority w:val="99"/>
    <w:rsid w:val="003B5876"/>
    <w:rPr>
      <w:sz w:val="24"/>
      <w:szCs w:val="24"/>
    </w:rPr>
  </w:style>
  <w:style w:type="paragraph" w:styleId="Revision">
    <w:name w:val="Revision"/>
    <w:hidden/>
    <w:uiPriority w:val="99"/>
    <w:semiHidden/>
    <w:rsid w:val="004D4DD0"/>
    <w:rPr>
      <w:sz w:val="24"/>
      <w:szCs w:val="24"/>
    </w:rPr>
  </w:style>
  <w:style w:type="paragraph" w:styleId="ListParagraph">
    <w:name w:val="List Paragraph"/>
    <w:basedOn w:val="Normal"/>
    <w:uiPriority w:val="99"/>
    <w:qFormat/>
    <w:rsid w:val="00A86AAE"/>
    <w:pPr>
      <w:spacing w:after="200" w:line="276" w:lineRule="auto"/>
      <w:ind w:left="720"/>
      <w:contextualSpacing/>
    </w:pPr>
    <w:rPr>
      <w:rFonts w:ascii="Calibri" w:hAnsi="Calibri"/>
      <w:sz w:val="22"/>
      <w:szCs w:val="22"/>
    </w:rPr>
  </w:style>
  <w:style w:type="table" w:customStyle="1" w:styleId="TableGrid1">
    <w:name w:val="Table Grid1"/>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417BA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
    <w:name w:val="CM9"/>
    <w:basedOn w:val="Default"/>
    <w:next w:val="Default"/>
    <w:uiPriority w:val="99"/>
    <w:rsid w:val="00773A06"/>
    <w:pPr>
      <w:spacing w:line="553" w:lineRule="atLeast"/>
    </w:pPr>
    <w:rPr>
      <w:rFonts w:ascii="Times New Roman" w:hAnsi="Times New Roman" w:cs="Times New Roman"/>
      <w:color w:val="auto"/>
    </w:rPr>
  </w:style>
  <w:style w:type="paragraph" w:customStyle="1" w:styleId="CM13">
    <w:name w:val="CM13"/>
    <w:basedOn w:val="Default"/>
    <w:next w:val="Default"/>
    <w:uiPriority w:val="99"/>
    <w:rsid w:val="00773A06"/>
    <w:rPr>
      <w:rFonts w:ascii="Times New Roman" w:hAnsi="Times New Roman" w:cs="Times New Roman"/>
      <w:color w:val="auto"/>
    </w:rPr>
  </w:style>
  <w:style w:type="paragraph" w:customStyle="1" w:styleId="CM14">
    <w:name w:val="CM14"/>
    <w:basedOn w:val="Default"/>
    <w:next w:val="Default"/>
    <w:uiPriority w:val="99"/>
    <w:rsid w:val="00AF3087"/>
    <w:rPr>
      <w:rFonts w:ascii="Times New Roman" w:hAnsi="Times New Roman" w:cs="Times New Roman"/>
      <w:color w:val="auto"/>
    </w:rPr>
  </w:style>
  <w:style w:type="paragraph" w:customStyle="1" w:styleId="CM10">
    <w:name w:val="CM10"/>
    <w:basedOn w:val="Default"/>
    <w:next w:val="Default"/>
    <w:uiPriority w:val="99"/>
    <w:rsid w:val="00AF3087"/>
    <w:pPr>
      <w:spacing w:line="556" w:lineRule="atLeast"/>
    </w:pPr>
    <w:rPr>
      <w:rFonts w:ascii="Times New Roman" w:hAnsi="Times New Roman" w:cs="Times New Roman"/>
      <w:color w:val="auto"/>
    </w:rPr>
  </w:style>
  <w:style w:type="paragraph" w:customStyle="1" w:styleId="CM2">
    <w:name w:val="CM2"/>
    <w:basedOn w:val="Default"/>
    <w:next w:val="Default"/>
    <w:uiPriority w:val="99"/>
    <w:rsid w:val="00AF3087"/>
    <w:pPr>
      <w:spacing w:line="553" w:lineRule="atLeast"/>
    </w:pPr>
    <w:rPr>
      <w:rFonts w:ascii="Times New Roman" w:hAnsi="Times New Roman" w:cs="Times New Roman"/>
      <w:color w:val="auto"/>
    </w:rPr>
  </w:style>
  <w:style w:type="paragraph" w:styleId="NoSpacing">
    <w:name w:val="No Spacing"/>
    <w:uiPriority w:val="99"/>
    <w:qFormat/>
    <w:rsid w:val="000A3B34"/>
    <w:rPr>
      <w:sz w:val="24"/>
      <w:szCs w:val="24"/>
    </w:rPr>
  </w:style>
  <w:style w:type="paragraph" w:styleId="TOCHeading">
    <w:name w:val="TOC Heading"/>
    <w:basedOn w:val="Heading1"/>
    <w:next w:val="Normal"/>
    <w:uiPriority w:val="39"/>
    <w:semiHidden/>
    <w:unhideWhenUsed/>
    <w:qFormat/>
    <w:rsid w:val="0092157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rsid w:val="00417BA9"/>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b/>
      <w:kern w:val="32"/>
      <w:sz w:val="32"/>
    </w:rPr>
  </w:style>
  <w:style w:type="character" w:customStyle="1" w:styleId="Heading2Char">
    <w:name w:val="Heading 2 Char"/>
    <w:basedOn w:val="DefaultParagraphFont"/>
    <w:link w:val="Heading2"/>
    <w:uiPriority w:val="99"/>
    <w:locked/>
    <w:rPr>
      <w:rFonts w:ascii="Arial" w:hAnsi="Arial"/>
      <w:b/>
      <w:i/>
      <w:sz w:val="28"/>
    </w:rPr>
  </w:style>
  <w:style w:type="character" w:customStyle="1" w:styleId="Heading3Char">
    <w:name w:val="Heading 3 Char"/>
    <w:basedOn w:val="DefaultParagraphFont"/>
    <w:link w:val="Heading3"/>
    <w:uiPriority w:val="99"/>
    <w:locked/>
    <w:rPr>
      <w:rFonts w:ascii="Arial" w:hAnsi="Arial"/>
      <w:b/>
      <w:sz w:val="26"/>
    </w:rPr>
  </w:style>
  <w:style w:type="character" w:customStyle="1" w:styleId="Heading4Char">
    <w:name w:val="Heading 4 Char"/>
    <w:basedOn w:val="DefaultParagraphFont"/>
    <w:link w:val="Heading4"/>
    <w:uiPriority w:val="9"/>
    <w:semiHidden/>
    <w:rsid w:val="000305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locked/>
    <w:rsid w:val="00417BA9"/>
    <w:rPr>
      <w:b/>
      <w:sz w:val="24"/>
      <w:u w:val="single"/>
      <w:lang w:val="x-none" w:eastAsia="zh-CN"/>
    </w:rPr>
  </w:style>
  <w:style w:type="paragraph" w:styleId="FootnoteText">
    <w:name w:val="footnote text"/>
    <w:basedOn w:val="Normal"/>
    <w:link w:val="FootnoteTextChar"/>
    <w:autoRedefine/>
    <w:uiPriority w:val="99"/>
    <w:pPr>
      <w:bidi/>
      <w:jc w:val="right"/>
    </w:pPr>
    <w:rPr>
      <w:sz w:val="20"/>
      <w:szCs w:val="20"/>
      <w:lang w:bidi="ar-QA"/>
    </w:rPr>
  </w:style>
  <w:style w:type="character" w:customStyle="1" w:styleId="FootnoteTextChar">
    <w:name w:val="Footnote Text Char"/>
    <w:basedOn w:val="DefaultParagraphFont"/>
    <w:link w:val="FootnoteText"/>
    <w:uiPriority w:val="99"/>
    <w:locked/>
  </w:style>
  <w:style w:type="character" w:styleId="FootnoteReference">
    <w:name w:val="footnote reference"/>
    <w:basedOn w:val="DefaultParagraphFont"/>
    <w:uiPriority w:val="99"/>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rPr>
      <w:lang w:bidi="ar-QA"/>
    </w:rPr>
  </w:style>
  <w:style w:type="character" w:customStyle="1" w:styleId="LefttoRightChar">
    <w:name w:val="Left to Right Char"/>
    <w:link w:val="LefttoRight"/>
    <w:uiPriority w:val="99"/>
    <w:locked/>
    <w:rsid w:val="00873F74"/>
    <w:rPr>
      <w:sz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smallCaps/>
      <w:szCs w:val="20"/>
    </w:rPr>
  </w:style>
  <w:style w:type="paragraph" w:customStyle="1" w:styleId="BulletLevel1">
    <w:name w:val="Bullet Level 1"/>
    <w:basedOn w:val="Normal"/>
    <w:uiPriority w:val="99"/>
    <w:pPr>
      <w:numPr>
        <w:numId w:val="1"/>
      </w:numPr>
      <w:spacing w:before="120" w:after="120"/>
      <w:jc w:val="both"/>
    </w:pPr>
    <w:rPr>
      <w:szCs w:val="20"/>
    </w:rPr>
  </w:style>
  <w:style w:type="paragraph" w:styleId="Header">
    <w:name w:val="header"/>
    <w:basedOn w:val="Normal"/>
    <w:link w:val="HeaderChar"/>
    <w:uiPriority w:val="99"/>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locked/>
    <w:rPr>
      <w:sz w:val="24"/>
    </w:rPr>
  </w:style>
  <w:style w:type="paragraph" w:styleId="TOC1">
    <w:name w:val="toc 1"/>
    <w:basedOn w:val="Normal"/>
    <w:next w:val="Normal"/>
    <w:autoRedefine/>
    <w:uiPriority w:val="39"/>
    <w:qFormat/>
    <w:rsid w:val="00B94691"/>
    <w:pPr>
      <w:tabs>
        <w:tab w:val="right" w:leader="dot" w:pos="8630"/>
      </w:tabs>
      <w:spacing w:before="240" w:after="120"/>
    </w:pPr>
    <w:rPr>
      <w:b/>
      <w:caps/>
      <w:noProof/>
      <w:sz w:val="22"/>
      <w:szCs w:val="22"/>
    </w:rPr>
  </w:style>
  <w:style w:type="paragraph" w:styleId="TOC2">
    <w:name w:val="toc 2"/>
    <w:basedOn w:val="Normal"/>
    <w:next w:val="Normal"/>
    <w:autoRedefine/>
    <w:uiPriority w:val="39"/>
    <w:qFormat/>
    <w:rPr>
      <w:rFonts w:ascii="Cambria" w:hAnsi="Cambria"/>
      <w:b/>
      <w:smallCaps/>
      <w:sz w:val="22"/>
      <w:szCs w:val="22"/>
    </w:rPr>
  </w:style>
  <w:style w:type="paragraph" w:styleId="TOC3">
    <w:name w:val="toc 3"/>
    <w:basedOn w:val="Normal"/>
    <w:next w:val="Normal"/>
    <w:autoRedefine/>
    <w:uiPriority w:val="39"/>
    <w:qFormat/>
    <w:rPr>
      <w:rFonts w:ascii="Cambria" w:hAnsi="Cambria"/>
      <w:smallCaps/>
      <w:sz w:val="22"/>
      <w:szCs w:val="22"/>
    </w:rPr>
  </w:style>
  <w:style w:type="character" w:styleId="Hyperlink">
    <w:name w:val="Hyperlink"/>
    <w:basedOn w:val="DefaultParagraphFont"/>
    <w:uiPriority w:val="99"/>
    <w:rPr>
      <w:rFonts w:cs="Times New Roman"/>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30517"/>
    <w:rPr>
      <w:sz w:val="0"/>
      <w:szCs w:val="0"/>
    </w:rPr>
  </w:style>
  <w:style w:type="table" w:styleId="TableList3">
    <w:name w:val="Table List 3"/>
    <w:basedOn w:val="TableNormal"/>
    <w:uiPriority w:val="99"/>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sid w:val="00417BA9"/>
    <w:rPr>
      <w:rFonts w:cs="Times New Roman"/>
      <w:b/>
    </w:rPr>
  </w:style>
  <w:style w:type="paragraph" w:customStyle="1" w:styleId="TableSmallBullets">
    <w:name w:val="Table Small Bullets"/>
    <w:basedOn w:val="Normal"/>
    <w:uiPriority w:val="99"/>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uiPriority w:val="99"/>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rsid w:val="00030517"/>
    <w:rPr>
      <w:sz w:val="24"/>
      <w:szCs w:val="24"/>
    </w:rPr>
  </w:style>
  <w:style w:type="character" w:styleId="Emphasis">
    <w:name w:val="Emphasis"/>
    <w:basedOn w:val="DefaultParagraphFont"/>
    <w:uiPriority w:val="99"/>
    <w:qFormat/>
    <w:rPr>
      <w:rFonts w:cs="Times New Roman"/>
      <w:i/>
    </w:rPr>
  </w:style>
  <w:style w:type="paragraph" w:customStyle="1" w:styleId="Heading4t">
    <w:name w:val="Heading 4t"/>
    <w:basedOn w:val="Heading3"/>
    <w:uiPriority w:val="99"/>
    <w:rPr>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locked/>
    <w:rPr>
      <w:rFonts w:cs="Times New Roman"/>
    </w:rPr>
  </w:style>
  <w:style w:type="character" w:styleId="EndnoteReference">
    <w:name w:val="endnote reference"/>
    <w:basedOn w:val="DefaultParagraphFont"/>
    <w:uiPriority w:val="99"/>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spacing w:before="100" w:beforeAutospacing="1" w:after="100" w:afterAutospacing="1"/>
    </w:pPr>
  </w:style>
  <w:style w:type="paragraph" w:customStyle="1" w:styleId="MediumList2-Accent41">
    <w:name w:val="Medium List 2 - Accent 41"/>
    <w:basedOn w:val="Normal"/>
    <w:uiPriority w:val="99"/>
    <w:pPr>
      <w:widowControl w:val="0"/>
      <w:ind w:left="720"/>
      <w:contextualSpacing/>
    </w:p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basedOn w:val="DefaultParagraphFont"/>
    <w:link w:val="BodyTextIndent"/>
    <w:uiPriority w:val="99"/>
    <w:semiHidden/>
    <w:locked/>
    <w:rPr>
      <w:sz w:val="24"/>
    </w:rPr>
  </w:style>
  <w:style w:type="paragraph" w:styleId="BodyTextIndent3">
    <w:name w:val="Body Text Indent 3"/>
    <w:basedOn w:val="Normal"/>
    <w:link w:val="BodyTextIndent3Char"/>
    <w:uiPriority w:val="99"/>
    <w:pPr>
      <w:spacing w:line="480" w:lineRule="auto"/>
      <w:ind w:left="360" w:firstLine="360"/>
    </w:pPr>
  </w:style>
  <w:style w:type="character" w:customStyle="1" w:styleId="BodyTextIndent3Char">
    <w:name w:val="Body Text Indent 3 Char"/>
    <w:basedOn w:val="DefaultParagraphFont"/>
    <w:link w:val="BodyTextIndent3"/>
    <w:uiPriority w:val="99"/>
    <w:semiHidden/>
    <w:locked/>
    <w:rPr>
      <w:sz w:val="24"/>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sz w:val="24"/>
    </w:rPr>
  </w:style>
  <w:style w:type="paragraph" w:styleId="Title">
    <w:name w:val="Title"/>
    <w:basedOn w:val="Normal"/>
    <w:link w:val="TitleChar"/>
    <w:uiPriority w:val="99"/>
    <w:qFormat/>
    <w:pPr>
      <w:spacing w:line="240" w:lineRule="atLeast"/>
      <w:jc w:val="center"/>
    </w:pPr>
    <w:rPr>
      <w:b/>
      <w:szCs w:val="20"/>
    </w:rPr>
  </w:style>
  <w:style w:type="character" w:customStyle="1" w:styleId="TitleChar">
    <w:name w:val="Title Char"/>
    <w:basedOn w:val="DefaultParagraphFont"/>
    <w:link w:val="Title"/>
    <w:uiPriority w:val="99"/>
    <w:locked/>
    <w:rPr>
      <w:b/>
      <w:sz w:val="24"/>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pPr>
      <w:spacing w:line="241" w:lineRule="atLeast"/>
    </w:pPr>
    <w:rPr>
      <w:color w:val="auto"/>
    </w:rPr>
  </w:style>
  <w:style w:type="character" w:customStyle="1" w:styleId="A0">
    <w:name w:val="A0"/>
    <w:uiPriority w:val="99"/>
    <w:rPr>
      <w:color w:val="000000"/>
      <w:sz w:val="22"/>
    </w:rPr>
  </w:style>
  <w:style w:type="paragraph" w:customStyle="1" w:styleId="LightGrid-Accent31">
    <w:name w:val="Light Grid - Accent 31"/>
    <w:basedOn w:val="Normal"/>
    <w:uiPriority w:val="99"/>
    <w:pPr>
      <w:widowControl w:val="0"/>
      <w:ind w:left="720"/>
      <w:contextualSpacing/>
    </w:pPr>
  </w:style>
  <w:style w:type="paragraph" w:customStyle="1" w:styleId="TOCHeading1">
    <w:name w:val="TOC Heading1"/>
    <w:basedOn w:val="Heading1"/>
    <w:next w:val="Normal"/>
    <w:uiPriority w:val="99"/>
    <w:pPr>
      <w:keepLines/>
      <w:spacing w:before="480" w:after="0" w:line="276" w:lineRule="auto"/>
      <w:outlineLvl w:val="9"/>
    </w:pPr>
    <w:rPr>
      <w:rFonts w:ascii="Cambria" w:hAnsi="Cambria"/>
      <w:color w:val="365F91"/>
      <w:kern w:val="0"/>
      <w:sz w:val="28"/>
      <w:szCs w:val="28"/>
    </w:rPr>
  </w:style>
  <w:style w:type="paragraph" w:customStyle="1" w:styleId="HeadingOMB1">
    <w:name w:val="Heading OMB1"/>
    <w:basedOn w:val="Heading1"/>
    <w:uiPriority w:val="99"/>
    <w:rPr>
      <w:sz w:val="24"/>
      <w:szCs w:val="24"/>
    </w:rPr>
  </w:style>
  <w:style w:type="paragraph" w:customStyle="1" w:styleId="HeadingOMB2">
    <w:name w:val="Heading OMB2"/>
    <w:basedOn w:val="Heading2"/>
    <w:uiPriority w:val="99"/>
    <w:pPr>
      <w:spacing w:before="0" w:after="0"/>
    </w:pPr>
    <w:rPr>
      <w:sz w:val="24"/>
      <w:szCs w:val="24"/>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417BA9"/>
    <w:rPr>
      <w:rFonts w:ascii="Tahoma" w:hAnsi="Tahoma"/>
      <w:shd w:val="clear" w:color="auto" w:fill="000080"/>
    </w:rPr>
  </w:style>
  <w:style w:type="paragraph" w:styleId="ListBullet">
    <w:name w:val="List Bullet"/>
    <w:basedOn w:val="Normal"/>
    <w:uiPriority w:val="99"/>
    <w:rsid w:val="004154A6"/>
    <w:pPr>
      <w:tabs>
        <w:tab w:val="num" w:pos="360"/>
      </w:tabs>
      <w:spacing w:before="100" w:beforeAutospacing="1" w:after="100" w:afterAutospacing="1"/>
      <w:ind w:left="360" w:hanging="360"/>
      <w:contextualSpacing/>
    </w:pPr>
    <w:rPr>
      <w:sz w:val="22"/>
      <w:szCs w:val="22"/>
    </w:rPr>
  </w:style>
  <w:style w:type="paragraph" w:customStyle="1" w:styleId="LightGrid-Accent32">
    <w:name w:val="Light Grid - Accent 32"/>
    <w:basedOn w:val="Normal"/>
    <w:uiPriority w:val="99"/>
    <w:rsid w:val="00062F0E"/>
    <w:pPr>
      <w:ind w:left="720"/>
    </w:pPr>
  </w:style>
  <w:style w:type="paragraph" w:customStyle="1" w:styleId="LightList-Accent31">
    <w:name w:val="Light List - Accent 31"/>
    <w:hidden/>
    <w:uiPriority w:val="99"/>
    <w:rsid w:val="005B116C"/>
    <w:rPr>
      <w:sz w:val="24"/>
      <w:szCs w:val="24"/>
    </w:rPr>
  </w:style>
  <w:style w:type="paragraph" w:styleId="TOC4">
    <w:name w:val="toc 4"/>
    <w:basedOn w:val="Normal"/>
    <w:next w:val="Normal"/>
    <w:autoRedefine/>
    <w:uiPriority w:val="99"/>
    <w:rsid w:val="000E6773"/>
    <w:rPr>
      <w:rFonts w:ascii="Cambria" w:hAnsi="Cambria"/>
      <w:sz w:val="22"/>
      <w:szCs w:val="22"/>
    </w:rPr>
  </w:style>
  <w:style w:type="paragraph" w:styleId="TOC5">
    <w:name w:val="toc 5"/>
    <w:basedOn w:val="Normal"/>
    <w:next w:val="Normal"/>
    <w:autoRedefine/>
    <w:uiPriority w:val="99"/>
    <w:rsid w:val="000E6773"/>
    <w:rPr>
      <w:rFonts w:ascii="Cambria" w:hAnsi="Cambria"/>
      <w:sz w:val="22"/>
      <w:szCs w:val="22"/>
    </w:rPr>
  </w:style>
  <w:style w:type="paragraph" w:styleId="TOC6">
    <w:name w:val="toc 6"/>
    <w:basedOn w:val="Normal"/>
    <w:next w:val="Normal"/>
    <w:autoRedefine/>
    <w:uiPriority w:val="99"/>
    <w:rsid w:val="000E6773"/>
    <w:rPr>
      <w:rFonts w:ascii="Cambria" w:hAnsi="Cambria"/>
      <w:sz w:val="22"/>
      <w:szCs w:val="22"/>
    </w:rPr>
  </w:style>
  <w:style w:type="paragraph" w:styleId="TOC7">
    <w:name w:val="toc 7"/>
    <w:basedOn w:val="Normal"/>
    <w:next w:val="Normal"/>
    <w:autoRedefine/>
    <w:uiPriority w:val="99"/>
    <w:rsid w:val="000E6773"/>
    <w:rPr>
      <w:rFonts w:ascii="Cambria" w:hAnsi="Cambria"/>
      <w:sz w:val="22"/>
      <w:szCs w:val="22"/>
    </w:rPr>
  </w:style>
  <w:style w:type="paragraph" w:styleId="TOC8">
    <w:name w:val="toc 8"/>
    <w:basedOn w:val="Normal"/>
    <w:next w:val="Normal"/>
    <w:autoRedefine/>
    <w:uiPriority w:val="99"/>
    <w:rsid w:val="000E6773"/>
    <w:rPr>
      <w:rFonts w:ascii="Cambria" w:hAnsi="Cambria"/>
      <w:sz w:val="22"/>
      <w:szCs w:val="22"/>
    </w:rPr>
  </w:style>
  <w:style w:type="paragraph" w:styleId="TOC9">
    <w:name w:val="toc 9"/>
    <w:basedOn w:val="Normal"/>
    <w:next w:val="Normal"/>
    <w:autoRedefine/>
    <w:uiPriority w:val="99"/>
    <w:rsid w:val="000E6773"/>
    <w:rPr>
      <w:rFonts w:ascii="Cambria" w:hAnsi="Cambria"/>
      <w:sz w:val="22"/>
      <w:szCs w:val="22"/>
    </w:rPr>
  </w:style>
  <w:style w:type="paragraph" w:customStyle="1" w:styleId="MediumList2-Accent21">
    <w:name w:val="Medium List 2 - Accent 21"/>
    <w:hidden/>
    <w:uiPriority w:val="99"/>
    <w:rsid w:val="003B5876"/>
    <w:rPr>
      <w:sz w:val="24"/>
      <w:szCs w:val="24"/>
    </w:rPr>
  </w:style>
  <w:style w:type="paragraph" w:styleId="Revision">
    <w:name w:val="Revision"/>
    <w:hidden/>
    <w:uiPriority w:val="99"/>
    <w:semiHidden/>
    <w:rsid w:val="004D4DD0"/>
    <w:rPr>
      <w:sz w:val="24"/>
      <w:szCs w:val="24"/>
    </w:rPr>
  </w:style>
  <w:style w:type="paragraph" w:styleId="ListParagraph">
    <w:name w:val="List Paragraph"/>
    <w:basedOn w:val="Normal"/>
    <w:uiPriority w:val="99"/>
    <w:qFormat/>
    <w:rsid w:val="00A86AAE"/>
    <w:pPr>
      <w:spacing w:after="200" w:line="276" w:lineRule="auto"/>
      <w:ind w:left="720"/>
      <w:contextualSpacing/>
    </w:pPr>
    <w:rPr>
      <w:rFonts w:ascii="Calibri" w:hAnsi="Calibri"/>
      <w:sz w:val="22"/>
      <w:szCs w:val="22"/>
    </w:rPr>
  </w:style>
  <w:style w:type="table" w:customStyle="1" w:styleId="TableGrid1">
    <w:name w:val="Table Grid1"/>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417BA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417BA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9">
    <w:name w:val="CM9"/>
    <w:basedOn w:val="Default"/>
    <w:next w:val="Default"/>
    <w:uiPriority w:val="99"/>
    <w:rsid w:val="00773A06"/>
    <w:pPr>
      <w:spacing w:line="553" w:lineRule="atLeast"/>
    </w:pPr>
    <w:rPr>
      <w:rFonts w:ascii="Times New Roman" w:hAnsi="Times New Roman" w:cs="Times New Roman"/>
      <w:color w:val="auto"/>
    </w:rPr>
  </w:style>
  <w:style w:type="paragraph" w:customStyle="1" w:styleId="CM13">
    <w:name w:val="CM13"/>
    <w:basedOn w:val="Default"/>
    <w:next w:val="Default"/>
    <w:uiPriority w:val="99"/>
    <w:rsid w:val="00773A06"/>
    <w:rPr>
      <w:rFonts w:ascii="Times New Roman" w:hAnsi="Times New Roman" w:cs="Times New Roman"/>
      <w:color w:val="auto"/>
    </w:rPr>
  </w:style>
  <w:style w:type="paragraph" w:customStyle="1" w:styleId="CM14">
    <w:name w:val="CM14"/>
    <w:basedOn w:val="Default"/>
    <w:next w:val="Default"/>
    <w:uiPriority w:val="99"/>
    <w:rsid w:val="00AF3087"/>
    <w:rPr>
      <w:rFonts w:ascii="Times New Roman" w:hAnsi="Times New Roman" w:cs="Times New Roman"/>
      <w:color w:val="auto"/>
    </w:rPr>
  </w:style>
  <w:style w:type="paragraph" w:customStyle="1" w:styleId="CM10">
    <w:name w:val="CM10"/>
    <w:basedOn w:val="Default"/>
    <w:next w:val="Default"/>
    <w:uiPriority w:val="99"/>
    <w:rsid w:val="00AF3087"/>
    <w:pPr>
      <w:spacing w:line="556" w:lineRule="atLeast"/>
    </w:pPr>
    <w:rPr>
      <w:rFonts w:ascii="Times New Roman" w:hAnsi="Times New Roman" w:cs="Times New Roman"/>
      <w:color w:val="auto"/>
    </w:rPr>
  </w:style>
  <w:style w:type="paragraph" w:customStyle="1" w:styleId="CM2">
    <w:name w:val="CM2"/>
    <w:basedOn w:val="Default"/>
    <w:next w:val="Default"/>
    <w:uiPriority w:val="99"/>
    <w:rsid w:val="00AF3087"/>
    <w:pPr>
      <w:spacing w:line="553" w:lineRule="atLeast"/>
    </w:pPr>
    <w:rPr>
      <w:rFonts w:ascii="Times New Roman" w:hAnsi="Times New Roman" w:cs="Times New Roman"/>
      <w:color w:val="auto"/>
    </w:rPr>
  </w:style>
  <w:style w:type="paragraph" w:styleId="NoSpacing">
    <w:name w:val="No Spacing"/>
    <w:uiPriority w:val="99"/>
    <w:qFormat/>
    <w:rsid w:val="000A3B34"/>
    <w:rPr>
      <w:sz w:val="24"/>
      <w:szCs w:val="24"/>
    </w:rPr>
  </w:style>
  <w:style w:type="paragraph" w:styleId="TOCHeading">
    <w:name w:val="TOC Heading"/>
    <w:basedOn w:val="Heading1"/>
    <w:next w:val="Normal"/>
    <w:uiPriority w:val="39"/>
    <w:semiHidden/>
    <w:unhideWhenUsed/>
    <w:qFormat/>
    <w:rsid w:val="0092157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0842">
      <w:bodyDiv w:val="1"/>
      <w:marLeft w:val="0"/>
      <w:marRight w:val="0"/>
      <w:marTop w:val="0"/>
      <w:marBottom w:val="0"/>
      <w:divBdr>
        <w:top w:val="none" w:sz="0" w:space="0" w:color="auto"/>
        <w:left w:val="none" w:sz="0" w:space="0" w:color="auto"/>
        <w:bottom w:val="none" w:sz="0" w:space="0" w:color="auto"/>
        <w:right w:val="none" w:sz="0" w:space="0" w:color="auto"/>
      </w:divBdr>
    </w:div>
    <w:div w:id="289093895">
      <w:bodyDiv w:val="1"/>
      <w:marLeft w:val="0"/>
      <w:marRight w:val="0"/>
      <w:marTop w:val="0"/>
      <w:marBottom w:val="0"/>
      <w:divBdr>
        <w:top w:val="none" w:sz="0" w:space="0" w:color="auto"/>
        <w:left w:val="none" w:sz="0" w:space="0" w:color="auto"/>
        <w:bottom w:val="none" w:sz="0" w:space="0" w:color="auto"/>
        <w:right w:val="none" w:sz="0" w:space="0" w:color="auto"/>
      </w:divBdr>
    </w:div>
    <w:div w:id="1956863837">
      <w:marLeft w:val="0"/>
      <w:marRight w:val="0"/>
      <w:marTop w:val="0"/>
      <w:marBottom w:val="0"/>
      <w:divBdr>
        <w:top w:val="none" w:sz="0" w:space="0" w:color="auto"/>
        <w:left w:val="none" w:sz="0" w:space="0" w:color="auto"/>
        <w:bottom w:val="none" w:sz="0" w:space="0" w:color="auto"/>
        <w:right w:val="none" w:sz="0" w:space="0" w:color="auto"/>
      </w:divBdr>
    </w:div>
    <w:div w:id="1956863838">
      <w:marLeft w:val="0"/>
      <w:marRight w:val="0"/>
      <w:marTop w:val="0"/>
      <w:marBottom w:val="0"/>
      <w:divBdr>
        <w:top w:val="none" w:sz="0" w:space="0" w:color="auto"/>
        <w:left w:val="none" w:sz="0" w:space="0" w:color="auto"/>
        <w:bottom w:val="none" w:sz="0" w:space="0" w:color="auto"/>
        <w:right w:val="none" w:sz="0" w:space="0" w:color="auto"/>
      </w:divBdr>
    </w:div>
    <w:div w:id="1956863839">
      <w:marLeft w:val="0"/>
      <w:marRight w:val="0"/>
      <w:marTop w:val="0"/>
      <w:marBottom w:val="0"/>
      <w:divBdr>
        <w:top w:val="none" w:sz="0" w:space="0" w:color="auto"/>
        <w:left w:val="none" w:sz="0" w:space="0" w:color="auto"/>
        <w:bottom w:val="none" w:sz="0" w:space="0" w:color="auto"/>
        <w:right w:val="none" w:sz="0" w:space="0" w:color="auto"/>
      </w:divBdr>
    </w:div>
    <w:div w:id="1956863840">
      <w:marLeft w:val="0"/>
      <w:marRight w:val="0"/>
      <w:marTop w:val="0"/>
      <w:marBottom w:val="0"/>
      <w:divBdr>
        <w:top w:val="none" w:sz="0" w:space="0" w:color="auto"/>
        <w:left w:val="none" w:sz="0" w:space="0" w:color="auto"/>
        <w:bottom w:val="none" w:sz="0" w:space="0" w:color="auto"/>
        <w:right w:val="none" w:sz="0" w:space="0" w:color="auto"/>
      </w:divBdr>
    </w:div>
    <w:div w:id="1956863841">
      <w:marLeft w:val="0"/>
      <w:marRight w:val="0"/>
      <w:marTop w:val="0"/>
      <w:marBottom w:val="0"/>
      <w:divBdr>
        <w:top w:val="none" w:sz="0" w:space="0" w:color="auto"/>
        <w:left w:val="none" w:sz="0" w:space="0" w:color="auto"/>
        <w:bottom w:val="none" w:sz="0" w:space="0" w:color="auto"/>
        <w:right w:val="none" w:sz="0" w:space="0" w:color="auto"/>
      </w:divBdr>
    </w:div>
    <w:div w:id="1956863842">
      <w:marLeft w:val="0"/>
      <w:marRight w:val="0"/>
      <w:marTop w:val="0"/>
      <w:marBottom w:val="0"/>
      <w:divBdr>
        <w:top w:val="none" w:sz="0" w:space="0" w:color="auto"/>
        <w:left w:val="none" w:sz="0" w:space="0" w:color="auto"/>
        <w:bottom w:val="none" w:sz="0" w:space="0" w:color="auto"/>
        <w:right w:val="none" w:sz="0" w:space="0" w:color="auto"/>
      </w:divBdr>
      <w:divsChild>
        <w:div w:id="1956863864">
          <w:marLeft w:val="0"/>
          <w:marRight w:val="0"/>
          <w:marTop w:val="0"/>
          <w:marBottom w:val="0"/>
          <w:divBdr>
            <w:top w:val="none" w:sz="0" w:space="0" w:color="auto"/>
            <w:left w:val="none" w:sz="0" w:space="0" w:color="auto"/>
            <w:bottom w:val="none" w:sz="0" w:space="0" w:color="auto"/>
            <w:right w:val="none" w:sz="0" w:space="0" w:color="auto"/>
          </w:divBdr>
          <w:divsChild>
            <w:div w:id="1956863848">
              <w:marLeft w:val="0"/>
              <w:marRight w:val="0"/>
              <w:marTop w:val="0"/>
              <w:marBottom w:val="1340"/>
              <w:divBdr>
                <w:top w:val="none" w:sz="0" w:space="0" w:color="auto"/>
                <w:left w:val="none" w:sz="0" w:space="0" w:color="auto"/>
                <w:bottom w:val="none" w:sz="0" w:space="0" w:color="auto"/>
                <w:right w:val="none" w:sz="0" w:space="0" w:color="auto"/>
              </w:divBdr>
              <w:divsChild>
                <w:div w:id="1956863857">
                  <w:marLeft w:val="0"/>
                  <w:marRight w:val="0"/>
                  <w:marTop w:val="0"/>
                  <w:marBottom w:val="0"/>
                  <w:divBdr>
                    <w:top w:val="none" w:sz="0" w:space="0" w:color="auto"/>
                    <w:left w:val="none" w:sz="0" w:space="0" w:color="auto"/>
                    <w:bottom w:val="none" w:sz="0" w:space="0" w:color="auto"/>
                    <w:right w:val="none" w:sz="0" w:space="0" w:color="auto"/>
                  </w:divBdr>
                  <w:divsChild>
                    <w:div w:id="1956863844">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956863843">
      <w:marLeft w:val="0"/>
      <w:marRight w:val="0"/>
      <w:marTop w:val="0"/>
      <w:marBottom w:val="0"/>
      <w:divBdr>
        <w:top w:val="none" w:sz="0" w:space="0" w:color="auto"/>
        <w:left w:val="none" w:sz="0" w:space="0" w:color="auto"/>
        <w:bottom w:val="none" w:sz="0" w:space="0" w:color="auto"/>
        <w:right w:val="none" w:sz="0" w:space="0" w:color="auto"/>
      </w:divBdr>
    </w:div>
    <w:div w:id="1956863845">
      <w:marLeft w:val="0"/>
      <w:marRight w:val="0"/>
      <w:marTop w:val="0"/>
      <w:marBottom w:val="0"/>
      <w:divBdr>
        <w:top w:val="none" w:sz="0" w:space="0" w:color="auto"/>
        <w:left w:val="none" w:sz="0" w:space="0" w:color="auto"/>
        <w:bottom w:val="none" w:sz="0" w:space="0" w:color="auto"/>
        <w:right w:val="none" w:sz="0" w:space="0" w:color="auto"/>
      </w:divBdr>
    </w:div>
    <w:div w:id="1956863847">
      <w:marLeft w:val="0"/>
      <w:marRight w:val="0"/>
      <w:marTop w:val="0"/>
      <w:marBottom w:val="0"/>
      <w:divBdr>
        <w:top w:val="none" w:sz="0" w:space="0" w:color="auto"/>
        <w:left w:val="none" w:sz="0" w:space="0" w:color="auto"/>
        <w:bottom w:val="none" w:sz="0" w:space="0" w:color="auto"/>
        <w:right w:val="none" w:sz="0" w:space="0" w:color="auto"/>
      </w:divBdr>
    </w:div>
    <w:div w:id="1956863849">
      <w:marLeft w:val="0"/>
      <w:marRight w:val="0"/>
      <w:marTop w:val="0"/>
      <w:marBottom w:val="0"/>
      <w:divBdr>
        <w:top w:val="none" w:sz="0" w:space="0" w:color="auto"/>
        <w:left w:val="none" w:sz="0" w:space="0" w:color="auto"/>
        <w:bottom w:val="none" w:sz="0" w:space="0" w:color="auto"/>
        <w:right w:val="none" w:sz="0" w:space="0" w:color="auto"/>
      </w:divBdr>
    </w:div>
    <w:div w:id="1956863850">
      <w:marLeft w:val="0"/>
      <w:marRight w:val="0"/>
      <w:marTop w:val="0"/>
      <w:marBottom w:val="0"/>
      <w:divBdr>
        <w:top w:val="none" w:sz="0" w:space="0" w:color="auto"/>
        <w:left w:val="none" w:sz="0" w:space="0" w:color="auto"/>
        <w:bottom w:val="none" w:sz="0" w:space="0" w:color="auto"/>
        <w:right w:val="none" w:sz="0" w:space="0" w:color="auto"/>
      </w:divBdr>
    </w:div>
    <w:div w:id="1956863851">
      <w:marLeft w:val="0"/>
      <w:marRight w:val="0"/>
      <w:marTop w:val="0"/>
      <w:marBottom w:val="0"/>
      <w:divBdr>
        <w:top w:val="none" w:sz="0" w:space="0" w:color="auto"/>
        <w:left w:val="none" w:sz="0" w:space="0" w:color="auto"/>
        <w:bottom w:val="none" w:sz="0" w:space="0" w:color="auto"/>
        <w:right w:val="none" w:sz="0" w:space="0" w:color="auto"/>
      </w:divBdr>
    </w:div>
    <w:div w:id="1956863852">
      <w:marLeft w:val="0"/>
      <w:marRight w:val="0"/>
      <w:marTop w:val="0"/>
      <w:marBottom w:val="0"/>
      <w:divBdr>
        <w:top w:val="none" w:sz="0" w:space="0" w:color="auto"/>
        <w:left w:val="none" w:sz="0" w:space="0" w:color="auto"/>
        <w:bottom w:val="none" w:sz="0" w:space="0" w:color="auto"/>
        <w:right w:val="none" w:sz="0" w:space="0" w:color="auto"/>
      </w:divBdr>
    </w:div>
    <w:div w:id="1956863854">
      <w:marLeft w:val="0"/>
      <w:marRight w:val="0"/>
      <w:marTop w:val="0"/>
      <w:marBottom w:val="0"/>
      <w:divBdr>
        <w:top w:val="none" w:sz="0" w:space="0" w:color="auto"/>
        <w:left w:val="none" w:sz="0" w:space="0" w:color="auto"/>
        <w:bottom w:val="none" w:sz="0" w:space="0" w:color="auto"/>
        <w:right w:val="none" w:sz="0" w:space="0" w:color="auto"/>
      </w:divBdr>
    </w:div>
    <w:div w:id="1956863855">
      <w:marLeft w:val="0"/>
      <w:marRight w:val="0"/>
      <w:marTop w:val="0"/>
      <w:marBottom w:val="0"/>
      <w:divBdr>
        <w:top w:val="none" w:sz="0" w:space="0" w:color="auto"/>
        <w:left w:val="none" w:sz="0" w:space="0" w:color="auto"/>
        <w:bottom w:val="none" w:sz="0" w:space="0" w:color="auto"/>
        <w:right w:val="none" w:sz="0" w:space="0" w:color="auto"/>
      </w:divBdr>
    </w:div>
    <w:div w:id="1956863856">
      <w:marLeft w:val="0"/>
      <w:marRight w:val="0"/>
      <w:marTop w:val="0"/>
      <w:marBottom w:val="0"/>
      <w:divBdr>
        <w:top w:val="none" w:sz="0" w:space="0" w:color="auto"/>
        <w:left w:val="none" w:sz="0" w:space="0" w:color="auto"/>
        <w:bottom w:val="none" w:sz="0" w:space="0" w:color="auto"/>
        <w:right w:val="none" w:sz="0" w:space="0" w:color="auto"/>
      </w:divBdr>
    </w:div>
    <w:div w:id="1956863858">
      <w:marLeft w:val="0"/>
      <w:marRight w:val="0"/>
      <w:marTop w:val="0"/>
      <w:marBottom w:val="0"/>
      <w:divBdr>
        <w:top w:val="none" w:sz="0" w:space="0" w:color="auto"/>
        <w:left w:val="none" w:sz="0" w:space="0" w:color="auto"/>
        <w:bottom w:val="none" w:sz="0" w:space="0" w:color="auto"/>
        <w:right w:val="none" w:sz="0" w:space="0" w:color="auto"/>
      </w:divBdr>
    </w:div>
    <w:div w:id="1956863860">
      <w:marLeft w:val="0"/>
      <w:marRight w:val="0"/>
      <w:marTop w:val="0"/>
      <w:marBottom w:val="0"/>
      <w:divBdr>
        <w:top w:val="none" w:sz="0" w:space="0" w:color="auto"/>
        <w:left w:val="none" w:sz="0" w:space="0" w:color="auto"/>
        <w:bottom w:val="none" w:sz="0" w:space="0" w:color="auto"/>
        <w:right w:val="none" w:sz="0" w:space="0" w:color="auto"/>
      </w:divBdr>
    </w:div>
    <w:div w:id="1956863861">
      <w:marLeft w:val="0"/>
      <w:marRight w:val="0"/>
      <w:marTop w:val="0"/>
      <w:marBottom w:val="0"/>
      <w:divBdr>
        <w:top w:val="none" w:sz="0" w:space="0" w:color="auto"/>
        <w:left w:val="none" w:sz="0" w:space="0" w:color="auto"/>
        <w:bottom w:val="none" w:sz="0" w:space="0" w:color="auto"/>
        <w:right w:val="none" w:sz="0" w:space="0" w:color="auto"/>
      </w:divBdr>
    </w:div>
    <w:div w:id="1956863862">
      <w:marLeft w:val="0"/>
      <w:marRight w:val="0"/>
      <w:marTop w:val="0"/>
      <w:marBottom w:val="0"/>
      <w:divBdr>
        <w:top w:val="none" w:sz="0" w:space="0" w:color="auto"/>
        <w:left w:val="none" w:sz="0" w:space="0" w:color="auto"/>
        <w:bottom w:val="none" w:sz="0" w:space="0" w:color="auto"/>
        <w:right w:val="none" w:sz="0" w:space="0" w:color="auto"/>
      </w:divBdr>
    </w:div>
    <w:div w:id="1956863863">
      <w:marLeft w:val="0"/>
      <w:marRight w:val="0"/>
      <w:marTop w:val="0"/>
      <w:marBottom w:val="0"/>
      <w:divBdr>
        <w:top w:val="none" w:sz="0" w:space="0" w:color="auto"/>
        <w:left w:val="none" w:sz="0" w:space="0" w:color="auto"/>
        <w:bottom w:val="none" w:sz="0" w:space="0" w:color="auto"/>
        <w:right w:val="none" w:sz="0" w:space="0" w:color="auto"/>
      </w:divBdr>
    </w:div>
    <w:div w:id="1956863866">
      <w:marLeft w:val="0"/>
      <w:marRight w:val="0"/>
      <w:marTop w:val="0"/>
      <w:marBottom w:val="0"/>
      <w:divBdr>
        <w:top w:val="none" w:sz="0" w:space="0" w:color="auto"/>
        <w:left w:val="none" w:sz="0" w:space="0" w:color="auto"/>
        <w:bottom w:val="none" w:sz="0" w:space="0" w:color="auto"/>
        <w:right w:val="none" w:sz="0" w:space="0" w:color="auto"/>
      </w:divBdr>
    </w:div>
    <w:div w:id="1956863867">
      <w:marLeft w:val="0"/>
      <w:marRight w:val="0"/>
      <w:marTop w:val="0"/>
      <w:marBottom w:val="0"/>
      <w:divBdr>
        <w:top w:val="none" w:sz="0" w:space="0" w:color="auto"/>
        <w:left w:val="none" w:sz="0" w:space="0" w:color="auto"/>
        <w:bottom w:val="none" w:sz="0" w:space="0" w:color="auto"/>
        <w:right w:val="none" w:sz="0" w:space="0" w:color="auto"/>
      </w:divBdr>
    </w:div>
    <w:div w:id="1956863868">
      <w:marLeft w:val="0"/>
      <w:marRight w:val="0"/>
      <w:marTop w:val="0"/>
      <w:marBottom w:val="0"/>
      <w:divBdr>
        <w:top w:val="none" w:sz="0" w:space="0" w:color="auto"/>
        <w:left w:val="none" w:sz="0" w:space="0" w:color="auto"/>
        <w:bottom w:val="none" w:sz="0" w:space="0" w:color="auto"/>
        <w:right w:val="none" w:sz="0" w:space="0" w:color="auto"/>
      </w:divBdr>
    </w:div>
    <w:div w:id="1956863869">
      <w:marLeft w:val="0"/>
      <w:marRight w:val="0"/>
      <w:marTop w:val="0"/>
      <w:marBottom w:val="0"/>
      <w:divBdr>
        <w:top w:val="none" w:sz="0" w:space="0" w:color="auto"/>
        <w:left w:val="none" w:sz="0" w:space="0" w:color="auto"/>
        <w:bottom w:val="none" w:sz="0" w:space="0" w:color="auto"/>
        <w:right w:val="none" w:sz="0" w:space="0" w:color="auto"/>
      </w:divBdr>
    </w:div>
    <w:div w:id="1956863870">
      <w:marLeft w:val="0"/>
      <w:marRight w:val="0"/>
      <w:marTop w:val="0"/>
      <w:marBottom w:val="0"/>
      <w:divBdr>
        <w:top w:val="none" w:sz="0" w:space="0" w:color="auto"/>
        <w:left w:val="none" w:sz="0" w:space="0" w:color="auto"/>
        <w:bottom w:val="none" w:sz="0" w:space="0" w:color="auto"/>
        <w:right w:val="none" w:sz="0" w:space="0" w:color="auto"/>
      </w:divBdr>
      <w:divsChild>
        <w:div w:id="1956863896">
          <w:marLeft w:val="0"/>
          <w:marRight w:val="0"/>
          <w:marTop w:val="0"/>
          <w:marBottom w:val="0"/>
          <w:divBdr>
            <w:top w:val="none" w:sz="0" w:space="0" w:color="auto"/>
            <w:left w:val="none" w:sz="0" w:space="0" w:color="auto"/>
            <w:bottom w:val="none" w:sz="0" w:space="0" w:color="auto"/>
            <w:right w:val="none" w:sz="0" w:space="0" w:color="auto"/>
          </w:divBdr>
          <w:divsChild>
            <w:div w:id="19568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3871">
      <w:marLeft w:val="0"/>
      <w:marRight w:val="0"/>
      <w:marTop w:val="0"/>
      <w:marBottom w:val="0"/>
      <w:divBdr>
        <w:top w:val="none" w:sz="0" w:space="0" w:color="auto"/>
        <w:left w:val="none" w:sz="0" w:space="0" w:color="auto"/>
        <w:bottom w:val="none" w:sz="0" w:space="0" w:color="auto"/>
        <w:right w:val="none" w:sz="0" w:space="0" w:color="auto"/>
      </w:divBdr>
    </w:div>
    <w:div w:id="1956863872">
      <w:marLeft w:val="0"/>
      <w:marRight w:val="0"/>
      <w:marTop w:val="0"/>
      <w:marBottom w:val="0"/>
      <w:divBdr>
        <w:top w:val="none" w:sz="0" w:space="0" w:color="auto"/>
        <w:left w:val="none" w:sz="0" w:space="0" w:color="auto"/>
        <w:bottom w:val="none" w:sz="0" w:space="0" w:color="auto"/>
        <w:right w:val="none" w:sz="0" w:space="0" w:color="auto"/>
      </w:divBdr>
      <w:divsChild>
        <w:div w:id="1956863865">
          <w:marLeft w:val="0"/>
          <w:marRight w:val="0"/>
          <w:marTop w:val="0"/>
          <w:marBottom w:val="48"/>
          <w:divBdr>
            <w:top w:val="none" w:sz="0" w:space="0" w:color="auto"/>
            <w:left w:val="none" w:sz="0" w:space="0" w:color="auto"/>
            <w:bottom w:val="none" w:sz="0" w:space="0" w:color="auto"/>
            <w:right w:val="none" w:sz="0" w:space="0" w:color="auto"/>
          </w:divBdr>
        </w:div>
        <w:div w:id="1956863885">
          <w:marLeft w:val="0"/>
          <w:marRight w:val="0"/>
          <w:marTop w:val="0"/>
          <w:marBottom w:val="48"/>
          <w:divBdr>
            <w:top w:val="none" w:sz="0" w:space="0" w:color="auto"/>
            <w:left w:val="none" w:sz="0" w:space="0" w:color="auto"/>
            <w:bottom w:val="none" w:sz="0" w:space="0" w:color="auto"/>
            <w:right w:val="none" w:sz="0" w:space="0" w:color="auto"/>
          </w:divBdr>
        </w:div>
        <w:div w:id="1956863889">
          <w:marLeft w:val="0"/>
          <w:marRight w:val="0"/>
          <w:marTop w:val="0"/>
          <w:marBottom w:val="48"/>
          <w:divBdr>
            <w:top w:val="none" w:sz="0" w:space="0" w:color="auto"/>
            <w:left w:val="none" w:sz="0" w:space="0" w:color="auto"/>
            <w:bottom w:val="none" w:sz="0" w:space="0" w:color="auto"/>
            <w:right w:val="none" w:sz="0" w:space="0" w:color="auto"/>
          </w:divBdr>
        </w:div>
        <w:div w:id="1956863893">
          <w:marLeft w:val="0"/>
          <w:marRight w:val="0"/>
          <w:marTop w:val="0"/>
          <w:marBottom w:val="48"/>
          <w:divBdr>
            <w:top w:val="none" w:sz="0" w:space="0" w:color="auto"/>
            <w:left w:val="none" w:sz="0" w:space="0" w:color="auto"/>
            <w:bottom w:val="none" w:sz="0" w:space="0" w:color="auto"/>
            <w:right w:val="none" w:sz="0" w:space="0" w:color="auto"/>
          </w:divBdr>
        </w:div>
      </w:divsChild>
    </w:div>
    <w:div w:id="1956863873">
      <w:marLeft w:val="0"/>
      <w:marRight w:val="0"/>
      <w:marTop w:val="0"/>
      <w:marBottom w:val="0"/>
      <w:divBdr>
        <w:top w:val="none" w:sz="0" w:space="0" w:color="auto"/>
        <w:left w:val="none" w:sz="0" w:space="0" w:color="auto"/>
        <w:bottom w:val="none" w:sz="0" w:space="0" w:color="auto"/>
        <w:right w:val="none" w:sz="0" w:space="0" w:color="auto"/>
      </w:divBdr>
    </w:div>
    <w:div w:id="1956863874">
      <w:marLeft w:val="0"/>
      <w:marRight w:val="0"/>
      <w:marTop w:val="0"/>
      <w:marBottom w:val="0"/>
      <w:divBdr>
        <w:top w:val="none" w:sz="0" w:space="0" w:color="auto"/>
        <w:left w:val="none" w:sz="0" w:space="0" w:color="auto"/>
        <w:bottom w:val="none" w:sz="0" w:space="0" w:color="auto"/>
        <w:right w:val="none" w:sz="0" w:space="0" w:color="auto"/>
      </w:divBdr>
    </w:div>
    <w:div w:id="1956863875">
      <w:marLeft w:val="0"/>
      <w:marRight w:val="0"/>
      <w:marTop w:val="0"/>
      <w:marBottom w:val="0"/>
      <w:divBdr>
        <w:top w:val="none" w:sz="0" w:space="0" w:color="auto"/>
        <w:left w:val="none" w:sz="0" w:space="0" w:color="auto"/>
        <w:bottom w:val="none" w:sz="0" w:space="0" w:color="auto"/>
        <w:right w:val="none" w:sz="0" w:space="0" w:color="auto"/>
      </w:divBdr>
    </w:div>
    <w:div w:id="1956863876">
      <w:marLeft w:val="0"/>
      <w:marRight w:val="0"/>
      <w:marTop w:val="0"/>
      <w:marBottom w:val="0"/>
      <w:divBdr>
        <w:top w:val="none" w:sz="0" w:space="0" w:color="auto"/>
        <w:left w:val="none" w:sz="0" w:space="0" w:color="auto"/>
        <w:bottom w:val="none" w:sz="0" w:space="0" w:color="auto"/>
        <w:right w:val="none" w:sz="0" w:space="0" w:color="auto"/>
      </w:divBdr>
    </w:div>
    <w:div w:id="1956863879">
      <w:marLeft w:val="0"/>
      <w:marRight w:val="0"/>
      <w:marTop w:val="0"/>
      <w:marBottom w:val="0"/>
      <w:divBdr>
        <w:top w:val="none" w:sz="0" w:space="0" w:color="auto"/>
        <w:left w:val="none" w:sz="0" w:space="0" w:color="auto"/>
        <w:bottom w:val="none" w:sz="0" w:space="0" w:color="auto"/>
        <w:right w:val="none" w:sz="0" w:space="0" w:color="auto"/>
      </w:divBdr>
      <w:divsChild>
        <w:div w:id="1956863859">
          <w:marLeft w:val="0"/>
          <w:marRight w:val="0"/>
          <w:marTop w:val="0"/>
          <w:marBottom w:val="0"/>
          <w:divBdr>
            <w:top w:val="none" w:sz="0" w:space="0" w:color="auto"/>
            <w:left w:val="none" w:sz="0" w:space="0" w:color="auto"/>
            <w:bottom w:val="none" w:sz="0" w:space="0" w:color="auto"/>
            <w:right w:val="none" w:sz="0" w:space="0" w:color="auto"/>
          </w:divBdr>
          <w:divsChild>
            <w:div w:id="1956863853">
              <w:marLeft w:val="0"/>
              <w:marRight w:val="0"/>
              <w:marTop w:val="0"/>
              <w:marBottom w:val="1340"/>
              <w:divBdr>
                <w:top w:val="none" w:sz="0" w:space="0" w:color="auto"/>
                <w:left w:val="none" w:sz="0" w:space="0" w:color="auto"/>
                <w:bottom w:val="none" w:sz="0" w:space="0" w:color="auto"/>
                <w:right w:val="none" w:sz="0" w:space="0" w:color="auto"/>
              </w:divBdr>
              <w:divsChild>
                <w:div w:id="1956863877">
                  <w:marLeft w:val="0"/>
                  <w:marRight w:val="0"/>
                  <w:marTop w:val="0"/>
                  <w:marBottom w:val="0"/>
                  <w:divBdr>
                    <w:top w:val="none" w:sz="0" w:space="0" w:color="auto"/>
                    <w:left w:val="none" w:sz="0" w:space="0" w:color="auto"/>
                    <w:bottom w:val="none" w:sz="0" w:space="0" w:color="auto"/>
                    <w:right w:val="none" w:sz="0" w:space="0" w:color="auto"/>
                  </w:divBdr>
                  <w:divsChild>
                    <w:div w:id="195686384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956863880">
      <w:marLeft w:val="0"/>
      <w:marRight w:val="0"/>
      <w:marTop w:val="0"/>
      <w:marBottom w:val="0"/>
      <w:divBdr>
        <w:top w:val="none" w:sz="0" w:space="0" w:color="auto"/>
        <w:left w:val="none" w:sz="0" w:space="0" w:color="auto"/>
        <w:bottom w:val="none" w:sz="0" w:space="0" w:color="auto"/>
        <w:right w:val="none" w:sz="0" w:space="0" w:color="auto"/>
      </w:divBdr>
    </w:div>
    <w:div w:id="1956863881">
      <w:marLeft w:val="0"/>
      <w:marRight w:val="0"/>
      <w:marTop w:val="0"/>
      <w:marBottom w:val="0"/>
      <w:divBdr>
        <w:top w:val="none" w:sz="0" w:space="0" w:color="auto"/>
        <w:left w:val="none" w:sz="0" w:space="0" w:color="auto"/>
        <w:bottom w:val="none" w:sz="0" w:space="0" w:color="auto"/>
        <w:right w:val="none" w:sz="0" w:space="0" w:color="auto"/>
      </w:divBdr>
    </w:div>
    <w:div w:id="1956863882">
      <w:marLeft w:val="0"/>
      <w:marRight w:val="0"/>
      <w:marTop w:val="0"/>
      <w:marBottom w:val="0"/>
      <w:divBdr>
        <w:top w:val="none" w:sz="0" w:space="0" w:color="auto"/>
        <w:left w:val="none" w:sz="0" w:space="0" w:color="auto"/>
        <w:bottom w:val="none" w:sz="0" w:space="0" w:color="auto"/>
        <w:right w:val="none" w:sz="0" w:space="0" w:color="auto"/>
      </w:divBdr>
    </w:div>
    <w:div w:id="1956863883">
      <w:marLeft w:val="0"/>
      <w:marRight w:val="0"/>
      <w:marTop w:val="0"/>
      <w:marBottom w:val="0"/>
      <w:divBdr>
        <w:top w:val="none" w:sz="0" w:space="0" w:color="auto"/>
        <w:left w:val="none" w:sz="0" w:space="0" w:color="auto"/>
        <w:bottom w:val="none" w:sz="0" w:space="0" w:color="auto"/>
        <w:right w:val="none" w:sz="0" w:space="0" w:color="auto"/>
      </w:divBdr>
    </w:div>
    <w:div w:id="1956863884">
      <w:marLeft w:val="0"/>
      <w:marRight w:val="0"/>
      <w:marTop w:val="0"/>
      <w:marBottom w:val="0"/>
      <w:divBdr>
        <w:top w:val="none" w:sz="0" w:space="0" w:color="auto"/>
        <w:left w:val="none" w:sz="0" w:space="0" w:color="auto"/>
        <w:bottom w:val="none" w:sz="0" w:space="0" w:color="auto"/>
        <w:right w:val="none" w:sz="0" w:space="0" w:color="auto"/>
      </w:divBdr>
    </w:div>
    <w:div w:id="1956863886">
      <w:marLeft w:val="0"/>
      <w:marRight w:val="0"/>
      <w:marTop w:val="0"/>
      <w:marBottom w:val="0"/>
      <w:divBdr>
        <w:top w:val="none" w:sz="0" w:space="0" w:color="auto"/>
        <w:left w:val="none" w:sz="0" w:space="0" w:color="auto"/>
        <w:bottom w:val="none" w:sz="0" w:space="0" w:color="auto"/>
        <w:right w:val="none" w:sz="0" w:space="0" w:color="auto"/>
      </w:divBdr>
    </w:div>
    <w:div w:id="1956863887">
      <w:marLeft w:val="0"/>
      <w:marRight w:val="0"/>
      <w:marTop w:val="0"/>
      <w:marBottom w:val="0"/>
      <w:divBdr>
        <w:top w:val="none" w:sz="0" w:space="0" w:color="auto"/>
        <w:left w:val="none" w:sz="0" w:space="0" w:color="auto"/>
        <w:bottom w:val="none" w:sz="0" w:space="0" w:color="auto"/>
        <w:right w:val="none" w:sz="0" w:space="0" w:color="auto"/>
      </w:divBdr>
      <w:divsChild>
        <w:div w:id="1956863899">
          <w:marLeft w:val="0"/>
          <w:marRight w:val="0"/>
          <w:marTop w:val="0"/>
          <w:marBottom w:val="0"/>
          <w:divBdr>
            <w:top w:val="none" w:sz="0" w:space="0" w:color="auto"/>
            <w:left w:val="none" w:sz="0" w:space="0" w:color="auto"/>
            <w:bottom w:val="none" w:sz="0" w:space="0" w:color="auto"/>
            <w:right w:val="none" w:sz="0" w:space="0" w:color="auto"/>
          </w:divBdr>
          <w:divsChild>
            <w:div w:id="19568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3888">
      <w:marLeft w:val="0"/>
      <w:marRight w:val="0"/>
      <w:marTop w:val="0"/>
      <w:marBottom w:val="0"/>
      <w:divBdr>
        <w:top w:val="none" w:sz="0" w:space="0" w:color="auto"/>
        <w:left w:val="none" w:sz="0" w:space="0" w:color="auto"/>
        <w:bottom w:val="none" w:sz="0" w:space="0" w:color="auto"/>
        <w:right w:val="none" w:sz="0" w:space="0" w:color="auto"/>
      </w:divBdr>
    </w:div>
    <w:div w:id="1956863890">
      <w:marLeft w:val="0"/>
      <w:marRight w:val="0"/>
      <w:marTop w:val="0"/>
      <w:marBottom w:val="0"/>
      <w:divBdr>
        <w:top w:val="none" w:sz="0" w:space="0" w:color="auto"/>
        <w:left w:val="none" w:sz="0" w:space="0" w:color="auto"/>
        <w:bottom w:val="none" w:sz="0" w:space="0" w:color="auto"/>
        <w:right w:val="none" w:sz="0" w:space="0" w:color="auto"/>
      </w:divBdr>
    </w:div>
    <w:div w:id="1956863891">
      <w:marLeft w:val="0"/>
      <w:marRight w:val="0"/>
      <w:marTop w:val="0"/>
      <w:marBottom w:val="0"/>
      <w:divBdr>
        <w:top w:val="none" w:sz="0" w:space="0" w:color="auto"/>
        <w:left w:val="none" w:sz="0" w:space="0" w:color="auto"/>
        <w:bottom w:val="none" w:sz="0" w:space="0" w:color="auto"/>
        <w:right w:val="none" w:sz="0" w:space="0" w:color="auto"/>
      </w:divBdr>
    </w:div>
    <w:div w:id="1956863892">
      <w:marLeft w:val="0"/>
      <w:marRight w:val="0"/>
      <w:marTop w:val="0"/>
      <w:marBottom w:val="0"/>
      <w:divBdr>
        <w:top w:val="none" w:sz="0" w:space="0" w:color="auto"/>
        <w:left w:val="none" w:sz="0" w:space="0" w:color="auto"/>
        <w:bottom w:val="none" w:sz="0" w:space="0" w:color="auto"/>
        <w:right w:val="none" w:sz="0" w:space="0" w:color="auto"/>
      </w:divBdr>
    </w:div>
    <w:div w:id="1956863894">
      <w:marLeft w:val="0"/>
      <w:marRight w:val="0"/>
      <w:marTop w:val="0"/>
      <w:marBottom w:val="0"/>
      <w:divBdr>
        <w:top w:val="none" w:sz="0" w:space="0" w:color="auto"/>
        <w:left w:val="none" w:sz="0" w:space="0" w:color="auto"/>
        <w:bottom w:val="none" w:sz="0" w:space="0" w:color="auto"/>
        <w:right w:val="none" w:sz="0" w:space="0" w:color="auto"/>
      </w:divBdr>
    </w:div>
    <w:div w:id="1956863895">
      <w:marLeft w:val="0"/>
      <w:marRight w:val="0"/>
      <w:marTop w:val="0"/>
      <w:marBottom w:val="0"/>
      <w:divBdr>
        <w:top w:val="none" w:sz="0" w:space="0" w:color="auto"/>
        <w:left w:val="none" w:sz="0" w:space="0" w:color="auto"/>
        <w:bottom w:val="none" w:sz="0" w:space="0" w:color="auto"/>
        <w:right w:val="none" w:sz="0" w:space="0" w:color="auto"/>
      </w:divBdr>
    </w:div>
    <w:div w:id="1956863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stru.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FR2</FR_x0020_Title>
    <ACF_x0020_Tracking_x0020_No_x002e_ xmlns="e059a2d5-a4f8-4fd8-b836-4c9cf26100e7">OAS-0239</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BFDB-2FFA-47B3-8433-020A70EAAFC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9D00E924-E586-4811-A295-0E4740064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5482F-D0E9-4F8F-B126-0F4D28E2BDBC}">
  <ds:schemaRefs>
    <ds:schemaRef ds:uri="http://schemas.microsoft.com/sharepoint/v3/contenttype/forms"/>
  </ds:schemaRefs>
</ds:datastoreItem>
</file>

<file path=customXml/itemProps4.xml><?xml version="1.0" encoding="utf-8"?>
<ds:datastoreItem xmlns:ds="http://schemas.openxmlformats.org/officeDocument/2006/customXml" ds:itemID="{F8833A5E-6F50-47D3-A045-CC95B6BC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Urban Strategies</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Matt Rueckert</dc:creator>
  <cp:lastModifiedBy>Sargis, Robert A (ACF)</cp:lastModifiedBy>
  <cp:revision>2</cp:revision>
  <cp:lastPrinted>2014-06-23T19:50:00Z</cp:lastPrinted>
  <dcterms:created xsi:type="dcterms:W3CDTF">2014-06-24T20:23:00Z</dcterms:created>
  <dcterms:modified xsi:type="dcterms:W3CDTF">2014-06-24T20:23:00Z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