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A36" w:rsidRDefault="000E6A36" w:rsidP="000E6A36">
      <w:pPr>
        <w:pStyle w:val="Heading2"/>
      </w:pPr>
      <w:r>
        <w:t xml:space="preserve">Technical Experts Consulted for the </w:t>
      </w:r>
      <w:r w:rsidRPr="000E6A36">
        <w:t>AHRQ Educating the Educator</w:t>
      </w:r>
      <w:r w:rsidR="00084E58">
        <w:t xml:space="preserve"> (</w:t>
      </w:r>
      <w:proofErr w:type="spellStart"/>
      <w:r w:rsidR="00084E58">
        <w:t>EtE</w:t>
      </w:r>
      <w:proofErr w:type="spellEnd"/>
      <w:r w:rsidR="00084E58">
        <w:t xml:space="preserve">) </w:t>
      </w:r>
      <w:r>
        <w:t>Project</w:t>
      </w:r>
    </w:p>
    <w:p w:rsidR="00922BCD" w:rsidRPr="000E6A36" w:rsidRDefault="000E6A36" w:rsidP="000E6A36">
      <w:pPr>
        <w:spacing w:before="240" w:after="0"/>
        <w:rPr>
          <w:b/>
        </w:rPr>
      </w:pPr>
      <w:r>
        <w:rPr>
          <w:b/>
        </w:rPr>
        <w:t xml:space="preserve">Exhibit 1: </w:t>
      </w:r>
      <w:r w:rsidRPr="000E6A36">
        <w:rPr>
          <w:b/>
        </w:rPr>
        <w:t xml:space="preserve">AHRQ </w:t>
      </w:r>
      <w:proofErr w:type="spellStart"/>
      <w:r w:rsidRPr="000E6A36">
        <w:rPr>
          <w:b/>
        </w:rPr>
        <w:t>EtE</w:t>
      </w:r>
      <w:proofErr w:type="spellEnd"/>
      <w:r w:rsidRPr="000E6A36">
        <w:rPr>
          <w:b/>
        </w:rPr>
        <w:t xml:space="preserve"> Technical Expert Panel (TEP)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E6A36" w:rsidRPr="000E6A36" w:rsidTr="000E6A36">
        <w:tc>
          <w:tcPr>
            <w:tcW w:w="4788" w:type="dxa"/>
            <w:shd w:val="clear" w:color="auto" w:fill="1F497D" w:themeFill="text2"/>
          </w:tcPr>
          <w:p w:rsidR="000E6A36" w:rsidRPr="000E6A36" w:rsidRDefault="000E6A36" w:rsidP="007F49F9">
            <w:pPr>
              <w:rPr>
                <w:color w:val="FFFFFF" w:themeColor="background1"/>
              </w:rPr>
            </w:pPr>
            <w:r w:rsidRPr="000E6A36">
              <w:rPr>
                <w:color w:val="FFFFFF" w:themeColor="background1"/>
              </w:rPr>
              <w:t>Name (Credentials)</w:t>
            </w:r>
          </w:p>
        </w:tc>
        <w:tc>
          <w:tcPr>
            <w:tcW w:w="4788" w:type="dxa"/>
            <w:shd w:val="clear" w:color="auto" w:fill="1F497D" w:themeFill="text2"/>
          </w:tcPr>
          <w:p w:rsidR="000E6A36" w:rsidRPr="000E6A36" w:rsidRDefault="000E6A36" w:rsidP="007F49F9">
            <w:pPr>
              <w:rPr>
                <w:color w:val="FFFFFF" w:themeColor="background1"/>
              </w:rPr>
            </w:pPr>
            <w:r w:rsidRPr="000E6A36">
              <w:rPr>
                <w:color w:val="FFFFFF" w:themeColor="background1"/>
              </w:rPr>
              <w:t>Organizational Affiliation</w:t>
            </w:r>
          </w:p>
        </w:tc>
      </w:tr>
      <w:tr w:rsidR="000E6A36" w:rsidRPr="000E6A36" w:rsidTr="000E6A36">
        <w:tc>
          <w:tcPr>
            <w:tcW w:w="4788" w:type="dxa"/>
          </w:tcPr>
          <w:p w:rsidR="000E6A36" w:rsidRPr="000E6A36" w:rsidRDefault="000E6A36" w:rsidP="007F49F9">
            <w:r w:rsidRPr="000E6A36">
              <w:t>Elaine Auld, MPH, MCHES</w:t>
            </w:r>
          </w:p>
        </w:tc>
        <w:tc>
          <w:tcPr>
            <w:tcW w:w="4788" w:type="dxa"/>
          </w:tcPr>
          <w:p w:rsidR="000E6A36" w:rsidRPr="000E6A36" w:rsidRDefault="000E6A36" w:rsidP="007F49F9">
            <w:r w:rsidRPr="000E6A36">
              <w:t>Society for Public Health Education</w:t>
            </w:r>
          </w:p>
        </w:tc>
      </w:tr>
      <w:tr w:rsidR="000E6A36" w:rsidRPr="000E6A36" w:rsidTr="000E6A36">
        <w:tc>
          <w:tcPr>
            <w:tcW w:w="4788" w:type="dxa"/>
          </w:tcPr>
          <w:p w:rsidR="000E6A36" w:rsidRPr="000E6A36" w:rsidRDefault="000E6A36" w:rsidP="007F49F9">
            <w:r w:rsidRPr="000E6A36">
              <w:t>Michael J. Barry, MD</w:t>
            </w:r>
          </w:p>
        </w:tc>
        <w:tc>
          <w:tcPr>
            <w:tcW w:w="4788" w:type="dxa"/>
          </w:tcPr>
          <w:p w:rsidR="000E6A36" w:rsidRPr="000E6A36" w:rsidRDefault="000E6A36" w:rsidP="007F49F9">
            <w:r w:rsidRPr="000E6A36">
              <w:t>Informed Medical Decisions Foundation</w:t>
            </w:r>
          </w:p>
        </w:tc>
      </w:tr>
      <w:tr w:rsidR="000E6A36" w:rsidRPr="000E6A36" w:rsidTr="000E6A36">
        <w:tc>
          <w:tcPr>
            <w:tcW w:w="4788" w:type="dxa"/>
          </w:tcPr>
          <w:p w:rsidR="000E6A36" w:rsidRPr="000E6A36" w:rsidRDefault="000E6A36" w:rsidP="007F49F9">
            <w:r w:rsidRPr="000E6A36">
              <w:t>Jay Bernhardt, PhD, MPH</w:t>
            </w:r>
          </w:p>
        </w:tc>
        <w:tc>
          <w:tcPr>
            <w:tcW w:w="4788" w:type="dxa"/>
          </w:tcPr>
          <w:p w:rsidR="000E6A36" w:rsidRPr="000E6A36" w:rsidRDefault="000E6A36" w:rsidP="007F49F9">
            <w:r w:rsidRPr="000E6A36">
              <w:t>University of Florida</w:t>
            </w:r>
          </w:p>
        </w:tc>
      </w:tr>
      <w:tr w:rsidR="000E6A36" w:rsidRPr="000E6A36" w:rsidTr="000E6A36">
        <w:tc>
          <w:tcPr>
            <w:tcW w:w="4788" w:type="dxa"/>
          </w:tcPr>
          <w:p w:rsidR="000E6A36" w:rsidRPr="000E6A36" w:rsidRDefault="000E6A36" w:rsidP="007F49F9">
            <w:r w:rsidRPr="000E6A36">
              <w:t xml:space="preserve">Sandra </w:t>
            </w:r>
            <w:proofErr w:type="spellStart"/>
            <w:r w:rsidRPr="000E6A36">
              <w:t>Drozdz</w:t>
            </w:r>
            <w:proofErr w:type="spellEnd"/>
            <w:r w:rsidRPr="000E6A36">
              <w:t xml:space="preserve"> Burke, PhD, ANP </w:t>
            </w:r>
          </w:p>
        </w:tc>
        <w:tc>
          <w:tcPr>
            <w:tcW w:w="4788" w:type="dxa"/>
          </w:tcPr>
          <w:p w:rsidR="000E6A36" w:rsidRPr="000E6A36" w:rsidRDefault="000E6A36" w:rsidP="007F49F9">
            <w:r w:rsidRPr="000E6A36">
              <w:t>University of Illinois at Chicago</w:t>
            </w:r>
          </w:p>
        </w:tc>
      </w:tr>
      <w:tr w:rsidR="000E6A36" w:rsidRPr="000E6A36" w:rsidTr="000E6A36">
        <w:tc>
          <w:tcPr>
            <w:tcW w:w="4788" w:type="dxa"/>
          </w:tcPr>
          <w:p w:rsidR="000E6A36" w:rsidRPr="000E6A36" w:rsidRDefault="000E6A36" w:rsidP="007F49F9">
            <w:r w:rsidRPr="000E6A36">
              <w:t>Rebecca Burkholder, JD</w:t>
            </w:r>
          </w:p>
        </w:tc>
        <w:tc>
          <w:tcPr>
            <w:tcW w:w="4788" w:type="dxa"/>
          </w:tcPr>
          <w:p w:rsidR="000E6A36" w:rsidRPr="000E6A36" w:rsidRDefault="000E6A36" w:rsidP="007F49F9">
            <w:r w:rsidRPr="000E6A36">
              <w:t xml:space="preserve">National Consumers League </w:t>
            </w:r>
          </w:p>
        </w:tc>
      </w:tr>
      <w:tr w:rsidR="000E6A36" w:rsidRPr="000E6A36" w:rsidTr="000E6A36">
        <w:tc>
          <w:tcPr>
            <w:tcW w:w="4788" w:type="dxa"/>
          </w:tcPr>
          <w:p w:rsidR="000E6A36" w:rsidRPr="000E6A36" w:rsidRDefault="000E6A36" w:rsidP="000E6A36">
            <w:proofErr w:type="spellStart"/>
            <w:r w:rsidRPr="000E6A36">
              <w:t>Nananda</w:t>
            </w:r>
            <w:proofErr w:type="spellEnd"/>
            <w:r w:rsidRPr="000E6A36">
              <w:t xml:space="preserve"> F. Col, MD, MPP, MPH, FACP</w:t>
            </w:r>
            <w:r>
              <w:t>*</w:t>
            </w:r>
            <w:r w:rsidRPr="000E6A36">
              <w:t xml:space="preserve"> </w:t>
            </w:r>
          </w:p>
        </w:tc>
        <w:tc>
          <w:tcPr>
            <w:tcW w:w="4788" w:type="dxa"/>
          </w:tcPr>
          <w:p w:rsidR="000E6A36" w:rsidRPr="000E6A36" w:rsidRDefault="000E6A36" w:rsidP="007F49F9">
            <w:r w:rsidRPr="000E6A36">
              <w:t>University of New England and Shared Decision Making Resources, Maine</w:t>
            </w:r>
          </w:p>
        </w:tc>
      </w:tr>
      <w:tr w:rsidR="000E6A36" w:rsidRPr="000E6A36" w:rsidTr="000E6A36">
        <w:tc>
          <w:tcPr>
            <w:tcW w:w="4788" w:type="dxa"/>
          </w:tcPr>
          <w:p w:rsidR="000E6A36" w:rsidRPr="000E6A36" w:rsidRDefault="000E6A36" w:rsidP="007F49F9">
            <w:r w:rsidRPr="000E6A36">
              <w:t xml:space="preserve">Lyle J. </w:t>
            </w:r>
            <w:proofErr w:type="spellStart"/>
            <w:r w:rsidRPr="000E6A36">
              <w:t>Fagnan</w:t>
            </w:r>
            <w:proofErr w:type="spellEnd"/>
            <w:r w:rsidRPr="000E6A36">
              <w:t>, MD</w:t>
            </w:r>
          </w:p>
        </w:tc>
        <w:tc>
          <w:tcPr>
            <w:tcW w:w="4788" w:type="dxa"/>
          </w:tcPr>
          <w:p w:rsidR="000E6A36" w:rsidRPr="000E6A36" w:rsidRDefault="000E6A36" w:rsidP="007F49F9">
            <w:r w:rsidRPr="000E6A36">
              <w:t>Oregon Health &amp; Science University</w:t>
            </w:r>
          </w:p>
        </w:tc>
      </w:tr>
      <w:tr w:rsidR="000E6A36" w:rsidRPr="000E6A36" w:rsidTr="000E6A36">
        <w:tc>
          <w:tcPr>
            <w:tcW w:w="4788" w:type="dxa"/>
          </w:tcPr>
          <w:p w:rsidR="000E6A36" w:rsidRPr="000E6A36" w:rsidRDefault="000E6A36" w:rsidP="007F49F9">
            <w:r w:rsidRPr="000E6A36">
              <w:t xml:space="preserve">Venus </w:t>
            </w:r>
            <w:proofErr w:type="spellStart"/>
            <w:r w:rsidRPr="000E6A36">
              <w:t>Ginés</w:t>
            </w:r>
            <w:proofErr w:type="spellEnd"/>
            <w:r w:rsidRPr="000E6A36">
              <w:t>, MA P/CHWI</w:t>
            </w:r>
          </w:p>
        </w:tc>
        <w:tc>
          <w:tcPr>
            <w:tcW w:w="4788" w:type="dxa"/>
          </w:tcPr>
          <w:p w:rsidR="000E6A36" w:rsidRPr="000E6A36" w:rsidRDefault="000E6A36" w:rsidP="007F49F9">
            <w:proofErr w:type="spellStart"/>
            <w:r w:rsidRPr="000E6A36">
              <w:t>Día</w:t>
            </w:r>
            <w:proofErr w:type="spellEnd"/>
            <w:r w:rsidRPr="000E6A36">
              <w:t xml:space="preserve"> de la </w:t>
            </w:r>
            <w:proofErr w:type="spellStart"/>
            <w:r w:rsidRPr="000E6A36">
              <w:t>Mujer</w:t>
            </w:r>
            <w:proofErr w:type="spellEnd"/>
            <w:r w:rsidRPr="000E6A36">
              <w:t xml:space="preserve">, and Baylor College of Medicine </w:t>
            </w:r>
          </w:p>
        </w:tc>
      </w:tr>
      <w:tr w:rsidR="000E6A36" w:rsidRPr="000E6A36" w:rsidTr="000E6A36">
        <w:tc>
          <w:tcPr>
            <w:tcW w:w="4788" w:type="dxa"/>
          </w:tcPr>
          <w:p w:rsidR="000E6A36" w:rsidRPr="000E6A36" w:rsidRDefault="000E6A36" w:rsidP="007F49F9">
            <w:r w:rsidRPr="000E6A36">
              <w:t xml:space="preserve">Mary Jo Goolsby, </w:t>
            </w:r>
            <w:proofErr w:type="spellStart"/>
            <w:r w:rsidRPr="000E6A36">
              <w:t>EdD</w:t>
            </w:r>
            <w:proofErr w:type="spellEnd"/>
            <w:r w:rsidRPr="000E6A36">
              <w:t xml:space="preserve">, MSN, ANP-C </w:t>
            </w:r>
          </w:p>
        </w:tc>
        <w:tc>
          <w:tcPr>
            <w:tcW w:w="4788" w:type="dxa"/>
          </w:tcPr>
          <w:p w:rsidR="000E6A36" w:rsidRPr="000E6A36" w:rsidRDefault="000E6A36" w:rsidP="007F49F9">
            <w:r w:rsidRPr="000E6A36">
              <w:t>American Academy of Nurse Practitioners</w:t>
            </w:r>
          </w:p>
        </w:tc>
      </w:tr>
      <w:tr w:rsidR="000E6A36" w:rsidRPr="000E6A36" w:rsidTr="000E6A36">
        <w:tc>
          <w:tcPr>
            <w:tcW w:w="4788" w:type="dxa"/>
          </w:tcPr>
          <w:p w:rsidR="000E6A36" w:rsidRPr="000E6A36" w:rsidRDefault="000E6A36" w:rsidP="007F49F9">
            <w:r w:rsidRPr="000E6A36">
              <w:t xml:space="preserve">Judith Hibbard, </w:t>
            </w:r>
            <w:proofErr w:type="spellStart"/>
            <w:r w:rsidRPr="000E6A36">
              <w:t>DrPH</w:t>
            </w:r>
            <w:proofErr w:type="spellEnd"/>
          </w:p>
        </w:tc>
        <w:tc>
          <w:tcPr>
            <w:tcW w:w="4788" w:type="dxa"/>
          </w:tcPr>
          <w:p w:rsidR="000E6A36" w:rsidRPr="000E6A36" w:rsidRDefault="000E6A36" w:rsidP="007F49F9">
            <w:r w:rsidRPr="000E6A36">
              <w:t>Professor Health Policy, Oregon</w:t>
            </w:r>
          </w:p>
        </w:tc>
      </w:tr>
      <w:tr w:rsidR="000E6A36" w:rsidRPr="000E6A36" w:rsidTr="000E6A36">
        <w:tc>
          <w:tcPr>
            <w:tcW w:w="4788" w:type="dxa"/>
          </w:tcPr>
          <w:p w:rsidR="000E6A36" w:rsidRPr="000E6A36" w:rsidRDefault="000E6A36" w:rsidP="007F49F9">
            <w:r w:rsidRPr="000E6A36">
              <w:t>Eric S. Holmboe, MD</w:t>
            </w:r>
          </w:p>
        </w:tc>
        <w:tc>
          <w:tcPr>
            <w:tcW w:w="4788" w:type="dxa"/>
          </w:tcPr>
          <w:p w:rsidR="000E6A36" w:rsidRPr="000E6A36" w:rsidRDefault="000E6A36" w:rsidP="007F49F9">
            <w:r w:rsidRPr="000E6A36">
              <w:t>ABIM Foundation</w:t>
            </w:r>
          </w:p>
        </w:tc>
      </w:tr>
      <w:tr w:rsidR="000E6A36" w:rsidRPr="000E6A36" w:rsidTr="000E6A36">
        <w:tc>
          <w:tcPr>
            <w:tcW w:w="4788" w:type="dxa"/>
          </w:tcPr>
          <w:p w:rsidR="000E6A36" w:rsidRPr="000E6A36" w:rsidRDefault="000E6A36" w:rsidP="007F49F9">
            <w:r w:rsidRPr="000E6A36">
              <w:t>P. Eugene Jones, PhD, PA-C</w:t>
            </w:r>
          </w:p>
        </w:tc>
        <w:tc>
          <w:tcPr>
            <w:tcW w:w="4788" w:type="dxa"/>
          </w:tcPr>
          <w:p w:rsidR="000E6A36" w:rsidRPr="000E6A36" w:rsidRDefault="000E6A36" w:rsidP="007F49F9">
            <w:r w:rsidRPr="000E6A36">
              <w:t>University of Texas Southwestern Medical Center</w:t>
            </w:r>
          </w:p>
        </w:tc>
      </w:tr>
      <w:tr w:rsidR="000E6A36" w:rsidRPr="000E6A36" w:rsidTr="000E6A36">
        <w:tc>
          <w:tcPr>
            <w:tcW w:w="4788" w:type="dxa"/>
          </w:tcPr>
          <w:p w:rsidR="000E6A36" w:rsidRPr="000E6A36" w:rsidRDefault="000E6A36" w:rsidP="007F49F9">
            <w:r w:rsidRPr="000E6A36">
              <w:t xml:space="preserve">Kate Lorig RN, </w:t>
            </w:r>
            <w:proofErr w:type="spellStart"/>
            <w:r w:rsidRPr="000E6A36">
              <w:t>DrPH</w:t>
            </w:r>
            <w:proofErr w:type="spellEnd"/>
          </w:p>
        </w:tc>
        <w:tc>
          <w:tcPr>
            <w:tcW w:w="4788" w:type="dxa"/>
          </w:tcPr>
          <w:p w:rsidR="000E6A36" w:rsidRPr="000E6A36" w:rsidRDefault="000E6A36" w:rsidP="007F49F9">
            <w:r w:rsidRPr="000E6A36">
              <w:t>Patient Education Center, Stanford</w:t>
            </w:r>
          </w:p>
        </w:tc>
      </w:tr>
      <w:tr w:rsidR="000E6A36" w:rsidTr="000E6A36">
        <w:tc>
          <w:tcPr>
            <w:tcW w:w="4788" w:type="dxa"/>
          </w:tcPr>
          <w:p w:rsidR="000E6A36" w:rsidRPr="000E6A36" w:rsidRDefault="000E6A36" w:rsidP="007F49F9">
            <w:r w:rsidRPr="000E6A36">
              <w:t>Nilay Shah, PhD, MS</w:t>
            </w:r>
          </w:p>
        </w:tc>
        <w:tc>
          <w:tcPr>
            <w:tcW w:w="4788" w:type="dxa"/>
          </w:tcPr>
          <w:p w:rsidR="000E6A36" w:rsidRDefault="000E6A36" w:rsidP="007F49F9">
            <w:r w:rsidRPr="000E6A36">
              <w:t>Mayo Clinic</w:t>
            </w:r>
          </w:p>
        </w:tc>
      </w:tr>
    </w:tbl>
    <w:p w:rsidR="000E6A36" w:rsidRPr="000E6A36" w:rsidRDefault="000E6A36" w:rsidP="000E6A36">
      <w:pPr>
        <w:rPr>
          <w:sz w:val="18"/>
        </w:rPr>
      </w:pPr>
      <w:r w:rsidRPr="000E6A36">
        <w:rPr>
          <w:sz w:val="18"/>
        </w:rPr>
        <w:t>*Former Participant of TEP</w:t>
      </w:r>
    </w:p>
    <w:p w:rsidR="000E6A36" w:rsidRPr="000E6A36" w:rsidRDefault="000E6A36" w:rsidP="000E6A36">
      <w:pPr>
        <w:rPr>
          <w:sz w:val="12"/>
        </w:rPr>
      </w:pPr>
    </w:p>
    <w:p w:rsidR="000E6A36" w:rsidRPr="000E6A36" w:rsidRDefault="000E6A36" w:rsidP="000E6A36">
      <w:pPr>
        <w:spacing w:after="0"/>
        <w:rPr>
          <w:b/>
        </w:rPr>
      </w:pPr>
      <w:r>
        <w:rPr>
          <w:b/>
        </w:rPr>
        <w:t xml:space="preserve">Exhibit 2: </w:t>
      </w:r>
      <w:r w:rsidRPr="000E6A36">
        <w:rPr>
          <w:b/>
        </w:rPr>
        <w:t xml:space="preserve">Additional Experts Consulted During the Formative Research for the </w:t>
      </w:r>
      <w:proofErr w:type="spellStart"/>
      <w:r w:rsidRPr="000E6A36">
        <w:rPr>
          <w:b/>
        </w:rPr>
        <w:t>EtE</w:t>
      </w:r>
      <w:proofErr w:type="spellEnd"/>
      <w:r w:rsidRPr="000E6A36">
        <w:rPr>
          <w:b/>
        </w:rPr>
        <w:t xml:space="preserve">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6948"/>
      </w:tblGrid>
      <w:tr w:rsidR="000E6A36" w:rsidRPr="000E6A36" w:rsidTr="000E6A36">
        <w:tc>
          <w:tcPr>
            <w:tcW w:w="2628" w:type="dxa"/>
            <w:shd w:val="clear" w:color="auto" w:fill="1F497D" w:themeFill="text2"/>
          </w:tcPr>
          <w:p w:rsidR="000E6A36" w:rsidRPr="000E6A36" w:rsidRDefault="000E6A36" w:rsidP="001F528F">
            <w:pPr>
              <w:rPr>
                <w:color w:val="FFFFFF" w:themeColor="background1"/>
              </w:rPr>
            </w:pPr>
            <w:r w:rsidRPr="000E6A36">
              <w:rPr>
                <w:color w:val="FFFFFF" w:themeColor="background1"/>
              </w:rPr>
              <w:t>Name (Credentials)</w:t>
            </w:r>
          </w:p>
        </w:tc>
        <w:tc>
          <w:tcPr>
            <w:tcW w:w="6948" w:type="dxa"/>
            <w:shd w:val="clear" w:color="auto" w:fill="1F497D" w:themeFill="text2"/>
          </w:tcPr>
          <w:p w:rsidR="000E6A36" w:rsidRPr="000E6A36" w:rsidRDefault="000E6A36" w:rsidP="001F528F">
            <w:pPr>
              <w:rPr>
                <w:color w:val="FFFFFF" w:themeColor="background1"/>
              </w:rPr>
            </w:pPr>
            <w:r w:rsidRPr="000E6A36">
              <w:rPr>
                <w:color w:val="FFFFFF" w:themeColor="background1"/>
              </w:rPr>
              <w:t>Organizational Affiliation</w:t>
            </w:r>
          </w:p>
        </w:tc>
      </w:tr>
      <w:tr w:rsidR="000E6A36" w:rsidTr="000E6A36">
        <w:tc>
          <w:tcPr>
            <w:tcW w:w="2628" w:type="dxa"/>
          </w:tcPr>
          <w:p w:rsidR="000E6A36" w:rsidRPr="000E6A36" w:rsidRDefault="000E6A36" w:rsidP="000E6A36">
            <w:r w:rsidRPr="000E6A36">
              <w:t>France Légaré, MD, PhD</w:t>
            </w:r>
          </w:p>
        </w:tc>
        <w:tc>
          <w:tcPr>
            <w:tcW w:w="6948" w:type="dxa"/>
          </w:tcPr>
          <w:p w:rsidR="000E6A36" w:rsidRDefault="000E6A36" w:rsidP="000E6A36">
            <w:r w:rsidRPr="00B1239C">
              <w:t>Tier 2 Canada Research Chair in Implementation of Shared Decision Making in Primary Care</w:t>
            </w:r>
            <w:r>
              <w:t xml:space="preserve"> at the </w:t>
            </w:r>
            <w:bookmarkStart w:id="0" w:name="_GoBack"/>
            <w:bookmarkEnd w:id="0"/>
            <w:r w:rsidRPr="00B1239C">
              <w:t xml:space="preserve">Research Center of the Centre </w:t>
            </w:r>
            <w:proofErr w:type="spellStart"/>
            <w:r w:rsidRPr="00B1239C">
              <w:t>Hospitalier</w:t>
            </w:r>
            <w:proofErr w:type="spellEnd"/>
            <w:r>
              <w:t xml:space="preserve"> at the </w:t>
            </w:r>
            <w:r w:rsidRPr="00B1239C">
              <w:t>University of Quebec</w:t>
            </w:r>
            <w:r>
              <w:t xml:space="preserve"> in</w:t>
            </w:r>
            <w:r w:rsidRPr="00B1239C">
              <w:t xml:space="preserve"> Quebec, Canada and Professor</w:t>
            </w:r>
            <w:r>
              <w:t xml:space="preserve"> in the </w:t>
            </w:r>
            <w:r w:rsidRPr="00B1239C">
              <w:t>Department of Family and Emergency Medicine</w:t>
            </w:r>
            <w:r>
              <w:t xml:space="preserve"> at the </w:t>
            </w:r>
            <w:r w:rsidRPr="00B1239C">
              <w:t>University Laval</w:t>
            </w:r>
            <w:r>
              <w:t xml:space="preserve"> in</w:t>
            </w:r>
            <w:r w:rsidRPr="00B1239C">
              <w:t xml:space="preserve"> Quebec, Canada</w:t>
            </w:r>
            <w:r>
              <w:t>.</w:t>
            </w:r>
          </w:p>
        </w:tc>
      </w:tr>
      <w:tr w:rsidR="000E6A36" w:rsidTr="000E6A36">
        <w:tc>
          <w:tcPr>
            <w:tcW w:w="2628" w:type="dxa"/>
          </w:tcPr>
          <w:p w:rsidR="000E6A36" w:rsidRPr="000E6A36" w:rsidRDefault="000E6A36" w:rsidP="000E6A36">
            <w:r w:rsidRPr="000E6A36">
              <w:t>Angela Towle, PhD</w:t>
            </w:r>
          </w:p>
          <w:p w:rsidR="000E6A36" w:rsidRPr="000E6A36" w:rsidRDefault="000E6A36" w:rsidP="000E6A36"/>
        </w:tc>
        <w:tc>
          <w:tcPr>
            <w:tcW w:w="6948" w:type="dxa"/>
          </w:tcPr>
          <w:p w:rsidR="000E6A36" w:rsidRDefault="000E6A36" w:rsidP="000E6A36">
            <w:r>
              <w:t>C</w:t>
            </w:r>
            <w:r w:rsidRPr="00B1239C">
              <w:t>o-</w:t>
            </w:r>
            <w:r>
              <w:t>F</w:t>
            </w:r>
            <w:r w:rsidRPr="00B1239C">
              <w:t>ounder and Co-Director of the Division of Healthcare Communication in the College of Health Disciplines at the University of British Columbia (UBC). She is also a Senior Scholar in the Center for Health Education Scholarship and an Associate Professor in the Department of Medicine, both at UBC</w:t>
            </w:r>
            <w:r>
              <w:t>.</w:t>
            </w:r>
          </w:p>
        </w:tc>
      </w:tr>
      <w:tr w:rsidR="000E6A36" w:rsidTr="000E6A36">
        <w:tc>
          <w:tcPr>
            <w:tcW w:w="2628" w:type="dxa"/>
          </w:tcPr>
          <w:p w:rsidR="000E6A36" w:rsidRPr="000E6A36" w:rsidRDefault="000E6A36" w:rsidP="000E6A36">
            <w:r w:rsidRPr="000E6A36">
              <w:t>Catharine "Kate" Clay, MA</w:t>
            </w:r>
            <w:r>
              <w:t xml:space="preserve">, </w:t>
            </w:r>
            <w:r w:rsidRPr="000E6A36">
              <w:t>BSN</w:t>
            </w:r>
          </w:p>
          <w:p w:rsidR="000E6A36" w:rsidRPr="000E6A36" w:rsidRDefault="000E6A36" w:rsidP="000E6A36"/>
        </w:tc>
        <w:tc>
          <w:tcPr>
            <w:tcW w:w="6948" w:type="dxa"/>
          </w:tcPr>
          <w:p w:rsidR="000E6A36" w:rsidRDefault="000E6A36" w:rsidP="000E6A36">
            <w:r w:rsidRPr="00B1239C">
              <w:t>Director</w:t>
            </w:r>
            <w:r>
              <w:t xml:space="preserve"> or </w:t>
            </w:r>
            <w:r w:rsidRPr="00B1239C">
              <w:t>Shared Decision Making Education and Outreach</w:t>
            </w:r>
            <w:r>
              <w:t xml:space="preserve"> at the </w:t>
            </w:r>
            <w:r w:rsidRPr="00B1239C">
              <w:t>Office of Professional Education and Outreach at the Dartmouth Institute for Health Policy and Clinical Practice</w:t>
            </w:r>
            <w:r>
              <w:t xml:space="preserve"> at the </w:t>
            </w:r>
            <w:r w:rsidRPr="00B1239C">
              <w:t xml:space="preserve"> Geisel School of Medicine at Dartmouth</w:t>
            </w:r>
            <w:r>
              <w:t xml:space="preserve"> in</w:t>
            </w:r>
            <w:r w:rsidRPr="00B1239C">
              <w:t xml:space="preserve"> Hanover, NH</w:t>
            </w:r>
            <w:r>
              <w:t>.</w:t>
            </w:r>
          </w:p>
        </w:tc>
      </w:tr>
      <w:tr w:rsidR="000E6A36" w:rsidTr="000E6A36">
        <w:tc>
          <w:tcPr>
            <w:tcW w:w="2628" w:type="dxa"/>
          </w:tcPr>
          <w:p w:rsidR="000E6A36" w:rsidRPr="000E6A36" w:rsidRDefault="000E6A36" w:rsidP="000E6A36">
            <w:pPr>
              <w:rPr>
                <w:i/>
              </w:rPr>
            </w:pPr>
            <w:r w:rsidRPr="000E6A36">
              <w:t xml:space="preserve">Shawn Mincer,  </w:t>
            </w:r>
            <w:r>
              <w:t>MSW</w:t>
            </w:r>
          </w:p>
          <w:p w:rsidR="000E6A36" w:rsidRPr="000E6A36" w:rsidRDefault="000E6A36" w:rsidP="000E6A36"/>
        </w:tc>
        <w:tc>
          <w:tcPr>
            <w:tcW w:w="6948" w:type="dxa"/>
          </w:tcPr>
          <w:p w:rsidR="000E6A36" w:rsidRDefault="000E6A36" w:rsidP="000E6A36">
            <w:r>
              <w:t>R</w:t>
            </w:r>
            <w:r w:rsidRPr="00B1239C">
              <w:t>esearch coordinator in the Department of Anesthesiology and Pain Medicine in the School of Medicine</w:t>
            </w:r>
            <w:r>
              <w:t xml:space="preserve"> at the</w:t>
            </w:r>
            <w:r w:rsidRPr="00B1239C">
              <w:t xml:space="preserve"> University of Washington</w:t>
            </w:r>
          </w:p>
        </w:tc>
      </w:tr>
      <w:tr w:rsidR="000E6A36" w:rsidTr="000E6A36">
        <w:tc>
          <w:tcPr>
            <w:tcW w:w="2628" w:type="dxa"/>
          </w:tcPr>
          <w:p w:rsidR="000E6A36" w:rsidRPr="000E6A36" w:rsidRDefault="000E6A36" w:rsidP="000E6A36">
            <w:pPr>
              <w:rPr>
                <w:rStyle w:val="Strong"/>
                <w:bCs w:val="0"/>
              </w:rPr>
            </w:pPr>
            <w:r w:rsidRPr="000E6A36">
              <w:t>Jon C. Tilburt, MD, MP</w:t>
            </w:r>
            <w:r>
              <w:t>H</w:t>
            </w:r>
            <w:r w:rsidRPr="000E6A36">
              <w:t xml:space="preserve"> </w:t>
            </w:r>
          </w:p>
          <w:p w:rsidR="000E6A36" w:rsidRPr="000E6A36" w:rsidRDefault="000E6A36" w:rsidP="000E6A36"/>
        </w:tc>
        <w:tc>
          <w:tcPr>
            <w:tcW w:w="6948" w:type="dxa"/>
          </w:tcPr>
          <w:p w:rsidR="000E6A36" w:rsidRDefault="000E6A36" w:rsidP="000E6A36">
            <w:r w:rsidRPr="00B1239C">
              <w:t>Associate Professor of Biomedical Ethics and Medicine and Associate Professor of Medicine at the Mayo Clinic in Rochester, MN</w:t>
            </w:r>
            <w:r>
              <w:rPr>
                <w:rStyle w:val="Strong"/>
                <w:b w:val="0"/>
                <w:color w:val="333333"/>
              </w:rPr>
              <w:t>.</w:t>
            </w:r>
          </w:p>
        </w:tc>
      </w:tr>
    </w:tbl>
    <w:p w:rsidR="000E6A36" w:rsidRDefault="000E6A36" w:rsidP="000E6A36"/>
    <w:sectPr w:rsidR="000E6A3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CA0" w:rsidRDefault="00F14CA0" w:rsidP="000E6A36">
      <w:pPr>
        <w:spacing w:after="0" w:line="240" w:lineRule="auto"/>
      </w:pPr>
      <w:r>
        <w:separator/>
      </w:r>
    </w:p>
  </w:endnote>
  <w:endnote w:type="continuationSeparator" w:id="0">
    <w:p w:rsidR="00F14CA0" w:rsidRDefault="00F14CA0" w:rsidP="000E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A36" w:rsidRDefault="00084E58">
    <w:pPr>
      <w:pStyle w:val="Footer"/>
    </w:pPr>
    <w:r>
      <w:t>ATTACH</w:t>
    </w:r>
    <w:r w:rsidR="000E6A36">
      <w:t xml:space="preserve">MENT H: Technical Experts Consulted for the </w:t>
    </w:r>
    <w:r>
      <w:t xml:space="preserve">AHRQ </w:t>
    </w:r>
    <w:proofErr w:type="spellStart"/>
    <w:r w:rsidR="000E6A36">
      <w:t>EtE</w:t>
    </w:r>
    <w:proofErr w:type="spellEnd"/>
    <w:r w:rsidR="000E6A36">
      <w:t xml:space="preserve"> Project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CA0" w:rsidRDefault="00F14CA0" w:rsidP="000E6A36">
      <w:pPr>
        <w:spacing w:after="0" w:line="240" w:lineRule="auto"/>
      </w:pPr>
      <w:r>
        <w:separator/>
      </w:r>
    </w:p>
  </w:footnote>
  <w:footnote w:type="continuationSeparator" w:id="0">
    <w:p w:rsidR="00F14CA0" w:rsidRDefault="00F14CA0" w:rsidP="000E6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155A0"/>
    <w:multiLevelType w:val="hybridMultilevel"/>
    <w:tmpl w:val="23C21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A36"/>
    <w:rsid w:val="00084E58"/>
    <w:rsid w:val="000E6A36"/>
    <w:rsid w:val="00242FBF"/>
    <w:rsid w:val="00253C8F"/>
    <w:rsid w:val="002D6F9F"/>
    <w:rsid w:val="00670D34"/>
    <w:rsid w:val="00745257"/>
    <w:rsid w:val="00922BCD"/>
    <w:rsid w:val="009F22D0"/>
    <w:rsid w:val="00BC0018"/>
    <w:rsid w:val="00D84532"/>
    <w:rsid w:val="00F14CA0"/>
    <w:rsid w:val="00FA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6A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6A36"/>
    <w:pPr>
      <w:ind w:left="720"/>
      <w:contextualSpacing/>
    </w:pPr>
    <w:rPr>
      <w:rFonts w:ascii="Calibri" w:eastAsia="Times New Roman" w:hAnsi="Calibri" w:cs="Times New Roman"/>
      <w:lang w:bidi="en-US"/>
    </w:rPr>
  </w:style>
  <w:style w:type="character" w:styleId="Strong">
    <w:name w:val="Strong"/>
    <w:uiPriority w:val="22"/>
    <w:qFormat/>
    <w:rsid w:val="000E6A3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E6A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E6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A36"/>
  </w:style>
  <w:style w:type="paragraph" w:styleId="Footer">
    <w:name w:val="footer"/>
    <w:basedOn w:val="Normal"/>
    <w:link w:val="FooterChar"/>
    <w:uiPriority w:val="99"/>
    <w:unhideWhenUsed/>
    <w:rsid w:val="000E6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A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6A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6A36"/>
    <w:pPr>
      <w:ind w:left="720"/>
      <w:contextualSpacing/>
    </w:pPr>
    <w:rPr>
      <w:rFonts w:ascii="Calibri" w:eastAsia="Times New Roman" w:hAnsi="Calibri" w:cs="Times New Roman"/>
      <w:lang w:bidi="en-US"/>
    </w:rPr>
  </w:style>
  <w:style w:type="character" w:styleId="Strong">
    <w:name w:val="Strong"/>
    <w:uiPriority w:val="22"/>
    <w:qFormat/>
    <w:rsid w:val="000E6A3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E6A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E6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A36"/>
  </w:style>
  <w:style w:type="paragraph" w:styleId="Footer">
    <w:name w:val="footer"/>
    <w:basedOn w:val="Normal"/>
    <w:link w:val="FooterChar"/>
    <w:uiPriority w:val="99"/>
    <w:unhideWhenUsed/>
    <w:rsid w:val="000E6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BE7CE-88AB-4124-B1C8-19E1623E6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Tregear</dc:creator>
  <cp:lastModifiedBy>Michelle Tregear</cp:lastModifiedBy>
  <cp:revision>2</cp:revision>
  <dcterms:created xsi:type="dcterms:W3CDTF">2013-11-29T17:30:00Z</dcterms:created>
  <dcterms:modified xsi:type="dcterms:W3CDTF">2013-11-29T17:30:00Z</dcterms:modified>
</cp:coreProperties>
</file>