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F5" w:rsidRPr="00A447FF" w:rsidRDefault="00452467" w:rsidP="00F079F5">
      <w:pPr>
        <w:pStyle w:val="CoverTitle"/>
        <w:jc w:val="center"/>
        <w:rPr>
          <w:rFonts w:ascii="Times New Roman" w:hAnsi="Times New Roman"/>
          <w:sz w:val="24"/>
          <w:szCs w:val="24"/>
        </w:rPr>
      </w:pPr>
      <w:bookmarkStart w:id="0" w:name="_GoBack"/>
      <w:bookmarkEnd w:id="0"/>
      <w:r w:rsidRPr="00A447FF">
        <w:rPr>
          <w:rFonts w:ascii="Times New Roman" w:hAnsi="Times New Roman"/>
          <w:sz w:val="24"/>
          <w:szCs w:val="24"/>
        </w:rPr>
        <w:t xml:space="preserve">Training and Technical Assistance </w:t>
      </w:r>
    </w:p>
    <w:p w:rsidR="008751A7" w:rsidRDefault="005124B9" w:rsidP="00905AE0">
      <w:pPr>
        <w:pStyle w:val="CoverTitle"/>
        <w:jc w:val="center"/>
        <w:rPr>
          <w:rFonts w:ascii="Times New Roman" w:hAnsi="Times New Roman"/>
          <w:sz w:val="24"/>
          <w:szCs w:val="24"/>
        </w:rPr>
      </w:pPr>
      <w:r>
        <w:rPr>
          <w:rFonts w:ascii="Times New Roman" w:hAnsi="Times New Roman"/>
          <w:sz w:val="24"/>
          <w:szCs w:val="24"/>
        </w:rPr>
        <w:t>On-Line Tutorials</w:t>
      </w:r>
    </w:p>
    <w:p w:rsidR="007B079F" w:rsidRPr="007B079F" w:rsidRDefault="007B079F" w:rsidP="007B079F">
      <w:pPr>
        <w:pStyle w:val="CoverSubtitle"/>
      </w:pPr>
    </w:p>
    <w:p w:rsidR="005A35A6" w:rsidRPr="00A447FF" w:rsidRDefault="0005705B" w:rsidP="0005705B">
      <w:pPr>
        <w:pStyle w:val="Heading2"/>
        <w:spacing w:before="120" w:line="360" w:lineRule="auto"/>
        <w:rPr>
          <w:rFonts w:ascii="Times New Roman" w:hAnsi="Times New Roman"/>
          <w:sz w:val="24"/>
          <w:szCs w:val="24"/>
        </w:rPr>
      </w:pPr>
      <w:r w:rsidRPr="00A447FF">
        <w:rPr>
          <w:rFonts w:ascii="Times New Roman" w:hAnsi="Times New Roman"/>
          <w:sz w:val="24"/>
          <w:szCs w:val="24"/>
        </w:rPr>
        <w:t xml:space="preserve">A. Product/Activity to be </w:t>
      </w:r>
      <w:r w:rsidR="006364F7">
        <w:rPr>
          <w:rFonts w:ascii="Times New Roman" w:hAnsi="Times New Roman"/>
          <w:sz w:val="24"/>
          <w:szCs w:val="24"/>
        </w:rPr>
        <w:t>A</w:t>
      </w:r>
      <w:r w:rsidR="005124B9" w:rsidRPr="00A447FF">
        <w:rPr>
          <w:rFonts w:ascii="Times New Roman" w:hAnsi="Times New Roman"/>
          <w:sz w:val="24"/>
          <w:szCs w:val="24"/>
        </w:rPr>
        <w:t>ssessed</w:t>
      </w:r>
    </w:p>
    <w:p w:rsidR="008C2F54" w:rsidRDefault="00E43654" w:rsidP="008C2F54">
      <w:r>
        <w:t>SAMHSA’s NCSACW is a national resource center providing information, expert consultation, training and technical assistance to child welfare, dependency court and substance abuse treatment professionals to improve the safety, permanency, well-being and recovery outcomes for children, parents and families.</w:t>
      </w:r>
      <w:r w:rsidR="003E062B">
        <w:t xml:space="preserve"> </w:t>
      </w:r>
      <w:r w:rsidR="003E062B" w:rsidRPr="00A447FF">
        <w:t>The Substance Abuse and Mental Health Services Administration (SAMHSA)</w:t>
      </w:r>
      <w:r w:rsidR="003E062B">
        <w:t xml:space="preserve"> and the National Center on Substance Abuse and Child Welfare (NCSACW) is requesting approval from the Office of Management and Budget (OMB) to implement a sati</w:t>
      </w:r>
      <w:r w:rsidR="007939DD">
        <w:t xml:space="preserve">sfaction evaluation survey for students </w:t>
      </w:r>
      <w:r w:rsidR="003E062B">
        <w:t xml:space="preserve">who complete an online tutorial. NCSACW considers it important to assess </w:t>
      </w:r>
      <w:r w:rsidR="007939DD">
        <w:t>students’</w:t>
      </w:r>
      <w:r w:rsidR="003E062B">
        <w:t xml:space="preserve"> perception of the value of services provided in the online tutorials.</w:t>
      </w:r>
    </w:p>
    <w:p w:rsidR="007939DD" w:rsidRPr="00A447FF" w:rsidRDefault="007939DD" w:rsidP="008C2F54"/>
    <w:p w:rsidR="005A35A6" w:rsidRPr="00A447FF" w:rsidRDefault="0005705B" w:rsidP="007D761D">
      <w:pPr>
        <w:pStyle w:val="Heading2"/>
        <w:rPr>
          <w:rFonts w:ascii="Times New Roman" w:hAnsi="Times New Roman"/>
          <w:sz w:val="24"/>
          <w:szCs w:val="24"/>
        </w:rPr>
      </w:pPr>
      <w:r w:rsidRPr="00A447FF">
        <w:rPr>
          <w:rFonts w:ascii="Times New Roman" w:eastAsia="MS Mincho" w:hAnsi="Times New Roman"/>
          <w:sz w:val="24"/>
          <w:szCs w:val="24"/>
        </w:rPr>
        <w:t>B. Brief Statement of Objectives</w:t>
      </w:r>
    </w:p>
    <w:p w:rsidR="001E5719" w:rsidRDefault="007939DD" w:rsidP="007D761D">
      <w:r>
        <w:t>The collection of the evaluation responses will be used to guide NCSACW in decisions regarding the content and effectiveness of the online tutorials. The information gathered will be used to identify areas of improvement and effectiveness, and to make improvements that are practical, feasible, and meet the needs of the students. Information from the surveys will be used to plan and to redirect resources and efforts to improve or maintain a high quality of service to child welfare, substance abuse, and court professionals.</w:t>
      </w:r>
    </w:p>
    <w:p w:rsidR="001E5719" w:rsidRDefault="001E5719" w:rsidP="007D761D"/>
    <w:p w:rsidR="00401FE0" w:rsidRDefault="007939DD" w:rsidP="00401FE0">
      <w:r>
        <w:t>If this information is not collected, vital feedback regarding students’ perception of the value of the tutorial material will be unavailable. This would inhibit NCSACW’s ability to develop, implement, and refine materials and content in the tutorials in a manner that is suitable for the students’ needs.</w:t>
      </w:r>
    </w:p>
    <w:p w:rsidR="007939DD" w:rsidRPr="00A447FF" w:rsidRDefault="007939DD" w:rsidP="00401FE0"/>
    <w:p w:rsidR="005A35A6" w:rsidRPr="00A447FF" w:rsidRDefault="0005705B" w:rsidP="0005705B">
      <w:pPr>
        <w:pStyle w:val="Body"/>
        <w:rPr>
          <w:rFonts w:ascii="Times New Roman" w:eastAsia="MS Mincho" w:hAnsi="Times New Roman"/>
          <w:b/>
          <w:szCs w:val="24"/>
        </w:rPr>
      </w:pPr>
      <w:r w:rsidRPr="00A447FF">
        <w:rPr>
          <w:rFonts w:ascii="Times New Roman" w:eastAsia="MS Mincho" w:hAnsi="Times New Roman"/>
          <w:b/>
          <w:szCs w:val="24"/>
        </w:rPr>
        <w:t xml:space="preserve">C. </w:t>
      </w:r>
      <w:r w:rsidR="00777A7B" w:rsidRPr="00A447FF">
        <w:rPr>
          <w:rFonts w:ascii="Times New Roman" w:eastAsia="MS Mincho" w:hAnsi="Times New Roman"/>
          <w:b/>
          <w:szCs w:val="24"/>
        </w:rPr>
        <w:t>Overview of Methods to Collect Information</w:t>
      </w:r>
    </w:p>
    <w:p w:rsidR="00777A7B" w:rsidRPr="00A447FF" w:rsidRDefault="00777A7B" w:rsidP="00777A7B">
      <w:pPr>
        <w:pStyle w:val="Body"/>
        <w:spacing w:line="240" w:lineRule="auto"/>
        <w:rPr>
          <w:rFonts w:ascii="Times New Roman" w:eastAsia="MS Mincho" w:hAnsi="Times New Roman"/>
          <w:b/>
          <w:kern w:val="28"/>
          <w:szCs w:val="24"/>
        </w:rPr>
      </w:pPr>
      <w:r w:rsidRPr="00A447FF">
        <w:rPr>
          <w:rFonts w:ascii="Times New Roman" w:eastAsia="MS Mincho" w:hAnsi="Times New Roman"/>
          <w:b/>
          <w:kern w:val="28"/>
          <w:szCs w:val="24"/>
        </w:rPr>
        <w:t>Data Collection Method</w:t>
      </w:r>
    </w:p>
    <w:p w:rsidR="007939DD" w:rsidRDefault="007939DD" w:rsidP="00777A7B">
      <w:pPr>
        <w:pStyle w:val="Body"/>
        <w:numPr>
          <w:ilvl w:val="0"/>
          <w:numId w:val="21"/>
        </w:numPr>
        <w:spacing w:line="240" w:lineRule="auto"/>
        <w:rPr>
          <w:rFonts w:ascii="Times New Roman" w:eastAsia="MS Mincho" w:hAnsi="Times New Roman"/>
          <w:kern w:val="28"/>
          <w:szCs w:val="24"/>
        </w:rPr>
      </w:pPr>
      <w:r w:rsidRPr="007939DD">
        <w:rPr>
          <w:rFonts w:ascii="Times New Roman" w:eastAsia="MS Mincho" w:hAnsi="Times New Roman"/>
          <w:kern w:val="28"/>
          <w:szCs w:val="24"/>
        </w:rPr>
        <w:t>Data wi</w:t>
      </w:r>
      <w:r>
        <w:rPr>
          <w:rFonts w:ascii="Times New Roman" w:eastAsia="MS Mincho" w:hAnsi="Times New Roman"/>
          <w:kern w:val="28"/>
          <w:szCs w:val="24"/>
        </w:rPr>
        <w:t>ll be collected at the completion of each of the three online tutorials. Students will have the option to decline responding to the survey.</w:t>
      </w:r>
    </w:p>
    <w:p w:rsidR="007939DD" w:rsidRPr="007939DD" w:rsidRDefault="007939DD" w:rsidP="00777A7B">
      <w:pPr>
        <w:pStyle w:val="Body"/>
        <w:numPr>
          <w:ilvl w:val="0"/>
          <w:numId w:val="21"/>
        </w:numPr>
        <w:spacing w:line="240" w:lineRule="auto"/>
        <w:rPr>
          <w:rFonts w:ascii="Times New Roman" w:eastAsia="MS Mincho" w:hAnsi="Times New Roman"/>
          <w:kern w:val="28"/>
          <w:szCs w:val="24"/>
        </w:rPr>
      </w:pPr>
      <w:r>
        <w:rPr>
          <w:rFonts w:ascii="Times New Roman" w:eastAsia="MS Mincho" w:hAnsi="Times New Roman"/>
          <w:kern w:val="28"/>
          <w:szCs w:val="24"/>
        </w:rPr>
        <w:t>Analyses will primarily consist of statistics to better understand the effectiveness</w:t>
      </w:r>
      <w:r w:rsidR="0046757A">
        <w:rPr>
          <w:rFonts w:ascii="Times New Roman" w:eastAsia="MS Mincho" w:hAnsi="Times New Roman"/>
          <w:kern w:val="28"/>
          <w:szCs w:val="24"/>
        </w:rPr>
        <w:t xml:space="preserve"> and perceived value</w:t>
      </w:r>
      <w:r>
        <w:rPr>
          <w:rFonts w:ascii="Times New Roman" w:eastAsia="MS Mincho" w:hAnsi="Times New Roman"/>
          <w:kern w:val="28"/>
          <w:szCs w:val="24"/>
        </w:rPr>
        <w:t xml:space="preserve"> of the tutorial content</w:t>
      </w:r>
      <w:r w:rsidR="0046757A">
        <w:rPr>
          <w:rFonts w:ascii="Times New Roman" w:eastAsia="MS Mincho" w:hAnsi="Times New Roman"/>
          <w:kern w:val="28"/>
          <w:szCs w:val="24"/>
        </w:rPr>
        <w:t>.</w:t>
      </w:r>
    </w:p>
    <w:p w:rsidR="008A5156" w:rsidRPr="00A447FF" w:rsidRDefault="00FF335E" w:rsidP="0046757A">
      <w:pPr>
        <w:spacing w:before="120" w:after="120"/>
        <w:rPr>
          <w:b/>
        </w:rPr>
      </w:pPr>
      <w:r w:rsidRPr="00A447FF">
        <w:rPr>
          <w:b/>
        </w:rPr>
        <w:t>Identifying respondents</w:t>
      </w:r>
    </w:p>
    <w:p w:rsidR="0046757A" w:rsidRDefault="0046757A" w:rsidP="0046757A">
      <w:pPr>
        <w:numPr>
          <w:ilvl w:val="0"/>
          <w:numId w:val="21"/>
        </w:numPr>
        <w:spacing w:before="120" w:after="120"/>
      </w:pPr>
      <w:r>
        <w:t>All students who register for and complete the tutorials are requested to provide their feedback by completing the evaluation.</w:t>
      </w:r>
    </w:p>
    <w:p w:rsidR="0046757A" w:rsidRDefault="0046757A" w:rsidP="00E90AF6">
      <w:pPr>
        <w:numPr>
          <w:ilvl w:val="0"/>
          <w:numId w:val="21"/>
        </w:numPr>
        <w:spacing w:before="120" w:after="120"/>
      </w:pPr>
      <w:r>
        <w:t>Participation will be fully voluntary, and non-participa</w:t>
      </w:r>
      <w:r w:rsidR="00BE3A8D">
        <w:t xml:space="preserve">tion will have no impact on CEU or CLE </w:t>
      </w:r>
      <w:r>
        <w:t>credits</w:t>
      </w:r>
      <w:r w:rsidR="00BE3A8D">
        <w:t>,</w:t>
      </w:r>
      <w:r>
        <w:t xml:space="preserve"> or a certification of course completion. Given the voluntary nature of the data collection efforts, efforts will be made to achieve the highest response rate possible.</w:t>
      </w:r>
    </w:p>
    <w:p w:rsidR="0046757A" w:rsidRDefault="0046757A" w:rsidP="00E90AF6">
      <w:pPr>
        <w:numPr>
          <w:ilvl w:val="0"/>
          <w:numId w:val="21"/>
        </w:numPr>
        <w:spacing w:before="120" w:after="120"/>
      </w:pPr>
      <w:r>
        <w:lastRenderedPageBreak/>
        <w:t>The protection of respondents’ identifying information will be assured, and identifying information will not be included in analysis and reporting of responses.</w:t>
      </w:r>
    </w:p>
    <w:p w:rsidR="003F75D3" w:rsidRDefault="00FF335E" w:rsidP="008A5156">
      <w:pPr>
        <w:rPr>
          <w:b/>
        </w:rPr>
      </w:pPr>
      <w:r w:rsidRPr="00A447FF">
        <w:rPr>
          <w:b/>
        </w:rPr>
        <w:t>Frequency of data collection</w:t>
      </w:r>
    </w:p>
    <w:p w:rsidR="008A5156" w:rsidRPr="00A447FF" w:rsidRDefault="00FF335E" w:rsidP="008A5156">
      <w:pPr>
        <w:rPr>
          <w:b/>
        </w:rPr>
      </w:pPr>
      <w:r w:rsidRPr="00A447FF">
        <w:rPr>
          <w:b/>
        </w:rPr>
        <w:t xml:space="preserve"> </w:t>
      </w:r>
    </w:p>
    <w:p w:rsidR="0046757A" w:rsidRDefault="0046757A" w:rsidP="008A5156">
      <w:pPr>
        <w:numPr>
          <w:ilvl w:val="0"/>
          <w:numId w:val="21"/>
        </w:numPr>
      </w:pPr>
      <w:r>
        <w:t>Information will be collected upon the completion of each of the three online tutorials on the NCSACW website. No follow-up efforts will be conducted.</w:t>
      </w:r>
    </w:p>
    <w:p w:rsidR="005A35A6" w:rsidRPr="00A447FF" w:rsidRDefault="00777A7B" w:rsidP="007D761D">
      <w:pPr>
        <w:pStyle w:val="Heading2"/>
        <w:rPr>
          <w:rFonts w:ascii="Times New Roman" w:eastAsia="MS Mincho" w:hAnsi="Times New Roman"/>
          <w:sz w:val="24"/>
          <w:szCs w:val="24"/>
        </w:rPr>
      </w:pPr>
      <w:r w:rsidRPr="00A447FF">
        <w:rPr>
          <w:rFonts w:ascii="Times New Roman" w:eastAsia="MS Mincho" w:hAnsi="Times New Roman"/>
          <w:sz w:val="24"/>
          <w:szCs w:val="24"/>
        </w:rPr>
        <w:t xml:space="preserve">Methods for </w:t>
      </w:r>
      <w:r w:rsidR="00E7401F" w:rsidRPr="00A447FF">
        <w:rPr>
          <w:rFonts w:ascii="Times New Roman" w:eastAsia="MS Mincho" w:hAnsi="Times New Roman"/>
          <w:sz w:val="24"/>
          <w:szCs w:val="24"/>
        </w:rPr>
        <w:t>Identify</w:t>
      </w:r>
      <w:r w:rsidRPr="00A447FF">
        <w:rPr>
          <w:rFonts w:ascii="Times New Roman" w:eastAsia="MS Mincho" w:hAnsi="Times New Roman"/>
          <w:sz w:val="24"/>
          <w:szCs w:val="24"/>
        </w:rPr>
        <w:t>ing</w:t>
      </w:r>
      <w:r w:rsidR="00E7401F" w:rsidRPr="00A447FF">
        <w:rPr>
          <w:rFonts w:ascii="Times New Roman" w:eastAsia="MS Mincho" w:hAnsi="Times New Roman"/>
          <w:sz w:val="24"/>
          <w:szCs w:val="24"/>
        </w:rPr>
        <w:t xml:space="preserve"> Duplication</w:t>
      </w:r>
      <w:r w:rsidRPr="00A447FF">
        <w:rPr>
          <w:rFonts w:ascii="Times New Roman" w:eastAsia="MS Mincho" w:hAnsi="Times New Roman"/>
          <w:sz w:val="24"/>
          <w:szCs w:val="24"/>
        </w:rPr>
        <w:t>s</w:t>
      </w:r>
    </w:p>
    <w:p w:rsidR="00C87774" w:rsidRDefault="00C87774" w:rsidP="00FF335E">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The tutorial evaluation survey will be the only collection tool used on the NCSACW site. There are no other data collection efforts to conflict with the evaluation survey.</w:t>
      </w:r>
    </w:p>
    <w:p w:rsidR="00D477DD" w:rsidRPr="00A447FF" w:rsidRDefault="00E90AF6" w:rsidP="00A447FF">
      <w:pPr>
        <w:pStyle w:val="Heading2"/>
        <w:spacing w:before="120" w:after="0" w:line="360" w:lineRule="auto"/>
        <w:rPr>
          <w:rFonts w:ascii="Times New Roman" w:hAnsi="Times New Roman"/>
          <w:b w:val="0"/>
          <w:sz w:val="24"/>
          <w:szCs w:val="24"/>
        </w:rPr>
      </w:pPr>
      <w:r w:rsidRPr="00A447FF">
        <w:rPr>
          <w:rFonts w:ascii="Times New Roman" w:hAnsi="Times New Roman"/>
          <w:sz w:val="24"/>
          <w:szCs w:val="24"/>
        </w:rPr>
        <w:t xml:space="preserve">D.  </w:t>
      </w:r>
      <w:r w:rsidR="003C15FA" w:rsidRPr="00B269AE">
        <w:rPr>
          <w:rFonts w:ascii="Times New Roman" w:hAnsi="Times New Roman"/>
          <w:sz w:val="24"/>
          <w:szCs w:val="24"/>
        </w:rPr>
        <w:t xml:space="preserve">Annualized </w:t>
      </w:r>
      <w:r w:rsidRPr="00B269AE">
        <w:rPr>
          <w:rFonts w:ascii="Times New Roman" w:hAnsi="Times New Roman"/>
          <w:sz w:val="24"/>
          <w:szCs w:val="24"/>
        </w:rPr>
        <w:t xml:space="preserve">Response </w:t>
      </w:r>
      <w:r w:rsidR="003C15FA" w:rsidRPr="00B269AE">
        <w:rPr>
          <w:rFonts w:ascii="Times New Roman" w:hAnsi="Times New Roman"/>
          <w:sz w:val="24"/>
          <w:szCs w:val="24"/>
        </w:rPr>
        <w:t>Burden</w:t>
      </w:r>
      <w:r w:rsidRPr="00B269AE">
        <w:rPr>
          <w:rFonts w:ascii="Times New Roman" w:hAnsi="Times New Roman"/>
          <w:sz w:val="24"/>
          <w:szCs w:val="24"/>
        </w:rPr>
        <w:t xml:space="preserve"> Estimate</w:t>
      </w:r>
      <w:r w:rsidRPr="00A447FF">
        <w:rPr>
          <w:rFonts w:ascii="Times New Roman" w:hAnsi="Times New Roman"/>
          <w:sz w:val="24"/>
          <w:szCs w:val="24"/>
        </w:rPr>
        <w:t xml:space="preserve"> </w:t>
      </w:r>
    </w:p>
    <w:tbl>
      <w:tblPr>
        <w:tblStyle w:val="LightList1"/>
        <w:tblpPr w:leftFromText="180" w:rightFromText="180" w:vertAnchor="text" w:tblpY="159"/>
        <w:tblW w:w="5367" w:type="pct"/>
        <w:tblBorders>
          <w:insideH w:val="single" w:sz="8" w:space="0" w:color="000000" w:themeColor="text1"/>
          <w:insideV w:val="single" w:sz="8" w:space="0" w:color="000000" w:themeColor="text1"/>
        </w:tblBorders>
        <w:tblLook w:val="04A0" w:firstRow="1" w:lastRow="0" w:firstColumn="1" w:lastColumn="0" w:noHBand="0" w:noVBand="1"/>
      </w:tblPr>
      <w:tblGrid>
        <w:gridCol w:w="2329"/>
        <w:gridCol w:w="1458"/>
        <w:gridCol w:w="1363"/>
        <w:gridCol w:w="1270"/>
        <w:gridCol w:w="1110"/>
        <w:gridCol w:w="804"/>
        <w:gridCol w:w="950"/>
        <w:gridCol w:w="995"/>
      </w:tblGrid>
      <w:tr w:rsidR="008A5156" w:rsidRPr="00A447FF" w:rsidTr="006364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3" w:type="pct"/>
            <w:vAlign w:val="center"/>
          </w:tcPr>
          <w:p w:rsidR="008A5156" w:rsidRPr="00A447FF" w:rsidRDefault="00AE48D3" w:rsidP="008A5156">
            <w:pPr>
              <w:jc w:val="center"/>
              <w:rPr>
                <w:rFonts w:ascii="Times New Roman" w:hAnsi="Times New Roman" w:cs="Times New Roman"/>
                <w:b w:val="0"/>
                <w:bCs w:val="0"/>
                <w:iCs/>
                <w:color w:val="FFFFFF"/>
              </w:rPr>
            </w:pPr>
            <w:r>
              <w:rPr>
                <w:rFonts w:ascii="Times New Roman" w:hAnsi="Times New Roman" w:cs="Times New Roman"/>
                <w:iCs/>
                <w:color w:val="FFFFFF"/>
              </w:rPr>
              <w:t xml:space="preserve">TTA </w:t>
            </w:r>
            <w:r w:rsidR="008A5156" w:rsidRPr="00A447FF">
              <w:rPr>
                <w:rFonts w:ascii="Times New Roman" w:hAnsi="Times New Roman" w:cs="Times New Roman"/>
                <w:iCs/>
                <w:color w:val="FFFFFF"/>
              </w:rPr>
              <w:t>Provider</w:t>
            </w:r>
          </w:p>
        </w:tc>
        <w:tc>
          <w:tcPr>
            <w:tcW w:w="709"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rPr>
            </w:pPr>
            <w:r w:rsidRPr="00A447FF">
              <w:rPr>
                <w:rFonts w:ascii="Times New Roman" w:hAnsi="Times New Roman" w:cs="Times New Roman"/>
                <w:color w:val="FFFFFF"/>
              </w:rPr>
              <w:t>Number of respondents</w:t>
            </w:r>
          </w:p>
        </w:tc>
        <w:tc>
          <w:tcPr>
            <w:tcW w:w="663"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olor w:val="FFFFFF"/>
              </w:rPr>
            </w:pPr>
            <w:r w:rsidRPr="00A447FF">
              <w:rPr>
                <w:rFonts w:ascii="Times New Roman" w:hAnsi="Times New Roman" w:cs="Times New Roman"/>
                <w:iCs/>
                <w:color w:val="FFFFFF"/>
              </w:rPr>
              <w:t>Responses per respondent</w:t>
            </w:r>
          </w:p>
        </w:tc>
        <w:tc>
          <w:tcPr>
            <w:tcW w:w="618"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447FF">
              <w:rPr>
                <w:rFonts w:ascii="Times New Roman" w:hAnsi="Times New Roman" w:cs="Times New Roman"/>
              </w:rPr>
              <w:t>Total Number of Responses</w:t>
            </w:r>
          </w:p>
        </w:tc>
        <w:tc>
          <w:tcPr>
            <w:tcW w:w="540"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olor w:val="FFFFFF"/>
              </w:rPr>
            </w:pPr>
            <w:r w:rsidRPr="00A447FF">
              <w:rPr>
                <w:rFonts w:ascii="Times New Roman" w:hAnsi="Times New Roman" w:cs="Times New Roman"/>
                <w:iCs/>
                <w:color w:val="FFFFFF"/>
              </w:rPr>
              <w:t>Hours/ response</w:t>
            </w:r>
          </w:p>
        </w:tc>
        <w:tc>
          <w:tcPr>
            <w:tcW w:w="391"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rPr>
            </w:pPr>
            <w:r w:rsidRPr="00A447FF">
              <w:rPr>
                <w:rFonts w:ascii="Times New Roman" w:hAnsi="Times New Roman" w:cs="Times New Roman"/>
                <w:color w:val="FFFFFF"/>
              </w:rPr>
              <w:t>Total hours</w:t>
            </w:r>
          </w:p>
        </w:tc>
        <w:tc>
          <w:tcPr>
            <w:tcW w:w="462"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rPr>
            </w:pPr>
            <w:r w:rsidRPr="00A447FF">
              <w:rPr>
                <w:rFonts w:ascii="Times New Roman" w:hAnsi="Times New Roman" w:cs="Times New Roman"/>
                <w:color w:val="FFFFFF"/>
              </w:rPr>
              <w:t>Hourly Wage</w:t>
            </w:r>
            <w:r w:rsidRPr="00A447FF">
              <w:rPr>
                <w:rStyle w:val="FootnoteReference"/>
                <w:rFonts w:ascii="Times New Roman" w:hAnsi="Times New Roman" w:cs="Times New Roman"/>
                <w:color w:val="FFFFFF"/>
              </w:rPr>
              <w:footnoteReference w:id="1"/>
            </w:r>
          </w:p>
        </w:tc>
        <w:tc>
          <w:tcPr>
            <w:tcW w:w="484" w:type="pct"/>
            <w:vAlign w:val="center"/>
          </w:tcPr>
          <w:p w:rsidR="008A5156" w:rsidRPr="00A447FF" w:rsidRDefault="008A5156" w:rsidP="008A51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rPr>
            </w:pPr>
            <w:r w:rsidRPr="00A447FF">
              <w:rPr>
                <w:rFonts w:ascii="Times New Roman" w:hAnsi="Times New Roman" w:cs="Times New Roman"/>
                <w:color w:val="FFFFFF"/>
              </w:rPr>
              <w:t>Total Hour Cost</w:t>
            </w:r>
          </w:p>
        </w:tc>
      </w:tr>
      <w:tr w:rsidR="008A5156" w:rsidRPr="00A447FF" w:rsidTr="00A44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A6A6A6"/>
            <w:vAlign w:val="center"/>
          </w:tcPr>
          <w:p w:rsidR="008A5156" w:rsidRPr="00A447FF" w:rsidRDefault="008A5156" w:rsidP="008A5156">
            <w:pPr>
              <w:rPr>
                <w:rFonts w:ascii="Times New Roman" w:hAnsi="Times New Roman" w:cs="Times New Roman"/>
              </w:rPr>
            </w:pPr>
          </w:p>
        </w:tc>
      </w:tr>
      <w:tr w:rsidR="008A5156" w:rsidRPr="00A447FF" w:rsidTr="006364F7">
        <w:tc>
          <w:tcPr>
            <w:cnfStyle w:val="001000000000" w:firstRow="0" w:lastRow="0" w:firstColumn="1" w:lastColumn="0" w:oddVBand="0" w:evenVBand="0" w:oddHBand="0" w:evenHBand="0" w:firstRowFirstColumn="0" w:firstRowLastColumn="0" w:lastRowFirstColumn="0" w:lastRowLastColumn="0"/>
            <w:tcW w:w="1133" w:type="pct"/>
          </w:tcPr>
          <w:p w:rsidR="008A5156" w:rsidRPr="00A447FF" w:rsidRDefault="00BE3A8D" w:rsidP="008A5156">
            <w:pPr>
              <w:rPr>
                <w:rFonts w:ascii="Times New Roman" w:hAnsi="Times New Roman" w:cs="Times New Roman"/>
                <w:b w:val="0"/>
                <w:color w:val="000000"/>
              </w:rPr>
            </w:pPr>
            <w:r>
              <w:rPr>
                <w:rFonts w:ascii="Times New Roman" w:hAnsi="Times New Roman" w:cs="Times New Roman"/>
                <w:b w:val="0"/>
                <w:color w:val="000000"/>
              </w:rPr>
              <w:t>NCSACW</w:t>
            </w:r>
          </w:p>
        </w:tc>
        <w:tc>
          <w:tcPr>
            <w:tcW w:w="709" w:type="pct"/>
            <w:vAlign w:val="center"/>
          </w:tcPr>
          <w:p w:rsidR="008A5156" w:rsidRPr="00A447FF" w:rsidRDefault="006364F7" w:rsidP="00B269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1,850</w:t>
            </w:r>
          </w:p>
        </w:tc>
        <w:tc>
          <w:tcPr>
            <w:tcW w:w="663" w:type="pct"/>
            <w:vAlign w:val="center"/>
          </w:tcPr>
          <w:p w:rsidR="008A5156" w:rsidRPr="00A447FF" w:rsidRDefault="008A5156" w:rsidP="00BE3A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447FF">
              <w:rPr>
                <w:rFonts w:ascii="Times New Roman" w:hAnsi="Times New Roman" w:cs="Times New Roman"/>
                <w:color w:val="000000"/>
              </w:rPr>
              <w:t>1</w:t>
            </w:r>
          </w:p>
        </w:tc>
        <w:tc>
          <w:tcPr>
            <w:tcW w:w="618" w:type="pct"/>
            <w:vAlign w:val="center"/>
          </w:tcPr>
          <w:p w:rsidR="008A5156" w:rsidRPr="00A447FF" w:rsidRDefault="008A5156" w:rsidP="00BE3A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47FF">
              <w:rPr>
                <w:rFonts w:ascii="Times New Roman" w:hAnsi="Times New Roman" w:cs="Times New Roman"/>
              </w:rPr>
              <w:t>1</w:t>
            </w:r>
          </w:p>
        </w:tc>
        <w:tc>
          <w:tcPr>
            <w:tcW w:w="540" w:type="pct"/>
            <w:vAlign w:val="center"/>
          </w:tcPr>
          <w:p w:rsidR="008A5156" w:rsidRPr="00A447FF" w:rsidRDefault="008A5156" w:rsidP="00BE3A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447FF">
              <w:rPr>
                <w:rFonts w:ascii="Times New Roman" w:hAnsi="Times New Roman" w:cs="Times New Roman"/>
                <w:color w:val="000000"/>
              </w:rPr>
              <w:t>.08</w:t>
            </w:r>
            <w:r w:rsidR="00BE3A8D">
              <w:rPr>
                <w:rFonts w:ascii="Times New Roman" w:hAnsi="Times New Roman" w:cs="Times New Roman"/>
                <w:color w:val="000000"/>
              </w:rPr>
              <w:t>3</w:t>
            </w:r>
          </w:p>
        </w:tc>
        <w:tc>
          <w:tcPr>
            <w:tcW w:w="391" w:type="pct"/>
            <w:vAlign w:val="center"/>
          </w:tcPr>
          <w:p w:rsidR="008A5156" w:rsidRPr="00A447FF" w:rsidRDefault="006364F7" w:rsidP="00BE3A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154</w:t>
            </w:r>
          </w:p>
        </w:tc>
        <w:tc>
          <w:tcPr>
            <w:tcW w:w="462" w:type="pct"/>
            <w:vAlign w:val="center"/>
          </w:tcPr>
          <w:p w:rsidR="008A5156" w:rsidRPr="00A447FF" w:rsidRDefault="00AE48D3" w:rsidP="00BE3A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37.72</w:t>
            </w:r>
          </w:p>
        </w:tc>
        <w:tc>
          <w:tcPr>
            <w:tcW w:w="484" w:type="pct"/>
            <w:vAlign w:val="center"/>
          </w:tcPr>
          <w:p w:rsidR="008A5156" w:rsidRPr="00A447FF" w:rsidRDefault="006364F7" w:rsidP="00BE3A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$5,808</w:t>
            </w:r>
          </w:p>
        </w:tc>
      </w:tr>
    </w:tbl>
    <w:p w:rsidR="00BE3A8D" w:rsidRDefault="00BE3A8D" w:rsidP="00004D4B">
      <w:pPr>
        <w:pStyle w:val="Body"/>
        <w:spacing w:before="0" w:line="240" w:lineRule="auto"/>
        <w:rPr>
          <w:rFonts w:ascii="Times New Roman" w:hAnsi="Times New Roman"/>
          <w:szCs w:val="24"/>
        </w:rPr>
      </w:pPr>
    </w:p>
    <w:p w:rsidR="00004D4B" w:rsidRPr="00A447FF" w:rsidRDefault="005857AB" w:rsidP="00004D4B">
      <w:pPr>
        <w:pStyle w:val="Body"/>
        <w:spacing w:before="0" w:line="240" w:lineRule="auto"/>
        <w:rPr>
          <w:rFonts w:ascii="Times New Roman" w:hAnsi="Times New Roman"/>
          <w:szCs w:val="24"/>
        </w:rPr>
      </w:pPr>
      <w:r w:rsidRPr="00A447FF">
        <w:rPr>
          <w:rFonts w:ascii="Times New Roman" w:hAnsi="Times New Roman"/>
          <w:szCs w:val="24"/>
        </w:rPr>
        <w:t>T</w:t>
      </w:r>
      <w:r w:rsidR="00BC626F" w:rsidRPr="00A447FF">
        <w:rPr>
          <w:rFonts w:ascii="Times New Roman" w:hAnsi="Times New Roman"/>
          <w:szCs w:val="24"/>
        </w:rPr>
        <w:t xml:space="preserve">he estimated annualized cost to respondents for the proposed data </w:t>
      </w:r>
      <w:r w:rsidR="0092334A" w:rsidRPr="00A447FF">
        <w:rPr>
          <w:rFonts w:ascii="Times New Roman" w:hAnsi="Times New Roman"/>
          <w:szCs w:val="24"/>
        </w:rPr>
        <w:t xml:space="preserve">collection activities is </w:t>
      </w:r>
      <w:r w:rsidR="0092334A" w:rsidRPr="00B269AE">
        <w:rPr>
          <w:rFonts w:ascii="Times New Roman" w:hAnsi="Times New Roman"/>
          <w:szCs w:val="24"/>
        </w:rPr>
        <w:t>$</w:t>
      </w:r>
      <w:r w:rsidR="006364F7">
        <w:rPr>
          <w:rFonts w:ascii="Times New Roman" w:hAnsi="Times New Roman"/>
          <w:szCs w:val="24"/>
        </w:rPr>
        <w:t>5,808</w:t>
      </w:r>
      <w:r w:rsidR="00B269AE">
        <w:rPr>
          <w:rFonts w:ascii="Times New Roman" w:hAnsi="Times New Roman"/>
          <w:szCs w:val="24"/>
        </w:rPr>
        <w:t>.</w:t>
      </w:r>
      <w:r w:rsidR="00BC626F" w:rsidRPr="00A447FF">
        <w:rPr>
          <w:rFonts w:ascii="Times New Roman" w:hAnsi="Times New Roman"/>
          <w:szCs w:val="24"/>
        </w:rPr>
        <w:t xml:space="preserve"> </w:t>
      </w:r>
      <w:r w:rsidRPr="00A447FF">
        <w:rPr>
          <w:rFonts w:ascii="Times New Roman" w:hAnsi="Times New Roman"/>
          <w:szCs w:val="24"/>
        </w:rPr>
        <w:t xml:space="preserve">For the purposes of estimating annual cost, it is assumed that the participants will complete </w:t>
      </w:r>
      <w:r w:rsidR="00BE3A8D">
        <w:rPr>
          <w:rFonts w:ascii="Times New Roman" w:hAnsi="Times New Roman"/>
          <w:szCs w:val="24"/>
        </w:rPr>
        <w:t>the evaluation</w:t>
      </w:r>
      <w:r w:rsidRPr="00A447FF">
        <w:rPr>
          <w:rFonts w:ascii="Times New Roman" w:hAnsi="Times New Roman"/>
          <w:szCs w:val="24"/>
        </w:rPr>
        <w:t xml:space="preserve"> once</w:t>
      </w:r>
      <w:r w:rsidR="00BE3A8D">
        <w:rPr>
          <w:rFonts w:ascii="Times New Roman" w:hAnsi="Times New Roman"/>
          <w:szCs w:val="24"/>
        </w:rPr>
        <w:t>.</w:t>
      </w:r>
    </w:p>
    <w:p w:rsidR="00D477DD" w:rsidRPr="00A447FF" w:rsidRDefault="003C15FA" w:rsidP="00E90AF6">
      <w:pPr>
        <w:pStyle w:val="Heading2"/>
        <w:spacing w:before="0" w:after="0" w:line="360" w:lineRule="auto"/>
        <w:rPr>
          <w:rFonts w:ascii="Times New Roman" w:hAnsi="Times New Roman"/>
          <w:sz w:val="24"/>
          <w:szCs w:val="24"/>
        </w:rPr>
      </w:pPr>
      <w:r w:rsidRPr="00B269AE">
        <w:rPr>
          <w:rFonts w:ascii="Times New Roman" w:hAnsi="Times New Roman"/>
          <w:sz w:val="24"/>
          <w:szCs w:val="24"/>
        </w:rPr>
        <w:t>Estimates of Annualized Cost to the Government</w:t>
      </w:r>
    </w:p>
    <w:p w:rsidR="00282929" w:rsidRPr="00A447FF" w:rsidRDefault="000B58CE" w:rsidP="00E90AF6">
      <w:pPr>
        <w:pStyle w:val="Body"/>
        <w:spacing w:before="0" w:line="240" w:lineRule="auto"/>
        <w:rPr>
          <w:rFonts w:ascii="Times New Roman" w:hAnsi="Times New Roman"/>
          <w:b/>
          <w:szCs w:val="24"/>
        </w:rPr>
      </w:pPr>
      <w:r w:rsidRPr="00A447FF">
        <w:rPr>
          <w:rFonts w:ascii="Times New Roman" w:hAnsi="Times New Roman"/>
          <w:szCs w:val="24"/>
        </w:rPr>
        <w:t xml:space="preserve">The estimate annualized cost to the government </w:t>
      </w:r>
      <w:r w:rsidR="00004D4B" w:rsidRPr="00A447FF">
        <w:rPr>
          <w:rFonts w:ascii="Times New Roman" w:hAnsi="Times New Roman"/>
          <w:szCs w:val="24"/>
        </w:rPr>
        <w:t>for the</w:t>
      </w:r>
      <w:r w:rsidR="001A1CC9" w:rsidRPr="00A447FF">
        <w:rPr>
          <w:rFonts w:ascii="Times New Roman" w:hAnsi="Times New Roman"/>
          <w:szCs w:val="24"/>
        </w:rPr>
        <w:t xml:space="preserve"> proposed data collection activities </w:t>
      </w:r>
      <w:r w:rsidR="00BC626F" w:rsidRPr="00A447FF">
        <w:rPr>
          <w:rFonts w:ascii="Times New Roman" w:hAnsi="Times New Roman"/>
          <w:szCs w:val="24"/>
        </w:rPr>
        <w:t xml:space="preserve">is </w:t>
      </w:r>
      <w:r w:rsidR="0020240C" w:rsidRPr="00A447FF">
        <w:rPr>
          <w:rFonts w:ascii="Times New Roman" w:hAnsi="Times New Roman"/>
          <w:szCs w:val="24"/>
        </w:rPr>
        <w:t>$</w:t>
      </w:r>
      <w:r w:rsidR="000A76C0">
        <w:rPr>
          <w:rFonts w:ascii="Times New Roman" w:hAnsi="Times New Roman"/>
          <w:szCs w:val="24"/>
        </w:rPr>
        <w:t>80</w:t>
      </w:r>
      <w:r w:rsidR="00E90AF6" w:rsidRPr="00A447FF">
        <w:rPr>
          <w:rFonts w:ascii="Times New Roman" w:hAnsi="Times New Roman"/>
          <w:szCs w:val="24"/>
        </w:rPr>
        <w:t xml:space="preserve"> </w:t>
      </w:r>
      <w:r w:rsidR="00FD295C" w:rsidRPr="00A447FF">
        <w:rPr>
          <w:rFonts w:ascii="Times New Roman" w:hAnsi="Times New Roman"/>
          <w:szCs w:val="24"/>
        </w:rPr>
        <w:t>and include</w:t>
      </w:r>
      <w:r w:rsidR="00E90AF6" w:rsidRPr="00A447FF">
        <w:rPr>
          <w:rFonts w:ascii="Times New Roman" w:hAnsi="Times New Roman"/>
          <w:szCs w:val="24"/>
        </w:rPr>
        <w:t>s</w:t>
      </w:r>
      <w:r w:rsidR="00467530">
        <w:rPr>
          <w:rFonts w:ascii="Times New Roman" w:hAnsi="Times New Roman"/>
          <w:szCs w:val="24"/>
        </w:rPr>
        <w:t xml:space="preserve"> the expected cost for the </w:t>
      </w:r>
      <w:r w:rsidR="00D5716E">
        <w:rPr>
          <w:rFonts w:ascii="Times New Roman" w:hAnsi="Times New Roman"/>
          <w:szCs w:val="24"/>
        </w:rPr>
        <w:t>Contracting Officer’s Representative (</w:t>
      </w:r>
      <w:r w:rsidR="00467530">
        <w:rPr>
          <w:rFonts w:ascii="Times New Roman" w:hAnsi="Times New Roman"/>
          <w:szCs w:val="24"/>
        </w:rPr>
        <w:t>CO</w:t>
      </w:r>
      <w:r w:rsidR="00FD295C" w:rsidRPr="00A447FF">
        <w:rPr>
          <w:rFonts w:ascii="Times New Roman" w:hAnsi="Times New Roman"/>
          <w:szCs w:val="24"/>
        </w:rPr>
        <w:t>R</w:t>
      </w:r>
      <w:r w:rsidR="00D5716E">
        <w:rPr>
          <w:rFonts w:ascii="Times New Roman" w:hAnsi="Times New Roman"/>
          <w:szCs w:val="24"/>
        </w:rPr>
        <w:t>)</w:t>
      </w:r>
      <w:r w:rsidR="00FD295C" w:rsidRPr="00A447FF">
        <w:rPr>
          <w:rFonts w:ascii="Times New Roman" w:hAnsi="Times New Roman"/>
          <w:szCs w:val="24"/>
        </w:rPr>
        <w:t xml:space="preserve"> who oversee</w:t>
      </w:r>
      <w:r w:rsidR="00BE3A8D">
        <w:rPr>
          <w:rFonts w:ascii="Times New Roman" w:hAnsi="Times New Roman"/>
          <w:szCs w:val="24"/>
        </w:rPr>
        <w:t>s the</w:t>
      </w:r>
      <w:r w:rsidR="00FD295C" w:rsidRPr="00A447FF">
        <w:rPr>
          <w:rFonts w:ascii="Times New Roman" w:hAnsi="Times New Roman"/>
          <w:szCs w:val="24"/>
        </w:rPr>
        <w:t xml:space="preserve"> contract</w:t>
      </w:r>
      <w:r w:rsidR="000A76C0">
        <w:rPr>
          <w:rFonts w:ascii="Times New Roman" w:hAnsi="Times New Roman"/>
          <w:szCs w:val="24"/>
        </w:rPr>
        <w:t>.</w:t>
      </w:r>
    </w:p>
    <w:tbl>
      <w:tblPr>
        <w:tblpPr w:leftFromText="180" w:rightFromText="180" w:vertAnchor="text" w:horzAnchor="margin" w:tblpY="180"/>
        <w:tblW w:w="7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13"/>
        <w:gridCol w:w="952"/>
        <w:gridCol w:w="948"/>
        <w:gridCol w:w="863"/>
        <w:gridCol w:w="1559"/>
      </w:tblGrid>
      <w:tr w:rsidR="008A5156" w:rsidRPr="00A447FF" w:rsidTr="008A5156">
        <w:trPr>
          <w:trHeight w:val="513"/>
          <w:tblHeader/>
        </w:trPr>
        <w:tc>
          <w:tcPr>
            <w:tcW w:w="2813" w:type="dxa"/>
            <w:shd w:val="clear" w:color="auto" w:fill="000000"/>
          </w:tcPr>
          <w:p w:rsidR="008A5156" w:rsidRPr="00A447FF" w:rsidRDefault="008A5156" w:rsidP="008A5156">
            <w:pPr>
              <w:jc w:val="both"/>
              <w:rPr>
                <w:color w:val="FFFFFF"/>
              </w:rPr>
            </w:pPr>
            <w:r w:rsidRPr="00A447FF">
              <w:rPr>
                <w:color w:val="FFFFFF"/>
              </w:rPr>
              <w:t>Position</w:t>
            </w:r>
          </w:p>
        </w:tc>
        <w:tc>
          <w:tcPr>
            <w:tcW w:w="952" w:type="dxa"/>
            <w:shd w:val="clear" w:color="auto" w:fill="000000"/>
          </w:tcPr>
          <w:p w:rsidR="008A5156" w:rsidRPr="00A447FF" w:rsidRDefault="008A5156" w:rsidP="000A76C0">
            <w:pPr>
              <w:jc w:val="center"/>
              <w:rPr>
                <w:color w:val="FFFFFF"/>
              </w:rPr>
            </w:pPr>
            <w:r w:rsidRPr="00A447FF">
              <w:rPr>
                <w:color w:val="FFFFFF"/>
              </w:rPr>
              <w:t>Percent FTE</w:t>
            </w:r>
          </w:p>
        </w:tc>
        <w:tc>
          <w:tcPr>
            <w:tcW w:w="948" w:type="dxa"/>
            <w:shd w:val="clear" w:color="auto" w:fill="000000"/>
          </w:tcPr>
          <w:p w:rsidR="008A5156" w:rsidRPr="00A447FF" w:rsidRDefault="008A5156" w:rsidP="000A76C0">
            <w:pPr>
              <w:jc w:val="center"/>
              <w:rPr>
                <w:color w:val="FFFFFF"/>
              </w:rPr>
            </w:pPr>
            <w:r w:rsidRPr="00A447FF">
              <w:rPr>
                <w:color w:val="FFFFFF"/>
              </w:rPr>
              <w:t>Annual Hours</w:t>
            </w:r>
          </w:p>
        </w:tc>
        <w:tc>
          <w:tcPr>
            <w:tcW w:w="863" w:type="dxa"/>
            <w:shd w:val="clear" w:color="auto" w:fill="000000"/>
          </w:tcPr>
          <w:p w:rsidR="008A5156" w:rsidRPr="00A447FF" w:rsidRDefault="008A5156" w:rsidP="000A76C0">
            <w:pPr>
              <w:jc w:val="center"/>
              <w:rPr>
                <w:color w:val="FFFFFF"/>
              </w:rPr>
            </w:pPr>
            <w:r w:rsidRPr="00A447FF">
              <w:rPr>
                <w:color w:val="FFFFFF"/>
              </w:rPr>
              <w:t>Rate</w:t>
            </w:r>
          </w:p>
        </w:tc>
        <w:tc>
          <w:tcPr>
            <w:tcW w:w="1559" w:type="dxa"/>
            <w:shd w:val="clear" w:color="auto" w:fill="000000"/>
          </w:tcPr>
          <w:p w:rsidR="008A5156" w:rsidRPr="00A447FF" w:rsidRDefault="008A5156" w:rsidP="000A76C0">
            <w:pPr>
              <w:jc w:val="center"/>
              <w:rPr>
                <w:color w:val="FFFFFF"/>
              </w:rPr>
            </w:pPr>
            <w:r w:rsidRPr="00A447FF">
              <w:rPr>
                <w:color w:val="FFFFFF"/>
              </w:rPr>
              <w:t>Total Annual Cost</w:t>
            </w:r>
            <w:r w:rsidRPr="00A447FF">
              <w:rPr>
                <w:rStyle w:val="FootnoteReference"/>
                <w:color w:val="FFFFFF"/>
              </w:rPr>
              <w:footnoteReference w:id="2"/>
            </w:r>
          </w:p>
        </w:tc>
      </w:tr>
      <w:tr w:rsidR="008A5156" w:rsidRPr="00A447FF" w:rsidTr="008A5156">
        <w:trPr>
          <w:trHeight w:val="330"/>
        </w:trPr>
        <w:tc>
          <w:tcPr>
            <w:tcW w:w="2813" w:type="dxa"/>
            <w:shd w:val="clear" w:color="auto" w:fill="auto"/>
          </w:tcPr>
          <w:p w:rsidR="008A5156" w:rsidRPr="00A447FF" w:rsidRDefault="00BE3A8D" w:rsidP="006A62ED">
            <w:pPr>
              <w:jc w:val="both"/>
              <w:rPr>
                <w:color w:val="000000"/>
              </w:rPr>
            </w:pPr>
            <w:r>
              <w:rPr>
                <w:color w:val="000000"/>
              </w:rPr>
              <w:t>NCSACW</w:t>
            </w:r>
            <w:r w:rsidR="001C6A91">
              <w:rPr>
                <w:color w:val="000000"/>
              </w:rPr>
              <w:t xml:space="preserve"> COR</w:t>
            </w:r>
          </w:p>
        </w:tc>
        <w:tc>
          <w:tcPr>
            <w:tcW w:w="952" w:type="dxa"/>
            <w:shd w:val="clear" w:color="auto" w:fill="auto"/>
          </w:tcPr>
          <w:p w:rsidR="008A5156" w:rsidRPr="00A447FF" w:rsidRDefault="00AE48D3" w:rsidP="000A76C0">
            <w:pPr>
              <w:jc w:val="center"/>
              <w:rPr>
                <w:color w:val="000000"/>
              </w:rPr>
            </w:pPr>
            <w:r>
              <w:rPr>
                <w:color w:val="000000"/>
              </w:rPr>
              <w:t>0.1%</w:t>
            </w:r>
          </w:p>
        </w:tc>
        <w:tc>
          <w:tcPr>
            <w:tcW w:w="948" w:type="dxa"/>
            <w:shd w:val="clear" w:color="auto" w:fill="auto"/>
          </w:tcPr>
          <w:p w:rsidR="008A5156" w:rsidRPr="00A447FF" w:rsidRDefault="00AE48D3" w:rsidP="000A76C0">
            <w:pPr>
              <w:jc w:val="center"/>
              <w:rPr>
                <w:color w:val="000000"/>
              </w:rPr>
            </w:pPr>
            <w:r>
              <w:rPr>
                <w:color w:val="000000"/>
              </w:rPr>
              <w:t>2</w:t>
            </w:r>
          </w:p>
        </w:tc>
        <w:tc>
          <w:tcPr>
            <w:tcW w:w="863" w:type="dxa"/>
            <w:shd w:val="clear" w:color="auto" w:fill="auto"/>
          </w:tcPr>
          <w:p w:rsidR="008A5156" w:rsidRPr="00A447FF" w:rsidRDefault="00AE48D3" w:rsidP="000A76C0">
            <w:pPr>
              <w:jc w:val="center"/>
              <w:rPr>
                <w:color w:val="000000"/>
              </w:rPr>
            </w:pPr>
            <w:r>
              <w:rPr>
                <w:color w:val="000000"/>
              </w:rPr>
              <w:t>40.00</w:t>
            </w:r>
          </w:p>
        </w:tc>
        <w:tc>
          <w:tcPr>
            <w:tcW w:w="1559" w:type="dxa"/>
            <w:shd w:val="clear" w:color="auto" w:fill="auto"/>
          </w:tcPr>
          <w:p w:rsidR="008A5156" w:rsidRPr="00A447FF" w:rsidRDefault="000A76C0" w:rsidP="000A76C0">
            <w:pPr>
              <w:jc w:val="center"/>
              <w:rPr>
                <w:color w:val="000000"/>
              </w:rPr>
            </w:pPr>
            <w:r>
              <w:rPr>
                <w:color w:val="000000"/>
              </w:rPr>
              <w:t>80.00</w:t>
            </w:r>
          </w:p>
        </w:tc>
      </w:tr>
      <w:tr w:rsidR="008A5156" w:rsidRPr="00A447FF" w:rsidTr="008A5156">
        <w:trPr>
          <w:trHeight w:val="345"/>
        </w:trPr>
        <w:tc>
          <w:tcPr>
            <w:tcW w:w="2813" w:type="dxa"/>
            <w:shd w:val="clear" w:color="auto" w:fill="0C0C0C"/>
          </w:tcPr>
          <w:p w:rsidR="008A5156" w:rsidRPr="00A447FF" w:rsidRDefault="008A5156" w:rsidP="008A5156">
            <w:pPr>
              <w:jc w:val="both"/>
              <w:rPr>
                <w:color w:val="FFFFFF" w:themeColor="background1"/>
              </w:rPr>
            </w:pPr>
            <w:r w:rsidRPr="00A447FF">
              <w:rPr>
                <w:color w:val="FFFFFF" w:themeColor="background1"/>
              </w:rPr>
              <w:t> </w:t>
            </w:r>
            <w:r w:rsidRPr="00A447FF">
              <w:rPr>
                <w:b/>
                <w:bCs/>
                <w:color w:val="FFFFFF" w:themeColor="background1"/>
              </w:rPr>
              <w:t>Totals</w:t>
            </w:r>
          </w:p>
        </w:tc>
        <w:tc>
          <w:tcPr>
            <w:tcW w:w="952" w:type="dxa"/>
            <w:shd w:val="clear" w:color="auto" w:fill="0C0C0C"/>
          </w:tcPr>
          <w:p w:rsidR="008A5156" w:rsidRPr="00A447FF" w:rsidRDefault="008A5156" w:rsidP="000A76C0">
            <w:pPr>
              <w:jc w:val="center"/>
              <w:rPr>
                <w:b/>
                <w:bCs/>
                <w:i/>
                <w:color w:val="FFFFFF" w:themeColor="background1"/>
              </w:rPr>
            </w:pPr>
          </w:p>
        </w:tc>
        <w:tc>
          <w:tcPr>
            <w:tcW w:w="948" w:type="dxa"/>
            <w:shd w:val="clear" w:color="auto" w:fill="0C0C0C"/>
          </w:tcPr>
          <w:p w:rsidR="008A5156" w:rsidRPr="00A447FF" w:rsidRDefault="000A76C0" w:rsidP="000A76C0">
            <w:pPr>
              <w:jc w:val="center"/>
              <w:rPr>
                <w:b/>
                <w:bCs/>
                <w:color w:val="FFFFFF" w:themeColor="background1"/>
              </w:rPr>
            </w:pPr>
            <w:r>
              <w:rPr>
                <w:b/>
                <w:bCs/>
                <w:color w:val="FFFFFF" w:themeColor="background1"/>
              </w:rPr>
              <w:t>2</w:t>
            </w:r>
          </w:p>
        </w:tc>
        <w:tc>
          <w:tcPr>
            <w:tcW w:w="863" w:type="dxa"/>
            <w:shd w:val="clear" w:color="auto" w:fill="0C0C0C"/>
          </w:tcPr>
          <w:p w:rsidR="008A5156" w:rsidRPr="00A447FF" w:rsidRDefault="008A5156" w:rsidP="000A76C0">
            <w:pPr>
              <w:jc w:val="center"/>
              <w:rPr>
                <w:b/>
                <w:bCs/>
                <w:i/>
                <w:color w:val="FFFFFF" w:themeColor="background1"/>
              </w:rPr>
            </w:pPr>
          </w:p>
        </w:tc>
        <w:tc>
          <w:tcPr>
            <w:tcW w:w="1559" w:type="dxa"/>
            <w:shd w:val="clear" w:color="auto" w:fill="0C0C0C"/>
          </w:tcPr>
          <w:p w:rsidR="008A5156" w:rsidRPr="00A447FF" w:rsidRDefault="008A5156" w:rsidP="000A76C0">
            <w:pPr>
              <w:jc w:val="center"/>
              <w:rPr>
                <w:b/>
                <w:bCs/>
                <w:color w:val="FFFFFF" w:themeColor="background1"/>
              </w:rPr>
            </w:pPr>
            <w:r w:rsidRPr="00A447FF">
              <w:rPr>
                <w:b/>
                <w:bCs/>
                <w:color w:val="FFFFFF" w:themeColor="background1"/>
              </w:rPr>
              <w:t>$</w:t>
            </w:r>
            <w:r w:rsidR="000A76C0">
              <w:rPr>
                <w:b/>
                <w:bCs/>
                <w:color w:val="FFFFFF" w:themeColor="background1"/>
              </w:rPr>
              <w:t>80.00</w:t>
            </w:r>
          </w:p>
        </w:tc>
      </w:tr>
    </w:tbl>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8A5156" w:rsidRPr="00A447FF" w:rsidRDefault="008A5156" w:rsidP="008A5156">
      <w:pPr>
        <w:rPr>
          <w:b/>
        </w:rPr>
      </w:pPr>
    </w:p>
    <w:p w:rsidR="000B659C" w:rsidRPr="00A447FF" w:rsidRDefault="008A5156" w:rsidP="00A8332D">
      <w:pPr>
        <w:pStyle w:val="Heading2"/>
        <w:rPr>
          <w:rFonts w:ascii="Times New Roman" w:hAnsi="Times New Roman"/>
          <w:sz w:val="24"/>
          <w:szCs w:val="24"/>
        </w:rPr>
      </w:pPr>
      <w:bookmarkStart w:id="1" w:name="_Toc189457721"/>
      <w:r w:rsidRPr="00A447FF">
        <w:rPr>
          <w:rFonts w:ascii="Times New Roman" w:hAnsi="Times New Roman"/>
          <w:sz w:val="24"/>
          <w:szCs w:val="24"/>
        </w:rPr>
        <w:t>E</w:t>
      </w:r>
      <w:r w:rsidR="000B659C" w:rsidRPr="00A447FF">
        <w:rPr>
          <w:rFonts w:ascii="Times New Roman" w:hAnsi="Times New Roman"/>
          <w:sz w:val="24"/>
          <w:szCs w:val="24"/>
        </w:rPr>
        <w:t>.</w:t>
      </w:r>
      <w:r w:rsidR="005857AB" w:rsidRPr="00A447FF">
        <w:rPr>
          <w:rFonts w:ascii="Times New Roman" w:hAnsi="Times New Roman"/>
          <w:sz w:val="24"/>
          <w:szCs w:val="24"/>
        </w:rPr>
        <w:t xml:space="preserve"> Methods used to develop the questions</w:t>
      </w:r>
    </w:p>
    <w:p w:rsidR="00AE6D02" w:rsidRDefault="00AE6D02" w:rsidP="003F75D3">
      <w:pPr>
        <w:pStyle w:val="Body"/>
        <w:spacing w:line="240" w:lineRule="auto"/>
        <w:rPr>
          <w:rFonts w:ascii="Times New Roman" w:hAnsi="Times New Roman"/>
          <w:szCs w:val="24"/>
        </w:rPr>
      </w:pPr>
      <w:r>
        <w:rPr>
          <w:rFonts w:ascii="Times New Roman" w:hAnsi="Times New Roman"/>
          <w:szCs w:val="24"/>
        </w:rPr>
        <w:t>The questions were developed based on standard instructional design and assessment practices, in accordance with Kirkpatrick’s four-level evaluation model.</w:t>
      </w:r>
    </w:p>
    <w:p w:rsidR="00AE6D02" w:rsidRDefault="00AE6D02" w:rsidP="003F75D3">
      <w:pPr>
        <w:pStyle w:val="Body"/>
        <w:spacing w:line="240" w:lineRule="auto"/>
        <w:rPr>
          <w:rFonts w:ascii="Times New Roman" w:hAnsi="Times New Roman"/>
          <w:szCs w:val="24"/>
        </w:rPr>
      </w:pPr>
    </w:p>
    <w:bookmarkEnd w:id="1"/>
    <w:p w:rsidR="005A35A6" w:rsidRPr="00A447FF" w:rsidRDefault="005857AB" w:rsidP="00905AE0">
      <w:pPr>
        <w:pStyle w:val="Heading2"/>
        <w:spacing w:before="120"/>
        <w:rPr>
          <w:rFonts w:ascii="Times New Roman" w:hAnsi="Times New Roman"/>
          <w:b w:val="0"/>
          <w:sz w:val="24"/>
          <w:szCs w:val="24"/>
        </w:rPr>
      </w:pPr>
      <w:r w:rsidRPr="00A447FF">
        <w:rPr>
          <w:rFonts w:ascii="Times New Roman" w:hAnsi="Times New Roman"/>
          <w:sz w:val="24"/>
          <w:szCs w:val="24"/>
        </w:rPr>
        <w:lastRenderedPageBreak/>
        <w:t>F</w:t>
      </w:r>
      <w:r w:rsidR="00C9462D" w:rsidRPr="00A447FF">
        <w:rPr>
          <w:rFonts w:ascii="Times New Roman" w:hAnsi="Times New Roman"/>
          <w:sz w:val="24"/>
          <w:szCs w:val="24"/>
        </w:rPr>
        <w:t xml:space="preserve">  Consultants</w:t>
      </w:r>
      <w:r w:rsidR="0067567E" w:rsidRPr="00A447FF">
        <w:rPr>
          <w:rFonts w:ascii="Times New Roman" w:hAnsi="Times New Roman"/>
          <w:sz w:val="24"/>
          <w:szCs w:val="24"/>
        </w:rPr>
        <w:t xml:space="preserve"> within </w:t>
      </w:r>
      <w:r w:rsidR="00A447FF">
        <w:rPr>
          <w:rFonts w:ascii="Times New Roman" w:hAnsi="Times New Roman"/>
          <w:sz w:val="24"/>
          <w:szCs w:val="24"/>
        </w:rPr>
        <w:t xml:space="preserve">SAMHSA/ </w:t>
      </w:r>
      <w:r w:rsidR="00AE6D02">
        <w:rPr>
          <w:rFonts w:ascii="Times New Roman" w:hAnsi="Times New Roman"/>
          <w:sz w:val="24"/>
          <w:szCs w:val="24"/>
        </w:rPr>
        <w:t xml:space="preserve">NCSACW </w:t>
      </w:r>
      <w:r w:rsidR="0067567E" w:rsidRPr="00A447FF">
        <w:rPr>
          <w:rFonts w:ascii="Times New Roman" w:hAnsi="Times New Roman"/>
          <w:sz w:val="24"/>
          <w:szCs w:val="24"/>
        </w:rPr>
        <w:t>and outside the Agency</w:t>
      </w:r>
    </w:p>
    <w:p w:rsidR="008546CD" w:rsidRPr="00A447FF" w:rsidRDefault="009B0505" w:rsidP="009B0505">
      <w:r w:rsidRPr="00A447FF">
        <w:t xml:space="preserve">The </w:t>
      </w:r>
      <w:r w:rsidR="008546CD" w:rsidRPr="00A447FF">
        <w:t xml:space="preserve">common </w:t>
      </w:r>
      <w:r w:rsidRPr="00A447FF">
        <w:t xml:space="preserve">measures submitted here for OMB approval are </w:t>
      </w:r>
      <w:r w:rsidR="005B6F86" w:rsidRPr="00A447FF">
        <w:t>the</w:t>
      </w:r>
      <w:r w:rsidRPr="00A447FF">
        <w:t xml:space="preserve"> result of lengthy consultation and discussion among </w:t>
      </w:r>
      <w:r w:rsidR="008546CD" w:rsidRPr="00A447FF">
        <w:t>SAMHSA/</w:t>
      </w:r>
      <w:r w:rsidR="00AE6D02">
        <w:t>NCSACW personnel and training staff.</w:t>
      </w:r>
      <w:r w:rsidRPr="00A447FF">
        <w:t xml:space="preserve"> The final selection of these measures was made by SAMHSA</w:t>
      </w:r>
      <w:r w:rsidR="008546CD" w:rsidRPr="00A447FF">
        <w:t>/</w:t>
      </w:r>
      <w:r w:rsidR="00AE6D02">
        <w:t>NCSACW</w:t>
      </w:r>
      <w:r w:rsidRPr="00A447FF">
        <w:t xml:space="preserve"> senior officials.</w:t>
      </w:r>
      <w:r w:rsidR="008546CD" w:rsidRPr="00A447FF">
        <w:t xml:space="preserve"> </w:t>
      </w:r>
    </w:p>
    <w:p w:rsidR="00426E74" w:rsidRPr="00A447FF" w:rsidRDefault="00426E74" w:rsidP="00426E74">
      <w:pPr>
        <w:pStyle w:val="Heading2"/>
        <w:rPr>
          <w:rFonts w:ascii="Times New Roman" w:hAnsi="Times New Roman"/>
          <w:noProof/>
          <w:sz w:val="24"/>
          <w:szCs w:val="24"/>
        </w:rPr>
      </w:pPr>
      <w:r w:rsidRPr="00A447FF">
        <w:rPr>
          <w:rFonts w:ascii="Times New Roman" w:hAnsi="Times New Roman"/>
          <w:noProof/>
          <w:sz w:val="24"/>
          <w:szCs w:val="24"/>
        </w:rPr>
        <w:t>List of Attachments:</w:t>
      </w:r>
    </w:p>
    <w:p w:rsidR="00E24C62" w:rsidRPr="00A447FF" w:rsidRDefault="00905AE0" w:rsidP="00E24C62">
      <w:r w:rsidRPr="00A447FF">
        <w:t>Attachment A</w:t>
      </w:r>
      <w:r w:rsidR="00E24C62" w:rsidRPr="00A447FF">
        <w:t xml:space="preserve">: </w:t>
      </w:r>
      <w:r w:rsidR="00E450D6" w:rsidRPr="00A447FF">
        <w:t xml:space="preserve">Common </w:t>
      </w:r>
      <w:r w:rsidR="00E24C62" w:rsidRPr="00A447FF">
        <w:t>Training and Satisfaction Measures</w:t>
      </w:r>
    </w:p>
    <w:sectPr w:rsidR="00E24C62" w:rsidRPr="00A447FF" w:rsidSect="00092877">
      <w:footerReference w:type="default" r:id="rId9"/>
      <w:headerReference w:type="first" r:id="rId10"/>
      <w:footnotePr>
        <w:numRestart w:val="eachSect"/>
      </w:footnotePr>
      <w:pgSz w:w="12240" w:h="15840"/>
      <w:pgMar w:top="1296" w:right="1440" w:bottom="1440" w:left="1440" w:header="54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8A" w:rsidRDefault="00247B8A">
      <w:r>
        <w:separator/>
      </w:r>
    </w:p>
  </w:endnote>
  <w:endnote w:type="continuationSeparator" w:id="0">
    <w:p w:rsidR="00247B8A" w:rsidRDefault="0024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EngraversGothic BT">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FF" w:rsidRDefault="00E11EFB" w:rsidP="008A0219">
    <w:pPr>
      <w:pStyle w:val="Footer"/>
      <w:jc w:val="right"/>
    </w:pPr>
    <w:r>
      <w:fldChar w:fldCharType="begin"/>
    </w:r>
    <w:r>
      <w:instrText xml:space="preserve"> PAGE   \* MERGEFORMAT </w:instrText>
    </w:r>
    <w:r>
      <w:fldChar w:fldCharType="separate"/>
    </w:r>
    <w:r w:rsidR="008974B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8A" w:rsidRDefault="00247B8A">
      <w:r>
        <w:separator/>
      </w:r>
    </w:p>
  </w:footnote>
  <w:footnote w:type="continuationSeparator" w:id="0">
    <w:p w:rsidR="00247B8A" w:rsidRDefault="00247B8A">
      <w:r>
        <w:continuationSeparator/>
      </w:r>
    </w:p>
  </w:footnote>
  <w:footnote w:id="1">
    <w:p w:rsidR="008A5156" w:rsidRDefault="008A5156" w:rsidP="008A5156">
      <w:pPr>
        <w:pStyle w:val="FootnoteText"/>
        <w:rPr>
          <w:rFonts w:ascii="Times New Roman" w:hAnsi="Times New Roman"/>
          <w:sz w:val="20"/>
        </w:rPr>
      </w:pPr>
      <w:r w:rsidRPr="0020240C">
        <w:rPr>
          <w:rStyle w:val="FootnoteReference"/>
          <w:rFonts w:ascii="Times New Roman" w:hAnsi="Times New Roman"/>
          <w:sz w:val="20"/>
        </w:rPr>
        <w:footnoteRef/>
      </w:r>
      <w:r w:rsidRPr="0020240C">
        <w:rPr>
          <w:rFonts w:ascii="Times New Roman" w:hAnsi="Times New Roman"/>
          <w:sz w:val="20"/>
        </w:rPr>
        <w:t xml:space="preserve"> </w:t>
      </w:r>
      <w:r w:rsidRPr="0020240C">
        <w:rPr>
          <w:rFonts w:ascii="Times New Roman" w:hAnsi="Times New Roman"/>
          <w:sz w:val="20"/>
          <w:vertAlign w:val="superscript"/>
        </w:rPr>
        <w:t>Hourly Wage: Given that most TTA providers serve management-level personnel, the $37.72 rate is used as the mean hourly wage as reported on the Bureau of Labor Statistics website (</w:t>
      </w:r>
      <w:hyperlink r:id="rId1" w:history="1">
        <w:r w:rsidRPr="0020240C">
          <w:rPr>
            <w:rStyle w:val="Hyperlink"/>
            <w:rFonts w:ascii="Times New Roman" w:hAnsi="Times New Roman"/>
            <w:sz w:val="20"/>
            <w:vertAlign w:val="superscript"/>
          </w:rPr>
          <w:t>http://www.bls.gov/</w:t>
        </w:r>
      </w:hyperlink>
      <w:r w:rsidRPr="0020240C">
        <w:rPr>
          <w:rFonts w:ascii="Times New Roman" w:hAnsi="Times New Roman"/>
          <w:sz w:val="20"/>
          <w:vertAlign w:val="superscript"/>
        </w:rPr>
        <w:t>). However, FCBSI primarily serves direct service personnel and uses the $25.00 rate. Lastly, the Prevention Fellow Program uses the $15.00 rate to reflect the rate that fellows are paid during their term in the program.</w:t>
      </w:r>
    </w:p>
  </w:footnote>
  <w:footnote w:id="2">
    <w:p w:rsidR="008A5156" w:rsidRPr="00DF3602" w:rsidRDefault="008A5156" w:rsidP="008A5156">
      <w:pPr>
        <w:pStyle w:val="FootnoteText"/>
        <w:rPr>
          <w:rFonts w:ascii="Times New Roman" w:hAnsi="Times New Roman"/>
        </w:rPr>
      </w:pPr>
      <w:r w:rsidRPr="0020240C">
        <w:rPr>
          <w:rFonts w:ascii="Times New Roman" w:hAnsi="Times New Roman"/>
          <w:sz w:val="20"/>
        </w:rPr>
        <w:t>Annual hours are based on a 40-hour work week for 48 weeks per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FF" w:rsidRDefault="004570FF" w:rsidP="00A1310E">
    <w:pPr>
      <w:tabs>
        <w:tab w:val="center" w:pos="4680"/>
        <w:tab w:val="left" w:pos="6785"/>
      </w:tabs>
      <w:spacing w:line="287" w:lineRule="atLeast"/>
      <w:outlineLvl w:val="0"/>
      <w:rPr>
        <w:b/>
      </w:rPr>
    </w:pPr>
    <w:r>
      <w:rPr>
        <w:b/>
      </w:rPr>
      <w:tab/>
    </w:r>
  </w:p>
  <w:p w:rsidR="004570FF" w:rsidRDefault="00457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D6A7006"/>
    <w:lvl w:ilvl="0">
      <w:start w:val="1"/>
      <w:numFmt w:val="decimal"/>
      <w:pStyle w:val="ListNumber2"/>
      <w:lvlText w:val="%1."/>
      <w:lvlJc w:val="left"/>
      <w:pPr>
        <w:tabs>
          <w:tab w:val="num" w:pos="720"/>
        </w:tabs>
        <w:ind w:left="720" w:hanging="360"/>
      </w:pPr>
    </w:lvl>
  </w:abstractNum>
  <w:abstractNum w:abstractNumId="1">
    <w:nsid w:val="FFFFFF82"/>
    <w:multiLevelType w:val="singleLevel"/>
    <w:tmpl w:val="33EEABE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20825EC8"/>
    <w:lvl w:ilvl="0">
      <w:start w:val="1"/>
      <w:numFmt w:val="decimal"/>
      <w:pStyle w:val="ListNumber"/>
      <w:lvlText w:val="%1."/>
      <w:lvlJc w:val="left"/>
      <w:pPr>
        <w:tabs>
          <w:tab w:val="num" w:pos="360"/>
        </w:tabs>
        <w:ind w:left="360" w:hanging="360"/>
      </w:pPr>
    </w:lvl>
  </w:abstractNum>
  <w:abstractNum w:abstractNumId="3">
    <w:nsid w:val="0000000B"/>
    <w:multiLevelType w:val="multilevel"/>
    <w:tmpl w:val="695EA29C"/>
    <w:name w:val="WW8Num8"/>
    <w:lvl w:ilvl="0">
      <w:start w:val="1"/>
      <w:numFmt w:val="decimal"/>
      <w:lvlText w:val="%1."/>
      <w:lvlJc w:val="left"/>
      <w:pPr>
        <w:tabs>
          <w:tab w:val="num" w:pos="720"/>
        </w:tabs>
        <w:ind w:left="720" w:hanging="360"/>
      </w:pPr>
    </w:lvl>
    <w:lvl w:ilvl="1">
      <w:start w:val="1"/>
      <w:numFmt w:val="lowerLetter"/>
      <w:lvlText w:val="%2."/>
      <w:lvlJc w:val="left"/>
      <w:pPr>
        <w:tabs>
          <w:tab w:val="num" w:pos="1152"/>
        </w:tabs>
        <w:ind w:left="1080" w:hanging="360"/>
      </w:pPr>
      <w:rPr>
        <w:rFonts w:hint="default"/>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1435990"/>
    <w:multiLevelType w:val="hybridMultilevel"/>
    <w:tmpl w:val="794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31BC5"/>
    <w:multiLevelType w:val="hybridMultilevel"/>
    <w:tmpl w:val="D45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7">
    <w:nsid w:val="280D38C5"/>
    <w:multiLevelType w:val="hybridMultilevel"/>
    <w:tmpl w:val="EF344654"/>
    <w:lvl w:ilvl="0" w:tplc="93AA66E4">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2E1843"/>
    <w:multiLevelType w:val="hybridMultilevel"/>
    <w:tmpl w:val="98E4D1A0"/>
    <w:lvl w:ilvl="0" w:tplc="984E651A">
      <w:start w:val="1"/>
      <w:numFmt w:val="bullet"/>
      <w:pStyle w:val="A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7C4305"/>
    <w:multiLevelType w:val="hybridMultilevel"/>
    <w:tmpl w:val="A14C4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B4008"/>
    <w:multiLevelType w:val="multilevel"/>
    <w:tmpl w:val="7CEE2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3C2DB8"/>
    <w:multiLevelType w:val="hybridMultilevel"/>
    <w:tmpl w:val="73E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14">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93BAE"/>
    <w:multiLevelType w:val="hybridMultilevel"/>
    <w:tmpl w:val="66183516"/>
    <w:lvl w:ilvl="0" w:tplc="F50EE2EA">
      <w:start w:val="1"/>
      <w:numFmt w:val="bullet"/>
      <w:pStyle w:val="Style1"/>
      <w:lvlText w:val=""/>
      <w:lvlJc w:val="left"/>
      <w:pPr>
        <w:tabs>
          <w:tab w:val="num" w:pos="1260"/>
        </w:tabs>
        <w:ind w:left="1260" w:hanging="360"/>
      </w:pPr>
      <w:rPr>
        <w:rFonts w:ascii="Symbol" w:hAnsi="Symbol"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A9106D"/>
    <w:multiLevelType w:val="hybridMultilevel"/>
    <w:tmpl w:val="BB38F5DA"/>
    <w:lvl w:ilvl="0" w:tplc="0F5CAC8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7">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18">
    <w:nsid w:val="68B52B16"/>
    <w:multiLevelType w:val="hybridMultilevel"/>
    <w:tmpl w:val="BE0A2026"/>
    <w:lvl w:ilvl="0" w:tplc="B8D67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A5735AD"/>
    <w:multiLevelType w:val="hybridMultilevel"/>
    <w:tmpl w:val="C8D4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11"/>
  </w:num>
  <w:num w:numId="5">
    <w:abstractNumId w:val="13"/>
  </w:num>
  <w:num w:numId="6">
    <w:abstractNumId w:val="19"/>
  </w:num>
  <w:num w:numId="7">
    <w:abstractNumId w:val="12"/>
  </w:num>
  <w:num w:numId="8">
    <w:abstractNumId w:val="0"/>
  </w:num>
  <w:num w:numId="9">
    <w:abstractNumId w:val="2"/>
  </w:num>
  <w:num w:numId="10">
    <w:abstractNumId w:val="7"/>
  </w:num>
  <w:num w:numId="11">
    <w:abstractNumId w:val="1"/>
  </w:num>
  <w:num w:numId="12">
    <w:abstractNumId w:val="8"/>
  </w:num>
  <w:num w:numId="13">
    <w:abstractNumId w:val="15"/>
  </w:num>
  <w:num w:numId="14">
    <w:abstractNumId w:val="16"/>
  </w:num>
  <w:num w:numId="15">
    <w:abstractNumId w:val="5"/>
  </w:num>
  <w:num w:numId="16">
    <w:abstractNumId w:val="4"/>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9"/>
    <w:rsid w:val="00002383"/>
    <w:rsid w:val="00003AA8"/>
    <w:rsid w:val="0000419F"/>
    <w:rsid w:val="00004D4B"/>
    <w:rsid w:val="000058D3"/>
    <w:rsid w:val="00005CB7"/>
    <w:rsid w:val="000109B5"/>
    <w:rsid w:val="000112E9"/>
    <w:rsid w:val="000117F0"/>
    <w:rsid w:val="000154EF"/>
    <w:rsid w:val="000170E9"/>
    <w:rsid w:val="000172FF"/>
    <w:rsid w:val="00023805"/>
    <w:rsid w:val="00025D14"/>
    <w:rsid w:val="000263AE"/>
    <w:rsid w:val="00030206"/>
    <w:rsid w:val="00033273"/>
    <w:rsid w:val="00033FEB"/>
    <w:rsid w:val="0003418E"/>
    <w:rsid w:val="00034FF5"/>
    <w:rsid w:val="00037347"/>
    <w:rsid w:val="00037D9C"/>
    <w:rsid w:val="000400D2"/>
    <w:rsid w:val="00040C8B"/>
    <w:rsid w:val="00043134"/>
    <w:rsid w:val="000456C5"/>
    <w:rsid w:val="00050F96"/>
    <w:rsid w:val="000513F9"/>
    <w:rsid w:val="00051933"/>
    <w:rsid w:val="00051D7D"/>
    <w:rsid w:val="000524F2"/>
    <w:rsid w:val="00053723"/>
    <w:rsid w:val="00053F4E"/>
    <w:rsid w:val="0005705B"/>
    <w:rsid w:val="0005759B"/>
    <w:rsid w:val="00057DE6"/>
    <w:rsid w:val="00057F00"/>
    <w:rsid w:val="000631B3"/>
    <w:rsid w:val="0006382B"/>
    <w:rsid w:val="000648C5"/>
    <w:rsid w:val="00065413"/>
    <w:rsid w:val="000703EC"/>
    <w:rsid w:val="0007148E"/>
    <w:rsid w:val="00071A69"/>
    <w:rsid w:val="00073E55"/>
    <w:rsid w:val="00073FC9"/>
    <w:rsid w:val="00076567"/>
    <w:rsid w:val="00076667"/>
    <w:rsid w:val="00080B98"/>
    <w:rsid w:val="0008261F"/>
    <w:rsid w:val="00083924"/>
    <w:rsid w:val="00084C3F"/>
    <w:rsid w:val="00085FF2"/>
    <w:rsid w:val="00086D01"/>
    <w:rsid w:val="00087BB9"/>
    <w:rsid w:val="00090C7F"/>
    <w:rsid w:val="00091239"/>
    <w:rsid w:val="00092877"/>
    <w:rsid w:val="00093DF7"/>
    <w:rsid w:val="0009415C"/>
    <w:rsid w:val="0009467E"/>
    <w:rsid w:val="00094BB7"/>
    <w:rsid w:val="00095D8D"/>
    <w:rsid w:val="0009605E"/>
    <w:rsid w:val="000963E4"/>
    <w:rsid w:val="000A0A6C"/>
    <w:rsid w:val="000A0EF2"/>
    <w:rsid w:val="000A1D1F"/>
    <w:rsid w:val="000A38B2"/>
    <w:rsid w:val="000A3B5F"/>
    <w:rsid w:val="000A3C50"/>
    <w:rsid w:val="000A5053"/>
    <w:rsid w:val="000A63AB"/>
    <w:rsid w:val="000A76C0"/>
    <w:rsid w:val="000B21A1"/>
    <w:rsid w:val="000B4F59"/>
    <w:rsid w:val="000B58CE"/>
    <w:rsid w:val="000B6397"/>
    <w:rsid w:val="000B659C"/>
    <w:rsid w:val="000B78E2"/>
    <w:rsid w:val="000C167F"/>
    <w:rsid w:val="000C3363"/>
    <w:rsid w:val="000C4B5E"/>
    <w:rsid w:val="000C51E2"/>
    <w:rsid w:val="000C56E7"/>
    <w:rsid w:val="000C7993"/>
    <w:rsid w:val="000D114D"/>
    <w:rsid w:val="000D505A"/>
    <w:rsid w:val="000D62B2"/>
    <w:rsid w:val="000E3447"/>
    <w:rsid w:val="000E45C4"/>
    <w:rsid w:val="000E542D"/>
    <w:rsid w:val="000F4D37"/>
    <w:rsid w:val="000F5845"/>
    <w:rsid w:val="000F58BE"/>
    <w:rsid w:val="000F6D31"/>
    <w:rsid w:val="001023B5"/>
    <w:rsid w:val="0010254F"/>
    <w:rsid w:val="0010314B"/>
    <w:rsid w:val="00103366"/>
    <w:rsid w:val="00103B2E"/>
    <w:rsid w:val="00104B44"/>
    <w:rsid w:val="00105BAB"/>
    <w:rsid w:val="00106BCA"/>
    <w:rsid w:val="00110103"/>
    <w:rsid w:val="00112EE8"/>
    <w:rsid w:val="00114D4D"/>
    <w:rsid w:val="00122BF6"/>
    <w:rsid w:val="00124111"/>
    <w:rsid w:val="001269E2"/>
    <w:rsid w:val="0013087F"/>
    <w:rsid w:val="001312C2"/>
    <w:rsid w:val="00131724"/>
    <w:rsid w:val="00131EB2"/>
    <w:rsid w:val="001342A4"/>
    <w:rsid w:val="00134C85"/>
    <w:rsid w:val="001432D6"/>
    <w:rsid w:val="00144288"/>
    <w:rsid w:val="00144F83"/>
    <w:rsid w:val="00145FBF"/>
    <w:rsid w:val="001511B2"/>
    <w:rsid w:val="00152BEA"/>
    <w:rsid w:val="001531A3"/>
    <w:rsid w:val="00153EF5"/>
    <w:rsid w:val="001543F5"/>
    <w:rsid w:val="00154C6C"/>
    <w:rsid w:val="00154F0D"/>
    <w:rsid w:val="0015572D"/>
    <w:rsid w:val="001604E8"/>
    <w:rsid w:val="00161D66"/>
    <w:rsid w:val="0016259E"/>
    <w:rsid w:val="00166605"/>
    <w:rsid w:val="00166FF8"/>
    <w:rsid w:val="001706F4"/>
    <w:rsid w:val="00171441"/>
    <w:rsid w:val="0017305A"/>
    <w:rsid w:val="00173FB2"/>
    <w:rsid w:val="00177253"/>
    <w:rsid w:val="0017764F"/>
    <w:rsid w:val="001776D3"/>
    <w:rsid w:val="00180B38"/>
    <w:rsid w:val="00181291"/>
    <w:rsid w:val="00181B75"/>
    <w:rsid w:val="00184E57"/>
    <w:rsid w:val="00185D88"/>
    <w:rsid w:val="001903AC"/>
    <w:rsid w:val="00190BDA"/>
    <w:rsid w:val="001918A6"/>
    <w:rsid w:val="00191F11"/>
    <w:rsid w:val="001931EB"/>
    <w:rsid w:val="00193C33"/>
    <w:rsid w:val="0019485C"/>
    <w:rsid w:val="00194AE6"/>
    <w:rsid w:val="00195041"/>
    <w:rsid w:val="00195AB9"/>
    <w:rsid w:val="00196408"/>
    <w:rsid w:val="00197025"/>
    <w:rsid w:val="00197FEE"/>
    <w:rsid w:val="001A025F"/>
    <w:rsid w:val="001A0721"/>
    <w:rsid w:val="001A0D2F"/>
    <w:rsid w:val="001A1CC9"/>
    <w:rsid w:val="001A26A7"/>
    <w:rsid w:val="001A26FE"/>
    <w:rsid w:val="001A2804"/>
    <w:rsid w:val="001A412D"/>
    <w:rsid w:val="001A4155"/>
    <w:rsid w:val="001A52CE"/>
    <w:rsid w:val="001A6BBA"/>
    <w:rsid w:val="001B08B7"/>
    <w:rsid w:val="001B4D9D"/>
    <w:rsid w:val="001B67E9"/>
    <w:rsid w:val="001B7123"/>
    <w:rsid w:val="001B7AFA"/>
    <w:rsid w:val="001C24E2"/>
    <w:rsid w:val="001C2745"/>
    <w:rsid w:val="001C3FD3"/>
    <w:rsid w:val="001C4CFF"/>
    <w:rsid w:val="001C6A91"/>
    <w:rsid w:val="001D00E3"/>
    <w:rsid w:val="001D1A7C"/>
    <w:rsid w:val="001D20B3"/>
    <w:rsid w:val="001D388F"/>
    <w:rsid w:val="001D70BD"/>
    <w:rsid w:val="001D732E"/>
    <w:rsid w:val="001D7D9B"/>
    <w:rsid w:val="001D7E30"/>
    <w:rsid w:val="001E1826"/>
    <w:rsid w:val="001E433E"/>
    <w:rsid w:val="001E5719"/>
    <w:rsid w:val="001E7508"/>
    <w:rsid w:val="001E7958"/>
    <w:rsid w:val="001F014C"/>
    <w:rsid w:val="001F1002"/>
    <w:rsid w:val="001F5FE6"/>
    <w:rsid w:val="001F6565"/>
    <w:rsid w:val="001F698C"/>
    <w:rsid w:val="001F7A20"/>
    <w:rsid w:val="0020191B"/>
    <w:rsid w:val="00202025"/>
    <w:rsid w:val="0020240C"/>
    <w:rsid w:val="002030A3"/>
    <w:rsid w:val="00204BF9"/>
    <w:rsid w:val="00205565"/>
    <w:rsid w:val="00206036"/>
    <w:rsid w:val="00206379"/>
    <w:rsid w:val="00206E67"/>
    <w:rsid w:val="00210B54"/>
    <w:rsid w:val="0021107F"/>
    <w:rsid w:val="00211570"/>
    <w:rsid w:val="00211AAD"/>
    <w:rsid w:val="00214B5E"/>
    <w:rsid w:val="002157CA"/>
    <w:rsid w:val="00217CB3"/>
    <w:rsid w:val="002201F9"/>
    <w:rsid w:val="00221611"/>
    <w:rsid w:val="00221A57"/>
    <w:rsid w:val="0022225F"/>
    <w:rsid w:val="002223C4"/>
    <w:rsid w:val="00223E05"/>
    <w:rsid w:val="00225750"/>
    <w:rsid w:val="00230AF2"/>
    <w:rsid w:val="002327FF"/>
    <w:rsid w:val="00232EFD"/>
    <w:rsid w:val="00234D4A"/>
    <w:rsid w:val="0023575D"/>
    <w:rsid w:val="00236EA6"/>
    <w:rsid w:val="0023718D"/>
    <w:rsid w:val="002378B7"/>
    <w:rsid w:val="002414BD"/>
    <w:rsid w:val="00242809"/>
    <w:rsid w:val="00243123"/>
    <w:rsid w:val="00243C3B"/>
    <w:rsid w:val="00244663"/>
    <w:rsid w:val="00245D39"/>
    <w:rsid w:val="00247AAD"/>
    <w:rsid w:val="00247B33"/>
    <w:rsid w:val="00247B8A"/>
    <w:rsid w:val="00250483"/>
    <w:rsid w:val="00251959"/>
    <w:rsid w:val="00251E9B"/>
    <w:rsid w:val="002520B4"/>
    <w:rsid w:val="00252809"/>
    <w:rsid w:val="0025453B"/>
    <w:rsid w:val="002547F1"/>
    <w:rsid w:val="00254DB7"/>
    <w:rsid w:val="002554AD"/>
    <w:rsid w:val="00255926"/>
    <w:rsid w:val="002564C8"/>
    <w:rsid w:val="002572A1"/>
    <w:rsid w:val="00262101"/>
    <w:rsid w:val="00262A4A"/>
    <w:rsid w:val="00263DE7"/>
    <w:rsid w:val="002670D5"/>
    <w:rsid w:val="0027076B"/>
    <w:rsid w:val="00272599"/>
    <w:rsid w:val="00273329"/>
    <w:rsid w:val="00276C3A"/>
    <w:rsid w:val="00277DD0"/>
    <w:rsid w:val="002816AF"/>
    <w:rsid w:val="002818B2"/>
    <w:rsid w:val="00281AA5"/>
    <w:rsid w:val="00282929"/>
    <w:rsid w:val="00283B4E"/>
    <w:rsid w:val="00283CD5"/>
    <w:rsid w:val="002841CA"/>
    <w:rsid w:val="00285343"/>
    <w:rsid w:val="00287E29"/>
    <w:rsid w:val="00291743"/>
    <w:rsid w:val="002920E7"/>
    <w:rsid w:val="00294339"/>
    <w:rsid w:val="00294A52"/>
    <w:rsid w:val="00294B4D"/>
    <w:rsid w:val="00295D2A"/>
    <w:rsid w:val="002963E1"/>
    <w:rsid w:val="002969F7"/>
    <w:rsid w:val="002971D7"/>
    <w:rsid w:val="0029782A"/>
    <w:rsid w:val="002A0ECE"/>
    <w:rsid w:val="002A20E2"/>
    <w:rsid w:val="002A3E18"/>
    <w:rsid w:val="002A6923"/>
    <w:rsid w:val="002A782F"/>
    <w:rsid w:val="002B027E"/>
    <w:rsid w:val="002B152B"/>
    <w:rsid w:val="002B2A11"/>
    <w:rsid w:val="002B5CC8"/>
    <w:rsid w:val="002B6CC5"/>
    <w:rsid w:val="002C04CF"/>
    <w:rsid w:val="002C10DE"/>
    <w:rsid w:val="002C11C0"/>
    <w:rsid w:val="002C11D3"/>
    <w:rsid w:val="002C1CF5"/>
    <w:rsid w:val="002C28B9"/>
    <w:rsid w:val="002C3896"/>
    <w:rsid w:val="002C4F64"/>
    <w:rsid w:val="002C63C1"/>
    <w:rsid w:val="002D2148"/>
    <w:rsid w:val="002D231A"/>
    <w:rsid w:val="002D2375"/>
    <w:rsid w:val="002D3696"/>
    <w:rsid w:val="002D458C"/>
    <w:rsid w:val="002E0566"/>
    <w:rsid w:val="002E0F47"/>
    <w:rsid w:val="002E14B9"/>
    <w:rsid w:val="002E1C9D"/>
    <w:rsid w:val="002E20B2"/>
    <w:rsid w:val="002E26B9"/>
    <w:rsid w:val="002E2ABA"/>
    <w:rsid w:val="002E5FE2"/>
    <w:rsid w:val="002F00A2"/>
    <w:rsid w:val="002F0E26"/>
    <w:rsid w:val="002F5C41"/>
    <w:rsid w:val="002F629B"/>
    <w:rsid w:val="002F7A29"/>
    <w:rsid w:val="002F7D6E"/>
    <w:rsid w:val="003001BE"/>
    <w:rsid w:val="003012EE"/>
    <w:rsid w:val="00302C8F"/>
    <w:rsid w:val="00303378"/>
    <w:rsid w:val="00305051"/>
    <w:rsid w:val="00305712"/>
    <w:rsid w:val="00305E7F"/>
    <w:rsid w:val="00305FB3"/>
    <w:rsid w:val="00310CAD"/>
    <w:rsid w:val="0031129E"/>
    <w:rsid w:val="003133D0"/>
    <w:rsid w:val="00313E13"/>
    <w:rsid w:val="0031496E"/>
    <w:rsid w:val="00314E7A"/>
    <w:rsid w:val="00315685"/>
    <w:rsid w:val="00315963"/>
    <w:rsid w:val="00317944"/>
    <w:rsid w:val="00323E9B"/>
    <w:rsid w:val="0032448A"/>
    <w:rsid w:val="00324A07"/>
    <w:rsid w:val="00324AC1"/>
    <w:rsid w:val="003268F5"/>
    <w:rsid w:val="0033240B"/>
    <w:rsid w:val="0033491E"/>
    <w:rsid w:val="00341CA4"/>
    <w:rsid w:val="00343061"/>
    <w:rsid w:val="0034430D"/>
    <w:rsid w:val="00344D72"/>
    <w:rsid w:val="00344F56"/>
    <w:rsid w:val="00345487"/>
    <w:rsid w:val="00346273"/>
    <w:rsid w:val="00351459"/>
    <w:rsid w:val="003532A6"/>
    <w:rsid w:val="00355C24"/>
    <w:rsid w:val="00356D70"/>
    <w:rsid w:val="00357103"/>
    <w:rsid w:val="003576A1"/>
    <w:rsid w:val="00360AC8"/>
    <w:rsid w:val="00360D6B"/>
    <w:rsid w:val="00361EA2"/>
    <w:rsid w:val="00361F98"/>
    <w:rsid w:val="00363EEF"/>
    <w:rsid w:val="00364623"/>
    <w:rsid w:val="0036536C"/>
    <w:rsid w:val="003659C4"/>
    <w:rsid w:val="003673D0"/>
    <w:rsid w:val="00370ACB"/>
    <w:rsid w:val="00371BBF"/>
    <w:rsid w:val="003732A8"/>
    <w:rsid w:val="00373E4A"/>
    <w:rsid w:val="00374993"/>
    <w:rsid w:val="00381175"/>
    <w:rsid w:val="00381644"/>
    <w:rsid w:val="00383259"/>
    <w:rsid w:val="003852E9"/>
    <w:rsid w:val="00385CC2"/>
    <w:rsid w:val="003900DA"/>
    <w:rsid w:val="00391BEC"/>
    <w:rsid w:val="00391F57"/>
    <w:rsid w:val="00394F7F"/>
    <w:rsid w:val="00396407"/>
    <w:rsid w:val="003A17C0"/>
    <w:rsid w:val="003A3572"/>
    <w:rsid w:val="003A6D19"/>
    <w:rsid w:val="003B111F"/>
    <w:rsid w:val="003B17ED"/>
    <w:rsid w:val="003B2116"/>
    <w:rsid w:val="003B27B0"/>
    <w:rsid w:val="003B3B07"/>
    <w:rsid w:val="003B3BB3"/>
    <w:rsid w:val="003B3CA7"/>
    <w:rsid w:val="003B3CEF"/>
    <w:rsid w:val="003B5785"/>
    <w:rsid w:val="003B678E"/>
    <w:rsid w:val="003B7425"/>
    <w:rsid w:val="003B790C"/>
    <w:rsid w:val="003C0EE0"/>
    <w:rsid w:val="003C15FA"/>
    <w:rsid w:val="003C2098"/>
    <w:rsid w:val="003C4B3D"/>
    <w:rsid w:val="003C6383"/>
    <w:rsid w:val="003C74B5"/>
    <w:rsid w:val="003C7513"/>
    <w:rsid w:val="003D1AA0"/>
    <w:rsid w:val="003D289F"/>
    <w:rsid w:val="003D2EB0"/>
    <w:rsid w:val="003D30B5"/>
    <w:rsid w:val="003D330C"/>
    <w:rsid w:val="003D3761"/>
    <w:rsid w:val="003D4697"/>
    <w:rsid w:val="003D48BF"/>
    <w:rsid w:val="003D5175"/>
    <w:rsid w:val="003D51DD"/>
    <w:rsid w:val="003D610F"/>
    <w:rsid w:val="003D73A2"/>
    <w:rsid w:val="003E04CE"/>
    <w:rsid w:val="003E062B"/>
    <w:rsid w:val="003E29F7"/>
    <w:rsid w:val="003E409A"/>
    <w:rsid w:val="003E603B"/>
    <w:rsid w:val="003E6A92"/>
    <w:rsid w:val="003F2F79"/>
    <w:rsid w:val="003F4D17"/>
    <w:rsid w:val="003F5D05"/>
    <w:rsid w:val="003F6C4B"/>
    <w:rsid w:val="003F75D3"/>
    <w:rsid w:val="003F788F"/>
    <w:rsid w:val="00400D9A"/>
    <w:rsid w:val="00401EB2"/>
    <w:rsid w:val="00401FE0"/>
    <w:rsid w:val="0040337F"/>
    <w:rsid w:val="00404E98"/>
    <w:rsid w:val="00404EC8"/>
    <w:rsid w:val="00406E0A"/>
    <w:rsid w:val="004074FF"/>
    <w:rsid w:val="004125CE"/>
    <w:rsid w:val="004133F4"/>
    <w:rsid w:val="00415109"/>
    <w:rsid w:val="00415AEA"/>
    <w:rsid w:val="004160CE"/>
    <w:rsid w:val="004170C9"/>
    <w:rsid w:val="00420AC0"/>
    <w:rsid w:val="00421C9C"/>
    <w:rsid w:val="004223E9"/>
    <w:rsid w:val="004235D4"/>
    <w:rsid w:val="004242DC"/>
    <w:rsid w:val="00425F63"/>
    <w:rsid w:val="00425FE4"/>
    <w:rsid w:val="00426E74"/>
    <w:rsid w:val="004323E5"/>
    <w:rsid w:val="004332C7"/>
    <w:rsid w:val="00433C61"/>
    <w:rsid w:val="004359C5"/>
    <w:rsid w:val="00435B42"/>
    <w:rsid w:val="004360E9"/>
    <w:rsid w:val="00437480"/>
    <w:rsid w:val="004406D0"/>
    <w:rsid w:val="0044200C"/>
    <w:rsid w:val="00444502"/>
    <w:rsid w:val="00446626"/>
    <w:rsid w:val="00450D88"/>
    <w:rsid w:val="00452467"/>
    <w:rsid w:val="00454A58"/>
    <w:rsid w:val="0045653E"/>
    <w:rsid w:val="004570FF"/>
    <w:rsid w:val="00457FCD"/>
    <w:rsid w:val="0046425C"/>
    <w:rsid w:val="00464734"/>
    <w:rsid w:val="004674BB"/>
    <w:rsid w:val="00467530"/>
    <w:rsid w:val="0046757A"/>
    <w:rsid w:val="00470BEE"/>
    <w:rsid w:val="00470C88"/>
    <w:rsid w:val="00471AF2"/>
    <w:rsid w:val="004721F1"/>
    <w:rsid w:val="004739B1"/>
    <w:rsid w:val="00473DB2"/>
    <w:rsid w:val="00475553"/>
    <w:rsid w:val="00475DFA"/>
    <w:rsid w:val="0047605D"/>
    <w:rsid w:val="0047637C"/>
    <w:rsid w:val="0047657A"/>
    <w:rsid w:val="004765D6"/>
    <w:rsid w:val="0047788E"/>
    <w:rsid w:val="00477C8A"/>
    <w:rsid w:val="004804F2"/>
    <w:rsid w:val="00481DB3"/>
    <w:rsid w:val="004820AE"/>
    <w:rsid w:val="004820CB"/>
    <w:rsid w:val="0048450D"/>
    <w:rsid w:val="00486000"/>
    <w:rsid w:val="00486606"/>
    <w:rsid w:val="00491925"/>
    <w:rsid w:val="004927BB"/>
    <w:rsid w:val="004930B2"/>
    <w:rsid w:val="00493CAC"/>
    <w:rsid w:val="00493F93"/>
    <w:rsid w:val="004949C4"/>
    <w:rsid w:val="00495DFE"/>
    <w:rsid w:val="004A243A"/>
    <w:rsid w:val="004A297D"/>
    <w:rsid w:val="004A2D99"/>
    <w:rsid w:val="004A45C3"/>
    <w:rsid w:val="004A6317"/>
    <w:rsid w:val="004B0A92"/>
    <w:rsid w:val="004B1A56"/>
    <w:rsid w:val="004B3857"/>
    <w:rsid w:val="004B42B9"/>
    <w:rsid w:val="004B6C52"/>
    <w:rsid w:val="004C2387"/>
    <w:rsid w:val="004C2979"/>
    <w:rsid w:val="004C3726"/>
    <w:rsid w:val="004C373F"/>
    <w:rsid w:val="004C528C"/>
    <w:rsid w:val="004C710A"/>
    <w:rsid w:val="004D0895"/>
    <w:rsid w:val="004D0B9E"/>
    <w:rsid w:val="004D24A8"/>
    <w:rsid w:val="004D4BF8"/>
    <w:rsid w:val="004D54F3"/>
    <w:rsid w:val="004D6485"/>
    <w:rsid w:val="004D71F2"/>
    <w:rsid w:val="004E0374"/>
    <w:rsid w:val="004E0D98"/>
    <w:rsid w:val="004E1C07"/>
    <w:rsid w:val="004E2239"/>
    <w:rsid w:val="004E5888"/>
    <w:rsid w:val="004E75F4"/>
    <w:rsid w:val="004F1BF7"/>
    <w:rsid w:val="004F2ECB"/>
    <w:rsid w:val="004F7FEB"/>
    <w:rsid w:val="00500DD6"/>
    <w:rsid w:val="005041CD"/>
    <w:rsid w:val="00504572"/>
    <w:rsid w:val="00507CE6"/>
    <w:rsid w:val="00507FBD"/>
    <w:rsid w:val="005124B9"/>
    <w:rsid w:val="0051292F"/>
    <w:rsid w:val="00514B35"/>
    <w:rsid w:val="00514F49"/>
    <w:rsid w:val="0051532C"/>
    <w:rsid w:val="0051643F"/>
    <w:rsid w:val="0051681E"/>
    <w:rsid w:val="00517777"/>
    <w:rsid w:val="005223ED"/>
    <w:rsid w:val="00523049"/>
    <w:rsid w:val="005260F2"/>
    <w:rsid w:val="005269B2"/>
    <w:rsid w:val="00527019"/>
    <w:rsid w:val="005272B8"/>
    <w:rsid w:val="0052769C"/>
    <w:rsid w:val="00530E51"/>
    <w:rsid w:val="005332A8"/>
    <w:rsid w:val="00533734"/>
    <w:rsid w:val="005343D4"/>
    <w:rsid w:val="005407E7"/>
    <w:rsid w:val="0054098B"/>
    <w:rsid w:val="005441AE"/>
    <w:rsid w:val="005448AD"/>
    <w:rsid w:val="0054506E"/>
    <w:rsid w:val="005459DD"/>
    <w:rsid w:val="0054700A"/>
    <w:rsid w:val="00547196"/>
    <w:rsid w:val="005504EA"/>
    <w:rsid w:val="00551EC1"/>
    <w:rsid w:val="00552873"/>
    <w:rsid w:val="00552BC1"/>
    <w:rsid w:val="00552F1B"/>
    <w:rsid w:val="005545EE"/>
    <w:rsid w:val="00556347"/>
    <w:rsid w:val="005563F1"/>
    <w:rsid w:val="0055732C"/>
    <w:rsid w:val="00560498"/>
    <w:rsid w:val="00560B82"/>
    <w:rsid w:val="00563276"/>
    <w:rsid w:val="005634B3"/>
    <w:rsid w:val="00565508"/>
    <w:rsid w:val="00565DDD"/>
    <w:rsid w:val="0056609A"/>
    <w:rsid w:val="00567DA2"/>
    <w:rsid w:val="00567ED1"/>
    <w:rsid w:val="00572BB6"/>
    <w:rsid w:val="005762D6"/>
    <w:rsid w:val="00576A13"/>
    <w:rsid w:val="00583B5B"/>
    <w:rsid w:val="005857AB"/>
    <w:rsid w:val="005871A0"/>
    <w:rsid w:val="00590F4D"/>
    <w:rsid w:val="0059140A"/>
    <w:rsid w:val="005929AB"/>
    <w:rsid w:val="005A298B"/>
    <w:rsid w:val="005A3087"/>
    <w:rsid w:val="005A35A6"/>
    <w:rsid w:val="005A6215"/>
    <w:rsid w:val="005A6BD5"/>
    <w:rsid w:val="005A6BE1"/>
    <w:rsid w:val="005B01FC"/>
    <w:rsid w:val="005B12DF"/>
    <w:rsid w:val="005B30FA"/>
    <w:rsid w:val="005B6C22"/>
    <w:rsid w:val="005B6F86"/>
    <w:rsid w:val="005B7AEE"/>
    <w:rsid w:val="005C1955"/>
    <w:rsid w:val="005C57FA"/>
    <w:rsid w:val="005C6EDD"/>
    <w:rsid w:val="005D0D96"/>
    <w:rsid w:val="005D1146"/>
    <w:rsid w:val="005D20EF"/>
    <w:rsid w:val="005D42E6"/>
    <w:rsid w:val="005D565C"/>
    <w:rsid w:val="005D5C0A"/>
    <w:rsid w:val="005D6487"/>
    <w:rsid w:val="005D7117"/>
    <w:rsid w:val="005D76C7"/>
    <w:rsid w:val="005E025D"/>
    <w:rsid w:val="005E0428"/>
    <w:rsid w:val="005E1192"/>
    <w:rsid w:val="005E2001"/>
    <w:rsid w:val="005E23E8"/>
    <w:rsid w:val="005E2CC3"/>
    <w:rsid w:val="005E2F81"/>
    <w:rsid w:val="005E40F0"/>
    <w:rsid w:val="005E6BD6"/>
    <w:rsid w:val="005E6C23"/>
    <w:rsid w:val="005E73B5"/>
    <w:rsid w:val="005F2572"/>
    <w:rsid w:val="005F5482"/>
    <w:rsid w:val="005F61E4"/>
    <w:rsid w:val="005F78EF"/>
    <w:rsid w:val="00601542"/>
    <w:rsid w:val="00601941"/>
    <w:rsid w:val="00602148"/>
    <w:rsid w:val="00610680"/>
    <w:rsid w:val="0061399C"/>
    <w:rsid w:val="00613AE5"/>
    <w:rsid w:val="00620684"/>
    <w:rsid w:val="0062276E"/>
    <w:rsid w:val="006242B8"/>
    <w:rsid w:val="0062586D"/>
    <w:rsid w:val="00634538"/>
    <w:rsid w:val="00634651"/>
    <w:rsid w:val="00635D46"/>
    <w:rsid w:val="006364F7"/>
    <w:rsid w:val="0063782A"/>
    <w:rsid w:val="00640682"/>
    <w:rsid w:val="00642D75"/>
    <w:rsid w:val="00642D7E"/>
    <w:rsid w:val="00644A6C"/>
    <w:rsid w:val="006451AC"/>
    <w:rsid w:val="006479EE"/>
    <w:rsid w:val="00650BB8"/>
    <w:rsid w:val="00651355"/>
    <w:rsid w:val="0065371E"/>
    <w:rsid w:val="00653FFB"/>
    <w:rsid w:val="0065445E"/>
    <w:rsid w:val="00654B5B"/>
    <w:rsid w:val="00654DAA"/>
    <w:rsid w:val="006575F1"/>
    <w:rsid w:val="006619CA"/>
    <w:rsid w:val="00663374"/>
    <w:rsid w:val="006651CF"/>
    <w:rsid w:val="0066541E"/>
    <w:rsid w:val="00671BE8"/>
    <w:rsid w:val="00672532"/>
    <w:rsid w:val="00672A2A"/>
    <w:rsid w:val="0067387C"/>
    <w:rsid w:val="0067567E"/>
    <w:rsid w:val="00677429"/>
    <w:rsid w:val="006818C1"/>
    <w:rsid w:val="00687582"/>
    <w:rsid w:val="00690DCD"/>
    <w:rsid w:val="00693788"/>
    <w:rsid w:val="00694705"/>
    <w:rsid w:val="006951F8"/>
    <w:rsid w:val="00696728"/>
    <w:rsid w:val="0069798C"/>
    <w:rsid w:val="006A0AEC"/>
    <w:rsid w:val="006A2D34"/>
    <w:rsid w:val="006A329E"/>
    <w:rsid w:val="006A44AC"/>
    <w:rsid w:val="006A4515"/>
    <w:rsid w:val="006A4A99"/>
    <w:rsid w:val="006A51A7"/>
    <w:rsid w:val="006A62ED"/>
    <w:rsid w:val="006B3BDB"/>
    <w:rsid w:val="006B5FDE"/>
    <w:rsid w:val="006B717B"/>
    <w:rsid w:val="006B7575"/>
    <w:rsid w:val="006C203E"/>
    <w:rsid w:val="006C75FC"/>
    <w:rsid w:val="006D00A5"/>
    <w:rsid w:val="006D111C"/>
    <w:rsid w:val="006D1C16"/>
    <w:rsid w:val="006D1DC7"/>
    <w:rsid w:val="006D23CB"/>
    <w:rsid w:val="006D2C25"/>
    <w:rsid w:val="006D3FBD"/>
    <w:rsid w:val="006D44BF"/>
    <w:rsid w:val="006D4CC6"/>
    <w:rsid w:val="006D4E1D"/>
    <w:rsid w:val="006D55C9"/>
    <w:rsid w:val="006D5F1B"/>
    <w:rsid w:val="006D6F8D"/>
    <w:rsid w:val="006D70B7"/>
    <w:rsid w:val="006D784C"/>
    <w:rsid w:val="006D7D89"/>
    <w:rsid w:val="006E056D"/>
    <w:rsid w:val="006E0D5A"/>
    <w:rsid w:val="006E117C"/>
    <w:rsid w:val="006E1466"/>
    <w:rsid w:val="006E2614"/>
    <w:rsid w:val="006E3187"/>
    <w:rsid w:val="006E38F3"/>
    <w:rsid w:val="006E58D6"/>
    <w:rsid w:val="006E5974"/>
    <w:rsid w:val="006E7D5C"/>
    <w:rsid w:val="006F3FC8"/>
    <w:rsid w:val="006F6858"/>
    <w:rsid w:val="007008F8"/>
    <w:rsid w:val="00700E31"/>
    <w:rsid w:val="00701044"/>
    <w:rsid w:val="00701709"/>
    <w:rsid w:val="0070183F"/>
    <w:rsid w:val="007033F4"/>
    <w:rsid w:val="00703DE0"/>
    <w:rsid w:val="007076FF"/>
    <w:rsid w:val="00711C7C"/>
    <w:rsid w:val="00713362"/>
    <w:rsid w:val="007135DA"/>
    <w:rsid w:val="00716C6E"/>
    <w:rsid w:val="007203C0"/>
    <w:rsid w:val="00723A01"/>
    <w:rsid w:val="007243D5"/>
    <w:rsid w:val="00724D3C"/>
    <w:rsid w:val="0072658B"/>
    <w:rsid w:val="00730ED4"/>
    <w:rsid w:val="00731E95"/>
    <w:rsid w:val="00735C09"/>
    <w:rsid w:val="00735D9D"/>
    <w:rsid w:val="00741DB2"/>
    <w:rsid w:val="0074268A"/>
    <w:rsid w:val="0074547E"/>
    <w:rsid w:val="007456DA"/>
    <w:rsid w:val="00746412"/>
    <w:rsid w:val="00746696"/>
    <w:rsid w:val="0074718E"/>
    <w:rsid w:val="00752337"/>
    <w:rsid w:val="007524DA"/>
    <w:rsid w:val="00753A9F"/>
    <w:rsid w:val="00755E97"/>
    <w:rsid w:val="00756E60"/>
    <w:rsid w:val="0076043D"/>
    <w:rsid w:val="0076055D"/>
    <w:rsid w:val="00761425"/>
    <w:rsid w:val="007628C9"/>
    <w:rsid w:val="00764617"/>
    <w:rsid w:val="007675FE"/>
    <w:rsid w:val="007702EA"/>
    <w:rsid w:val="007719B1"/>
    <w:rsid w:val="007728A3"/>
    <w:rsid w:val="007729D9"/>
    <w:rsid w:val="007740AA"/>
    <w:rsid w:val="00777A7B"/>
    <w:rsid w:val="007805DC"/>
    <w:rsid w:val="00781163"/>
    <w:rsid w:val="00783AFB"/>
    <w:rsid w:val="00784605"/>
    <w:rsid w:val="007906A4"/>
    <w:rsid w:val="0079355F"/>
    <w:rsid w:val="007939DD"/>
    <w:rsid w:val="0079497E"/>
    <w:rsid w:val="00795489"/>
    <w:rsid w:val="00795611"/>
    <w:rsid w:val="007A0FCD"/>
    <w:rsid w:val="007A1D88"/>
    <w:rsid w:val="007A1E65"/>
    <w:rsid w:val="007A2175"/>
    <w:rsid w:val="007A2B3E"/>
    <w:rsid w:val="007A698C"/>
    <w:rsid w:val="007B011C"/>
    <w:rsid w:val="007B079F"/>
    <w:rsid w:val="007B1941"/>
    <w:rsid w:val="007B1C9B"/>
    <w:rsid w:val="007B1CBB"/>
    <w:rsid w:val="007B2994"/>
    <w:rsid w:val="007B32D1"/>
    <w:rsid w:val="007B44EE"/>
    <w:rsid w:val="007B482D"/>
    <w:rsid w:val="007B4E6E"/>
    <w:rsid w:val="007B5968"/>
    <w:rsid w:val="007B6D80"/>
    <w:rsid w:val="007B6ECE"/>
    <w:rsid w:val="007B7020"/>
    <w:rsid w:val="007B7477"/>
    <w:rsid w:val="007C0488"/>
    <w:rsid w:val="007C1B48"/>
    <w:rsid w:val="007C2FC0"/>
    <w:rsid w:val="007C4E01"/>
    <w:rsid w:val="007C5929"/>
    <w:rsid w:val="007D0417"/>
    <w:rsid w:val="007D0EE5"/>
    <w:rsid w:val="007D3899"/>
    <w:rsid w:val="007D3933"/>
    <w:rsid w:val="007D5686"/>
    <w:rsid w:val="007D59B0"/>
    <w:rsid w:val="007D761D"/>
    <w:rsid w:val="007E4AF3"/>
    <w:rsid w:val="007E5C43"/>
    <w:rsid w:val="007E73E8"/>
    <w:rsid w:val="007E782D"/>
    <w:rsid w:val="007F2433"/>
    <w:rsid w:val="007F32F2"/>
    <w:rsid w:val="007F5770"/>
    <w:rsid w:val="007F6DE6"/>
    <w:rsid w:val="00800486"/>
    <w:rsid w:val="00801058"/>
    <w:rsid w:val="0080175B"/>
    <w:rsid w:val="00802A36"/>
    <w:rsid w:val="0080435B"/>
    <w:rsid w:val="00804394"/>
    <w:rsid w:val="00804630"/>
    <w:rsid w:val="00810902"/>
    <w:rsid w:val="00811AF4"/>
    <w:rsid w:val="008121DE"/>
    <w:rsid w:val="0081295E"/>
    <w:rsid w:val="00813CAC"/>
    <w:rsid w:val="00814A7F"/>
    <w:rsid w:val="00814B41"/>
    <w:rsid w:val="00817740"/>
    <w:rsid w:val="00820513"/>
    <w:rsid w:val="0082051C"/>
    <w:rsid w:val="00821841"/>
    <w:rsid w:val="0082243E"/>
    <w:rsid w:val="00822AC6"/>
    <w:rsid w:val="008230F8"/>
    <w:rsid w:val="008232B0"/>
    <w:rsid w:val="008315DB"/>
    <w:rsid w:val="008319B6"/>
    <w:rsid w:val="0083320F"/>
    <w:rsid w:val="008348D6"/>
    <w:rsid w:val="00836FD1"/>
    <w:rsid w:val="00837471"/>
    <w:rsid w:val="00837D5A"/>
    <w:rsid w:val="00837F67"/>
    <w:rsid w:val="0084031E"/>
    <w:rsid w:val="00842667"/>
    <w:rsid w:val="008434A9"/>
    <w:rsid w:val="0084453E"/>
    <w:rsid w:val="008507F4"/>
    <w:rsid w:val="00850A44"/>
    <w:rsid w:val="00851E95"/>
    <w:rsid w:val="008546CD"/>
    <w:rsid w:val="00856393"/>
    <w:rsid w:val="008607CD"/>
    <w:rsid w:val="00860C6C"/>
    <w:rsid w:val="00861469"/>
    <w:rsid w:val="00861E87"/>
    <w:rsid w:val="00863097"/>
    <w:rsid w:val="008637EC"/>
    <w:rsid w:val="00866D62"/>
    <w:rsid w:val="00867466"/>
    <w:rsid w:val="0087033B"/>
    <w:rsid w:val="00873C8C"/>
    <w:rsid w:val="00874DD0"/>
    <w:rsid w:val="008751A7"/>
    <w:rsid w:val="008760B8"/>
    <w:rsid w:val="00876ADD"/>
    <w:rsid w:val="008777E0"/>
    <w:rsid w:val="00880E84"/>
    <w:rsid w:val="0088124A"/>
    <w:rsid w:val="008818B9"/>
    <w:rsid w:val="00883584"/>
    <w:rsid w:val="0088358B"/>
    <w:rsid w:val="00884398"/>
    <w:rsid w:val="008847D1"/>
    <w:rsid w:val="008861AD"/>
    <w:rsid w:val="00886600"/>
    <w:rsid w:val="00891160"/>
    <w:rsid w:val="00895032"/>
    <w:rsid w:val="008966FF"/>
    <w:rsid w:val="008974B1"/>
    <w:rsid w:val="008A0219"/>
    <w:rsid w:val="008A0270"/>
    <w:rsid w:val="008A0C07"/>
    <w:rsid w:val="008A1417"/>
    <w:rsid w:val="008A2562"/>
    <w:rsid w:val="008A2D85"/>
    <w:rsid w:val="008A369A"/>
    <w:rsid w:val="008A3DBE"/>
    <w:rsid w:val="008A3E39"/>
    <w:rsid w:val="008A4903"/>
    <w:rsid w:val="008A5156"/>
    <w:rsid w:val="008A5E1C"/>
    <w:rsid w:val="008B2ABD"/>
    <w:rsid w:val="008B33F8"/>
    <w:rsid w:val="008B4956"/>
    <w:rsid w:val="008C0654"/>
    <w:rsid w:val="008C2F54"/>
    <w:rsid w:val="008C3630"/>
    <w:rsid w:val="008C7917"/>
    <w:rsid w:val="008C7F26"/>
    <w:rsid w:val="008D0DAA"/>
    <w:rsid w:val="008D1BA9"/>
    <w:rsid w:val="008D27DC"/>
    <w:rsid w:val="008D3BC9"/>
    <w:rsid w:val="008D60D9"/>
    <w:rsid w:val="008D79B0"/>
    <w:rsid w:val="008E0662"/>
    <w:rsid w:val="008E0749"/>
    <w:rsid w:val="008E1690"/>
    <w:rsid w:val="008E33F7"/>
    <w:rsid w:val="008E38F3"/>
    <w:rsid w:val="008E3AC6"/>
    <w:rsid w:val="008E526F"/>
    <w:rsid w:val="008E634C"/>
    <w:rsid w:val="008F1AAF"/>
    <w:rsid w:val="008F3347"/>
    <w:rsid w:val="008F36D3"/>
    <w:rsid w:val="008F39A5"/>
    <w:rsid w:val="008F3F83"/>
    <w:rsid w:val="008F7575"/>
    <w:rsid w:val="00900161"/>
    <w:rsid w:val="009006FF"/>
    <w:rsid w:val="00902DE6"/>
    <w:rsid w:val="00903CAF"/>
    <w:rsid w:val="00905AE0"/>
    <w:rsid w:val="00907C22"/>
    <w:rsid w:val="0091119A"/>
    <w:rsid w:val="009118A5"/>
    <w:rsid w:val="00911C78"/>
    <w:rsid w:val="00911CBA"/>
    <w:rsid w:val="009121AB"/>
    <w:rsid w:val="00914712"/>
    <w:rsid w:val="009161E0"/>
    <w:rsid w:val="0091787F"/>
    <w:rsid w:val="009209E1"/>
    <w:rsid w:val="00920D3E"/>
    <w:rsid w:val="00921567"/>
    <w:rsid w:val="00922208"/>
    <w:rsid w:val="0092334A"/>
    <w:rsid w:val="00927777"/>
    <w:rsid w:val="0093232A"/>
    <w:rsid w:val="009324E7"/>
    <w:rsid w:val="0093278B"/>
    <w:rsid w:val="0093521C"/>
    <w:rsid w:val="00942A7A"/>
    <w:rsid w:val="00942F90"/>
    <w:rsid w:val="009437DF"/>
    <w:rsid w:val="0094434A"/>
    <w:rsid w:val="00944811"/>
    <w:rsid w:val="0094511D"/>
    <w:rsid w:val="00947223"/>
    <w:rsid w:val="00947C77"/>
    <w:rsid w:val="00950B52"/>
    <w:rsid w:val="00950FD6"/>
    <w:rsid w:val="00951A95"/>
    <w:rsid w:val="0095223D"/>
    <w:rsid w:val="009537FD"/>
    <w:rsid w:val="00954389"/>
    <w:rsid w:val="0095628A"/>
    <w:rsid w:val="009562CC"/>
    <w:rsid w:val="00956836"/>
    <w:rsid w:val="009570A8"/>
    <w:rsid w:val="009611DA"/>
    <w:rsid w:val="009620AF"/>
    <w:rsid w:val="009625B0"/>
    <w:rsid w:val="00963AE0"/>
    <w:rsid w:val="0096544E"/>
    <w:rsid w:val="00965779"/>
    <w:rsid w:val="00966EB5"/>
    <w:rsid w:val="00967C90"/>
    <w:rsid w:val="00973EE6"/>
    <w:rsid w:val="009740DC"/>
    <w:rsid w:val="009746E8"/>
    <w:rsid w:val="00976452"/>
    <w:rsid w:val="00980710"/>
    <w:rsid w:val="00980D87"/>
    <w:rsid w:val="0098455C"/>
    <w:rsid w:val="00986BE0"/>
    <w:rsid w:val="00986FE3"/>
    <w:rsid w:val="009875EF"/>
    <w:rsid w:val="009901CD"/>
    <w:rsid w:val="00990635"/>
    <w:rsid w:val="009932AD"/>
    <w:rsid w:val="009942B5"/>
    <w:rsid w:val="00995156"/>
    <w:rsid w:val="0099671E"/>
    <w:rsid w:val="00996CDD"/>
    <w:rsid w:val="00997720"/>
    <w:rsid w:val="009A0415"/>
    <w:rsid w:val="009A060B"/>
    <w:rsid w:val="009A187F"/>
    <w:rsid w:val="009A1FF4"/>
    <w:rsid w:val="009A31FE"/>
    <w:rsid w:val="009A68EE"/>
    <w:rsid w:val="009A7C75"/>
    <w:rsid w:val="009B0505"/>
    <w:rsid w:val="009B1058"/>
    <w:rsid w:val="009B10DE"/>
    <w:rsid w:val="009B4076"/>
    <w:rsid w:val="009B5A0C"/>
    <w:rsid w:val="009B76E1"/>
    <w:rsid w:val="009C0AFF"/>
    <w:rsid w:val="009C3A2F"/>
    <w:rsid w:val="009C7284"/>
    <w:rsid w:val="009C7E5D"/>
    <w:rsid w:val="009D3265"/>
    <w:rsid w:val="009D61CD"/>
    <w:rsid w:val="009D6244"/>
    <w:rsid w:val="009D65CF"/>
    <w:rsid w:val="009D7417"/>
    <w:rsid w:val="009D7595"/>
    <w:rsid w:val="009E0172"/>
    <w:rsid w:val="009E1C59"/>
    <w:rsid w:val="009E1D0C"/>
    <w:rsid w:val="009E2858"/>
    <w:rsid w:val="009E3222"/>
    <w:rsid w:val="009E4ACD"/>
    <w:rsid w:val="009E677E"/>
    <w:rsid w:val="009E6ECE"/>
    <w:rsid w:val="009E75D0"/>
    <w:rsid w:val="009E7CE3"/>
    <w:rsid w:val="009F0D95"/>
    <w:rsid w:val="009F181E"/>
    <w:rsid w:val="009F2564"/>
    <w:rsid w:val="009F41F1"/>
    <w:rsid w:val="009F426D"/>
    <w:rsid w:val="009F58C9"/>
    <w:rsid w:val="009F5AA9"/>
    <w:rsid w:val="009F6F98"/>
    <w:rsid w:val="00A01785"/>
    <w:rsid w:val="00A0185D"/>
    <w:rsid w:val="00A0199B"/>
    <w:rsid w:val="00A02049"/>
    <w:rsid w:val="00A022CF"/>
    <w:rsid w:val="00A02CCD"/>
    <w:rsid w:val="00A06151"/>
    <w:rsid w:val="00A061DB"/>
    <w:rsid w:val="00A0679A"/>
    <w:rsid w:val="00A069CE"/>
    <w:rsid w:val="00A10CDD"/>
    <w:rsid w:val="00A121D8"/>
    <w:rsid w:val="00A1310E"/>
    <w:rsid w:val="00A13A47"/>
    <w:rsid w:val="00A14F6F"/>
    <w:rsid w:val="00A1523B"/>
    <w:rsid w:val="00A176A1"/>
    <w:rsid w:val="00A21A5D"/>
    <w:rsid w:val="00A22567"/>
    <w:rsid w:val="00A2443D"/>
    <w:rsid w:val="00A24F29"/>
    <w:rsid w:val="00A25655"/>
    <w:rsid w:val="00A25983"/>
    <w:rsid w:val="00A25EE7"/>
    <w:rsid w:val="00A27EE4"/>
    <w:rsid w:val="00A31AAD"/>
    <w:rsid w:val="00A32745"/>
    <w:rsid w:val="00A32791"/>
    <w:rsid w:val="00A33850"/>
    <w:rsid w:val="00A33F21"/>
    <w:rsid w:val="00A34B9A"/>
    <w:rsid w:val="00A35B01"/>
    <w:rsid w:val="00A376B7"/>
    <w:rsid w:val="00A37771"/>
    <w:rsid w:val="00A37A26"/>
    <w:rsid w:val="00A40496"/>
    <w:rsid w:val="00A40C85"/>
    <w:rsid w:val="00A40F69"/>
    <w:rsid w:val="00A41104"/>
    <w:rsid w:val="00A42A94"/>
    <w:rsid w:val="00A43949"/>
    <w:rsid w:val="00A44407"/>
    <w:rsid w:val="00A447FF"/>
    <w:rsid w:val="00A449DE"/>
    <w:rsid w:val="00A44AD7"/>
    <w:rsid w:val="00A4537B"/>
    <w:rsid w:val="00A46630"/>
    <w:rsid w:val="00A5364F"/>
    <w:rsid w:val="00A53A15"/>
    <w:rsid w:val="00A554AC"/>
    <w:rsid w:val="00A55B28"/>
    <w:rsid w:val="00A56979"/>
    <w:rsid w:val="00A56C54"/>
    <w:rsid w:val="00A60FB9"/>
    <w:rsid w:val="00A62C57"/>
    <w:rsid w:val="00A641C3"/>
    <w:rsid w:val="00A6603D"/>
    <w:rsid w:val="00A670B1"/>
    <w:rsid w:val="00A73082"/>
    <w:rsid w:val="00A74260"/>
    <w:rsid w:val="00A74CFE"/>
    <w:rsid w:val="00A74E9E"/>
    <w:rsid w:val="00A8077A"/>
    <w:rsid w:val="00A82DB2"/>
    <w:rsid w:val="00A8332D"/>
    <w:rsid w:val="00A838DE"/>
    <w:rsid w:val="00A84F44"/>
    <w:rsid w:val="00A851C5"/>
    <w:rsid w:val="00A85B7C"/>
    <w:rsid w:val="00A90B3B"/>
    <w:rsid w:val="00A914DD"/>
    <w:rsid w:val="00A927B7"/>
    <w:rsid w:val="00A93891"/>
    <w:rsid w:val="00A97DB6"/>
    <w:rsid w:val="00AA258C"/>
    <w:rsid w:val="00AA2C8E"/>
    <w:rsid w:val="00AA3A91"/>
    <w:rsid w:val="00AA6C35"/>
    <w:rsid w:val="00AA776F"/>
    <w:rsid w:val="00AA778E"/>
    <w:rsid w:val="00AB0E08"/>
    <w:rsid w:val="00AB1943"/>
    <w:rsid w:val="00AB2280"/>
    <w:rsid w:val="00AB2946"/>
    <w:rsid w:val="00AB46F4"/>
    <w:rsid w:val="00AB69DF"/>
    <w:rsid w:val="00AC04D9"/>
    <w:rsid w:val="00AC1EB0"/>
    <w:rsid w:val="00AC4CAE"/>
    <w:rsid w:val="00AC52BA"/>
    <w:rsid w:val="00AC6A2A"/>
    <w:rsid w:val="00AC7301"/>
    <w:rsid w:val="00AC79D8"/>
    <w:rsid w:val="00AD13B1"/>
    <w:rsid w:val="00AD5A3B"/>
    <w:rsid w:val="00AD7865"/>
    <w:rsid w:val="00AD7E63"/>
    <w:rsid w:val="00AE334D"/>
    <w:rsid w:val="00AE48D3"/>
    <w:rsid w:val="00AE6D02"/>
    <w:rsid w:val="00AF4E76"/>
    <w:rsid w:val="00AF596A"/>
    <w:rsid w:val="00AF5EC5"/>
    <w:rsid w:val="00AF637C"/>
    <w:rsid w:val="00AF7F10"/>
    <w:rsid w:val="00B005C0"/>
    <w:rsid w:val="00B02249"/>
    <w:rsid w:val="00B04A71"/>
    <w:rsid w:val="00B05D1F"/>
    <w:rsid w:val="00B06BB4"/>
    <w:rsid w:val="00B06D46"/>
    <w:rsid w:val="00B073D7"/>
    <w:rsid w:val="00B07866"/>
    <w:rsid w:val="00B102B3"/>
    <w:rsid w:val="00B11D4D"/>
    <w:rsid w:val="00B11E13"/>
    <w:rsid w:val="00B1585D"/>
    <w:rsid w:val="00B1610D"/>
    <w:rsid w:val="00B1625D"/>
    <w:rsid w:val="00B17E48"/>
    <w:rsid w:val="00B21D81"/>
    <w:rsid w:val="00B22A9E"/>
    <w:rsid w:val="00B24B17"/>
    <w:rsid w:val="00B24FE9"/>
    <w:rsid w:val="00B2590D"/>
    <w:rsid w:val="00B269AE"/>
    <w:rsid w:val="00B31A0E"/>
    <w:rsid w:val="00B31E9F"/>
    <w:rsid w:val="00B33072"/>
    <w:rsid w:val="00B33191"/>
    <w:rsid w:val="00B3360D"/>
    <w:rsid w:val="00B34F3D"/>
    <w:rsid w:val="00B357F6"/>
    <w:rsid w:val="00B363C2"/>
    <w:rsid w:val="00B376EB"/>
    <w:rsid w:val="00B37864"/>
    <w:rsid w:val="00B37F24"/>
    <w:rsid w:val="00B40828"/>
    <w:rsid w:val="00B40A35"/>
    <w:rsid w:val="00B42CDA"/>
    <w:rsid w:val="00B46280"/>
    <w:rsid w:val="00B46CB2"/>
    <w:rsid w:val="00B51F10"/>
    <w:rsid w:val="00B5291E"/>
    <w:rsid w:val="00B539DD"/>
    <w:rsid w:val="00B55D36"/>
    <w:rsid w:val="00B56E3C"/>
    <w:rsid w:val="00B61F15"/>
    <w:rsid w:val="00B673AA"/>
    <w:rsid w:val="00B6782B"/>
    <w:rsid w:val="00B71F81"/>
    <w:rsid w:val="00B72236"/>
    <w:rsid w:val="00B74D74"/>
    <w:rsid w:val="00B755CB"/>
    <w:rsid w:val="00B824C7"/>
    <w:rsid w:val="00B83939"/>
    <w:rsid w:val="00B841E8"/>
    <w:rsid w:val="00B868D3"/>
    <w:rsid w:val="00B90FD2"/>
    <w:rsid w:val="00B9258F"/>
    <w:rsid w:val="00B927EC"/>
    <w:rsid w:val="00B9529C"/>
    <w:rsid w:val="00B96668"/>
    <w:rsid w:val="00B96E99"/>
    <w:rsid w:val="00B97CB2"/>
    <w:rsid w:val="00BA2C47"/>
    <w:rsid w:val="00BA3B62"/>
    <w:rsid w:val="00BA46A6"/>
    <w:rsid w:val="00BA6EE4"/>
    <w:rsid w:val="00BB1375"/>
    <w:rsid w:val="00BB27D1"/>
    <w:rsid w:val="00BB6406"/>
    <w:rsid w:val="00BB68E4"/>
    <w:rsid w:val="00BB6FE0"/>
    <w:rsid w:val="00BB773B"/>
    <w:rsid w:val="00BC0758"/>
    <w:rsid w:val="00BC6022"/>
    <w:rsid w:val="00BC605D"/>
    <w:rsid w:val="00BC60C8"/>
    <w:rsid w:val="00BC626F"/>
    <w:rsid w:val="00BC6EAE"/>
    <w:rsid w:val="00BC727C"/>
    <w:rsid w:val="00BC7818"/>
    <w:rsid w:val="00BD3878"/>
    <w:rsid w:val="00BD5AED"/>
    <w:rsid w:val="00BD680F"/>
    <w:rsid w:val="00BD730F"/>
    <w:rsid w:val="00BD7C8D"/>
    <w:rsid w:val="00BD7F0C"/>
    <w:rsid w:val="00BE0336"/>
    <w:rsid w:val="00BE12FA"/>
    <w:rsid w:val="00BE3A8D"/>
    <w:rsid w:val="00BE3F38"/>
    <w:rsid w:val="00BE6DBF"/>
    <w:rsid w:val="00BE7A33"/>
    <w:rsid w:val="00BE7DD1"/>
    <w:rsid w:val="00BF0ABA"/>
    <w:rsid w:val="00BF376F"/>
    <w:rsid w:val="00BF627D"/>
    <w:rsid w:val="00BF673B"/>
    <w:rsid w:val="00C0109B"/>
    <w:rsid w:val="00C0266D"/>
    <w:rsid w:val="00C0271B"/>
    <w:rsid w:val="00C05B3E"/>
    <w:rsid w:val="00C10DD8"/>
    <w:rsid w:val="00C115DE"/>
    <w:rsid w:val="00C11B05"/>
    <w:rsid w:val="00C137F1"/>
    <w:rsid w:val="00C161D1"/>
    <w:rsid w:val="00C17045"/>
    <w:rsid w:val="00C203D5"/>
    <w:rsid w:val="00C2042F"/>
    <w:rsid w:val="00C20E0F"/>
    <w:rsid w:val="00C2203A"/>
    <w:rsid w:val="00C25311"/>
    <w:rsid w:val="00C25A29"/>
    <w:rsid w:val="00C267C6"/>
    <w:rsid w:val="00C30E52"/>
    <w:rsid w:val="00C32197"/>
    <w:rsid w:val="00C35668"/>
    <w:rsid w:val="00C3593A"/>
    <w:rsid w:val="00C37A6C"/>
    <w:rsid w:val="00C40C4F"/>
    <w:rsid w:val="00C41AE9"/>
    <w:rsid w:val="00C42F18"/>
    <w:rsid w:val="00C42FD0"/>
    <w:rsid w:val="00C44773"/>
    <w:rsid w:val="00C45F6F"/>
    <w:rsid w:val="00C5129D"/>
    <w:rsid w:val="00C5152B"/>
    <w:rsid w:val="00C51B09"/>
    <w:rsid w:val="00C53A2B"/>
    <w:rsid w:val="00C543B0"/>
    <w:rsid w:val="00C55FAD"/>
    <w:rsid w:val="00C560AE"/>
    <w:rsid w:val="00C614A1"/>
    <w:rsid w:val="00C67DE9"/>
    <w:rsid w:val="00C71E78"/>
    <w:rsid w:val="00C74072"/>
    <w:rsid w:val="00C74591"/>
    <w:rsid w:val="00C747DC"/>
    <w:rsid w:val="00C75FB0"/>
    <w:rsid w:val="00C761C2"/>
    <w:rsid w:val="00C76284"/>
    <w:rsid w:val="00C76555"/>
    <w:rsid w:val="00C7785F"/>
    <w:rsid w:val="00C77C09"/>
    <w:rsid w:val="00C80098"/>
    <w:rsid w:val="00C81358"/>
    <w:rsid w:val="00C83312"/>
    <w:rsid w:val="00C83DE5"/>
    <w:rsid w:val="00C8412D"/>
    <w:rsid w:val="00C861C4"/>
    <w:rsid w:val="00C86221"/>
    <w:rsid w:val="00C86652"/>
    <w:rsid w:val="00C87769"/>
    <w:rsid w:val="00C87774"/>
    <w:rsid w:val="00C90B58"/>
    <w:rsid w:val="00C918D1"/>
    <w:rsid w:val="00C91E26"/>
    <w:rsid w:val="00C92E67"/>
    <w:rsid w:val="00C937F3"/>
    <w:rsid w:val="00C9462D"/>
    <w:rsid w:val="00C94D6E"/>
    <w:rsid w:val="00C96315"/>
    <w:rsid w:val="00C97019"/>
    <w:rsid w:val="00C97F3C"/>
    <w:rsid w:val="00CA0A11"/>
    <w:rsid w:val="00CA2040"/>
    <w:rsid w:val="00CA3D17"/>
    <w:rsid w:val="00CA5126"/>
    <w:rsid w:val="00CA5AAD"/>
    <w:rsid w:val="00CA5B3C"/>
    <w:rsid w:val="00CA6121"/>
    <w:rsid w:val="00CA7191"/>
    <w:rsid w:val="00CB33A6"/>
    <w:rsid w:val="00CB3F06"/>
    <w:rsid w:val="00CB4277"/>
    <w:rsid w:val="00CB67FD"/>
    <w:rsid w:val="00CB6A18"/>
    <w:rsid w:val="00CB6A7C"/>
    <w:rsid w:val="00CC1B9D"/>
    <w:rsid w:val="00CC1C99"/>
    <w:rsid w:val="00CC33E6"/>
    <w:rsid w:val="00CC7BB3"/>
    <w:rsid w:val="00CC7C5E"/>
    <w:rsid w:val="00CD02C1"/>
    <w:rsid w:val="00CD0B38"/>
    <w:rsid w:val="00CD34C3"/>
    <w:rsid w:val="00CD57B8"/>
    <w:rsid w:val="00CD73BD"/>
    <w:rsid w:val="00CD77A1"/>
    <w:rsid w:val="00CE434C"/>
    <w:rsid w:val="00CE52A5"/>
    <w:rsid w:val="00CE5851"/>
    <w:rsid w:val="00CE7674"/>
    <w:rsid w:val="00CE7775"/>
    <w:rsid w:val="00CF0364"/>
    <w:rsid w:val="00CF15C0"/>
    <w:rsid w:val="00CF4893"/>
    <w:rsid w:val="00CF4A23"/>
    <w:rsid w:val="00CF7224"/>
    <w:rsid w:val="00D008AF"/>
    <w:rsid w:val="00D01194"/>
    <w:rsid w:val="00D01A5E"/>
    <w:rsid w:val="00D01D08"/>
    <w:rsid w:val="00D0202D"/>
    <w:rsid w:val="00D02C3E"/>
    <w:rsid w:val="00D04D5E"/>
    <w:rsid w:val="00D10DBA"/>
    <w:rsid w:val="00D135C7"/>
    <w:rsid w:val="00D13B7F"/>
    <w:rsid w:val="00D14F23"/>
    <w:rsid w:val="00D15F0E"/>
    <w:rsid w:val="00D163E8"/>
    <w:rsid w:val="00D171B6"/>
    <w:rsid w:val="00D17713"/>
    <w:rsid w:val="00D17FCF"/>
    <w:rsid w:val="00D203DD"/>
    <w:rsid w:val="00D2104C"/>
    <w:rsid w:val="00D21DB2"/>
    <w:rsid w:val="00D2274F"/>
    <w:rsid w:val="00D2367F"/>
    <w:rsid w:val="00D271AD"/>
    <w:rsid w:val="00D27330"/>
    <w:rsid w:val="00D30127"/>
    <w:rsid w:val="00D31093"/>
    <w:rsid w:val="00D31AF1"/>
    <w:rsid w:val="00D32722"/>
    <w:rsid w:val="00D332FE"/>
    <w:rsid w:val="00D346BB"/>
    <w:rsid w:val="00D346DD"/>
    <w:rsid w:val="00D355C7"/>
    <w:rsid w:val="00D36D67"/>
    <w:rsid w:val="00D40FE1"/>
    <w:rsid w:val="00D41EBB"/>
    <w:rsid w:val="00D42BC1"/>
    <w:rsid w:val="00D455C9"/>
    <w:rsid w:val="00D46EFA"/>
    <w:rsid w:val="00D477DD"/>
    <w:rsid w:val="00D522B7"/>
    <w:rsid w:val="00D536A2"/>
    <w:rsid w:val="00D5716E"/>
    <w:rsid w:val="00D5757E"/>
    <w:rsid w:val="00D60345"/>
    <w:rsid w:val="00D6257A"/>
    <w:rsid w:val="00D6454F"/>
    <w:rsid w:val="00D64568"/>
    <w:rsid w:val="00D6777A"/>
    <w:rsid w:val="00D724A4"/>
    <w:rsid w:val="00D73B45"/>
    <w:rsid w:val="00D74FB6"/>
    <w:rsid w:val="00D7782C"/>
    <w:rsid w:val="00D80724"/>
    <w:rsid w:val="00D80D81"/>
    <w:rsid w:val="00D830EA"/>
    <w:rsid w:val="00D842C4"/>
    <w:rsid w:val="00D851A2"/>
    <w:rsid w:val="00D85E6A"/>
    <w:rsid w:val="00D9029F"/>
    <w:rsid w:val="00D90DD8"/>
    <w:rsid w:val="00D917BF"/>
    <w:rsid w:val="00D9191E"/>
    <w:rsid w:val="00D92767"/>
    <w:rsid w:val="00D935E5"/>
    <w:rsid w:val="00D94900"/>
    <w:rsid w:val="00D94EAE"/>
    <w:rsid w:val="00D95238"/>
    <w:rsid w:val="00D9603B"/>
    <w:rsid w:val="00D97D5E"/>
    <w:rsid w:val="00DA09C2"/>
    <w:rsid w:val="00DA0A85"/>
    <w:rsid w:val="00DA1883"/>
    <w:rsid w:val="00DA1BE9"/>
    <w:rsid w:val="00DA3739"/>
    <w:rsid w:val="00DA3A8F"/>
    <w:rsid w:val="00DA3C64"/>
    <w:rsid w:val="00DA41E4"/>
    <w:rsid w:val="00DA4823"/>
    <w:rsid w:val="00DA5537"/>
    <w:rsid w:val="00DB0709"/>
    <w:rsid w:val="00DB1883"/>
    <w:rsid w:val="00DB48F9"/>
    <w:rsid w:val="00DB4F21"/>
    <w:rsid w:val="00DB4FB7"/>
    <w:rsid w:val="00DC439F"/>
    <w:rsid w:val="00DC4D99"/>
    <w:rsid w:val="00DC6B04"/>
    <w:rsid w:val="00DC6B9D"/>
    <w:rsid w:val="00DD0AC3"/>
    <w:rsid w:val="00DD0CCE"/>
    <w:rsid w:val="00DD119A"/>
    <w:rsid w:val="00DD13DA"/>
    <w:rsid w:val="00DD16CF"/>
    <w:rsid w:val="00DD26C7"/>
    <w:rsid w:val="00DD2E2C"/>
    <w:rsid w:val="00DD36FC"/>
    <w:rsid w:val="00DD412D"/>
    <w:rsid w:val="00DD7498"/>
    <w:rsid w:val="00DE3FCC"/>
    <w:rsid w:val="00DE7F0D"/>
    <w:rsid w:val="00DF07BF"/>
    <w:rsid w:val="00DF19E0"/>
    <w:rsid w:val="00DF19FD"/>
    <w:rsid w:val="00DF1A72"/>
    <w:rsid w:val="00DF3602"/>
    <w:rsid w:val="00DF4400"/>
    <w:rsid w:val="00DF63EE"/>
    <w:rsid w:val="00E02438"/>
    <w:rsid w:val="00E0743A"/>
    <w:rsid w:val="00E11EFB"/>
    <w:rsid w:val="00E126F3"/>
    <w:rsid w:val="00E13226"/>
    <w:rsid w:val="00E13878"/>
    <w:rsid w:val="00E14C0D"/>
    <w:rsid w:val="00E17098"/>
    <w:rsid w:val="00E2039C"/>
    <w:rsid w:val="00E21463"/>
    <w:rsid w:val="00E22297"/>
    <w:rsid w:val="00E2271C"/>
    <w:rsid w:val="00E22CAE"/>
    <w:rsid w:val="00E239E8"/>
    <w:rsid w:val="00E24C62"/>
    <w:rsid w:val="00E25A86"/>
    <w:rsid w:val="00E26F52"/>
    <w:rsid w:val="00E40687"/>
    <w:rsid w:val="00E415D2"/>
    <w:rsid w:val="00E418C1"/>
    <w:rsid w:val="00E42538"/>
    <w:rsid w:val="00E43654"/>
    <w:rsid w:val="00E43AAD"/>
    <w:rsid w:val="00E450D6"/>
    <w:rsid w:val="00E4671F"/>
    <w:rsid w:val="00E469BD"/>
    <w:rsid w:val="00E50C54"/>
    <w:rsid w:val="00E51AF5"/>
    <w:rsid w:val="00E5589B"/>
    <w:rsid w:val="00E55A07"/>
    <w:rsid w:val="00E56AC3"/>
    <w:rsid w:val="00E604ED"/>
    <w:rsid w:val="00E60535"/>
    <w:rsid w:val="00E60B98"/>
    <w:rsid w:val="00E62131"/>
    <w:rsid w:val="00E6246C"/>
    <w:rsid w:val="00E645E8"/>
    <w:rsid w:val="00E64DDA"/>
    <w:rsid w:val="00E653E6"/>
    <w:rsid w:val="00E659A3"/>
    <w:rsid w:val="00E66B8A"/>
    <w:rsid w:val="00E67773"/>
    <w:rsid w:val="00E67D64"/>
    <w:rsid w:val="00E70337"/>
    <w:rsid w:val="00E7048F"/>
    <w:rsid w:val="00E72B5F"/>
    <w:rsid w:val="00E73D81"/>
    <w:rsid w:val="00E7401F"/>
    <w:rsid w:val="00E76036"/>
    <w:rsid w:val="00E76759"/>
    <w:rsid w:val="00E80896"/>
    <w:rsid w:val="00E84C89"/>
    <w:rsid w:val="00E85085"/>
    <w:rsid w:val="00E854BD"/>
    <w:rsid w:val="00E858CC"/>
    <w:rsid w:val="00E90452"/>
    <w:rsid w:val="00E90AF6"/>
    <w:rsid w:val="00E919FD"/>
    <w:rsid w:val="00E922DA"/>
    <w:rsid w:val="00E9305B"/>
    <w:rsid w:val="00E9376D"/>
    <w:rsid w:val="00E966E5"/>
    <w:rsid w:val="00EA3FD8"/>
    <w:rsid w:val="00EA6180"/>
    <w:rsid w:val="00EA7210"/>
    <w:rsid w:val="00EA7857"/>
    <w:rsid w:val="00EB093B"/>
    <w:rsid w:val="00EB228C"/>
    <w:rsid w:val="00EB74C7"/>
    <w:rsid w:val="00EC045D"/>
    <w:rsid w:val="00EC2AB7"/>
    <w:rsid w:val="00EC301F"/>
    <w:rsid w:val="00EC4E9C"/>
    <w:rsid w:val="00ED1681"/>
    <w:rsid w:val="00ED2CA1"/>
    <w:rsid w:val="00ED33AD"/>
    <w:rsid w:val="00ED4DDD"/>
    <w:rsid w:val="00ED5F3C"/>
    <w:rsid w:val="00ED7266"/>
    <w:rsid w:val="00EE05F9"/>
    <w:rsid w:val="00EE19D6"/>
    <w:rsid w:val="00EE31E7"/>
    <w:rsid w:val="00EF3CE4"/>
    <w:rsid w:val="00EF3F34"/>
    <w:rsid w:val="00EF4616"/>
    <w:rsid w:val="00EF502A"/>
    <w:rsid w:val="00EF5564"/>
    <w:rsid w:val="00EF6670"/>
    <w:rsid w:val="00EF6E84"/>
    <w:rsid w:val="00F01157"/>
    <w:rsid w:val="00F016A2"/>
    <w:rsid w:val="00F040C3"/>
    <w:rsid w:val="00F079F5"/>
    <w:rsid w:val="00F128A9"/>
    <w:rsid w:val="00F15D19"/>
    <w:rsid w:val="00F20856"/>
    <w:rsid w:val="00F20D5F"/>
    <w:rsid w:val="00F21C7E"/>
    <w:rsid w:val="00F21FD0"/>
    <w:rsid w:val="00F221C7"/>
    <w:rsid w:val="00F224E3"/>
    <w:rsid w:val="00F22A5B"/>
    <w:rsid w:val="00F24544"/>
    <w:rsid w:val="00F2576E"/>
    <w:rsid w:val="00F26555"/>
    <w:rsid w:val="00F26DB5"/>
    <w:rsid w:val="00F27EE7"/>
    <w:rsid w:val="00F32034"/>
    <w:rsid w:val="00F32E1A"/>
    <w:rsid w:val="00F3309A"/>
    <w:rsid w:val="00F3403B"/>
    <w:rsid w:val="00F343E7"/>
    <w:rsid w:val="00F37B39"/>
    <w:rsid w:val="00F37BFA"/>
    <w:rsid w:val="00F4124E"/>
    <w:rsid w:val="00F43BBB"/>
    <w:rsid w:val="00F443C6"/>
    <w:rsid w:val="00F4588C"/>
    <w:rsid w:val="00F45CAB"/>
    <w:rsid w:val="00F45FD8"/>
    <w:rsid w:val="00F50FF9"/>
    <w:rsid w:val="00F52A02"/>
    <w:rsid w:val="00F5360A"/>
    <w:rsid w:val="00F55820"/>
    <w:rsid w:val="00F56170"/>
    <w:rsid w:val="00F57338"/>
    <w:rsid w:val="00F57ACE"/>
    <w:rsid w:val="00F60A4D"/>
    <w:rsid w:val="00F60EE7"/>
    <w:rsid w:val="00F61AE3"/>
    <w:rsid w:val="00F6292A"/>
    <w:rsid w:val="00F64C6E"/>
    <w:rsid w:val="00F64ED5"/>
    <w:rsid w:val="00F704B9"/>
    <w:rsid w:val="00F7082E"/>
    <w:rsid w:val="00F70CED"/>
    <w:rsid w:val="00F737F0"/>
    <w:rsid w:val="00F73C85"/>
    <w:rsid w:val="00F73F93"/>
    <w:rsid w:val="00F745D7"/>
    <w:rsid w:val="00F74986"/>
    <w:rsid w:val="00F75068"/>
    <w:rsid w:val="00F80404"/>
    <w:rsid w:val="00F808A6"/>
    <w:rsid w:val="00F81F6B"/>
    <w:rsid w:val="00F829D1"/>
    <w:rsid w:val="00F83BA3"/>
    <w:rsid w:val="00F874E2"/>
    <w:rsid w:val="00F907BA"/>
    <w:rsid w:val="00F91793"/>
    <w:rsid w:val="00F92854"/>
    <w:rsid w:val="00F92CE9"/>
    <w:rsid w:val="00F94E08"/>
    <w:rsid w:val="00F9777C"/>
    <w:rsid w:val="00FA056C"/>
    <w:rsid w:val="00FA411E"/>
    <w:rsid w:val="00FA43A9"/>
    <w:rsid w:val="00FA67B0"/>
    <w:rsid w:val="00FA71B5"/>
    <w:rsid w:val="00FA7467"/>
    <w:rsid w:val="00FA7962"/>
    <w:rsid w:val="00FB1430"/>
    <w:rsid w:val="00FB2E0F"/>
    <w:rsid w:val="00FB2EA0"/>
    <w:rsid w:val="00FB3143"/>
    <w:rsid w:val="00FB74E7"/>
    <w:rsid w:val="00FC3F5C"/>
    <w:rsid w:val="00FC4E1A"/>
    <w:rsid w:val="00FD0BB4"/>
    <w:rsid w:val="00FD123E"/>
    <w:rsid w:val="00FD22F9"/>
    <w:rsid w:val="00FD26F9"/>
    <w:rsid w:val="00FD295C"/>
    <w:rsid w:val="00FD534F"/>
    <w:rsid w:val="00FD5BA1"/>
    <w:rsid w:val="00FD5CA4"/>
    <w:rsid w:val="00FD60B1"/>
    <w:rsid w:val="00FE0EEE"/>
    <w:rsid w:val="00FE1E21"/>
    <w:rsid w:val="00FE22DE"/>
    <w:rsid w:val="00FE37E7"/>
    <w:rsid w:val="00FE5116"/>
    <w:rsid w:val="00FE668D"/>
    <w:rsid w:val="00FE6AD0"/>
    <w:rsid w:val="00FE7ED4"/>
    <w:rsid w:val="00FF0A27"/>
    <w:rsid w:val="00FF335E"/>
    <w:rsid w:val="00FF5425"/>
    <w:rsid w:val="00FF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1865">
      <w:bodyDiv w:val="1"/>
      <w:marLeft w:val="0"/>
      <w:marRight w:val="0"/>
      <w:marTop w:val="0"/>
      <w:marBottom w:val="0"/>
      <w:divBdr>
        <w:top w:val="none" w:sz="0" w:space="0" w:color="auto"/>
        <w:left w:val="none" w:sz="0" w:space="0" w:color="auto"/>
        <w:bottom w:val="none" w:sz="0" w:space="0" w:color="auto"/>
        <w:right w:val="none" w:sz="0" w:space="0" w:color="auto"/>
      </w:divBdr>
    </w:div>
    <w:div w:id="78797934">
      <w:bodyDiv w:val="1"/>
      <w:marLeft w:val="0"/>
      <w:marRight w:val="0"/>
      <w:marTop w:val="0"/>
      <w:marBottom w:val="0"/>
      <w:divBdr>
        <w:top w:val="none" w:sz="0" w:space="0" w:color="auto"/>
        <w:left w:val="none" w:sz="0" w:space="0" w:color="auto"/>
        <w:bottom w:val="none" w:sz="0" w:space="0" w:color="auto"/>
        <w:right w:val="none" w:sz="0" w:space="0" w:color="auto"/>
      </w:divBdr>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424107878">
      <w:bodyDiv w:val="1"/>
      <w:marLeft w:val="0"/>
      <w:marRight w:val="0"/>
      <w:marTop w:val="0"/>
      <w:marBottom w:val="0"/>
      <w:divBdr>
        <w:top w:val="none" w:sz="0" w:space="0" w:color="auto"/>
        <w:left w:val="none" w:sz="0" w:space="0" w:color="auto"/>
        <w:bottom w:val="none" w:sz="0" w:space="0" w:color="auto"/>
        <w:right w:val="none" w:sz="0" w:space="0" w:color="auto"/>
      </w:divBdr>
    </w:div>
    <w:div w:id="593898574">
      <w:bodyDiv w:val="1"/>
      <w:marLeft w:val="0"/>
      <w:marRight w:val="0"/>
      <w:marTop w:val="0"/>
      <w:marBottom w:val="0"/>
      <w:divBdr>
        <w:top w:val="none" w:sz="0" w:space="0" w:color="auto"/>
        <w:left w:val="none" w:sz="0" w:space="0" w:color="auto"/>
        <w:bottom w:val="none" w:sz="0" w:space="0" w:color="auto"/>
        <w:right w:val="none" w:sz="0" w:space="0" w:color="auto"/>
      </w:divBdr>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1009259129">
      <w:bodyDiv w:val="1"/>
      <w:marLeft w:val="0"/>
      <w:marRight w:val="0"/>
      <w:marTop w:val="0"/>
      <w:marBottom w:val="0"/>
      <w:divBdr>
        <w:top w:val="none" w:sz="0" w:space="0" w:color="auto"/>
        <w:left w:val="none" w:sz="0" w:space="0" w:color="auto"/>
        <w:bottom w:val="none" w:sz="0" w:space="0" w:color="auto"/>
        <w:right w:val="none" w:sz="0" w:space="0" w:color="auto"/>
      </w:divBdr>
    </w:div>
    <w:div w:id="1049111205">
      <w:bodyDiv w:val="1"/>
      <w:marLeft w:val="0"/>
      <w:marRight w:val="0"/>
      <w:marTop w:val="0"/>
      <w:marBottom w:val="0"/>
      <w:divBdr>
        <w:top w:val="none" w:sz="0" w:space="0" w:color="auto"/>
        <w:left w:val="none" w:sz="0" w:space="0" w:color="auto"/>
        <w:bottom w:val="none" w:sz="0" w:space="0" w:color="auto"/>
        <w:right w:val="none" w:sz="0" w:space="0" w:color="auto"/>
      </w:divBdr>
    </w:div>
    <w:div w:id="1116680381">
      <w:bodyDiv w:val="1"/>
      <w:marLeft w:val="0"/>
      <w:marRight w:val="0"/>
      <w:marTop w:val="0"/>
      <w:marBottom w:val="0"/>
      <w:divBdr>
        <w:top w:val="none" w:sz="0" w:space="0" w:color="auto"/>
        <w:left w:val="none" w:sz="0" w:space="0" w:color="auto"/>
        <w:bottom w:val="none" w:sz="0" w:space="0" w:color="auto"/>
        <w:right w:val="none" w:sz="0" w:space="0" w:color="auto"/>
      </w:divBdr>
    </w:div>
    <w:div w:id="1246037994">
      <w:bodyDiv w:val="1"/>
      <w:marLeft w:val="0"/>
      <w:marRight w:val="0"/>
      <w:marTop w:val="0"/>
      <w:marBottom w:val="0"/>
      <w:divBdr>
        <w:top w:val="none" w:sz="0" w:space="0" w:color="auto"/>
        <w:left w:val="none" w:sz="0" w:space="0" w:color="auto"/>
        <w:bottom w:val="none" w:sz="0" w:space="0" w:color="auto"/>
        <w:right w:val="none" w:sz="0" w:space="0" w:color="auto"/>
      </w:divBdr>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384450249">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665740540">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885829080">
      <w:bodyDiv w:val="1"/>
      <w:marLeft w:val="0"/>
      <w:marRight w:val="0"/>
      <w:marTop w:val="0"/>
      <w:marBottom w:val="0"/>
      <w:divBdr>
        <w:top w:val="none" w:sz="0" w:space="0" w:color="auto"/>
        <w:left w:val="none" w:sz="0" w:space="0" w:color="auto"/>
        <w:bottom w:val="none" w:sz="0" w:space="0" w:color="auto"/>
        <w:right w:val="none" w:sz="0" w:space="0" w:color="auto"/>
      </w:divBdr>
    </w:div>
    <w:div w:id="1967462502">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 w:id="2091655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11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A3E2-DBE0-463D-869E-D379A217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4390</CharactersWithSpaces>
  <SharedDoc>false</SharedDoc>
  <HLinks>
    <vt:vector size="12" baseType="variant">
      <vt:variant>
        <vt:i4>1048620</vt:i4>
      </vt:variant>
      <vt:variant>
        <vt:i4>3</vt:i4>
      </vt:variant>
      <vt:variant>
        <vt:i4>0</vt:i4>
      </vt:variant>
      <vt:variant>
        <vt:i4>5</vt:i4>
      </vt:variant>
      <vt:variant>
        <vt:lpwstr>http://www.bls.gov/oes/current/naics4_999100.htm</vt:lpwstr>
      </vt:variant>
      <vt:variant>
        <vt:lpwstr>31-0000</vt:lpwstr>
      </vt:variant>
      <vt:variant>
        <vt:i4>1507408</vt:i4>
      </vt:variant>
      <vt:variant>
        <vt:i4>0</vt:i4>
      </vt:variant>
      <vt:variant>
        <vt:i4>0</vt:i4>
      </vt:variant>
      <vt:variant>
        <vt:i4>5</vt:i4>
      </vt:variant>
      <vt:variant>
        <vt:lpwstr>http://www.bls.gov/oes/current/oes119199.htm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RMC Research Corporation</dc:creator>
  <cp:keywords>report, proposal</cp:keywords>
  <cp:lastModifiedBy>Windows User</cp:lastModifiedBy>
  <cp:revision>2</cp:revision>
  <cp:lastPrinted>2012-07-11T13:48:00Z</cp:lastPrinted>
  <dcterms:created xsi:type="dcterms:W3CDTF">2014-09-26T18:16:00Z</dcterms:created>
  <dcterms:modified xsi:type="dcterms:W3CDTF">2014-09-26T18:16:00Z</dcterms:modified>
  <cp:category>RMC template</cp:category>
</cp:coreProperties>
</file>