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77E" w:rsidRPr="004B077E" w:rsidRDefault="004B077E" w:rsidP="00017E50">
      <w:pPr>
        <w:jc w:val="center"/>
        <w:rPr>
          <w:b/>
          <w:sz w:val="28"/>
          <w:szCs w:val="28"/>
        </w:rPr>
      </w:pPr>
      <w:r w:rsidRPr="004B077E">
        <w:rPr>
          <w:b/>
          <w:sz w:val="28"/>
          <w:szCs w:val="28"/>
        </w:rPr>
        <w:t>Co-location and Integration</w:t>
      </w:r>
      <w:r w:rsidRPr="004B077E">
        <w:rPr>
          <w:b/>
          <w:color w:val="FF0000"/>
          <w:sz w:val="28"/>
          <w:szCs w:val="28"/>
        </w:rPr>
        <w:t xml:space="preserve"> </w:t>
      </w:r>
      <w:r w:rsidRPr="004B077E">
        <w:rPr>
          <w:b/>
          <w:sz w:val="28"/>
          <w:szCs w:val="28"/>
        </w:rPr>
        <w:t>of HIV Prevention and Medical Care into Behavioral Health (Co-located and Integrated Care)</w:t>
      </w:r>
    </w:p>
    <w:p w:rsidR="004B077E" w:rsidRPr="004B077E" w:rsidRDefault="004B077E" w:rsidP="00017E50">
      <w:pPr>
        <w:jc w:val="center"/>
        <w:rPr>
          <w:b/>
          <w:sz w:val="28"/>
          <w:szCs w:val="28"/>
        </w:rPr>
      </w:pPr>
    </w:p>
    <w:p w:rsidR="00BA15DA" w:rsidRPr="004B077E" w:rsidRDefault="00BA15DA" w:rsidP="00017E50">
      <w:pPr>
        <w:jc w:val="center"/>
        <w:rPr>
          <w:b/>
          <w:sz w:val="28"/>
          <w:szCs w:val="28"/>
        </w:rPr>
      </w:pPr>
      <w:r w:rsidRPr="004B077E">
        <w:rPr>
          <w:b/>
          <w:sz w:val="28"/>
          <w:szCs w:val="28"/>
        </w:rPr>
        <w:t>Supporting Statement</w:t>
      </w:r>
    </w:p>
    <w:p w:rsidR="00D52531" w:rsidRPr="004B077E" w:rsidRDefault="00D52531" w:rsidP="00017E50">
      <w:pPr>
        <w:jc w:val="center"/>
        <w:rPr>
          <w:sz w:val="28"/>
          <w:szCs w:val="28"/>
        </w:rPr>
      </w:pPr>
    </w:p>
    <w:p w:rsidR="00433D6C" w:rsidRDefault="00433D6C" w:rsidP="00D52531">
      <w:pPr>
        <w:rPr>
          <w:b/>
          <w:sz w:val="26"/>
          <w:szCs w:val="26"/>
        </w:rPr>
      </w:pPr>
    </w:p>
    <w:p w:rsidR="00D52531" w:rsidRDefault="00D52531" w:rsidP="00D52531">
      <w:pPr>
        <w:rPr>
          <w:b/>
          <w:sz w:val="26"/>
          <w:szCs w:val="26"/>
        </w:rPr>
      </w:pPr>
      <w:r w:rsidRPr="002C42B7">
        <w:rPr>
          <w:b/>
          <w:sz w:val="26"/>
          <w:szCs w:val="26"/>
        </w:rPr>
        <w:t>B. Statistical Methods</w:t>
      </w:r>
    </w:p>
    <w:p w:rsidR="005C4882" w:rsidRDefault="005C4882" w:rsidP="00D52531">
      <w:pPr>
        <w:rPr>
          <w:b/>
          <w:sz w:val="26"/>
          <w:szCs w:val="26"/>
        </w:rPr>
      </w:pPr>
    </w:p>
    <w:p w:rsidR="00D52531" w:rsidRPr="005B7354" w:rsidRDefault="00D52531" w:rsidP="00D52531"/>
    <w:p w:rsidR="00D52531" w:rsidRPr="00564472" w:rsidRDefault="00877F0C" w:rsidP="00D52531">
      <w:pPr>
        <w:rPr>
          <w:b/>
          <w:sz w:val="24"/>
          <w:szCs w:val="24"/>
        </w:rPr>
      </w:pPr>
      <w:r w:rsidRPr="00564472">
        <w:rPr>
          <w:b/>
          <w:sz w:val="24"/>
          <w:szCs w:val="24"/>
        </w:rPr>
        <w:t>B</w:t>
      </w:r>
      <w:r w:rsidR="00D52531" w:rsidRPr="00564472">
        <w:rPr>
          <w:b/>
          <w:sz w:val="24"/>
          <w:szCs w:val="24"/>
        </w:rPr>
        <w:t>1. Respondent Universe and Sampling Methods</w:t>
      </w:r>
    </w:p>
    <w:p w:rsidR="00D52531" w:rsidRPr="00564472" w:rsidRDefault="00D52531" w:rsidP="00D52531"/>
    <w:p w:rsidR="001D5F03" w:rsidRPr="00C257E5" w:rsidRDefault="001D5F03" w:rsidP="005D5225">
      <w:pPr>
        <w:pStyle w:val="Heading2"/>
        <w:spacing w:before="0"/>
        <w:rPr>
          <w:rFonts w:ascii="Arial" w:hAnsi="Arial" w:cs="Arial"/>
          <w:b w:val="0"/>
          <w:color w:val="auto"/>
          <w:sz w:val="22"/>
          <w:szCs w:val="22"/>
        </w:rPr>
      </w:pPr>
      <w:r w:rsidRPr="00C257E5">
        <w:rPr>
          <w:rFonts w:ascii="Arial" w:hAnsi="Arial" w:cs="Arial"/>
          <w:b w:val="0"/>
          <w:color w:val="auto"/>
          <w:sz w:val="22"/>
          <w:szCs w:val="22"/>
        </w:rPr>
        <w:t>The respondent universe for each of our data collection instruments is described below:</w:t>
      </w:r>
    </w:p>
    <w:p w:rsidR="007A0E07" w:rsidRPr="00C257E5" w:rsidRDefault="007A0E07" w:rsidP="005D5225">
      <w:pPr>
        <w:rPr>
          <w:szCs w:val="22"/>
        </w:rPr>
      </w:pPr>
    </w:p>
    <w:p w:rsidR="00A258AD" w:rsidRPr="00C257E5" w:rsidRDefault="00A258AD" w:rsidP="00A258AD">
      <w:pPr>
        <w:rPr>
          <w:b/>
          <w:szCs w:val="22"/>
        </w:rPr>
      </w:pPr>
      <w:r>
        <w:rPr>
          <w:b/>
          <w:szCs w:val="22"/>
        </w:rPr>
        <w:t xml:space="preserve">Combined HIV/Hepatitis </w:t>
      </w:r>
      <w:r w:rsidRPr="00C257E5">
        <w:rPr>
          <w:b/>
          <w:szCs w:val="22"/>
        </w:rPr>
        <w:t xml:space="preserve">Testing Form. </w:t>
      </w:r>
      <w:r w:rsidRPr="00C257E5">
        <w:rPr>
          <w:szCs w:val="22"/>
        </w:rPr>
        <w:t xml:space="preserve">It is expected that each grantee will offer a rapid HIV and hepatitis </w:t>
      </w:r>
      <w:r>
        <w:rPr>
          <w:szCs w:val="22"/>
        </w:rPr>
        <w:t>test to all its clients and confirmatory testing to those who screen positive for antibodies to HIV, HBV or HCV</w:t>
      </w:r>
      <w:r w:rsidRPr="00C257E5">
        <w:rPr>
          <w:szCs w:val="22"/>
        </w:rPr>
        <w:t xml:space="preserve">. In addition, clients may be offered a second test if they continue to engage in high-risk sexual and drug-taking behaviors or if they have been recently exposed or suspect that they have been exposed to HIV. </w:t>
      </w:r>
    </w:p>
    <w:p w:rsidR="00D1165C" w:rsidRPr="00C257E5" w:rsidRDefault="00D1165C" w:rsidP="005D5225">
      <w:pPr>
        <w:rPr>
          <w:szCs w:val="22"/>
        </w:rPr>
      </w:pPr>
    </w:p>
    <w:p w:rsidR="007A0E07" w:rsidRPr="00C257E5" w:rsidRDefault="007A0E07" w:rsidP="005D5225">
      <w:pPr>
        <w:rPr>
          <w:b/>
          <w:szCs w:val="22"/>
        </w:rPr>
      </w:pPr>
      <w:r w:rsidRPr="00C257E5">
        <w:rPr>
          <w:szCs w:val="22"/>
        </w:rPr>
        <w:t xml:space="preserve">Grantees will be asked to complete a testing form for each individual who </w:t>
      </w:r>
      <w:r w:rsidR="00EF5530">
        <w:rPr>
          <w:szCs w:val="22"/>
        </w:rPr>
        <w:t>is offered an HIV/hepatitis test.</w:t>
      </w:r>
    </w:p>
    <w:p w:rsidR="001D5F03" w:rsidRPr="00C257E5" w:rsidRDefault="001D5F03" w:rsidP="005D5225">
      <w:pPr>
        <w:rPr>
          <w:szCs w:val="22"/>
        </w:rPr>
      </w:pPr>
    </w:p>
    <w:p w:rsidR="007A0E07" w:rsidRPr="00C257E5" w:rsidRDefault="00C9048C" w:rsidP="005D5225">
      <w:pPr>
        <w:tabs>
          <w:tab w:val="left" w:pos="0"/>
        </w:tabs>
        <w:suppressAutoHyphens/>
        <w:rPr>
          <w:szCs w:val="22"/>
        </w:rPr>
      </w:pPr>
      <w:r>
        <w:rPr>
          <w:b/>
          <w:szCs w:val="22"/>
        </w:rPr>
        <w:t>Co-located</w:t>
      </w:r>
      <w:r w:rsidR="000236E7">
        <w:rPr>
          <w:b/>
          <w:szCs w:val="22"/>
        </w:rPr>
        <w:t xml:space="preserve"> and Integrated Care version of </w:t>
      </w:r>
      <w:r w:rsidR="00AC36F5">
        <w:rPr>
          <w:b/>
          <w:szCs w:val="22"/>
        </w:rPr>
        <w:t>TRAC</w:t>
      </w:r>
      <w:r w:rsidR="00D1165C" w:rsidRPr="00C257E5">
        <w:rPr>
          <w:szCs w:val="22"/>
        </w:rPr>
        <w:t>.</w:t>
      </w:r>
      <w:r w:rsidR="00C257E5" w:rsidRPr="00C257E5">
        <w:rPr>
          <w:szCs w:val="22"/>
        </w:rPr>
        <w:t xml:space="preserve">  </w:t>
      </w:r>
      <w:r w:rsidR="007A0E07" w:rsidRPr="00C257E5">
        <w:rPr>
          <w:szCs w:val="22"/>
        </w:rPr>
        <w:t>Individuals who test positive for HIV and receive integrated medical care through this grant program will be required to complete the entire TRAC interview at baseline, at each six-month reassessment, and at discharge</w:t>
      </w:r>
    </w:p>
    <w:p w:rsidR="007A0E07" w:rsidRPr="00C257E5" w:rsidRDefault="007A0E07" w:rsidP="005D5225">
      <w:pPr>
        <w:pStyle w:val="ListParagraph"/>
        <w:tabs>
          <w:tab w:val="left" w:pos="0"/>
        </w:tabs>
        <w:suppressAutoHyphens/>
        <w:ind w:left="2160"/>
        <w:rPr>
          <w:rFonts w:ascii="Arial" w:hAnsi="Arial" w:cs="Arial"/>
          <w:sz w:val="22"/>
          <w:szCs w:val="22"/>
        </w:rPr>
      </w:pPr>
    </w:p>
    <w:p w:rsidR="007A0E07" w:rsidRPr="00C257E5" w:rsidRDefault="007A0E07" w:rsidP="005D5225">
      <w:pPr>
        <w:tabs>
          <w:tab w:val="left" w:pos="0"/>
        </w:tabs>
        <w:suppressAutoHyphens/>
        <w:rPr>
          <w:szCs w:val="22"/>
        </w:rPr>
      </w:pPr>
      <w:r w:rsidRPr="00C257E5">
        <w:rPr>
          <w:szCs w:val="22"/>
        </w:rPr>
        <w:t xml:space="preserve">Individuals who only receive prevention services will be required to complete the following sections of </w:t>
      </w:r>
      <w:r w:rsidR="00AC36F5">
        <w:rPr>
          <w:szCs w:val="22"/>
        </w:rPr>
        <w:t>TRAC</w:t>
      </w:r>
      <w:r w:rsidRPr="00C257E5">
        <w:rPr>
          <w:szCs w:val="22"/>
        </w:rPr>
        <w:t xml:space="preserve"> at baseline: Records Management; Demographics; and up to five “pre-test” questions from Section H that focus on HIV knowledge and/or attitudes.  At discharge from prevention services, these individuals will be required to respond to the same Section H questions that they answered at baseline.  </w:t>
      </w:r>
    </w:p>
    <w:p w:rsidR="007A0E07" w:rsidRPr="00C257E5" w:rsidRDefault="007A0E07" w:rsidP="005D5225">
      <w:pPr>
        <w:tabs>
          <w:tab w:val="left" w:pos="0"/>
        </w:tabs>
        <w:suppressAutoHyphens/>
        <w:rPr>
          <w:szCs w:val="22"/>
        </w:rPr>
      </w:pPr>
    </w:p>
    <w:p w:rsidR="007A0E07" w:rsidRPr="00C257E5" w:rsidRDefault="007A0E07" w:rsidP="005D5225">
      <w:pPr>
        <w:tabs>
          <w:tab w:val="left" w:pos="0"/>
        </w:tabs>
        <w:suppressAutoHyphens/>
        <w:rPr>
          <w:b/>
          <w:szCs w:val="22"/>
        </w:rPr>
      </w:pPr>
      <w:r w:rsidRPr="00C257E5">
        <w:rPr>
          <w:b/>
          <w:szCs w:val="22"/>
        </w:rPr>
        <w:t>HIV Indicators</w:t>
      </w:r>
      <w:r w:rsidR="00C257E5" w:rsidRPr="00C257E5">
        <w:rPr>
          <w:b/>
          <w:szCs w:val="22"/>
        </w:rPr>
        <w:t xml:space="preserve">. </w:t>
      </w:r>
      <w:r w:rsidRPr="00C257E5">
        <w:rPr>
          <w:szCs w:val="22"/>
        </w:rPr>
        <w:t xml:space="preserve">Data will be collected from all individuals who test positive for HIV and receive integrated medical care through this grant program. </w:t>
      </w:r>
    </w:p>
    <w:p w:rsidR="007A0E07" w:rsidRPr="007A0E07" w:rsidRDefault="007A0E07" w:rsidP="007A0E07">
      <w:pPr>
        <w:tabs>
          <w:tab w:val="left" w:pos="0"/>
        </w:tabs>
        <w:suppressAutoHyphens/>
        <w:rPr>
          <w:sz w:val="24"/>
          <w:szCs w:val="24"/>
        </w:rPr>
      </w:pPr>
    </w:p>
    <w:p w:rsidR="007A0E07" w:rsidRPr="007A0E07" w:rsidRDefault="007A0E07" w:rsidP="007A0E07">
      <w:pPr>
        <w:tabs>
          <w:tab w:val="left" w:pos="0"/>
        </w:tabs>
        <w:suppressAutoHyphens/>
        <w:rPr>
          <w:sz w:val="24"/>
          <w:szCs w:val="24"/>
        </w:rPr>
      </w:pPr>
    </w:p>
    <w:p w:rsidR="007A0E07" w:rsidRPr="00C257E5" w:rsidRDefault="007A0E07" w:rsidP="007A0E07">
      <w:pPr>
        <w:tabs>
          <w:tab w:val="left" w:pos="0"/>
        </w:tabs>
        <w:suppressAutoHyphens/>
        <w:rPr>
          <w:b/>
          <w:szCs w:val="22"/>
        </w:rPr>
      </w:pPr>
      <w:r w:rsidRPr="00C257E5">
        <w:rPr>
          <w:b/>
          <w:szCs w:val="22"/>
        </w:rPr>
        <w:t>Sampling</w:t>
      </w:r>
    </w:p>
    <w:p w:rsidR="001D5F03" w:rsidRPr="00C257E5" w:rsidRDefault="001D5F03" w:rsidP="001D5F03">
      <w:pPr>
        <w:rPr>
          <w:szCs w:val="22"/>
        </w:rPr>
      </w:pPr>
    </w:p>
    <w:p w:rsidR="001D5F03" w:rsidRPr="00C257E5" w:rsidRDefault="001D5F03" w:rsidP="001D5F03">
      <w:pPr>
        <w:pStyle w:val="Heading2"/>
        <w:spacing w:before="0"/>
        <w:rPr>
          <w:rFonts w:ascii="Arial" w:hAnsi="Arial" w:cs="Arial"/>
          <w:b w:val="0"/>
          <w:color w:val="auto"/>
          <w:sz w:val="22"/>
          <w:szCs w:val="22"/>
        </w:rPr>
      </w:pPr>
      <w:r w:rsidRPr="00C257E5">
        <w:rPr>
          <w:rFonts w:ascii="Arial" w:hAnsi="Arial" w:cs="Arial"/>
          <w:b w:val="0"/>
          <w:color w:val="auto"/>
          <w:sz w:val="22"/>
          <w:szCs w:val="22"/>
        </w:rPr>
        <w:t xml:space="preserve">Sampling procedures will not be used for selecting clients.  </w:t>
      </w:r>
    </w:p>
    <w:p w:rsidR="00D52531" w:rsidRPr="007A6047" w:rsidRDefault="00D52531" w:rsidP="00D52531">
      <w:pPr>
        <w:autoSpaceDE w:val="0"/>
        <w:autoSpaceDN w:val="0"/>
        <w:adjustRightInd w:val="0"/>
      </w:pPr>
    </w:p>
    <w:p w:rsidR="00D52531" w:rsidRDefault="00877F0C" w:rsidP="00D52531">
      <w:pPr>
        <w:rPr>
          <w:b/>
          <w:sz w:val="24"/>
          <w:szCs w:val="24"/>
        </w:rPr>
      </w:pPr>
      <w:r w:rsidRPr="007A6047">
        <w:rPr>
          <w:b/>
          <w:sz w:val="24"/>
          <w:szCs w:val="24"/>
        </w:rPr>
        <w:t>B</w:t>
      </w:r>
      <w:r w:rsidR="00D52531" w:rsidRPr="007A6047">
        <w:rPr>
          <w:b/>
          <w:sz w:val="24"/>
          <w:szCs w:val="24"/>
        </w:rPr>
        <w:t>2. Procedures for Collection of Information</w:t>
      </w:r>
    </w:p>
    <w:p w:rsidR="007A6047" w:rsidRDefault="007A6047" w:rsidP="00D52531">
      <w:pPr>
        <w:rPr>
          <w:b/>
          <w:sz w:val="24"/>
          <w:szCs w:val="24"/>
        </w:rPr>
      </w:pPr>
    </w:p>
    <w:p w:rsidR="00765CBF" w:rsidRPr="003E6331" w:rsidRDefault="00D1165C" w:rsidP="00D26A48">
      <w:r>
        <w:rPr>
          <w:color w:val="000000"/>
        </w:rPr>
        <w:t>Individual grantee sites will be responsible for the collection and submission of all data instruments.</w:t>
      </w:r>
      <w:r w:rsidR="00765CBF">
        <w:rPr>
          <w:color w:val="000000"/>
        </w:rPr>
        <w:t xml:space="preserve">  </w:t>
      </w:r>
      <w:r w:rsidR="00433D6C">
        <w:t>SAMHSA will provide or coordinate training on data collection procedures v</w:t>
      </w:r>
      <w:r w:rsidR="00765CBF">
        <w:t>ia webinar</w:t>
      </w:r>
      <w:r w:rsidR="00433D6C">
        <w:t xml:space="preserve"> prior to the collection of any data</w:t>
      </w:r>
      <w:r w:rsidR="00765CBF">
        <w:t xml:space="preserve">. Additional trainings will be offered to all grantees as new needs are determined. </w:t>
      </w:r>
    </w:p>
    <w:p w:rsidR="00EA3ADD" w:rsidRDefault="00EA3ADD" w:rsidP="00D26A48">
      <w:pPr>
        <w:autoSpaceDE w:val="0"/>
        <w:autoSpaceDN w:val="0"/>
        <w:adjustRightInd w:val="0"/>
        <w:rPr>
          <w:color w:val="000000"/>
        </w:rPr>
      </w:pPr>
    </w:p>
    <w:p w:rsidR="007A6047" w:rsidRDefault="00D1165C" w:rsidP="00D26A48">
      <w:pPr>
        <w:autoSpaceDE w:val="0"/>
        <w:autoSpaceDN w:val="0"/>
        <w:adjustRightInd w:val="0"/>
        <w:rPr>
          <w:color w:val="000000"/>
        </w:rPr>
      </w:pPr>
      <w:r>
        <w:rPr>
          <w:color w:val="000000"/>
        </w:rPr>
        <w:t>Detailed information on the collection of each data instrument is outlined below:</w:t>
      </w:r>
      <w:r w:rsidR="007A6047" w:rsidRPr="001E5813">
        <w:rPr>
          <w:color w:val="000000"/>
        </w:rPr>
        <w:t xml:space="preserve"> </w:t>
      </w:r>
    </w:p>
    <w:p w:rsidR="00D52531" w:rsidRPr="00A5346D" w:rsidRDefault="00D52531" w:rsidP="00D52531">
      <w:pPr>
        <w:rPr>
          <w:highlight w:val="yellow"/>
        </w:rPr>
      </w:pPr>
    </w:p>
    <w:p w:rsidR="00B043CD" w:rsidRPr="005D5225" w:rsidRDefault="007D582F" w:rsidP="00B043CD">
      <w:pPr>
        <w:rPr>
          <w:szCs w:val="22"/>
        </w:rPr>
      </w:pPr>
      <w:r>
        <w:rPr>
          <w:b/>
          <w:szCs w:val="22"/>
        </w:rPr>
        <w:t xml:space="preserve">Combined HIV/Hepatitis </w:t>
      </w:r>
      <w:r w:rsidR="00C257E5" w:rsidRPr="00C257E5">
        <w:rPr>
          <w:b/>
          <w:szCs w:val="22"/>
        </w:rPr>
        <w:t xml:space="preserve">Testing Form. </w:t>
      </w:r>
      <w:r w:rsidR="00C257E5">
        <w:rPr>
          <w:b/>
          <w:szCs w:val="22"/>
        </w:rPr>
        <w:t xml:space="preserve"> </w:t>
      </w:r>
      <w:r w:rsidR="00C257E5" w:rsidRPr="00C257E5">
        <w:rPr>
          <w:szCs w:val="22"/>
        </w:rPr>
        <w:t>It is expected that grantee sites will offer an HIV and hepatitis test to each client</w:t>
      </w:r>
      <w:r w:rsidR="002265ED">
        <w:rPr>
          <w:szCs w:val="22"/>
        </w:rPr>
        <w:t xml:space="preserve">. </w:t>
      </w:r>
      <w:r w:rsidR="00B043CD">
        <w:rPr>
          <w:szCs w:val="22"/>
        </w:rPr>
        <w:t xml:space="preserve"> </w:t>
      </w:r>
      <w:r w:rsidR="00E801A0">
        <w:rPr>
          <w:szCs w:val="22"/>
        </w:rPr>
        <w:t xml:space="preserve">Forms will be completed at the time of </w:t>
      </w:r>
      <w:r w:rsidR="002265ED">
        <w:rPr>
          <w:szCs w:val="22"/>
        </w:rPr>
        <w:t xml:space="preserve">HIV/hepatitis </w:t>
      </w:r>
      <w:r w:rsidR="00E801A0">
        <w:rPr>
          <w:szCs w:val="22"/>
        </w:rPr>
        <w:t>testing</w:t>
      </w:r>
      <w:r w:rsidR="002265ED">
        <w:rPr>
          <w:szCs w:val="22"/>
        </w:rPr>
        <w:t xml:space="preserve"> by trained personnel</w:t>
      </w:r>
      <w:r w:rsidR="00E801A0">
        <w:rPr>
          <w:szCs w:val="22"/>
        </w:rPr>
        <w:t xml:space="preserve">. Questions requiring information from the client </w:t>
      </w:r>
      <w:r w:rsidR="002265ED">
        <w:rPr>
          <w:szCs w:val="22"/>
        </w:rPr>
        <w:t xml:space="preserve">(Sections B and C) </w:t>
      </w:r>
      <w:r w:rsidR="00E801A0">
        <w:rPr>
          <w:szCs w:val="22"/>
        </w:rPr>
        <w:t xml:space="preserve">will be administered in an interview format.  Information relating to </w:t>
      </w:r>
      <w:r w:rsidR="002265ED">
        <w:rPr>
          <w:szCs w:val="22"/>
        </w:rPr>
        <w:t xml:space="preserve">site characteristics, </w:t>
      </w:r>
      <w:r w:rsidR="00E801A0">
        <w:rPr>
          <w:szCs w:val="22"/>
        </w:rPr>
        <w:t>testing resul</w:t>
      </w:r>
      <w:r w:rsidR="002265ED">
        <w:rPr>
          <w:szCs w:val="22"/>
        </w:rPr>
        <w:t>ts and services and referrals (Sections A and D-I) will be completed by grantee staff at the time of testing.</w:t>
      </w:r>
      <w:r w:rsidR="00B043CD">
        <w:rPr>
          <w:szCs w:val="22"/>
        </w:rPr>
        <w:t xml:space="preserve">  </w:t>
      </w:r>
      <w:r w:rsidR="00B043CD">
        <w:rPr>
          <w:szCs w:val="36"/>
        </w:rPr>
        <w:t xml:space="preserve">The completed form is placed in the client’s record. At the time the provider receives the results, a decision is made to continue with the vaccination series or refer the patient to follow-up services.  </w:t>
      </w:r>
      <w:r w:rsidR="00B043CD">
        <w:rPr>
          <w:szCs w:val="22"/>
        </w:rPr>
        <w:t xml:space="preserve">Testing forms will be completed at the grantee site and entered into a secure web portal that will be developed and maintained by the evaluation contractor. </w:t>
      </w:r>
      <w:r w:rsidR="00DB5F4C">
        <w:rPr>
          <w:szCs w:val="22"/>
        </w:rPr>
        <w:t xml:space="preserve">SAMHSA </w:t>
      </w:r>
      <w:r w:rsidR="00B043CD" w:rsidRPr="005D5225">
        <w:rPr>
          <w:szCs w:val="22"/>
        </w:rPr>
        <w:t xml:space="preserve">anticipate that completion </w:t>
      </w:r>
      <w:r w:rsidR="00B043CD">
        <w:rPr>
          <w:szCs w:val="22"/>
        </w:rPr>
        <w:t xml:space="preserve">and entry </w:t>
      </w:r>
      <w:r w:rsidR="00B043CD" w:rsidRPr="005D5225">
        <w:rPr>
          <w:szCs w:val="22"/>
        </w:rPr>
        <w:t xml:space="preserve">of the testing forms </w:t>
      </w:r>
      <w:r w:rsidR="00B043CD">
        <w:rPr>
          <w:szCs w:val="22"/>
        </w:rPr>
        <w:t>will</w:t>
      </w:r>
      <w:r w:rsidR="00B043CD" w:rsidRPr="005D5225">
        <w:rPr>
          <w:szCs w:val="22"/>
        </w:rPr>
        <w:t xml:space="preserve"> take approximately </w:t>
      </w:r>
      <w:r w:rsidR="003D6CB7">
        <w:rPr>
          <w:szCs w:val="22"/>
        </w:rPr>
        <w:t>eight</w:t>
      </w:r>
      <w:r w:rsidR="00B043CD" w:rsidRPr="005D5225">
        <w:rPr>
          <w:szCs w:val="22"/>
        </w:rPr>
        <w:t xml:space="preserve"> minutes.</w:t>
      </w:r>
    </w:p>
    <w:p w:rsidR="00B043CD" w:rsidRDefault="00B043CD" w:rsidP="00B043CD">
      <w:pPr>
        <w:rPr>
          <w:szCs w:val="36"/>
        </w:rPr>
      </w:pPr>
    </w:p>
    <w:p w:rsidR="00B043CD" w:rsidRDefault="00B043CD" w:rsidP="00B043CD">
      <w:r>
        <w:t>Prior to implementation of this collection, SAMHSA will consult with a professional institutional review board and determine whether the collection is exempted from review, informed consent may be waived, or informed consent must be provided.</w:t>
      </w:r>
    </w:p>
    <w:p w:rsidR="00B043CD" w:rsidRPr="00406124" w:rsidRDefault="00B043CD" w:rsidP="00B043CD"/>
    <w:p w:rsidR="00B043CD" w:rsidRDefault="00B043CD" w:rsidP="00B043CD">
      <w:r w:rsidRPr="00406124">
        <w:t>SAMHSA/CSAT will not make any generalizations or national estimates about these clients who are served</w:t>
      </w:r>
      <w:r>
        <w:t xml:space="preserve"> or the programs serving them</w:t>
      </w:r>
      <w:r w:rsidRPr="00406124">
        <w:t>.</w:t>
      </w:r>
      <w:r>
        <w:t xml:space="preserve"> </w:t>
      </w:r>
    </w:p>
    <w:p w:rsidR="00B043CD" w:rsidRDefault="00B043CD" w:rsidP="00C257E5">
      <w:pPr>
        <w:rPr>
          <w:szCs w:val="22"/>
        </w:rPr>
      </w:pPr>
    </w:p>
    <w:p w:rsidR="00C257E5" w:rsidRPr="00C257E5" w:rsidRDefault="00C257E5" w:rsidP="00C257E5">
      <w:pPr>
        <w:rPr>
          <w:szCs w:val="22"/>
        </w:rPr>
      </w:pPr>
    </w:p>
    <w:p w:rsidR="002D02A6" w:rsidRDefault="00C9048C" w:rsidP="002D02A6">
      <w:pPr>
        <w:tabs>
          <w:tab w:val="left" w:pos="0"/>
        </w:tabs>
        <w:suppressAutoHyphens/>
      </w:pPr>
      <w:r>
        <w:rPr>
          <w:b/>
          <w:szCs w:val="22"/>
        </w:rPr>
        <w:t>Co-located</w:t>
      </w:r>
      <w:r w:rsidR="000236E7">
        <w:rPr>
          <w:b/>
          <w:szCs w:val="22"/>
        </w:rPr>
        <w:t xml:space="preserve"> and Integrated Care version of </w:t>
      </w:r>
      <w:r w:rsidR="00AC36F5">
        <w:rPr>
          <w:b/>
          <w:szCs w:val="22"/>
        </w:rPr>
        <w:t>TRAC</w:t>
      </w:r>
      <w:r w:rsidR="00C257E5" w:rsidRPr="00C257E5">
        <w:rPr>
          <w:szCs w:val="22"/>
        </w:rPr>
        <w:t xml:space="preserve">.  </w:t>
      </w:r>
      <w:r w:rsidR="005D5225">
        <w:t xml:space="preserve">The </w:t>
      </w:r>
      <w:r>
        <w:t>Co-located</w:t>
      </w:r>
      <w:r w:rsidR="000236E7">
        <w:t xml:space="preserve"> and Integrated Care version of </w:t>
      </w:r>
      <w:r w:rsidR="00AC36F5">
        <w:t>TRAC</w:t>
      </w:r>
      <w:r w:rsidR="005D5225">
        <w:t xml:space="preserve"> will be administered to all </w:t>
      </w:r>
      <w:r w:rsidR="002F326B">
        <w:t>client</w:t>
      </w:r>
      <w:r w:rsidR="005D5225">
        <w:t xml:space="preserve">s receiving </w:t>
      </w:r>
      <w:r w:rsidR="002D02A6">
        <w:t xml:space="preserve">medical or prevention </w:t>
      </w:r>
      <w:r w:rsidR="005D5225">
        <w:t xml:space="preserve">services covered by grant funds. </w:t>
      </w:r>
      <w:r w:rsidR="002D02A6">
        <w:t xml:space="preserve">Some grantees utilize service providers to conduct client-level baseline and follow-up assessments, while others have specially trained evaluators perform this function.   </w:t>
      </w:r>
    </w:p>
    <w:p w:rsidR="002D02A6" w:rsidRDefault="002D02A6" w:rsidP="002D02A6">
      <w:pPr>
        <w:tabs>
          <w:tab w:val="left" w:pos="0"/>
        </w:tabs>
        <w:suppressAutoHyphens/>
      </w:pPr>
    </w:p>
    <w:p w:rsidR="002D02A6" w:rsidRDefault="009C79B5" w:rsidP="002D02A6">
      <w:pPr>
        <w:pStyle w:val="BodyText"/>
      </w:pPr>
      <w:r>
        <w:t>SAMHSA</w:t>
      </w:r>
      <w:r w:rsidR="002D02A6">
        <w:t xml:space="preserve"> will provide downloadable paper versions of the data collection instruments to facilitate this process.  These grantees will then submit their data electronically via a web-based data entry process. The data for those </w:t>
      </w:r>
      <w:r w:rsidR="002F326B">
        <w:t>client</w:t>
      </w:r>
      <w:r w:rsidR="002D02A6">
        <w:t xml:space="preserve">s with both baseline and periodic reassessment data are matched using a unique encrypted </w:t>
      </w:r>
      <w:r w:rsidR="002F326B">
        <w:t>client</w:t>
      </w:r>
      <w:r w:rsidR="002D02A6">
        <w:t xml:space="preserve"> identifier developed by the grantee. Grantees will be clearly instructed not to use identifying information (i.e., social security number or initials) as the </w:t>
      </w:r>
      <w:r w:rsidR="002F326B">
        <w:t>client</w:t>
      </w:r>
      <w:r w:rsidR="002D02A6">
        <w:t xml:space="preserve"> identifier. </w:t>
      </w:r>
    </w:p>
    <w:p w:rsidR="002D02A6" w:rsidRDefault="002D02A6" w:rsidP="002D02A6">
      <w:pPr>
        <w:pStyle w:val="BodyText"/>
      </w:pPr>
      <w:r>
        <w:t>Required data collection points are:</w:t>
      </w:r>
    </w:p>
    <w:p w:rsidR="002D02A6" w:rsidRDefault="008D3594" w:rsidP="002D02A6">
      <w:pPr>
        <w:pStyle w:val="BodyText"/>
      </w:pPr>
      <w:r w:rsidRPr="008D3594">
        <w:rPr>
          <w:b/>
        </w:rPr>
        <w:t>Baseline.</w:t>
      </w:r>
      <w:r w:rsidR="002D02A6">
        <w:t xml:space="preserve"> HIV positive individuals receiving medical services will complete the entire </w:t>
      </w:r>
      <w:r w:rsidR="00020145">
        <w:t>TRAC</w:t>
      </w:r>
      <w:r w:rsidR="002D02A6">
        <w:t xml:space="preserve"> instrument during their first appointment with </w:t>
      </w:r>
      <w:r w:rsidR="00FA63FC">
        <w:t>an integrated care team member.</w:t>
      </w:r>
    </w:p>
    <w:p w:rsidR="00FA63FC" w:rsidRPr="00C257E5" w:rsidRDefault="00FA63FC" w:rsidP="00FA63FC">
      <w:pPr>
        <w:tabs>
          <w:tab w:val="left" w:pos="0"/>
        </w:tabs>
        <w:suppressAutoHyphens/>
        <w:rPr>
          <w:szCs w:val="22"/>
        </w:rPr>
      </w:pPr>
      <w:r w:rsidRPr="00C257E5">
        <w:rPr>
          <w:szCs w:val="22"/>
        </w:rPr>
        <w:t xml:space="preserve">Individuals who only receive prevention services will be required to complete the following sections of TRAC at baseline: Records Management; Demographics; and up to five “pre-test” questions from Section H that focus on HIV knowledge and/or attitudes.  </w:t>
      </w:r>
      <w:r>
        <w:rPr>
          <w:szCs w:val="22"/>
        </w:rPr>
        <w:t>These sections will be administered by a provider immediately prior to their first prevention service appointment.</w:t>
      </w:r>
    </w:p>
    <w:p w:rsidR="00FA63FC" w:rsidRDefault="00FA63FC" w:rsidP="002D02A6">
      <w:pPr>
        <w:pStyle w:val="BodyText"/>
      </w:pPr>
    </w:p>
    <w:p w:rsidR="008D3594" w:rsidRDefault="002D02A6" w:rsidP="002D02A6">
      <w:pPr>
        <w:pStyle w:val="BodyText"/>
      </w:pPr>
      <w:r w:rsidRPr="008D3594">
        <w:rPr>
          <w:b/>
        </w:rPr>
        <w:t>R</w:t>
      </w:r>
      <w:r w:rsidR="008D3594" w:rsidRPr="008D3594">
        <w:rPr>
          <w:b/>
        </w:rPr>
        <w:t>eassessment</w:t>
      </w:r>
      <w:r w:rsidRPr="008D3594">
        <w:rPr>
          <w:b/>
        </w:rPr>
        <w:t>:</w:t>
      </w:r>
      <w:r>
        <w:t xml:space="preserve"> </w:t>
      </w:r>
      <w:r w:rsidR="002F326B">
        <w:t>Client</w:t>
      </w:r>
      <w:r w:rsidR="008D3594">
        <w:t>s</w:t>
      </w:r>
      <w:r>
        <w:t xml:space="preserve"> will be required to </w:t>
      </w:r>
      <w:r w:rsidR="008D3594">
        <w:t xml:space="preserve">provide client-level </w:t>
      </w:r>
      <w:r>
        <w:t xml:space="preserve">data every six months while the </w:t>
      </w:r>
      <w:r w:rsidR="002F326B">
        <w:t>client</w:t>
      </w:r>
      <w:r>
        <w:t xml:space="preserve"> is receiving funded services. </w:t>
      </w:r>
      <w:r w:rsidR="00DB5F4C">
        <w:t xml:space="preserve">SAMHSA </w:t>
      </w:r>
      <w:r w:rsidR="008D3594">
        <w:t>anticipate</w:t>
      </w:r>
      <w:r w:rsidR="00DB5F4C">
        <w:t>s</w:t>
      </w:r>
      <w:r w:rsidR="008D3594">
        <w:t xml:space="preserve"> that the vast majority of prevention services will have a duration of less than six months.  Therefore,</w:t>
      </w:r>
      <w:r w:rsidR="00DB5F4C">
        <w:t xml:space="preserve"> SAMHSA </w:t>
      </w:r>
      <w:r w:rsidR="008D3594">
        <w:t>anticipate</w:t>
      </w:r>
      <w:r w:rsidR="00DB5F4C">
        <w:t>s</w:t>
      </w:r>
      <w:r w:rsidR="008D3594">
        <w:t xml:space="preserve"> that most individuals who are only receiving prevention services will not be eligible for re-assessment interviews, but will only complete a baseline interview and discharge interview at the cessation of prevention services.</w:t>
      </w:r>
    </w:p>
    <w:p w:rsidR="002D02A6" w:rsidRDefault="002D02A6" w:rsidP="002D02A6">
      <w:pPr>
        <w:pStyle w:val="BodyText"/>
      </w:pPr>
      <w:r w:rsidRPr="008D3594">
        <w:rPr>
          <w:b/>
        </w:rPr>
        <w:t>D</w:t>
      </w:r>
      <w:r w:rsidR="008D3594" w:rsidRPr="008D3594">
        <w:rPr>
          <w:b/>
        </w:rPr>
        <w:t>ischarge</w:t>
      </w:r>
      <w:r w:rsidRPr="008D3594">
        <w:rPr>
          <w:b/>
        </w:rPr>
        <w:t>:</w:t>
      </w:r>
      <w:r>
        <w:t xml:space="preserve"> Grantees must provide information on the type of discharge on all </w:t>
      </w:r>
      <w:r w:rsidR="002F326B">
        <w:t>client</w:t>
      </w:r>
      <w:r>
        <w:t xml:space="preserve">s who are discharged. When the discharge is a planned event, the </w:t>
      </w:r>
      <w:r w:rsidR="002F326B">
        <w:t>client</w:t>
      </w:r>
      <w:r>
        <w:t xml:space="preserve"> will also be asked the </w:t>
      </w:r>
      <w:r w:rsidR="008D3594">
        <w:t xml:space="preserve">relevant </w:t>
      </w:r>
      <w:r>
        <w:t xml:space="preserve">questions on </w:t>
      </w:r>
      <w:r w:rsidR="008D3594">
        <w:t xml:space="preserve">the </w:t>
      </w:r>
      <w:r w:rsidR="00020145">
        <w:t>TRAC</w:t>
      </w:r>
      <w:r>
        <w:t xml:space="preserve"> client-level data collection instrument. </w:t>
      </w:r>
      <w:r w:rsidR="008D3594">
        <w:t xml:space="preserve">Individuals receiving integrated </w:t>
      </w:r>
      <w:r w:rsidR="008D3594">
        <w:lastRenderedPageBreak/>
        <w:t xml:space="preserve">medical services will be asked to complete the entire discharge interview at the time of discharge.  The one exception to this requirement is when a </w:t>
      </w:r>
      <w:r w:rsidR="002F326B">
        <w:t>client</w:t>
      </w:r>
      <w:r w:rsidR="008D3594">
        <w:t xml:space="preserve"> had responded to these same questions within the past 30 days as part of a Reassessment.  </w:t>
      </w:r>
    </w:p>
    <w:p w:rsidR="00C257E5" w:rsidRPr="002C231E" w:rsidRDefault="008D3594" w:rsidP="002C231E">
      <w:pPr>
        <w:pStyle w:val="BodyText"/>
      </w:pPr>
      <w:r>
        <w:t>Individuals who have ended their participation in prevention services (whether a planned or non-planned event) will be asked to complete a limited number (up to five) of relevant knowledge and attitudes questions contained in Section H.  The questions completed in the discharge interview will be the same questions that were administered during the baseline i</w:t>
      </w:r>
      <w:r w:rsidR="002C231E">
        <w:t>nterview.</w:t>
      </w:r>
    </w:p>
    <w:p w:rsidR="00D26A48" w:rsidRPr="003B6149" w:rsidRDefault="00D26A48" w:rsidP="00D52531"/>
    <w:p w:rsidR="00D52531" w:rsidRDefault="00877F0C" w:rsidP="00D52531">
      <w:pPr>
        <w:rPr>
          <w:b/>
          <w:sz w:val="24"/>
          <w:szCs w:val="24"/>
        </w:rPr>
      </w:pPr>
      <w:r w:rsidRPr="003B6149">
        <w:rPr>
          <w:b/>
          <w:sz w:val="24"/>
          <w:szCs w:val="24"/>
        </w:rPr>
        <w:t>B</w:t>
      </w:r>
      <w:r w:rsidR="00D52531" w:rsidRPr="003B6149">
        <w:rPr>
          <w:b/>
          <w:sz w:val="24"/>
          <w:szCs w:val="24"/>
        </w:rPr>
        <w:t>3. Methods to Maximize Response</w:t>
      </w:r>
    </w:p>
    <w:p w:rsidR="00C06E04" w:rsidRDefault="00C06E04" w:rsidP="00D52531">
      <w:pPr>
        <w:rPr>
          <w:b/>
          <w:sz w:val="24"/>
          <w:szCs w:val="24"/>
        </w:rPr>
      </w:pPr>
    </w:p>
    <w:p w:rsidR="00C06E04" w:rsidRDefault="00C06E04" w:rsidP="00D52531">
      <w:r w:rsidRPr="00990391">
        <w:t xml:space="preserve">Traditionally a </w:t>
      </w:r>
      <w:r w:rsidRPr="00802144">
        <w:t>non-response rate</w:t>
      </w:r>
      <w:r w:rsidRPr="00990391">
        <w:t xml:space="preserve"> refers to the calculation of rates of refusal to be surveyed or to answer a particular question on a survey or form.  High non-response rates jeopardize the utility of the data received and introduce an unknown source of bias in the results</w:t>
      </w:r>
      <w:r>
        <w:t xml:space="preserve">.  </w:t>
      </w:r>
    </w:p>
    <w:p w:rsidR="00734285" w:rsidRDefault="00734285" w:rsidP="00D52531"/>
    <w:p w:rsidR="00C06E04" w:rsidRDefault="00734285" w:rsidP="00D52531">
      <w:r>
        <w:t xml:space="preserve">All data collection will occur as part of the normal course of service delivery.  </w:t>
      </w:r>
      <w:r w:rsidR="002F326B">
        <w:t>Client</w:t>
      </w:r>
      <w:r>
        <w:t xml:space="preserve">s are typically quite cooperative with grantee staff because of the relationship established during service provision.   However, some </w:t>
      </w:r>
      <w:r w:rsidR="002F326B">
        <w:t>client</w:t>
      </w:r>
      <w:r>
        <w:t>s do not return to services during this timeframe.  In these cases, the provider must complete an administrative discharge for the individual.</w:t>
      </w:r>
    </w:p>
    <w:p w:rsidR="00734285" w:rsidRDefault="00734285" w:rsidP="00734285">
      <w:r>
        <w:t>Additional efforts to maximize response rates for each of our data collection instruments are outlined below.</w:t>
      </w:r>
    </w:p>
    <w:p w:rsidR="00734285" w:rsidRDefault="00734285" w:rsidP="00D52531">
      <w:pPr>
        <w:rPr>
          <w:b/>
          <w:sz w:val="24"/>
          <w:szCs w:val="24"/>
        </w:rPr>
      </w:pPr>
    </w:p>
    <w:p w:rsidR="00C06E04" w:rsidRPr="00D26A48" w:rsidRDefault="007D582F" w:rsidP="00C06E04">
      <w:r>
        <w:rPr>
          <w:b/>
          <w:szCs w:val="22"/>
        </w:rPr>
        <w:t xml:space="preserve">Combined HIV/Hepatitis </w:t>
      </w:r>
      <w:r w:rsidR="00C06E04" w:rsidRPr="0067043B">
        <w:rPr>
          <w:b/>
          <w:szCs w:val="22"/>
        </w:rPr>
        <w:t>Testing Form</w:t>
      </w:r>
      <w:r w:rsidR="0067043B" w:rsidRPr="0067043B">
        <w:rPr>
          <w:b/>
          <w:szCs w:val="22"/>
        </w:rPr>
        <w:t>.</w:t>
      </w:r>
      <w:r w:rsidR="00650EEE">
        <w:t xml:space="preserve"> </w:t>
      </w:r>
      <w:r w:rsidR="00D26A48">
        <w:t xml:space="preserve"> Grantee staff members will offer clients a rapid HIV and Hepatitis test during the course of normal business. Staff members w</w:t>
      </w:r>
      <w:r w:rsidR="008615FE">
        <w:t>ill note the importance of HIV/h</w:t>
      </w:r>
      <w:r w:rsidR="00D26A48">
        <w:t xml:space="preserve">epatitis testing, but will stress that the test is not mandatory, and that their treatment will not be affected if they decline the test. </w:t>
      </w:r>
      <w:r w:rsidR="00D26A48" w:rsidRPr="009D244B">
        <w:t xml:space="preserve">Grantee staff </w:t>
      </w:r>
      <w:r w:rsidR="00D26A48">
        <w:t>members then</w:t>
      </w:r>
      <w:r w:rsidR="00D26A48" w:rsidRPr="009D244B">
        <w:t xml:space="preserve"> briefly explain </w:t>
      </w:r>
      <w:r w:rsidR="00D26A48">
        <w:t xml:space="preserve">to clients </w:t>
      </w:r>
      <w:r w:rsidR="00D26A48" w:rsidRPr="009D244B">
        <w:t xml:space="preserve">the reason for </w:t>
      </w:r>
      <w:r w:rsidR="00D26A48">
        <w:t>the Combined HIV/Hepatitis Testing</w:t>
      </w:r>
      <w:r w:rsidR="00D26A48" w:rsidRPr="00920BCD">
        <w:t xml:space="preserve"> </w:t>
      </w:r>
      <w:r w:rsidR="008615FE">
        <w:t>F</w:t>
      </w:r>
      <w:r w:rsidR="00D26A48" w:rsidRPr="00920BCD">
        <w:t>orm</w:t>
      </w:r>
      <w:r w:rsidR="00D26A48" w:rsidRPr="009D244B">
        <w:t xml:space="preserve">, describe the </w:t>
      </w:r>
      <w:r w:rsidR="00D26A48">
        <w:t>form</w:t>
      </w:r>
      <w:r w:rsidR="00D26A48" w:rsidRPr="009D244B">
        <w:t xml:space="preserve"> length</w:t>
      </w:r>
      <w:r w:rsidR="00D26A48">
        <w:t>,</w:t>
      </w:r>
      <w:r w:rsidR="00D26A48" w:rsidRPr="009D244B">
        <w:t xml:space="preserve"> and</w:t>
      </w:r>
      <w:r w:rsidR="00D26A48">
        <w:t xml:space="preserve"> explain the process. If clients agree to take a rapid HIV and/or hepatitis test, the grantee staff members administer the rapid tests and complete the Combined HIV/Hepatitis Testing</w:t>
      </w:r>
      <w:r w:rsidR="00D26A48" w:rsidRPr="00920BCD">
        <w:t xml:space="preserve"> </w:t>
      </w:r>
      <w:r w:rsidR="008615FE">
        <w:t>F</w:t>
      </w:r>
      <w:r w:rsidR="00D26A48">
        <w:t xml:space="preserve">orm while waiting for the test results. </w:t>
      </w:r>
      <w:r w:rsidR="00C06E04">
        <w:t xml:space="preserve"> </w:t>
      </w:r>
      <w:r w:rsidR="00891ACB">
        <w:t xml:space="preserve">Grantees will be required to complete a Combined HIV/Hepatitis Testing Form for each client, whether or not the test was completed.  If the client declines the test, only sections A-C are completed. </w:t>
      </w:r>
      <w:r w:rsidR="00CA5065">
        <w:t xml:space="preserve">Because this data is only collected at one time-point, attrition is not an issue.  </w:t>
      </w:r>
    </w:p>
    <w:p w:rsidR="00C06E04" w:rsidRDefault="00C06E04" w:rsidP="00D52531">
      <w:pPr>
        <w:rPr>
          <w:b/>
          <w:sz w:val="24"/>
          <w:szCs w:val="24"/>
        </w:rPr>
      </w:pPr>
    </w:p>
    <w:p w:rsidR="00734285" w:rsidRPr="00D26A48" w:rsidRDefault="00020145" w:rsidP="00D26A48">
      <w:pPr>
        <w:tabs>
          <w:tab w:val="left" w:pos="0"/>
        </w:tabs>
        <w:suppressAutoHyphens/>
        <w:rPr>
          <w:szCs w:val="22"/>
        </w:rPr>
      </w:pPr>
      <w:r>
        <w:rPr>
          <w:b/>
          <w:szCs w:val="22"/>
        </w:rPr>
        <w:t>Co-located Care</w:t>
      </w:r>
      <w:r w:rsidR="00CA5065" w:rsidRPr="00D26A48">
        <w:rPr>
          <w:b/>
          <w:szCs w:val="22"/>
        </w:rPr>
        <w:t xml:space="preserve"> Version of TRAC</w:t>
      </w:r>
      <w:r w:rsidR="0067043B" w:rsidRPr="00D26A48">
        <w:rPr>
          <w:szCs w:val="22"/>
        </w:rPr>
        <w:t xml:space="preserve">. </w:t>
      </w:r>
      <w:r w:rsidR="007E76C5" w:rsidRPr="00D26A48">
        <w:rPr>
          <w:szCs w:val="22"/>
        </w:rPr>
        <w:t>Grantees will establish their own procedures to collect baseline, reassessment, and discharge data as part of their own internal protocol.</w:t>
      </w:r>
      <w:r w:rsidR="00734285" w:rsidRPr="00D26A48">
        <w:rPr>
          <w:szCs w:val="22"/>
        </w:rPr>
        <w:t xml:space="preserve">  </w:t>
      </w:r>
    </w:p>
    <w:p w:rsidR="00D26A48" w:rsidRPr="00D26A48" w:rsidRDefault="00D26A48" w:rsidP="00D26A48">
      <w:pPr>
        <w:tabs>
          <w:tab w:val="left" w:pos="0"/>
        </w:tabs>
        <w:suppressAutoHyphens/>
        <w:rPr>
          <w:szCs w:val="22"/>
        </w:rPr>
      </w:pPr>
    </w:p>
    <w:p w:rsidR="007E76C5" w:rsidRPr="00D26A48" w:rsidRDefault="007E76C5" w:rsidP="00D26A48">
      <w:pPr>
        <w:pStyle w:val="BodyText"/>
        <w:spacing w:after="0"/>
        <w:rPr>
          <w:szCs w:val="22"/>
        </w:rPr>
      </w:pPr>
      <w:r w:rsidRPr="00D26A48">
        <w:rPr>
          <w:szCs w:val="22"/>
        </w:rPr>
        <w:t>Baseline data collection will typically take place at the time of each client’s first services after testing occurs.  For individuals receiving integrated</w:t>
      </w:r>
      <w:r w:rsidR="00650EEE" w:rsidRPr="00D26A48">
        <w:rPr>
          <w:szCs w:val="22"/>
        </w:rPr>
        <w:t xml:space="preserve"> HIV</w:t>
      </w:r>
      <w:r w:rsidRPr="00D26A48">
        <w:rPr>
          <w:szCs w:val="22"/>
        </w:rPr>
        <w:t xml:space="preserve"> medical services, this baseline data collection will occur during the client’s first visit with a medical provider.  For individuals receiving only prevention services, baseline data collection will occur at the time </w:t>
      </w:r>
    </w:p>
    <w:p w:rsidR="00D26A48" w:rsidRPr="00D26A48" w:rsidRDefault="00D26A48" w:rsidP="00D26A48">
      <w:pPr>
        <w:pStyle w:val="BodyText"/>
        <w:spacing w:after="0"/>
        <w:rPr>
          <w:szCs w:val="22"/>
        </w:rPr>
      </w:pPr>
    </w:p>
    <w:p w:rsidR="00734285" w:rsidRPr="00D26A48" w:rsidRDefault="00734285" w:rsidP="00D26A48">
      <w:pPr>
        <w:pStyle w:val="BodyText"/>
        <w:spacing w:after="0"/>
        <w:rPr>
          <w:szCs w:val="22"/>
        </w:rPr>
      </w:pPr>
      <w:r w:rsidRPr="00D26A48">
        <w:rPr>
          <w:szCs w:val="22"/>
        </w:rPr>
        <w:t>TRAC reassessment interviews will be completed by grantee staff during regularly scheduled appointments with a service provider.</w:t>
      </w:r>
    </w:p>
    <w:p w:rsidR="00CA5065" w:rsidRPr="00D26A48" w:rsidRDefault="00CA5065" w:rsidP="00D26A48">
      <w:pPr>
        <w:tabs>
          <w:tab w:val="left" w:pos="0"/>
        </w:tabs>
        <w:suppressAutoHyphens/>
        <w:rPr>
          <w:szCs w:val="22"/>
        </w:rPr>
      </w:pPr>
    </w:p>
    <w:p w:rsidR="00650EEE" w:rsidRPr="00D26A48" w:rsidRDefault="00650EEE" w:rsidP="00D26A48">
      <w:pPr>
        <w:autoSpaceDE w:val="0"/>
        <w:autoSpaceDN w:val="0"/>
        <w:adjustRightInd w:val="0"/>
        <w:rPr>
          <w:b/>
          <w:szCs w:val="22"/>
        </w:rPr>
      </w:pPr>
      <w:r w:rsidRPr="00D26A48">
        <w:rPr>
          <w:b/>
          <w:szCs w:val="22"/>
        </w:rPr>
        <w:t>HIV Indicators</w:t>
      </w:r>
      <w:r w:rsidR="0067043B" w:rsidRPr="00D26A48">
        <w:rPr>
          <w:b/>
          <w:szCs w:val="22"/>
        </w:rPr>
        <w:t xml:space="preserve">. </w:t>
      </w:r>
      <w:r w:rsidRPr="00D26A48">
        <w:rPr>
          <w:szCs w:val="22"/>
        </w:rPr>
        <w:t xml:space="preserve">Grantees will be required to report information on HIV indicators for </w:t>
      </w:r>
      <w:r w:rsidR="002F326B" w:rsidRPr="00D26A48">
        <w:rPr>
          <w:szCs w:val="22"/>
        </w:rPr>
        <w:t>client</w:t>
      </w:r>
      <w:r w:rsidRPr="00D26A48">
        <w:rPr>
          <w:szCs w:val="22"/>
        </w:rPr>
        <w:t xml:space="preserve">s receiving integrated medical services.  Reporting of the HIV indicators will occur as part of </w:t>
      </w:r>
      <w:r w:rsidR="002F326B" w:rsidRPr="00D26A48">
        <w:rPr>
          <w:szCs w:val="22"/>
        </w:rPr>
        <w:t>client</w:t>
      </w:r>
      <w:r w:rsidRPr="00D26A48">
        <w:rPr>
          <w:szCs w:val="22"/>
        </w:rPr>
        <w:t xml:space="preserve">’s normally scheduled </w:t>
      </w:r>
      <w:r w:rsidR="00C9048C">
        <w:rPr>
          <w:b/>
          <w:szCs w:val="22"/>
        </w:rPr>
        <w:t>Co-located</w:t>
      </w:r>
      <w:r w:rsidR="000236E7" w:rsidRPr="000236E7">
        <w:rPr>
          <w:b/>
          <w:szCs w:val="22"/>
        </w:rPr>
        <w:t xml:space="preserve"> and Integrated Care</w:t>
      </w:r>
      <w:r w:rsidRPr="00D26A48">
        <w:rPr>
          <w:szCs w:val="22"/>
        </w:rPr>
        <w:t xml:space="preserve"> interview.  Clinical data needed to report </w:t>
      </w:r>
      <w:r w:rsidR="00D26A48">
        <w:rPr>
          <w:szCs w:val="22"/>
        </w:rPr>
        <w:t xml:space="preserve">the </w:t>
      </w:r>
      <w:r w:rsidRPr="00D26A48">
        <w:rPr>
          <w:szCs w:val="22"/>
        </w:rPr>
        <w:t xml:space="preserve">indicators will be obtained by grantee review of each client’s medical chart and/or electronic medical record.  As providers of HIV medical care, grantee sites will have access to </w:t>
      </w:r>
      <w:r w:rsidRPr="00D26A48">
        <w:rPr>
          <w:szCs w:val="22"/>
        </w:rPr>
        <w:lastRenderedPageBreak/>
        <w:t>systems that contain all needed data elements.   SAMHSA</w:t>
      </w:r>
      <w:r w:rsidR="00DB5F4C">
        <w:rPr>
          <w:szCs w:val="22"/>
        </w:rPr>
        <w:t>’s</w:t>
      </w:r>
      <w:r w:rsidRPr="00D26A48">
        <w:rPr>
          <w:szCs w:val="22"/>
        </w:rPr>
        <w:t xml:space="preserve"> personnel </w:t>
      </w:r>
      <w:r w:rsidR="00E86E98">
        <w:rPr>
          <w:szCs w:val="22"/>
        </w:rPr>
        <w:t xml:space="preserve">and its contractors </w:t>
      </w:r>
      <w:r w:rsidRPr="00D26A48">
        <w:rPr>
          <w:szCs w:val="22"/>
        </w:rPr>
        <w:t xml:space="preserve">will work closely with sites in order to ensure that they are able to collect and report all needed data elements.  </w:t>
      </w:r>
    </w:p>
    <w:p w:rsidR="00D26A48" w:rsidRDefault="00D26A48" w:rsidP="00D52531">
      <w:pPr>
        <w:autoSpaceDE w:val="0"/>
        <w:autoSpaceDN w:val="0"/>
        <w:adjustRightInd w:val="0"/>
      </w:pPr>
    </w:p>
    <w:p w:rsidR="00D52531" w:rsidRPr="002C42B7" w:rsidRDefault="00877F0C" w:rsidP="00D52531">
      <w:pPr>
        <w:rPr>
          <w:b/>
          <w:sz w:val="24"/>
          <w:szCs w:val="24"/>
        </w:rPr>
      </w:pPr>
      <w:r>
        <w:rPr>
          <w:b/>
          <w:sz w:val="24"/>
          <w:szCs w:val="24"/>
        </w:rPr>
        <w:t>B</w:t>
      </w:r>
      <w:r w:rsidR="00D52531" w:rsidRPr="002C42B7">
        <w:rPr>
          <w:b/>
          <w:sz w:val="24"/>
          <w:szCs w:val="24"/>
        </w:rPr>
        <w:t>4. Tests of Procedures</w:t>
      </w:r>
    </w:p>
    <w:p w:rsidR="00D52531" w:rsidRPr="003D736C" w:rsidRDefault="00D52531" w:rsidP="00D52531">
      <w:pPr>
        <w:rPr>
          <w:b/>
        </w:rPr>
      </w:pPr>
    </w:p>
    <w:p w:rsidR="0067043B" w:rsidRDefault="0067043B" w:rsidP="00D52531"/>
    <w:p w:rsidR="0067043B" w:rsidRPr="002003A7" w:rsidRDefault="007D582F" w:rsidP="0067043B">
      <w:pPr>
        <w:rPr>
          <w:szCs w:val="22"/>
        </w:rPr>
      </w:pPr>
      <w:r>
        <w:rPr>
          <w:b/>
          <w:szCs w:val="22"/>
        </w:rPr>
        <w:t xml:space="preserve">Combined HIV/Hepatitis </w:t>
      </w:r>
      <w:r w:rsidR="0067043B" w:rsidRPr="0067043B">
        <w:rPr>
          <w:b/>
          <w:szCs w:val="22"/>
        </w:rPr>
        <w:t>Testing Form</w:t>
      </w:r>
      <w:r w:rsidR="0067043B">
        <w:rPr>
          <w:szCs w:val="22"/>
        </w:rPr>
        <w:t xml:space="preserve">. </w:t>
      </w:r>
      <w:r w:rsidR="0067043B" w:rsidRPr="002003A7">
        <w:rPr>
          <w:szCs w:val="22"/>
        </w:rPr>
        <w:t xml:space="preserve">The combined </w:t>
      </w:r>
      <w:r w:rsidR="008615FE">
        <w:rPr>
          <w:szCs w:val="22"/>
        </w:rPr>
        <w:t>HIV/Hepatitis Testing F</w:t>
      </w:r>
      <w:r w:rsidR="0067043B">
        <w:rPr>
          <w:szCs w:val="22"/>
        </w:rPr>
        <w:t>orm is a streamlined version of t</w:t>
      </w:r>
      <w:r w:rsidR="0067043B" w:rsidRPr="002003A7">
        <w:rPr>
          <w:szCs w:val="22"/>
        </w:rPr>
        <w:t xml:space="preserve">he MAI-TCE Hepatitis Testing Form (OMB #0930-0300) and the MAI-TCE HIV testing form (OMB # 0930-0295).  </w:t>
      </w:r>
      <w:r w:rsidR="0067043B">
        <w:rPr>
          <w:szCs w:val="22"/>
        </w:rPr>
        <w:t>Both of these forms have been in routine use for several years.  No p</w:t>
      </w:r>
      <w:r w:rsidR="0067043B" w:rsidRPr="00A04630">
        <w:t xml:space="preserve">roblems </w:t>
      </w:r>
      <w:r w:rsidR="0067043B">
        <w:t>related to their</w:t>
      </w:r>
      <w:r w:rsidR="004E7A7F">
        <w:t xml:space="preserve"> implementation or completion </w:t>
      </w:r>
      <w:r w:rsidR="0067043B">
        <w:t>have been encountered</w:t>
      </w:r>
      <w:r w:rsidR="0067043B" w:rsidRPr="00A04630">
        <w:t>.</w:t>
      </w:r>
    </w:p>
    <w:p w:rsidR="0067043B" w:rsidRPr="002003A7" w:rsidRDefault="0067043B" w:rsidP="0067043B">
      <w:pPr>
        <w:pStyle w:val="ListParagraph"/>
        <w:rPr>
          <w:rFonts w:ascii="Arial" w:hAnsi="Arial" w:cs="Arial"/>
          <w:sz w:val="22"/>
          <w:szCs w:val="22"/>
        </w:rPr>
      </w:pPr>
    </w:p>
    <w:p w:rsidR="0067043B" w:rsidRPr="0067043B" w:rsidRDefault="00C9048C" w:rsidP="0067043B">
      <w:pPr>
        <w:tabs>
          <w:tab w:val="left" w:pos="0"/>
        </w:tabs>
        <w:suppressAutoHyphens/>
        <w:rPr>
          <w:szCs w:val="22"/>
        </w:rPr>
      </w:pPr>
      <w:r>
        <w:rPr>
          <w:b/>
          <w:szCs w:val="22"/>
        </w:rPr>
        <w:t>Co-located</w:t>
      </w:r>
      <w:r w:rsidR="000236E7">
        <w:rPr>
          <w:b/>
          <w:szCs w:val="22"/>
        </w:rPr>
        <w:t xml:space="preserve"> and Integrated Care Version of </w:t>
      </w:r>
      <w:r w:rsidR="00AC36F5">
        <w:rPr>
          <w:b/>
          <w:szCs w:val="22"/>
        </w:rPr>
        <w:t>TRAC</w:t>
      </w:r>
      <w:r w:rsidR="0067043B" w:rsidRPr="0067043B">
        <w:rPr>
          <w:szCs w:val="22"/>
        </w:rPr>
        <w:t xml:space="preserve">. </w:t>
      </w:r>
      <w:r w:rsidR="00127519">
        <w:rPr>
          <w:szCs w:val="22"/>
        </w:rPr>
        <w:t xml:space="preserve"> </w:t>
      </w:r>
      <w:r w:rsidR="0067043B">
        <w:t xml:space="preserve">All the data elements in the </w:t>
      </w:r>
      <w:r w:rsidR="00AC36F5">
        <w:t>TRAC</w:t>
      </w:r>
      <w:r w:rsidR="00127519">
        <w:t xml:space="preserve"> </w:t>
      </w:r>
      <w:r w:rsidR="0067043B">
        <w:t>client-level data collection instruments were taken from established data collection instruments that have a history of use in the mental health field and have already been tested for validity and reliability, (i.e.,</w:t>
      </w:r>
      <w:r w:rsidR="00127519">
        <w:t xml:space="preserve"> the MHSIP, YSS-F, YSS, K-6</w:t>
      </w:r>
      <w:r w:rsidR="0067043B">
        <w:t xml:space="preserve">). </w:t>
      </w:r>
      <w:r w:rsidR="00127519">
        <w:t xml:space="preserve"> The </w:t>
      </w:r>
      <w:r>
        <w:t>Co-located</w:t>
      </w:r>
      <w:r w:rsidR="000236E7" w:rsidRPr="00847157">
        <w:t xml:space="preserve"> and Integrated Care</w:t>
      </w:r>
      <w:r w:rsidR="000236E7">
        <w:t xml:space="preserve"> version of </w:t>
      </w:r>
      <w:r w:rsidR="00AC36F5">
        <w:t>TRAC</w:t>
      </w:r>
      <w:r w:rsidR="00127519">
        <w:t xml:space="preserve"> includes several modifications to the </w:t>
      </w:r>
      <w:r w:rsidR="000236E7">
        <w:t>existing</w:t>
      </w:r>
      <w:r w:rsidR="00127519">
        <w:t xml:space="preserve"> TRAC instrument.  </w:t>
      </w:r>
      <w:r w:rsidR="0067043B" w:rsidRPr="0067043B">
        <w:rPr>
          <w:szCs w:val="22"/>
        </w:rPr>
        <w:t>The substance abuse questions included in the current version of TRAC will be replaced with questions utilized in the OMB-approved SAIS tool: (OMB No. 0930-0208; Expiration Date 04/30/2013).</w:t>
      </w:r>
      <w:r w:rsidR="0067043B">
        <w:rPr>
          <w:szCs w:val="22"/>
        </w:rPr>
        <w:t xml:space="preserve">  </w:t>
      </w:r>
      <w:r w:rsidR="00127519">
        <w:rPr>
          <w:szCs w:val="22"/>
        </w:rPr>
        <w:t xml:space="preserve">The </w:t>
      </w:r>
      <w:r>
        <w:rPr>
          <w:szCs w:val="22"/>
        </w:rPr>
        <w:t>Co-located</w:t>
      </w:r>
      <w:r w:rsidR="000236E7" w:rsidRPr="00847157">
        <w:rPr>
          <w:szCs w:val="22"/>
        </w:rPr>
        <w:t xml:space="preserve"> and Integrated Care</w:t>
      </w:r>
      <w:r w:rsidR="00127519">
        <w:rPr>
          <w:szCs w:val="22"/>
        </w:rPr>
        <w:t xml:space="preserve"> version of </w:t>
      </w:r>
      <w:r w:rsidR="00AC36F5">
        <w:rPr>
          <w:szCs w:val="22"/>
        </w:rPr>
        <w:t>TRAC</w:t>
      </w:r>
      <w:r w:rsidR="00127519">
        <w:rPr>
          <w:szCs w:val="22"/>
        </w:rPr>
        <w:t xml:space="preserve"> will also include </w:t>
      </w:r>
      <w:r w:rsidR="0067043B" w:rsidRPr="0067043B">
        <w:rPr>
          <w:szCs w:val="22"/>
        </w:rPr>
        <w:t xml:space="preserve">program-specific questions </w:t>
      </w:r>
      <w:r w:rsidR="00127519">
        <w:rPr>
          <w:szCs w:val="22"/>
        </w:rPr>
        <w:t xml:space="preserve">related to HIV knowledge and attitudes </w:t>
      </w:r>
      <w:r w:rsidR="0067043B" w:rsidRPr="0067043B">
        <w:rPr>
          <w:szCs w:val="22"/>
        </w:rPr>
        <w:t xml:space="preserve">that are currently OMB approved (OMB No. 0930-0298; Expiration Date: 2/29/2016) </w:t>
      </w:r>
      <w:r w:rsidR="00127519">
        <w:rPr>
          <w:szCs w:val="22"/>
        </w:rPr>
        <w:t>or have</w:t>
      </w:r>
      <w:r w:rsidR="0067043B" w:rsidRPr="0067043B">
        <w:rPr>
          <w:szCs w:val="22"/>
        </w:rPr>
        <w:t xml:space="preserve"> been OMB-approved in the past (OMB No. 0930-0208; Expiration Date: 4/30/2013).</w:t>
      </w:r>
      <w:r w:rsidR="00127519">
        <w:rPr>
          <w:szCs w:val="22"/>
        </w:rPr>
        <w:t xml:space="preserve">  </w:t>
      </w:r>
    </w:p>
    <w:p w:rsidR="0067043B" w:rsidRPr="002003A7" w:rsidRDefault="0067043B" w:rsidP="0067043B">
      <w:pPr>
        <w:pStyle w:val="ListParagraph"/>
        <w:rPr>
          <w:rFonts w:ascii="Arial" w:hAnsi="Arial" w:cs="Arial"/>
          <w:sz w:val="22"/>
          <w:szCs w:val="22"/>
        </w:rPr>
      </w:pPr>
    </w:p>
    <w:p w:rsidR="00127519" w:rsidRPr="00D26A48" w:rsidRDefault="00127519" w:rsidP="00127519">
      <w:pPr>
        <w:rPr>
          <w:szCs w:val="22"/>
        </w:rPr>
      </w:pPr>
      <w:r w:rsidRPr="0067043B">
        <w:rPr>
          <w:b/>
          <w:szCs w:val="22"/>
        </w:rPr>
        <w:t>HIV Indicators.</w:t>
      </w:r>
      <w:r>
        <w:rPr>
          <w:b/>
          <w:szCs w:val="22"/>
        </w:rPr>
        <w:t xml:space="preserve">  </w:t>
      </w:r>
      <w:r w:rsidR="007F2304">
        <w:rPr>
          <w:b/>
          <w:szCs w:val="22"/>
        </w:rPr>
        <w:t xml:space="preserve"> </w:t>
      </w:r>
      <w:r w:rsidR="00D26A48">
        <w:rPr>
          <w:szCs w:val="22"/>
        </w:rPr>
        <w:t xml:space="preserve">Data elements included in the HIV Indicators includes data needed to calculate the </w:t>
      </w:r>
      <w:r w:rsidR="007F2304" w:rsidRPr="00847157">
        <w:rPr>
          <w:szCs w:val="22"/>
        </w:rPr>
        <w:t xml:space="preserve">HHS Core </w:t>
      </w:r>
      <w:r w:rsidR="00D26A48" w:rsidRPr="00847157">
        <w:rPr>
          <w:szCs w:val="22"/>
        </w:rPr>
        <w:t xml:space="preserve">HIV </w:t>
      </w:r>
      <w:r w:rsidR="007F2304" w:rsidRPr="00847157">
        <w:rPr>
          <w:szCs w:val="22"/>
        </w:rPr>
        <w:t>Measures</w:t>
      </w:r>
      <w:r w:rsidR="00D26A48">
        <w:rPr>
          <w:szCs w:val="22"/>
        </w:rPr>
        <w:t xml:space="preserve"> as well as the use of several validated and widely used indicators used to provide global assessments of client functioning.   The</w:t>
      </w:r>
      <w:r>
        <w:rPr>
          <w:szCs w:val="22"/>
        </w:rPr>
        <w:t xml:space="preserve"> data elements</w:t>
      </w:r>
      <w:r w:rsidR="00D26A48">
        <w:rPr>
          <w:szCs w:val="22"/>
        </w:rPr>
        <w:t xml:space="preserve"> included in this section</w:t>
      </w:r>
      <w:r>
        <w:rPr>
          <w:szCs w:val="22"/>
        </w:rPr>
        <w:t xml:space="preserve"> have been reviewed and approved by SAMHSA’s Medical Director, Dr. </w:t>
      </w:r>
      <w:proofErr w:type="spellStart"/>
      <w:r>
        <w:t>Elinore</w:t>
      </w:r>
      <w:proofErr w:type="spellEnd"/>
      <w:r>
        <w:t xml:space="preserve"> </w:t>
      </w:r>
      <w:proofErr w:type="spellStart"/>
      <w:r>
        <w:t>McCance</w:t>
      </w:r>
      <w:proofErr w:type="spellEnd"/>
      <w:r>
        <w:t>-Katz.</w:t>
      </w:r>
    </w:p>
    <w:p w:rsidR="0067043B" w:rsidRPr="00127519" w:rsidRDefault="0067043B" w:rsidP="00D52531"/>
    <w:p w:rsidR="00D52531" w:rsidRPr="002C42B7" w:rsidRDefault="00877F0C" w:rsidP="00D52531">
      <w:pPr>
        <w:rPr>
          <w:b/>
          <w:sz w:val="24"/>
          <w:szCs w:val="24"/>
        </w:rPr>
      </w:pPr>
      <w:r>
        <w:rPr>
          <w:b/>
          <w:sz w:val="24"/>
          <w:szCs w:val="24"/>
        </w:rPr>
        <w:t>B</w:t>
      </w:r>
      <w:r w:rsidR="00D52531" w:rsidRPr="002C42B7">
        <w:rPr>
          <w:b/>
          <w:sz w:val="24"/>
          <w:szCs w:val="24"/>
        </w:rPr>
        <w:t>5. Statistical Consultants</w:t>
      </w:r>
    </w:p>
    <w:p w:rsidR="00D52531" w:rsidRDefault="00D52531" w:rsidP="00D52531"/>
    <w:p w:rsidR="00D52531" w:rsidRDefault="00D52531" w:rsidP="00D52531">
      <w:r>
        <w:t>The individuals responsible for overseeing instrument design and data collection are</w:t>
      </w:r>
      <w:r w:rsidR="00A971DF">
        <w:t xml:space="preserve"> the following:</w:t>
      </w:r>
    </w:p>
    <w:p w:rsidR="00A258AD" w:rsidRDefault="00A258AD" w:rsidP="00D52531"/>
    <w:p w:rsidR="00A258AD" w:rsidRPr="00A258AD" w:rsidRDefault="00A258AD" w:rsidP="00A258AD">
      <w:pPr>
        <w:pStyle w:val="NormalWeb"/>
        <w:spacing w:before="0" w:beforeAutospacing="0" w:after="0" w:afterAutospacing="0"/>
        <w:rPr>
          <w:rFonts w:ascii="Arial" w:hAnsi="Arial" w:cs="Arial"/>
          <w:color w:val="000000"/>
          <w:sz w:val="22"/>
          <w:szCs w:val="22"/>
        </w:rPr>
      </w:pPr>
      <w:proofErr w:type="spellStart"/>
      <w:r w:rsidRPr="00A258AD">
        <w:rPr>
          <w:rFonts w:ascii="Arial" w:hAnsi="Arial" w:cs="Arial"/>
          <w:color w:val="000000"/>
          <w:sz w:val="22"/>
          <w:szCs w:val="22"/>
        </w:rPr>
        <w:t>Elinore</w:t>
      </w:r>
      <w:proofErr w:type="spellEnd"/>
      <w:r w:rsidRPr="00A258AD">
        <w:rPr>
          <w:rFonts w:ascii="Arial" w:hAnsi="Arial" w:cs="Arial"/>
          <w:color w:val="000000"/>
          <w:sz w:val="22"/>
          <w:szCs w:val="22"/>
        </w:rPr>
        <w:t xml:space="preserve"> F. </w:t>
      </w:r>
      <w:proofErr w:type="spellStart"/>
      <w:r w:rsidRPr="00A258AD">
        <w:rPr>
          <w:rFonts w:ascii="Arial" w:hAnsi="Arial" w:cs="Arial"/>
          <w:color w:val="000000"/>
          <w:sz w:val="22"/>
          <w:szCs w:val="22"/>
        </w:rPr>
        <w:t>McCance</w:t>
      </w:r>
      <w:proofErr w:type="spellEnd"/>
      <w:r w:rsidRPr="00A258AD">
        <w:rPr>
          <w:rFonts w:ascii="Arial" w:hAnsi="Arial" w:cs="Arial"/>
          <w:color w:val="000000"/>
          <w:sz w:val="22"/>
          <w:szCs w:val="22"/>
        </w:rPr>
        <w:t>-Katz, MD, PhD</w:t>
      </w:r>
    </w:p>
    <w:p w:rsidR="00A258AD" w:rsidRPr="00A258AD" w:rsidRDefault="00A258AD" w:rsidP="00A258AD">
      <w:pPr>
        <w:pStyle w:val="NormalWeb"/>
        <w:spacing w:before="0" w:beforeAutospacing="0" w:after="0" w:afterAutospacing="0"/>
        <w:rPr>
          <w:rFonts w:ascii="Arial" w:hAnsi="Arial" w:cs="Arial"/>
          <w:color w:val="000000"/>
          <w:sz w:val="22"/>
          <w:szCs w:val="22"/>
        </w:rPr>
      </w:pPr>
      <w:r w:rsidRPr="00A258AD">
        <w:rPr>
          <w:rFonts w:ascii="Arial" w:hAnsi="Arial" w:cs="Arial"/>
          <w:color w:val="000000"/>
          <w:sz w:val="22"/>
          <w:szCs w:val="22"/>
        </w:rPr>
        <w:t>Chief Medical Officer</w:t>
      </w:r>
    </w:p>
    <w:p w:rsidR="00A258AD" w:rsidRDefault="00A258AD" w:rsidP="00A258AD">
      <w:pPr>
        <w:pStyle w:val="NormalWeb"/>
        <w:spacing w:before="0" w:beforeAutospacing="0" w:after="0" w:afterAutospacing="0"/>
        <w:rPr>
          <w:rFonts w:ascii="Arial" w:hAnsi="Arial" w:cs="Arial"/>
          <w:color w:val="000000"/>
          <w:sz w:val="22"/>
          <w:szCs w:val="22"/>
        </w:rPr>
      </w:pPr>
      <w:r w:rsidRPr="00A258AD">
        <w:rPr>
          <w:rFonts w:ascii="Arial" w:hAnsi="Arial" w:cs="Arial"/>
          <w:color w:val="000000"/>
          <w:sz w:val="22"/>
          <w:szCs w:val="22"/>
        </w:rPr>
        <w:t>Substance Abuse and Mental Health Services Administration</w:t>
      </w:r>
    </w:p>
    <w:p w:rsidR="00A258AD" w:rsidRPr="00A258AD" w:rsidRDefault="00A258AD" w:rsidP="00A258AD">
      <w:pPr>
        <w:rPr>
          <w:szCs w:val="22"/>
        </w:rPr>
      </w:pPr>
      <w:r w:rsidRPr="00A258AD">
        <w:rPr>
          <w:szCs w:val="22"/>
        </w:rPr>
        <w:t>1 Choke Cherry Road</w:t>
      </w:r>
    </w:p>
    <w:p w:rsidR="00A258AD" w:rsidRPr="00A258AD" w:rsidRDefault="00A258AD" w:rsidP="00A258AD">
      <w:pPr>
        <w:rPr>
          <w:szCs w:val="22"/>
        </w:rPr>
      </w:pPr>
      <w:r w:rsidRPr="00A258AD">
        <w:rPr>
          <w:szCs w:val="22"/>
        </w:rPr>
        <w:t>Rockville, MD 20857</w:t>
      </w:r>
    </w:p>
    <w:p w:rsidR="00A258AD" w:rsidRDefault="00A258AD" w:rsidP="00A258AD">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Office: </w:t>
      </w:r>
      <w:r w:rsidRPr="00A258AD">
        <w:rPr>
          <w:rFonts w:ascii="Arial" w:hAnsi="Arial" w:cs="Arial"/>
          <w:color w:val="000000"/>
          <w:sz w:val="22"/>
          <w:szCs w:val="22"/>
        </w:rPr>
        <w:t>240-276-2230</w:t>
      </w:r>
    </w:p>
    <w:p w:rsidR="00A258AD" w:rsidRDefault="00A258AD" w:rsidP="00A258AD">
      <w:pPr>
        <w:pStyle w:val="NormalWeb"/>
        <w:spacing w:before="0" w:beforeAutospacing="0" w:after="0" w:afterAutospacing="0"/>
        <w:rPr>
          <w:rFonts w:ascii="Arial" w:hAnsi="Arial" w:cs="Arial"/>
          <w:sz w:val="22"/>
          <w:szCs w:val="22"/>
        </w:rPr>
      </w:pPr>
      <w:r w:rsidRPr="00A258AD">
        <w:rPr>
          <w:rFonts w:ascii="Arial" w:hAnsi="Arial" w:cs="Arial"/>
          <w:sz w:val="22"/>
          <w:szCs w:val="22"/>
        </w:rPr>
        <w:t>Email:</w:t>
      </w:r>
      <w:r>
        <w:rPr>
          <w:rFonts w:ascii="Arial" w:hAnsi="Arial" w:cs="Arial"/>
          <w:sz w:val="22"/>
          <w:szCs w:val="22"/>
        </w:rPr>
        <w:t xml:space="preserve"> </w:t>
      </w:r>
      <w:hyperlink r:id="rId9" w:history="1">
        <w:r w:rsidRPr="00B21F0E">
          <w:rPr>
            <w:rStyle w:val="Hyperlink"/>
            <w:rFonts w:ascii="Arial" w:hAnsi="Arial" w:cs="Arial"/>
            <w:sz w:val="22"/>
            <w:szCs w:val="22"/>
          </w:rPr>
          <w:t>Elinore.McCance-Katz@samhsa.hhs.gov</w:t>
        </w:r>
      </w:hyperlink>
    </w:p>
    <w:p w:rsidR="00A258AD" w:rsidRPr="00A258AD" w:rsidRDefault="00A258AD" w:rsidP="00A258AD">
      <w:pPr>
        <w:pStyle w:val="NormalWeb"/>
        <w:spacing w:before="0" w:beforeAutospacing="0" w:after="0" w:afterAutospacing="0"/>
        <w:rPr>
          <w:rFonts w:ascii="Arial" w:hAnsi="Arial" w:cs="Arial"/>
          <w:color w:val="000000"/>
          <w:sz w:val="22"/>
          <w:szCs w:val="22"/>
        </w:rPr>
      </w:pPr>
    </w:p>
    <w:p w:rsidR="00A258AD" w:rsidRPr="00A258AD" w:rsidRDefault="00A258AD" w:rsidP="00A258AD">
      <w:pPr>
        <w:rPr>
          <w:szCs w:val="22"/>
        </w:rPr>
      </w:pPr>
      <w:r w:rsidRPr="00A258AD">
        <w:rPr>
          <w:szCs w:val="22"/>
        </w:rPr>
        <w:t xml:space="preserve">Chana A. Rabiner, </w:t>
      </w:r>
      <w:proofErr w:type="spellStart"/>
      <w:r w:rsidRPr="00A258AD">
        <w:rPr>
          <w:szCs w:val="22"/>
        </w:rPr>
        <w:t>Ph.D</w:t>
      </w:r>
      <w:proofErr w:type="spellEnd"/>
    </w:p>
    <w:p w:rsidR="00A258AD" w:rsidRPr="00A258AD" w:rsidRDefault="00A258AD" w:rsidP="00A258AD">
      <w:pPr>
        <w:rPr>
          <w:szCs w:val="22"/>
        </w:rPr>
      </w:pPr>
      <w:r w:rsidRPr="00A258AD">
        <w:rPr>
          <w:szCs w:val="22"/>
        </w:rPr>
        <w:t>Senior Public Health Advisor</w:t>
      </w:r>
    </w:p>
    <w:p w:rsidR="00A258AD" w:rsidRPr="00A258AD" w:rsidRDefault="00A258AD" w:rsidP="00A258AD">
      <w:pPr>
        <w:rPr>
          <w:szCs w:val="22"/>
        </w:rPr>
      </w:pPr>
      <w:r w:rsidRPr="00A258AD">
        <w:rPr>
          <w:szCs w:val="22"/>
        </w:rPr>
        <w:t>Office of Policy Planning and Innovation</w:t>
      </w:r>
    </w:p>
    <w:p w:rsidR="00A258AD" w:rsidRPr="00A258AD" w:rsidRDefault="00A258AD" w:rsidP="00A258AD">
      <w:pPr>
        <w:rPr>
          <w:szCs w:val="22"/>
        </w:rPr>
      </w:pPr>
      <w:r w:rsidRPr="00A258AD">
        <w:rPr>
          <w:szCs w:val="22"/>
        </w:rPr>
        <w:t>Substance Abuse and Mental Health Services Administration</w:t>
      </w:r>
    </w:p>
    <w:p w:rsidR="00A258AD" w:rsidRPr="00A258AD" w:rsidRDefault="00A258AD" w:rsidP="00A258AD">
      <w:pPr>
        <w:rPr>
          <w:szCs w:val="22"/>
        </w:rPr>
      </w:pPr>
      <w:r w:rsidRPr="00A258AD">
        <w:rPr>
          <w:szCs w:val="22"/>
        </w:rPr>
        <w:t>1 Choke Cherry Road</w:t>
      </w:r>
    </w:p>
    <w:p w:rsidR="00A258AD" w:rsidRPr="00A258AD" w:rsidRDefault="00A258AD" w:rsidP="00A258AD">
      <w:pPr>
        <w:rPr>
          <w:szCs w:val="22"/>
        </w:rPr>
      </w:pPr>
      <w:r w:rsidRPr="00A258AD">
        <w:rPr>
          <w:szCs w:val="22"/>
        </w:rPr>
        <w:t>Rockville, MD 20857</w:t>
      </w:r>
    </w:p>
    <w:p w:rsidR="00A258AD" w:rsidRPr="00A258AD" w:rsidRDefault="00A258AD" w:rsidP="00A258AD">
      <w:pPr>
        <w:rPr>
          <w:szCs w:val="22"/>
        </w:rPr>
      </w:pPr>
      <w:r w:rsidRPr="00A258AD">
        <w:rPr>
          <w:szCs w:val="22"/>
        </w:rPr>
        <w:t>Office: 240.276.1875</w:t>
      </w:r>
    </w:p>
    <w:p w:rsidR="00A258AD" w:rsidRDefault="00A258AD" w:rsidP="00A258AD">
      <w:pPr>
        <w:rPr>
          <w:szCs w:val="22"/>
        </w:rPr>
      </w:pPr>
      <w:r w:rsidRPr="00A258AD">
        <w:rPr>
          <w:szCs w:val="22"/>
        </w:rPr>
        <w:lastRenderedPageBreak/>
        <w:t xml:space="preserve">Email: </w:t>
      </w:r>
      <w:hyperlink r:id="rId10" w:history="1">
        <w:r w:rsidR="00E86E98" w:rsidRPr="00B21F0E">
          <w:rPr>
            <w:rStyle w:val="Hyperlink"/>
            <w:szCs w:val="22"/>
          </w:rPr>
          <w:t>Chana.Rabiner@samhsa.hhs.gov</w:t>
        </w:r>
      </w:hyperlink>
    </w:p>
    <w:p w:rsidR="00A258AD" w:rsidRDefault="00A258AD" w:rsidP="00A258AD">
      <w:pPr>
        <w:rPr>
          <w:szCs w:val="22"/>
        </w:rPr>
      </w:pPr>
    </w:p>
    <w:p w:rsidR="00E86E98" w:rsidRDefault="00E86E98" w:rsidP="00A258AD">
      <w:pPr>
        <w:rPr>
          <w:szCs w:val="22"/>
        </w:rPr>
      </w:pPr>
    </w:p>
    <w:p w:rsidR="00A258AD" w:rsidRDefault="00A258AD" w:rsidP="00A258AD">
      <w:pPr>
        <w:rPr>
          <w:szCs w:val="22"/>
        </w:rPr>
      </w:pPr>
      <w:r>
        <w:rPr>
          <w:szCs w:val="22"/>
        </w:rPr>
        <w:t xml:space="preserve">Laura Jacobus-Kantor, </w:t>
      </w:r>
      <w:proofErr w:type="spellStart"/>
      <w:r>
        <w:rPr>
          <w:szCs w:val="22"/>
        </w:rPr>
        <w:t>Ph.D</w:t>
      </w:r>
      <w:proofErr w:type="spellEnd"/>
    </w:p>
    <w:p w:rsidR="00A258AD" w:rsidRDefault="00A258AD" w:rsidP="00A258AD">
      <w:pPr>
        <w:rPr>
          <w:szCs w:val="22"/>
        </w:rPr>
      </w:pPr>
      <w:r>
        <w:rPr>
          <w:szCs w:val="22"/>
        </w:rPr>
        <w:t>Social Science Analyst</w:t>
      </w:r>
    </w:p>
    <w:p w:rsidR="00A258AD" w:rsidRDefault="00A258AD" w:rsidP="00A258AD">
      <w:pPr>
        <w:rPr>
          <w:szCs w:val="22"/>
        </w:rPr>
      </w:pPr>
      <w:r>
        <w:rPr>
          <w:szCs w:val="22"/>
        </w:rPr>
        <w:t xml:space="preserve">Center for Behavioral </w:t>
      </w:r>
      <w:r w:rsidR="00E86E98">
        <w:rPr>
          <w:szCs w:val="22"/>
        </w:rPr>
        <w:t>Health Statistics and Quality</w:t>
      </w:r>
    </w:p>
    <w:p w:rsidR="00E86E98" w:rsidRPr="00A258AD" w:rsidRDefault="00E86E98" w:rsidP="00E86E98">
      <w:pPr>
        <w:rPr>
          <w:szCs w:val="22"/>
        </w:rPr>
      </w:pPr>
      <w:r w:rsidRPr="00A258AD">
        <w:rPr>
          <w:szCs w:val="22"/>
        </w:rPr>
        <w:t>Substance Abuse and Mental Health Services Administration</w:t>
      </w:r>
    </w:p>
    <w:p w:rsidR="00E86E98" w:rsidRPr="00A258AD" w:rsidRDefault="00E86E98" w:rsidP="00E86E98">
      <w:pPr>
        <w:rPr>
          <w:szCs w:val="22"/>
        </w:rPr>
      </w:pPr>
      <w:r w:rsidRPr="00A258AD">
        <w:rPr>
          <w:szCs w:val="22"/>
        </w:rPr>
        <w:t>1 Choke Cherry Road</w:t>
      </w:r>
    </w:p>
    <w:p w:rsidR="00E86E98" w:rsidRPr="00A258AD" w:rsidRDefault="00E86E98" w:rsidP="00E86E98">
      <w:pPr>
        <w:rPr>
          <w:szCs w:val="22"/>
        </w:rPr>
      </w:pPr>
      <w:r w:rsidRPr="00A258AD">
        <w:rPr>
          <w:szCs w:val="22"/>
        </w:rPr>
        <w:t>Rockville, MD 20857</w:t>
      </w:r>
    </w:p>
    <w:p w:rsidR="00E86E98" w:rsidRDefault="00E86E98" w:rsidP="00A258AD">
      <w:pPr>
        <w:rPr>
          <w:szCs w:val="22"/>
        </w:rPr>
      </w:pPr>
      <w:r>
        <w:rPr>
          <w:szCs w:val="22"/>
        </w:rPr>
        <w:t>Office: 240-276-1913</w:t>
      </w:r>
    </w:p>
    <w:p w:rsidR="00EC6FFF" w:rsidRDefault="00E86E98" w:rsidP="00A258AD">
      <w:pPr>
        <w:rPr>
          <w:rStyle w:val="Hyperlink"/>
          <w:szCs w:val="22"/>
        </w:rPr>
      </w:pPr>
      <w:r>
        <w:rPr>
          <w:szCs w:val="22"/>
        </w:rPr>
        <w:t xml:space="preserve">Email: </w:t>
      </w:r>
      <w:hyperlink r:id="rId11" w:history="1">
        <w:r w:rsidRPr="00B21F0E">
          <w:rPr>
            <w:rStyle w:val="Hyperlink"/>
            <w:szCs w:val="22"/>
          </w:rPr>
          <w:t>Laura.Jacobus-Kantor@samhsa.hhs.gov</w:t>
        </w:r>
      </w:hyperlink>
    </w:p>
    <w:p w:rsidR="00EC6FFF" w:rsidRDefault="00EC6FFF">
      <w:pPr>
        <w:rPr>
          <w:rStyle w:val="Hyperlink"/>
          <w:szCs w:val="22"/>
        </w:rPr>
      </w:pPr>
      <w:r>
        <w:rPr>
          <w:rStyle w:val="Hyperlink"/>
          <w:szCs w:val="22"/>
        </w:rPr>
        <w:br w:type="page"/>
      </w:r>
    </w:p>
    <w:p w:rsidR="00EC6FFF" w:rsidRDefault="00EC6FFF" w:rsidP="00EC6FFF">
      <w:pPr>
        <w:jc w:val="center"/>
        <w:rPr>
          <w:b/>
        </w:rPr>
      </w:pPr>
      <w:r>
        <w:rPr>
          <w:b/>
        </w:rPr>
        <w:lastRenderedPageBreak/>
        <w:t>Attachments</w:t>
      </w:r>
    </w:p>
    <w:p w:rsidR="00EC6FFF" w:rsidRDefault="00EC6FFF" w:rsidP="00EC6FFF">
      <w:pPr>
        <w:jc w:val="center"/>
        <w:rPr>
          <w:b/>
        </w:rPr>
      </w:pPr>
    </w:p>
    <w:p w:rsidR="00EC6FFF" w:rsidRDefault="00EC6FFF" w:rsidP="00EC6FFF">
      <w:pPr>
        <w:jc w:val="center"/>
        <w:rPr>
          <w:b/>
        </w:rPr>
      </w:pPr>
    </w:p>
    <w:p w:rsidR="00EC6FFF" w:rsidRDefault="00EC6FFF" w:rsidP="00EC6FFF">
      <w:pPr>
        <w:pStyle w:val="ListParagraph"/>
        <w:numPr>
          <w:ilvl w:val="0"/>
          <w:numId w:val="35"/>
        </w:numPr>
        <w:rPr>
          <w:sz w:val="24"/>
          <w:szCs w:val="24"/>
        </w:rPr>
      </w:pPr>
      <w:r>
        <w:rPr>
          <w:sz w:val="24"/>
          <w:szCs w:val="24"/>
        </w:rPr>
        <w:t>Combined HIV/Hepatitis Testing Form</w:t>
      </w:r>
    </w:p>
    <w:p w:rsidR="00EC6FFF" w:rsidRDefault="00EC6FFF" w:rsidP="00EC6FFF">
      <w:pPr>
        <w:pStyle w:val="ListParagraph"/>
        <w:numPr>
          <w:ilvl w:val="0"/>
          <w:numId w:val="35"/>
        </w:numPr>
        <w:rPr>
          <w:sz w:val="24"/>
          <w:szCs w:val="24"/>
        </w:rPr>
      </w:pPr>
      <w:r>
        <w:rPr>
          <w:sz w:val="24"/>
          <w:szCs w:val="24"/>
        </w:rPr>
        <w:t>Co-located and Integrated Care Version of TRAC</w:t>
      </w:r>
    </w:p>
    <w:p w:rsidR="00EC6FFF" w:rsidRDefault="00EC6FFF" w:rsidP="00EC6FFF">
      <w:pPr>
        <w:pStyle w:val="ListParagraph"/>
        <w:numPr>
          <w:ilvl w:val="0"/>
          <w:numId w:val="35"/>
        </w:numPr>
        <w:rPr>
          <w:sz w:val="24"/>
          <w:szCs w:val="24"/>
        </w:rPr>
      </w:pPr>
      <w:r>
        <w:rPr>
          <w:sz w:val="24"/>
          <w:szCs w:val="24"/>
        </w:rPr>
        <w:t>HIV Indicators</w:t>
      </w:r>
    </w:p>
    <w:p w:rsidR="00EC6FFF" w:rsidRDefault="00EC6FFF" w:rsidP="00EC6FFF">
      <w:pPr>
        <w:pStyle w:val="ListParagraph"/>
        <w:numPr>
          <w:ilvl w:val="0"/>
          <w:numId w:val="35"/>
        </w:numPr>
        <w:rPr>
          <w:sz w:val="24"/>
          <w:szCs w:val="24"/>
        </w:rPr>
      </w:pPr>
      <w:r>
        <w:rPr>
          <w:sz w:val="24"/>
          <w:szCs w:val="24"/>
        </w:rPr>
        <w:t>Detailed information regarding the composition of the Co-located and Integrated Care version of TRAC</w:t>
      </w:r>
    </w:p>
    <w:p w:rsidR="00EC6FFF" w:rsidRDefault="00EC6FFF" w:rsidP="00EC6FFF">
      <w:pPr>
        <w:pStyle w:val="ListParagraph"/>
        <w:numPr>
          <w:ilvl w:val="0"/>
          <w:numId w:val="35"/>
        </w:numPr>
        <w:rPr>
          <w:sz w:val="24"/>
          <w:szCs w:val="24"/>
        </w:rPr>
      </w:pPr>
      <w:r>
        <w:rPr>
          <w:sz w:val="24"/>
          <w:szCs w:val="24"/>
        </w:rPr>
        <w:t>CGI Scales and rating information</w:t>
      </w:r>
    </w:p>
    <w:p w:rsidR="00EC6FFF" w:rsidRDefault="00EC6FFF" w:rsidP="00EC6FFF">
      <w:pPr>
        <w:pStyle w:val="ListParagraph"/>
        <w:numPr>
          <w:ilvl w:val="0"/>
          <w:numId w:val="35"/>
        </w:numPr>
        <w:rPr>
          <w:sz w:val="24"/>
          <w:szCs w:val="24"/>
        </w:rPr>
      </w:pPr>
      <w:proofErr w:type="spellStart"/>
      <w:r>
        <w:rPr>
          <w:sz w:val="24"/>
          <w:szCs w:val="24"/>
        </w:rPr>
        <w:t>Karnofsky</w:t>
      </w:r>
      <w:proofErr w:type="spellEnd"/>
      <w:r>
        <w:rPr>
          <w:sz w:val="24"/>
          <w:szCs w:val="24"/>
        </w:rPr>
        <w:t xml:space="preserve"> Scale and detailed rating information</w:t>
      </w:r>
    </w:p>
    <w:p w:rsidR="00EC6FFF" w:rsidRDefault="00EC6FFF" w:rsidP="00EC6FFF">
      <w:pPr>
        <w:rPr>
          <w:sz w:val="24"/>
          <w:szCs w:val="24"/>
        </w:rPr>
      </w:pPr>
    </w:p>
    <w:p w:rsidR="00EC6FFF" w:rsidRDefault="00EC6FFF" w:rsidP="00EC6FFF">
      <w:pPr>
        <w:rPr>
          <w:b/>
        </w:rPr>
      </w:pPr>
    </w:p>
    <w:p w:rsidR="00E86E98" w:rsidRDefault="00E86E98" w:rsidP="00A258AD">
      <w:pPr>
        <w:rPr>
          <w:szCs w:val="22"/>
        </w:rPr>
      </w:pPr>
      <w:bookmarkStart w:id="0" w:name="_GoBack"/>
      <w:bookmarkEnd w:id="0"/>
    </w:p>
    <w:p w:rsidR="00E86E98" w:rsidRDefault="00E86E98" w:rsidP="00A258AD">
      <w:pPr>
        <w:rPr>
          <w:szCs w:val="22"/>
        </w:rPr>
      </w:pPr>
    </w:p>
    <w:p w:rsidR="00FD4964" w:rsidRDefault="00FD4964" w:rsidP="00D52531">
      <w:pPr>
        <w:rPr>
          <w:b/>
        </w:rPr>
        <w:sectPr w:rsidR="00FD4964" w:rsidSect="00D5253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615AE8" w:rsidRPr="00FD4964" w:rsidRDefault="00615AE8" w:rsidP="00D52531">
      <w:pPr>
        <w:rPr>
          <w:b/>
        </w:rPr>
      </w:pPr>
    </w:p>
    <w:sectPr w:rsidR="00615AE8" w:rsidRPr="00FD4964" w:rsidSect="00FD49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29F" w:rsidRDefault="002D529F">
      <w:r>
        <w:separator/>
      </w:r>
    </w:p>
  </w:endnote>
  <w:endnote w:type="continuationSeparator" w:id="0">
    <w:p w:rsidR="002D529F" w:rsidRDefault="002D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DC" w:rsidRDefault="008D4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DC" w:rsidRDefault="008D4BDC">
    <w:pPr>
      <w:pStyle w:val="Footer"/>
    </w:pPr>
    <w:r>
      <w:t>____________________________________________________________________________</w:t>
    </w:r>
  </w:p>
  <w:p w:rsidR="008D4BDC" w:rsidRDefault="008D4BDC">
    <w:pPr>
      <w:pStyle w:val="Footer"/>
    </w:pPr>
    <w:r>
      <w:t xml:space="preserve">Page </w:t>
    </w:r>
    <w:r>
      <w:fldChar w:fldCharType="begin"/>
    </w:r>
    <w:r>
      <w:instrText xml:space="preserve"> PAGE </w:instrText>
    </w:r>
    <w:r>
      <w:fldChar w:fldCharType="separate"/>
    </w:r>
    <w:r w:rsidR="00EC6FFF">
      <w:rPr>
        <w:noProof/>
      </w:rPr>
      <w:t>6</w:t>
    </w:r>
    <w:r>
      <w:rPr>
        <w:noProof/>
      </w:rPr>
      <w:fldChar w:fldCharType="end"/>
    </w:r>
    <w:r>
      <w:t xml:space="preserve"> of </w:t>
    </w:r>
    <w:fldSimple w:instr=" NUMPAGES ">
      <w:r w:rsidR="00EC6FFF">
        <w:rPr>
          <w:noProof/>
        </w:rPr>
        <w:t>6</w:t>
      </w:r>
    </w:fldSimple>
    <w:r>
      <w:rPr>
        <w:noProof/>
      </w:rPr>
      <w:tab/>
    </w:r>
    <w:r>
      <w:rPr>
        <w:noProo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DC" w:rsidRDefault="008D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29F" w:rsidRDefault="002D529F">
      <w:r>
        <w:separator/>
      </w:r>
    </w:p>
  </w:footnote>
  <w:footnote w:type="continuationSeparator" w:id="0">
    <w:p w:rsidR="002D529F" w:rsidRDefault="002D5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DC" w:rsidRDefault="008D4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DC" w:rsidRDefault="008D4B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DC" w:rsidRDefault="008D4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43A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2CC75BA"/>
    <w:multiLevelType w:val="hybridMultilevel"/>
    <w:tmpl w:val="6694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764D9"/>
    <w:multiLevelType w:val="hybridMultilevel"/>
    <w:tmpl w:val="58F4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24948"/>
    <w:multiLevelType w:val="hybridMultilevel"/>
    <w:tmpl w:val="F0D0E09A"/>
    <w:lvl w:ilvl="0" w:tplc="C1C42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B1BD2"/>
    <w:multiLevelType w:val="hybridMultilevel"/>
    <w:tmpl w:val="D93E9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DDD190C"/>
    <w:multiLevelType w:val="hybridMultilevel"/>
    <w:tmpl w:val="37D08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07F0F39"/>
    <w:multiLevelType w:val="hybridMultilevel"/>
    <w:tmpl w:val="B3007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60BCB"/>
    <w:multiLevelType w:val="hybridMultilevel"/>
    <w:tmpl w:val="3B5CBB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C1308"/>
    <w:multiLevelType w:val="hybridMultilevel"/>
    <w:tmpl w:val="A0681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E36647"/>
    <w:multiLevelType w:val="hybridMultilevel"/>
    <w:tmpl w:val="7DEE9AC6"/>
    <w:lvl w:ilvl="0" w:tplc="3BE661AE">
      <w:start w:val="5"/>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F0E6648"/>
    <w:multiLevelType w:val="hybridMultilevel"/>
    <w:tmpl w:val="41A2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F51132"/>
    <w:multiLevelType w:val="hybridMultilevel"/>
    <w:tmpl w:val="0252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A3F01"/>
    <w:multiLevelType w:val="hybridMultilevel"/>
    <w:tmpl w:val="CF3A5AD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E761C7"/>
    <w:multiLevelType w:val="hybridMultilevel"/>
    <w:tmpl w:val="C218C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DE32CD"/>
    <w:multiLevelType w:val="hybridMultilevel"/>
    <w:tmpl w:val="21BA25B2"/>
    <w:lvl w:ilvl="0" w:tplc="862CB046">
      <w:start w:val="1"/>
      <w:numFmt w:val="bullet"/>
      <w:lvlText w:val="•"/>
      <w:lvlJc w:val="left"/>
      <w:pPr>
        <w:tabs>
          <w:tab w:val="num" w:pos="360"/>
        </w:tabs>
        <w:ind w:left="360" w:hanging="360"/>
      </w:pPr>
      <w:rPr>
        <w:rFonts w:ascii="Arial" w:hAnsi="Arial" w:hint="default"/>
      </w:rPr>
    </w:lvl>
    <w:lvl w:ilvl="1" w:tplc="EBCC7AB6">
      <w:start w:val="1"/>
      <w:numFmt w:val="bullet"/>
      <w:lvlText w:val="•"/>
      <w:lvlJc w:val="left"/>
      <w:pPr>
        <w:tabs>
          <w:tab w:val="num" w:pos="1080"/>
        </w:tabs>
        <w:ind w:left="1080" w:hanging="360"/>
      </w:pPr>
      <w:rPr>
        <w:rFonts w:ascii="Arial" w:hAnsi="Arial" w:hint="default"/>
      </w:rPr>
    </w:lvl>
    <w:lvl w:ilvl="2" w:tplc="004CC3CC" w:tentative="1">
      <w:start w:val="1"/>
      <w:numFmt w:val="bullet"/>
      <w:lvlText w:val="•"/>
      <w:lvlJc w:val="left"/>
      <w:pPr>
        <w:tabs>
          <w:tab w:val="num" w:pos="1800"/>
        </w:tabs>
        <w:ind w:left="1800" w:hanging="360"/>
      </w:pPr>
      <w:rPr>
        <w:rFonts w:ascii="Arial" w:hAnsi="Arial" w:hint="default"/>
      </w:rPr>
    </w:lvl>
    <w:lvl w:ilvl="3" w:tplc="EEB0801E" w:tentative="1">
      <w:start w:val="1"/>
      <w:numFmt w:val="bullet"/>
      <w:lvlText w:val="•"/>
      <w:lvlJc w:val="left"/>
      <w:pPr>
        <w:tabs>
          <w:tab w:val="num" w:pos="2520"/>
        </w:tabs>
        <w:ind w:left="2520" w:hanging="360"/>
      </w:pPr>
      <w:rPr>
        <w:rFonts w:ascii="Arial" w:hAnsi="Arial" w:hint="default"/>
      </w:rPr>
    </w:lvl>
    <w:lvl w:ilvl="4" w:tplc="9576511C" w:tentative="1">
      <w:start w:val="1"/>
      <w:numFmt w:val="bullet"/>
      <w:lvlText w:val="•"/>
      <w:lvlJc w:val="left"/>
      <w:pPr>
        <w:tabs>
          <w:tab w:val="num" w:pos="3240"/>
        </w:tabs>
        <w:ind w:left="3240" w:hanging="360"/>
      </w:pPr>
      <w:rPr>
        <w:rFonts w:ascii="Arial" w:hAnsi="Arial" w:hint="default"/>
      </w:rPr>
    </w:lvl>
    <w:lvl w:ilvl="5" w:tplc="001C73E0" w:tentative="1">
      <w:start w:val="1"/>
      <w:numFmt w:val="bullet"/>
      <w:lvlText w:val="•"/>
      <w:lvlJc w:val="left"/>
      <w:pPr>
        <w:tabs>
          <w:tab w:val="num" w:pos="3960"/>
        </w:tabs>
        <w:ind w:left="3960" w:hanging="360"/>
      </w:pPr>
      <w:rPr>
        <w:rFonts w:ascii="Arial" w:hAnsi="Arial" w:hint="default"/>
      </w:rPr>
    </w:lvl>
    <w:lvl w:ilvl="6" w:tplc="D8D88FE4" w:tentative="1">
      <w:start w:val="1"/>
      <w:numFmt w:val="bullet"/>
      <w:lvlText w:val="•"/>
      <w:lvlJc w:val="left"/>
      <w:pPr>
        <w:tabs>
          <w:tab w:val="num" w:pos="4680"/>
        </w:tabs>
        <w:ind w:left="4680" w:hanging="360"/>
      </w:pPr>
      <w:rPr>
        <w:rFonts w:ascii="Arial" w:hAnsi="Arial" w:hint="default"/>
      </w:rPr>
    </w:lvl>
    <w:lvl w:ilvl="7" w:tplc="9DC416DE" w:tentative="1">
      <w:start w:val="1"/>
      <w:numFmt w:val="bullet"/>
      <w:lvlText w:val="•"/>
      <w:lvlJc w:val="left"/>
      <w:pPr>
        <w:tabs>
          <w:tab w:val="num" w:pos="5400"/>
        </w:tabs>
        <w:ind w:left="5400" w:hanging="360"/>
      </w:pPr>
      <w:rPr>
        <w:rFonts w:ascii="Arial" w:hAnsi="Arial" w:hint="default"/>
      </w:rPr>
    </w:lvl>
    <w:lvl w:ilvl="8" w:tplc="A0902672" w:tentative="1">
      <w:start w:val="1"/>
      <w:numFmt w:val="bullet"/>
      <w:lvlText w:val="•"/>
      <w:lvlJc w:val="left"/>
      <w:pPr>
        <w:tabs>
          <w:tab w:val="num" w:pos="6120"/>
        </w:tabs>
        <w:ind w:left="6120" w:hanging="360"/>
      </w:pPr>
      <w:rPr>
        <w:rFonts w:ascii="Arial" w:hAnsi="Arial" w:hint="default"/>
      </w:rPr>
    </w:lvl>
  </w:abstractNum>
  <w:abstractNum w:abstractNumId="23">
    <w:nsid w:val="5ADC61D8"/>
    <w:multiLevelType w:val="hybridMultilevel"/>
    <w:tmpl w:val="ED347216"/>
    <w:lvl w:ilvl="0" w:tplc="A678B78A">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351296"/>
    <w:multiLevelType w:val="hybridMultilevel"/>
    <w:tmpl w:val="5B7C4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80D69"/>
    <w:multiLevelType w:val="hybridMultilevel"/>
    <w:tmpl w:val="33F00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4A02523"/>
    <w:multiLevelType w:val="hybridMultilevel"/>
    <w:tmpl w:val="0E148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536B5"/>
    <w:multiLevelType w:val="hybridMultilevel"/>
    <w:tmpl w:val="1EEA5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DCB4648"/>
    <w:multiLevelType w:val="hybridMultilevel"/>
    <w:tmpl w:val="2360A496"/>
    <w:lvl w:ilvl="0" w:tplc="04090001">
      <w:start w:val="1"/>
      <w:numFmt w:val="bullet"/>
      <w:lvlText w:val=""/>
      <w:lvlJc w:val="left"/>
      <w:pPr>
        <w:tabs>
          <w:tab w:val="num" w:pos="-374"/>
        </w:tabs>
        <w:ind w:left="-374" w:hanging="360"/>
      </w:pPr>
      <w:rPr>
        <w:rFonts w:ascii="Symbol" w:hAnsi="Symbol" w:cs="Symbol" w:hint="default"/>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start w:val="1"/>
      <w:numFmt w:val="bullet"/>
      <w:lvlText w:val=""/>
      <w:lvlJc w:val="left"/>
      <w:pPr>
        <w:tabs>
          <w:tab w:val="num" w:pos="1066"/>
        </w:tabs>
        <w:ind w:left="1066" w:hanging="360"/>
      </w:pPr>
      <w:rPr>
        <w:rFonts w:ascii="Wingdings" w:hAnsi="Wingdings" w:cs="Wingdings" w:hint="default"/>
      </w:rPr>
    </w:lvl>
    <w:lvl w:ilvl="3" w:tplc="04090001">
      <w:start w:val="1"/>
      <w:numFmt w:val="bullet"/>
      <w:lvlText w:val=""/>
      <w:lvlJc w:val="left"/>
      <w:pPr>
        <w:tabs>
          <w:tab w:val="num" w:pos="1786"/>
        </w:tabs>
        <w:ind w:left="1786" w:hanging="360"/>
      </w:pPr>
      <w:rPr>
        <w:rFonts w:ascii="Symbol" w:hAnsi="Symbol" w:cs="Symbol" w:hint="default"/>
      </w:rPr>
    </w:lvl>
    <w:lvl w:ilvl="4" w:tplc="04090003">
      <w:start w:val="1"/>
      <w:numFmt w:val="bullet"/>
      <w:lvlText w:val="o"/>
      <w:lvlJc w:val="left"/>
      <w:pPr>
        <w:tabs>
          <w:tab w:val="num" w:pos="2506"/>
        </w:tabs>
        <w:ind w:left="2506" w:hanging="360"/>
      </w:pPr>
      <w:rPr>
        <w:rFonts w:ascii="Courier New" w:hAnsi="Courier New" w:cs="Courier New" w:hint="default"/>
      </w:rPr>
    </w:lvl>
    <w:lvl w:ilvl="5" w:tplc="04090005">
      <w:start w:val="1"/>
      <w:numFmt w:val="bullet"/>
      <w:lvlText w:val=""/>
      <w:lvlJc w:val="left"/>
      <w:pPr>
        <w:tabs>
          <w:tab w:val="num" w:pos="3226"/>
        </w:tabs>
        <w:ind w:left="3226" w:hanging="360"/>
      </w:pPr>
      <w:rPr>
        <w:rFonts w:ascii="Wingdings" w:hAnsi="Wingdings" w:cs="Wingdings" w:hint="default"/>
      </w:rPr>
    </w:lvl>
    <w:lvl w:ilvl="6" w:tplc="04090001">
      <w:start w:val="1"/>
      <w:numFmt w:val="bullet"/>
      <w:lvlText w:val=""/>
      <w:lvlJc w:val="left"/>
      <w:pPr>
        <w:tabs>
          <w:tab w:val="num" w:pos="3946"/>
        </w:tabs>
        <w:ind w:left="3946" w:hanging="360"/>
      </w:pPr>
      <w:rPr>
        <w:rFonts w:ascii="Symbol" w:hAnsi="Symbol" w:cs="Symbol" w:hint="default"/>
      </w:rPr>
    </w:lvl>
    <w:lvl w:ilvl="7" w:tplc="04090003">
      <w:start w:val="1"/>
      <w:numFmt w:val="bullet"/>
      <w:lvlText w:val="o"/>
      <w:lvlJc w:val="left"/>
      <w:pPr>
        <w:tabs>
          <w:tab w:val="num" w:pos="4666"/>
        </w:tabs>
        <w:ind w:left="4666" w:hanging="360"/>
      </w:pPr>
      <w:rPr>
        <w:rFonts w:ascii="Courier New" w:hAnsi="Courier New" w:cs="Courier New" w:hint="default"/>
      </w:rPr>
    </w:lvl>
    <w:lvl w:ilvl="8" w:tplc="04090005">
      <w:start w:val="1"/>
      <w:numFmt w:val="bullet"/>
      <w:lvlText w:val=""/>
      <w:lvlJc w:val="left"/>
      <w:pPr>
        <w:tabs>
          <w:tab w:val="num" w:pos="5386"/>
        </w:tabs>
        <w:ind w:left="5386" w:hanging="360"/>
      </w:pPr>
      <w:rPr>
        <w:rFonts w:ascii="Wingdings" w:hAnsi="Wingdings" w:cs="Wingdings" w:hint="default"/>
      </w:rPr>
    </w:lvl>
  </w:abstractNum>
  <w:abstractNum w:abstractNumId="31">
    <w:nsid w:val="75AB7268"/>
    <w:multiLevelType w:val="hybridMultilevel"/>
    <w:tmpl w:val="A9467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12D4E"/>
    <w:multiLevelType w:val="hybridMultilevel"/>
    <w:tmpl w:val="14EE6950"/>
    <w:lvl w:ilvl="0" w:tplc="B5504A1E">
      <w:start w:val="1"/>
      <w:numFmt w:val="bullet"/>
      <w:lvlText w:val=""/>
      <w:lvlJc w:val="left"/>
      <w:pPr>
        <w:ind w:left="720" w:hanging="360"/>
      </w:pPr>
      <w:rPr>
        <w:rFonts w:ascii="Symbol" w:hAnsi="Symbol" w:hint="default"/>
        <w:color w:val="auto"/>
      </w:rPr>
    </w:lvl>
    <w:lvl w:ilvl="1" w:tplc="153E553E">
      <w:start w:val="1"/>
      <w:numFmt w:val="bullet"/>
      <w:lvlText w:val=""/>
      <w:lvlJc w:val="left"/>
      <w:pPr>
        <w:ind w:left="1440" w:hanging="360"/>
      </w:pPr>
      <w:rPr>
        <w:rFonts w:ascii="Wingdings" w:hAnsi="Wingdings" w:hint="default"/>
        <w:b w:val="0"/>
        <w:i w:val="0"/>
        <w:color w:val="auto"/>
        <w:sz w:val="28"/>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32"/>
  </w:num>
  <w:num w:numId="4">
    <w:abstractNumId w:val="20"/>
  </w:num>
  <w:num w:numId="5">
    <w:abstractNumId w:val="8"/>
  </w:num>
  <w:num w:numId="6">
    <w:abstractNumId w:val="11"/>
  </w:num>
  <w:num w:numId="7">
    <w:abstractNumId w:val="21"/>
  </w:num>
  <w:num w:numId="8">
    <w:abstractNumId w:val="19"/>
  </w:num>
  <w:num w:numId="9">
    <w:abstractNumId w:val="14"/>
  </w:num>
  <w:num w:numId="10">
    <w:abstractNumId w:val="33"/>
  </w:num>
  <w:num w:numId="11">
    <w:abstractNumId w:val="10"/>
  </w:num>
  <w:num w:numId="12">
    <w:abstractNumId w:val="2"/>
  </w:num>
  <w:num w:numId="13">
    <w:abstractNumId w:val="3"/>
  </w:num>
  <w:num w:numId="14">
    <w:abstractNumId w:val="28"/>
  </w:num>
  <w:num w:numId="15">
    <w:abstractNumId w:val="34"/>
  </w:num>
  <w:num w:numId="16">
    <w:abstractNumId w:val="22"/>
  </w:num>
  <w:num w:numId="17">
    <w:abstractNumId w:val="6"/>
  </w:num>
  <w:num w:numId="18">
    <w:abstractNumId w:val="5"/>
  </w:num>
  <w:num w:numId="19">
    <w:abstractNumId w:val="29"/>
  </w:num>
  <w:num w:numId="20">
    <w:abstractNumId w:val="17"/>
  </w:num>
  <w:num w:numId="21">
    <w:abstractNumId w:val="12"/>
  </w:num>
  <w:num w:numId="22">
    <w:abstractNumId w:val="23"/>
  </w:num>
  <w:num w:numId="23">
    <w:abstractNumId w:val="25"/>
  </w:num>
  <w:num w:numId="24">
    <w:abstractNumId w:val="18"/>
  </w:num>
  <w:num w:numId="25">
    <w:abstractNumId w:val="24"/>
  </w:num>
  <w:num w:numId="26">
    <w:abstractNumId w:val="27"/>
  </w:num>
  <w:num w:numId="27">
    <w:abstractNumId w:val="4"/>
  </w:num>
  <w:num w:numId="28">
    <w:abstractNumId w:val="9"/>
  </w:num>
  <w:num w:numId="29">
    <w:abstractNumId w:val="31"/>
  </w:num>
  <w:num w:numId="30">
    <w:abstractNumId w:val="13"/>
  </w:num>
  <w:num w:numId="31">
    <w:abstractNumId w:val="16"/>
  </w:num>
  <w:num w:numId="32">
    <w:abstractNumId w:val="26"/>
  </w:num>
  <w:num w:numId="33">
    <w:abstractNumId w:val="0"/>
  </w:num>
  <w:num w:numId="34">
    <w:abstractNumId w:val="30"/>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7"/>
    <w:rsid w:val="0000295C"/>
    <w:rsid w:val="00017E50"/>
    <w:rsid w:val="00020145"/>
    <w:rsid w:val="000236E7"/>
    <w:rsid w:val="00025BA9"/>
    <w:rsid w:val="00033F37"/>
    <w:rsid w:val="00064E0D"/>
    <w:rsid w:val="00067533"/>
    <w:rsid w:val="000811C4"/>
    <w:rsid w:val="0008527B"/>
    <w:rsid w:val="000872C6"/>
    <w:rsid w:val="000941F4"/>
    <w:rsid w:val="00095E4B"/>
    <w:rsid w:val="000970F9"/>
    <w:rsid w:val="000A2C20"/>
    <w:rsid w:val="000A5DBF"/>
    <w:rsid w:val="000C344F"/>
    <w:rsid w:val="000C6E31"/>
    <w:rsid w:val="000D3E8F"/>
    <w:rsid w:val="000D636C"/>
    <w:rsid w:val="000E110A"/>
    <w:rsid w:val="000E55FA"/>
    <w:rsid w:val="000F434C"/>
    <w:rsid w:val="00101CE4"/>
    <w:rsid w:val="0010381C"/>
    <w:rsid w:val="00127519"/>
    <w:rsid w:val="0013054A"/>
    <w:rsid w:val="00134A08"/>
    <w:rsid w:val="0014124F"/>
    <w:rsid w:val="0014789C"/>
    <w:rsid w:val="0015046C"/>
    <w:rsid w:val="00150779"/>
    <w:rsid w:val="001566BA"/>
    <w:rsid w:val="001576E1"/>
    <w:rsid w:val="00157ADC"/>
    <w:rsid w:val="00174A3D"/>
    <w:rsid w:val="001769B1"/>
    <w:rsid w:val="001A3165"/>
    <w:rsid w:val="001A67B6"/>
    <w:rsid w:val="001B0DE9"/>
    <w:rsid w:val="001B7104"/>
    <w:rsid w:val="001B745D"/>
    <w:rsid w:val="001C6724"/>
    <w:rsid w:val="001D1572"/>
    <w:rsid w:val="001D201F"/>
    <w:rsid w:val="001D5F03"/>
    <w:rsid w:val="001D7214"/>
    <w:rsid w:val="001E1A78"/>
    <w:rsid w:val="001E22BA"/>
    <w:rsid w:val="001E2BAF"/>
    <w:rsid w:val="001E3FC2"/>
    <w:rsid w:val="001F2923"/>
    <w:rsid w:val="001F3109"/>
    <w:rsid w:val="001F3E8E"/>
    <w:rsid w:val="001F5B2E"/>
    <w:rsid w:val="001F62C7"/>
    <w:rsid w:val="002003A7"/>
    <w:rsid w:val="00203DC0"/>
    <w:rsid w:val="0020641A"/>
    <w:rsid w:val="0021367F"/>
    <w:rsid w:val="00217426"/>
    <w:rsid w:val="00223B94"/>
    <w:rsid w:val="002265ED"/>
    <w:rsid w:val="00236C51"/>
    <w:rsid w:val="002437FE"/>
    <w:rsid w:val="00246153"/>
    <w:rsid w:val="00253B06"/>
    <w:rsid w:val="00261581"/>
    <w:rsid w:val="002637CB"/>
    <w:rsid w:val="00263ABE"/>
    <w:rsid w:val="00264094"/>
    <w:rsid w:val="0026469C"/>
    <w:rsid w:val="00266155"/>
    <w:rsid w:val="0026714C"/>
    <w:rsid w:val="00275BDD"/>
    <w:rsid w:val="00277912"/>
    <w:rsid w:val="0028778E"/>
    <w:rsid w:val="00297E8A"/>
    <w:rsid w:val="002B34B0"/>
    <w:rsid w:val="002B7027"/>
    <w:rsid w:val="002C0D68"/>
    <w:rsid w:val="002C231E"/>
    <w:rsid w:val="002C2C37"/>
    <w:rsid w:val="002C42B7"/>
    <w:rsid w:val="002C5305"/>
    <w:rsid w:val="002D02A6"/>
    <w:rsid w:val="002D3F3B"/>
    <w:rsid w:val="002D529F"/>
    <w:rsid w:val="002E1D01"/>
    <w:rsid w:val="002E3630"/>
    <w:rsid w:val="002E4FCE"/>
    <w:rsid w:val="002F0F73"/>
    <w:rsid w:val="002F326B"/>
    <w:rsid w:val="002F561E"/>
    <w:rsid w:val="00323128"/>
    <w:rsid w:val="00325D1E"/>
    <w:rsid w:val="00331C01"/>
    <w:rsid w:val="003440F9"/>
    <w:rsid w:val="003463C1"/>
    <w:rsid w:val="00362408"/>
    <w:rsid w:val="003717B3"/>
    <w:rsid w:val="00385F92"/>
    <w:rsid w:val="00386701"/>
    <w:rsid w:val="003875EB"/>
    <w:rsid w:val="00394C80"/>
    <w:rsid w:val="0039705A"/>
    <w:rsid w:val="003A0371"/>
    <w:rsid w:val="003A186D"/>
    <w:rsid w:val="003B484C"/>
    <w:rsid w:val="003B5AF8"/>
    <w:rsid w:val="003B6149"/>
    <w:rsid w:val="003B6619"/>
    <w:rsid w:val="003C1AE2"/>
    <w:rsid w:val="003D0B36"/>
    <w:rsid w:val="003D5110"/>
    <w:rsid w:val="003D6CB7"/>
    <w:rsid w:val="003E7200"/>
    <w:rsid w:val="003F0E1C"/>
    <w:rsid w:val="003F25FF"/>
    <w:rsid w:val="003F281B"/>
    <w:rsid w:val="003F66F8"/>
    <w:rsid w:val="00404762"/>
    <w:rsid w:val="004145E9"/>
    <w:rsid w:val="00416D98"/>
    <w:rsid w:val="00417EA9"/>
    <w:rsid w:val="004238F7"/>
    <w:rsid w:val="00423A81"/>
    <w:rsid w:val="0042720B"/>
    <w:rsid w:val="00433D6C"/>
    <w:rsid w:val="00434C40"/>
    <w:rsid w:val="004426E5"/>
    <w:rsid w:val="00455FF0"/>
    <w:rsid w:val="004565A1"/>
    <w:rsid w:val="00465D3F"/>
    <w:rsid w:val="0046682C"/>
    <w:rsid w:val="004751AC"/>
    <w:rsid w:val="0048073B"/>
    <w:rsid w:val="00486120"/>
    <w:rsid w:val="00492A5C"/>
    <w:rsid w:val="00496A9F"/>
    <w:rsid w:val="004A18C9"/>
    <w:rsid w:val="004A2045"/>
    <w:rsid w:val="004A4FA8"/>
    <w:rsid w:val="004A7445"/>
    <w:rsid w:val="004B077E"/>
    <w:rsid w:val="004B3297"/>
    <w:rsid w:val="004D2463"/>
    <w:rsid w:val="004D3227"/>
    <w:rsid w:val="004D734E"/>
    <w:rsid w:val="004E6039"/>
    <w:rsid w:val="004E66CB"/>
    <w:rsid w:val="004E6D8D"/>
    <w:rsid w:val="004E7A7F"/>
    <w:rsid w:val="004F01F2"/>
    <w:rsid w:val="004F6989"/>
    <w:rsid w:val="00504211"/>
    <w:rsid w:val="005043A9"/>
    <w:rsid w:val="0050499B"/>
    <w:rsid w:val="0050727E"/>
    <w:rsid w:val="0051011E"/>
    <w:rsid w:val="00516EA2"/>
    <w:rsid w:val="00517CD3"/>
    <w:rsid w:val="00517E60"/>
    <w:rsid w:val="00533ADB"/>
    <w:rsid w:val="00547FEB"/>
    <w:rsid w:val="00550350"/>
    <w:rsid w:val="00550C3C"/>
    <w:rsid w:val="0055468D"/>
    <w:rsid w:val="00560ACA"/>
    <w:rsid w:val="00564472"/>
    <w:rsid w:val="005816AB"/>
    <w:rsid w:val="00584424"/>
    <w:rsid w:val="00587360"/>
    <w:rsid w:val="005959AA"/>
    <w:rsid w:val="005B7754"/>
    <w:rsid w:val="005C4882"/>
    <w:rsid w:val="005C4BD0"/>
    <w:rsid w:val="005C569E"/>
    <w:rsid w:val="005C67F0"/>
    <w:rsid w:val="005D5225"/>
    <w:rsid w:val="005E0E0A"/>
    <w:rsid w:val="005E736F"/>
    <w:rsid w:val="005F638E"/>
    <w:rsid w:val="00602BC5"/>
    <w:rsid w:val="006078F8"/>
    <w:rsid w:val="00610626"/>
    <w:rsid w:val="00615AE8"/>
    <w:rsid w:val="00617180"/>
    <w:rsid w:val="00617DC8"/>
    <w:rsid w:val="006239A8"/>
    <w:rsid w:val="006360A1"/>
    <w:rsid w:val="00636D9B"/>
    <w:rsid w:val="0064281B"/>
    <w:rsid w:val="0064471F"/>
    <w:rsid w:val="00650B17"/>
    <w:rsid w:val="00650EEE"/>
    <w:rsid w:val="006510EF"/>
    <w:rsid w:val="00655AF0"/>
    <w:rsid w:val="00662D13"/>
    <w:rsid w:val="0067043B"/>
    <w:rsid w:val="00670C72"/>
    <w:rsid w:val="006731C6"/>
    <w:rsid w:val="0067425B"/>
    <w:rsid w:val="00675263"/>
    <w:rsid w:val="00677751"/>
    <w:rsid w:val="00681B12"/>
    <w:rsid w:val="00681C0F"/>
    <w:rsid w:val="00684A55"/>
    <w:rsid w:val="006B3252"/>
    <w:rsid w:val="006B3485"/>
    <w:rsid w:val="006B5C01"/>
    <w:rsid w:val="006B6F73"/>
    <w:rsid w:val="006C4162"/>
    <w:rsid w:val="006C6819"/>
    <w:rsid w:val="006C7FAC"/>
    <w:rsid w:val="006D2B72"/>
    <w:rsid w:val="006D44A6"/>
    <w:rsid w:val="006D5E7F"/>
    <w:rsid w:val="006E0499"/>
    <w:rsid w:val="006E0C79"/>
    <w:rsid w:val="006E4AF6"/>
    <w:rsid w:val="006E5558"/>
    <w:rsid w:val="006F062C"/>
    <w:rsid w:val="006F7A4D"/>
    <w:rsid w:val="00703D0C"/>
    <w:rsid w:val="00705038"/>
    <w:rsid w:val="00706013"/>
    <w:rsid w:val="007168AC"/>
    <w:rsid w:val="007178F1"/>
    <w:rsid w:val="00727F17"/>
    <w:rsid w:val="007313E4"/>
    <w:rsid w:val="007325C8"/>
    <w:rsid w:val="00734285"/>
    <w:rsid w:val="0073645C"/>
    <w:rsid w:val="00743119"/>
    <w:rsid w:val="007450A3"/>
    <w:rsid w:val="007475D0"/>
    <w:rsid w:val="00754741"/>
    <w:rsid w:val="00761EFF"/>
    <w:rsid w:val="00763FC9"/>
    <w:rsid w:val="0076401D"/>
    <w:rsid w:val="00765CBF"/>
    <w:rsid w:val="00767A6F"/>
    <w:rsid w:val="00777919"/>
    <w:rsid w:val="00784CC3"/>
    <w:rsid w:val="0078527A"/>
    <w:rsid w:val="0079091C"/>
    <w:rsid w:val="0079318C"/>
    <w:rsid w:val="00795BA2"/>
    <w:rsid w:val="007A0DC2"/>
    <w:rsid w:val="007A0E07"/>
    <w:rsid w:val="007A52F5"/>
    <w:rsid w:val="007A6047"/>
    <w:rsid w:val="007A79E0"/>
    <w:rsid w:val="007B59DE"/>
    <w:rsid w:val="007C43B9"/>
    <w:rsid w:val="007C499A"/>
    <w:rsid w:val="007C514E"/>
    <w:rsid w:val="007C5AFF"/>
    <w:rsid w:val="007D582F"/>
    <w:rsid w:val="007D5F12"/>
    <w:rsid w:val="007D7B9B"/>
    <w:rsid w:val="007E0EA7"/>
    <w:rsid w:val="007E76C5"/>
    <w:rsid w:val="007F1453"/>
    <w:rsid w:val="007F1CF2"/>
    <w:rsid w:val="007F2304"/>
    <w:rsid w:val="008008EA"/>
    <w:rsid w:val="00804DB7"/>
    <w:rsid w:val="00813F4A"/>
    <w:rsid w:val="008248B2"/>
    <w:rsid w:val="00825D8E"/>
    <w:rsid w:val="00830993"/>
    <w:rsid w:val="00830DBD"/>
    <w:rsid w:val="008401FF"/>
    <w:rsid w:val="00840FB7"/>
    <w:rsid w:val="008425CC"/>
    <w:rsid w:val="008438CC"/>
    <w:rsid w:val="00846F40"/>
    <w:rsid w:val="00847157"/>
    <w:rsid w:val="00850354"/>
    <w:rsid w:val="00850EE9"/>
    <w:rsid w:val="0085279B"/>
    <w:rsid w:val="0085315A"/>
    <w:rsid w:val="008555B0"/>
    <w:rsid w:val="008615FE"/>
    <w:rsid w:val="00862C65"/>
    <w:rsid w:val="00877F0C"/>
    <w:rsid w:val="0088072F"/>
    <w:rsid w:val="00884DE7"/>
    <w:rsid w:val="008855ED"/>
    <w:rsid w:val="00891ACB"/>
    <w:rsid w:val="00896A13"/>
    <w:rsid w:val="008970BF"/>
    <w:rsid w:val="008A14B4"/>
    <w:rsid w:val="008A709A"/>
    <w:rsid w:val="008B5323"/>
    <w:rsid w:val="008B76E5"/>
    <w:rsid w:val="008C1AC9"/>
    <w:rsid w:val="008D0DD8"/>
    <w:rsid w:val="008D15F8"/>
    <w:rsid w:val="008D2776"/>
    <w:rsid w:val="008D3594"/>
    <w:rsid w:val="008D4BDC"/>
    <w:rsid w:val="008D54FD"/>
    <w:rsid w:val="008D556F"/>
    <w:rsid w:val="009037D2"/>
    <w:rsid w:val="00907339"/>
    <w:rsid w:val="00907AAB"/>
    <w:rsid w:val="009141B2"/>
    <w:rsid w:val="00916B51"/>
    <w:rsid w:val="00941845"/>
    <w:rsid w:val="00941B08"/>
    <w:rsid w:val="00944FB9"/>
    <w:rsid w:val="00951A8F"/>
    <w:rsid w:val="0095653F"/>
    <w:rsid w:val="00963BAF"/>
    <w:rsid w:val="00965849"/>
    <w:rsid w:val="0096695E"/>
    <w:rsid w:val="00966D54"/>
    <w:rsid w:val="00972497"/>
    <w:rsid w:val="0097397D"/>
    <w:rsid w:val="00973FF9"/>
    <w:rsid w:val="00984019"/>
    <w:rsid w:val="00985379"/>
    <w:rsid w:val="009A32BF"/>
    <w:rsid w:val="009B182D"/>
    <w:rsid w:val="009B4EE5"/>
    <w:rsid w:val="009C1ABC"/>
    <w:rsid w:val="009C6722"/>
    <w:rsid w:val="009C79B5"/>
    <w:rsid w:val="009D1EAB"/>
    <w:rsid w:val="009E1ABA"/>
    <w:rsid w:val="009E1D8F"/>
    <w:rsid w:val="009E35C0"/>
    <w:rsid w:val="009F2ACE"/>
    <w:rsid w:val="00A115EE"/>
    <w:rsid w:val="00A13A53"/>
    <w:rsid w:val="00A20297"/>
    <w:rsid w:val="00A258AD"/>
    <w:rsid w:val="00A25F1F"/>
    <w:rsid w:val="00A30AE6"/>
    <w:rsid w:val="00A30B0C"/>
    <w:rsid w:val="00A36129"/>
    <w:rsid w:val="00A4255B"/>
    <w:rsid w:val="00A5346D"/>
    <w:rsid w:val="00A60FE0"/>
    <w:rsid w:val="00A7001F"/>
    <w:rsid w:val="00A7094D"/>
    <w:rsid w:val="00A72746"/>
    <w:rsid w:val="00A73BD7"/>
    <w:rsid w:val="00A83DE3"/>
    <w:rsid w:val="00A8490C"/>
    <w:rsid w:val="00A8698A"/>
    <w:rsid w:val="00A9581C"/>
    <w:rsid w:val="00A96296"/>
    <w:rsid w:val="00A971DF"/>
    <w:rsid w:val="00AB47C6"/>
    <w:rsid w:val="00AB58F2"/>
    <w:rsid w:val="00AC36F5"/>
    <w:rsid w:val="00AC6524"/>
    <w:rsid w:val="00AC78D6"/>
    <w:rsid w:val="00AD2514"/>
    <w:rsid w:val="00AF2D99"/>
    <w:rsid w:val="00AF4A3E"/>
    <w:rsid w:val="00B043CD"/>
    <w:rsid w:val="00B0768D"/>
    <w:rsid w:val="00B076C9"/>
    <w:rsid w:val="00B10171"/>
    <w:rsid w:val="00B10878"/>
    <w:rsid w:val="00B12CDB"/>
    <w:rsid w:val="00B25CCE"/>
    <w:rsid w:val="00B2747C"/>
    <w:rsid w:val="00B31635"/>
    <w:rsid w:val="00B3547F"/>
    <w:rsid w:val="00B45603"/>
    <w:rsid w:val="00B53263"/>
    <w:rsid w:val="00B54000"/>
    <w:rsid w:val="00B635E0"/>
    <w:rsid w:val="00B63D9C"/>
    <w:rsid w:val="00B70DFC"/>
    <w:rsid w:val="00B71CEE"/>
    <w:rsid w:val="00B77A92"/>
    <w:rsid w:val="00B825E7"/>
    <w:rsid w:val="00B835BB"/>
    <w:rsid w:val="00B8612F"/>
    <w:rsid w:val="00B92FEC"/>
    <w:rsid w:val="00B9675F"/>
    <w:rsid w:val="00B96AB4"/>
    <w:rsid w:val="00BA15DA"/>
    <w:rsid w:val="00BA3ED4"/>
    <w:rsid w:val="00BA54E4"/>
    <w:rsid w:val="00BA78D2"/>
    <w:rsid w:val="00BB5703"/>
    <w:rsid w:val="00BB60D9"/>
    <w:rsid w:val="00BB6A65"/>
    <w:rsid w:val="00BB6F1C"/>
    <w:rsid w:val="00BB7BCD"/>
    <w:rsid w:val="00BC0F3E"/>
    <w:rsid w:val="00BC43F3"/>
    <w:rsid w:val="00BD2131"/>
    <w:rsid w:val="00BE2709"/>
    <w:rsid w:val="00BE2FDF"/>
    <w:rsid w:val="00BE608B"/>
    <w:rsid w:val="00BF07D5"/>
    <w:rsid w:val="00BF2AAA"/>
    <w:rsid w:val="00C06CA6"/>
    <w:rsid w:val="00C06E04"/>
    <w:rsid w:val="00C11EAD"/>
    <w:rsid w:val="00C13E24"/>
    <w:rsid w:val="00C14F32"/>
    <w:rsid w:val="00C257E5"/>
    <w:rsid w:val="00C25FAD"/>
    <w:rsid w:val="00C3113C"/>
    <w:rsid w:val="00C31CC9"/>
    <w:rsid w:val="00C40C9E"/>
    <w:rsid w:val="00C5023D"/>
    <w:rsid w:val="00C55601"/>
    <w:rsid w:val="00C5704B"/>
    <w:rsid w:val="00C624FD"/>
    <w:rsid w:val="00C6261D"/>
    <w:rsid w:val="00C64E91"/>
    <w:rsid w:val="00C777CA"/>
    <w:rsid w:val="00C80531"/>
    <w:rsid w:val="00C80533"/>
    <w:rsid w:val="00C9048C"/>
    <w:rsid w:val="00C96695"/>
    <w:rsid w:val="00CA1D9A"/>
    <w:rsid w:val="00CA416C"/>
    <w:rsid w:val="00CA5065"/>
    <w:rsid w:val="00CB61AD"/>
    <w:rsid w:val="00CC12AF"/>
    <w:rsid w:val="00CC40FB"/>
    <w:rsid w:val="00CC6C82"/>
    <w:rsid w:val="00CE3188"/>
    <w:rsid w:val="00CF54EA"/>
    <w:rsid w:val="00D10589"/>
    <w:rsid w:val="00D1165C"/>
    <w:rsid w:val="00D12C64"/>
    <w:rsid w:val="00D1410D"/>
    <w:rsid w:val="00D15906"/>
    <w:rsid w:val="00D16272"/>
    <w:rsid w:val="00D20342"/>
    <w:rsid w:val="00D26A48"/>
    <w:rsid w:val="00D31136"/>
    <w:rsid w:val="00D35ACD"/>
    <w:rsid w:val="00D4127D"/>
    <w:rsid w:val="00D414C1"/>
    <w:rsid w:val="00D52531"/>
    <w:rsid w:val="00D5479B"/>
    <w:rsid w:val="00D76105"/>
    <w:rsid w:val="00D83C39"/>
    <w:rsid w:val="00D94C87"/>
    <w:rsid w:val="00DA19B0"/>
    <w:rsid w:val="00DA3B40"/>
    <w:rsid w:val="00DA5E4B"/>
    <w:rsid w:val="00DB5F4C"/>
    <w:rsid w:val="00DC6110"/>
    <w:rsid w:val="00DC61D1"/>
    <w:rsid w:val="00DD253B"/>
    <w:rsid w:val="00DD459D"/>
    <w:rsid w:val="00DD6616"/>
    <w:rsid w:val="00DD7850"/>
    <w:rsid w:val="00DE08F4"/>
    <w:rsid w:val="00DF2E67"/>
    <w:rsid w:val="00DF47F4"/>
    <w:rsid w:val="00E13932"/>
    <w:rsid w:val="00E141FB"/>
    <w:rsid w:val="00E2050B"/>
    <w:rsid w:val="00E2331B"/>
    <w:rsid w:val="00E23F20"/>
    <w:rsid w:val="00E25C55"/>
    <w:rsid w:val="00E322F5"/>
    <w:rsid w:val="00E368EC"/>
    <w:rsid w:val="00E46116"/>
    <w:rsid w:val="00E46EBA"/>
    <w:rsid w:val="00E5368C"/>
    <w:rsid w:val="00E615A9"/>
    <w:rsid w:val="00E634E0"/>
    <w:rsid w:val="00E64341"/>
    <w:rsid w:val="00E801A0"/>
    <w:rsid w:val="00E81B45"/>
    <w:rsid w:val="00E83761"/>
    <w:rsid w:val="00E86E98"/>
    <w:rsid w:val="00E952BB"/>
    <w:rsid w:val="00EA2D0D"/>
    <w:rsid w:val="00EA3ADD"/>
    <w:rsid w:val="00EA6F1D"/>
    <w:rsid w:val="00EA7144"/>
    <w:rsid w:val="00EB0670"/>
    <w:rsid w:val="00EC3734"/>
    <w:rsid w:val="00EC64F6"/>
    <w:rsid w:val="00EC6FFF"/>
    <w:rsid w:val="00ED2D8F"/>
    <w:rsid w:val="00ED402D"/>
    <w:rsid w:val="00ED49CD"/>
    <w:rsid w:val="00ED5EB7"/>
    <w:rsid w:val="00EE162B"/>
    <w:rsid w:val="00EE3EC8"/>
    <w:rsid w:val="00EE63E7"/>
    <w:rsid w:val="00EE730C"/>
    <w:rsid w:val="00EE7875"/>
    <w:rsid w:val="00EF5530"/>
    <w:rsid w:val="00F00E39"/>
    <w:rsid w:val="00F01925"/>
    <w:rsid w:val="00F030F8"/>
    <w:rsid w:val="00F05079"/>
    <w:rsid w:val="00F213E1"/>
    <w:rsid w:val="00F22E64"/>
    <w:rsid w:val="00F33A92"/>
    <w:rsid w:val="00F40C65"/>
    <w:rsid w:val="00F47D36"/>
    <w:rsid w:val="00F5620A"/>
    <w:rsid w:val="00F630D9"/>
    <w:rsid w:val="00F63925"/>
    <w:rsid w:val="00F654DF"/>
    <w:rsid w:val="00F6708E"/>
    <w:rsid w:val="00F73EB1"/>
    <w:rsid w:val="00F77419"/>
    <w:rsid w:val="00F80FF8"/>
    <w:rsid w:val="00F81E1E"/>
    <w:rsid w:val="00F834E9"/>
    <w:rsid w:val="00F966B6"/>
    <w:rsid w:val="00FA0805"/>
    <w:rsid w:val="00FA28B5"/>
    <w:rsid w:val="00FA2A9E"/>
    <w:rsid w:val="00FA63FC"/>
    <w:rsid w:val="00FC03F5"/>
    <w:rsid w:val="00FC2A11"/>
    <w:rsid w:val="00FC75F8"/>
    <w:rsid w:val="00FD0D27"/>
    <w:rsid w:val="00FD4964"/>
    <w:rsid w:val="00FD60A3"/>
    <w:rsid w:val="00FD6B98"/>
    <w:rsid w:val="00FE114C"/>
    <w:rsid w:val="00FE60E6"/>
    <w:rsid w:val="00FF3A99"/>
    <w:rsid w:val="00FF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2">
    <w:name w:val="heading 2"/>
    <w:basedOn w:val="Normal"/>
    <w:next w:val="Normal"/>
    <w:link w:val="Heading2Char"/>
    <w:semiHidden/>
    <w:unhideWhenUsed/>
    <w:qFormat/>
    <w:rsid w:val="001D5F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uiPriority w:val="99"/>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uiPriority w:val="99"/>
    <w:semiHidden/>
    <w:rsid w:val="00055A99"/>
    <w:rPr>
      <w:sz w:val="16"/>
      <w:szCs w:val="16"/>
    </w:rPr>
  </w:style>
  <w:style w:type="paragraph" w:styleId="CommentText">
    <w:name w:val="annotation text"/>
    <w:basedOn w:val="Normal"/>
    <w:link w:val="CommentTextChar"/>
    <w:uiPriority w:val="99"/>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uiPriority w:val="59"/>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ListParagraph">
    <w:name w:val="List Paragraph"/>
    <w:basedOn w:val="Normal"/>
    <w:uiPriority w:val="34"/>
    <w:qFormat/>
    <w:rsid w:val="00AC6524"/>
    <w:pPr>
      <w:ind w:left="720"/>
      <w:contextualSpacing/>
    </w:pPr>
    <w:rPr>
      <w:rFonts w:ascii="Times New Roman" w:hAnsi="Times New Roman" w:cs="Times New Roman"/>
      <w:sz w:val="20"/>
    </w:rPr>
  </w:style>
  <w:style w:type="character" w:customStyle="1" w:styleId="CommentTextChar">
    <w:name w:val="Comment Text Char"/>
    <w:basedOn w:val="DefaultParagraphFont"/>
    <w:link w:val="CommentText"/>
    <w:uiPriority w:val="99"/>
    <w:semiHidden/>
    <w:rsid w:val="00703D0C"/>
    <w:rPr>
      <w:rFonts w:ascii="Arial" w:hAnsi="Arial" w:cs="Arial"/>
    </w:rPr>
  </w:style>
  <w:style w:type="paragraph" w:customStyle="1" w:styleId="Default">
    <w:name w:val="Default"/>
    <w:rsid w:val="00E615A9"/>
    <w:pPr>
      <w:autoSpaceDE w:val="0"/>
      <w:autoSpaceDN w:val="0"/>
      <w:adjustRightInd w:val="0"/>
    </w:pPr>
    <w:rPr>
      <w:color w:val="000000"/>
      <w:sz w:val="24"/>
      <w:szCs w:val="24"/>
    </w:rPr>
  </w:style>
  <w:style w:type="paragraph" w:styleId="BodyText">
    <w:name w:val="Body Text"/>
    <w:basedOn w:val="Normal"/>
    <w:link w:val="BodyTextChar"/>
    <w:rsid w:val="008D15F8"/>
    <w:pPr>
      <w:spacing w:after="120"/>
    </w:pPr>
  </w:style>
  <w:style w:type="character" w:customStyle="1" w:styleId="BodyTextChar">
    <w:name w:val="Body Text Char"/>
    <w:basedOn w:val="DefaultParagraphFont"/>
    <w:link w:val="BodyText"/>
    <w:rsid w:val="008D15F8"/>
    <w:rPr>
      <w:rFonts w:ascii="Arial" w:hAnsi="Arial" w:cs="Arial"/>
      <w:sz w:val="22"/>
    </w:rPr>
  </w:style>
  <w:style w:type="paragraph" w:styleId="BodyText2">
    <w:name w:val="Body Text 2"/>
    <w:basedOn w:val="Normal"/>
    <w:link w:val="BodyText2Char"/>
    <w:rsid w:val="00D35ACD"/>
    <w:pPr>
      <w:spacing w:after="120" w:line="480" w:lineRule="auto"/>
    </w:pPr>
  </w:style>
  <w:style w:type="character" w:customStyle="1" w:styleId="BodyText2Char">
    <w:name w:val="Body Text 2 Char"/>
    <w:basedOn w:val="DefaultParagraphFont"/>
    <w:link w:val="BodyText2"/>
    <w:rsid w:val="00D35ACD"/>
    <w:rPr>
      <w:rFonts w:ascii="Arial" w:hAnsi="Arial" w:cs="Arial"/>
      <w:sz w:val="22"/>
    </w:rPr>
  </w:style>
  <w:style w:type="character" w:customStyle="1" w:styleId="Heading2Char">
    <w:name w:val="Heading 2 Char"/>
    <w:basedOn w:val="DefaultParagraphFont"/>
    <w:link w:val="Heading2"/>
    <w:semiHidden/>
    <w:rsid w:val="001D5F0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7FEB"/>
  </w:style>
  <w:style w:type="paragraph" w:styleId="FootnoteText">
    <w:name w:val="footnote text"/>
    <w:basedOn w:val="Normal"/>
    <w:link w:val="FootnoteTextChar"/>
    <w:rsid w:val="00547FEB"/>
    <w:rPr>
      <w:sz w:val="20"/>
    </w:rPr>
  </w:style>
  <w:style w:type="character" w:customStyle="1" w:styleId="FootnoteTextChar">
    <w:name w:val="Footnote Text Char"/>
    <w:basedOn w:val="DefaultParagraphFont"/>
    <w:link w:val="FootnoteText"/>
    <w:rsid w:val="00547FEB"/>
    <w:rPr>
      <w:rFonts w:ascii="Arial" w:hAnsi="Arial" w:cs="Arial"/>
    </w:rPr>
  </w:style>
  <w:style w:type="character" w:styleId="FootnoteReference">
    <w:name w:val="footnote reference"/>
    <w:basedOn w:val="DefaultParagraphFont"/>
    <w:rsid w:val="00547FEB"/>
    <w:rPr>
      <w:vertAlign w:val="superscript"/>
    </w:rPr>
  </w:style>
  <w:style w:type="character" w:styleId="Strong">
    <w:name w:val="Strong"/>
    <w:basedOn w:val="DefaultParagraphFont"/>
    <w:uiPriority w:val="22"/>
    <w:qFormat/>
    <w:rsid w:val="00FD60A3"/>
    <w:rPr>
      <w:b/>
      <w:bCs/>
    </w:rPr>
  </w:style>
  <w:style w:type="paragraph" w:styleId="ListBullet">
    <w:name w:val="List Bullet"/>
    <w:basedOn w:val="Normal"/>
    <w:unhideWhenUsed/>
    <w:rsid w:val="00BA78D2"/>
    <w:pPr>
      <w:numPr>
        <w:numId w:val="33"/>
      </w:numPr>
      <w:spacing w:before="120"/>
      <w:ind w:left="1440" w:hanging="720"/>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2">
    <w:name w:val="heading 2"/>
    <w:basedOn w:val="Normal"/>
    <w:next w:val="Normal"/>
    <w:link w:val="Heading2Char"/>
    <w:semiHidden/>
    <w:unhideWhenUsed/>
    <w:qFormat/>
    <w:rsid w:val="001D5F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uiPriority w:val="99"/>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uiPriority w:val="99"/>
    <w:semiHidden/>
    <w:rsid w:val="00055A99"/>
    <w:rPr>
      <w:sz w:val="16"/>
      <w:szCs w:val="16"/>
    </w:rPr>
  </w:style>
  <w:style w:type="paragraph" w:styleId="CommentText">
    <w:name w:val="annotation text"/>
    <w:basedOn w:val="Normal"/>
    <w:link w:val="CommentTextChar"/>
    <w:uiPriority w:val="99"/>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uiPriority w:val="59"/>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ListParagraph">
    <w:name w:val="List Paragraph"/>
    <w:basedOn w:val="Normal"/>
    <w:uiPriority w:val="34"/>
    <w:qFormat/>
    <w:rsid w:val="00AC6524"/>
    <w:pPr>
      <w:ind w:left="720"/>
      <w:contextualSpacing/>
    </w:pPr>
    <w:rPr>
      <w:rFonts w:ascii="Times New Roman" w:hAnsi="Times New Roman" w:cs="Times New Roman"/>
      <w:sz w:val="20"/>
    </w:rPr>
  </w:style>
  <w:style w:type="character" w:customStyle="1" w:styleId="CommentTextChar">
    <w:name w:val="Comment Text Char"/>
    <w:basedOn w:val="DefaultParagraphFont"/>
    <w:link w:val="CommentText"/>
    <w:uiPriority w:val="99"/>
    <w:semiHidden/>
    <w:rsid w:val="00703D0C"/>
    <w:rPr>
      <w:rFonts w:ascii="Arial" w:hAnsi="Arial" w:cs="Arial"/>
    </w:rPr>
  </w:style>
  <w:style w:type="paragraph" w:customStyle="1" w:styleId="Default">
    <w:name w:val="Default"/>
    <w:rsid w:val="00E615A9"/>
    <w:pPr>
      <w:autoSpaceDE w:val="0"/>
      <w:autoSpaceDN w:val="0"/>
      <w:adjustRightInd w:val="0"/>
    </w:pPr>
    <w:rPr>
      <w:color w:val="000000"/>
      <w:sz w:val="24"/>
      <w:szCs w:val="24"/>
    </w:rPr>
  </w:style>
  <w:style w:type="paragraph" w:styleId="BodyText">
    <w:name w:val="Body Text"/>
    <w:basedOn w:val="Normal"/>
    <w:link w:val="BodyTextChar"/>
    <w:rsid w:val="008D15F8"/>
    <w:pPr>
      <w:spacing w:after="120"/>
    </w:pPr>
  </w:style>
  <w:style w:type="character" w:customStyle="1" w:styleId="BodyTextChar">
    <w:name w:val="Body Text Char"/>
    <w:basedOn w:val="DefaultParagraphFont"/>
    <w:link w:val="BodyText"/>
    <w:rsid w:val="008D15F8"/>
    <w:rPr>
      <w:rFonts w:ascii="Arial" w:hAnsi="Arial" w:cs="Arial"/>
      <w:sz w:val="22"/>
    </w:rPr>
  </w:style>
  <w:style w:type="paragraph" w:styleId="BodyText2">
    <w:name w:val="Body Text 2"/>
    <w:basedOn w:val="Normal"/>
    <w:link w:val="BodyText2Char"/>
    <w:rsid w:val="00D35ACD"/>
    <w:pPr>
      <w:spacing w:after="120" w:line="480" w:lineRule="auto"/>
    </w:pPr>
  </w:style>
  <w:style w:type="character" w:customStyle="1" w:styleId="BodyText2Char">
    <w:name w:val="Body Text 2 Char"/>
    <w:basedOn w:val="DefaultParagraphFont"/>
    <w:link w:val="BodyText2"/>
    <w:rsid w:val="00D35ACD"/>
    <w:rPr>
      <w:rFonts w:ascii="Arial" w:hAnsi="Arial" w:cs="Arial"/>
      <w:sz w:val="22"/>
    </w:rPr>
  </w:style>
  <w:style w:type="character" w:customStyle="1" w:styleId="Heading2Char">
    <w:name w:val="Heading 2 Char"/>
    <w:basedOn w:val="DefaultParagraphFont"/>
    <w:link w:val="Heading2"/>
    <w:semiHidden/>
    <w:rsid w:val="001D5F0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7FEB"/>
  </w:style>
  <w:style w:type="paragraph" w:styleId="FootnoteText">
    <w:name w:val="footnote text"/>
    <w:basedOn w:val="Normal"/>
    <w:link w:val="FootnoteTextChar"/>
    <w:rsid w:val="00547FEB"/>
    <w:rPr>
      <w:sz w:val="20"/>
    </w:rPr>
  </w:style>
  <w:style w:type="character" w:customStyle="1" w:styleId="FootnoteTextChar">
    <w:name w:val="Footnote Text Char"/>
    <w:basedOn w:val="DefaultParagraphFont"/>
    <w:link w:val="FootnoteText"/>
    <w:rsid w:val="00547FEB"/>
    <w:rPr>
      <w:rFonts w:ascii="Arial" w:hAnsi="Arial" w:cs="Arial"/>
    </w:rPr>
  </w:style>
  <w:style w:type="character" w:styleId="FootnoteReference">
    <w:name w:val="footnote reference"/>
    <w:basedOn w:val="DefaultParagraphFont"/>
    <w:rsid w:val="00547FEB"/>
    <w:rPr>
      <w:vertAlign w:val="superscript"/>
    </w:rPr>
  </w:style>
  <w:style w:type="character" w:styleId="Strong">
    <w:name w:val="Strong"/>
    <w:basedOn w:val="DefaultParagraphFont"/>
    <w:uiPriority w:val="22"/>
    <w:qFormat/>
    <w:rsid w:val="00FD60A3"/>
    <w:rPr>
      <w:b/>
      <w:bCs/>
    </w:rPr>
  </w:style>
  <w:style w:type="paragraph" w:styleId="ListBullet">
    <w:name w:val="List Bullet"/>
    <w:basedOn w:val="Normal"/>
    <w:unhideWhenUsed/>
    <w:rsid w:val="00BA78D2"/>
    <w:pPr>
      <w:numPr>
        <w:numId w:val="33"/>
      </w:numPr>
      <w:spacing w:before="120"/>
      <w:ind w:left="1440" w:hanging="720"/>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352">
      <w:bodyDiv w:val="1"/>
      <w:marLeft w:val="0"/>
      <w:marRight w:val="0"/>
      <w:marTop w:val="0"/>
      <w:marBottom w:val="0"/>
      <w:divBdr>
        <w:top w:val="none" w:sz="0" w:space="0" w:color="auto"/>
        <w:left w:val="none" w:sz="0" w:space="0" w:color="auto"/>
        <w:bottom w:val="none" w:sz="0" w:space="0" w:color="auto"/>
        <w:right w:val="none" w:sz="0" w:space="0" w:color="auto"/>
      </w:divBdr>
    </w:div>
    <w:div w:id="138621499">
      <w:bodyDiv w:val="1"/>
      <w:marLeft w:val="0"/>
      <w:marRight w:val="0"/>
      <w:marTop w:val="0"/>
      <w:marBottom w:val="0"/>
      <w:divBdr>
        <w:top w:val="none" w:sz="0" w:space="0" w:color="auto"/>
        <w:left w:val="none" w:sz="0" w:space="0" w:color="auto"/>
        <w:bottom w:val="none" w:sz="0" w:space="0" w:color="auto"/>
        <w:right w:val="none" w:sz="0" w:space="0" w:color="auto"/>
      </w:divBdr>
    </w:div>
    <w:div w:id="357126646">
      <w:bodyDiv w:val="1"/>
      <w:marLeft w:val="0"/>
      <w:marRight w:val="0"/>
      <w:marTop w:val="0"/>
      <w:marBottom w:val="0"/>
      <w:divBdr>
        <w:top w:val="none" w:sz="0" w:space="0" w:color="auto"/>
        <w:left w:val="none" w:sz="0" w:space="0" w:color="auto"/>
        <w:bottom w:val="none" w:sz="0" w:space="0" w:color="auto"/>
        <w:right w:val="none" w:sz="0" w:space="0" w:color="auto"/>
      </w:divBdr>
    </w:div>
    <w:div w:id="368603940">
      <w:bodyDiv w:val="1"/>
      <w:marLeft w:val="0"/>
      <w:marRight w:val="0"/>
      <w:marTop w:val="0"/>
      <w:marBottom w:val="0"/>
      <w:divBdr>
        <w:top w:val="none" w:sz="0" w:space="0" w:color="auto"/>
        <w:left w:val="none" w:sz="0" w:space="0" w:color="auto"/>
        <w:bottom w:val="none" w:sz="0" w:space="0" w:color="auto"/>
        <w:right w:val="none" w:sz="0" w:space="0" w:color="auto"/>
      </w:divBdr>
    </w:div>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749737564">
      <w:bodyDiv w:val="1"/>
      <w:marLeft w:val="0"/>
      <w:marRight w:val="0"/>
      <w:marTop w:val="0"/>
      <w:marBottom w:val="0"/>
      <w:divBdr>
        <w:top w:val="none" w:sz="0" w:space="0" w:color="auto"/>
        <w:left w:val="none" w:sz="0" w:space="0" w:color="auto"/>
        <w:bottom w:val="none" w:sz="0" w:space="0" w:color="auto"/>
        <w:right w:val="none" w:sz="0" w:space="0" w:color="auto"/>
      </w:divBdr>
    </w:div>
    <w:div w:id="770590117">
      <w:bodyDiv w:val="1"/>
      <w:marLeft w:val="0"/>
      <w:marRight w:val="0"/>
      <w:marTop w:val="0"/>
      <w:marBottom w:val="0"/>
      <w:divBdr>
        <w:top w:val="none" w:sz="0" w:space="0" w:color="auto"/>
        <w:left w:val="none" w:sz="0" w:space="0" w:color="auto"/>
        <w:bottom w:val="none" w:sz="0" w:space="0" w:color="auto"/>
        <w:right w:val="none" w:sz="0" w:space="0" w:color="auto"/>
      </w:divBdr>
    </w:div>
    <w:div w:id="904799502">
      <w:bodyDiv w:val="1"/>
      <w:marLeft w:val="0"/>
      <w:marRight w:val="0"/>
      <w:marTop w:val="0"/>
      <w:marBottom w:val="0"/>
      <w:divBdr>
        <w:top w:val="none" w:sz="0" w:space="0" w:color="auto"/>
        <w:left w:val="none" w:sz="0" w:space="0" w:color="auto"/>
        <w:bottom w:val="none" w:sz="0" w:space="0" w:color="auto"/>
        <w:right w:val="none" w:sz="0" w:space="0" w:color="auto"/>
      </w:divBdr>
    </w:div>
    <w:div w:id="932586523">
      <w:bodyDiv w:val="1"/>
      <w:marLeft w:val="0"/>
      <w:marRight w:val="0"/>
      <w:marTop w:val="0"/>
      <w:marBottom w:val="0"/>
      <w:divBdr>
        <w:top w:val="none" w:sz="0" w:space="0" w:color="auto"/>
        <w:left w:val="none" w:sz="0" w:space="0" w:color="auto"/>
        <w:bottom w:val="none" w:sz="0" w:space="0" w:color="auto"/>
        <w:right w:val="none" w:sz="0" w:space="0" w:color="auto"/>
      </w:divBdr>
      <w:divsChild>
        <w:div w:id="82075136">
          <w:marLeft w:val="0"/>
          <w:marRight w:val="0"/>
          <w:marTop w:val="0"/>
          <w:marBottom w:val="0"/>
          <w:divBdr>
            <w:top w:val="none" w:sz="0" w:space="0" w:color="auto"/>
            <w:left w:val="none" w:sz="0" w:space="0" w:color="auto"/>
            <w:bottom w:val="none" w:sz="0" w:space="0" w:color="auto"/>
            <w:right w:val="none" w:sz="0" w:space="0" w:color="auto"/>
          </w:divBdr>
        </w:div>
      </w:divsChild>
    </w:div>
    <w:div w:id="1064445947">
      <w:bodyDiv w:val="1"/>
      <w:marLeft w:val="0"/>
      <w:marRight w:val="0"/>
      <w:marTop w:val="0"/>
      <w:marBottom w:val="0"/>
      <w:divBdr>
        <w:top w:val="none" w:sz="0" w:space="0" w:color="auto"/>
        <w:left w:val="none" w:sz="0" w:space="0" w:color="auto"/>
        <w:bottom w:val="none" w:sz="0" w:space="0" w:color="auto"/>
        <w:right w:val="none" w:sz="0" w:space="0" w:color="auto"/>
      </w:divBdr>
    </w:div>
    <w:div w:id="1090539774">
      <w:bodyDiv w:val="1"/>
      <w:marLeft w:val="0"/>
      <w:marRight w:val="0"/>
      <w:marTop w:val="0"/>
      <w:marBottom w:val="0"/>
      <w:divBdr>
        <w:top w:val="none" w:sz="0" w:space="0" w:color="auto"/>
        <w:left w:val="none" w:sz="0" w:space="0" w:color="auto"/>
        <w:bottom w:val="none" w:sz="0" w:space="0" w:color="auto"/>
        <w:right w:val="none" w:sz="0" w:space="0" w:color="auto"/>
      </w:divBdr>
    </w:div>
    <w:div w:id="1372878458">
      <w:bodyDiv w:val="1"/>
      <w:marLeft w:val="0"/>
      <w:marRight w:val="0"/>
      <w:marTop w:val="0"/>
      <w:marBottom w:val="0"/>
      <w:divBdr>
        <w:top w:val="none" w:sz="0" w:space="0" w:color="auto"/>
        <w:left w:val="none" w:sz="0" w:space="0" w:color="auto"/>
        <w:bottom w:val="none" w:sz="0" w:space="0" w:color="auto"/>
        <w:right w:val="none" w:sz="0" w:space="0" w:color="auto"/>
      </w:divBdr>
    </w:div>
    <w:div w:id="1495027351">
      <w:bodyDiv w:val="1"/>
      <w:marLeft w:val="0"/>
      <w:marRight w:val="0"/>
      <w:marTop w:val="0"/>
      <w:marBottom w:val="0"/>
      <w:divBdr>
        <w:top w:val="none" w:sz="0" w:space="0" w:color="auto"/>
        <w:left w:val="none" w:sz="0" w:space="0" w:color="auto"/>
        <w:bottom w:val="none" w:sz="0" w:space="0" w:color="auto"/>
        <w:right w:val="none" w:sz="0" w:space="0" w:color="auto"/>
      </w:divBdr>
    </w:div>
    <w:div w:id="1609585105">
      <w:bodyDiv w:val="1"/>
      <w:marLeft w:val="0"/>
      <w:marRight w:val="0"/>
      <w:marTop w:val="0"/>
      <w:marBottom w:val="0"/>
      <w:divBdr>
        <w:top w:val="none" w:sz="0" w:space="0" w:color="auto"/>
        <w:left w:val="none" w:sz="0" w:space="0" w:color="auto"/>
        <w:bottom w:val="none" w:sz="0" w:space="0" w:color="auto"/>
        <w:right w:val="none" w:sz="0" w:space="0" w:color="auto"/>
      </w:divBdr>
    </w:div>
    <w:div w:id="1684627752">
      <w:bodyDiv w:val="1"/>
      <w:marLeft w:val="0"/>
      <w:marRight w:val="0"/>
      <w:marTop w:val="0"/>
      <w:marBottom w:val="0"/>
      <w:divBdr>
        <w:top w:val="none" w:sz="0" w:space="0" w:color="auto"/>
        <w:left w:val="none" w:sz="0" w:space="0" w:color="auto"/>
        <w:bottom w:val="none" w:sz="0" w:space="0" w:color="auto"/>
        <w:right w:val="none" w:sz="0" w:space="0" w:color="auto"/>
      </w:divBdr>
    </w:div>
    <w:div w:id="1734111609">
      <w:bodyDiv w:val="1"/>
      <w:marLeft w:val="0"/>
      <w:marRight w:val="0"/>
      <w:marTop w:val="0"/>
      <w:marBottom w:val="0"/>
      <w:divBdr>
        <w:top w:val="none" w:sz="0" w:space="0" w:color="auto"/>
        <w:left w:val="none" w:sz="0" w:space="0" w:color="auto"/>
        <w:bottom w:val="none" w:sz="0" w:space="0" w:color="auto"/>
        <w:right w:val="none" w:sz="0" w:space="0" w:color="auto"/>
      </w:divBdr>
    </w:div>
    <w:div w:id="1931305129">
      <w:bodyDiv w:val="1"/>
      <w:marLeft w:val="0"/>
      <w:marRight w:val="0"/>
      <w:marTop w:val="0"/>
      <w:marBottom w:val="0"/>
      <w:divBdr>
        <w:top w:val="none" w:sz="0" w:space="0" w:color="auto"/>
        <w:left w:val="none" w:sz="0" w:space="0" w:color="auto"/>
        <w:bottom w:val="none" w:sz="0" w:space="0" w:color="auto"/>
        <w:right w:val="none" w:sz="0" w:space="0" w:color="auto"/>
      </w:divBdr>
    </w:div>
    <w:div w:id="1946188845">
      <w:bodyDiv w:val="1"/>
      <w:marLeft w:val="0"/>
      <w:marRight w:val="0"/>
      <w:marTop w:val="0"/>
      <w:marBottom w:val="0"/>
      <w:divBdr>
        <w:top w:val="none" w:sz="0" w:space="0" w:color="auto"/>
        <w:left w:val="none" w:sz="0" w:space="0" w:color="auto"/>
        <w:bottom w:val="none" w:sz="0" w:space="0" w:color="auto"/>
        <w:right w:val="none" w:sz="0" w:space="0" w:color="auto"/>
      </w:divBdr>
    </w:div>
    <w:div w:id="19588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Jacobus-Kantor@samhsa.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hana.Rabiner@samhsa.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linore.McCance-Katz@samhs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5E0B-3C93-4B5B-B819-C427F032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1829</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12537</CharactersWithSpaces>
  <SharedDoc>false</SharedDoc>
  <HLinks>
    <vt:vector size="24" baseType="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creator>DHHS</dc:creator>
  <cp:lastModifiedBy>Windows User</cp:lastModifiedBy>
  <cp:revision>3</cp:revision>
  <cp:lastPrinted>2014-06-17T16:42:00Z</cp:lastPrinted>
  <dcterms:created xsi:type="dcterms:W3CDTF">2014-06-25T16:01:00Z</dcterms:created>
  <dcterms:modified xsi:type="dcterms:W3CDTF">2014-06-25T18:28:00Z</dcterms:modified>
</cp:coreProperties>
</file>