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B74B5" w14:textId="77777777" w:rsidR="00B5185C" w:rsidRDefault="00B5185C"/>
    <w:p w14:paraId="4098FF19" w14:textId="77777777" w:rsidR="00B5185C" w:rsidRDefault="00B5185C"/>
    <w:p w14:paraId="487F3687" w14:textId="77777777" w:rsidR="00B5185C" w:rsidRDefault="00B5185C"/>
    <w:p w14:paraId="535BA7B8" w14:textId="77777777" w:rsidR="00B5185C" w:rsidRDefault="00B5185C"/>
    <w:p w14:paraId="7E3E0D0A" w14:textId="77777777" w:rsidR="00B5185C" w:rsidRDefault="00B5185C"/>
    <w:p w14:paraId="2D87389D" w14:textId="77777777" w:rsidR="00B5185C" w:rsidRDefault="00B5185C"/>
    <w:p w14:paraId="37939BCE" w14:textId="77777777" w:rsidR="00B5185C" w:rsidRDefault="00B5185C"/>
    <w:p w14:paraId="34CCED3A" w14:textId="77777777" w:rsidR="00B5185C" w:rsidRDefault="00B5185C"/>
    <w:p w14:paraId="34B5972C" w14:textId="77777777" w:rsidR="00B5185C" w:rsidRDefault="00B5185C"/>
    <w:p w14:paraId="6F89F266" w14:textId="0DD416CD" w:rsidR="00B5185C" w:rsidRDefault="00617662" w:rsidP="00360D56">
      <w:pPr>
        <w:jc w:val="center"/>
        <w:rPr>
          <w:b/>
        </w:rPr>
      </w:pPr>
      <w:r w:rsidRPr="00617662">
        <w:rPr>
          <w:b/>
        </w:rPr>
        <w:t xml:space="preserve">Requirements for the Importation of Nonhuman Primates into the United States </w:t>
      </w:r>
    </w:p>
    <w:p w14:paraId="1A2534AF" w14:textId="77777777" w:rsidR="00B5185C" w:rsidRDefault="00B5185C" w:rsidP="00B5185C">
      <w:pPr>
        <w:jc w:val="center"/>
        <w:rPr>
          <w:b/>
        </w:rPr>
      </w:pPr>
      <w:r>
        <w:rPr>
          <w:b/>
        </w:rPr>
        <w:t>(OMB Control No. 0920-0263)</w:t>
      </w:r>
    </w:p>
    <w:p w14:paraId="2062DA58" w14:textId="77777777" w:rsidR="00B5185C" w:rsidRDefault="00B5185C" w:rsidP="00B5185C">
      <w:pPr>
        <w:jc w:val="center"/>
        <w:rPr>
          <w:b/>
        </w:rPr>
      </w:pPr>
    </w:p>
    <w:p w14:paraId="0B5F215D" w14:textId="77777777" w:rsidR="00B5185C" w:rsidRDefault="00B5185C" w:rsidP="00B5185C">
      <w:pPr>
        <w:jc w:val="center"/>
        <w:rPr>
          <w:b/>
        </w:rPr>
      </w:pPr>
    </w:p>
    <w:p w14:paraId="5B8F9386" w14:textId="77777777" w:rsidR="00B5185C" w:rsidRDefault="00B5185C" w:rsidP="00B5185C">
      <w:pPr>
        <w:jc w:val="center"/>
        <w:rPr>
          <w:b/>
        </w:rPr>
      </w:pPr>
      <w:r>
        <w:rPr>
          <w:b/>
        </w:rPr>
        <w:t xml:space="preserve">Request </w:t>
      </w:r>
      <w:r w:rsidR="00D46DEA">
        <w:rPr>
          <w:b/>
        </w:rPr>
        <w:t>for Revision</w:t>
      </w:r>
      <w:r>
        <w:rPr>
          <w:b/>
        </w:rPr>
        <w:t xml:space="preserve"> of Currently Approved Data Collection</w:t>
      </w:r>
    </w:p>
    <w:p w14:paraId="2E1B5200" w14:textId="2F7DA181" w:rsidR="00B5185C" w:rsidRDefault="0092164A" w:rsidP="00B5185C">
      <w:pPr>
        <w:jc w:val="center"/>
        <w:rPr>
          <w:b/>
        </w:rPr>
      </w:pPr>
      <w:r>
        <w:rPr>
          <w:b/>
        </w:rPr>
        <w:t>June 5</w:t>
      </w:r>
      <w:r w:rsidR="00F61A86">
        <w:rPr>
          <w:b/>
        </w:rPr>
        <w:t>, 2014</w:t>
      </w:r>
    </w:p>
    <w:p w14:paraId="69258710" w14:textId="77777777" w:rsidR="00B5185C" w:rsidRDefault="00B5185C" w:rsidP="00B5185C">
      <w:pPr>
        <w:jc w:val="center"/>
        <w:rPr>
          <w:b/>
        </w:rPr>
      </w:pPr>
    </w:p>
    <w:p w14:paraId="5FBB7270" w14:textId="77777777" w:rsidR="00914638" w:rsidRDefault="00914638" w:rsidP="00B5185C">
      <w:pPr>
        <w:jc w:val="center"/>
        <w:rPr>
          <w:b/>
        </w:rPr>
      </w:pPr>
    </w:p>
    <w:p w14:paraId="352215AB" w14:textId="77777777" w:rsidR="00914638" w:rsidRDefault="00914638" w:rsidP="00B5185C">
      <w:pPr>
        <w:jc w:val="center"/>
        <w:rPr>
          <w:b/>
        </w:rPr>
      </w:pPr>
    </w:p>
    <w:p w14:paraId="77A618EF" w14:textId="77777777" w:rsidR="00914638" w:rsidRDefault="00914638" w:rsidP="00B5185C">
      <w:pPr>
        <w:jc w:val="center"/>
        <w:rPr>
          <w:b/>
        </w:rPr>
      </w:pPr>
    </w:p>
    <w:p w14:paraId="3A178488" w14:textId="77777777" w:rsidR="00B5185C" w:rsidRDefault="00B5185C" w:rsidP="00B5185C">
      <w:pPr>
        <w:jc w:val="center"/>
        <w:rPr>
          <w:b/>
        </w:rPr>
      </w:pPr>
    </w:p>
    <w:p w14:paraId="33442B0D" w14:textId="77777777" w:rsidR="00EC3147" w:rsidRDefault="00EC3147" w:rsidP="00B5185C">
      <w:pPr>
        <w:jc w:val="center"/>
        <w:rPr>
          <w:b/>
        </w:rPr>
      </w:pPr>
    </w:p>
    <w:p w14:paraId="59345CCD" w14:textId="77777777" w:rsidR="00EC3147" w:rsidRDefault="00EC3147" w:rsidP="00B5185C">
      <w:pPr>
        <w:jc w:val="center"/>
        <w:rPr>
          <w:b/>
        </w:rPr>
      </w:pPr>
    </w:p>
    <w:p w14:paraId="48D8FE76" w14:textId="77777777" w:rsidR="00EC3147" w:rsidRDefault="00EC3147" w:rsidP="00B5185C">
      <w:pPr>
        <w:jc w:val="center"/>
        <w:rPr>
          <w:b/>
        </w:rPr>
      </w:pPr>
    </w:p>
    <w:p w14:paraId="47A6D47A" w14:textId="77777777" w:rsidR="00B5185C" w:rsidRDefault="00B5185C" w:rsidP="00B5185C">
      <w:pPr>
        <w:rPr>
          <w:b/>
        </w:rPr>
      </w:pPr>
    </w:p>
    <w:p w14:paraId="66321D77" w14:textId="77777777" w:rsidR="00B5185C" w:rsidRDefault="00B5185C" w:rsidP="00B5185C">
      <w:pPr>
        <w:rPr>
          <w:b/>
        </w:rPr>
      </w:pPr>
    </w:p>
    <w:p w14:paraId="2BA15392" w14:textId="77777777" w:rsidR="0000329B" w:rsidRDefault="00B5185C" w:rsidP="0000329B">
      <w:pPr>
        <w:rPr>
          <w:b/>
        </w:rPr>
      </w:pPr>
      <w:r>
        <w:rPr>
          <w:b/>
        </w:rPr>
        <w:t>Contact:</w:t>
      </w:r>
      <w:r>
        <w:rPr>
          <w:b/>
        </w:rPr>
        <w:tab/>
      </w:r>
    </w:p>
    <w:p w14:paraId="670FCCBF" w14:textId="77777777" w:rsidR="00D46DEA" w:rsidRPr="00D46DEA" w:rsidRDefault="00D46DEA" w:rsidP="00D46DEA">
      <w:pPr>
        <w:rPr>
          <w:b/>
        </w:rPr>
      </w:pPr>
    </w:p>
    <w:p w14:paraId="642EAAE1" w14:textId="77777777" w:rsidR="00D46DEA" w:rsidRPr="00D46DEA" w:rsidRDefault="00D46DEA" w:rsidP="00D46DEA">
      <w:pPr>
        <w:rPr>
          <w:b/>
        </w:rPr>
      </w:pPr>
      <w:r w:rsidRPr="00D46DEA">
        <w:rPr>
          <w:b/>
        </w:rPr>
        <w:t>Amy McMillen</w:t>
      </w:r>
    </w:p>
    <w:p w14:paraId="6D5E5E5D" w14:textId="77777777" w:rsidR="00D46DEA" w:rsidRPr="00D46DEA" w:rsidRDefault="00D46DEA" w:rsidP="00D46DEA">
      <w:pPr>
        <w:rPr>
          <w:b/>
        </w:rPr>
      </w:pPr>
      <w:r w:rsidRPr="00D46DEA">
        <w:rPr>
          <w:b/>
        </w:rPr>
        <w:t>Office of Policy and Planning</w:t>
      </w:r>
    </w:p>
    <w:p w14:paraId="585713D0" w14:textId="77777777" w:rsidR="00D46DEA" w:rsidRPr="00D46DEA" w:rsidRDefault="00D46DEA" w:rsidP="00D46DEA">
      <w:pPr>
        <w:rPr>
          <w:b/>
        </w:rPr>
      </w:pPr>
      <w:r w:rsidRPr="00D46DEA">
        <w:rPr>
          <w:b/>
        </w:rPr>
        <w:t>National Center for Emerging and Zoonotic Infectious Diseases</w:t>
      </w:r>
    </w:p>
    <w:p w14:paraId="1FA0007C" w14:textId="77777777" w:rsidR="00D46DEA" w:rsidRPr="00D46DEA" w:rsidRDefault="00D46DEA" w:rsidP="00D46DEA">
      <w:pPr>
        <w:rPr>
          <w:b/>
        </w:rPr>
      </w:pPr>
      <w:r w:rsidRPr="00D46DEA">
        <w:rPr>
          <w:b/>
        </w:rPr>
        <w:t>Centers for Disease Control and Prevention</w:t>
      </w:r>
    </w:p>
    <w:p w14:paraId="583F5A6E" w14:textId="77777777" w:rsidR="00D46DEA" w:rsidRPr="00D46DEA" w:rsidRDefault="00D46DEA" w:rsidP="00D46DEA">
      <w:pPr>
        <w:rPr>
          <w:b/>
        </w:rPr>
      </w:pPr>
      <w:r w:rsidRPr="00D46DEA">
        <w:rPr>
          <w:b/>
        </w:rPr>
        <w:t>1600 Clifton Road, N.E., MS C12</w:t>
      </w:r>
    </w:p>
    <w:p w14:paraId="117D0F72" w14:textId="77777777" w:rsidR="00D46DEA" w:rsidRPr="00D46DEA" w:rsidRDefault="00D46DEA" w:rsidP="00D46DEA">
      <w:pPr>
        <w:rPr>
          <w:b/>
        </w:rPr>
      </w:pPr>
      <w:r w:rsidRPr="00D46DEA">
        <w:rPr>
          <w:b/>
        </w:rPr>
        <w:t>Atlanta, Georgia 30333</w:t>
      </w:r>
    </w:p>
    <w:p w14:paraId="05C647F5" w14:textId="77777777" w:rsidR="00D46DEA" w:rsidRPr="00D46DEA" w:rsidRDefault="00D46DEA" w:rsidP="00D46DEA">
      <w:pPr>
        <w:rPr>
          <w:b/>
        </w:rPr>
      </w:pPr>
      <w:r w:rsidRPr="00D46DEA">
        <w:rPr>
          <w:b/>
        </w:rPr>
        <w:t>Phone: (404) 639-1045</w:t>
      </w:r>
    </w:p>
    <w:p w14:paraId="22C336AE" w14:textId="77777777" w:rsidR="00B5185C" w:rsidRDefault="00D46DEA" w:rsidP="00D46DEA">
      <w:r w:rsidRPr="00D46DEA">
        <w:rPr>
          <w:b/>
        </w:rPr>
        <w:t>Email: auh1@cdc.gov</w:t>
      </w:r>
    </w:p>
    <w:p w14:paraId="36157F4A" w14:textId="77777777" w:rsidR="00B5185C" w:rsidRDefault="00B5185C" w:rsidP="00B5185C"/>
    <w:p w14:paraId="71C0F7B2" w14:textId="77777777" w:rsidR="00B5185C" w:rsidRDefault="00B5185C" w:rsidP="00B5185C"/>
    <w:p w14:paraId="12EB6240" w14:textId="77777777" w:rsidR="00B5185C" w:rsidRDefault="00B5185C" w:rsidP="00B5185C"/>
    <w:p w14:paraId="6B24EB04" w14:textId="77777777" w:rsidR="00B5185C" w:rsidRDefault="00B5185C" w:rsidP="00B5185C"/>
    <w:p w14:paraId="0258FA62" w14:textId="77777777" w:rsidR="0000329B" w:rsidRDefault="0000329B" w:rsidP="00B5185C"/>
    <w:p w14:paraId="2A8A33E1" w14:textId="77777777" w:rsidR="00B5185C" w:rsidRDefault="00B5185C" w:rsidP="00B5185C"/>
    <w:p w14:paraId="12F51403" w14:textId="77777777" w:rsidR="00B5185C" w:rsidRDefault="00B5185C" w:rsidP="00B5185C"/>
    <w:p w14:paraId="5F0D7654" w14:textId="77777777" w:rsidR="00B5185C" w:rsidRDefault="00B5185C" w:rsidP="00B5185C"/>
    <w:p w14:paraId="22815A0C" w14:textId="77777777" w:rsidR="00F61A86" w:rsidRDefault="00F61A86" w:rsidP="00B95603">
      <w:pPr>
        <w:jc w:val="center"/>
        <w:rPr>
          <w:b/>
          <w:u w:val="single"/>
        </w:rPr>
      </w:pPr>
    </w:p>
    <w:p w14:paraId="21797217" w14:textId="77777777" w:rsidR="009556F5" w:rsidRDefault="009556F5" w:rsidP="00B95603">
      <w:pPr>
        <w:jc w:val="center"/>
        <w:rPr>
          <w:b/>
          <w:u w:val="single"/>
        </w:rPr>
      </w:pPr>
    </w:p>
    <w:p w14:paraId="4B1AADBA" w14:textId="77777777" w:rsidR="009556F5" w:rsidRDefault="009556F5" w:rsidP="00B95603">
      <w:pPr>
        <w:jc w:val="center"/>
        <w:rPr>
          <w:b/>
          <w:u w:val="single"/>
        </w:rPr>
      </w:pPr>
    </w:p>
    <w:p w14:paraId="5768368E" w14:textId="77777777" w:rsidR="00B95603" w:rsidRDefault="00B95603" w:rsidP="00B95603">
      <w:pPr>
        <w:jc w:val="center"/>
        <w:rPr>
          <w:b/>
          <w:u w:val="single"/>
        </w:rPr>
      </w:pPr>
      <w:r>
        <w:rPr>
          <w:b/>
          <w:u w:val="single"/>
        </w:rPr>
        <w:lastRenderedPageBreak/>
        <w:t>Table of Contents</w:t>
      </w:r>
    </w:p>
    <w:p w14:paraId="5401C844" w14:textId="77777777" w:rsidR="00E64174" w:rsidRDefault="00E64174" w:rsidP="00DC7EE4">
      <w:pPr>
        <w:pStyle w:val="ListParagraph"/>
        <w:ind w:left="360"/>
      </w:pPr>
    </w:p>
    <w:sdt>
      <w:sdtPr>
        <w:rPr>
          <w:rFonts w:ascii="Times New Roman" w:eastAsia="Times New Roman" w:hAnsi="Times New Roman" w:cs="Times New Roman"/>
          <w:b w:val="0"/>
          <w:bCs w:val="0"/>
          <w:color w:val="auto"/>
          <w:sz w:val="24"/>
          <w:szCs w:val="24"/>
          <w:lang w:eastAsia="en-US"/>
        </w:rPr>
        <w:id w:val="-1653588098"/>
        <w:docPartObj>
          <w:docPartGallery w:val="Table of Contents"/>
          <w:docPartUnique/>
        </w:docPartObj>
      </w:sdtPr>
      <w:sdtEndPr>
        <w:rPr>
          <w:noProof/>
        </w:rPr>
      </w:sdtEndPr>
      <w:sdtContent>
        <w:p w14:paraId="636CBB02" w14:textId="77777777" w:rsidR="00E64174" w:rsidRDefault="00E64174">
          <w:pPr>
            <w:pStyle w:val="TOCHeading"/>
          </w:pPr>
          <w:r>
            <w:t>Contents</w:t>
          </w:r>
        </w:p>
        <w:p w14:paraId="5D4F218D" w14:textId="77777777" w:rsidR="00E64174" w:rsidRDefault="00E64174">
          <w:pPr>
            <w:pStyle w:val="TOC1"/>
            <w:tabs>
              <w:tab w:val="right" w:leader="dot" w:pos="8630"/>
            </w:tabs>
            <w:rPr>
              <w:noProof/>
            </w:rPr>
          </w:pPr>
          <w:r>
            <w:fldChar w:fldCharType="begin"/>
          </w:r>
          <w:r>
            <w:instrText xml:space="preserve"> TOC \o "1-3" \h \z \u </w:instrText>
          </w:r>
          <w:r>
            <w:fldChar w:fldCharType="separate"/>
          </w:r>
          <w:hyperlink w:anchor="_Toc348360455" w:history="1">
            <w:r w:rsidRPr="0052637D">
              <w:rPr>
                <w:rStyle w:val="Hyperlink"/>
                <w:noProof/>
              </w:rPr>
              <w:t>A.  Justification</w:t>
            </w:r>
            <w:r>
              <w:rPr>
                <w:noProof/>
                <w:webHidden/>
              </w:rPr>
              <w:tab/>
            </w:r>
            <w:r>
              <w:rPr>
                <w:noProof/>
                <w:webHidden/>
              </w:rPr>
              <w:fldChar w:fldCharType="begin"/>
            </w:r>
            <w:r>
              <w:rPr>
                <w:noProof/>
                <w:webHidden/>
              </w:rPr>
              <w:instrText xml:space="preserve"> PAGEREF _Toc348360455 \h </w:instrText>
            </w:r>
            <w:r>
              <w:rPr>
                <w:noProof/>
                <w:webHidden/>
              </w:rPr>
            </w:r>
            <w:r>
              <w:rPr>
                <w:noProof/>
                <w:webHidden/>
              </w:rPr>
              <w:fldChar w:fldCharType="separate"/>
            </w:r>
            <w:r w:rsidR="00EB1E7B">
              <w:rPr>
                <w:noProof/>
                <w:webHidden/>
              </w:rPr>
              <w:t>3</w:t>
            </w:r>
            <w:r>
              <w:rPr>
                <w:noProof/>
                <w:webHidden/>
              </w:rPr>
              <w:fldChar w:fldCharType="end"/>
            </w:r>
          </w:hyperlink>
        </w:p>
        <w:p w14:paraId="3FC718A8" w14:textId="77777777" w:rsidR="00E64174" w:rsidRDefault="00D3079E">
          <w:pPr>
            <w:pStyle w:val="TOC1"/>
            <w:tabs>
              <w:tab w:val="right" w:leader="dot" w:pos="8630"/>
            </w:tabs>
            <w:rPr>
              <w:noProof/>
            </w:rPr>
          </w:pPr>
          <w:hyperlink w:anchor="_Toc348360456" w:history="1">
            <w:r w:rsidR="00E64174" w:rsidRPr="0052637D">
              <w:rPr>
                <w:rStyle w:val="Hyperlink"/>
                <w:noProof/>
              </w:rPr>
              <w:t>1. Circumstances Making the Collection of Information Necessary</w:t>
            </w:r>
            <w:r w:rsidR="00E64174">
              <w:rPr>
                <w:noProof/>
                <w:webHidden/>
              </w:rPr>
              <w:tab/>
            </w:r>
            <w:r w:rsidR="00E64174">
              <w:rPr>
                <w:noProof/>
                <w:webHidden/>
              </w:rPr>
              <w:fldChar w:fldCharType="begin"/>
            </w:r>
            <w:r w:rsidR="00E64174">
              <w:rPr>
                <w:noProof/>
                <w:webHidden/>
              </w:rPr>
              <w:instrText xml:space="preserve"> PAGEREF _Toc348360456 \h </w:instrText>
            </w:r>
            <w:r w:rsidR="00E64174">
              <w:rPr>
                <w:noProof/>
                <w:webHidden/>
              </w:rPr>
            </w:r>
            <w:r w:rsidR="00E64174">
              <w:rPr>
                <w:noProof/>
                <w:webHidden/>
              </w:rPr>
              <w:fldChar w:fldCharType="separate"/>
            </w:r>
            <w:r w:rsidR="00EB1E7B">
              <w:rPr>
                <w:noProof/>
                <w:webHidden/>
              </w:rPr>
              <w:t>3</w:t>
            </w:r>
            <w:r w:rsidR="00E64174">
              <w:rPr>
                <w:noProof/>
                <w:webHidden/>
              </w:rPr>
              <w:fldChar w:fldCharType="end"/>
            </w:r>
          </w:hyperlink>
        </w:p>
        <w:p w14:paraId="5409B73A" w14:textId="77777777" w:rsidR="00E64174" w:rsidRDefault="00D3079E">
          <w:pPr>
            <w:pStyle w:val="TOC1"/>
            <w:tabs>
              <w:tab w:val="right" w:leader="dot" w:pos="8630"/>
            </w:tabs>
            <w:rPr>
              <w:noProof/>
            </w:rPr>
          </w:pPr>
          <w:hyperlink w:anchor="_Toc348360457" w:history="1">
            <w:r w:rsidR="00E64174" w:rsidRPr="0052637D">
              <w:rPr>
                <w:rStyle w:val="Hyperlink"/>
                <w:noProof/>
              </w:rPr>
              <w:t>2.  Purpose and Use of Information Collection</w:t>
            </w:r>
            <w:r w:rsidR="00E64174">
              <w:rPr>
                <w:noProof/>
                <w:webHidden/>
              </w:rPr>
              <w:tab/>
            </w:r>
            <w:r w:rsidR="00E64174">
              <w:rPr>
                <w:noProof/>
                <w:webHidden/>
              </w:rPr>
              <w:fldChar w:fldCharType="begin"/>
            </w:r>
            <w:r w:rsidR="00E64174">
              <w:rPr>
                <w:noProof/>
                <w:webHidden/>
              </w:rPr>
              <w:instrText xml:space="preserve"> PAGEREF _Toc348360457 \h </w:instrText>
            </w:r>
            <w:r w:rsidR="00E64174">
              <w:rPr>
                <w:noProof/>
                <w:webHidden/>
              </w:rPr>
            </w:r>
            <w:r w:rsidR="00E64174">
              <w:rPr>
                <w:noProof/>
                <w:webHidden/>
              </w:rPr>
              <w:fldChar w:fldCharType="separate"/>
            </w:r>
            <w:r w:rsidR="00EB1E7B">
              <w:rPr>
                <w:noProof/>
                <w:webHidden/>
              </w:rPr>
              <w:t>7</w:t>
            </w:r>
            <w:r w:rsidR="00E64174">
              <w:rPr>
                <w:noProof/>
                <w:webHidden/>
              </w:rPr>
              <w:fldChar w:fldCharType="end"/>
            </w:r>
          </w:hyperlink>
        </w:p>
        <w:p w14:paraId="13C70FE1" w14:textId="77777777" w:rsidR="00E64174" w:rsidRDefault="00D3079E">
          <w:pPr>
            <w:pStyle w:val="TOC1"/>
            <w:tabs>
              <w:tab w:val="right" w:leader="dot" w:pos="8630"/>
            </w:tabs>
            <w:rPr>
              <w:noProof/>
            </w:rPr>
          </w:pPr>
          <w:hyperlink w:anchor="_Toc348360458" w:history="1">
            <w:r w:rsidR="00E64174" w:rsidRPr="0052637D">
              <w:rPr>
                <w:rStyle w:val="Hyperlink"/>
                <w:noProof/>
              </w:rPr>
              <w:t>3.  Use of Improved Information Technology and Burden Reduction</w:t>
            </w:r>
            <w:r w:rsidR="00E64174">
              <w:rPr>
                <w:noProof/>
                <w:webHidden/>
              </w:rPr>
              <w:tab/>
            </w:r>
            <w:r w:rsidR="00E64174">
              <w:rPr>
                <w:noProof/>
                <w:webHidden/>
              </w:rPr>
              <w:fldChar w:fldCharType="begin"/>
            </w:r>
            <w:r w:rsidR="00E64174">
              <w:rPr>
                <w:noProof/>
                <w:webHidden/>
              </w:rPr>
              <w:instrText xml:space="preserve"> PAGEREF _Toc348360458 \h </w:instrText>
            </w:r>
            <w:r w:rsidR="00E64174">
              <w:rPr>
                <w:noProof/>
                <w:webHidden/>
              </w:rPr>
            </w:r>
            <w:r w:rsidR="00E64174">
              <w:rPr>
                <w:noProof/>
                <w:webHidden/>
              </w:rPr>
              <w:fldChar w:fldCharType="separate"/>
            </w:r>
            <w:r w:rsidR="00EB1E7B">
              <w:rPr>
                <w:noProof/>
                <w:webHidden/>
              </w:rPr>
              <w:t>8</w:t>
            </w:r>
            <w:r w:rsidR="00E64174">
              <w:rPr>
                <w:noProof/>
                <w:webHidden/>
              </w:rPr>
              <w:fldChar w:fldCharType="end"/>
            </w:r>
          </w:hyperlink>
        </w:p>
        <w:p w14:paraId="56B8DC1D" w14:textId="77777777" w:rsidR="00E64174" w:rsidRDefault="00D3079E">
          <w:pPr>
            <w:pStyle w:val="TOC1"/>
            <w:tabs>
              <w:tab w:val="right" w:leader="dot" w:pos="8630"/>
            </w:tabs>
            <w:rPr>
              <w:noProof/>
            </w:rPr>
          </w:pPr>
          <w:hyperlink w:anchor="_Toc348360459" w:history="1">
            <w:r w:rsidR="00E64174" w:rsidRPr="0052637D">
              <w:rPr>
                <w:rStyle w:val="Hyperlink"/>
                <w:noProof/>
              </w:rPr>
              <w:t>4. Efforts to Identify Duplication and Use of Similar Information</w:t>
            </w:r>
            <w:r w:rsidR="00E64174">
              <w:rPr>
                <w:noProof/>
                <w:webHidden/>
              </w:rPr>
              <w:tab/>
            </w:r>
            <w:r w:rsidR="00E64174">
              <w:rPr>
                <w:noProof/>
                <w:webHidden/>
              </w:rPr>
              <w:fldChar w:fldCharType="begin"/>
            </w:r>
            <w:r w:rsidR="00E64174">
              <w:rPr>
                <w:noProof/>
                <w:webHidden/>
              </w:rPr>
              <w:instrText xml:space="preserve"> PAGEREF _Toc348360459 \h </w:instrText>
            </w:r>
            <w:r w:rsidR="00E64174">
              <w:rPr>
                <w:noProof/>
                <w:webHidden/>
              </w:rPr>
            </w:r>
            <w:r w:rsidR="00E64174">
              <w:rPr>
                <w:noProof/>
                <w:webHidden/>
              </w:rPr>
              <w:fldChar w:fldCharType="separate"/>
            </w:r>
            <w:r w:rsidR="00EB1E7B">
              <w:rPr>
                <w:noProof/>
                <w:webHidden/>
              </w:rPr>
              <w:t>9</w:t>
            </w:r>
            <w:r w:rsidR="00E64174">
              <w:rPr>
                <w:noProof/>
                <w:webHidden/>
              </w:rPr>
              <w:fldChar w:fldCharType="end"/>
            </w:r>
          </w:hyperlink>
        </w:p>
        <w:p w14:paraId="0CE13947" w14:textId="77777777" w:rsidR="00E64174" w:rsidRDefault="00D3079E">
          <w:pPr>
            <w:pStyle w:val="TOC1"/>
            <w:tabs>
              <w:tab w:val="right" w:leader="dot" w:pos="8630"/>
            </w:tabs>
            <w:rPr>
              <w:noProof/>
            </w:rPr>
          </w:pPr>
          <w:hyperlink w:anchor="_Toc348360460" w:history="1">
            <w:r w:rsidR="00E64174" w:rsidRPr="0052637D">
              <w:rPr>
                <w:rStyle w:val="Hyperlink"/>
                <w:noProof/>
              </w:rPr>
              <w:t>5. Impact on Small Businesses or Other Small Entities</w:t>
            </w:r>
            <w:r w:rsidR="00E64174">
              <w:rPr>
                <w:noProof/>
                <w:webHidden/>
              </w:rPr>
              <w:tab/>
            </w:r>
            <w:r w:rsidR="00E64174">
              <w:rPr>
                <w:noProof/>
                <w:webHidden/>
              </w:rPr>
              <w:fldChar w:fldCharType="begin"/>
            </w:r>
            <w:r w:rsidR="00E64174">
              <w:rPr>
                <w:noProof/>
                <w:webHidden/>
              </w:rPr>
              <w:instrText xml:space="preserve"> PAGEREF _Toc348360460 \h </w:instrText>
            </w:r>
            <w:r w:rsidR="00E64174">
              <w:rPr>
                <w:noProof/>
                <w:webHidden/>
              </w:rPr>
            </w:r>
            <w:r w:rsidR="00E64174">
              <w:rPr>
                <w:noProof/>
                <w:webHidden/>
              </w:rPr>
              <w:fldChar w:fldCharType="separate"/>
            </w:r>
            <w:r w:rsidR="00EB1E7B">
              <w:rPr>
                <w:noProof/>
                <w:webHidden/>
              </w:rPr>
              <w:t>9</w:t>
            </w:r>
            <w:r w:rsidR="00E64174">
              <w:rPr>
                <w:noProof/>
                <w:webHidden/>
              </w:rPr>
              <w:fldChar w:fldCharType="end"/>
            </w:r>
          </w:hyperlink>
        </w:p>
        <w:p w14:paraId="375F0C1F" w14:textId="77777777" w:rsidR="00E64174" w:rsidRDefault="00D3079E">
          <w:pPr>
            <w:pStyle w:val="TOC1"/>
            <w:tabs>
              <w:tab w:val="right" w:leader="dot" w:pos="8630"/>
            </w:tabs>
            <w:rPr>
              <w:noProof/>
            </w:rPr>
          </w:pPr>
          <w:hyperlink w:anchor="_Toc348360461" w:history="1">
            <w:r w:rsidR="00E64174" w:rsidRPr="0052637D">
              <w:rPr>
                <w:rStyle w:val="Hyperlink"/>
                <w:noProof/>
              </w:rPr>
              <w:t>6. Consequences of Collecting the Information Less Frequently</w:t>
            </w:r>
            <w:r w:rsidR="00E64174">
              <w:rPr>
                <w:noProof/>
                <w:webHidden/>
              </w:rPr>
              <w:tab/>
            </w:r>
            <w:r w:rsidR="00E64174">
              <w:rPr>
                <w:noProof/>
                <w:webHidden/>
              </w:rPr>
              <w:fldChar w:fldCharType="begin"/>
            </w:r>
            <w:r w:rsidR="00E64174">
              <w:rPr>
                <w:noProof/>
                <w:webHidden/>
              </w:rPr>
              <w:instrText xml:space="preserve"> PAGEREF _Toc348360461 \h </w:instrText>
            </w:r>
            <w:r w:rsidR="00E64174">
              <w:rPr>
                <w:noProof/>
                <w:webHidden/>
              </w:rPr>
            </w:r>
            <w:r w:rsidR="00E64174">
              <w:rPr>
                <w:noProof/>
                <w:webHidden/>
              </w:rPr>
              <w:fldChar w:fldCharType="separate"/>
            </w:r>
            <w:r w:rsidR="00EB1E7B">
              <w:rPr>
                <w:noProof/>
                <w:webHidden/>
              </w:rPr>
              <w:t>9</w:t>
            </w:r>
            <w:r w:rsidR="00E64174">
              <w:rPr>
                <w:noProof/>
                <w:webHidden/>
              </w:rPr>
              <w:fldChar w:fldCharType="end"/>
            </w:r>
          </w:hyperlink>
        </w:p>
        <w:p w14:paraId="5460C4FF" w14:textId="77777777" w:rsidR="00E64174" w:rsidRDefault="00D3079E">
          <w:pPr>
            <w:pStyle w:val="TOC1"/>
            <w:tabs>
              <w:tab w:val="right" w:leader="dot" w:pos="8630"/>
            </w:tabs>
            <w:rPr>
              <w:noProof/>
            </w:rPr>
          </w:pPr>
          <w:hyperlink w:anchor="_Toc348360462" w:history="1">
            <w:r w:rsidR="00E64174" w:rsidRPr="0052637D">
              <w:rPr>
                <w:rStyle w:val="Hyperlink"/>
                <w:noProof/>
              </w:rPr>
              <w:t>7.  Special Circumstances Relating to the Guidelines of 5 CFR 1320.5</w:t>
            </w:r>
            <w:r w:rsidR="00E64174">
              <w:rPr>
                <w:noProof/>
                <w:webHidden/>
              </w:rPr>
              <w:tab/>
            </w:r>
            <w:r w:rsidR="00E64174">
              <w:rPr>
                <w:noProof/>
                <w:webHidden/>
              </w:rPr>
              <w:fldChar w:fldCharType="begin"/>
            </w:r>
            <w:r w:rsidR="00E64174">
              <w:rPr>
                <w:noProof/>
                <w:webHidden/>
              </w:rPr>
              <w:instrText xml:space="preserve"> PAGEREF _Toc348360462 \h </w:instrText>
            </w:r>
            <w:r w:rsidR="00E64174">
              <w:rPr>
                <w:noProof/>
                <w:webHidden/>
              </w:rPr>
            </w:r>
            <w:r w:rsidR="00E64174">
              <w:rPr>
                <w:noProof/>
                <w:webHidden/>
              </w:rPr>
              <w:fldChar w:fldCharType="separate"/>
            </w:r>
            <w:r w:rsidR="00EB1E7B">
              <w:rPr>
                <w:noProof/>
                <w:webHidden/>
              </w:rPr>
              <w:t>9</w:t>
            </w:r>
            <w:r w:rsidR="00E64174">
              <w:rPr>
                <w:noProof/>
                <w:webHidden/>
              </w:rPr>
              <w:fldChar w:fldCharType="end"/>
            </w:r>
          </w:hyperlink>
        </w:p>
        <w:p w14:paraId="1F724C45" w14:textId="77777777" w:rsidR="00E64174" w:rsidRDefault="00D3079E">
          <w:pPr>
            <w:pStyle w:val="TOC1"/>
            <w:tabs>
              <w:tab w:val="right" w:leader="dot" w:pos="8630"/>
            </w:tabs>
            <w:rPr>
              <w:noProof/>
            </w:rPr>
          </w:pPr>
          <w:hyperlink w:anchor="_Toc348360463" w:history="1">
            <w:r w:rsidR="00E64174" w:rsidRPr="0052637D">
              <w:rPr>
                <w:rStyle w:val="Hyperlink"/>
                <w:noProof/>
              </w:rPr>
              <w:t>8. Comments in Response to the Federal Register Notice and Efforts to Consult Outside the Agency</w:t>
            </w:r>
            <w:r w:rsidR="00E64174">
              <w:rPr>
                <w:noProof/>
                <w:webHidden/>
              </w:rPr>
              <w:tab/>
            </w:r>
            <w:r w:rsidR="00E64174">
              <w:rPr>
                <w:noProof/>
                <w:webHidden/>
              </w:rPr>
              <w:fldChar w:fldCharType="begin"/>
            </w:r>
            <w:r w:rsidR="00E64174">
              <w:rPr>
                <w:noProof/>
                <w:webHidden/>
              </w:rPr>
              <w:instrText xml:space="preserve"> PAGEREF _Toc348360463 \h </w:instrText>
            </w:r>
            <w:r w:rsidR="00E64174">
              <w:rPr>
                <w:noProof/>
                <w:webHidden/>
              </w:rPr>
            </w:r>
            <w:r w:rsidR="00E64174">
              <w:rPr>
                <w:noProof/>
                <w:webHidden/>
              </w:rPr>
              <w:fldChar w:fldCharType="separate"/>
            </w:r>
            <w:r w:rsidR="00EB1E7B">
              <w:rPr>
                <w:noProof/>
                <w:webHidden/>
              </w:rPr>
              <w:t>9</w:t>
            </w:r>
            <w:r w:rsidR="00E64174">
              <w:rPr>
                <w:noProof/>
                <w:webHidden/>
              </w:rPr>
              <w:fldChar w:fldCharType="end"/>
            </w:r>
          </w:hyperlink>
        </w:p>
        <w:p w14:paraId="7EE4C08A" w14:textId="77777777" w:rsidR="00E64174" w:rsidRDefault="00D3079E">
          <w:pPr>
            <w:pStyle w:val="TOC1"/>
            <w:tabs>
              <w:tab w:val="right" w:leader="dot" w:pos="8630"/>
            </w:tabs>
            <w:rPr>
              <w:noProof/>
            </w:rPr>
          </w:pPr>
          <w:hyperlink w:anchor="_Toc348360464" w:history="1">
            <w:r w:rsidR="00E64174" w:rsidRPr="0052637D">
              <w:rPr>
                <w:rStyle w:val="Hyperlink"/>
                <w:noProof/>
              </w:rPr>
              <w:t>9. Explanation of Any Payment or Gift to Respondents</w:t>
            </w:r>
            <w:r w:rsidR="00E64174">
              <w:rPr>
                <w:noProof/>
                <w:webHidden/>
              </w:rPr>
              <w:tab/>
            </w:r>
            <w:r w:rsidR="00E64174">
              <w:rPr>
                <w:noProof/>
                <w:webHidden/>
              </w:rPr>
              <w:fldChar w:fldCharType="begin"/>
            </w:r>
            <w:r w:rsidR="00E64174">
              <w:rPr>
                <w:noProof/>
                <w:webHidden/>
              </w:rPr>
              <w:instrText xml:space="preserve"> PAGEREF _Toc348360464 \h </w:instrText>
            </w:r>
            <w:r w:rsidR="00E64174">
              <w:rPr>
                <w:noProof/>
                <w:webHidden/>
              </w:rPr>
            </w:r>
            <w:r w:rsidR="00E64174">
              <w:rPr>
                <w:noProof/>
                <w:webHidden/>
              </w:rPr>
              <w:fldChar w:fldCharType="separate"/>
            </w:r>
            <w:r w:rsidR="00EB1E7B">
              <w:rPr>
                <w:noProof/>
                <w:webHidden/>
              </w:rPr>
              <w:t>10</w:t>
            </w:r>
            <w:r w:rsidR="00E64174">
              <w:rPr>
                <w:noProof/>
                <w:webHidden/>
              </w:rPr>
              <w:fldChar w:fldCharType="end"/>
            </w:r>
          </w:hyperlink>
        </w:p>
        <w:p w14:paraId="28BB674B" w14:textId="77777777" w:rsidR="00E64174" w:rsidRDefault="00D3079E">
          <w:pPr>
            <w:pStyle w:val="TOC1"/>
            <w:tabs>
              <w:tab w:val="right" w:leader="dot" w:pos="8630"/>
            </w:tabs>
            <w:rPr>
              <w:noProof/>
            </w:rPr>
          </w:pPr>
          <w:hyperlink w:anchor="_Toc348360465" w:history="1">
            <w:r w:rsidR="00E64174" w:rsidRPr="0052637D">
              <w:rPr>
                <w:rStyle w:val="Hyperlink"/>
                <w:noProof/>
              </w:rPr>
              <w:t>10. Assurance of Confidentiality Provided to Respondents</w:t>
            </w:r>
            <w:r w:rsidR="00E64174">
              <w:rPr>
                <w:noProof/>
                <w:webHidden/>
              </w:rPr>
              <w:tab/>
            </w:r>
            <w:r w:rsidR="00E64174">
              <w:rPr>
                <w:noProof/>
                <w:webHidden/>
              </w:rPr>
              <w:fldChar w:fldCharType="begin"/>
            </w:r>
            <w:r w:rsidR="00E64174">
              <w:rPr>
                <w:noProof/>
                <w:webHidden/>
              </w:rPr>
              <w:instrText xml:space="preserve"> PAGEREF _Toc348360465 \h </w:instrText>
            </w:r>
            <w:r w:rsidR="00E64174">
              <w:rPr>
                <w:noProof/>
                <w:webHidden/>
              </w:rPr>
            </w:r>
            <w:r w:rsidR="00E64174">
              <w:rPr>
                <w:noProof/>
                <w:webHidden/>
              </w:rPr>
              <w:fldChar w:fldCharType="separate"/>
            </w:r>
            <w:r w:rsidR="00EB1E7B">
              <w:rPr>
                <w:noProof/>
                <w:webHidden/>
              </w:rPr>
              <w:t>10</w:t>
            </w:r>
            <w:r w:rsidR="00E64174">
              <w:rPr>
                <w:noProof/>
                <w:webHidden/>
              </w:rPr>
              <w:fldChar w:fldCharType="end"/>
            </w:r>
          </w:hyperlink>
        </w:p>
        <w:p w14:paraId="38767725" w14:textId="77777777" w:rsidR="00E64174" w:rsidRDefault="00D3079E">
          <w:pPr>
            <w:pStyle w:val="TOC1"/>
            <w:tabs>
              <w:tab w:val="right" w:leader="dot" w:pos="8630"/>
            </w:tabs>
            <w:rPr>
              <w:noProof/>
            </w:rPr>
          </w:pPr>
          <w:hyperlink w:anchor="_Toc348360466" w:history="1">
            <w:r w:rsidR="00E64174" w:rsidRPr="0052637D">
              <w:rPr>
                <w:rStyle w:val="Hyperlink"/>
                <w:noProof/>
              </w:rPr>
              <w:t>11. Justification for Sensitive Questions</w:t>
            </w:r>
            <w:r w:rsidR="00E64174">
              <w:rPr>
                <w:noProof/>
                <w:webHidden/>
              </w:rPr>
              <w:tab/>
            </w:r>
            <w:r w:rsidR="00E64174">
              <w:rPr>
                <w:noProof/>
                <w:webHidden/>
              </w:rPr>
              <w:fldChar w:fldCharType="begin"/>
            </w:r>
            <w:r w:rsidR="00E64174">
              <w:rPr>
                <w:noProof/>
                <w:webHidden/>
              </w:rPr>
              <w:instrText xml:space="preserve"> PAGEREF _Toc348360466 \h </w:instrText>
            </w:r>
            <w:r w:rsidR="00E64174">
              <w:rPr>
                <w:noProof/>
                <w:webHidden/>
              </w:rPr>
            </w:r>
            <w:r w:rsidR="00E64174">
              <w:rPr>
                <w:noProof/>
                <w:webHidden/>
              </w:rPr>
              <w:fldChar w:fldCharType="separate"/>
            </w:r>
            <w:r w:rsidR="00EB1E7B">
              <w:rPr>
                <w:noProof/>
                <w:webHidden/>
              </w:rPr>
              <w:t>11</w:t>
            </w:r>
            <w:r w:rsidR="00E64174">
              <w:rPr>
                <w:noProof/>
                <w:webHidden/>
              </w:rPr>
              <w:fldChar w:fldCharType="end"/>
            </w:r>
          </w:hyperlink>
        </w:p>
        <w:p w14:paraId="33C5AA8C" w14:textId="77777777" w:rsidR="00E64174" w:rsidRDefault="00D3079E" w:rsidP="00E64174">
          <w:pPr>
            <w:pStyle w:val="TOC1"/>
            <w:tabs>
              <w:tab w:val="right" w:leader="dot" w:pos="8630"/>
            </w:tabs>
            <w:rPr>
              <w:noProof/>
            </w:rPr>
          </w:pPr>
          <w:hyperlink w:anchor="_Toc348360467" w:history="1">
            <w:r w:rsidR="00E64174" w:rsidRPr="0052637D">
              <w:rPr>
                <w:rStyle w:val="Hyperlink"/>
                <w:noProof/>
              </w:rPr>
              <w:t>12. Estimates of Annualized Burden Hours and Costs</w:t>
            </w:r>
            <w:r w:rsidR="00E64174">
              <w:rPr>
                <w:noProof/>
                <w:webHidden/>
              </w:rPr>
              <w:tab/>
            </w:r>
            <w:r w:rsidR="00E64174">
              <w:rPr>
                <w:noProof/>
                <w:webHidden/>
              </w:rPr>
              <w:fldChar w:fldCharType="begin"/>
            </w:r>
            <w:r w:rsidR="00E64174">
              <w:rPr>
                <w:noProof/>
                <w:webHidden/>
              </w:rPr>
              <w:instrText xml:space="preserve"> PAGEREF _Toc348360467 \h </w:instrText>
            </w:r>
            <w:r w:rsidR="00E64174">
              <w:rPr>
                <w:noProof/>
                <w:webHidden/>
              </w:rPr>
            </w:r>
            <w:r w:rsidR="00E64174">
              <w:rPr>
                <w:noProof/>
                <w:webHidden/>
              </w:rPr>
              <w:fldChar w:fldCharType="separate"/>
            </w:r>
            <w:r w:rsidR="00EB1E7B">
              <w:rPr>
                <w:noProof/>
                <w:webHidden/>
              </w:rPr>
              <w:t>11</w:t>
            </w:r>
            <w:r w:rsidR="00E64174">
              <w:rPr>
                <w:noProof/>
                <w:webHidden/>
              </w:rPr>
              <w:fldChar w:fldCharType="end"/>
            </w:r>
          </w:hyperlink>
        </w:p>
        <w:p w14:paraId="412C8A1C" w14:textId="77777777" w:rsidR="00E64174" w:rsidRDefault="00D3079E">
          <w:pPr>
            <w:pStyle w:val="TOC1"/>
            <w:tabs>
              <w:tab w:val="right" w:leader="dot" w:pos="8630"/>
            </w:tabs>
            <w:rPr>
              <w:noProof/>
            </w:rPr>
          </w:pPr>
          <w:hyperlink w:anchor="_Toc348360470" w:history="1">
            <w:r w:rsidR="00E64174" w:rsidRPr="0052637D">
              <w:rPr>
                <w:rStyle w:val="Hyperlink"/>
                <w:noProof/>
              </w:rPr>
              <w:t>13. Estimates of Other Total Annual Cost Burden to Respondents or Record Keepers</w:t>
            </w:r>
            <w:r w:rsidR="00E64174">
              <w:rPr>
                <w:noProof/>
                <w:webHidden/>
              </w:rPr>
              <w:tab/>
            </w:r>
            <w:r w:rsidR="00E64174">
              <w:rPr>
                <w:noProof/>
                <w:webHidden/>
              </w:rPr>
              <w:fldChar w:fldCharType="begin"/>
            </w:r>
            <w:r w:rsidR="00E64174">
              <w:rPr>
                <w:noProof/>
                <w:webHidden/>
              </w:rPr>
              <w:instrText xml:space="preserve"> PAGEREF _Toc348360470 \h </w:instrText>
            </w:r>
            <w:r w:rsidR="00E64174">
              <w:rPr>
                <w:noProof/>
                <w:webHidden/>
              </w:rPr>
            </w:r>
            <w:r w:rsidR="00E64174">
              <w:rPr>
                <w:noProof/>
                <w:webHidden/>
              </w:rPr>
              <w:fldChar w:fldCharType="separate"/>
            </w:r>
            <w:r w:rsidR="00EB1E7B">
              <w:rPr>
                <w:noProof/>
                <w:webHidden/>
              </w:rPr>
              <w:t>17</w:t>
            </w:r>
            <w:r w:rsidR="00E64174">
              <w:rPr>
                <w:noProof/>
                <w:webHidden/>
              </w:rPr>
              <w:fldChar w:fldCharType="end"/>
            </w:r>
          </w:hyperlink>
        </w:p>
        <w:p w14:paraId="64BB386D" w14:textId="77777777" w:rsidR="00E64174" w:rsidRDefault="00D3079E">
          <w:pPr>
            <w:pStyle w:val="TOC1"/>
            <w:tabs>
              <w:tab w:val="right" w:leader="dot" w:pos="8630"/>
            </w:tabs>
            <w:rPr>
              <w:noProof/>
            </w:rPr>
          </w:pPr>
          <w:hyperlink w:anchor="_Toc348360471" w:history="1">
            <w:r w:rsidR="00E64174" w:rsidRPr="0052637D">
              <w:rPr>
                <w:rStyle w:val="Hyperlink"/>
                <w:noProof/>
              </w:rPr>
              <w:t>14. Annualized Cost to the Federal Government</w:t>
            </w:r>
            <w:r w:rsidR="00E64174">
              <w:rPr>
                <w:noProof/>
                <w:webHidden/>
              </w:rPr>
              <w:tab/>
            </w:r>
            <w:r w:rsidR="00E64174">
              <w:rPr>
                <w:noProof/>
                <w:webHidden/>
              </w:rPr>
              <w:fldChar w:fldCharType="begin"/>
            </w:r>
            <w:r w:rsidR="00E64174">
              <w:rPr>
                <w:noProof/>
                <w:webHidden/>
              </w:rPr>
              <w:instrText xml:space="preserve"> PAGEREF _Toc348360471 \h </w:instrText>
            </w:r>
            <w:r w:rsidR="00E64174">
              <w:rPr>
                <w:noProof/>
                <w:webHidden/>
              </w:rPr>
            </w:r>
            <w:r w:rsidR="00E64174">
              <w:rPr>
                <w:noProof/>
                <w:webHidden/>
              </w:rPr>
              <w:fldChar w:fldCharType="separate"/>
            </w:r>
            <w:r w:rsidR="00EB1E7B">
              <w:rPr>
                <w:noProof/>
                <w:webHidden/>
              </w:rPr>
              <w:t>17</w:t>
            </w:r>
            <w:r w:rsidR="00E64174">
              <w:rPr>
                <w:noProof/>
                <w:webHidden/>
              </w:rPr>
              <w:fldChar w:fldCharType="end"/>
            </w:r>
          </w:hyperlink>
        </w:p>
        <w:p w14:paraId="7D7088C8" w14:textId="77777777" w:rsidR="00E64174" w:rsidRDefault="00D3079E">
          <w:pPr>
            <w:pStyle w:val="TOC1"/>
            <w:tabs>
              <w:tab w:val="right" w:leader="dot" w:pos="8630"/>
            </w:tabs>
            <w:rPr>
              <w:noProof/>
            </w:rPr>
          </w:pPr>
          <w:hyperlink w:anchor="_Toc348360472" w:history="1">
            <w:r w:rsidR="00E64174" w:rsidRPr="0052637D">
              <w:rPr>
                <w:rStyle w:val="Hyperlink"/>
                <w:noProof/>
              </w:rPr>
              <w:t>15. Explanation for Program Changes or Adjustments</w:t>
            </w:r>
            <w:r w:rsidR="00E64174">
              <w:rPr>
                <w:noProof/>
                <w:webHidden/>
              </w:rPr>
              <w:tab/>
            </w:r>
            <w:r w:rsidR="00E64174">
              <w:rPr>
                <w:noProof/>
                <w:webHidden/>
              </w:rPr>
              <w:fldChar w:fldCharType="begin"/>
            </w:r>
            <w:r w:rsidR="00E64174">
              <w:rPr>
                <w:noProof/>
                <w:webHidden/>
              </w:rPr>
              <w:instrText xml:space="preserve"> PAGEREF _Toc348360472 \h </w:instrText>
            </w:r>
            <w:r w:rsidR="00E64174">
              <w:rPr>
                <w:noProof/>
                <w:webHidden/>
              </w:rPr>
            </w:r>
            <w:r w:rsidR="00E64174">
              <w:rPr>
                <w:noProof/>
                <w:webHidden/>
              </w:rPr>
              <w:fldChar w:fldCharType="separate"/>
            </w:r>
            <w:r w:rsidR="00EB1E7B">
              <w:rPr>
                <w:noProof/>
                <w:webHidden/>
              </w:rPr>
              <w:t>18</w:t>
            </w:r>
            <w:r w:rsidR="00E64174">
              <w:rPr>
                <w:noProof/>
                <w:webHidden/>
              </w:rPr>
              <w:fldChar w:fldCharType="end"/>
            </w:r>
          </w:hyperlink>
        </w:p>
        <w:p w14:paraId="613C6308" w14:textId="77777777" w:rsidR="00E64174" w:rsidRDefault="00D3079E">
          <w:pPr>
            <w:pStyle w:val="TOC1"/>
            <w:tabs>
              <w:tab w:val="right" w:leader="dot" w:pos="8630"/>
            </w:tabs>
            <w:rPr>
              <w:noProof/>
            </w:rPr>
          </w:pPr>
          <w:hyperlink w:anchor="_Toc348360473" w:history="1">
            <w:r w:rsidR="00E64174" w:rsidRPr="0052637D">
              <w:rPr>
                <w:rStyle w:val="Hyperlink"/>
                <w:noProof/>
              </w:rPr>
              <w:t>16. Plans for Tabulation and Publication and Project Time Schedule</w:t>
            </w:r>
            <w:r w:rsidR="00E64174">
              <w:rPr>
                <w:noProof/>
                <w:webHidden/>
              </w:rPr>
              <w:tab/>
            </w:r>
            <w:r w:rsidR="00E64174">
              <w:rPr>
                <w:noProof/>
                <w:webHidden/>
              </w:rPr>
              <w:fldChar w:fldCharType="begin"/>
            </w:r>
            <w:r w:rsidR="00E64174">
              <w:rPr>
                <w:noProof/>
                <w:webHidden/>
              </w:rPr>
              <w:instrText xml:space="preserve"> PAGEREF _Toc348360473 \h </w:instrText>
            </w:r>
            <w:r w:rsidR="00E64174">
              <w:rPr>
                <w:noProof/>
                <w:webHidden/>
              </w:rPr>
            </w:r>
            <w:r w:rsidR="00E64174">
              <w:rPr>
                <w:noProof/>
                <w:webHidden/>
              </w:rPr>
              <w:fldChar w:fldCharType="separate"/>
            </w:r>
            <w:r w:rsidR="00EB1E7B">
              <w:rPr>
                <w:noProof/>
                <w:webHidden/>
              </w:rPr>
              <w:t>18</w:t>
            </w:r>
            <w:r w:rsidR="00E64174">
              <w:rPr>
                <w:noProof/>
                <w:webHidden/>
              </w:rPr>
              <w:fldChar w:fldCharType="end"/>
            </w:r>
          </w:hyperlink>
        </w:p>
        <w:p w14:paraId="64B005D7" w14:textId="77777777" w:rsidR="00E64174" w:rsidRDefault="00D3079E">
          <w:pPr>
            <w:pStyle w:val="TOC1"/>
            <w:tabs>
              <w:tab w:val="right" w:leader="dot" w:pos="8630"/>
            </w:tabs>
            <w:rPr>
              <w:noProof/>
            </w:rPr>
          </w:pPr>
          <w:hyperlink w:anchor="_Toc348360474" w:history="1">
            <w:r w:rsidR="00E64174" w:rsidRPr="0052637D">
              <w:rPr>
                <w:rStyle w:val="Hyperlink"/>
                <w:noProof/>
              </w:rPr>
              <w:t>17. Reason(s) Display of OMB Expiration Date is Inappropriate</w:t>
            </w:r>
            <w:r w:rsidR="00E64174">
              <w:rPr>
                <w:noProof/>
                <w:webHidden/>
              </w:rPr>
              <w:tab/>
            </w:r>
            <w:r w:rsidR="00E64174">
              <w:rPr>
                <w:noProof/>
                <w:webHidden/>
              </w:rPr>
              <w:fldChar w:fldCharType="begin"/>
            </w:r>
            <w:r w:rsidR="00E64174">
              <w:rPr>
                <w:noProof/>
                <w:webHidden/>
              </w:rPr>
              <w:instrText xml:space="preserve"> PAGEREF _Toc348360474 \h </w:instrText>
            </w:r>
            <w:r w:rsidR="00E64174">
              <w:rPr>
                <w:noProof/>
                <w:webHidden/>
              </w:rPr>
            </w:r>
            <w:r w:rsidR="00E64174">
              <w:rPr>
                <w:noProof/>
                <w:webHidden/>
              </w:rPr>
              <w:fldChar w:fldCharType="separate"/>
            </w:r>
            <w:r w:rsidR="00EB1E7B">
              <w:rPr>
                <w:noProof/>
                <w:webHidden/>
              </w:rPr>
              <w:t>19</w:t>
            </w:r>
            <w:r w:rsidR="00E64174">
              <w:rPr>
                <w:noProof/>
                <w:webHidden/>
              </w:rPr>
              <w:fldChar w:fldCharType="end"/>
            </w:r>
          </w:hyperlink>
        </w:p>
        <w:p w14:paraId="4FDD0470" w14:textId="77777777" w:rsidR="00E64174" w:rsidRDefault="00D3079E">
          <w:pPr>
            <w:pStyle w:val="TOC1"/>
            <w:tabs>
              <w:tab w:val="right" w:leader="dot" w:pos="8630"/>
            </w:tabs>
            <w:rPr>
              <w:noProof/>
            </w:rPr>
          </w:pPr>
          <w:hyperlink w:anchor="_Toc348360475" w:history="1">
            <w:r w:rsidR="00E64174" w:rsidRPr="0052637D">
              <w:rPr>
                <w:rStyle w:val="Hyperlink"/>
                <w:noProof/>
              </w:rPr>
              <w:t>18. Exceptions to Certification for Paperwork Reduction Act Submissions</w:t>
            </w:r>
            <w:r w:rsidR="00E64174">
              <w:rPr>
                <w:noProof/>
                <w:webHidden/>
              </w:rPr>
              <w:tab/>
            </w:r>
            <w:r w:rsidR="00E64174">
              <w:rPr>
                <w:noProof/>
                <w:webHidden/>
              </w:rPr>
              <w:fldChar w:fldCharType="begin"/>
            </w:r>
            <w:r w:rsidR="00E64174">
              <w:rPr>
                <w:noProof/>
                <w:webHidden/>
              </w:rPr>
              <w:instrText xml:space="preserve"> PAGEREF _Toc348360475 \h </w:instrText>
            </w:r>
            <w:r w:rsidR="00E64174">
              <w:rPr>
                <w:noProof/>
                <w:webHidden/>
              </w:rPr>
            </w:r>
            <w:r w:rsidR="00E64174">
              <w:rPr>
                <w:noProof/>
                <w:webHidden/>
              </w:rPr>
              <w:fldChar w:fldCharType="separate"/>
            </w:r>
            <w:r w:rsidR="00EB1E7B">
              <w:rPr>
                <w:noProof/>
                <w:webHidden/>
              </w:rPr>
              <w:t>19</w:t>
            </w:r>
            <w:r w:rsidR="00E64174">
              <w:rPr>
                <w:noProof/>
                <w:webHidden/>
              </w:rPr>
              <w:fldChar w:fldCharType="end"/>
            </w:r>
          </w:hyperlink>
        </w:p>
        <w:p w14:paraId="6D0015C6" w14:textId="77777777" w:rsidR="00F61A86" w:rsidRPr="00F61A86" w:rsidRDefault="00F61A86" w:rsidP="00F61A86">
          <w:pPr>
            <w:rPr>
              <w:noProof/>
            </w:rPr>
          </w:pPr>
          <w:r>
            <w:rPr>
              <w:noProof/>
            </w:rPr>
            <w:t>List of Attachments………………………………………………………………………19</w:t>
          </w:r>
        </w:p>
        <w:p w14:paraId="37504C02" w14:textId="77777777" w:rsidR="00E64174" w:rsidRDefault="00E64174">
          <w:r>
            <w:rPr>
              <w:b/>
              <w:bCs/>
              <w:noProof/>
            </w:rPr>
            <w:fldChar w:fldCharType="end"/>
          </w:r>
        </w:p>
      </w:sdtContent>
    </w:sdt>
    <w:p w14:paraId="1E80C4F7" w14:textId="77777777" w:rsidR="00B5185C" w:rsidRDefault="00B5185C" w:rsidP="00DC7EE4">
      <w:pPr>
        <w:pStyle w:val="ListParagraph"/>
        <w:ind w:left="360"/>
      </w:pPr>
    </w:p>
    <w:p w14:paraId="4D110235" w14:textId="77777777" w:rsidR="00DC7EE4" w:rsidRDefault="00DC7EE4" w:rsidP="007E5A90">
      <w:pPr>
        <w:rPr>
          <w:b/>
        </w:rPr>
      </w:pPr>
    </w:p>
    <w:p w14:paraId="208E9A3A" w14:textId="77777777" w:rsidR="00DC7EE4" w:rsidRDefault="00DC7EE4" w:rsidP="007E5A90">
      <w:pPr>
        <w:rPr>
          <w:b/>
        </w:rPr>
      </w:pPr>
    </w:p>
    <w:p w14:paraId="19BF56EC" w14:textId="77777777" w:rsidR="00DC7EE4" w:rsidRDefault="00DC7EE4" w:rsidP="007E5A90">
      <w:pPr>
        <w:rPr>
          <w:b/>
        </w:rPr>
      </w:pPr>
    </w:p>
    <w:p w14:paraId="5C7669E2" w14:textId="77777777" w:rsidR="00DC7EE4" w:rsidRDefault="00DC7EE4" w:rsidP="007E5A90">
      <w:pPr>
        <w:rPr>
          <w:b/>
        </w:rPr>
      </w:pPr>
    </w:p>
    <w:p w14:paraId="45C8EE40" w14:textId="77777777" w:rsidR="00DC7EE4" w:rsidRDefault="00DC7EE4" w:rsidP="007E5A90">
      <w:pPr>
        <w:rPr>
          <w:b/>
        </w:rPr>
      </w:pPr>
    </w:p>
    <w:p w14:paraId="4868DD59" w14:textId="77777777" w:rsidR="00DC7EE4" w:rsidRDefault="00DC7EE4" w:rsidP="007E5A90">
      <w:pPr>
        <w:rPr>
          <w:b/>
        </w:rPr>
      </w:pPr>
    </w:p>
    <w:p w14:paraId="7A007FD6" w14:textId="77777777" w:rsidR="00DC7EE4" w:rsidRDefault="00DC7EE4" w:rsidP="007E5A90">
      <w:pPr>
        <w:rPr>
          <w:b/>
        </w:rPr>
      </w:pPr>
    </w:p>
    <w:p w14:paraId="00353327" w14:textId="77777777" w:rsidR="00DC7EE4" w:rsidRDefault="00DC7EE4" w:rsidP="007E5A90">
      <w:pPr>
        <w:rPr>
          <w:b/>
        </w:rPr>
      </w:pPr>
    </w:p>
    <w:p w14:paraId="13F7FCC5" w14:textId="77777777" w:rsidR="00DC7EE4" w:rsidRDefault="00DC7EE4" w:rsidP="007E5A90">
      <w:pPr>
        <w:rPr>
          <w:b/>
        </w:rPr>
      </w:pPr>
    </w:p>
    <w:p w14:paraId="2BA8BB61" w14:textId="77777777" w:rsidR="00DC7EE4" w:rsidRDefault="00DC7EE4" w:rsidP="007E5A90">
      <w:pPr>
        <w:rPr>
          <w:b/>
        </w:rPr>
      </w:pPr>
    </w:p>
    <w:p w14:paraId="032947B9" w14:textId="77777777" w:rsidR="00DC7EE4" w:rsidRDefault="00DC7EE4" w:rsidP="007E5A90">
      <w:pPr>
        <w:rPr>
          <w:b/>
        </w:rPr>
      </w:pPr>
    </w:p>
    <w:p w14:paraId="61B134D5" w14:textId="77777777" w:rsidR="00DC7EE4" w:rsidRDefault="00DC7EE4" w:rsidP="007E5A90">
      <w:pPr>
        <w:rPr>
          <w:b/>
        </w:rPr>
      </w:pPr>
    </w:p>
    <w:p w14:paraId="709C25B0" w14:textId="6D2F6CDD" w:rsidR="005F601C" w:rsidRDefault="00617662" w:rsidP="000E124A">
      <w:pPr>
        <w:jc w:val="center"/>
        <w:rPr>
          <w:b/>
        </w:rPr>
      </w:pPr>
      <w:r w:rsidRPr="00617662">
        <w:rPr>
          <w:b/>
        </w:rPr>
        <w:t xml:space="preserve">Requirements for the Importation of Nonhuman Primates into the United States </w:t>
      </w:r>
    </w:p>
    <w:p w14:paraId="315ED2A4" w14:textId="77777777" w:rsidR="005F601C" w:rsidRDefault="005F601C" w:rsidP="005F601C">
      <w:pPr>
        <w:jc w:val="center"/>
        <w:rPr>
          <w:b/>
        </w:rPr>
      </w:pPr>
      <w:r>
        <w:rPr>
          <w:b/>
        </w:rPr>
        <w:t>(OMB Control No. 0920-0263)</w:t>
      </w:r>
    </w:p>
    <w:p w14:paraId="1DC3A13E" w14:textId="77777777" w:rsidR="005F601C" w:rsidRDefault="005F601C" w:rsidP="005F601C">
      <w:pPr>
        <w:jc w:val="center"/>
        <w:rPr>
          <w:b/>
        </w:rPr>
      </w:pPr>
    </w:p>
    <w:p w14:paraId="750D7BD2" w14:textId="77777777" w:rsidR="00E91B09" w:rsidRDefault="00E91B09" w:rsidP="00B5185C">
      <w:pPr>
        <w:jc w:val="center"/>
        <w:rPr>
          <w:b/>
        </w:rPr>
      </w:pPr>
    </w:p>
    <w:p w14:paraId="21541F40" w14:textId="77777777" w:rsidR="005714A2" w:rsidRDefault="005714A2" w:rsidP="00B5185C">
      <w:pPr>
        <w:jc w:val="center"/>
        <w:rPr>
          <w:b/>
        </w:rPr>
      </w:pPr>
      <w:r w:rsidRPr="00190E21">
        <w:rPr>
          <w:b/>
        </w:rPr>
        <w:t xml:space="preserve">Request for </w:t>
      </w:r>
      <w:r w:rsidR="00CA1426" w:rsidRPr="00190E21">
        <w:rPr>
          <w:b/>
        </w:rPr>
        <w:t>Revision</w:t>
      </w:r>
      <w:r w:rsidR="00914638" w:rsidRPr="00190E21">
        <w:rPr>
          <w:b/>
        </w:rPr>
        <w:t xml:space="preserve"> of Approved Data Collection</w:t>
      </w:r>
      <w:r w:rsidR="00BE1BD2" w:rsidRPr="00190E21">
        <w:rPr>
          <w:b/>
        </w:rPr>
        <w:t xml:space="preserve"> (expiring</w:t>
      </w:r>
      <w:r w:rsidR="007B2A5F">
        <w:rPr>
          <w:b/>
        </w:rPr>
        <w:t xml:space="preserve"> 4/30/2016</w:t>
      </w:r>
      <w:r w:rsidR="00DC468F" w:rsidRPr="00190E21">
        <w:rPr>
          <w:b/>
        </w:rPr>
        <w:t>)</w:t>
      </w:r>
    </w:p>
    <w:p w14:paraId="333FACBF" w14:textId="77777777" w:rsidR="00B5185C" w:rsidRDefault="00B5185C" w:rsidP="00B5185C">
      <w:pPr>
        <w:rPr>
          <w:b/>
        </w:rPr>
      </w:pPr>
    </w:p>
    <w:p w14:paraId="2CD2F4B4" w14:textId="4468227F" w:rsidR="00DF0F5A" w:rsidRDefault="00BC72D2" w:rsidP="00DF0F5A">
      <w:r>
        <w:t>The Centers for Disease Control and Prevention (CDC)</w:t>
      </w:r>
      <w:r w:rsidR="00F53B7B">
        <w:t xml:space="preserve"> Division of Global Migration and Quarantine</w:t>
      </w:r>
      <w:r>
        <w:t xml:space="preserve"> request</w:t>
      </w:r>
      <w:r w:rsidR="00BE1BD2">
        <w:t>s</w:t>
      </w:r>
      <w:r>
        <w:t xml:space="preserve"> a </w:t>
      </w:r>
      <w:r w:rsidR="00DB5B65">
        <w:t>revision</w:t>
      </w:r>
      <w:r>
        <w:t xml:space="preserve"> for </w:t>
      </w:r>
      <w:r w:rsidR="00F61A86">
        <w:t xml:space="preserve">the </w:t>
      </w:r>
      <w:r w:rsidR="00DB5B65">
        <w:t>currently</w:t>
      </w:r>
      <w:r>
        <w:t xml:space="preserve"> approved </w:t>
      </w:r>
      <w:r w:rsidR="00EF18C3">
        <w:t>information</w:t>
      </w:r>
      <w:r>
        <w:t xml:space="preserve"> collection</w:t>
      </w:r>
      <w:r w:rsidR="00DE3D72">
        <w:t>:</w:t>
      </w:r>
      <w:r w:rsidR="00BE1BD2">
        <w:t xml:space="preserve"> </w:t>
      </w:r>
      <w:r w:rsidR="00F61A86">
        <w:t xml:space="preserve">Requirements for the Importation of Nonhuman </w:t>
      </w:r>
      <w:r w:rsidR="00F61A86" w:rsidRPr="00EB1E7B">
        <w:t xml:space="preserve">Primates into the United States </w:t>
      </w:r>
      <w:r w:rsidR="00BE1BD2" w:rsidRPr="00EB1E7B">
        <w:t>(OMB 0920-0263, expiring</w:t>
      </w:r>
      <w:r w:rsidR="007B2A5F" w:rsidRPr="00EB1E7B">
        <w:t xml:space="preserve"> 4/30/2016</w:t>
      </w:r>
      <w:r w:rsidR="00BE1BD2" w:rsidRPr="00EB1E7B">
        <w:t>).</w:t>
      </w:r>
      <w:r w:rsidRPr="00EB1E7B">
        <w:t xml:space="preserve"> </w:t>
      </w:r>
      <w:r w:rsidR="00F61A86" w:rsidRPr="00EB1E7B">
        <w:t xml:space="preserve">  The proposed </w:t>
      </w:r>
      <w:r w:rsidR="00F55F45">
        <w:t>revisions</w:t>
      </w:r>
      <w:r w:rsidR="00F61A86" w:rsidRPr="00EB1E7B">
        <w:t xml:space="preserve"> reflect the </w:t>
      </w:r>
      <w:r w:rsidR="007C3679">
        <w:t>requirements posed by the upcoming</w:t>
      </w:r>
      <w:r w:rsidR="00F61A86" w:rsidRPr="00EB1E7B">
        <w:t xml:space="preserve"> implementation of the International Trade Data System (ITDS</w:t>
      </w:r>
      <w:r w:rsidR="00F61A86">
        <w:t xml:space="preserve">) and the associated Automated Commercial Environment (ACE) software.  </w:t>
      </w:r>
      <w:r w:rsidR="00DF0F5A">
        <w:t xml:space="preserve">The changes in law </w:t>
      </w:r>
      <w:r w:rsidR="00E74C27">
        <w:t xml:space="preserve">and program administration </w:t>
      </w:r>
      <w:r w:rsidR="00DF0F5A">
        <w:t>have resulted</w:t>
      </w:r>
      <w:r w:rsidR="009343EA">
        <w:t xml:space="preserve"> in CDC requesting</w:t>
      </w:r>
      <w:r w:rsidR="00DF0F5A">
        <w:t xml:space="preserve"> a net increase in the estimated number of burden hours (see Section 12 A) </w:t>
      </w:r>
      <w:r w:rsidR="00EF18C3">
        <w:t>included</w:t>
      </w:r>
      <w:r w:rsidR="00DF0F5A">
        <w:t xml:space="preserve"> in this information collection</w:t>
      </w:r>
      <w:r w:rsidR="00EF18C3">
        <w:t xml:space="preserve"> request (ICR)</w:t>
      </w:r>
      <w:r w:rsidR="00DF0F5A">
        <w:t xml:space="preserve">.  The total number of additional hours requested for this information collection is </w:t>
      </w:r>
      <w:r w:rsidR="001E74F2">
        <w:t>798</w:t>
      </w:r>
      <w:r w:rsidR="00DF0F5A">
        <w:t xml:space="preserve"> hours. </w:t>
      </w:r>
    </w:p>
    <w:p w14:paraId="340264A6" w14:textId="77777777" w:rsidR="00C90343" w:rsidRDefault="00C90343" w:rsidP="00B5185C">
      <w:pPr>
        <w:rPr>
          <w:b/>
        </w:rPr>
      </w:pPr>
    </w:p>
    <w:p w14:paraId="5ADC042D" w14:textId="279665A6" w:rsidR="00DB5B65" w:rsidRDefault="00F61A86" w:rsidP="00B5185C">
      <w:r>
        <w:t xml:space="preserve">The proposed </w:t>
      </w:r>
      <w:r w:rsidR="00F55F45">
        <w:t>revisions</w:t>
      </w:r>
      <w:r>
        <w:t xml:space="preserve"> are as follows:</w:t>
      </w:r>
    </w:p>
    <w:p w14:paraId="45992450" w14:textId="77777777" w:rsidR="00F61A86" w:rsidRDefault="00F61A86" w:rsidP="00B5185C">
      <w:pPr>
        <w:rPr>
          <w:i/>
        </w:rPr>
      </w:pPr>
    </w:p>
    <w:p w14:paraId="1F12F578" w14:textId="04738E94" w:rsidR="00F61A86" w:rsidRPr="00F61A86" w:rsidRDefault="00F61A86" w:rsidP="00B5185C">
      <w:pPr>
        <w:rPr>
          <w:i/>
        </w:rPr>
      </w:pPr>
      <w:r>
        <w:rPr>
          <w:i/>
        </w:rPr>
        <w:t>Program Changes</w:t>
      </w:r>
      <w:r w:rsidR="00E50BB1">
        <w:rPr>
          <w:i/>
        </w:rPr>
        <w:t xml:space="preserve"> due to Statutory Requirements</w:t>
      </w:r>
      <w:r>
        <w:rPr>
          <w:i/>
        </w:rPr>
        <w:t>:</w:t>
      </w:r>
    </w:p>
    <w:p w14:paraId="355FBF5B" w14:textId="15A03E12" w:rsidR="00DF0F5A" w:rsidRDefault="00DF0F5A" w:rsidP="00DF0F5A">
      <w:r>
        <w:t xml:space="preserve">CDC is requesting the following changes based on the upcoming implementation of ITDS and ACE, which allows importers/filers to </w:t>
      </w:r>
      <w:r w:rsidR="00D9064B">
        <w:t xml:space="preserve">voluntarily </w:t>
      </w:r>
      <w:r>
        <w:t>submit data concerning CDC-regulated imports electronically</w:t>
      </w:r>
      <w:r w:rsidR="0086198B" w:rsidRPr="0086198B">
        <w:t xml:space="preserve"> </w:t>
      </w:r>
      <w:r w:rsidR="0086198B">
        <w:t>to CBP for clearance</w:t>
      </w:r>
      <w:r>
        <w:t>.  These estimates are based on operational observation by Quarantine Staff at US ports of entry.</w:t>
      </w:r>
    </w:p>
    <w:p w14:paraId="353CD9D4" w14:textId="183C4DC0" w:rsidR="00DF0F5A" w:rsidRDefault="00DF0F5A" w:rsidP="00DF0F5A">
      <w:pPr>
        <w:numPr>
          <w:ilvl w:val="0"/>
          <w:numId w:val="14"/>
        </w:numPr>
      </w:pPr>
      <w:r>
        <w:t>150 submissions of CDC PGA Message Set importing Live Nonhuman Primates</w:t>
      </w:r>
      <w:r w:rsidR="001E6475">
        <w:t xml:space="preserve"> (NHP)</w:t>
      </w:r>
      <w:r>
        <w:t>, resulting in 38 additional requested burden hours</w:t>
      </w:r>
    </w:p>
    <w:p w14:paraId="7A7D76B3" w14:textId="159B48D3" w:rsidR="00DF0F5A" w:rsidRDefault="001E74F2" w:rsidP="00DF0F5A">
      <w:pPr>
        <w:numPr>
          <w:ilvl w:val="0"/>
          <w:numId w:val="14"/>
        </w:numPr>
      </w:pPr>
      <w:r>
        <w:t>2280</w:t>
      </w:r>
      <w:r w:rsidR="00DF0F5A">
        <w:t xml:space="preserve"> submissions of CDC PGA Message Set data for importations of Nonhuman Primate products, resulting in an additional </w:t>
      </w:r>
      <w:r>
        <w:t>570</w:t>
      </w:r>
      <w:r w:rsidR="00DF0F5A">
        <w:t xml:space="preserve"> requested burden hours</w:t>
      </w:r>
    </w:p>
    <w:p w14:paraId="3A3FA551" w14:textId="77777777" w:rsidR="00F61A86" w:rsidRDefault="00F61A86" w:rsidP="0011262A"/>
    <w:p w14:paraId="096848DD" w14:textId="28EA3C0E" w:rsidR="00E74C27" w:rsidRDefault="00E74C27" w:rsidP="00E74C27">
      <w:bookmarkStart w:id="0" w:name="_Toc348360455"/>
      <w:r>
        <w:t xml:space="preserve">The following change is a correction to clarify the public burden associated with providing the required statements and documentation that an </w:t>
      </w:r>
      <w:r w:rsidR="00EE3FC9">
        <w:t>NHP</w:t>
      </w:r>
      <w:r>
        <w:t xml:space="preserve"> product has been rendered non-infectious.</w:t>
      </w:r>
    </w:p>
    <w:p w14:paraId="2ABD4FE0" w14:textId="77777777" w:rsidR="00E74C27" w:rsidRDefault="00E74C27" w:rsidP="00E74C27">
      <w:pPr>
        <w:numPr>
          <w:ilvl w:val="0"/>
          <w:numId w:val="14"/>
        </w:numPr>
      </w:pPr>
      <w:r>
        <w:t>2280 submissions of documentation indicating that Nonhuman Primate products have been rendered noninfectious, resulting in an additional 190 hours of requested burden. These submissions can be accomplished via the Document Imagining System (described below).  CDC retains the right to collect these in hard copy.</w:t>
      </w:r>
    </w:p>
    <w:p w14:paraId="79F36651" w14:textId="77777777" w:rsidR="00E74C27" w:rsidRDefault="00E74C27" w:rsidP="009C2236"/>
    <w:p w14:paraId="0DF72709" w14:textId="4FC64B13" w:rsidR="009C2236" w:rsidRPr="00B671E8" w:rsidRDefault="009C2236" w:rsidP="009C2236">
      <w:r>
        <w:t xml:space="preserve">The estimates provided in this information collection request assume that every commercial import </w:t>
      </w:r>
      <w:r w:rsidR="00EE3FC9">
        <w:t xml:space="preserve">of NHP </w:t>
      </w:r>
      <w:r>
        <w:t xml:space="preserve">covered by CDC’s regulations will </w:t>
      </w:r>
      <w:r w:rsidR="00245BA5">
        <w:t xml:space="preserve">require </w:t>
      </w:r>
      <w:r>
        <w:t xml:space="preserve">a data entry using ITDS and ACE.  However, </w:t>
      </w:r>
      <w:r w:rsidRPr="00B671E8">
        <w:t>CDC is maintaining its authority to collect hard copies of required documentation, as currently authorized by t</w:t>
      </w:r>
      <w:r>
        <w:t>he Office of Management and Budg</w:t>
      </w:r>
      <w:r w:rsidRPr="00B671E8">
        <w:t xml:space="preserve">et, because the use of ITDS/ACE will not be required for imports entering the United States until </w:t>
      </w:r>
      <w:r>
        <w:t>a later date</w:t>
      </w:r>
      <w:r w:rsidRPr="00B671E8">
        <w:t xml:space="preserve">. CDC will accept both hard copy and electronic filing of </w:t>
      </w:r>
      <w:r w:rsidRPr="00B671E8">
        <w:lastRenderedPageBreak/>
        <w:t>import-related documentation until the use of ACE is required for cargo entering the United States.</w:t>
      </w:r>
    </w:p>
    <w:p w14:paraId="1A62A04C" w14:textId="77777777" w:rsidR="00EF18C3" w:rsidRDefault="00EF18C3" w:rsidP="00EF18C3">
      <w:bookmarkStart w:id="1" w:name="_Toc348360456"/>
      <w:bookmarkEnd w:id="0"/>
    </w:p>
    <w:p w14:paraId="566C78C9" w14:textId="19B3CF7F" w:rsidR="00EF18C3" w:rsidRDefault="00EF18C3" w:rsidP="00EF18C3">
      <w:r>
        <w:t xml:space="preserve">No changes are proposed to </w:t>
      </w:r>
      <w:r w:rsidR="00670B27">
        <w:t>the following information collections currently approved by OMB:</w:t>
      </w:r>
    </w:p>
    <w:p w14:paraId="02883272" w14:textId="59D48BF0" w:rsidR="00670B27" w:rsidRDefault="00670B27" w:rsidP="00CE3838">
      <w:pPr>
        <w:pStyle w:val="ListParagraph"/>
        <w:numPr>
          <w:ilvl w:val="0"/>
          <w:numId w:val="14"/>
        </w:numPr>
      </w:pPr>
      <w:r w:rsidRPr="009B7984">
        <w:t>CDC 75.10A Application for Registration as an Importer of Nonhuman Primates</w:t>
      </w:r>
      <w:r>
        <w:t xml:space="preserve"> (New </w:t>
      </w:r>
      <w:r w:rsidR="00CE3838">
        <w:t xml:space="preserve">and </w:t>
      </w:r>
      <w:r w:rsidR="00CE3838" w:rsidRPr="00CE3838">
        <w:t>Registered</w:t>
      </w:r>
      <w:r w:rsidR="00CE3838">
        <w:t xml:space="preserve"> Importer</w:t>
      </w:r>
      <w:r>
        <w:t>)</w:t>
      </w:r>
      <w:r w:rsidR="001677CC">
        <w:t xml:space="preserve"> (3 hours of burden)</w:t>
      </w:r>
    </w:p>
    <w:p w14:paraId="3E0402DA" w14:textId="4A096648" w:rsidR="00670B27" w:rsidRDefault="00670B27" w:rsidP="00670B27">
      <w:pPr>
        <w:pStyle w:val="ListParagraph"/>
        <w:numPr>
          <w:ilvl w:val="0"/>
          <w:numId w:val="14"/>
        </w:numPr>
      </w:pPr>
      <w:r w:rsidRPr="00C77027">
        <w:t>71.53(</w:t>
      </w:r>
      <w:r>
        <w:t>g</w:t>
      </w:r>
      <w:r w:rsidRPr="00C77027">
        <w:t>)</w:t>
      </w:r>
      <w:r>
        <w:t>(1)(iii) and (h)</w:t>
      </w:r>
      <w:r w:rsidRPr="00C77027">
        <w:t xml:space="preserve"> </w:t>
      </w:r>
      <w:r>
        <w:t xml:space="preserve">Documentation and Standard Operating Procedures (no form) (New </w:t>
      </w:r>
      <w:r w:rsidR="00CE3838">
        <w:t xml:space="preserve">and Registered </w:t>
      </w:r>
      <w:r>
        <w:t>Importer)</w:t>
      </w:r>
      <w:r w:rsidR="001677CC">
        <w:t xml:space="preserve"> (17 hours of burden)</w:t>
      </w:r>
    </w:p>
    <w:p w14:paraId="3AEE2AF5" w14:textId="65A5A7CE" w:rsidR="00670B27" w:rsidRDefault="00670B27" w:rsidP="00670B27">
      <w:pPr>
        <w:pStyle w:val="ListParagraph"/>
        <w:numPr>
          <w:ilvl w:val="0"/>
          <w:numId w:val="14"/>
        </w:numPr>
      </w:pPr>
      <w:r w:rsidRPr="00CF13C3">
        <w:t>Recordkeeping and reporting requirements for importing NHPs</w:t>
      </w:r>
      <w:r>
        <w:t>:</w:t>
      </w:r>
      <w:r w:rsidRPr="00CF13C3">
        <w:t xml:space="preserve"> </w:t>
      </w:r>
      <w:r>
        <w:t>Notification of shipment arrival 71.53(n) (no form)</w:t>
      </w:r>
      <w:r w:rsidR="001677CC">
        <w:t xml:space="preserve"> (38 hours of burden)</w:t>
      </w:r>
    </w:p>
    <w:p w14:paraId="5DF2C79A" w14:textId="1F2366E6" w:rsidR="00670B27" w:rsidRDefault="00670B27" w:rsidP="00670B27">
      <w:pPr>
        <w:pStyle w:val="ListParagraph"/>
        <w:numPr>
          <w:ilvl w:val="0"/>
          <w:numId w:val="14"/>
        </w:numPr>
      </w:pPr>
      <w:r>
        <w:t>Quarantine release 71.53(l) (No form)</w:t>
      </w:r>
      <w:r w:rsidR="001677CC">
        <w:t xml:space="preserve"> (58 hours of burden)</w:t>
      </w:r>
    </w:p>
    <w:p w14:paraId="24B9402B" w14:textId="2C2F4FF6" w:rsidR="00670B27" w:rsidRDefault="00670B27" w:rsidP="00670B27">
      <w:pPr>
        <w:pStyle w:val="ListParagraph"/>
        <w:numPr>
          <w:ilvl w:val="0"/>
          <w:numId w:val="14"/>
        </w:numPr>
        <w:tabs>
          <w:tab w:val="left" w:pos="6660"/>
        </w:tabs>
      </w:pPr>
      <w:r>
        <w:t>71.53 (</w:t>
      </w:r>
      <w:r w:rsidRPr="00B80ED7">
        <w:t>v</w:t>
      </w:r>
      <w:r>
        <w:t>)</w:t>
      </w:r>
      <w:r w:rsidR="00934D09">
        <w:t xml:space="preserve"> </w:t>
      </w:r>
      <w:r>
        <w:t xml:space="preserve">Form: </w:t>
      </w:r>
      <w:proofErr w:type="spellStart"/>
      <w:r>
        <w:t>Filovirus</w:t>
      </w:r>
      <w:proofErr w:type="spellEnd"/>
      <w:r>
        <w:t xml:space="preserve">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rsidR="001677CC">
        <w:t xml:space="preserve"> (50 hours of burden)</w:t>
      </w:r>
    </w:p>
    <w:p w14:paraId="5DC16BE6" w14:textId="77777777" w:rsidR="00B5185C" w:rsidRPr="00E64174" w:rsidRDefault="00B5185C" w:rsidP="007924CF">
      <w:pPr>
        <w:pStyle w:val="Heading1"/>
        <w:rPr>
          <w:rFonts w:ascii="Times New Roman" w:hAnsi="Times New Roman" w:cs="Times New Roman"/>
          <w:color w:val="auto"/>
          <w:sz w:val="24"/>
          <w:szCs w:val="24"/>
        </w:rPr>
      </w:pPr>
      <w:r w:rsidRPr="00E64174">
        <w:rPr>
          <w:rFonts w:ascii="Times New Roman" w:hAnsi="Times New Roman" w:cs="Times New Roman"/>
          <w:color w:val="auto"/>
          <w:sz w:val="24"/>
          <w:szCs w:val="24"/>
        </w:rPr>
        <w:t>A.  Justification</w:t>
      </w:r>
    </w:p>
    <w:p w14:paraId="7BF87E94" w14:textId="77777777" w:rsidR="00B5185C" w:rsidRPr="00DF0F5A" w:rsidRDefault="00B5185C" w:rsidP="007924CF">
      <w:pPr>
        <w:pStyle w:val="Heading1"/>
        <w:rPr>
          <w:rFonts w:ascii="Times New Roman" w:hAnsi="Times New Roman" w:cs="Times New Roman"/>
          <w:color w:val="auto"/>
          <w:sz w:val="24"/>
          <w:szCs w:val="24"/>
        </w:rPr>
      </w:pPr>
      <w:r w:rsidRPr="00DF0F5A">
        <w:rPr>
          <w:rFonts w:ascii="Times New Roman" w:hAnsi="Times New Roman" w:cs="Times New Roman"/>
          <w:color w:val="auto"/>
          <w:sz w:val="24"/>
          <w:szCs w:val="24"/>
        </w:rPr>
        <w:t>1. Circumstances Making the Collection of Information Necessary</w:t>
      </w:r>
      <w:bookmarkEnd w:id="1"/>
    </w:p>
    <w:p w14:paraId="071CF984" w14:textId="77777777" w:rsidR="00FF69EF" w:rsidRPr="00DF0F5A" w:rsidRDefault="00FF69EF" w:rsidP="00B5185C">
      <w:pPr>
        <w:rPr>
          <w:b/>
          <w:u w:val="single"/>
        </w:rPr>
      </w:pPr>
    </w:p>
    <w:p w14:paraId="7D9CF944" w14:textId="77777777" w:rsidR="00B5185C" w:rsidRPr="00FF69EF" w:rsidRDefault="00BC72D2" w:rsidP="00B5185C">
      <w:pPr>
        <w:rPr>
          <w:u w:val="single"/>
        </w:rPr>
      </w:pPr>
      <w:r w:rsidRPr="00DF0F5A">
        <w:rPr>
          <w:u w:val="single"/>
        </w:rPr>
        <w:t>Background</w:t>
      </w:r>
    </w:p>
    <w:p w14:paraId="0A13AE60" w14:textId="419AF4B9" w:rsidR="00E727A8" w:rsidRDefault="00E727A8" w:rsidP="00E727A8">
      <w:r w:rsidRPr="00C77027">
        <w:t xml:space="preserve">The purpose of this submission is to request a revision of a currently approved data collection </w:t>
      </w:r>
      <w:r w:rsidRPr="00E727A8">
        <w:t>“Requirements for the Importation of Nonhuman Primates into the United States”</w:t>
      </w:r>
      <w:r w:rsidRPr="00C77027">
        <w:rPr>
          <w:b/>
        </w:rPr>
        <w:t xml:space="preserve"> </w:t>
      </w:r>
      <w:r w:rsidRPr="00C77027">
        <w:t>that expires</w:t>
      </w:r>
      <w:r w:rsidR="007B2A5F">
        <w:t xml:space="preserve"> April 30, 2016</w:t>
      </w:r>
      <w:r w:rsidRPr="00C77027">
        <w:t xml:space="preserve">.  </w:t>
      </w:r>
      <w:r>
        <w:t xml:space="preserve">This revision focuses on </w:t>
      </w:r>
      <w:r w:rsidRPr="00C77027">
        <w:t xml:space="preserve">requesting </w:t>
      </w:r>
      <w:r>
        <w:t xml:space="preserve">authorization to collect information associated with imports and cargo that </w:t>
      </w:r>
      <w:r w:rsidR="00245BA5">
        <w:t xml:space="preserve">are </w:t>
      </w:r>
      <w:r>
        <w:t xml:space="preserve">required via the “single window” provided by ITDS and the ACE software.  This information will be requested by CDC in an electronic format </w:t>
      </w:r>
      <w:r w:rsidR="00245BA5">
        <w:t xml:space="preserve">which </w:t>
      </w:r>
      <w:r>
        <w:t xml:space="preserve">is not currently approved under this ICR. </w:t>
      </w:r>
    </w:p>
    <w:p w14:paraId="30155857" w14:textId="77777777" w:rsidR="00E727A8" w:rsidRDefault="00E727A8" w:rsidP="00B5185C"/>
    <w:p w14:paraId="3DEAD5AD" w14:textId="2B970F10" w:rsidR="007B2A5F" w:rsidRDefault="0010394E" w:rsidP="00811854">
      <w:r>
        <w:t xml:space="preserve">Section 361 of the Public Health Service Act (42 USC 264) </w:t>
      </w:r>
      <w:r w:rsidRPr="00292006">
        <w:t xml:space="preserve">(Attachment </w:t>
      </w:r>
      <w:r w:rsidR="00E727A8">
        <w:t>A</w:t>
      </w:r>
      <w:r w:rsidRPr="00292006">
        <w:t>1) authorizes</w:t>
      </w:r>
      <w:r>
        <w:t xml:space="preserve"> the Secretary of Health and Human Services to make regulations necessary to prevent the introduction, transmission, or spread of communicable diseases from foreign countries into the United States.  Existing regulations governing quarantine activities (42 CFR 71) </w:t>
      </w:r>
      <w:r w:rsidRPr="00292006">
        <w:t xml:space="preserve">(Attachment </w:t>
      </w:r>
      <w:r w:rsidR="00E727A8">
        <w:t>A</w:t>
      </w:r>
      <w:r w:rsidR="00387468">
        <w:t>2</w:t>
      </w:r>
      <w:r w:rsidRPr="00292006">
        <w:t>) provide for</w:t>
      </w:r>
      <w:r>
        <w:t xml:space="preserve"> the registration of importers of </w:t>
      </w:r>
      <w:r w:rsidR="008D7FE6">
        <w:t>non-human</w:t>
      </w:r>
      <w:r>
        <w:t xml:space="preserve"> primates by the Director, Centers for Disease Control and Prevention (CDC), contingent upon the importers meeting certain recordkeeping, reporting, and disease control requirements to be established by the Director</w:t>
      </w:r>
      <w:r w:rsidR="008336BF">
        <w:t xml:space="preserve"> (42 CFR 71.53 Requirements for importers of nonhuman primates)</w:t>
      </w:r>
      <w:r>
        <w:t>.</w:t>
      </w:r>
      <w:r w:rsidR="00572686">
        <w:t xml:space="preserve">  </w:t>
      </w:r>
    </w:p>
    <w:p w14:paraId="7514200B" w14:textId="77777777" w:rsidR="00780454" w:rsidRDefault="00780454" w:rsidP="00B5185C"/>
    <w:p w14:paraId="201E29CE" w14:textId="5D29AED4" w:rsidR="007B2A5F" w:rsidRPr="00C77027" w:rsidRDefault="00811854" w:rsidP="007B2A5F">
      <w:r>
        <w:rPr>
          <w:rFonts w:cs="Goudy Old Style"/>
        </w:rPr>
        <w:t>The Public Health Service Act</w:t>
      </w:r>
      <w:r w:rsidR="007B2A5F" w:rsidRPr="00C77027">
        <w:rPr>
          <w:rFonts w:cs="Goudy Old Style"/>
        </w:rPr>
        <w:t xml:space="preserve"> and the existing regulations governing quarantine activities (42 CFR 71) authorize quarantine officers and other personnel to inspect and undertake necessary control measures with respect to conveyances, persons, and shipments of animals and etiologic agents in order to protect the public’s health.  Other inspection agencies</w:t>
      </w:r>
      <w:r w:rsidR="007B2A5F">
        <w:rPr>
          <w:rFonts w:cs="Goudy Old Style"/>
        </w:rPr>
        <w:t>, such as Customs and Border Protection (CBP),</w:t>
      </w:r>
      <w:r w:rsidR="007B2A5F" w:rsidRPr="00C77027">
        <w:rPr>
          <w:rFonts w:cs="Goudy Old Style"/>
        </w:rPr>
        <w:t xml:space="preserve"> assist quarantine</w:t>
      </w:r>
      <w:r w:rsidR="007B2A5F" w:rsidRPr="00C77027">
        <w:t xml:space="preserve"> officers in public health screening of persons, pets, and other importations of public health importance and make referrals to quarantine station staff when indicated.  These practices and procedures ensure protection against the introduction and spread of </w:t>
      </w:r>
      <w:r w:rsidR="007B2A5F" w:rsidRPr="00C77027">
        <w:lastRenderedPageBreak/>
        <w:t xml:space="preserve">communicable diseases into the United States with a minimum of recordkeeping and reporting </w:t>
      </w:r>
      <w:r w:rsidR="007B2A5F">
        <w:t xml:space="preserve">requirements, </w:t>
      </w:r>
      <w:r w:rsidR="007B2A5F" w:rsidRPr="00C77027">
        <w:t>as well as a minimum of interference with trade and travel.</w:t>
      </w:r>
    </w:p>
    <w:p w14:paraId="40367537" w14:textId="77777777" w:rsidR="007B2A5F" w:rsidRPr="00C77027" w:rsidRDefault="007B2A5F" w:rsidP="007B2A5F"/>
    <w:p w14:paraId="043B8D5C" w14:textId="2324E8F0" w:rsidR="007B2A5F" w:rsidRDefault="007B2A5F" w:rsidP="007B2A5F">
      <w:r>
        <w:t>The SAFE Port Act of 2006 (Attachment A</w:t>
      </w:r>
      <w:r w:rsidR="008336BF">
        <w:t>3</w:t>
      </w:r>
      <w:r>
        <w:t xml:space="preserve">) requires that all agencies that require documentation for clearing or licensing the importation and exportation of cargo participate in ITDS. ACE is the software portal for ITDS and will ultimately become the single window through which the international trade community will electronically provide all information needed by federal agencies for the import and export of cargo. </w:t>
      </w:r>
    </w:p>
    <w:p w14:paraId="7BAAB5BF" w14:textId="77777777" w:rsidR="007B2A5F" w:rsidRDefault="007B2A5F" w:rsidP="00B5185C"/>
    <w:p w14:paraId="5F0B4A7C" w14:textId="27013686" w:rsidR="00440ADA" w:rsidRDefault="00440ADA" w:rsidP="00440ADA">
      <w:r>
        <w:t xml:space="preserve">As part of this legal authority, CDC is authorized </w:t>
      </w:r>
      <w:r w:rsidRPr="009D5D0D">
        <w:t>to access and use entry, entry summary an</w:t>
      </w:r>
      <w:r>
        <w:t>d manifest data to further its</w:t>
      </w:r>
      <w:r w:rsidRPr="009D5D0D">
        <w:t xml:space="preserve"> public health mission</w:t>
      </w:r>
      <w:r>
        <w:t xml:space="preserve">.  </w:t>
      </w:r>
      <w:r w:rsidRPr="00F22319">
        <w:t xml:space="preserve">CDC is </w:t>
      </w:r>
      <w:r>
        <w:t xml:space="preserve">also </w:t>
      </w:r>
      <w:r w:rsidRPr="00F22319">
        <w:t>permitted access to the Automated Commercial Environment (ACE) data pursuant to 6 CFR § 29.8(b)</w:t>
      </w:r>
      <w:r>
        <w:t xml:space="preserve"> (Attachment A</w:t>
      </w:r>
      <w:r w:rsidR="008336BF">
        <w:t>4</w:t>
      </w:r>
      <w:r>
        <w:t>)</w:t>
      </w:r>
      <w:r w:rsidRPr="00F22319">
        <w:t xml:space="preserve"> and 49 CFR §1520.11(b)</w:t>
      </w:r>
      <w:r>
        <w:t xml:space="preserve"> (Attachment A</w:t>
      </w:r>
      <w:r w:rsidR="008336BF">
        <w:t>5</w:t>
      </w:r>
      <w:r>
        <w:t>)</w:t>
      </w:r>
      <w:r w:rsidRPr="00F22319">
        <w:t>, which permit federal employees with a ne</w:t>
      </w:r>
      <w:r>
        <w:t>ed to know to have access to this</w:t>
      </w:r>
      <w:r w:rsidRPr="00F22319">
        <w:t xml:space="preserve"> data.  </w:t>
      </w:r>
      <w:r>
        <w:t xml:space="preserve">As a government agency that requires documentation from an importer/filer in order for CBP to process and clear an import into the United States, CDC is submitting this revision to obtain authority to request certain electronic information from importers/filers on specific types of animals and cargo over which CDC has authority, specifically those found in 42 CFR Part 71. </w:t>
      </w:r>
    </w:p>
    <w:p w14:paraId="4F3558AE" w14:textId="77777777" w:rsidR="00DF0F5A" w:rsidRDefault="00DF0F5A" w:rsidP="00440ADA"/>
    <w:p w14:paraId="0772165B" w14:textId="5009E376" w:rsidR="00984262" w:rsidRDefault="00984262" w:rsidP="00984262">
      <w:r w:rsidRPr="00C77027">
        <w:t>The regulations found at 42 CFR 71</w:t>
      </w:r>
      <w:r>
        <w:t xml:space="preserve"> that are pertinent to this revision include the following:</w:t>
      </w:r>
    </w:p>
    <w:p w14:paraId="5EA3E15F" w14:textId="73F6C15E" w:rsidR="00984262" w:rsidRPr="00C77027" w:rsidRDefault="00984262" w:rsidP="00984262">
      <w:pPr>
        <w:pStyle w:val="ListParagraph"/>
        <w:numPr>
          <w:ilvl w:val="0"/>
          <w:numId w:val="20"/>
        </w:numPr>
      </w:pPr>
      <w:r>
        <w:t>42 CFR 71.53</w:t>
      </w:r>
      <w:r w:rsidR="00BC3E6C">
        <w:t xml:space="preserve"> Requirements for the importers of nonhuman primates</w:t>
      </w:r>
    </w:p>
    <w:p w14:paraId="11DA86CD" w14:textId="77777777" w:rsidR="00984262" w:rsidRDefault="00984262" w:rsidP="00440ADA"/>
    <w:p w14:paraId="7860AABB" w14:textId="77777777" w:rsidR="00DF0F5A" w:rsidRDefault="00DF0F5A" w:rsidP="00DF0F5A"/>
    <w:p w14:paraId="2F82BD1F" w14:textId="55F72A60" w:rsidR="0016377A" w:rsidRPr="00E727A8" w:rsidRDefault="006804F6" w:rsidP="00B5185C">
      <w:r>
        <w:rPr>
          <w:u w:val="single"/>
        </w:rPr>
        <w:t xml:space="preserve">1.1 </w:t>
      </w:r>
      <w:r w:rsidR="0016377A" w:rsidRPr="00E727A8">
        <w:rPr>
          <w:u w:val="single"/>
        </w:rPr>
        <w:t>Privacy Impact Assessment</w:t>
      </w:r>
    </w:p>
    <w:p w14:paraId="459E2B66" w14:textId="77777777" w:rsidR="00F61A86" w:rsidRPr="00E727A8" w:rsidRDefault="00F61A86" w:rsidP="00BC72D2">
      <w:pPr>
        <w:rPr>
          <w:i/>
        </w:rPr>
      </w:pPr>
    </w:p>
    <w:p w14:paraId="5FF3B96D" w14:textId="77777777" w:rsidR="00BC72D2" w:rsidRPr="00F61A86" w:rsidRDefault="00BC72D2" w:rsidP="00BC72D2">
      <w:pPr>
        <w:rPr>
          <w:u w:val="single"/>
        </w:rPr>
      </w:pPr>
      <w:r w:rsidRPr="00E727A8">
        <w:rPr>
          <w:u w:val="single"/>
        </w:rPr>
        <w:t>Overview of the Data Collection System</w:t>
      </w:r>
    </w:p>
    <w:p w14:paraId="241D6E7B" w14:textId="67510F3E" w:rsidR="00C45862" w:rsidRDefault="00C45862" w:rsidP="00C45862">
      <w:pPr>
        <w:rPr>
          <w:bCs/>
        </w:rPr>
      </w:pPr>
      <w:r>
        <w:rPr>
          <w:bCs/>
        </w:rPr>
        <w:t xml:space="preserve">This data is collected from importers of </w:t>
      </w:r>
      <w:r w:rsidR="0010002E">
        <w:rPr>
          <w:bCs/>
        </w:rPr>
        <w:t>n</w:t>
      </w:r>
      <w:r>
        <w:rPr>
          <w:bCs/>
        </w:rPr>
        <w:t>on-</w:t>
      </w:r>
      <w:r w:rsidR="0010002E">
        <w:rPr>
          <w:bCs/>
        </w:rPr>
        <w:t>h</w:t>
      </w:r>
      <w:r>
        <w:rPr>
          <w:bCs/>
        </w:rPr>
        <w:t xml:space="preserve">uman </w:t>
      </w:r>
      <w:r w:rsidR="0010002E">
        <w:rPr>
          <w:bCs/>
        </w:rPr>
        <w:t>p</w:t>
      </w:r>
      <w:r>
        <w:rPr>
          <w:bCs/>
        </w:rPr>
        <w:t xml:space="preserve">rimates who choose to import </w:t>
      </w:r>
      <w:r w:rsidR="00CA1426">
        <w:rPr>
          <w:bCs/>
        </w:rPr>
        <w:t>nonhuman primates</w:t>
      </w:r>
      <w:r w:rsidRPr="00014364">
        <w:rPr>
          <w:bCs/>
        </w:rPr>
        <w:t xml:space="preserve"> </w:t>
      </w:r>
      <w:r w:rsidR="00EE3FC9">
        <w:rPr>
          <w:bCs/>
        </w:rPr>
        <w:t xml:space="preserve">and nonhuman primate products </w:t>
      </w:r>
      <w:r w:rsidR="00CC1596">
        <w:rPr>
          <w:bCs/>
        </w:rPr>
        <w:t>under the authority given to CDC in</w:t>
      </w:r>
      <w:r>
        <w:rPr>
          <w:bCs/>
        </w:rPr>
        <w:t xml:space="preserve"> 42 CFR Part</w:t>
      </w:r>
      <w:r w:rsidRPr="00014364">
        <w:rPr>
          <w:bCs/>
        </w:rPr>
        <w:t xml:space="preserve"> 71</w:t>
      </w:r>
      <w:r>
        <w:rPr>
          <w:bCs/>
        </w:rPr>
        <w:t>.5</w:t>
      </w:r>
      <w:r w:rsidR="008D7FE6">
        <w:rPr>
          <w:bCs/>
        </w:rPr>
        <w:t>3</w:t>
      </w:r>
      <w:r w:rsidRPr="00014364">
        <w:rPr>
          <w:bCs/>
        </w:rPr>
        <w:t xml:space="preserve">.  The data will be used by CDC to prevent the introduction or spread of communicable disease into the United States </w:t>
      </w:r>
      <w:r w:rsidR="00CC1596">
        <w:rPr>
          <w:bCs/>
        </w:rPr>
        <w:t xml:space="preserve">via </w:t>
      </w:r>
      <w:r w:rsidR="00CA1426">
        <w:rPr>
          <w:bCs/>
        </w:rPr>
        <w:t>nonhuman primate</w:t>
      </w:r>
      <w:r w:rsidRPr="00014364">
        <w:rPr>
          <w:bCs/>
        </w:rPr>
        <w:t xml:space="preserve">. </w:t>
      </w:r>
      <w:r w:rsidR="00CC1596">
        <w:rPr>
          <w:bCs/>
        </w:rPr>
        <w:t>The information collected from importers will not be shared</w:t>
      </w:r>
      <w:r w:rsidR="00023DAF">
        <w:rPr>
          <w:bCs/>
        </w:rPr>
        <w:t xml:space="preserve"> unless in a manner specified below.</w:t>
      </w:r>
    </w:p>
    <w:p w14:paraId="18241D08" w14:textId="77777777" w:rsidR="00164E75" w:rsidRDefault="00164E75" w:rsidP="00C45862">
      <w:pPr>
        <w:rPr>
          <w:bCs/>
        </w:rPr>
      </w:pPr>
    </w:p>
    <w:p w14:paraId="3C7A8629" w14:textId="77777777" w:rsidR="00164E75" w:rsidRDefault="00164E75" w:rsidP="00164E75">
      <w:pPr>
        <w:rPr>
          <w:u w:val="single"/>
        </w:rPr>
      </w:pPr>
      <w:r>
        <w:t xml:space="preserve">Concerning this revision, ITDS </w:t>
      </w:r>
      <w:r w:rsidRPr="005B7A31">
        <w:t xml:space="preserve">is </w:t>
      </w:r>
      <w:r>
        <w:t>intended to provide an</w:t>
      </w:r>
      <w:r w:rsidRPr="005B7A31">
        <w:t xml:space="preserve"> electronic “single-window” for reporting imports and exports to the government. Currently, traders must make redundant reports to multiple agencies (often on paper). When completed, ITDS will allow </w:t>
      </w:r>
      <w:r>
        <w:t>importers/filers</w:t>
      </w:r>
      <w:r w:rsidRPr="005B7A31">
        <w:t xml:space="preserve"> to make a single electronic report, and the relevant data will be distributed to the appropriate agencies. Costs will be reduced for business and government. Agencies will obtain data more quickly through electronic filings, and with automated processing, be able to process cargo more expeditiously, and be better able to identify unsafe, dangerous, or prohibited shipments.</w:t>
      </w:r>
      <w:r>
        <w:t xml:space="preserve"> The associated </w:t>
      </w:r>
      <w:r w:rsidRPr="00C90F56">
        <w:t xml:space="preserve">ACE Secure Data Portal </w:t>
      </w:r>
      <w:r>
        <w:t xml:space="preserve">software </w:t>
      </w:r>
      <w:r w:rsidRPr="00C90F56">
        <w:t xml:space="preserve">offers </w:t>
      </w:r>
      <w:r>
        <w:t>approved CDC staff</w:t>
      </w:r>
      <w:r w:rsidRPr="00C90F56">
        <w:t xml:space="preserve"> near real-time review of C</w:t>
      </w:r>
      <w:r>
        <w:t>ustoms and Border Protection</w:t>
      </w:r>
      <w:r w:rsidRPr="00C90F56">
        <w:t xml:space="preserve"> entry, entry summary and manifest data accessible via the Reports tab, as well as other information to which</w:t>
      </w:r>
      <w:r>
        <w:t xml:space="preserve"> the user may be granted access, as appropriate.</w:t>
      </w:r>
    </w:p>
    <w:p w14:paraId="4379ACF5" w14:textId="77777777" w:rsidR="00164E75" w:rsidRDefault="00164E75" w:rsidP="00164E75"/>
    <w:p w14:paraId="2DED1995" w14:textId="4A709900" w:rsidR="00164E75" w:rsidRDefault="00E2154C" w:rsidP="00164E75">
      <w:r>
        <w:lastRenderedPageBreak/>
        <w:t xml:space="preserve">In the even that importers/filers choose to use ITDS/ACE to import nonhuman primates or nonhuman primate products, </w:t>
      </w:r>
      <w:r w:rsidR="00164E75">
        <w:t>CDC will request that specifically constructed PGA Message Sets be submitted to CBP and the ITDS/ACE system.  All import specific data will be submitted into CBP’s ITDS/ACE system by the importer/filer. This information includes that documentation or forms submitted in the Document Imaging System (DIS), a system that is available to store and transmit scanned images of relevant documents</w:t>
      </w:r>
      <w:r w:rsidR="009D3E70">
        <w:t xml:space="preserve">, </w:t>
      </w:r>
      <w:proofErr w:type="spellStart"/>
      <w:r w:rsidR="009D3E70">
        <w:t>e.g</w:t>
      </w:r>
      <w:proofErr w:type="spellEnd"/>
      <w:r w:rsidR="009D3E70">
        <w:t xml:space="preserve"> documentation related to rendering </w:t>
      </w:r>
      <w:r w:rsidR="00C607E4">
        <w:t>nonhuman primate</w:t>
      </w:r>
      <w:r w:rsidR="009D3E70">
        <w:t xml:space="preserve"> products noninfectious</w:t>
      </w:r>
      <w:r w:rsidR="00164E75">
        <w:t>.  The following CDC PGA Message Sets will be available to importers/filers to submit when importing a CDC-regulated import:</w:t>
      </w:r>
    </w:p>
    <w:p w14:paraId="7BFB3627" w14:textId="77777777" w:rsidR="00164E75" w:rsidRDefault="00164E75" w:rsidP="00164E75"/>
    <w:p w14:paraId="6F596BE1" w14:textId="77777777" w:rsidR="00164E75" w:rsidRDefault="00164E75" w:rsidP="00164E75">
      <w:pPr>
        <w:numPr>
          <w:ilvl w:val="0"/>
          <w:numId w:val="17"/>
        </w:numPr>
      </w:pPr>
      <w:r w:rsidRPr="008F72D4">
        <w:t>CDC Requested Data on Regulated Imports</w:t>
      </w:r>
      <w:r>
        <w:t>: Live Nonhuman Primates (Attachment E)</w:t>
      </w:r>
    </w:p>
    <w:p w14:paraId="548C7E5D" w14:textId="77777777" w:rsidR="00164E75" w:rsidRDefault="00164E75" w:rsidP="00164E75">
      <w:pPr>
        <w:numPr>
          <w:ilvl w:val="0"/>
          <w:numId w:val="17"/>
        </w:numPr>
      </w:pPr>
      <w:r w:rsidRPr="008F72D4">
        <w:t>CDC Requested Data on Regulated Imports</w:t>
      </w:r>
      <w:r>
        <w:t>: Nonhuman Primate Products (Attachment F)</w:t>
      </w:r>
    </w:p>
    <w:p w14:paraId="2CD897B8" w14:textId="77777777" w:rsidR="00513E1B" w:rsidRDefault="00513E1B" w:rsidP="00C814F4">
      <w:pPr>
        <w:rPr>
          <w:color w:val="C00000"/>
          <w:u w:val="single"/>
        </w:rPr>
      </w:pPr>
    </w:p>
    <w:p w14:paraId="0C4130D5" w14:textId="77777777" w:rsidR="00513E1B" w:rsidRDefault="00513E1B" w:rsidP="00C814F4">
      <w:pPr>
        <w:rPr>
          <w:u w:val="single"/>
        </w:rPr>
      </w:pPr>
      <w:r w:rsidRPr="00164E75">
        <w:rPr>
          <w:u w:val="single"/>
        </w:rPr>
        <w:t xml:space="preserve">Items of Information to be </w:t>
      </w:r>
      <w:proofErr w:type="gramStart"/>
      <w:r w:rsidRPr="00164E75">
        <w:rPr>
          <w:u w:val="single"/>
        </w:rPr>
        <w:t>Collected</w:t>
      </w:r>
      <w:proofErr w:type="gramEnd"/>
    </w:p>
    <w:p w14:paraId="3BFB1DB1" w14:textId="567FED47" w:rsidR="006F4599" w:rsidRDefault="002159BF" w:rsidP="00C814F4">
      <w:pPr>
        <w:rPr>
          <w:bCs/>
        </w:rPr>
      </w:pPr>
      <w:r>
        <w:t>D</w:t>
      </w:r>
      <w:r>
        <w:rPr>
          <w:bCs/>
        </w:rPr>
        <w:t xml:space="preserve">ata collected from importers who choose to import </w:t>
      </w:r>
      <w:r w:rsidR="000A1FE1">
        <w:rPr>
          <w:bCs/>
        </w:rPr>
        <w:t>nonhuman primates</w:t>
      </w:r>
      <w:r w:rsidRPr="00014364">
        <w:rPr>
          <w:bCs/>
        </w:rPr>
        <w:t xml:space="preserve"> </w:t>
      </w:r>
      <w:r w:rsidR="00C607E4">
        <w:rPr>
          <w:bCs/>
        </w:rPr>
        <w:t xml:space="preserve">and nonhuman primate products </w:t>
      </w:r>
      <w:r>
        <w:rPr>
          <w:bCs/>
        </w:rPr>
        <w:t>under the authority given to CDC in 42 CFR Part</w:t>
      </w:r>
      <w:r w:rsidRPr="00014364">
        <w:rPr>
          <w:bCs/>
        </w:rPr>
        <w:t xml:space="preserve"> 71</w:t>
      </w:r>
      <w:r w:rsidR="000A1FE1">
        <w:rPr>
          <w:bCs/>
        </w:rPr>
        <w:t>.53</w:t>
      </w:r>
      <w:r>
        <w:rPr>
          <w:bCs/>
        </w:rPr>
        <w:t xml:space="preserve"> </w:t>
      </w:r>
      <w:r w:rsidRPr="00014364">
        <w:rPr>
          <w:bCs/>
        </w:rPr>
        <w:t>will be used by CDC to prevent the introduction</w:t>
      </w:r>
      <w:r>
        <w:rPr>
          <w:bCs/>
        </w:rPr>
        <w:t>, transmission,</w:t>
      </w:r>
      <w:r w:rsidRPr="00014364">
        <w:rPr>
          <w:bCs/>
        </w:rPr>
        <w:t xml:space="preserve"> or spread of communicable disease </w:t>
      </w:r>
      <w:r>
        <w:rPr>
          <w:bCs/>
        </w:rPr>
        <w:t xml:space="preserve">from foreign countries </w:t>
      </w:r>
      <w:r w:rsidRPr="00014364">
        <w:rPr>
          <w:bCs/>
        </w:rPr>
        <w:t xml:space="preserve">into the United States </w:t>
      </w:r>
      <w:r>
        <w:rPr>
          <w:bCs/>
        </w:rPr>
        <w:t>via non-human primate</w:t>
      </w:r>
      <w:r w:rsidRPr="00014364">
        <w:rPr>
          <w:bCs/>
        </w:rPr>
        <w:t>.</w:t>
      </w:r>
      <w:r w:rsidR="000A1FE1">
        <w:rPr>
          <w:bCs/>
        </w:rPr>
        <w:t xml:space="preserve">  </w:t>
      </w:r>
    </w:p>
    <w:p w14:paraId="2BAEDFA0" w14:textId="77777777" w:rsidR="006F4599" w:rsidRDefault="006F4599" w:rsidP="00C814F4">
      <w:pPr>
        <w:rPr>
          <w:bCs/>
        </w:rPr>
      </w:pPr>
    </w:p>
    <w:p w14:paraId="4DC9DDFF" w14:textId="6C91FC96" w:rsidR="005108C2" w:rsidRDefault="005108C2" w:rsidP="005108C2">
      <w:r>
        <w:t>The requested revision to this information collection</w:t>
      </w:r>
      <w:r w:rsidRPr="00C77027">
        <w:t xml:space="preserve"> involves </w:t>
      </w:r>
      <w:r>
        <w:t xml:space="preserve">the addition of electronic </w:t>
      </w:r>
      <w:r w:rsidRPr="00C77027">
        <w:t xml:space="preserve">data related to the regulated animals </w:t>
      </w:r>
      <w:r>
        <w:t xml:space="preserve">and animal products </w:t>
      </w:r>
      <w:r w:rsidRPr="00C77027">
        <w:t>included in Part 71</w:t>
      </w:r>
      <w:r>
        <w:t xml:space="preserve"> via CDC PGA Message Sets</w:t>
      </w:r>
      <w:r w:rsidRPr="00C77027">
        <w:t xml:space="preserve">.  </w:t>
      </w:r>
      <w:r w:rsidR="0011717E">
        <w:t>In the even</w:t>
      </w:r>
      <w:r w:rsidR="00284C79">
        <w:t>t</w:t>
      </w:r>
      <w:r w:rsidR="0011717E">
        <w:t xml:space="preserve"> that importers/filers choose to use ITDS/ACE to </w:t>
      </w:r>
      <w:r w:rsidR="00284C79">
        <w:t xml:space="preserve">document the </w:t>
      </w:r>
      <w:r w:rsidR="0011717E">
        <w:t>import</w:t>
      </w:r>
      <w:r w:rsidR="00284C79">
        <w:t>ation of</w:t>
      </w:r>
      <w:r w:rsidR="0011717E">
        <w:t xml:space="preserve"> nonhuman primates or nonhuman primate products,</w:t>
      </w:r>
      <w:r w:rsidR="0011717E" w:rsidRPr="00C77027">
        <w:t xml:space="preserve"> </w:t>
      </w:r>
      <w:r w:rsidR="0011717E">
        <w:t>t</w:t>
      </w:r>
      <w:r w:rsidRPr="00C77027">
        <w:t>he information requested of the importers</w:t>
      </w:r>
      <w:r>
        <w:t>/filers in the CDC PGA Message Sets</w:t>
      </w:r>
      <w:r w:rsidRPr="00C77027">
        <w:t xml:space="preserve"> includes the number, description, intended use, identification of holding facilities, and measures taken to reduce the risk of zoonotic transmission of disease.  </w:t>
      </w:r>
      <w:r>
        <w:t xml:space="preserve">This information is limited to that required to </w:t>
      </w:r>
      <w:r w:rsidR="003078FD">
        <w:t>identify the type of import, i.e</w:t>
      </w:r>
      <w:r>
        <w:t xml:space="preserve">. </w:t>
      </w:r>
      <w:r w:rsidR="003078FD">
        <w:t>nonhuman primate</w:t>
      </w:r>
      <w:r>
        <w:t xml:space="preserve"> and to determine if all requirements for entry have been met, i.e</w:t>
      </w:r>
      <w:r w:rsidR="00164E75">
        <w:t>.</w:t>
      </w:r>
      <w:r>
        <w:t xml:space="preserve"> permit or statement of non-infectiousness. A portion of this information collected is composed of Intended Use Codes, such as For Exhibition or For Research. </w:t>
      </w:r>
    </w:p>
    <w:p w14:paraId="545659A0" w14:textId="77777777" w:rsidR="005108C2" w:rsidRDefault="005108C2" w:rsidP="005108C2"/>
    <w:p w14:paraId="0FB92EBD" w14:textId="77777777" w:rsidR="002159BF" w:rsidRPr="002159BF" w:rsidRDefault="005108C2" w:rsidP="00B5185C">
      <w:r>
        <w:t>Use of ITDS/ACE and relevant descriptive data will enable CBP, with CDC consultation, to clear or release an import much faster than with previous paper-based submissions.</w:t>
      </w:r>
    </w:p>
    <w:p w14:paraId="0E256013" w14:textId="77777777" w:rsidR="00902C29" w:rsidRDefault="00902C29" w:rsidP="00902C29">
      <w:pPr>
        <w:pStyle w:val="Heading1"/>
        <w:spacing w:before="0"/>
        <w:rPr>
          <w:rFonts w:ascii="Times New Roman" w:eastAsia="Times New Roman" w:hAnsi="Times New Roman" w:cs="Times New Roman"/>
          <w:b w:val="0"/>
          <w:bCs w:val="0"/>
          <w:color w:val="auto"/>
          <w:sz w:val="24"/>
          <w:szCs w:val="24"/>
        </w:rPr>
      </w:pPr>
      <w:bookmarkStart w:id="2" w:name="_Toc348360457"/>
    </w:p>
    <w:p w14:paraId="7C7F11BD" w14:textId="09C4FBF6" w:rsidR="00723DB3" w:rsidRDefault="00723DB3" w:rsidP="00723DB3">
      <w:r>
        <w:t>No changes are proposed to the following collections currently approved by OMB under this information request:</w:t>
      </w:r>
    </w:p>
    <w:p w14:paraId="31D88136" w14:textId="77777777" w:rsidR="00723DB3" w:rsidRDefault="00723DB3" w:rsidP="00723DB3">
      <w:pPr>
        <w:pStyle w:val="ListParagraph"/>
        <w:numPr>
          <w:ilvl w:val="0"/>
          <w:numId w:val="14"/>
        </w:numPr>
      </w:pPr>
      <w:r w:rsidRPr="009B7984">
        <w:t>CDC 75.10A Application for Registration as an Importer of Nonhuman Primates</w:t>
      </w:r>
      <w:r>
        <w:t xml:space="preserve"> (New and </w:t>
      </w:r>
      <w:r w:rsidRPr="00CE3838">
        <w:t>Registered</w:t>
      </w:r>
      <w:r>
        <w:t xml:space="preserve"> Importer) (3 hours of burden)</w:t>
      </w:r>
    </w:p>
    <w:p w14:paraId="59E1D0B4" w14:textId="77777777" w:rsidR="00723DB3" w:rsidRDefault="00723DB3" w:rsidP="00723DB3">
      <w:pPr>
        <w:pStyle w:val="ListParagraph"/>
        <w:numPr>
          <w:ilvl w:val="0"/>
          <w:numId w:val="14"/>
        </w:numPr>
      </w:pPr>
      <w:r w:rsidRPr="00C77027">
        <w:t>71.53(</w:t>
      </w:r>
      <w:r>
        <w:t>g</w:t>
      </w:r>
      <w:r w:rsidRPr="00C77027">
        <w:t>)</w:t>
      </w:r>
      <w:r>
        <w:t>(1)(iii) and (h)</w:t>
      </w:r>
      <w:r w:rsidRPr="00C77027">
        <w:t xml:space="preserve"> </w:t>
      </w:r>
      <w:r>
        <w:t>Documentation and Standard Operating Procedures (no form) (New and Registered Importer) (17 hours of burden)</w:t>
      </w:r>
    </w:p>
    <w:p w14:paraId="47106C4C" w14:textId="77777777" w:rsidR="00723DB3" w:rsidRDefault="00723DB3" w:rsidP="00723DB3">
      <w:pPr>
        <w:pStyle w:val="ListParagraph"/>
        <w:numPr>
          <w:ilvl w:val="0"/>
          <w:numId w:val="14"/>
        </w:numPr>
      </w:pPr>
      <w:r w:rsidRPr="00CF13C3">
        <w:t>Recordkeeping and reporting requirements for importing NHPs</w:t>
      </w:r>
      <w:r>
        <w:t>:</w:t>
      </w:r>
      <w:r w:rsidRPr="00CF13C3">
        <w:t xml:space="preserve"> </w:t>
      </w:r>
      <w:r>
        <w:t>Notification of shipment arrival 71.53(n) (no form) (38 hours of burden)</w:t>
      </w:r>
    </w:p>
    <w:p w14:paraId="5C177075" w14:textId="77777777" w:rsidR="00723DB3" w:rsidRDefault="00723DB3" w:rsidP="00723DB3">
      <w:pPr>
        <w:pStyle w:val="ListParagraph"/>
        <w:numPr>
          <w:ilvl w:val="0"/>
          <w:numId w:val="14"/>
        </w:numPr>
      </w:pPr>
      <w:r>
        <w:t>Quarantine release 71.53(l) (No form) (58 hours of burden)</w:t>
      </w:r>
    </w:p>
    <w:p w14:paraId="0A4211F9" w14:textId="77777777" w:rsidR="00723DB3" w:rsidRDefault="00723DB3" w:rsidP="00723DB3">
      <w:pPr>
        <w:pStyle w:val="ListParagraph"/>
        <w:numPr>
          <w:ilvl w:val="0"/>
          <w:numId w:val="14"/>
        </w:numPr>
        <w:tabs>
          <w:tab w:val="left" w:pos="6660"/>
        </w:tabs>
      </w:pPr>
      <w:r>
        <w:lastRenderedPageBreak/>
        <w:t>71.53 (</w:t>
      </w:r>
      <w:r w:rsidRPr="00B80ED7">
        <w:t>v</w:t>
      </w:r>
      <w:r>
        <w:t xml:space="preserve">) Form: </w:t>
      </w:r>
      <w:proofErr w:type="spellStart"/>
      <w:r>
        <w:t>Filovirus</w:t>
      </w:r>
      <w:proofErr w:type="spellEnd"/>
      <w:r>
        <w:t xml:space="preserve">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(50 hours of burden)</w:t>
      </w:r>
    </w:p>
    <w:p w14:paraId="4E42B372" w14:textId="77777777" w:rsidR="00F17B99" w:rsidRPr="00E64174" w:rsidRDefault="00922247" w:rsidP="007924CF">
      <w:pPr>
        <w:pStyle w:val="Heading1"/>
        <w:rPr>
          <w:rFonts w:ascii="Times New Roman" w:hAnsi="Times New Roman" w:cs="Times New Roman"/>
          <w:color w:val="auto"/>
          <w:sz w:val="24"/>
          <w:szCs w:val="24"/>
        </w:rPr>
      </w:pPr>
      <w:r w:rsidRPr="00EB1E7B">
        <w:rPr>
          <w:rFonts w:ascii="Times New Roman" w:hAnsi="Times New Roman" w:cs="Times New Roman"/>
          <w:color w:val="auto"/>
          <w:sz w:val="24"/>
          <w:szCs w:val="24"/>
        </w:rPr>
        <w:t>2</w:t>
      </w:r>
      <w:r w:rsidR="00F81179" w:rsidRPr="00EB1E7B">
        <w:rPr>
          <w:rFonts w:ascii="Times New Roman" w:hAnsi="Times New Roman" w:cs="Times New Roman"/>
          <w:color w:val="auto"/>
          <w:sz w:val="24"/>
          <w:szCs w:val="24"/>
        </w:rPr>
        <w:t>.  Purpose</w:t>
      </w:r>
      <w:r w:rsidR="00F81179" w:rsidRPr="005108C2">
        <w:rPr>
          <w:rFonts w:ascii="Times New Roman" w:hAnsi="Times New Roman" w:cs="Times New Roman"/>
          <w:color w:val="auto"/>
          <w:sz w:val="24"/>
          <w:szCs w:val="24"/>
        </w:rPr>
        <w:t xml:space="preserve"> and Use of Information Collection</w:t>
      </w:r>
      <w:bookmarkEnd w:id="2"/>
    </w:p>
    <w:p w14:paraId="6FEAEB63" w14:textId="77777777" w:rsidR="00F81179" w:rsidRDefault="00F81179" w:rsidP="00B5185C"/>
    <w:p w14:paraId="2255200A" w14:textId="77777777" w:rsidR="00F81179" w:rsidRDefault="00F81179" w:rsidP="00B5185C">
      <w:r>
        <w:t xml:space="preserve">Under the </w:t>
      </w:r>
      <w:r w:rsidR="000446C6">
        <w:t>revised 42 CFR 71.53 promulgated</w:t>
      </w:r>
      <w:r>
        <w:t xml:space="preserve">, registered importers must submit a plan to CDC for the importation and quarantine of the specific </w:t>
      </w:r>
      <w:r w:rsidR="000446C6">
        <w:t>nonhuman primates</w:t>
      </w:r>
      <w:r>
        <w:t xml:space="preserve"> </w:t>
      </w:r>
      <w:r w:rsidR="009D0809">
        <w:t>to be imported.</w:t>
      </w:r>
      <w:r>
        <w:t xml:space="preserve"> The plan must address disease prevention procedures </w:t>
      </w:r>
      <w:r w:rsidR="004B6211">
        <w:t xml:space="preserve">throughout </w:t>
      </w:r>
      <w:r>
        <w:t>the chain of custody</w:t>
      </w:r>
      <w:r w:rsidR="00B1619F">
        <w:t xml:space="preserve"> of such </w:t>
      </w:r>
      <w:r w:rsidR="000446C6">
        <w:t>nonhuman primates</w:t>
      </w:r>
      <w:r w:rsidR="00B1619F">
        <w:t xml:space="preserve">, from embarkation in the country of origin to release from quarantine.  Information such as species, origin and intended use for the </w:t>
      </w:r>
      <w:r w:rsidR="000446C6">
        <w:t>nonhuman primates</w:t>
      </w:r>
      <w:r w:rsidR="00B1619F">
        <w:t xml:space="preserve">, transit information, isolation and quarantine procedures, and procedures for testing of quarantined animals is needed by CDC to make public health decisions.  This information enables CDC to evaluate compliance and determine </w:t>
      </w:r>
      <w:r w:rsidR="006B4CFF">
        <w:t xml:space="preserve">if adequate </w:t>
      </w:r>
      <w:r w:rsidR="00B1619F">
        <w:t xml:space="preserve">measures being taken </w:t>
      </w:r>
      <w:r w:rsidR="006B4CFF">
        <w:t>for the prevention of</w:t>
      </w:r>
      <w:r w:rsidR="00B1619F">
        <w:t xml:space="preserve"> exposure </w:t>
      </w:r>
      <w:r w:rsidR="006B4CFF">
        <w:t>to</w:t>
      </w:r>
      <w:r w:rsidR="00B1619F">
        <w:t xml:space="preserve"> persons and animals during importation.</w:t>
      </w:r>
      <w:r w:rsidR="009F227B">
        <w:t xml:space="preserve">  CDC does not have a standard form for this data collection; rather, importers develop and submit a plan which includes the information above.</w:t>
      </w:r>
    </w:p>
    <w:p w14:paraId="36BAE8D7" w14:textId="77777777" w:rsidR="00B1619F" w:rsidRDefault="00B1619F" w:rsidP="00B5185C"/>
    <w:p w14:paraId="3B834557" w14:textId="77777777" w:rsidR="00B1619F" w:rsidRDefault="00DF3D7F" w:rsidP="00B5185C">
      <w:r>
        <w:t xml:space="preserve">The information collected in the implementation of the </w:t>
      </w:r>
      <w:r w:rsidR="00D50D44">
        <w:t>permit</w:t>
      </w:r>
      <w:r>
        <w:t xml:space="preserve"> procedure is used to assess the importer’s ability to contain potentially infectious material capable of causing serious disease outbreaks in humans. The collection and utilization of this information are essential to ensure implementation of disease control measures to prevent serious outbreaks of human disease.</w:t>
      </w:r>
    </w:p>
    <w:p w14:paraId="3607EE27" w14:textId="77777777" w:rsidR="006C4E41" w:rsidRDefault="006C4E41" w:rsidP="00B5185C"/>
    <w:p w14:paraId="694815F2" w14:textId="15EEB7F0" w:rsidR="00DD1ED5" w:rsidRDefault="00EF30AF" w:rsidP="00B5185C">
      <w:pPr>
        <w:rPr>
          <w:u w:val="single"/>
        </w:rPr>
      </w:pPr>
      <w:r>
        <w:rPr>
          <w:u w:val="single"/>
        </w:rPr>
        <w:t xml:space="preserve">2.1 </w:t>
      </w:r>
      <w:r w:rsidR="00DD1ED5" w:rsidRPr="009C3392">
        <w:rPr>
          <w:u w:val="single"/>
        </w:rPr>
        <w:t>Privacy Impact Assessment</w:t>
      </w:r>
      <w:r w:rsidR="00323FEC">
        <w:rPr>
          <w:u w:val="single"/>
        </w:rPr>
        <w:t>:</w:t>
      </w:r>
    </w:p>
    <w:p w14:paraId="0D7EE592" w14:textId="77777777" w:rsidR="008D0293" w:rsidRDefault="008D0293" w:rsidP="00B5185C">
      <w:pPr>
        <w:rPr>
          <w:u w:val="single"/>
        </w:rPr>
      </w:pPr>
    </w:p>
    <w:p w14:paraId="025494A7" w14:textId="77777777" w:rsidR="0092164A" w:rsidRDefault="0047109C" w:rsidP="008D0293">
      <w:r>
        <w:t xml:space="preserve">1. </w:t>
      </w:r>
      <w:r w:rsidR="00AA1C6B" w:rsidRPr="00C77027">
        <w:t xml:space="preserve">The </w:t>
      </w:r>
      <w:r w:rsidR="00AA1C6B">
        <w:t>information collected as outlined in this request</w:t>
      </w:r>
      <w:r w:rsidR="00AA1C6B" w:rsidRPr="00C77027">
        <w:t xml:space="preserve"> will become part of CDC Privacy Act System of Records</w:t>
      </w:r>
      <w:r w:rsidR="0092164A">
        <w:t xml:space="preserve"> (SORN)</w:t>
      </w:r>
      <w:r w:rsidR="00AA1C6B" w:rsidRPr="00C77027">
        <w:t xml:space="preserve"> 09-20-0171, “Quarantine and Traveler-Related Activities, Including Records for Contact Tracing, Investigation, and Notification under 42 CFR Parts 70 and 71”</w:t>
      </w:r>
      <w:r w:rsidR="0092164A">
        <w:t>.</w:t>
      </w:r>
      <w:r w:rsidR="00AA1C6B" w:rsidRPr="00C77027">
        <w:t xml:space="preserve"> </w:t>
      </w:r>
      <w:r w:rsidR="0092164A">
        <w:t xml:space="preserve">CDC is in the process of updating this SORN to include importers.  </w:t>
      </w:r>
    </w:p>
    <w:p w14:paraId="08D674E0" w14:textId="77777777" w:rsidR="0092164A" w:rsidRDefault="0092164A" w:rsidP="008D0293"/>
    <w:p w14:paraId="5839C0CB" w14:textId="280DF0E5" w:rsidR="008D0293" w:rsidRDefault="0092164A" w:rsidP="008D0293">
      <w:r>
        <w:t xml:space="preserve">Information </w:t>
      </w:r>
      <w:r w:rsidR="00AA1C6B" w:rsidRPr="00C77027">
        <w:t>may be disclosed to appropriate State or local public health departments and cooperating medical authorities to deal with conditions of public health significance;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14:paraId="3AA612C6" w14:textId="77777777" w:rsidR="00AA1C6B" w:rsidRDefault="00AA1C6B" w:rsidP="008D0293"/>
    <w:p w14:paraId="102B0668" w14:textId="6221CDE1" w:rsidR="00DD1ED5" w:rsidRPr="00DD1ED5" w:rsidRDefault="0047109C" w:rsidP="00B5185C">
      <w:r>
        <w:t xml:space="preserve">2. </w:t>
      </w:r>
      <w:r w:rsidR="00C64E05">
        <w:t>S</w:t>
      </w:r>
      <w:r w:rsidRPr="00C77027">
        <w:t xml:space="preserve">ensitive information </w:t>
      </w:r>
      <w:r>
        <w:t xml:space="preserve">regarding the identity of nonhuman primate importers and their respective institutions </w:t>
      </w:r>
      <w:r w:rsidRPr="00C77027">
        <w:t xml:space="preserve">is being collected and </w:t>
      </w:r>
      <w:r w:rsidR="005E0299">
        <w:t>could</w:t>
      </w:r>
      <w:r w:rsidR="005E0299" w:rsidRPr="00C77027">
        <w:t xml:space="preserve"> </w:t>
      </w:r>
      <w:r w:rsidRPr="00C77027">
        <w:t>affect a respondent’s pr</w:t>
      </w:r>
      <w:r>
        <w:t>ivacy if there were a breach of information security</w:t>
      </w:r>
      <w:r w:rsidRPr="00C77027">
        <w:t xml:space="preserve">.  However, stringent safeguards are in place to </w:t>
      </w:r>
      <w:r w:rsidRPr="00C77027">
        <w:lastRenderedPageBreak/>
        <w:t>ensure a respondent’s privacy including authorized users, physical safeguards, and procedural safeguards.</w:t>
      </w:r>
    </w:p>
    <w:p w14:paraId="5DA17A67" w14:textId="77777777" w:rsidR="00DF3D7F" w:rsidRDefault="00DF3D7F" w:rsidP="00B5185C"/>
    <w:p w14:paraId="16E1AB38" w14:textId="77777777" w:rsidR="00AC7948" w:rsidRDefault="00AC7948" w:rsidP="00B5185C">
      <w:r>
        <w:t xml:space="preserve">In the event that an import requires enhanced evaluation for public health reasons, some data may be extracted from CDC PGA Message Sets within ITDS/ACE and included in reports in Quarantine Activity Reporting System (QARS).  Only data extracted from CDC PGA Message Sets will be entered into QARS.  </w:t>
      </w:r>
    </w:p>
    <w:p w14:paraId="6A72491A" w14:textId="77777777" w:rsidR="00DF3D7F" w:rsidRPr="00E64174" w:rsidRDefault="00922247" w:rsidP="007924CF">
      <w:pPr>
        <w:pStyle w:val="Heading1"/>
        <w:rPr>
          <w:rFonts w:ascii="Times New Roman" w:hAnsi="Times New Roman" w:cs="Times New Roman"/>
          <w:color w:val="auto"/>
          <w:sz w:val="24"/>
          <w:szCs w:val="24"/>
        </w:rPr>
      </w:pPr>
      <w:bookmarkStart w:id="3" w:name="_Toc348360458"/>
      <w:r w:rsidRPr="00EB1E7B">
        <w:rPr>
          <w:rFonts w:ascii="Times New Roman" w:hAnsi="Times New Roman" w:cs="Times New Roman"/>
          <w:color w:val="auto"/>
          <w:sz w:val="24"/>
          <w:szCs w:val="24"/>
        </w:rPr>
        <w:t>3</w:t>
      </w:r>
      <w:r w:rsidR="00DF3D7F" w:rsidRPr="00EB1E7B">
        <w:rPr>
          <w:rFonts w:ascii="Times New Roman" w:hAnsi="Times New Roman" w:cs="Times New Roman"/>
          <w:color w:val="auto"/>
          <w:sz w:val="24"/>
          <w:szCs w:val="24"/>
        </w:rPr>
        <w:t>.  Use</w:t>
      </w:r>
      <w:r w:rsidR="00DF3D7F" w:rsidRPr="00E036F5">
        <w:rPr>
          <w:rFonts w:ascii="Times New Roman" w:hAnsi="Times New Roman" w:cs="Times New Roman"/>
          <w:color w:val="auto"/>
          <w:sz w:val="24"/>
          <w:szCs w:val="24"/>
        </w:rPr>
        <w:t xml:space="preserve"> of Improved Information Technology and Burden Reduction</w:t>
      </w:r>
      <w:bookmarkEnd w:id="3"/>
    </w:p>
    <w:p w14:paraId="3D6B4868" w14:textId="77777777" w:rsidR="00DF3D7F" w:rsidRDefault="00DF3D7F" w:rsidP="00B5185C"/>
    <w:p w14:paraId="4F8FFFCA" w14:textId="65E04638" w:rsidR="00536C67" w:rsidRDefault="00536C67" w:rsidP="00536C67">
      <w:pPr>
        <w:pStyle w:val="Level5indent"/>
        <w:ind w:left="0"/>
        <w:rPr>
          <w:rFonts w:eastAsia="Times New Roman"/>
          <w:lang w:val="en-US"/>
        </w:rPr>
      </w:pPr>
      <w:r>
        <w:rPr>
          <w:lang w:val="en-US"/>
        </w:rPr>
        <w:t>Concerning this revision, r</w:t>
      </w:r>
      <w:r>
        <w:t>registered importers</w:t>
      </w:r>
      <w:r>
        <w:rPr>
          <w:lang w:val="en-US"/>
        </w:rPr>
        <w:t>/filers</w:t>
      </w:r>
      <w:r>
        <w:t xml:space="preserve"> </w:t>
      </w:r>
      <w:r>
        <w:rPr>
          <w:lang w:val="en-US"/>
        </w:rPr>
        <w:t>will have the option of submitting import information to the</w:t>
      </w:r>
      <w:r>
        <w:t xml:space="preserve"> ITDS/ACE single window to </w:t>
      </w:r>
      <w:r w:rsidR="009D6B2C">
        <w:rPr>
          <w:lang w:val="en-US"/>
        </w:rPr>
        <w:t xml:space="preserve">send </w:t>
      </w:r>
      <w:r>
        <w:t>data to Customs and Border Protection</w:t>
      </w:r>
      <w:r>
        <w:rPr>
          <w:lang w:val="en-US"/>
        </w:rPr>
        <w:t xml:space="preserve"> (CBP)</w:t>
      </w:r>
      <w:r>
        <w:t>.  This electronic data system is intended to make importation quicker and more efficient across the government.  Use of the information technology made available by ITDS/ACE will enable CDC to</w:t>
      </w:r>
      <w:r w:rsidRPr="00E013A4">
        <w:t xml:space="preserve"> </w:t>
      </w:r>
      <w:r>
        <w:rPr>
          <w:rFonts w:eastAsia="Times New Roman"/>
          <w:lang w:val="en-US"/>
        </w:rPr>
        <w:t>reduce the time to review import information and release imports.  Registered importers/filers have the option to interface with ITDS/ACE using customizable, proprietary software, which will further enable their ability to enter data quickly into ITDS/ACE and speed the process of data submission for CBP and CDC to review.  This has the potential to reduce burden on the importers/filers when ITDS/ACE is used.</w:t>
      </w:r>
    </w:p>
    <w:p w14:paraId="6254CA89" w14:textId="77777777" w:rsidR="00536C67" w:rsidRDefault="00536C67" w:rsidP="00B5185C"/>
    <w:p w14:paraId="57C58F14" w14:textId="77777777" w:rsidR="00DF3D7F" w:rsidRDefault="00DF3D7F" w:rsidP="00B5185C">
      <w:r>
        <w:t xml:space="preserve">The application for </w:t>
      </w:r>
      <w:r w:rsidR="002A4036">
        <w:t xml:space="preserve">registration </w:t>
      </w:r>
      <w:r>
        <w:t>can be submitted via email, regular mail</w:t>
      </w:r>
      <w:r w:rsidR="00A855B0">
        <w:t>,</w:t>
      </w:r>
      <w:r>
        <w:t xml:space="preserve"> or expedited delivery, provided all necessary information is supplied.  </w:t>
      </w:r>
      <w:r w:rsidR="002A4036">
        <w:t xml:space="preserve">The form for filovirus testing is submitted using a CDC website. </w:t>
      </w:r>
      <w:r>
        <w:t>Use of improved information technology would not further reduce the burden.</w:t>
      </w:r>
      <w:r w:rsidR="00387468">
        <w:t xml:space="preserve"> Notification of imports and the request to release from quarantine may be sent by phone, text, email. </w:t>
      </w:r>
    </w:p>
    <w:p w14:paraId="00662872" w14:textId="77777777" w:rsidR="00DF3D7F" w:rsidRPr="00E64174" w:rsidRDefault="00922247" w:rsidP="007924CF">
      <w:pPr>
        <w:pStyle w:val="Heading1"/>
        <w:rPr>
          <w:rFonts w:ascii="Times New Roman" w:hAnsi="Times New Roman" w:cs="Times New Roman"/>
          <w:color w:val="auto"/>
          <w:sz w:val="24"/>
          <w:szCs w:val="24"/>
        </w:rPr>
      </w:pPr>
      <w:bookmarkStart w:id="4" w:name="_Toc348360459"/>
      <w:r w:rsidRPr="00EB1E7B">
        <w:rPr>
          <w:rFonts w:ascii="Times New Roman" w:hAnsi="Times New Roman" w:cs="Times New Roman"/>
          <w:color w:val="auto"/>
          <w:sz w:val="24"/>
          <w:szCs w:val="24"/>
        </w:rPr>
        <w:t>4</w:t>
      </w:r>
      <w:r w:rsidR="00DF3D7F" w:rsidRPr="00EB1E7B">
        <w:rPr>
          <w:rFonts w:ascii="Times New Roman" w:hAnsi="Times New Roman" w:cs="Times New Roman"/>
          <w:color w:val="auto"/>
          <w:sz w:val="24"/>
          <w:szCs w:val="24"/>
        </w:rPr>
        <w:t>. Efforts</w:t>
      </w:r>
      <w:r w:rsidR="00DF3D7F" w:rsidRPr="00E036F5">
        <w:rPr>
          <w:rFonts w:ascii="Times New Roman" w:hAnsi="Times New Roman" w:cs="Times New Roman"/>
          <w:color w:val="auto"/>
          <w:sz w:val="24"/>
          <w:szCs w:val="24"/>
        </w:rPr>
        <w:t xml:space="preserve"> to Identify Duplication and Use of Similar Information</w:t>
      </w:r>
      <w:bookmarkEnd w:id="4"/>
    </w:p>
    <w:p w14:paraId="6A2A4BDE" w14:textId="77777777" w:rsidR="00DF3D7F" w:rsidRDefault="00DF3D7F" w:rsidP="00B5185C"/>
    <w:p w14:paraId="73AD752A" w14:textId="77777777" w:rsidR="00DF3D7F" w:rsidRDefault="00896006" w:rsidP="00B5185C">
      <w:r>
        <w:t xml:space="preserve">No duplication of or similar information exists.  </w:t>
      </w:r>
      <w:r w:rsidR="00922247">
        <w:t xml:space="preserve">CDC is currently the only regulatory agency authorized to collect this information for the purposes of protecting public health, which it accomplishes by preventing the importation of disease in </w:t>
      </w:r>
      <w:r w:rsidR="002744A6">
        <w:t>nonhuman primates</w:t>
      </w:r>
      <w:r w:rsidR="00922247">
        <w:t xml:space="preserve">.  </w:t>
      </w:r>
      <w:r>
        <w:t>Although CDC has information which was previously submitted by each registered importer as part of the application process, CDC does not have the specific information required to make current and critical health decisions.  This information can only be collected from individual importers.</w:t>
      </w:r>
    </w:p>
    <w:p w14:paraId="794DD9C9" w14:textId="77777777" w:rsidR="00896006" w:rsidRPr="00E64174" w:rsidRDefault="00922247" w:rsidP="007924CF">
      <w:pPr>
        <w:pStyle w:val="Heading1"/>
        <w:rPr>
          <w:rFonts w:ascii="Times New Roman" w:hAnsi="Times New Roman" w:cs="Times New Roman"/>
          <w:color w:val="auto"/>
          <w:sz w:val="24"/>
          <w:szCs w:val="24"/>
        </w:rPr>
      </w:pPr>
      <w:bookmarkStart w:id="5" w:name="_Toc348360460"/>
      <w:r w:rsidRPr="00EB1E7B">
        <w:rPr>
          <w:rFonts w:ascii="Times New Roman" w:hAnsi="Times New Roman" w:cs="Times New Roman"/>
          <w:color w:val="auto"/>
          <w:sz w:val="24"/>
          <w:szCs w:val="24"/>
        </w:rPr>
        <w:t>5</w:t>
      </w:r>
      <w:r w:rsidR="00896006" w:rsidRPr="00EB1E7B">
        <w:rPr>
          <w:rFonts w:ascii="Times New Roman" w:hAnsi="Times New Roman" w:cs="Times New Roman"/>
          <w:color w:val="auto"/>
          <w:sz w:val="24"/>
          <w:szCs w:val="24"/>
        </w:rPr>
        <w:t>. Impact</w:t>
      </w:r>
      <w:r w:rsidR="00896006" w:rsidRPr="00E64174">
        <w:rPr>
          <w:rFonts w:ascii="Times New Roman" w:hAnsi="Times New Roman" w:cs="Times New Roman"/>
          <w:color w:val="auto"/>
          <w:sz w:val="24"/>
          <w:szCs w:val="24"/>
        </w:rPr>
        <w:t xml:space="preserve"> on Small Businesses or Other Small Entities</w:t>
      </w:r>
      <w:bookmarkEnd w:id="5"/>
    </w:p>
    <w:p w14:paraId="3AA8E1DD" w14:textId="77777777" w:rsidR="00896006" w:rsidRDefault="00896006" w:rsidP="00B5185C"/>
    <w:p w14:paraId="7BEDC036" w14:textId="77777777" w:rsidR="008F6547" w:rsidRDefault="00001CED" w:rsidP="00B5185C">
      <w:r>
        <w:t xml:space="preserve">The collection of information primarily does not impact small business or other small entities. For those that will be impacted, CDC has reduced the burden imposed by CDC’s PGA Message Sets to be the minimum necessary in order to meet its regulatory responsibilities. </w:t>
      </w:r>
    </w:p>
    <w:p w14:paraId="6AF3CB28" w14:textId="77777777" w:rsidR="008F6547" w:rsidRPr="00E64174" w:rsidRDefault="00922247" w:rsidP="007924CF">
      <w:pPr>
        <w:pStyle w:val="Heading1"/>
        <w:rPr>
          <w:rFonts w:ascii="Times New Roman" w:hAnsi="Times New Roman" w:cs="Times New Roman"/>
          <w:color w:val="auto"/>
          <w:sz w:val="24"/>
          <w:szCs w:val="24"/>
        </w:rPr>
      </w:pPr>
      <w:bookmarkStart w:id="6" w:name="_Toc348360461"/>
      <w:r w:rsidRPr="00EB1E7B">
        <w:rPr>
          <w:rFonts w:ascii="Times New Roman" w:hAnsi="Times New Roman" w:cs="Times New Roman"/>
          <w:color w:val="auto"/>
          <w:sz w:val="24"/>
          <w:szCs w:val="24"/>
        </w:rPr>
        <w:lastRenderedPageBreak/>
        <w:t>6</w:t>
      </w:r>
      <w:r w:rsidR="008F6547" w:rsidRPr="00EB1E7B">
        <w:rPr>
          <w:rFonts w:ascii="Times New Roman" w:hAnsi="Times New Roman" w:cs="Times New Roman"/>
          <w:color w:val="auto"/>
          <w:sz w:val="24"/>
          <w:szCs w:val="24"/>
        </w:rPr>
        <w:t>. Consequences</w:t>
      </w:r>
      <w:r w:rsidR="008F6547" w:rsidRPr="00E64174">
        <w:rPr>
          <w:rFonts w:ascii="Times New Roman" w:hAnsi="Times New Roman" w:cs="Times New Roman"/>
          <w:color w:val="auto"/>
          <w:sz w:val="24"/>
          <w:szCs w:val="24"/>
        </w:rPr>
        <w:t xml:space="preserve"> of Collecting the Information Less Frequently</w:t>
      </w:r>
      <w:bookmarkEnd w:id="6"/>
    </w:p>
    <w:p w14:paraId="25C59AF8" w14:textId="77777777" w:rsidR="008F6547" w:rsidRDefault="008F6547" w:rsidP="00B5185C"/>
    <w:p w14:paraId="28D6E30D" w14:textId="3B562CD1" w:rsidR="00846570" w:rsidRDefault="00846570" w:rsidP="00B5185C">
      <w:r>
        <w:t xml:space="preserve">The frequency of data collection is determined by the number of times an importer wishes to import </w:t>
      </w:r>
      <w:r w:rsidR="00C7103B">
        <w:t>nonhuman primates</w:t>
      </w:r>
      <w:r w:rsidR="00DA2E59">
        <w:t xml:space="preserve"> or nonhuman primate products</w:t>
      </w:r>
      <w:r>
        <w:t xml:space="preserve">.   </w:t>
      </w:r>
      <w:r w:rsidR="00634717">
        <w:t>M</w:t>
      </w:r>
      <w:r>
        <w:t xml:space="preserve">onitored compliance with disease control requirements stipulated in </w:t>
      </w:r>
      <w:r w:rsidR="0034194A">
        <w:t>regulation</w:t>
      </w:r>
      <w:r>
        <w:t xml:space="preserve"> now results in an extended </w:t>
      </w:r>
      <w:r w:rsidR="0034194A">
        <w:t>2</w:t>
      </w:r>
      <w:r>
        <w:t>-</w:t>
      </w:r>
      <w:r w:rsidR="0034194A">
        <w:t>year</w:t>
      </w:r>
      <w:r>
        <w:t xml:space="preserve"> permit, </w:t>
      </w:r>
      <w:r w:rsidR="00634717">
        <w:t xml:space="preserve">and thus, </w:t>
      </w:r>
      <w:r>
        <w:t xml:space="preserve">the frequency of data collection has been significantly reduced.  </w:t>
      </w:r>
      <w:r w:rsidR="00001CED" w:rsidRPr="00C77027">
        <w:t>Further reduction of required recordkeeping or reporting would prevent CDC from meeting it legislative mandate and could therefore endanger the public’s health.  There are no legal obstacles to reduce the burden.</w:t>
      </w:r>
    </w:p>
    <w:p w14:paraId="56D14416" w14:textId="77777777" w:rsidR="00846570" w:rsidRPr="00E64174" w:rsidRDefault="00922247" w:rsidP="007924CF">
      <w:pPr>
        <w:pStyle w:val="Heading1"/>
        <w:rPr>
          <w:rFonts w:ascii="Times New Roman" w:hAnsi="Times New Roman" w:cs="Times New Roman"/>
          <w:color w:val="auto"/>
          <w:sz w:val="24"/>
          <w:szCs w:val="24"/>
        </w:rPr>
      </w:pPr>
      <w:bookmarkStart w:id="7" w:name="_Toc348360462"/>
      <w:r w:rsidRPr="00EB1E7B">
        <w:rPr>
          <w:rFonts w:ascii="Times New Roman" w:hAnsi="Times New Roman" w:cs="Times New Roman"/>
          <w:color w:val="auto"/>
          <w:sz w:val="24"/>
          <w:szCs w:val="24"/>
        </w:rPr>
        <w:t>7</w:t>
      </w:r>
      <w:r w:rsidR="00846570" w:rsidRPr="00EB1E7B">
        <w:rPr>
          <w:rFonts w:ascii="Times New Roman" w:hAnsi="Times New Roman" w:cs="Times New Roman"/>
          <w:color w:val="auto"/>
          <w:sz w:val="24"/>
          <w:szCs w:val="24"/>
        </w:rPr>
        <w:t>.</w:t>
      </w:r>
      <w:r w:rsidR="00513E1B" w:rsidRPr="00EB1E7B">
        <w:rPr>
          <w:rFonts w:ascii="Times New Roman" w:hAnsi="Times New Roman" w:cs="Times New Roman"/>
          <w:color w:val="auto"/>
          <w:sz w:val="24"/>
          <w:szCs w:val="24"/>
        </w:rPr>
        <w:t xml:space="preserve"> </w:t>
      </w:r>
      <w:r w:rsidR="00846570" w:rsidRPr="00EB1E7B">
        <w:rPr>
          <w:rFonts w:ascii="Times New Roman" w:hAnsi="Times New Roman" w:cs="Times New Roman"/>
          <w:color w:val="auto"/>
          <w:sz w:val="24"/>
          <w:szCs w:val="24"/>
        </w:rPr>
        <w:t xml:space="preserve"> Special</w:t>
      </w:r>
      <w:r w:rsidR="00846570" w:rsidRPr="00E036F5">
        <w:rPr>
          <w:rFonts w:ascii="Times New Roman" w:hAnsi="Times New Roman" w:cs="Times New Roman"/>
          <w:color w:val="auto"/>
          <w:sz w:val="24"/>
          <w:szCs w:val="24"/>
        </w:rPr>
        <w:t xml:space="preserve"> Circumstances Relating to the Guidelines of 5 CFR 1320.5</w:t>
      </w:r>
      <w:bookmarkEnd w:id="7"/>
    </w:p>
    <w:p w14:paraId="352DDC14" w14:textId="77777777" w:rsidR="00846570" w:rsidRDefault="00846570" w:rsidP="00B5185C"/>
    <w:p w14:paraId="0BD23ED6" w14:textId="1AAA7CBB" w:rsidR="003D366F" w:rsidRDefault="00634717" w:rsidP="00B5185C">
      <w:r>
        <w:t xml:space="preserve">The </w:t>
      </w:r>
      <w:r w:rsidR="00846570">
        <w:t xml:space="preserve">frequency of data collection is inconsistent with the guidelines.  Proprietary information may be submitted as part of the application for </w:t>
      </w:r>
      <w:r w:rsidR="00E149FA">
        <w:t xml:space="preserve">the </w:t>
      </w:r>
      <w:r w:rsidR="00846570">
        <w:t>permit but should be noted as proprietary.</w:t>
      </w:r>
      <w:r w:rsidR="003D366F">
        <w:t xml:space="preserve">  CDC does share </w:t>
      </w:r>
      <w:r w:rsidR="00014956">
        <w:t xml:space="preserve">proprietary </w:t>
      </w:r>
      <w:r w:rsidR="003D366F">
        <w:t xml:space="preserve">portions of applications publicly </w:t>
      </w:r>
      <w:r w:rsidR="00014956">
        <w:t>when</w:t>
      </w:r>
      <w:r w:rsidR="003D366F">
        <w:t xml:space="preserve"> </w:t>
      </w:r>
      <w:r w:rsidR="00014956">
        <w:t>discussing</w:t>
      </w:r>
      <w:r w:rsidR="003D366F">
        <w:t xml:space="preserve"> technical issues </w:t>
      </w:r>
      <w:r w:rsidR="00922933">
        <w:t>concerning</w:t>
      </w:r>
      <w:r w:rsidR="003D366F">
        <w:t xml:space="preserve"> appropriate quarantine and disease prevention methodology.</w:t>
      </w:r>
      <w:r w:rsidR="003E6E77" w:rsidRPr="003E6E77">
        <w:t xml:space="preserve"> </w:t>
      </w:r>
      <w:r w:rsidR="003E6E77">
        <w:t xml:space="preserve">CDC’s </w:t>
      </w:r>
      <w:r w:rsidR="007909F4">
        <w:t>procedures to protect confidential information fully comply with</w:t>
      </w:r>
      <w:r w:rsidR="003E6E77">
        <w:t xml:space="preserve"> the regulation 5 CRF 1320.5.</w:t>
      </w:r>
    </w:p>
    <w:p w14:paraId="1BC14AD9" w14:textId="77777777" w:rsidR="003D366F" w:rsidRPr="00E64174" w:rsidRDefault="00922247" w:rsidP="007924CF">
      <w:pPr>
        <w:pStyle w:val="Heading1"/>
        <w:rPr>
          <w:rFonts w:ascii="Times New Roman" w:hAnsi="Times New Roman" w:cs="Times New Roman"/>
          <w:color w:val="auto"/>
          <w:sz w:val="24"/>
          <w:szCs w:val="24"/>
        </w:rPr>
      </w:pPr>
      <w:bookmarkStart w:id="8" w:name="_Toc348360463"/>
      <w:r w:rsidRPr="00EB1E7B">
        <w:rPr>
          <w:rFonts w:ascii="Times New Roman" w:hAnsi="Times New Roman" w:cs="Times New Roman"/>
          <w:color w:val="auto"/>
          <w:sz w:val="24"/>
          <w:szCs w:val="24"/>
        </w:rPr>
        <w:t>8</w:t>
      </w:r>
      <w:r w:rsidR="0034764D" w:rsidRPr="00EB1E7B">
        <w:rPr>
          <w:rFonts w:ascii="Times New Roman" w:hAnsi="Times New Roman" w:cs="Times New Roman"/>
          <w:color w:val="auto"/>
          <w:sz w:val="24"/>
          <w:szCs w:val="24"/>
        </w:rPr>
        <w:t>. Comments</w:t>
      </w:r>
      <w:r w:rsidR="0034764D" w:rsidRPr="00E64174">
        <w:rPr>
          <w:rFonts w:ascii="Times New Roman" w:hAnsi="Times New Roman" w:cs="Times New Roman"/>
          <w:color w:val="auto"/>
          <w:sz w:val="24"/>
          <w:szCs w:val="24"/>
        </w:rPr>
        <w:t xml:space="preserve"> in Response to the Federal Register Notice and Efforts to Consult Outside the Agency</w:t>
      </w:r>
      <w:bookmarkEnd w:id="8"/>
    </w:p>
    <w:p w14:paraId="616115A9" w14:textId="77777777" w:rsidR="0034764D" w:rsidRDefault="0034764D" w:rsidP="00B5185C"/>
    <w:p w14:paraId="6488E263" w14:textId="779741C0" w:rsidR="00001CED" w:rsidRPr="00C77027" w:rsidRDefault="00001CED" w:rsidP="00001CED">
      <w:r w:rsidRPr="00C77027">
        <w:rPr>
          <w:b/>
        </w:rPr>
        <w:t>A.</w:t>
      </w:r>
      <w:r>
        <w:t xml:space="preserve">  A notice detailing CDC’s use of the ACE single window </w:t>
      </w:r>
      <w:r w:rsidR="001D794F">
        <w:t>with regard to</w:t>
      </w:r>
      <w:r>
        <w:t xml:space="preserve"> the importation activities described in the </w:t>
      </w:r>
      <w:r w:rsidRPr="00C77027">
        <w:t xml:space="preserve">current </w:t>
      </w:r>
      <w:r w:rsidR="00575DCC">
        <w:t>information collection request</w:t>
      </w:r>
      <w:r w:rsidRPr="00C77027">
        <w:t xml:space="preserve"> was published in the Federal Register on</w:t>
      </w:r>
      <w:r w:rsidR="0092164A">
        <w:t xml:space="preserve"> </w:t>
      </w:r>
      <w:r w:rsidR="0092164A" w:rsidRPr="0092164A">
        <w:t>Tuesday, March 18, 2014</w:t>
      </w:r>
      <w:r>
        <w:t xml:space="preserve">, </w:t>
      </w:r>
      <w:r w:rsidR="0092164A" w:rsidRPr="0092164A">
        <w:t>Vol. 79</w:t>
      </w:r>
      <w:r>
        <w:t xml:space="preserve">, </w:t>
      </w:r>
      <w:r w:rsidR="0092164A" w:rsidRPr="0092164A">
        <w:t>15127- 15129</w:t>
      </w:r>
      <w:r>
        <w:t>.</w:t>
      </w:r>
      <w:r w:rsidRPr="00C77027">
        <w:t xml:space="preserve"> (Attachment </w:t>
      </w:r>
      <w:r>
        <w:t>B</w:t>
      </w:r>
      <w:r w:rsidRPr="00C77027">
        <w:t xml:space="preserve">).  </w:t>
      </w:r>
      <w:r w:rsidR="005807C6">
        <w:t>No comments were received.</w:t>
      </w:r>
    </w:p>
    <w:p w14:paraId="7261E2AD" w14:textId="77777777" w:rsidR="00001CED" w:rsidRPr="00C77027" w:rsidRDefault="00001CED" w:rsidP="00001CED"/>
    <w:p w14:paraId="30420A93" w14:textId="7F475124" w:rsidR="00E340CD" w:rsidRDefault="00001CED" w:rsidP="00B5185C">
      <w:r w:rsidRPr="00190E21">
        <w:rPr>
          <w:b/>
        </w:rPr>
        <w:t>B.</w:t>
      </w:r>
      <w:r w:rsidRPr="00190E21">
        <w:t xml:space="preserve">  </w:t>
      </w:r>
      <w:r w:rsidR="00E46CEC">
        <w:t xml:space="preserve">Concerning this revision, </w:t>
      </w:r>
      <w:r w:rsidR="001D794F" w:rsidRPr="00190E21">
        <w:t xml:space="preserve">CDC </w:t>
      </w:r>
      <w:r w:rsidRPr="00190E21">
        <w:t>collaborated with CBP on the development of the data sharing and collection process used to develop the PGA message sets for each import regulated by CDC.  Since the passing of the SAFE Port Act, CDC has been actively involved with the development of the ACE software. CDC has worked directly with CBP as well as with other federal agencies, through workgroups, to account for foreseeable regulated importation and the data necessary to make a release decision.  In order to reduce costs and to streamline the data input that will be necessary, CDC will leverage the PGA Message Set instead of developing its own electronic system.</w:t>
      </w:r>
    </w:p>
    <w:p w14:paraId="709C6977" w14:textId="77777777" w:rsidR="00E340CD" w:rsidRPr="00E64174" w:rsidRDefault="00922247" w:rsidP="007924CF">
      <w:pPr>
        <w:pStyle w:val="Heading1"/>
        <w:rPr>
          <w:rFonts w:ascii="Times New Roman" w:hAnsi="Times New Roman" w:cs="Times New Roman"/>
          <w:color w:val="auto"/>
          <w:sz w:val="24"/>
          <w:szCs w:val="24"/>
        </w:rPr>
      </w:pPr>
      <w:bookmarkStart w:id="9" w:name="_Toc348360464"/>
      <w:r w:rsidRPr="00EB1E7B">
        <w:rPr>
          <w:rFonts w:ascii="Times New Roman" w:hAnsi="Times New Roman" w:cs="Times New Roman"/>
          <w:color w:val="auto"/>
          <w:sz w:val="24"/>
          <w:szCs w:val="24"/>
        </w:rPr>
        <w:t>9</w:t>
      </w:r>
      <w:r w:rsidR="00C1025B" w:rsidRPr="00EB1E7B">
        <w:rPr>
          <w:rFonts w:ascii="Times New Roman" w:hAnsi="Times New Roman" w:cs="Times New Roman"/>
          <w:color w:val="auto"/>
          <w:sz w:val="24"/>
          <w:szCs w:val="24"/>
        </w:rPr>
        <w:t>.</w:t>
      </w:r>
      <w:r w:rsidR="00E340CD" w:rsidRPr="00EB1E7B">
        <w:rPr>
          <w:rFonts w:ascii="Times New Roman" w:hAnsi="Times New Roman" w:cs="Times New Roman"/>
          <w:color w:val="auto"/>
          <w:sz w:val="24"/>
          <w:szCs w:val="24"/>
        </w:rPr>
        <w:t xml:space="preserve"> Explanation</w:t>
      </w:r>
      <w:r w:rsidR="00E340CD" w:rsidRPr="00E64174">
        <w:rPr>
          <w:rFonts w:ascii="Times New Roman" w:hAnsi="Times New Roman" w:cs="Times New Roman"/>
          <w:color w:val="auto"/>
          <w:sz w:val="24"/>
          <w:szCs w:val="24"/>
        </w:rPr>
        <w:t xml:space="preserve"> of Any Payment or Gift to Respondents</w:t>
      </w:r>
      <w:bookmarkEnd w:id="9"/>
    </w:p>
    <w:p w14:paraId="3B86DFAF" w14:textId="77777777" w:rsidR="00E340CD" w:rsidRDefault="00E340CD" w:rsidP="00B5185C"/>
    <w:p w14:paraId="755835CC" w14:textId="2DB16FC5" w:rsidR="00E340CD" w:rsidRDefault="006C4E41" w:rsidP="00B5185C">
      <w:r>
        <w:t>No monetary incentives or gifts are provided to respondent</w:t>
      </w:r>
      <w:r w:rsidR="00001CED">
        <w:t>s</w:t>
      </w:r>
      <w:r w:rsidR="003E6E77">
        <w:t xml:space="preserve">. </w:t>
      </w:r>
      <w:r w:rsidR="009B4F38">
        <w:t xml:space="preserve">Respondents must comply with the permit requirements to import </w:t>
      </w:r>
      <w:r w:rsidR="00C7103B">
        <w:t>nonhuman primates</w:t>
      </w:r>
      <w:r w:rsidR="009B4F38">
        <w:t xml:space="preserve"> into the United States</w:t>
      </w:r>
      <w:r w:rsidR="00586845">
        <w:t xml:space="preserve"> or </w:t>
      </w:r>
      <w:r w:rsidR="00001CED">
        <w:t xml:space="preserve">importation will not be permitted. </w:t>
      </w:r>
    </w:p>
    <w:p w14:paraId="5414D329" w14:textId="77777777" w:rsidR="00E340CD" w:rsidRPr="00E64174" w:rsidRDefault="00922247" w:rsidP="007924CF">
      <w:pPr>
        <w:pStyle w:val="Heading1"/>
        <w:rPr>
          <w:rFonts w:ascii="Times New Roman" w:hAnsi="Times New Roman" w:cs="Times New Roman"/>
          <w:color w:val="auto"/>
          <w:sz w:val="24"/>
          <w:szCs w:val="24"/>
        </w:rPr>
      </w:pPr>
      <w:bookmarkStart w:id="10" w:name="_Toc348360465"/>
      <w:r w:rsidRPr="00EB1E7B">
        <w:rPr>
          <w:rFonts w:ascii="Times New Roman" w:hAnsi="Times New Roman" w:cs="Times New Roman"/>
          <w:color w:val="auto"/>
          <w:sz w:val="24"/>
          <w:szCs w:val="24"/>
        </w:rPr>
        <w:lastRenderedPageBreak/>
        <w:t>10</w:t>
      </w:r>
      <w:r w:rsidR="00E340CD" w:rsidRPr="00EB1E7B">
        <w:rPr>
          <w:rFonts w:ascii="Times New Roman" w:hAnsi="Times New Roman" w:cs="Times New Roman"/>
          <w:color w:val="auto"/>
          <w:sz w:val="24"/>
          <w:szCs w:val="24"/>
        </w:rPr>
        <w:t>. Assurance</w:t>
      </w:r>
      <w:r w:rsidR="00E340CD" w:rsidRPr="00E64174">
        <w:rPr>
          <w:rFonts w:ascii="Times New Roman" w:hAnsi="Times New Roman" w:cs="Times New Roman"/>
          <w:color w:val="auto"/>
          <w:sz w:val="24"/>
          <w:szCs w:val="24"/>
        </w:rPr>
        <w:t xml:space="preserve"> of Confidentiality Provided to Respondents</w:t>
      </w:r>
      <w:bookmarkEnd w:id="10"/>
    </w:p>
    <w:p w14:paraId="3DF5B612" w14:textId="083770A3" w:rsidR="001D794F" w:rsidRPr="00C77027" w:rsidRDefault="008D4714" w:rsidP="001D794F">
      <w:r>
        <w:t>This submission has been reviewed by the Information Collection Review Office, and it has been determined that the Privacy Act does apply</w:t>
      </w:r>
      <w:r w:rsidR="001D794F" w:rsidRPr="00C77027">
        <w:t xml:space="preserve"> to some aspects of this information collection request.  The applicable System </w:t>
      </w:r>
      <w:r w:rsidR="001D794F">
        <w:t xml:space="preserve">of Records Notice is 09-20-0171: </w:t>
      </w:r>
      <w:r w:rsidR="001D794F" w:rsidRPr="00F44A31">
        <w:t>Quarantine- and Traveler-Related Activities, Including Records for Contact Tracing Investigation and Notification under 42 CFR Parts 70 and 71</w:t>
      </w:r>
      <w:r w:rsidR="001D794F">
        <w:t xml:space="preserve">.  </w:t>
      </w:r>
      <w:r w:rsidR="00190E21">
        <w:t xml:space="preserve">This </w:t>
      </w:r>
      <w:r w:rsidR="001D794F">
        <w:t>submission has</w:t>
      </w:r>
      <w:r w:rsidR="00190E21">
        <w:t xml:space="preserve"> also</w:t>
      </w:r>
      <w:r w:rsidR="001D794F">
        <w:t xml:space="preserve"> been reviewed by the CDC Information Collection Review Office (ICRO).  </w:t>
      </w:r>
    </w:p>
    <w:p w14:paraId="165692C7" w14:textId="77777777" w:rsidR="001D794F" w:rsidRDefault="001D794F" w:rsidP="00603386"/>
    <w:p w14:paraId="1249A5A7" w14:textId="1ED9E7C8" w:rsidR="00190E21" w:rsidRDefault="00190E21" w:rsidP="00603386">
      <w:r>
        <w:t>Personal</w:t>
      </w:r>
      <w:r w:rsidR="00ED7C1E">
        <w:t>ly identifiable information</w:t>
      </w:r>
      <w:r>
        <w:t xml:space="preserve"> provided by i</w:t>
      </w:r>
      <w:r w:rsidR="00603386">
        <w:t xml:space="preserve">mporters </w:t>
      </w:r>
      <w:proofErr w:type="gramStart"/>
      <w:r>
        <w:t>are</w:t>
      </w:r>
      <w:proofErr w:type="gramEnd"/>
      <w:r>
        <w:t xml:space="preserve"> </w:t>
      </w:r>
      <w:r w:rsidR="00224CF5">
        <w:t>limited.  Rather</w:t>
      </w:r>
      <w:r w:rsidR="00603386">
        <w:t xml:space="preserve"> </w:t>
      </w:r>
      <w:r w:rsidR="00224CF5">
        <w:t>importers</w:t>
      </w:r>
      <w:r w:rsidR="00603386">
        <w:t xml:space="preserve"> provide information on the</w:t>
      </w:r>
      <w:r w:rsidR="00224CF5">
        <w:t xml:space="preserve"> location of their facilities and</w:t>
      </w:r>
      <w:r w:rsidR="00603386">
        <w:t xml:space="preserve"> measures taken to prevent exposures of persons and animals during the importation and quarantine process for arriving nonhuman primates and the use of adequate disease control practices.  All information received from importers is stored in a secure (locked) data storage room.  Only select program</w:t>
      </w:r>
      <w:r w:rsidR="002159BF">
        <w:t xml:space="preserve"> </w:t>
      </w:r>
      <w:r w:rsidR="007909F4">
        <w:t>staff has</w:t>
      </w:r>
      <w:r w:rsidR="00603386">
        <w:t xml:space="preserve"> keys to this room. </w:t>
      </w:r>
    </w:p>
    <w:p w14:paraId="2E64A47A" w14:textId="1828873F" w:rsidR="00ED7C1E" w:rsidRPr="00C77027" w:rsidRDefault="00ED7C1E" w:rsidP="00ED7C1E">
      <w:pPr>
        <w:spacing w:before="200"/>
      </w:pPr>
      <w:r>
        <w:t xml:space="preserve">Information collected from ITDS/ACE in the form of CDC PGA Message Sets </w:t>
      </w:r>
      <w:r w:rsidR="00AE17C9">
        <w:t>may</w:t>
      </w:r>
      <w:r>
        <w:t xml:space="preserve"> be entered into the Quarantine Activity Reporting System (QARS), a secure computer system, for analysis. Data and source documents will be retained until the event prompting the collection of data has concluded in accordance with CDC’s records retention schedule.  </w:t>
      </w:r>
      <w:r w:rsidRPr="00C77027">
        <w:t>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w:t>
      </w:r>
    </w:p>
    <w:p w14:paraId="6606A79F" w14:textId="77777777" w:rsidR="00603386" w:rsidRDefault="00603386" w:rsidP="00603386"/>
    <w:p w14:paraId="28596DA8" w14:textId="77777777" w:rsidR="00603386" w:rsidRPr="002159BF" w:rsidRDefault="00603386" w:rsidP="00603386">
      <w:pPr>
        <w:rPr>
          <w:u w:val="single"/>
        </w:rPr>
      </w:pPr>
      <w:r w:rsidRPr="002159BF">
        <w:rPr>
          <w:u w:val="single"/>
        </w:rPr>
        <w:t>IRB Approval</w:t>
      </w:r>
    </w:p>
    <w:p w14:paraId="09D09948" w14:textId="77777777" w:rsidR="00603386" w:rsidRDefault="00603386" w:rsidP="00603386">
      <w:r>
        <w:t>IRB approval is not require</w:t>
      </w:r>
      <w:r w:rsidR="002159BF">
        <w:t>d</w:t>
      </w:r>
      <w:r>
        <w:t xml:space="preserve"> for this </w:t>
      </w:r>
      <w:r w:rsidR="00472BAC">
        <w:t>information collection</w:t>
      </w:r>
      <w:r>
        <w:t>.</w:t>
      </w:r>
    </w:p>
    <w:p w14:paraId="22950B11" w14:textId="77777777" w:rsidR="00E340CD" w:rsidRDefault="00E340CD" w:rsidP="00B5185C"/>
    <w:p w14:paraId="4AD64F96" w14:textId="77777777" w:rsidR="009524E9" w:rsidRPr="0086283F" w:rsidRDefault="009524E9" w:rsidP="009524E9">
      <w:pPr>
        <w:rPr>
          <w:u w:val="single"/>
        </w:rPr>
      </w:pPr>
      <w:r w:rsidRPr="0086283F">
        <w:rPr>
          <w:u w:val="single"/>
        </w:rPr>
        <w:t>Privacy Impact Assessment Information</w:t>
      </w:r>
    </w:p>
    <w:p w14:paraId="347D19F6" w14:textId="6C63BA0C" w:rsidR="000952BC" w:rsidRDefault="006D6BFF" w:rsidP="00F84CD6">
      <w:pPr>
        <w:pStyle w:val="ListParagraph"/>
        <w:numPr>
          <w:ilvl w:val="0"/>
          <w:numId w:val="15"/>
        </w:numPr>
      </w:pPr>
      <w:r>
        <w:t xml:space="preserve">Importers </w:t>
      </w:r>
      <w:r w:rsidR="000952BC">
        <w:t xml:space="preserve">of live nonhuman primates </w:t>
      </w:r>
      <w:r w:rsidRPr="006D6BFF">
        <w:t xml:space="preserve">are informed that providing the information </w:t>
      </w:r>
      <w:r w:rsidR="00387468">
        <w:t>is</w:t>
      </w:r>
      <w:r w:rsidRPr="006D6BFF">
        <w:t xml:space="preserve"> mandatory</w:t>
      </w:r>
      <w:r>
        <w:t xml:space="preserve">, as defined in regulation in 42 CFR </w:t>
      </w:r>
      <w:proofErr w:type="gramStart"/>
      <w:r>
        <w:t>part</w:t>
      </w:r>
      <w:proofErr w:type="gramEnd"/>
      <w:r>
        <w:t xml:space="preserve"> 71.53, only if they want to import nonhuman primates into the United States.</w:t>
      </w:r>
      <w:r w:rsidR="00F84CD6">
        <w:t xml:space="preserve">  </w:t>
      </w:r>
      <w:r w:rsidR="000952BC">
        <w:t>Use of the ITDS/ACE system is voluntary until a later date.  CDC intends to accept hard copies until ACE/ITDS is mandatory</w:t>
      </w:r>
      <w:r w:rsidR="0038404C">
        <w:t>, at which time any changes will be submitted for review and approval</w:t>
      </w:r>
      <w:r w:rsidR="000952BC">
        <w:t>.</w:t>
      </w:r>
    </w:p>
    <w:p w14:paraId="38D8028D" w14:textId="77777777" w:rsidR="000952BC" w:rsidRDefault="000952BC" w:rsidP="000952BC">
      <w:pPr>
        <w:pStyle w:val="ListParagraph"/>
        <w:ind w:left="360"/>
      </w:pPr>
    </w:p>
    <w:p w14:paraId="59C50EBC" w14:textId="77777777" w:rsidR="00903188" w:rsidRDefault="006D6BFF" w:rsidP="00FA6DD4">
      <w:pPr>
        <w:pStyle w:val="ListParagraph"/>
        <w:numPr>
          <w:ilvl w:val="0"/>
          <w:numId w:val="15"/>
        </w:numPr>
      </w:pPr>
      <w:r w:rsidRPr="00603386">
        <w:t xml:space="preserve">Any importer who intends to import </w:t>
      </w:r>
      <w:r>
        <w:t>nonhuman primates</w:t>
      </w:r>
      <w:r w:rsidRPr="00603386">
        <w:t xml:space="preserve"> into the United States</w:t>
      </w:r>
      <w:r w:rsidRPr="00603386" w:rsidDel="009524E9">
        <w:t xml:space="preserve"> </w:t>
      </w:r>
      <w:r w:rsidRPr="00603386">
        <w:t xml:space="preserve">must comply with the </w:t>
      </w:r>
      <w:r>
        <w:t>permit</w:t>
      </w:r>
      <w:r w:rsidR="00914B9C">
        <w:t xml:space="preserve">, notification, documentation, and TB and </w:t>
      </w:r>
      <w:proofErr w:type="spellStart"/>
      <w:r w:rsidR="00914B9C">
        <w:t>filovirus</w:t>
      </w:r>
      <w:proofErr w:type="spellEnd"/>
      <w:r w:rsidR="00914B9C">
        <w:t xml:space="preserve"> testing requirements</w:t>
      </w:r>
      <w:r>
        <w:t xml:space="preserve">.  By requesting the </w:t>
      </w:r>
      <w:r w:rsidRPr="00603386">
        <w:t xml:space="preserve">permit, a potential importer </w:t>
      </w:r>
      <w:r w:rsidR="00490AD2">
        <w:t xml:space="preserve">gives </w:t>
      </w:r>
      <w:r w:rsidRPr="00603386">
        <w:t xml:space="preserve">consent to this information collection and is aware of the reason for submitting the required documentation.  </w:t>
      </w:r>
    </w:p>
    <w:p w14:paraId="79C5B28E" w14:textId="77777777" w:rsidR="00903188" w:rsidRDefault="00903188" w:rsidP="00903188">
      <w:pPr>
        <w:pStyle w:val="ListParagraph"/>
      </w:pPr>
    </w:p>
    <w:p w14:paraId="0E52BAB1" w14:textId="16A471D1" w:rsidR="006D6BFF" w:rsidRPr="00603386" w:rsidRDefault="00F84CD6" w:rsidP="00903188">
      <w:pPr>
        <w:pStyle w:val="ListParagraph"/>
        <w:ind w:left="360"/>
      </w:pPr>
      <w:r>
        <w:t xml:space="preserve">Importers/filers wishing to import nonhuman primate products </w:t>
      </w:r>
      <w:r w:rsidR="00903188">
        <w:t>may</w:t>
      </w:r>
      <w:r>
        <w:t xml:space="preserve"> complete the PGA message set information contained within ITDS/ACE in order for shipments to </w:t>
      </w:r>
      <w:r w:rsidR="00AC7948">
        <w:t xml:space="preserve">be </w:t>
      </w:r>
      <w:r>
        <w:t>reviewed by C</w:t>
      </w:r>
      <w:r w:rsidR="00777493">
        <w:t xml:space="preserve">BP, with consultation from CDC, </w:t>
      </w:r>
      <w:r w:rsidR="00AC7948">
        <w:t>for clearance</w:t>
      </w:r>
      <w:r>
        <w:t>.</w:t>
      </w:r>
      <w:r w:rsidR="00AC7948">
        <w:t xml:space="preserve"> Consent for this </w:t>
      </w:r>
      <w:r w:rsidR="00AC7948">
        <w:lastRenderedPageBreak/>
        <w:t xml:space="preserve">information will be obtained prior to submission through ITDS/ACE. </w:t>
      </w:r>
      <w:r w:rsidR="00AC7948" w:rsidRPr="00603386">
        <w:t>CDC has no plans for sharing the information submitted for the permit</w:t>
      </w:r>
      <w:r w:rsidR="00AC7948">
        <w:t xml:space="preserve"> or obtained for the importation of nonhuman primate products</w:t>
      </w:r>
      <w:r w:rsidR="00AC7948" w:rsidRPr="00603386">
        <w:t>.</w:t>
      </w:r>
      <w:r w:rsidR="00903188" w:rsidRPr="00903188">
        <w:t xml:space="preserve"> </w:t>
      </w:r>
      <w:r w:rsidR="00903188">
        <w:t>Importers/filers wishing to import nonhuman primate products must provide documentation stating that the product has been rendered non-infectious.</w:t>
      </w:r>
    </w:p>
    <w:p w14:paraId="16D0C76F" w14:textId="77777777" w:rsidR="006D6BFF" w:rsidRDefault="006D6BFF" w:rsidP="006D6BFF"/>
    <w:p w14:paraId="081C5362" w14:textId="71102560" w:rsidR="00F55D92" w:rsidRDefault="006D6BFF" w:rsidP="007924CF">
      <w:pPr>
        <w:pStyle w:val="ListParagraph"/>
        <w:numPr>
          <w:ilvl w:val="0"/>
          <w:numId w:val="15"/>
        </w:numPr>
        <w:spacing w:before="200"/>
      </w:pPr>
      <w:r>
        <w:t xml:space="preserve">All information received from importers is stored in a secure (locked) data storage room.  Only select program staff are engaged in the importer related activities have keys to this room. </w:t>
      </w:r>
      <w:bookmarkStart w:id="11" w:name="_Toc348360466"/>
    </w:p>
    <w:p w14:paraId="3B0A9DFD" w14:textId="77777777" w:rsidR="00F55D92" w:rsidRDefault="00F55D92" w:rsidP="00F55D92">
      <w:pPr>
        <w:pStyle w:val="ListParagraph"/>
      </w:pPr>
    </w:p>
    <w:p w14:paraId="5B823858" w14:textId="1F4BDD93" w:rsidR="00F55D92" w:rsidRPr="00C77027" w:rsidRDefault="00F55D92" w:rsidP="00F55D92">
      <w:pPr>
        <w:pStyle w:val="ListParagraph"/>
        <w:numPr>
          <w:ilvl w:val="0"/>
          <w:numId w:val="15"/>
        </w:numPr>
      </w:pPr>
      <w:r w:rsidRPr="00C77027">
        <w:t>Parts of this data collection are subject to the Privacy Act.  The existing applicable Systems of Records Notice for this revision is 09-20-0171.</w:t>
      </w:r>
    </w:p>
    <w:p w14:paraId="1F861A97" w14:textId="77777777" w:rsidR="00F55D92" w:rsidRDefault="00F55D92" w:rsidP="00F55D92">
      <w:pPr>
        <w:pStyle w:val="ListParagraph"/>
        <w:spacing w:before="200"/>
        <w:ind w:left="360"/>
      </w:pPr>
    </w:p>
    <w:p w14:paraId="56BB7976" w14:textId="41B79637" w:rsidR="0016377A" w:rsidRPr="00F55D92" w:rsidRDefault="0016377A" w:rsidP="00F55D92">
      <w:pPr>
        <w:spacing w:before="200"/>
        <w:rPr>
          <w:b/>
        </w:rPr>
      </w:pPr>
      <w:r w:rsidRPr="00F55D92">
        <w:rPr>
          <w:b/>
        </w:rPr>
        <w:t xml:space="preserve">11. </w:t>
      </w:r>
      <w:r w:rsidR="00945FF0" w:rsidRPr="00F55D92">
        <w:rPr>
          <w:b/>
        </w:rPr>
        <w:t xml:space="preserve">Justification for </w:t>
      </w:r>
      <w:r w:rsidRPr="00F55D92">
        <w:rPr>
          <w:b/>
        </w:rPr>
        <w:t xml:space="preserve">Sensitive </w:t>
      </w:r>
      <w:r w:rsidR="00945FF0" w:rsidRPr="00F55D92">
        <w:rPr>
          <w:b/>
        </w:rPr>
        <w:t>Questions</w:t>
      </w:r>
      <w:bookmarkEnd w:id="11"/>
    </w:p>
    <w:p w14:paraId="712F82B9" w14:textId="77777777" w:rsidR="009B4F38" w:rsidRPr="00EB1E7B" w:rsidRDefault="0016377A" w:rsidP="00B5185C">
      <w:r w:rsidRPr="00EB1E7B">
        <w:t>There are no questions of a sensitive nature in this data collection.</w:t>
      </w:r>
      <w:r w:rsidR="009B4F38" w:rsidRPr="00EB1E7B">
        <w:t xml:space="preserve"> Importers provide</w:t>
      </w:r>
      <w:r w:rsidR="00341F2D" w:rsidRPr="00EB1E7B">
        <w:t xml:space="preserve"> limited </w:t>
      </w:r>
      <w:r w:rsidR="009B4F38" w:rsidRPr="00EB1E7B">
        <w:t>personal information</w:t>
      </w:r>
      <w:r w:rsidR="00281F74" w:rsidRPr="00EB1E7B">
        <w:t>,</w:t>
      </w:r>
      <w:r w:rsidR="009B4F38" w:rsidRPr="00EB1E7B">
        <w:t xml:space="preserve"> but rather provide information on the measures taken to prevent exposures of persons and animals during the importation and quarantine process for arriving non</w:t>
      </w:r>
      <w:r w:rsidR="008D7FE6" w:rsidRPr="00EB1E7B">
        <w:t>-</w:t>
      </w:r>
      <w:r w:rsidR="009B4F38" w:rsidRPr="00EB1E7B">
        <w:t xml:space="preserve">human primates and the use of adequate disease control practices.  </w:t>
      </w:r>
    </w:p>
    <w:p w14:paraId="46B6F1C3" w14:textId="77777777" w:rsidR="0016377A" w:rsidRPr="00EB1E7B" w:rsidRDefault="0016377A" w:rsidP="007924CF">
      <w:pPr>
        <w:pStyle w:val="Heading1"/>
        <w:rPr>
          <w:rFonts w:ascii="Times New Roman" w:hAnsi="Times New Roman" w:cs="Times New Roman"/>
          <w:color w:val="auto"/>
          <w:sz w:val="24"/>
          <w:szCs w:val="24"/>
        </w:rPr>
      </w:pPr>
      <w:bookmarkStart w:id="12" w:name="_Toc348360467"/>
      <w:r w:rsidRPr="00EB1E7B">
        <w:rPr>
          <w:rFonts w:ascii="Times New Roman" w:hAnsi="Times New Roman" w:cs="Times New Roman"/>
          <w:color w:val="auto"/>
          <w:sz w:val="24"/>
          <w:szCs w:val="24"/>
        </w:rPr>
        <w:t>12. Estimates of Annualized Burden Hours and Costs</w:t>
      </w:r>
      <w:bookmarkEnd w:id="12"/>
    </w:p>
    <w:p w14:paraId="736597BC" w14:textId="77777777" w:rsidR="0016377A" w:rsidRPr="00EB1E7B" w:rsidRDefault="0016377A" w:rsidP="00B5185C"/>
    <w:p w14:paraId="501DE88E" w14:textId="6C1EF4F6" w:rsidR="000C06DF" w:rsidRDefault="00BB203F" w:rsidP="000C06DF">
      <w:bookmarkStart w:id="13" w:name="_Toc348360468"/>
      <w:r>
        <w:t xml:space="preserve">The current approved respondent burden is 146 hours. </w:t>
      </w:r>
      <w:r w:rsidR="00EF111E" w:rsidRPr="00EB1E7B">
        <w:t>Respondents</w:t>
      </w:r>
      <w:r w:rsidR="00EF111E">
        <w:t xml:space="preserve"> </w:t>
      </w:r>
      <w:r w:rsidR="00E37860">
        <w:t>remain</w:t>
      </w:r>
      <w:r w:rsidR="00EF111E">
        <w:t xml:space="preserve"> registered importers (commercial or not-for-profit entities) of nonhuman primates </w:t>
      </w:r>
      <w:r w:rsidR="008D6587">
        <w:t xml:space="preserve">and nonhuman primate products </w:t>
      </w:r>
      <w:r w:rsidR="00EF111E">
        <w:t>who seek approval from CDC for importation.  The burden imposed by the registration, permit application, notification, documentation</w:t>
      </w:r>
      <w:r w:rsidR="008966D6">
        <w:t>, and disease reporting</w:t>
      </w:r>
      <w:r w:rsidR="00EF111E">
        <w:t xml:space="preserve"> requirements is based on the estimated amount of time needed to perform the requirement, multiplied by the number of responses.</w:t>
      </w:r>
      <w:r w:rsidR="00EF111E" w:rsidRPr="00C77027">
        <w:t xml:space="preserve"> </w:t>
      </w:r>
      <w:r w:rsidR="00EF111E">
        <w:t xml:space="preserve"> Figures are based on estimates from Quarantine Staff activity and recordkeeping at ports of entry.  </w:t>
      </w:r>
      <w:r w:rsidR="000C06DF">
        <w:t>No changes are proposed to the estimates for burden under:</w:t>
      </w:r>
    </w:p>
    <w:p w14:paraId="266F7CC2" w14:textId="77777777" w:rsidR="000C06DF" w:rsidRDefault="000C06DF" w:rsidP="000C06DF">
      <w:pPr>
        <w:pStyle w:val="ListParagraph"/>
        <w:numPr>
          <w:ilvl w:val="0"/>
          <w:numId w:val="14"/>
        </w:numPr>
      </w:pPr>
      <w:r w:rsidRPr="009B7984">
        <w:t>CDC 75.10A Application for Registration as an Importer of Nonhuman Primates</w:t>
      </w:r>
      <w:r>
        <w:t xml:space="preserve"> (New and </w:t>
      </w:r>
      <w:r w:rsidRPr="00CE3838">
        <w:t>Registered</w:t>
      </w:r>
      <w:r>
        <w:t xml:space="preserve"> Importer) (3 hours of burden)</w:t>
      </w:r>
    </w:p>
    <w:p w14:paraId="1E11EAE8" w14:textId="77777777" w:rsidR="000C06DF" w:rsidRDefault="000C06DF" w:rsidP="000C06DF">
      <w:pPr>
        <w:pStyle w:val="ListParagraph"/>
        <w:numPr>
          <w:ilvl w:val="0"/>
          <w:numId w:val="14"/>
        </w:numPr>
      </w:pPr>
      <w:r w:rsidRPr="00C77027">
        <w:t>71.53(</w:t>
      </w:r>
      <w:r>
        <w:t>g</w:t>
      </w:r>
      <w:r w:rsidRPr="00C77027">
        <w:t>)</w:t>
      </w:r>
      <w:r>
        <w:t>(1)(iii) and (h)</w:t>
      </w:r>
      <w:r w:rsidRPr="00C77027">
        <w:t xml:space="preserve"> </w:t>
      </w:r>
      <w:r>
        <w:t>Documentation and Standard Operating Procedures (no form) (New and Registered Importer) (17 hours of burden)</w:t>
      </w:r>
    </w:p>
    <w:p w14:paraId="306D8440" w14:textId="77777777" w:rsidR="000C06DF" w:rsidRDefault="000C06DF" w:rsidP="000C06DF">
      <w:pPr>
        <w:pStyle w:val="ListParagraph"/>
        <w:numPr>
          <w:ilvl w:val="0"/>
          <w:numId w:val="14"/>
        </w:numPr>
      </w:pPr>
      <w:r w:rsidRPr="00CF13C3">
        <w:t>Recordkeeping and reporting requirements for importing NHPs</w:t>
      </w:r>
      <w:r>
        <w:t>:</w:t>
      </w:r>
      <w:r w:rsidRPr="00CF13C3">
        <w:t xml:space="preserve"> </w:t>
      </w:r>
      <w:r>
        <w:t>Notification of shipment arrival 71.53(n) (no form) (38 hours of burden)</w:t>
      </w:r>
    </w:p>
    <w:p w14:paraId="7477470A" w14:textId="77777777" w:rsidR="000C06DF" w:rsidRDefault="000C06DF" w:rsidP="000C06DF">
      <w:pPr>
        <w:pStyle w:val="ListParagraph"/>
        <w:numPr>
          <w:ilvl w:val="0"/>
          <w:numId w:val="14"/>
        </w:numPr>
      </w:pPr>
      <w:r>
        <w:t>Quarantine release 71.53(l) (No form) (58 hours of burden)</w:t>
      </w:r>
    </w:p>
    <w:p w14:paraId="1EED48E4" w14:textId="77777777" w:rsidR="000C06DF" w:rsidRDefault="000C06DF" w:rsidP="000C06DF">
      <w:pPr>
        <w:pStyle w:val="ListParagraph"/>
        <w:numPr>
          <w:ilvl w:val="0"/>
          <w:numId w:val="14"/>
        </w:numPr>
        <w:tabs>
          <w:tab w:val="left" w:pos="6660"/>
        </w:tabs>
      </w:pPr>
      <w:r>
        <w:t>71.53 (</w:t>
      </w:r>
      <w:r w:rsidRPr="00B80ED7">
        <w:t>v</w:t>
      </w:r>
      <w:r>
        <w:t xml:space="preserve">) Form: </w:t>
      </w:r>
      <w:proofErr w:type="spellStart"/>
      <w:r>
        <w:t>Filovirus</w:t>
      </w:r>
      <w:proofErr w:type="spellEnd"/>
      <w:r>
        <w:t xml:space="preserve">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(50 hours of burden)</w:t>
      </w:r>
    </w:p>
    <w:p w14:paraId="7ACE01ED" w14:textId="77777777" w:rsidR="008966D6" w:rsidRDefault="008966D6" w:rsidP="000C06DF">
      <w:pPr>
        <w:tabs>
          <w:tab w:val="left" w:pos="6660"/>
        </w:tabs>
      </w:pPr>
    </w:p>
    <w:p w14:paraId="62BA1481" w14:textId="08FACDA2" w:rsidR="000E45F1" w:rsidRPr="000E45F1" w:rsidRDefault="000E45F1" w:rsidP="000E45F1">
      <w:pPr>
        <w:outlineLvl w:val="0"/>
      </w:pPr>
      <w:r>
        <w:t xml:space="preserve">The revision concerns additional </w:t>
      </w:r>
      <w:r w:rsidR="00EF111E">
        <w:t>information collection pertaining to</w:t>
      </w:r>
      <w:r>
        <w:t xml:space="preserve"> the importation of live nonhuman primates and nonhuman primate products as part of</w:t>
      </w:r>
      <w:r w:rsidR="002E3668">
        <w:t xml:space="preserve"> the implementation of ITDS/</w:t>
      </w:r>
      <w:r>
        <w:t>ACE. CDC estimates the following burden associated with these activities:</w:t>
      </w:r>
    </w:p>
    <w:p w14:paraId="17B180A4" w14:textId="77777777" w:rsidR="000E45F1" w:rsidRPr="000E45F1" w:rsidRDefault="000E45F1" w:rsidP="000E45F1">
      <w:pPr>
        <w:pStyle w:val="ListParagraph"/>
        <w:numPr>
          <w:ilvl w:val="0"/>
          <w:numId w:val="12"/>
        </w:numPr>
        <w:outlineLvl w:val="0"/>
      </w:pPr>
      <w:r w:rsidRPr="000E45F1">
        <w:t xml:space="preserve">CDC estimates there will be </w:t>
      </w:r>
      <w:r>
        <w:t>150</w:t>
      </w:r>
      <w:r w:rsidRPr="000E45F1">
        <w:t xml:space="preserve"> submissions of the CDC Partner Government Agency Message Set for the Importation of Live Nonhuman Primates. Each </w:t>
      </w:r>
      <w:r w:rsidRPr="000E45F1">
        <w:lastRenderedPageBreak/>
        <w:t xml:space="preserve">submission will take approximately 15 minutes, for a total of 6 hours of respondent burden. </w:t>
      </w:r>
    </w:p>
    <w:p w14:paraId="0FA0DD03" w14:textId="3F04AEB2" w:rsidR="000E45F1" w:rsidRPr="00D13A98" w:rsidRDefault="000E45F1" w:rsidP="000E45F1">
      <w:pPr>
        <w:pStyle w:val="ListParagraph"/>
        <w:numPr>
          <w:ilvl w:val="0"/>
          <w:numId w:val="12"/>
        </w:numPr>
        <w:outlineLvl w:val="0"/>
      </w:pPr>
      <w:r w:rsidRPr="00D13A98">
        <w:t xml:space="preserve">CDC estimates there will be </w:t>
      </w:r>
      <w:r w:rsidR="00D13A98" w:rsidRPr="00D13A98">
        <w:t>2280</w:t>
      </w:r>
      <w:r w:rsidRPr="00D13A98">
        <w:t xml:space="preserve"> submissions of the CDC Partner Government Agency Message </w:t>
      </w:r>
      <w:r w:rsidR="002E3668" w:rsidRPr="00D13A98">
        <w:t>Set for the Importation of Nonhuman Primate Products</w:t>
      </w:r>
      <w:r w:rsidRPr="00D13A98">
        <w:t xml:space="preserve">. Each submission will take approximately 15 minutes, for a total of </w:t>
      </w:r>
      <w:r w:rsidR="00D13A98" w:rsidRPr="00D13A98">
        <w:t>570</w:t>
      </w:r>
      <w:r w:rsidRPr="00D13A98">
        <w:t xml:space="preserve"> hours of respondent burden. </w:t>
      </w:r>
    </w:p>
    <w:p w14:paraId="2C4A838E" w14:textId="3192EAB3" w:rsidR="00D13A98" w:rsidRDefault="00D13A98" w:rsidP="00D13A98">
      <w:pPr>
        <w:pStyle w:val="ListParagraph"/>
        <w:numPr>
          <w:ilvl w:val="0"/>
          <w:numId w:val="12"/>
        </w:numPr>
        <w:outlineLvl w:val="0"/>
      </w:pPr>
      <w:r w:rsidRPr="00D13A98">
        <w:t xml:space="preserve">CDC estimates there will be 2280 submissions of the </w:t>
      </w:r>
      <w:r w:rsidR="00A0778A">
        <w:t xml:space="preserve">required </w:t>
      </w:r>
      <w:r w:rsidRPr="00D13A98">
        <w:t>documentation to indicate non-infectiousness</w:t>
      </w:r>
      <w:r w:rsidR="00E43581">
        <w:t>, the same number as submissions of nonhuman primate products</w:t>
      </w:r>
      <w:r w:rsidRPr="00D13A98">
        <w:t xml:space="preserve">. Each submission will take approximately 5 minutes, for a total of 190 hours of respondent burden. </w:t>
      </w:r>
    </w:p>
    <w:p w14:paraId="1553DDF4" w14:textId="77777777" w:rsidR="00D10C92" w:rsidRDefault="00D10C92" w:rsidP="008E4515">
      <w:pPr>
        <w:outlineLvl w:val="0"/>
      </w:pPr>
    </w:p>
    <w:p w14:paraId="3AEE6F2C" w14:textId="3DB80D32" w:rsidR="008E4515" w:rsidRPr="00D13A98" w:rsidRDefault="008E4515" w:rsidP="008E4515">
      <w:pPr>
        <w:outlineLvl w:val="0"/>
      </w:pPr>
      <w:r>
        <w:t>The total additional burden is an estimated 798 hours.</w:t>
      </w:r>
      <w:r w:rsidR="008966D6">
        <w:t xml:space="preserve"> The new requested burden total is 944 hours.</w:t>
      </w:r>
    </w:p>
    <w:p w14:paraId="294B6FDE" w14:textId="77777777" w:rsidR="000E45F1" w:rsidRPr="00D13A98" w:rsidRDefault="000E45F1" w:rsidP="000E45F1">
      <w:pPr>
        <w:pStyle w:val="ListParagraph"/>
        <w:outlineLvl w:val="0"/>
      </w:pPr>
    </w:p>
    <w:p w14:paraId="729C1860" w14:textId="77777777" w:rsidR="000E45F1" w:rsidRDefault="000E45F1" w:rsidP="00603386">
      <w:pPr>
        <w:outlineLvl w:val="0"/>
      </w:pPr>
      <w:bookmarkStart w:id="14" w:name="_Toc348360469"/>
      <w:bookmarkEnd w:id="13"/>
    </w:p>
    <w:p w14:paraId="69601455" w14:textId="77777777" w:rsidR="00603386" w:rsidRDefault="000E45F1" w:rsidP="00603386">
      <w:pPr>
        <w:outlineLvl w:val="0"/>
      </w:pPr>
      <w:r>
        <w:t xml:space="preserve">12 A. </w:t>
      </w:r>
      <w:r w:rsidR="00ED423B">
        <w:t>Estimated Annualized Burden</w:t>
      </w:r>
      <w:r w:rsidR="00603386" w:rsidRPr="00034430">
        <w:t xml:space="preserve"> Hours</w:t>
      </w:r>
      <w:bookmarkEnd w:id="14"/>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10"/>
        <w:gridCol w:w="1530"/>
        <w:gridCol w:w="1530"/>
        <w:gridCol w:w="1440"/>
        <w:gridCol w:w="1009"/>
      </w:tblGrid>
      <w:tr w:rsidR="002D51D8" w14:paraId="42C4D864" w14:textId="77777777" w:rsidTr="001467BF">
        <w:tc>
          <w:tcPr>
            <w:tcW w:w="1638" w:type="dxa"/>
          </w:tcPr>
          <w:p w14:paraId="25F8EBA7" w14:textId="77777777" w:rsidR="002D51D8" w:rsidRPr="00E51B3D" w:rsidRDefault="002D51D8" w:rsidP="00E51B3D">
            <w:pPr>
              <w:jc w:val="center"/>
              <w:rPr>
                <w:b/>
              </w:rPr>
            </w:pPr>
            <w:r>
              <w:rPr>
                <w:b/>
              </w:rPr>
              <w:t xml:space="preserve">Type of </w:t>
            </w:r>
            <w:r w:rsidRPr="00E51B3D">
              <w:rPr>
                <w:b/>
              </w:rPr>
              <w:t>Respondent</w:t>
            </w:r>
          </w:p>
        </w:tc>
        <w:tc>
          <w:tcPr>
            <w:tcW w:w="1710" w:type="dxa"/>
          </w:tcPr>
          <w:p w14:paraId="59753949" w14:textId="77777777" w:rsidR="002D51D8" w:rsidRPr="00E51B3D" w:rsidRDefault="002D51D8" w:rsidP="00E51B3D">
            <w:pPr>
              <w:jc w:val="center"/>
              <w:rPr>
                <w:b/>
              </w:rPr>
            </w:pPr>
            <w:r>
              <w:rPr>
                <w:b/>
              </w:rPr>
              <w:t>Form Name</w:t>
            </w:r>
            <w:r w:rsidR="00E11E47">
              <w:rPr>
                <w:b/>
              </w:rPr>
              <w:t>/CFR Reference</w:t>
            </w:r>
          </w:p>
        </w:tc>
        <w:tc>
          <w:tcPr>
            <w:tcW w:w="1530" w:type="dxa"/>
          </w:tcPr>
          <w:p w14:paraId="01239AA3" w14:textId="77777777" w:rsidR="002D51D8" w:rsidRPr="00E51B3D" w:rsidRDefault="002D51D8" w:rsidP="00E51B3D">
            <w:pPr>
              <w:jc w:val="center"/>
              <w:rPr>
                <w:b/>
              </w:rPr>
            </w:pPr>
            <w:r>
              <w:rPr>
                <w:b/>
              </w:rPr>
              <w:t>#</w:t>
            </w:r>
            <w:r w:rsidRPr="00E51B3D">
              <w:rPr>
                <w:b/>
              </w:rPr>
              <w:t xml:space="preserve"> of Respondents</w:t>
            </w:r>
          </w:p>
        </w:tc>
        <w:tc>
          <w:tcPr>
            <w:tcW w:w="1530" w:type="dxa"/>
          </w:tcPr>
          <w:p w14:paraId="4DF00F05" w14:textId="77777777" w:rsidR="002D51D8" w:rsidRPr="00E51B3D" w:rsidRDefault="002D51D8" w:rsidP="00E51B3D">
            <w:pPr>
              <w:jc w:val="center"/>
              <w:rPr>
                <w:b/>
              </w:rPr>
            </w:pPr>
            <w:r>
              <w:rPr>
                <w:b/>
              </w:rPr>
              <w:t>#</w:t>
            </w:r>
            <w:r w:rsidRPr="00E51B3D">
              <w:rPr>
                <w:b/>
              </w:rPr>
              <w:t xml:space="preserve"> of Responses per Respondent</w:t>
            </w:r>
          </w:p>
        </w:tc>
        <w:tc>
          <w:tcPr>
            <w:tcW w:w="1440" w:type="dxa"/>
          </w:tcPr>
          <w:p w14:paraId="0D7D0850" w14:textId="77777777" w:rsidR="002D51D8" w:rsidRPr="00E51B3D" w:rsidRDefault="002D51D8" w:rsidP="00E51B3D">
            <w:pPr>
              <w:jc w:val="center"/>
              <w:rPr>
                <w:b/>
              </w:rPr>
            </w:pPr>
            <w:r w:rsidRPr="00E51B3D">
              <w:rPr>
                <w:b/>
              </w:rPr>
              <w:t>Average Burden per Response</w:t>
            </w:r>
          </w:p>
          <w:p w14:paraId="10B4ADAC" w14:textId="77777777" w:rsidR="002D51D8" w:rsidRPr="00E51B3D" w:rsidRDefault="002D51D8" w:rsidP="00E51B3D">
            <w:pPr>
              <w:jc w:val="center"/>
              <w:rPr>
                <w:b/>
              </w:rPr>
            </w:pPr>
            <w:r w:rsidRPr="00E51B3D">
              <w:rPr>
                <w:b/>
              </w:rPr>
              <w:t>(in hours)</w:t>
            </w:r>
          </w:p>
        </w:tc>
        <w:tc>
          <w:tcPr>
            <w:tcW w:w="1009" w:type="dxa"/>
          </w:tcPr>
          <w:p w14:paraId="7E775355" w14:textId="77777777" w:rsidR="002D51D8" w:rsidRPr="00E51B3D" w:rsidRDefault="002D51D8" w:rsidP="00E51B3D">
            <w:pPr>
              <w:jc w:val="center"/>
              <w:rPr>
                <w:b/>
              </w:rPr>
            </w:pPr>
            <w:r w:rsidRPr="00E51B3D">
              <w:rPr>
                <w:b/>
              </w:rPr>
              <w:t>Total Burden Hours</w:t>
            </w:r>
          </w:p>
        </w:tc>
      </w:tr>
      <w:tr w:rsidR="002D51D8" w:rsidRPr="00C77027" w14:paraId="2396078D" w14:textId="77777777" w:rsidTr="001467BF">
        <w:tc>
          <w:tcPr>
            <w:tcW w:w="1638" w:type="dxa"/>
          </w:tcPr>
          <w:p w14:paraId="14AE5F8E" w14:textId="77777777" w:rsidR="002D51D8" w:rsidRPr="00C77027" w:rsidRDefault="002D51D8" w:rsidP="007366A9">
            <w:pPr>
              <w:tabs>
                <w:tab w:val="left" w:pos="6660"/>
              </w:tabs>
            </w:pPr>
            <w:r w:rsidRPr="00C77027">
              <w:t>Non</w:t>
            </w:r>
            <w:r w:rsidR="007366A9">
              <w:t>human</w:t>
            </w:r>
            <w:r w:rsidRPr="00C77027">
              <w:t xml:space="preserve"> Primate Importer</w:t>
            </w:r>
            <w:r>
              <w:t xml:space="preserve"> </w:t>
            </w:r>
          </w:p>
        </w:tc>
        <w:tc>
          <w:tcPr>
            <w:tcW w:w="1710" w:type="dxa"/>
          </w:tcPr>
          <w:p w14:paraId="00947B4B" w14:textId="77777777" w:rsidR="002D51D8" w:rsidRPr="00C77027" w:rsidRDefault="009B7984" w:rsidP="009D0809">
            <w:pPr>
              <w:tabs>
                <w:tab w:val="left" w:pos="6660"/>
              </w:tabs>
            </w:pPr>
            <w:r w:rsidRPr="009B7984">
              <w:t>CDC 75.10A Application for Registration as an Importer of Nonhuman Primates</w:t>
            </w:r>
            <w:r w:rsidR="00723B74">
              <w:t xml:space="preserve"> (New Importer)</w:t>
            </w:r>
          </w:p>
        </w:tc>
        <w:tc>
          <w:tcPr>
            <w:tcW w:w="1530" w:type="dxa"/>
          </w:tcPr>
          <w:p w14:paraId="5B4AA245" w14:textId="77777777" w:rsidR="002D51D8" w:rsidRPr="00C77027" w:rsidRDefault="00D43513" w:rsidP="009D0809">
            <w:pPr>
              <w:tabs>
                <w:tab w:val="left" w:pos="6660"/>
              </w:tabs>
              <w:jc w:val="center"/>
            </w:pPr>
            <w:r>
              <w:t>1</w:t>
            </w:r>
          </w:p>
        </w:tc>
        <w:tc>
          <w:tcPr>
            <w:tcW w:w="1530" w:type="dxa"/>
          </w:tcPr>
          <w:p w14:paraId="5940097B" w14:textId="77777777" w:rsidR="002D51D8" w:rsidRPr="00C77027" w:rsidRDefault="00D43513" w:rsidP="009D0809">
            <w:pPr>
              <w:tabs>
                <w:tab w:val="left" w:pos="6660"/>
              </w:tabs>
              <w:jc w:val="center"/>
            </w:pPr>
            <w:r>
              <w:t>1</w:t>
            </w:r>
          </w:p>
        </w:tc>
        <w:tc>
          <w:tcPr>
            <w:tcW w:w="1440" w:type="dxa"/>
          </w:tcPr>
          <w:p w14:paraId="08B8A5E1" w14:textId="77777777" w:rsidR="002D51D8" w:rsidRPr="00C77027" w:rsidRDefault="00B22F1D" w:rsidP="009D0809">
            <w:pPr>
              <w:tabs>
                <w:tab w:val="left" w:pos="6660"/>
              </w:tabs>
              <w:jc w:val="center"/>
            </w:pPr>
            <w:r>
              <w:t>10/60</w:t>
            </w:r>
          </w:p>
        </w:tc>
        <w:tc>
          <w:tcPr>
            <w:tcW w:w="1009" w:type="dxa"/>
          </w:tcPr>
          <w:p w14:paraId="2EC05552" w14:textId="77777777" w:rsidR="002D51D8" w:rsidRPr="00C77027" w:rsidRDefault="00B22F1D" w:rsidP="009D0809">
            <w:pPr>
              <w:tabs>
                <w:tab w:val="left" w:pos="6660"/>
              </w:tabs>
              <w:jc w:val="right"/>
            </w:pPr>
            <w:r>
              <w:t>1</w:t>
            </w:r>
          </w:p>
        </w:tc>
      </w:tr>
      <w:tr w:rsidR="00D43513" w:rsidRPr="00C77027" w14:paraId="1CDBE5D2" w14:textId="77777777" w:rsidTr="001467BF">
        <w:tc>
          <w:tcPr>
            <w:tcW w:w="1638" w:type="dxa"/>
          </w:tcPr>
          <w:p w14:paraId="4DAC811E" w14:textId="77777777" w:rsidR="00D43513" w:rsidRPr="00C77027" w:rsidRDefault="00D43513" w:rsidP="007366A9">
            <w:pPr>
              <w:tabs>
                <w:tab w:val="left" w:pos="6660"/>
              </w:tabs>
            </w:pPr>
            <w:r w:rsidRPr="00C77027">
              <w:t>Non</w:t>
            </w:r>
            <w:r>
              <w:t>human</w:t>
            </w:r>
            <w:r w:rsidRPr="00C77027">
              <w:t xml:space="preserve"> Primate Importer</w:t>
            </w:r>
            <w:r>
              <w:t xml:space="preserve"> </w:t>
            </w:r>
          </w:p>
        </w:tc>
        <w:tc>
          <w:tcPr>
            <w:tcW w:w="1710" w:type="dxa"/>
          </w:tcPr>
          <w:p w14:paraId="6DE22E04" w14:textId="77777777" w:rsidR="00D43513" w:rsidRPr="00C77027" w:rsidRDefault="009B7984" w:rsidP="009D0809">
            <w:pPr>
              <w:tabs>
                <w:tab w:val="left" w:pos="6660"/>
              </w:tabs>
            </w:pPr>
            <w:r w:rsidRPr="009B7984">
              <w:t>CDC 75.10A Application for Registration as an Importer of Nonhuman Primates</w:t>
            </w:r>
            <w:r w:rsidR="00723B74">
              <w:t xml:space="preserve"> (Re-Registration)</w:t>
            </w:r>
          </w:p>
        </w:tc>
        <w:tc>
          <w:tcPr>
            <w:tcW w:w="1530" w:type="dxa"/>
          </w:tcPr>
          <w:p w14:paraId="190C52A8" w14:textId="77777777" w:rsidR="00D43513" w:rsidRPr="00C77027" w:rsidDel="00D43513" w:rsidRDefault="00D43513" w:rsidP="009D0809">
            <w:pPr>
              <w:tabs>
                <w:tab w:val="left" w:pos="6660"/>
              </w:tabs>
              <w:jc w:val="center"/>
            </w:pPr>
            <w:r>
              <w:t>1</w:t>
            </w:r>
            <w:r w:rsidR="000A5421">
              <w:t>2</w:t>
            </w:r>
          </w:p>
        </w:tc>
        <w:tc>
          <w:tcPr>
            <w:tcW w:w="1530" w:type="dxa"/>
          </w:tcPr>
          <w:p w14:paraId="08CBAC9C" w14:textId="77777777" w:rsidR="00D43513" w:rsidRPr="00C77027" w:rsidRDefault="00D43513" w:rsidP="009D0809">
            <w:pPr>
              <w:tabs>
                <w:tab w:val="left" w:pos="6660"/>
              </w:tabs>
              <w:jc w:val="center"/>
            </w:pPr>
            <w:r w:rsidRPr="00C77027">
              <w:t>1</w:t>
            </w:r>
          </w:p>
        </w:tc>
        <w:tc>
          <w:tcPr>
            <w:tcW w:w="1440" w:type="dxa"/>
          </w:tcPr>
          <w:p w14:paraId="08A98B48" w14:textId="77777777" w:rsidR="00D43513" w:rsidRPr="00C77027" w:rsidDel="00D43513" w:rsidRDefault="00C8080A" w:rsidP="009D0809">
            <w:pPr>
              <w:tabs>
                <w:tab w:val="left" w:pos="6660"/>
              </w:tabs>
              <w:jc w:val="center"/>
            </w:pPr>
            <w:r>
              <w:t>10/60</w:t>
            </w:r>
          </w:p>
        </w:tc>
        <w:tc>
          <w:tcPr>
            <w:tcW w:w="1009" w:type="dxa"/>
          </w:tcPr>
          <w:p w14:paraId="6B50FBE1" w14:textId="77777777" w:rsidR="00D43513" w:rsidRPr="00C77027" w:rsidRDefault="00FE2C77" w:rsidP="009D0809">
            <w:pPr>
              <w:tabs>
                <w:tab w:val="left" w:pos="6660"/>
              </w:tabs>
              <w:jc w:val="right"/>
            </w:pPr>
            <w:r>
              <w:t>2</w:t>
            </w:r>
          </w:p>
        </w:tc>
      </w:tr>
      <w:tr w:rsidR="00B32550" w:rsidRPr="00C77027" w14:paraId="3FD35C7B" w14:textId="77777777" w:rsidTr="001467BF">
        <w:tc>
          <w:tcPr>
            <w:tcW w:w="1638" w:type="dxa"/>
          </w:tcPr>
          <w:p w14:paraId="3B0C5F2A" w14:textId="77777777" w:rsidR="00B32550" w:rsidRPr="00C77027" w:rsidRDefault="00B32550" w:rsidP="007366A9">
            <w:pPr>
              <w:tabs>
                <w:tab w:val="left" w:pos="6660"/>
              </w:tabs>
            </w:pPr>
            <w:r w:rsidRPr="00C77027">
              <w:t>Non</w:t>
            </w:r>
            <w:r>
              <w:t>human</w:t>
            </w:r>
            <w:r w:rsidRPr="00C77027">
              <w:t xml:space="preserve"> Primate Importer</w:t>
            </w:r>
          </w:p>
        </w:tc>
        <w:tc>
          <w:tcPr>
            <w:tcW w:w="1710" w:type="dxa"/>
          </w:tcPr>
          <w:p w14:paraId="64AB98BC" w14:textId="77777777" w:rsidR="00B32550" w:rsidRPr="00C77027" w:rsidRDefault="00B32550" w:rsidP="009B7984">
            <w:pPr>
              <w:tabs>
                <w:tab w:val="left" w:pos="6660"/>
              </w:tabs>
            </w:pPr>
            <w:r w:rsidRPr="00C77027">
              <w:t>71.53(</w:t>
            </w:r>
            <w:r w:rsidR="009B7984">
              <w:t>g</w:t>
            </w:r>
            <w:r w:rsidRPr="00C77027">
              <w:t>)</w:t>
            </w:r>
            <w:r w:rsidR="009B7984">
              <w:t>(1)(iii) and (h)</w:t>
            </w:r>
            <w:r w:rsidRPr="00C77027">
              <w:t xml:space="preserve"> </w:t>
            </w:r>
            <w:r>
              <w:t>Documentation</w:t>
            </w:r>
            <w:r w:rsidR="009B7984">
              <w:t xml:space="preserve"> and Standard Operating Procedures</w:t>
            </w:r>
            <w:r>
              <w:t xml:space="preserve"> (no form) (New Importer)</w:t>
            </w:r>
          </w:p>
        </w:tc>
        <w:tc>
          <w:tcPr>
            <w:tcW w:w="1530" w:type="dxa"/>
          </w:tcPr>
          <w:p w14:paraId="260F5345" w14:textId="77777777" w:rsidR="00B32550" w:rsidRDefault="00B32550" w:rsidP="009D0809">
            <w:pPr>
              <w:tabs>
                <w:tab w:val="left" w:pos="6660"/>
              </w:tabs>
              <w:jc w:val="center"/>
            </w:pPr>
            <w:r>
              <w:t>1</w:t>
            </w:r>
          </w:p>
        </w:tc>
        <w:tc>
          <w:tcPr>
            <w:tcW w:w="1530" w:type="dxa"/>
          </w:tcPr>
          <w:p w14:paraId="34FA31EB" w14:textId="77777777" w:rsidR="00B32550" w:rsidRPr="00C77027" w:rsidRDefault="00B32550" w:rsidP="009D0809">
            <w:pPr>
              <w:tabs>
                <w:tab w:val="left" w:pos="6660"/>
              </w:tabs>
              <w:jc w:val="center"/>
            </w:pPr>
            <w:r>
              <w:t>1</w:t>
            </w:r>
          </w:p>
        </w:tc>
        <w:tc>
          <w:tcPr>
            <w:tcW w:w="1440" w:type="dxa"/>
          </w:tcPr>
          <w:p w14:paraId="7D59D285" w14:textId="77777777" w:rsidR="00B32550" w:rsidRDefault="00B32550" w:rsidP="009D0809">
            <w:pPr>
              <w:tabs>
                <w:tab w:val="left" w:pos="6660"/>
              </w:tabs>
              <w:jc w:val="center"/>
            </w:pPr>
            <w:r>
              <w:t>10</w:t>
            </w:r>
          </w:p>
        </w:tc>
        <w:tc>
          <w:tcPr>
            <w:tcW w:w="1009" w:type="dxa"/>
          </w:tcPr>
          <w:p w14:paraId="79EE2376" w14:textId="77777777" w:rsidR="00B32550" w:rsidRDefault="00B32550" w:rsidP="00DF7019">
            <w:pPr>
              <w:tabs>
                <w:tab w:val="left" w:pos="6660"/>
              </w:tabs>
              <w:jc w:val="right"/>
            </w:pPr>
            <w:r>
              <w:t>10</w:t>
            </w:r>
          </w:p>
        </w:tc>
      </w:tr>
      <w:tr w:rsidR="00D43513" w:rsidRPr="00C77027" w14:paraId="310844D4" w14:textId="77777777" w:rsidTr="001467BF">
        <w:tc>
          <w:tcPr>
            <w:tcW w:w="1638" w:type="dxa"/>
          </w:tcPr>
          <w:p w14:paraId="2A8FA2D7" w14:textId="77777777" w:rsidR="00D43513" w:rsidRPr="00C77027" w:rsidRDefault="00D43513" w:rsidP="007366A9">
            <w:pPr>
              <w:tabs>
                <w:tab w:val="left" w:pos="6660"/>
              </w:tabs>
            </w:pPr>
            <w:r w:rsidRPr="00C77027">
              <w:t>Non</w:t>
            </w:r>
            <w:r>
              <w:t>human</w:t>
            </w:r>
            <w:r w:rsidRPr="00C77027">
              <w:t xml:space="preserve"> Primate Importer</w:t>
            </w:r>
          </w:p>
        </w:tc>
        <w:tc>
          <w:tcPr>
            <w:tcW w:w="1710" w:type="dxa"/>
          </w:tcPr>
          <w:p w14:paraId="6366E8DF" w14:textId="77777777" w:rsidR="00D43513" w:rsidRPr="00C77027" w:rsidRDefault="009B7984" w:rsidP="00CF13C3">
            <w:pPr>
              <w:tabs>
                <w:tab w:val="left" w:pos="6660"/>
              </w:tabs>
            </w:pPr>
            <w:r w:rsidRPr="00C77027">
              <w:t>71.53(</w:t>
            </w:r>
            <w:r>
              <w:t>g</w:t>
            </w:r>
            <w:r w:rsidRPr="00C77027">
              <w:t>)</w:t>
            </w:r>
            <w:r>
              <w:t>(1)(iii) and (h)</w:t>
            </w:r>
            <w:r w:rsidRPr="00C77027">
              <w:t xml:space="preserve"> </w:t>
            </w:r>
            <w:r>
              <w:t xml:space="preserve">Documentation and Standard </w:t>
            </w:r>
            <w:r>
              <w:lastRenderedPageBreak/>
              <w:t xml:space="preserve">Operating Procedures (no form) </w:t>
            </w:r>
            <w:r w:rsidR="00B32550">
              <w:t>(Registered Importer)</w:t>
            </w:r>
          </w:p>
        </w:tc>
        <w:tc>
          <w:tcPr>
            <w:tcW w:w="1530" w:type="dxa"/>
          </w:tcPr>
          <w:p w14:paraId="7E0099E3" w14:textId="77777777" w:rsidR="00D43513" w:rsidRPr="00C77027" w:rsidRDefault="00B32550" w:rsidP="009D0809">
            <w:pPr>
              <w:tabs>
                <w:tab w:val="left" w:pos="6660"/>
              </w:tabs>
              <w:jc w:val="center"/>
            </w:pPr>
            <w:r>
              <w:lastRenderedPageBreak/>
              <w:t>1</w:t>
            </w:r>
            <w:r w:rsidR="000A5421">
              <w:t>2</w:t>
            </w:r>
          </w:p>
        </w:tc>
        <w:tc>
          <w:tcPr>
            <w:tcW w:w="1530" w:type="dxa"/>
          </w:tcPr>
          <w:p w14:paraId="781C825D" w14:textId="77777777" w:rsidR="00D43513" w:rsidRPr="00C77027" w:rsidRDefault="00B32550" w:rsidP="00AE6FA6">
            <w:pPr>
              <w:tabs>
                <w:tab w:val="left" w:pos="6660"/>
              </w:tabs>
              <w:jc w:val="center"/>
            </w:pPr>
            <w:r>
              <w:t>1</w:t>
            </w:r>
          </w:p>
        </w:tc>
        <w:tc>
          <w:tcPr>
            <w:tcW w:w="1440" w:type="dxa"/>
          </w:tcPr>
          <w:p w14:paraId="78C20F03" w14:textId="77777777" w:rsidR="00D43513" w:rsidRPr="00C77027" w:rsidRDefault="005A29DC" w:rsidP="009D0809">
            <w:pPr>
              <w:tabs>
                <w:tab w:val="left" w:pos="6660"/>
              </w:tabs>
              <w:jc w:val="center"/>
            </w:pPr>
            <w:r>
              <w:t>30/60</w:t>
            </w:r>
          </w:p>
        </w:tc>
        <w:tc>
          <w:tcPr>
            <w:tcW w:w="1009" w:type="dxa"/>
          </w:tcPr>
          <w:p w14:paraId="47C6CF37" w14:textId="77777777" w:rsidR="00D43513" w:rsidRPr="00C77027" w:rsidRDefault="00B32550" w:rsidP="00DF7019">
            <w:pPr>
              <w:tabs>
                <w:tab w:val="left" w:pos="6660"/>
              </w:tabs>
              <w:jc w:val="right"/>
            </w:pPr>
            <w:r>
              <w:t>7</w:t>
            </w:r>
          </w:p>
        </w:tc>
      </w:tr>
      <w:tr w:rsidR="00D43513" w:rsidRPr="00C77027" w14:paraId="175D32AC" w14:textId="77777777" w:rsidTr="001467BF">
        <w:tc>
          <w:tcPr>
            <w:tcW w:w="1638" w:type="dxa"/>
          </w:tcPr>
          <w:p w14:paraId="2545364F" w14:textId="77777777" w:rsidR="00D43513" w:rsidRPr="00C77027" w:rsidRDefault="00D43513" w:rsidP="009D0809">
            <w:pPr>
              <w:tabs>
                <w:tab w:val="left" w:pos="6660"/>
              </w:tabs>
            </w:pPr>
            <w:r w:rsidRPr="00C77027">
              <w:lastRenderedPageBreak/>
              <w:t>Non</w:t>
            </w:r>
            <w:r>
              <w:t>human</w:t>
            </w:r>
            <w:r w:rsidRPr="00C77027">
              <w:t xml:space="preserve"> Primate Importer</w:t>
            </w:r>
          </w:p>
        </w:tc>
        <w:tc>
          <w:tcPr>
            <w:tcW w:w="1710" w:type="dxa"/>
          </w:tcPr>
          <w:p w14:paraId="6B413E80" w14:textId="77777777" w:rsidR="00D43513" w:rsidRDefault="00CF13C3" w:rsidP="00CF13C3">
            <w:pPr>
              <w:tabs>
                <w:tab w:val="left" w:pos="6660"/>
              </w:tabs>
            </w:pPr>
            <w:r w:rsidRPr="00CF13C3">
              <w:t>Recordkeeping and reporting requirements for importing NHPs</w:t>
            </w:r>
            <w:r w:rsidR="001B4A7F">
              <w:t>:</w:t>
            </w:r>
            <w:r w:rsidRPr="00CF13C3">
              <w:t xml:space="preserve"> </w:t>
            </w:r>
            <w:r w:rsidR="00D43513">
              <w:t>Notification of shipment arrival</w:t>
            </w:r>
            <w:r w:rsidR="0062597A">
              <w:t xml:space="preserve"> 71.53(n)</w:t>
            </w:r>
            <w:r>
              <w:t xml:space="preserve"> (no form)</w:t>
            </w:r>
          </w:p>
        </w:tc>
        <w:tc>
          <w:tcPr>
            <w:tcW w:w="1530" w:type="dxa"/>
          </w:tcPr>
          <w:p w14:paraId="4107B17B" w14:textId="77777777" w:rsidR="00DE5C53" w:rsidRDefault="00E74BE9" w:rsidP="00DE5C53">
            <w:pPr>
              <w:jc w:val="center"/>
            </w:pPr>
            <w:r>
              <w:t>25</w:t>
            </w:r>
            <w:r w:rsidR="00AD2F89">
              <w:t xml:space="preserve"> </w:t>
            </w:r>
          </w:p>
          <w:p w14:paraId="5F30949F" w14:textId="77777777" w:rsidR="00D43513" w:rsidRDefault="00D43513" w:rsidP="00DE5C53">
            <w:pPr>
              <w:tabs>
                <w:tab w:val="left" w:pos="6660"/>
              </w:tabs>
              <w:jc w:val="center"/>
            </w:pPr>
          </w:p>
        </w:tc>
        <w:tc>
          <w:tcPr>
            <w:tcW w:w="1530" w:type="dxa"/>
          </w:tcPr>
          <w:p w14:paraId="65C288E7" w14:textId="77777777" w:rsidR="00D43513" w:rsidRDefault="005D7C43" w:rsidP="009D0809">
            <w:pPr>
              <w:tabs>
                <w:tab w:val="left" w:pos="6660"/>
              </w:tabs>
              <w:jc w:val="center"/>
            </w:pPr>
            <w:r>
              <w:t>6</w:t>
            </w:r>
          </w:p>
        </w:tc>
        <w:tc>
          <w:tcPr>
            <w:tcW w:w="1440" w:type="dxa"/>
          </w:tcPr>
          <w:p w14:paraId="730AEA65" w14:textId="77777777" w:rsidR="00D43513" w:rsidRDefault="00996445" w:rsidP="009D0809">
            <w:pPr>
              <w:tabs>
                <w:tab w:val="left" w:pos="6660"/>
              </w:tabs>
              <w:jc w:val="center"/>
            </w:pPr>
            <w:r>
              <w:t>1</w:t>
            </w:r>
            <w:r w:rsidR="005D7C43">
              <w:t>5</w:t>
            </w:r>
            <w:r>
              <w:t>/60</w:t>
            </w:r>
          </w:p>
        </w:tc>
        <w:tc>
          <w:tcPr>
            <w:tcW w:w="1009" w:type="dxa"/>
          </w:tcPr>
          <w:p w14:paraId="04CF14CA" w14:textId="77777777" w:rsidR="00D43513" w:rsidRDefault="00996445" w:rsidP="009D0809">
            <w:pPr>
              <w:tabs>
                <w:tab w:val="left" w:pos="6660"/>
              </w:tabs>
              <w:jc w:val="right"/>
            </w:pPr>
            <w:r>
              <w:t>38</w:t>
            </w:r>
          </w:p>
        </w:tc>
      </w:tr>
      <w:tr w:rsidR="00996445" w:rsidRPr="00C77027" w14:paraId="5AAB0947" w14:textId="77777777" w:rsidTr="001467BF">
        <w:tc>
          <w:tcPr>
            <w:tcW w:w="1638" w:type="dxa"/>
          </w:tcPr>
          <w:p w14:paraId="6D6DA72E" w14:textId="77777777" w:rsidR="00996445" w:rsidRPr="00C77027" w:rsidRDefault="00996445" w:rsidP="009D0809">
            <w:pPr>
              <w:tabs>
                <w:tab w:val="left" w:pos="6660"/>
              </w:tabs>
            </w:pPr>
            <w:r w:rsidRPr="00C77027">
              <w:t>Non</w:t>
            </w:r>
            <w:r>
              <w:t>human</w:t>
            </w:r>
            <w:r w:rsidRPr="00C77027">
              <w:t xml:space="preserve"> Primate Importer</w:t>
            </w:r>
          </w:p>
        </w:tc>
        <w:tc>
          <w:tcPr>
            <w:tcW w:w="1710" w:type="dxa"/>
          </w:tcPr>
          <w:p w14:paraId="22B3807B" w14:textId="77777777" w:rsidR="00996445" w:rsidRDefault="00996445" w:rsidP="002D51D8">
            <w:pPr>
              <w:tabs>
                <w:tab w:val="left" w:pos="6660"/>
              </w:tabs>
            </w:pPr>
            <w:r>
              <w:t>Quarantine release</w:t>
            </w:r>
            <w:r w:rsidR="007B1ABD">
              <w:t xml:space="preserve"> 71.53(l) </w:t>
            </w:r>
            <w:r w:rsidR="00CF13C3">
              <w:t>(No form)</w:t>
            </w:r>
          </w:p>
        </w:tc>
        <w:tc>
          <w:tcPr>
            <w:tcW w:w="1530" w:type="dxa"/>
          </w:tcPr>
          <w:p w14:paraId="5B54B065" w14:textId="77777777" w:rsidR="00996445" w:rsidRDefault="00E74BE9" w:rsidP="001467BF">
            <w:pPr>
              <w:jc w:val="center"/>
            </w:pPr>
            <w:r>
              <w:t>25</w:t>
            </w:r>
            <w:r w:rsidR="00DE5C53">
              <w:t xml:space="preserve"> </w:t>
            </w:r>
          </w:p>
        </w:tc>
        <w:tc>
          <w:tcPr>
            <w:tcW w:w="1530" w:type="dxa"/>
          </w:tcPr>
          <w:p w14:paraId="5AFFF7FE" w14:textId="77777777" w:rsidR="00996445" w:rsidRDefault="005D7C43" w:rsidP="009D0809">
            <w:pPr>
              <w:tabs>
                <w:tab w:val="left" w:pos="6660"/>
              </w:tabs>
              <w:jc w:val="center"/>
            </w:pPr>
            <w:r>
              <w:t>6</w:t>
            </w:r>
          </w:p>
        </w:tc>
        <w:tc>
          <w:tcPr>
            <w:tcW w:w="1440" w:type="dxa"/>
          </w:tcPr>
          <w:p w14:paraId="28D9BB4B" w14:textId="77777777" w:rsidR="00996445" w:rsidRDefault="00D352C1" w:rsidP="009D0809">
            <w:pPr>
              <w:tabs>
                <w:tab w:val="left" w:pos="6660"/>
              </w:tabs>
              <w:jc w:val="center"/>
            </w:pPr>
            <w:r>
              <w:t>15</w:t>
            </w:r>
            <w:r w:rsidR="00996445">
              <w:t>/60</w:t>
            </w:r>
          </w:p>
        </w:tc>
        <w:tc>
          <w:tcPr>
            <w:tcW w:w="1009" w:type="dxa"/>
          </w:tcPr>
          <w:p w14:paraId="43F2F4ED" w14:textId="77777777" w:rsidR="00996445" w:rsidRDefault="00996445" w:rsidP="009D0809">
            <w:pPr>
              <w:tabs>
                <w:tab w:val="left" w:pos="6660"/>
              </w:tabs>
              <w:jc w:val="right"/>
            </w:pPr>
            <w:r>
              <w:t>38</w:t>
            </w:r>
          </w:p>
        </w:tc>
      </w:tr>
      <w:tr w:rsidR="00D43513" w:rsidRPr="00C77027" w14:paraId="159FB775" w14:textId="77777777" w:rsidTr="001467BF">
        <w:tc>
          <w:tcPr>
            <w:tcW w:w="1638" w:type="dxa"/>
          </w:tcPr>
          <w:p w14:paraId="6E8FD92F" w14:textId="77777777" w:rsidR="00D43513" w:rsidRPr="00C77027" w:rsidRDefault="00D43513" w:rsidP="009D0809">
            <w:pPr>
              <w:tabs>
                <w:tab w:val="left" w:pos="6660"/>
              </w:tabs>
            </w:pPr>
            <w:r w:rsidRPr="00C77027">
              <w:t>Non</w:t>
            </w:r>
            <w:r>
              <w:t>human</w:t>
            </w:r>
            <w:r w:rsidRPr="00C77027">
              <w:t xml:space="preserve"> Primate Importer</w:t>
            </w:r>
          </w:p>
        </w:tc>
        <w:tc>
          <w:tcPr>
            <w:tcW w:w="1710" w:type="dxa"/>
          </w:tcPr>
          <w:p w14:paraId="1F8BCB99" w14:textId="77777777" w:rsidR="006310DF" w:rsidRDefault="006310DF" w:rsidP="00E74BE9">
            <w:pPr>
              <w:tabs>
                <w:tab w:val="left" w:pos="6660"/>
              </w:tabs>
            </w:pPr>
            <w:r>
              <w:t>71.53 (</w:t>
            </w:r>
            <w:r w:rsidR="0062597A" w:rsidRPr="00B80ED7">
              <w:t>v</w:t>
            </w:r>
            <w:r>
              <w:t>)</w:t>
            </w:r>
          </w:p>
          <w:p w14:paraId="510E793C" w14:textId="77777777" w:rsidR="00D43513" w:rsidRPr="00C77027" w:rsidRDefault="00CF13C3">
            <w:pPr>
              <w:tabs>
                <w:tab w:val="left" w:pos="6660"/>
              </w:tabs>
            </w:pPr>
            <w:r>
              <w:t xml:space="preserve">Form: </w:t>
            </w:r>
            <w:r w:rsidR="00D43513">
              <w:t>Filovirus D</w:t>
            </w:r>
            <w:r w:rsidR="00D43513" w:rsidRPr="00FB7EFE">
              <w:t xml:space="preserve">iagnostic </w:t>
            </w:r>
            <w:r w:rsidR="00D43513">
              <w:t>S</w:t>
            </w:r>
            <w:r w:rsidR="00D43513" w:rsidRPr="00FB7EFE">
              <w:t xml:space="preserve">pecimen </w:t>
            </w:r>
            <w:r w:rsidR="00D43513">
              <w:t>S</w:t>
            </w:r>
            <w:r w:rsidR="00D43513" w:rsidRPr="00FB7EFE">
              <w:t xml:space="preserve">ubmission </w:t>
            </w:r>
            <w:r w:rsidR="00D43513">
              <w:t>F</w:t>
            </w:r>
            <w:r w:rsidR="00D43513" w:rsidRPr="00FB7EFE">
              <w:t xml:space="preserve">orm for </w:t>
            </w:r>
            <w:r w:rsidR="00D43513">
              <w:t>N</w:t>
            </w:r>
            <w:r w:rsidR="00D43513" w:rsidRPr="00FB7EFE">
              <w:t xml:space="preserve">on-human </w:t>
            </w:r>
            <w:r w:rsidR="00D43513">
              <w:t>P</w:t>
            </w:r>
            <w:r w:rsidR="00D43513" w:rsidRPr="00FB7EFE">
              <w:t xml:space="preserve">rimate </w:t>
            </w:r>
            <w:r w:rsidR="00D43513">
              <w:t>M</w:t>
            </w:r>
            <w:r w:rsidR="00D43513" w:rsidRPr="00FB7EFE">
              <w:t>aterials</w:t>
            </w:r>
            <w:r w:rsidR="006310DF">
              <w:t xml:space="preserve"> </w:t>
            </w:r>
          </w:p>
        </w:tc>
        <w:tc>
          <w:tcPr>
            <w:tcW w:w="1530" w:type="dxa"/>
          </w:tcPr>
          <w:p w14:paraId="334DC5AB" w14:textId="77777777" w:rsidR="00D43513" w:rsidRPr="00C77027" w:rsidRDefault="00D352C1" w:rsidP="001467BF">
            <w:pPr>
              <w:jc w:val="center"/>
            </w:pPr>
            <w:r>
              <w:t>10</w:t>
            </w:r>
            <w:r w:rsidR="00DE5C53">
              <w:t xml:space="preserve"> </w:t>
            </w:r>
          </w:p>
        </w:tc>
        <w:tc>
          <w:tcPr>
            <w:tcW w:w="1530" w:type="dxa"/>
          </w:tcPr>
          <w:p w14:paraId="49A506EA" w14:textId="77777777" w:rsidR="00D43513" w:rsidRPr="00C77027" w:rsidRDefault="00F36D43" w:rsidP="009D0809">
            <w:pPr>
              <w:tabs>
                <w:tab w:val="left" w:pos="6660"/>
              </w:tabs>
              <w:jc w:val="center"/>
            </w:pPr>
            <w:r>
              <w:t>1</w:t>
            </w:r>
            <w:r w:rsidR="00D352C1">
              <w:t>5</w:t>
            </w:r>
          </w:p>
        </w:tc>
        <w:tc>
          <w:tcPr>
            <w:tcW w:w="1440" w:type="dxa"/>
          </w:tcPr>
          <w:p w14:paraId="5B071805" w14:textId="77777777" w:rsidR="00D43513" w:rsidRPr="00C77027" w:rsidRDefault="00D352C1" w:rsidP="009D0809">
            <w:pPr>
              <w:tabs>
                <w:tab w:val="left" w:pos="6660"/>
              </w:tabs>
              <w:jc w:val="center"/>
            </w:pPr>
            <w:r>
              <w:t>2</w:t>
            </w:r>
            <w:r w:rsidR="00F36D43">
              <w:t>0</w:t>
            </w:r>
            <w:r w:rsidR="00D43513">
              <w:t>/60</w:t>
            </w:r>
          </w:p>
        </w:tc>
        <w:tc>
          <w:tcPr>
            <w:tcW w:w="1009" w:type="dxa"/>
          </w:tcPr>
          <w:p w14:paraId="3A316FED" w14:textId="77777777" w:rsidR="00D43513" w:rsidRPr="00C77027" w:rsidRDefault="00D43513" w:rsidP="009D0809">
            <w:pPr>
              <w:tabs>
                <w:tab w:val="left" w:pos="6660"/>
              </w:tabs>
              <w:jc w:val="right"/>
            </w:pPr>
            <w:r>
              <w:t>50</w:t>
            </w:r>
          </w:p>
        </w:tc>
      </w:tr>
      <w:tr w:rsidR="000E45F1" w14:paraId="51F78567" w14:textId="77777777" w:rsidTr="00E16C7D">
        <w:tc>
          <w:tcPr>
            <w:tcW w:w="1638" w:type="dxa"/>
          </w:tcPr>
          <w:p w14:paraId="2B4DCD9C" w14:textId="77777777" w:rsidR="000E45F1" w:rsidRDefault="000E45F1" w:rsidP="00E16C7D">
            <w:r w:rsidRPr="00C77027">
              <w:t>Importer</w:t>
            </w:r>
            <w:r>
              <w:t>/Filer</w:t>
            </w:r>
          </w:p>
        </w:tc>
        <w:tc>
          <w:tcPr>
            <w:tcW w:w="1710" w:type="dxa"/>
          </w:tcPr>
          <w:p w14:paraId="62D5A5CC" w14:textId="77777777" w:rsidR="000E45F1" w:rsidRDefault="000E45F1" w:rsidP="00E16C7D">
            <w:r>
              <w:t>CDC Partner Government Agency Message Set for Importing Live Nonhuman Primates</w:t>
            </w:r>
          </w:p>
        </w:tc>
        <w:tc>
          <w:tcPr>
            <w:tcW w:w="1530" w:type="dxa"/>
          </w:tcPr>
          <w:p w14:paraId="394671EE" w14:textId="77777777" w:rsidR="000E45F1" w:rsidRDefault="000E45F1" w:rsidP="000E45F1">
            <w:pPr>
              <w:jc w:val="center"/>
            </w:pPr>
            <w:r>
              <w:t>150</w:t>
            </w:r>
          </w:p>
        </w:tc>
        <w:tc>
          <w:tcPr>
            <w:tcW w:w="1530" w:type="dxa"/>
          </w:tcPr>
          <w:p w14:paraId="5E8D83BD" w14:textId="77777777" w:rsidR="000E45F1" w:rsidRDefault="000E45F1" w:rsidP="000E45F1">
            <w:pPr>
              <w:jc w:val="center"/>
            </w:pPr>
            <w:r>
              <w:t>1</w:t>
            </w:r>
          </w:p>
        </w:tc>
        <w:tc>
          <w:tcPr>
            <w:tcW w:w="1440" w:type="dxa"/>
          </w:tcPr>
          <w:p w14:paraId="7603C00D" w14:textId="77777777" w:rsidR="000E45F1" w:rsidRDefault="000E45F1" w:rsidP="000E45F1">
            <w:pPr>
              <w:jc w:val="center"/>
            </w:pPr>
            <w:r>
              <w:t>15/60</w:t>
            </w:r>
          </w:p>
        </w:tc>
        <w:tc>
          <w:tcPr>
            <w:tcW w:w="1009" w:type="dxa"/>
          </w:tcPr>
          <w:p w14:paraId="08EB9D20" w14:textId="77777777" w:rsidR="000E45F1" w:rsidRDefault="000E45F1" w:rsidP="00E16C7D">
            <w:pPr>
              <w:jc w:val="right"/>
            </w:pPr>
            <w:r>
              <w:t>38</w:t>
            </w:r>
          </w:p>
        </w:tc>
      </w:tr>
      <w:tr w:rsidR="000E45F1" w:rsidRPr="00D13A98" w14:paraId="1F0A0C62" w14:textId="77777777" w:rsidTr="00E16C7D">
        <w:tc>
          <w:tcPr>
            <w:tcW w:w="1638" w:type="dxa"/>
          </w:tcPr>
          <w:p w14:paraId="1FC5A3C6" w14:textId="77777777" w:rsidR="000E45F1" w:rsidRPr="00D13A98" w:rsidRDefault="000E45F1" w:rsidP="00E16C7D">
            <w:r w:rsidRPr="00D13A98">
              <w:t>Importer/Filer</w:t>
            </w:r>
          </w:p>
        </w:tc>
        <w:tc>
          <w:tcPr>
            <w:tcW w:w="1710" w:type="dxa"/>
          </w:tcPr>
          <w:p w14:paraId="7C28B738" w14:textId="2607D73C" w:rsidR="000E45F1" w:rsidRPr="00D13A98" w:rsidRDefault="000E45F1" w:rsidP="000E45F1">
            <w:r w:rsidRPr="00D13A98">
              <w:t xml:space="preserve">CDC Partner Government Agency Message Set </w:t>
            </w:r>
            <w:r w:rsidR="00F55D92" w:rsidRPr="00D13A98">
              <w:t>for Importing Nonhuman Primate P</w:t>
            </w:r>
            <w:r w:rsidRPr="00D13A98">
              <w:t>roducts</w:t>
            </w:r>
          </w:p>
        </w:tc>
        <w:tc>
          <w:tcPr>
            <w:tcW w:w="1530" w:type="dxa"/>
          </w:tcPr>
          <w:p w14:paraId="4109ECCF" w14:textId="533BA914" w:rsidR="000E45F1" w:rsidRPr="00D13A98" w:rsidRDefault="00D13A98" w:rsidP="00D13A98">
            <w:pPr>
              <w:jc w:val="center"/>
            </w:pPr>
            <w:r w:rsidRPr="00D13A98">
              <w:t>2280</w:t>
            </w:r>
          </w:p>
        </w:tc>
        <w:tc>
          <w:tcPr>
            <w:tcW w:w="1530" w:type="dxa"/>
          </w:tcPr>
          <w:p w14:paraId="34CE98A4" w14:textId="77777777" w:rsidR="000E45F1" w:rsidRPr="00D13A98" w:rsidRDefault="000E45F1" w:rsidP="000E45F1">
            <w:pPr>
              <w:jc w:val="center"/>
            </w:pPr>
            <w:r w:rsidRPr="00D13A98">
              <w:t>1</w:t>
            </w:r>
          </w:p>
        </w:tc>
        <w:tc>
          <w:tcPr>
            <w:tcW w:w="1440" w:type="dxa"/>
          </w:tcPr>
          <w:p w14:paraId="74C2A471" w14:textId="77777777" w:rsidR="000E45F1" w:rsidRPr="00D13A98" w:rsidRDefault="000E45F1" w:rsidP="000E45F1">
            <w:pPr>
              <w:jc w:val="center"/>
            </w:pPr>
            <w:r w:rsidRPr="00D13A98">
              <w:t>15/60</w:t>
            </w:r>
          </w:p>
        </w:tc>
        <w:tc>
          <w:tcPr>
            <w:tcW w:w="1009" w:type="dxa"/>
          </w:tcPr>
          <w:p w14:paraId="6A2B6D39" w14:textId="11C4E554" w:rsidR="000E45F1" w:rsidRPr="00D13A98" w:rsidRDefault="00D13A98" w:rsidP="00E16C7D">
            <w:pPr>
              <w:jc w:val="right"/>
            </w:pPr>
            <w:r>
              <w:t>570</w:t>
            </w:r>
          </w:p>
        </w:tc>
      </w:tr>
      <w:tr w:rsidR="002C278B" w:rsidRPr="00D13A98" w14:paraId="22057A26" w14:textId="77777777" w:rsidTr="002C278B">
        <w:tc>
          <w:tcPr>
            <w:tcW w:w="1638" w:type="dxa"/>
            <w:tcBorders>
              <w:top w:val="single" w:sz="4" w:space="0" w:color="auto"/>
              <w:left w:val="single" w:sz="4" w:space="0" w:color="auto"/>
              <w:bottom w:val="single" w:sz="4" w:space="0" w:color="auto"/>
              <w:right w:val="single" w:sz="4" w:space="0" w:color="auto"/>
            </w:tcBorders>
          </w:tcPr>
          <w:p w14:paraId="28D9B90F" w14:textId="7FF84697" w:rsidR="002C278B" w:rsidRPr="00D13A98" w:rsidRDefault="002C278B" w:rsidP="002C278B">
            <w:r w:rsidRPr="00D13A98">
              <w:t>Importer</w:t>
            </w:r>
            <w:r w:rsidR="009D3E70" w:rsidRPr="00D13A98">
              <w:t>/Filer</w:t>
            </w:r>
          </w:p>
        </w:tc>
        <w:tc>
          <w:tcPr>
            <w:tcW w:w="1710" w:type="dxa"/>
            <w:tcBorders>
              <w:top w:val="single" w:sz="4" w:space="0" w:color="auto"/>
              <w:left w:val="single" w:sz="4" w:space="0" w:color="auto"/>
              <w:bottom w:val="single" w:sz="4" w:space="0" w:color="auto"/>
              <w:right w:val="single" w:sz="4" w:space="0" w:color="auto"/>
            </w:tcBorders>
          </w:tcPr>
          <w:p w14:paraId="439D2CF2" w14:textId="2EB0664A" w:rsidR="002C278B" w:rsidRPr="00D13A98" w:rsidRDefault="005609BD" w:rsidP="005609BD">
            <w:r w:rsidRPr="00D13A98">
              <w:t>Documentation of</w:t>
            </w:r>
            <w:r w:rsidR="002C278B" w:rsidRPr="00D13A98">
              <w:t xml:space="preserve"> Non-infectiousness </w:t>
            </w:r>
            <w:r w:rsidR="002C278B" w:rsidRPr="00D13A98">
              <w:lastRenderedPageBreak/>
              <w:t>71.53(t)</w:t>
            </w:r>
          </w:p>
        </w:tc>
        <w:tc>
          <w:tcPr>
            <w:tcW w:w="1530" w:type="dxa"/>
            <w:tcBorders>
              <w:top w:val="single" w:sz="4" w:space="0" w:color="auto"/>
              <w:left w:val="single" w:sz="4" w:space="0" w:color="auto"/>
              <w:bottom w:val="single" w:sz="4" w:space="0" w:color="auto"/>
              <w:right w:val="single" w:sz="4" w:space="0" w:color="auto"/>
            </w:tcBorders>
          </w:tcPr>
          <w:p w14:paraId="7FD2181A" w14:textId="79848ABD" w:rsidR="002C278B" w:rsidRPr="00D13A98" w:rsidRDefault="00D13A98" w:rsidP="00D13A98">
            <w:pPr>
              <w:jc w:val="center"/>
            </w:pPr>
            <w:r w:rsidRPr="00D13A98">
              <w:lastRenderedPageBreak/>
              <w:t>2280</w:t>
            </w:r>
          </w:p>
        </w:tc>
        <w:tc>
          <w:tcPr>
            <w:tcW w:w="1530" w:type="dxa"/>
            <w:tcBorders>
              <w:top w:val="single" w:sz="4" w:space="0" w:color="auto"/>
              <w:left w:val="single" w:sz="4" w:space="0" w:color="auto"/>
              <w:bottom w:val="single" w:sz="4" w:space="0" w:color="auto"/>
              <w:right w:val="single" w:sz="4" w:space="0" w:color="auto"/>
            </w:tcBorders>
          </w:tcPr>
          <w:p w14:paraId="39F395A2" w14:textId="77777777" w:rsidR="002C278B" w:rsidRPr="00D13A98" w:rsidRDefault="002C278B" w:rsidP="002C278B">
            <w:pPr>
              <w:jc w:val="center"/>
            </w:pPr>
            <w:r w:rsidRPr="00D13A98">
              <w:t>1</w:t>
            </w:r>
          </w:p>
        </w:tc>
        <w:tc>
          <w:tcPr>
            <w:tcW w:w="1440" w:type="dxa"/>
            <w:tcBorders>
              <w:top w:val="single" w:sz="4" w:space="0" w:color="auto"/>
              <w:left w:val="single" w:sz="4" w:space="0" w:color="auto"/>
              <w:bottom w:val="single" w:sz="4" w:space="0" w:color="auto"/>
              <w:right w:val="single" w:sz="4" w:space="0" w:color="auto"/>
            </w:tcBorders>
          </w:tcPr>
          <w:p w14:paraId="50C028D0" w14:textId="77777777" w:rsidR="002C278B" w:rsidRPr="00D13A98" w:rsidRDefault="002C278B" w:rsidP="002C278B">
            <w:pPr>
              <w:jc w:val="center"/>
            </w:pPr>
            <w:r w:rsidRPr="00D13A98">
              <w:t>5/60</w:t>
            </w:r>
          </w:p>
        </w:tc>
        <w:tc>
          <w:tcPr>
            <w:tcW w:w="1009" w:type="dxa"/>
            <w:tcBorders>
              <w:top w:val="single" w:sz="4" w:space="0" w:color="auto"/>
              <w:left w:val="single" w:sz="4" w:space="0" w:color="auto"/>
              <w:bottom w:val="single" w:sz="4" w:space="0" w:color="auto"/>
              <w:right w:val="single" w:sz="4" w:space="0" w:color="auto"/>
            </w:tcBorders>
          </w:tcPr>
          <w:p w14:paraId="76EA9FE8" w14:textId="499E8E3F" w:rsidR="002C278B" w:rsidRPr="00D13A98" w:rsidRDefault="00D13A98" w:rsidP="002C278B">
            <w:pPr>
              <w:jc w:val="right"/>
            </w:pPr>
            <w:r>
              <w:t>190</w:t>
            </w:r>
          </w:p>
        </w:tc>
      </w:tr>
      <w:tr w:rsidR="00D43513" w:rsidRPr="000E45F1" w14:paraId="3B1FECAA" w14:textId="77777777" w:rsidTr="001467BF">
        <w:tc>
          <w:tcPr>
            <w:tcW w:w="1638" w:type="dxa"/>
          </w:tcPr>
          <w:p w14:paraId="5F89DBEC" w14:textId="77777777" w:rsidR="00D43513" w:rsidRPr="00D13A98" w:rsidRDefault="00D43513" w:rsidP="00B5185C">
            <w:r w:rsidRPr="00D13A98">
              <w:lastRenderedPageBreak/>
              <w:t>Total</w:t>
            </w:r>
          </w:p>
        </w:tc>
        <w:tc>
          <w:tcPr>
            <w:tcW w:w="1710" w:type="dxa"/>
          </w:tcPr>
          <w:p w14:paraId="46C6E226" w14:textId="77777777" w:rsidR="00D43513" w:rsidRPr="00D13A98" w:rsidRDefault="00D43513" w:rsidP="00B5185C"/>
        </w:tc>
        <w:tc>
          <w:tcPr>
            <w:tcW w:w="1530" w:type="dxa"/>
          </w:tcPr>
          <w:p w14:paraId="56DE977B" w14:textId="77777777" w:rsidR="00D43513" w:rsidRPr="00D13A98" w:rsidRDefault="00D43513" w:rsidP="00B5185C"/>
        </w:tc>
        <w:tc>
          <w:tcPr>
            <w:tcW w:w="1530" w:type="dxa"/>
          </w:tcPr>
          <w:p w14:paraId="3466350F" w14:textId="77777777" w:rsidR="00D43513" w:rsidRPr="00D13A98" w:rsidRDefault="00D43513" w:rsidP="00B5185C"/>
        </w:tc>
        <w:tc>
          <w:tcPr>
            <w:tcW w:w="1440" w:type="dxa"/>
          </w:tcPr>
          <w:p w14:paraId="500E3F17" w14:textId="77777777" w:rsidR="00D43513" w:rsidRPr="00D13A98" w:rsidRDefault="00D43513" w:rsidP="00B5185C"/>
        </w:tc>
        <w:tc>
          <w:tcPr>
            <w:tcW w:w="1009" w:type="dxa"/>
          </w:tcPr>
          <w:p w14:paraId="4D972980" w14:textId="1BA05091" w:rsidR="00D43513" w:rsidRPr="00D13A98" w:rsidRDefault="001B2F36" w:rsidP="00057896">
            <w:pPr>
              <w:jc w:val="right"/>
            </w:pPr>
            <w:r>
              <w:t>944</w:t>
            </w:r>
          </w:p>
        </w:tc>
      </w:tr>
    </w:tbl>
    <w:p w14:paraId="52C71571" w14:textId="77777777" w:rsidR="00632299" w:rsidRDefault="00632299" w:rsidP="00B5185C"/>
    <w:p w14:paraId="18F61646" w14:textId="6CA3296F" w:rsidR="00451128" w:rsidRDefault="000E45F1" w:rsidP="0099509C">
      <w:pPr>
        <w:ind w:left="-90"/>
      </w:pPr>
      <w:proofErr w:type="gramStart"/>
      <w:r>
        <w:t xml:space="preserve">12 </w:t>
      </w:r>
      <w:r w:rsidR="005A5A5B">
        <w:t>B.</w:t>
      </w:r>
      <w:proofErr w:type="gramEnd"/>
      <w:r w:rsidR="00697A6E" w:rsidRPr="00697A6E">
        <w:t xml:space="preserve"> </w:t>
      </w:r>
      <w:r w:rsidR="00ED423B">
        <w:t xml:space="preserve">  </w:t>
      </w:r>
      <w:r w:rsidR="00451128">
        <w:t xml:space="preserve">The currently approved cost to the </w:t>
      </w:r>
      <w:r w:rsidR="00BB203F">
        <w:t>respondents</w:t>
      </w:r>
      <w:r w:rsidR="00451128">
        <w:t xml:space="preserve"> is $5699 per year.  </w:t>
      </w:r>
      <w:r w:rsidR="00BB203F">
        <w:t>As a result of this revision, which enables the voluntary submission of PGA Message Sets to</w:t>
      </w:r>
      <w:r w:rsidR="00451128">
        <w:t xml:space="preserve"> CBP and CDC </w:t>
      </w:r>
      <w:r w:rsidR="00BB203F">
        <w:t>for nonhuman primate and nonhuman primate products,</w:t>
      </w:r>
      <w:r w:rsidR="00451128">
        <w:t xml:space="preserve"> </w:t>
      </w:r>
      <w:r w:rsidR="00BB203F">
        <w:t>th</w:t>
      </w:r>
      <w:r w:rsidR="00ED423B">
        <w:t xml:space="preserve">e estimated total cost to the public is </w:t>
      </w:r>
      <w:r w:rsidR="001B2F36" w:rsidRPr="001B2F36">
        <w:t>$23,553</w:t>
      </w:r>
      <w:r w:rsidR="001B2F36">
        <w:t>.</w:t>
      </w:r>
      <w:r w:rsidR="001B2F36" w:rsidRPr="001B2F36">
        <w:t xml:space="preserve"> </w:t>
      </w:r>
    </w:p>
    <w:p w14:paraId="14459690" w14:textId="77777777" w:rsidR="00451128" w:rsidRDefault="00451128" w:rsidP="0099509C">
      <w:pPr>
        <w:ind w:left="-90"/>
      </w:pPr>
    </w:p>
    <w:p w14:paraId="009B8169" w14:textId="33C128C3" w:rsidR="0099509C" w:rsidRDefault="00ED423B" w:rsidP="0099509C">
      <w:pPr>
        <w:ind w:left="-90"/>
      </w:pPr>
      <w:r>
        <w:t xml:space="preserve">These estimates are based on experience with the information requirements associated with existing application and review processes, </w:t>
      </w:r>
      <w:r w:rsidR="0099509C">
        <w:t>and knowledge of the professions involved in the importing process</w:t>
      </w:r>
      <w:r>
        <w:t>.  The application process is a combined eff</w:t>
      </w:r>
      <w:r w:rsidR="0099509C">
        <w:t>ort between staff veterinarians (</w:t>
      </w:r>
      <w:hyperlink r:id="rId10" w:history="1">
        <w:r w:rsidR="000E45F1" w:rsidRPr="00B82213">
          <w:rPr>
            <w:rStyle w:val="Hyperlink"/>
          </w:rPr>
          <w:t>http://www.bls.gov/oes/current/oes291131.htm</w:t>
        </w:r>
      </w:hyperlink>
      <w:r w:rsidR="000E45F1">
        <w:t>)</w:t>
      </w:r>
      <w:r w:rsidR="0099509C">
        <w:t xml:space="preserve">, </w:t>
      </w:r>
      <w:r>
        <w:t>facility directors</w:t>
      </w:r>
      <w:r w:rsidR="0099509C">
        <w:t xml:space="preserve"> (veterinarians</w:t>
      </w:r>
      <w:r w:rsidR="00640501">
        <w:t xml:space="preserve"> at</w:t>
      </w:r>
      <w:r w:rsidR="0099509C">
        <w:t xml:space="preserve"> a higher pay </w:t>
      </w:r>
      <w:r w:rsidR="00640501">
        <w:t>rate</w:t>
      </w:r>
      <w:r w:rsidR="0099509C">
        <w:t>), and v</w:t>
      </w:r>
      <w:r w:rsidR="0099509C" w:rsidRPr="0099509C">
        <w:t xml:space="preserve">eterinary </w:t>
      </w:r>
      <w:r w:rsidR="0099509C">
        <w:t>assistants/l</w:t>
      </w:r>
      <w:r w:rsidR="0099509C" w:rsidRPr="0099509C">
        <w:t xml:space="preserve">aboratory </w:t>
      </w:r>
      <w:r w:rsidR="0099509C">
        <w:t>a</w:t>
      </w:r>
      <w:r w:rsidR="0099509C" w:rsidRPr="0099509C">
        <w:t xml:space="preserve">nimal </w:t>
      </w:r>
      <w:r w:rsidR="0099509C">
        <w:t>c</w:t>
      </w:r>
      <w:r w:rsidR="0099509C" w:rsidRPr="0099509C">
        <w:t>aretakers</w:t>
      </w:r>
      <w:r w:rsidR="0099509C">
        <w:t xml:space="preserve"> (</w:t>
      </w:r>
      <w:hyperlink r:id="rId11" w:history="1">
        <w:r w:rsidR="000E45F1" w:rsidRPr="00B82213">
          <w:rPr>
            <w:rStyle w:val="Hyperlink"/>
          </w:rPr>
          <w:t>http://www.bls.gov/ooh/healthcare/veterinary-assistants-and-laboratory-animal-caretakers.htm</w:t>
        </w:r>
      </w:hyperlink>
      <w:r>
        <w:t xml:space="preserve">.  </w:t>
      </w:r>
      <w:r w:rsidR="0099509C">
        <w:t>CDC has therefore chosen to estimate the cost to the respondents in the following manner:</w:t>
      </w:r>
    </w:p>
    <w:p w14:paraId="04BF75B4" w14:textId="55E221AF" w:rsidR="0099509C" w:rsidRDefault="0099509C" w:rsidP="0099509C">
      <w:pPr>
        <w:pStyle w:val="ListParagraph"/>
        <w:numPr>
          <w:ilvl w:val="0"/>
          <w:numId w:val="11"/>
        </w:numPr>
      </w:pPr>
      <w:r>
        <w:t>T</w:t>
      </w:r>
      <w:r w:rsidRPr="0099509C">
        <w:t xml:space="preserve">he median hourly wage for veterinarians and the median pay for vet caretakers as </w:t>
      </w:r>
      <w:r>
        <w:t>is used as the</w:t>
      </w:r>
      <w:r w:rsidRPr="0099509C">
        <w:t xml:space="preserve"> cost basis.  </w:t>
      </w:r>
      <w:r>
        <w:t>The effort was apportioned by using</w:t>
      </w:r>
      <w:r w:rsidRPr="0099509C">
        <w:t xml:space="preserve"> 75% percentile pay for vets</w:t>
      </w:r>
      <w:r>
        <w:t xml:space="preserve"> (to account for the high pay rate)</w:t>
      </w:r>
      <w:r w:rsidRPr="0099509C">
        <w:t xml:space="preserve"> and adding in </w:t>
      </w:r>
      <w:r>
        <w:t>25%</w:t>
      </w:r>
      <w:r w:rsidRPr="0099509C">
        <w:t xml:space="preserve"> of the response burden </w:t>
      </w:r>
      <w:r>
        <w:t xml:space="preserve">as </w:t>
      </w:r>
      <w:r w:rsidRPr="0099509C">
        <w:t>being performed by animal caretakers</w:t>
      </w:r>
      <w:r>
        <w:t>.  The result of t</w:t>
      </w:r>
      <w:r w:rsidR="00D13A98">
        <w:t>his estimate is $41.02 per hour</w:t>
      </w:r>
      <w:r w:rsidR="00BD2607">
        <w:t>.</w:t>
      </w:r>
    </w:p>
    <w:p w14:paraId="4013282C" w14:textId="5EC565E0" w:rsidR="00660795" w:rsidRPr="00C77027" w:rsidRDefault="00660795" w:rsidP="00660795">
      <w:pPr>
        <w:numPr>
          <w:ilvl w:val="0"/>
          <w:numId w:val="11"/>
        </w:numPr>
      </w:pPr>
      <w:r w:rsidRPr="00C77027">
        <w:t xml:space="preserve">For </w:t>
      </w:r>
      <w:r>
        <w:t>importers/filers</w:t>
      </w:r>
      <w:r w:rsidRPr="00C77027">
        <w:t>, the general public occupational category is used</w:t>
      </w:r>
      <w:r>
        <w:t xml:space="preserve"> as no BLS category was available for importers/filers or a similar occupation</w:t>
      </w:r>
      <w:r w:rsidRPr="00C77027">
        <w:t>. The average wage is $</w:t>
      </w:r>
      <w:r>
        <w:t>22.01</w:t>
      </w:r>
      <w:r w:rsidR="008201BA">
        <w:t>.</w:t>
      </w:r>
      <w:r w:rsidRPr="00C77027">
        <w:t xml:space="preserve">(00-0000 All Occupations. 00-0000 All Occupations: </w:t>
      </w:r>
      <w:hyperlink r:id="rId12" w:anchor="00-0000" w:history="1">
        <w:r w:rsidRPr="00C77027">
          <w:rPr>
            <w:rStyle w:val="Hyperlink"/>
          </w:rPr>
          <w:t>http://www.bls.gov/oes/current/oes_nat.htm#00-0000</w:t>
        </w:r>
      </w:hyperlink>
      <w:r w:rsidRPr="00C77027">
        <w:t>)</w:t>
      </w:r>
      <w:r>
        <w:t xml:space="preserve"> </w:t>
      </w:r>
    </w:p>
    <w:p w14:paraId="39F8F926" w14:textId="77777777" w:rsidR="00660795" w:rsidRDefault="00660795" w:rsidP="00660795">
      <w:pPr>
        <w:pStyle w:val="ListParagraph"/>
        <w:ind w:left="630"/>
      </w:pPr>
    </w:p>
    <w:p w14:paraId="4DB4C186" w14:textId="77777777" w:rsidR="00ED423B" w:rsidRDefault="00ED423B" w:rsidP="00ED423B">
      <w:pPr>
        <w:ind w:left="-90"/>
      </w:pPr>
      <w:r>
        <w:t xml:space="preserve">All registered importers of non-human primates are required by 42 CFR Part 71.53 to maintain certain disease control procedures and keep certain records.  Standard business practices indicated that importers already keep records on the origin, transportation, and disposition of animals.  Thus, CDC asks for information which should already be maintained by the importers and need only be assembled and reported.  The estimate of burden hours and costs reflects assembling and reporting only. </w:t>
      </w:r>
    </w:p>
    <w:p w14:paraId="2A7122E6" w14:textId="77777777" w:rsidR="00ED423B" w:rsidRDefault="00ED423B" w:rsidP="00ED423B"/>
    <w:p w14:paraId="515496A3" w14:textId="77777777" w:rsidR="00ED423B" w:rsidRDefault="00ED423B" w:rsidP="00B5185C">
      <w:r>
        <w:t>Estimated</w:t>
      </w:r>
      <w:r w:rsidRPr="00034430">
        <w:t xml:space="preserve"> Annualized </w:t>
      </w:r>
      <w:r>
        <w:t xml:space="preserve">Burden </w:t>
      </w:r>
      <w:r w:rsidRPr="00034430">
        <w:t>Cost</w:t>
      </w:r>
      <w:r>
        <w:t>s</w:t>
      </w:r>
      <w:r w:rsidRPr="00034430">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800"/>
        <w:gridCol w:w="1890"/>
        <w:gridCol w:w="1350"/>
        <w:gridCol w:w="2160"/>
      </w:tblGrid>
      <w:tr w:rsidR="007366A9" w14:paraId="50097123" w14:textId="77777777" w:rsidTr="007A15B5">
        <w:trPr>
          <w:tblHeader/>
        </w:trPr>
        <w:tc>
          <w:tcPr>
            <w:tcW w:w="1638" w:type="dxa"/>
          </w:tcPr>
          <w:p w14:paraId="3523D730" w14:textId="77777777" w:rsidR="007366A9" w:rsidRPr="00E51B3D" w:rsidRDefault="007366A9" w:rsidP="00E51B3D">
            <w:pPr>
              <w:jc w:val="center"/>
              <w:rPr>
                <w:b/>
              </w:rPr>
            </w:pPr>
            <w:r>
              <w:rPr>
                <w:b/>
              </w:rPr>
              <w:t xml:space="preserve">Type of </w:t>
            </w:r>
            <w:r w:rsidRPr="00E51B3D">
              <w:rPr>
                <w:b/>
              </w:rPr>
              <w:t>Respondent</w:t>
            </w:r>
          </w:p>
        </w:tc>
        <w:tc>
          <w:tcPr>
            <w:tcW w:w="1800" w:type="dxa"/>
          </w:tcPr>
          <w:p w14:paraId="3B031C76" w14:textId="77777777" w:rsidR="007366A9" w:rsidRDefault="007366A9" w:rsidP="00E51B3D">
            <w:pPr>
              <w:jc w:val="center"/>
              <w:rPr>
                <w:b/>
              </w:rPr>
            </w:pPr>
            <w:r>
              <w:rPr>
                <w:b/>
              </w:rPr>
              <w:t>Form Name</w:t>
            </w:r>
            <w:r w:rsidR="00E11E47">
              <w:rPr>
                <w:b/>
              </w:rPr>
              <w:t>/CFR Reference</w:t>
            </w:r>
          </w:p>
        </w:tc>
        <w:tc>
          <w:tcPr>
            <w:tcW w:w="1890" w:type="dxa"/>
          </w:tcPr>
          <w:p w14:paraId="0167B469" w14:textId="77777777" w:rsidR="007366A9" w:rsidRPr="00E51B3D" w:rsidRDefault="007366A9" w:rsidP="00E51B3D">
            <w:pPr>
              <w:jc w:val="center"/>
              <w:rPr>
                <w:b/>
              </w:rPr>
            </w:pPr>
            <w:r>
              <w:rPr>
                <w:b/>
              </w:rPr>
              <w:t>Total Burden Hours</w:t>
            </w:r>
          </w:p>
        </w:tc>
        <w:tc>
          <w:tcPr>
            <w:tcW w:w="1350" w:type="dxa"/>
          </w:tcPr>
          <w:p w14:paraId="0280D5F2" w14:textId="77777777" w:rsidR="007366A9" w:rsidRPr="00E51B3D" w:rsidRDefault="007366A9" w:rsidP="00D46DEA">
            <w:pPr>
              <w:jc w:val="center"/>
              <w:rPr>
                <w:b/>
              </w:rPr>
            </w:pPr>
            <w:r w:rsidRPr="00E51B3D">
              <w:rPr>
                <w:b/>
              </w:rPr>
              <w:t xml:space="preserve">Hourly </w:t>
            </w:r>
          </w:p>
          <w:p w14:paraId="239C686D" w14:textId="77777777" w:rsidR="007366A9" w:rsidRPr="00E51B3D" w:rsidRDefault="007366A9" w:rsidP="00D46DEA">
            <w:pPr>
              <w:jc w:val="center"/>
              <w:rPr>
                <w:b/>
              </w:rPr>
            </w:pPr>
            <w:r w:rsidRPr="00E51B3D">
              <w:rPr>
                <w:b/>
              </w:rPr>
              <w:t>Wage Rate</w:t>
            </w:r>
          </w:p>
        </w:tc>
        <w:tc>
          <w:tcPr>
            <w:tcW w:w="2160" w:type="dxa"/>
          </w:tcPr>
          <w:p w14:paraId="425EF5D3" w14:textId="77777777" w:rsidR="007366A9" w:rsidRPr="00E51B3D" w:rsidRDefault="007366A9" w:rsidP="00E51B3D">
            <w:pPr>
              <w:jc w:val="center"/>
              <w:rPr>
                <w:b/>
              </w:rPr>
            </w:pPr>
            <w:r w:rsidRPr="00E51B3D">
              <w:rPr>
                <w:b/>
              </w:rPr>
              <w:t>Total Respondent Costs</w:t>
            </w:r>
          </w:p>
        </w:tc>
      </w:tr>
      <w:tr w:rsidR="004D5598" w14:paraId="763252BE" w14:textId="77777777" w:rsidTr="007A15B5">
        <w:tc>
          <w:tcPr>
            <w:tcW w:w="1638" w:type="dxa"/>
          </w:tcPr>
          <w:p w14:paraId="154626D5" w14:textId="77777777" w:rsidR="004D5598" w:rsidRPr="00C77027" w:rsidRDefault="004D5598" w:rsidP="007366A9">
            <w:pPr>
              <w:tabs>
                <w:tab w:val="left" w:pos="6660"/>
              </w:tabs>
            </w:pPr>
            <w:r w:rsidRPr="00C77027">
              <w:t>Non</w:t>
            </w:r>
            <w:r>
              <w:t>human</w:t>
            </w:r>
            <w:r w:rsidRPr="00C77027">
              <w:t xml:space="preserve"> Primate Importer</w:t>
            </w:r>
            <w:r>
              <w:t xml:space="preserve"> </w:t>
            </w:r>
          </w:p>
        </w:tc>
        <w:tc>
          <w:tcPr>
            <w:tcW w:w="1800" w:type="dxa"/>
          </w:tcPr>
          <w:p w14:paraId="3F4C680F" w14:textId="77777777" w:rsidR="004D5598" w:rsidRPr="00C77027" w:rsidRDefault="00723B74" w:rsidP="00CF13C3">
            <w:pPr>
              <w:tabs>
                <w:tab w:val="left" w:pos="6660"/>
              </w:tabs>
            </w:pPr>
            <w:r w:rsidRPr="009B7984">
              <w:t>CDC 75.10A Application for Registration as an Importer of Nonhuman Primates</w:t>
            </w:r>
            <w:r>
              <w:t xml:space="preserve"> (New Importer)</w:t>
            </w:r>
          </w:p>
        </w:tc>
        <w:tc>
          <w:tcPr>
            <w:tcW w:w="1890" w:type="dxa"/>
          </w:tcPr>
          <w:p w14:paraId="7140E781" w14:textId="77777777" w:rsidR="004D5598" w:rsidRPr="00C77027" w:rsidRDefault="00B7166A" w:rsidP="007366A9">
            <w:pPr>
              <w:tabs>
                <w:tab w:val="left" w:pos="6660"/>
              </w:tabs>
              <w:jc w:val="center"/>
            </w:pPr>
            <w:r>
              <w:t>1</w:t>
            </w:r>
          </w:p>
        </w:tc>
        <w:tc>
          <w:tcPr>
            <w:tcW w:w="1350" w:type="dxa"/>
          </w:tcPr>
          <w:p w14:paraId="61FE3AD2" w14:textId="738A30D2" w:rsidR="004D5598" w:rsidRDefault="00D13A98" w:rsidP="00D46DEA">
            <w:pPr>
              <w:jc w:val="center"/>
            </w:pPr>
            <w:r>
              <w:t>$41.02</w:t>
            </w:r>
          </w:p>
        </w:tc>
        <w:tc>
          <w:tcPr>
            <w:tcW w:w="2160" w:type="dxa"/>
          </w:tcPr>
          <w:p w14:paraId="712366F9" w14:textId="1471372F" w:rsidR="004D5598" w:rsidRDefault="004D5598" w:rsidP="00CF13C3">
            <w:pPr>
              <w:jc w:val="right"/>
            </w:pPr>
            <w:r>
              <w:t>$41</w:t>
            </w:r>
          </w:p>
        </w:tc>
      </w:tr>
      <w:tr w:rsidR="004D5598" w14:paraId="12321590" w14:textId="77777777" w:rsidTr="007A15B5">
        <w:tc>
          <w:tcPr>
            <w:tcW w:w="1638" w:type="dxa"/>
          </w:tcPr>
          <w:p w14:paraId="039D3FA2" w14:textId="77777777" w:rsidR="004D5598" w:rsidRPr="00C77027" w:rsidRDefault="004D5598" w:rsidP="007366A9">
            <w:pPr>
              <w:tabs>
                <w:tab w:val="left" w:pos="6660"/>
              </w:tabs>
            </w:pPr>
            <w:r w:rsidRPr="00C77027">
              <w:t>Non</w:t>
            </w:r>
            <w:r>
              <w:t>human</w:t>
            </w:r>
            <w:r w:rsidRPr="00C77027">
              <w:t xml:space="preserve"> Primate </w:t>
            </w:r>
            <w:r w:rsidRPr="00C77027">
              <w:lastRenderedPageBreak/>
              <w:t>Importer</w:t>
            </w:r>
            <w:r>
              <w:t xml:space="preserve"> </w:t>
            </w:r>
          </w:p>
        </w:tc>
        <w:tc>
          <w:tcPr>
            <w:tcW w:w="1800" w:type="dxa"/>
          </w:tcPr>
          <w:p w14:paraId="429EE006" w14:textId="56F5C9C5" w:rsidR="004D5598" w:rsidRPr="00C77027" w:rsidRDefault="00723B74" w:rsidP="00057896">
            <w:pPr>
              <w:tabs>
                <w:tab w:val="left" w:pos="6660"/>
              </w:tabs>
            </w:pPr>
            <w:r w:rsidRPr="009B7984">
              <w:lastRenderedPageBreak/>
              <w:t xml:space="preserve">CDC 75.10A Application for </w:t>
            </w:r>
            <w:r w:rsidRPr="009B7984">
              <w:lastRenderedPageBreak/>
              <w:t>Registration as an Importer of Nonhuman Primates</w:t>
            </w:r>
            <w:r>
              <w:t xml:space="preserve"> (</w:t>
            </w:r>
            <w:r w:rsidR="00CE3838" w:rsidRPr="00CE3838">
              <w:t>Registered</w:t>
            </w:r>
            <w:r w:rsidR="00CE3838">
              <w:t xml:space="preserve"> Importer</w:t>
            </w:r>
            <w:r>
              <w:t>)</w:t>
            </w:r>
          </w:p>
        </w:tc>
        <w:tc>
          <w:tcPr>
            <w:tcW w:w="1890" w:type="dxa"/>
          </w:tcPr>
          <w:p w14:paraId="64052C88" w14:textId="77777777" w:rsidR="004D5598" w:rsidRPr="00C77027" w:rsidRDefault="00B7166A" w:rsidP="007366A9">
            <w:pPr>
              <w:tabs>
                <w:tab w:val="left" w:pos="6660"/>
              </w:tabs>
              <w:jc w:val="center"/>
            </w:pPr>
            <w:r>
              <w:lastRenderedPageBreak/>
              <w:t>2</w:t>
            </w:r>
          </w:p>
        </w:tc>
        <w:tc>
          <w:tcPr>
            <w:tcW w:w="1350" w:type="dxa"/>
          </w:tcPr>
          <w:p w14:paraId="358A3BE4" w14:textId="1F7D2D51" w:rsidR="004D5598" w:rsidRDefault="00D13A98" w:rsidP="00D46DEA">
            <w:pPr>
              <w:jc w:val="center"/>
            </w:pPr>
            <w:r>
              <w:t>$41.02</w:t>
            </w:r>
          </w:p>
        </w:tc>
        <w:tc>
          <w:tcPr>
            <w:tcW w:w="2160" w:type="dxa"/>
          </w:tcPr>
          <w:p w14:paraId="1328758B" w14:textId="72464633" w:rsidR="004D5598" w:rsidRDefault="004D5598" w:rsidP="00CF13C3">
            <w:pPr>
              <w:jc w:val="right"/>
            </w:pPr>
            <w:r>
              <w:t>$</w:t>
            </w:r>
            <w:r w:rsidR="00B7166A">
              <w:t>82</w:t>
            </w:r>
          </w:p>
        </w:tc>
      </w:tr>
      <w:tr w:rsidR="00B32550" w14:paraId="74FB5282" w14:textId="77777777" w:rsidTr="007A15B5">
        <w:tc>
          <w:tcPr>
            <w:tcW w:w="1638" w:type="dxa"/>
          </w:tcPr>
          <w:p w14:paraId="2671F467" w14:textId="77777777" w:rsidR="00B32550" w:rsidRPr="00C77027" w:rsidRDefault="00B32550" w:rsidP="007366A9">
            <w:pPr>
              <w:tabs>
                <w:tab w:val="left" w:pos="6660"/>
              </w:tabs>
            </w:pPr>
            <w:r w:rsidRPr="00C77027">
              <w:lastRenderedPageBreak/>
              <w:t>Non</w:t>
            </w:r>
            <w:r>
              <w:t>human</w:t>
            </w:r>
            <w:r w:rsidRPr="00C77027">
              <w:t xml:space="preserve"> Primate Importer</w:t>
            </w:r>
          </w:p>
        </w:tc>
        <w:tc>
          <w:tcPr>
            <w:tcW w:w="1800" w:type="dxa"/>
          </w:tcPr>
          <w:p w14:paraId="7CB9EB01" w14:textId="77777777" w:rsidR="00B32550" w:rsidRPr="00C77027" w:rsidRDefault="005341BE" w:rsidP="00CF13C3">
            <w:pPr>
              <w:tabs>
                <w:tab w:val="left" w:pos="6660"/>
              </w:tabs>
            </w:pPr>
            <w:r w:rsidRPr="00C77027">
              <w:t>71.53(</w:t>
            </w:r>
            <w:r>
              <w:t>g</w:t>
            </w:r>
            <w:r w:rsidRPr="00C77027">
              <w:t>)</w:t>
            </w:r>
            <w:r>
              <w:t>(1)(iii) and (h)</w:t>
            </w:r>
            <w:r w:rsidRPr="00C77027">
              <w:t xml:space="preserve"> </w:t>
            </w:r>
            <w:r>
              <w:t xml:space="preserve">Documentation and Standard Operating Procedures </w:t>
            </w:r>
            <w:r w:rsidR="00B32550">
              <w:t>(no form) (New Importer)</w:t>
            </w:r>
          </w:p>
        </w:tc>
        <w:tc>
          <w:tcPr>
            <w:tcW w:w="1890" w:type="dxa"/>
          </w:tcPr>
          <w:p w14:paraId="03799288" w14:textId="77777777" w:rsidR="00B32550" w:rsidRDefault="00B32550" w:rsidP="00B32550">
            <w:pPr>
              <w:tabs>
                <w:tab w:val="left" w:pos="6660"/>
              </w:tabs>
              <w:jc w:val="center"/>
            </w:pPr>
            <w:r>
              <w:t>10</w:t>
            </w:r>
          </w:p>
        </w:tc>
        <w:tc>
          <w:tcPr>
            <w:tcW w:w="1350" w:type="dxa"/>
          </w:tcPr>
          <w:p w14:paraId="69F726F9" w14:textId="59DF1E10" w:rsidR="00B32550" w:rsidRDefault="00D13A98" w:rsidP="00D46DEA">
            <w:pPr>
              <w:jc w:val="center"/>
            </w:pPr>
            <w:r>
              <w:t>$41.02</w:t>
            </w:r>
          </w:p>
        </w:tc>
        <w:tc>
          <w:tcPr>
            <w:tcW w:w="2160" w:type="dxa"/>
          </w:tcPr>
          <w:p w14:paraId="499F07CE" w14:textId="7EDD1658" w:rsidR="00B32550" w:rsidRDefault="00B32550" w:rsidP="00E51B3D">
            <w:pPr>
              <w:jc w:val="right"/>
            </w:pPr>
            <w:r>
              <w:t>$410</w:t>
            </w:r>
          </w:p>
        </w:tc>
      </w:tr>
      <w:tr w:rsidR="004D5598" w14:paraId="7646D2B8" w14:textId="77777777" w:rsidTr="007A15B5">
        <w:tc>
          <w:tcPr>
            <w:tcW w:w="1638" w:type="dxa"/>
          </w:tcPr>
          <w:p w14:paraId="68993BE9" w14:textId="77777777" w:rsidR="004D5598" w:rsidRPr="00C77027" w:rsidRDefault="004D5598" w:rsidP="007366A9">
            <w:pPr>
              <w:tabs>
                <w:tab w:val="left" w:pos="6660"/>
              </w:tabs>
            </w:pPr>
            <w:r w:rsidRPr="00C77027">
              <w:t>Non</w:t>
            </w:r>
            <w:r>
              <w:t>human</w:t>
            </w:r>
            <w:r w:rsidRPr="00C77027">
              <w:t xml:space="preserve"> Primate Importer</w:t>
            </w:r>
          </w:p>
        </w:tc>
        <w:tc>
          <w:tcPr>
            <w:tcW w:w="1800" w:type="dxa"/>
          </w:tcPr>
          <w:p w14:paraId="599C4F0E" w14:textId="77777777" w:rsidR="004D5598" w:rsidRPr="00C77027" w:rsidRDefault="005341BE" w:rsidP="00CF13C3">
            <w:pPr>
              <w:tabs>
                <w:tab w:val="left" w:pos="6660"/>
              </w:tabs>
            </w:pPr>
            <w:r w:rsidRPr="00C77027">
              <w:t>71.53(</w:t>
            </w:r>
            <w:r>
              <w:t>g</w:t>
            </w:r>
            <w:r w:rsidRPr="00C77027">
              <w:t>)</w:t>
            </w:r>
            <w:r>
              <w:t>(1)(iii) and (h)</w:t>
            </w:r>
            <w:r w:rsidRPr="00C77027">
              <w:t xml:space="preserve"> </w:t>
            </w:r>
            <w:r>
              <w:t xml:space="preserve">Documentation and Standard Operating Procedures </w:t>
            </w:r>
            <w:r w:rsidR="004D5598">
              <w:t>( no form)</w:t>
            </w:r>
            <w:r w:rsidR="00B32550">
              <w:t xml:space="preserve"> (Registered Importer)</w:t>
            </w:r>
          </w:p>
        </w:tc>
        <w:tc>
          <w:tcPr>
            <w:tcW w:w="1890" w:type="dxa"/>
          </w:tcPr>
          <w:p w14:paraId="5C91BE20" w14:textId="77777777" w:rsidR="004D5598" w:rsidRPr="00C77027" w:rsidRDefault="00B32550" w:rsidP="007366A9">
            <w:pPr>
              <w:tabs>
                <w:tab w:val="left" w:pos="6660"/>
              </w:tabs>
              <w:jc w:val="center"/>
            </w:pPr>
            <w:r>
              <w:t>7</w:t>
            </w:r>
          </w:p>
        </w:tc>
        <w:tc>
          <w:tcPr>
            <w:tcW w:w="1350" w:type="dxa"/>
          </w:tcPr>
          <w:p w14:paraId="5E37BCFF" w14:textId="5FAE9A35" w:rsidR="004D5598" w:rsidRDefault="00D13A98" w:rsidP="00D46DEA">
            <w:pPr>
              <w:jc w:val="center"/>
            </w:pPr>
            <w:r>
              <w:t>$41.02</w:t>
            </w:r>
          </w:p>
        </w:tc>
        <w:tc>
          <w:tcPr>
            <w:tcW w:w="2160" w:type="dxa"/>
          </w:tcPr>
          <w:p w14:paraId="1B5A67A5" w14:textId="7DBFC9E2" w:rsidR="004D5598" w:rsidRPr="00E74BE9" w:rsidRDefault="004D5598" w:rsidP="00E51B3D">
            <w:pPr>
              <w:jc w:val="right"/>
            </w:pPr>
            <w:r>
              <w:t>$2</w:t>
            </w:r>
            <w:r w:rsidR="00B32550">
              <w:t>87</w:t>
            </w:r>
          </w:p>
        </w:tc>
      </w:tr>
      <w:tr w:rsidR="004D5598" w14:paraId="7F44BDB1" w14:textId="77777777" w:rsidTr="007A15B5">
        <w:tc>
          <w:tcPr>
            <w:tcW w:w="1638" w:type="dxa"/>
          </w:tcPr>
          <w:p w14:paraId="160EDC60" w14:textId="77777777" w:rsidR="004D5598" w:rsidRDefault="004D5598" w:rsidP="009D0809">
            <w:pPr>
              <w:tabs>
                <w:tab w:val="left" w:pos="6660"/>
              </w:tabs>
            </w:pPr>
            <w:r w:rsidRPr="00C77027">
              <w:t>Non</w:t>
            </w:r>
            <w:r>
              <w:t>human</w:t>
            </w:r>
            <w:r w:rsidRPr="00C77027">
              <w:t xml:space="preserve"> Primate Importer</w:t>
            </w:r>
          </w:p>
        </w:tc>
        <w:tc>
          <w:tcPr>
            <w:tcW w:w="1800" w:type="dxa"/>
          </w:tcPr>
          <w:p w14:paraId="53290858" w14:textId="77777777" w:rsidR="004D5598" w:rsidRDefault="00CF13C3" w:rsidP="00CF13C3">
            <w:pPr>
              <w:tabs>
                <w:tab w:val="left" w:pos="6660"/>
              </w:tabs>
            </w:pPr>
            <w:r w:rsidRPr="00CF13C3">
              <w:t xml:space="preserve">Recordkeeping and </w:t>
            </w:r>
            <w:r>
              <w:t>r</w:t>
            </w:r>
            <w:r w:rsidRPr="00CF13C3">
              <w:t xml:space="preserve">eporting </w:t>
            </w:r>
            <w:r>
              <w:t>r</w:t>
            </w:r>
            <w:r w:rsidRPr="00CF13C3">
              <w:t xml:space="preserve">equirements for </w:t>
            </w:r>
            <w:r>
              <w:t>i</w:t>
            </w:r>
            <w:r w:rsidRPr="00CF13C3">
              <w:t>mporting NHPs</w:t>
            </w:r>
            <w:r w:rsidR="001B4A7F">
              <w:t>:</w:t>
            </w:r>
            <w:r w:rsidRPr="00CF13C3">
              <w:t xml:space="preserve"> </w:t>
            </w:r>
            <w:r w:rsidR="004D5598">
              <w:t>Notification of shipment arrival</w:t>
            </w:r>
            <w:r>
              <w:t xml:space="preserve"> 71.53(n) (no form)</w:t>
            </w:r>
          </w:p>
        </w:tc>
        <w:tc>
          <w:tcPr>
            <w:tcW w:w="1890" w:type="dxa"/>
          </w:tcPr>
          <w:p w14:paraId="6831FE05" w14:textId="77777777" w:rsidR="004D5598" w:rsidRDefault="004D5598" w:rsidP="00DC66DF">
            <w:pPr>
              <w:jc w:val="center"/>
            </w:pPr>
            <w:r>
              <w:t>38</w:t>
            </w:r>
          </w:p>
        </w:tc>
        <w:tc>
          <w:tcPr>
            <w:tcW w:w="1350" w:type="dxa"/>
          </w:tcPr>
          <w:p w14:paraId="60EAEECA" w14:textId="77F31795" w:rsidR="004D5598" w:rsidRDefault="00D13A98" w:rsidP="00D46DEA">
            <w:pPr>
              <w:jc w:val="center"/>
            </w:pPr>
            <w:r>
              <w:t>$41.02</w:t>
            </w:r>
          </w:p>
        </w:tc>
        <w:tc>
          <w:tcPr>
            <w:tcW w:w="2160" w:type="dxa"/>
          </w:tcPr>
          <w:p w14:paraId="2FD7A795" w14:textId="0F31B876" w:rsidR="004D5598" w:rsidRPr="00E74BE9" w:rsidRDefault="004D5598" w:rsidP="00E51B3D">
            <w:pPr>
              <w:jc w:val="right"/>
            </w:pPr>
            <w:r>
              <w:t>$1,55</w:t>
            </w:r>
            <w:r w:rsidR="007C38CE">
              <w:t>9</w:t>
            </w:r>
          </w:p>
        </w:tc>
      </w:tr>
      <w:tr w:rsidR="00ED3BE1" w14:paraId="6E6E2EFA" w14:textId="77777777" w:rsidTr="007A15B5">
        <w:tc>
          <w:tcPr>
            <w:tcW w:w="1638" w:type="dxa"/>
          </w:tcPr>
          <w:p w14:paraId="0B2E22D8" w14:textId="77777777" w:rsidR="00ED3BE1" w:rsidRDefault="00ED3BE1" w:rsidP="009D0809">
            <w:pPr>
              <w:tabs>
                <w:tab w:val="left" w:pos="6660"/>
              </w:tabs>
            </w:pPr>
            <w:r w:rsidRPr="00C77027">
              <w:t>Non</w:t>
            </w:r>
            <w:r>
              <w:t>human</w:t>
            </w:r>
            <w:r w:rsidRPr="00C77027">
              <w:t xml:space="preserve"> Primate Importer</w:t>
            </w:r>
          </w:p>
        </w:tc>
        <w:tc>
          <w:tcPr>
            <w:tcW w:w="1800" w:type="dxa"/>
          </w:tcPr>
          <w:p w14:paraId="03FB6F8C" w14:textId="77777777" w:rsidR="00ED3BE1" w:rsidRDefault="00ED3BE1" w:rsidP="009D0809">
            <w:pPr>
              <w:tabs>
                <w:tab w:val="left" w:pos="6660"/>
              </w:tabs>
            </w:pPr>
            <w:r>
              <w:t>Quarantine release</w:t>
            </w:r>
            <w:r w:rsidR="00CF13C3">
              <w:t xml:space="preserve"> </w:t>
            </w:r>
            <w:r w:rsidR="009065AE">
              <w:t>71.53(l)</w:t>
            </w:r>
            <w:r w:rsidR="00CF13C3">
              <w:t>(no form)</w:t>
            </w:r>
          </w:p>
        </w:tc>
        <w:tc>
          <w:tcPr>
            <w:tcW w:w="1890" w:type="dxa"/>
          </w:tcPr>
          <w:p w14:paraId="5FF2EE60" w14:textId="77777777" w:rsidR="00ED3BE1" w:rsidRDefault="004D5598" w:rsidP="00DC66DF">
            <w:pPr>
              <w:jc w:val="center"/>
            </w:pPr>
            <w:r>
              <w:t>38</w:t>
            </w:r>
          </w:p>
        </w:tc>
        <w:tc>
          <w:tcPr>
            <w:tcW w:w="1350" w:type="dxa"/>
          </w:tcPr>
          <w:p w14:paraId="05AFD2A3" w14:textId="03A108AB" w:rsidR="00ED3BE1" w:rsidRDefault="00D13A98" w:rsidP="00D46DEA">
            <w:pPr>
              <w:jc w:val="center"/>
            </w:pPr>
            <w:r>
              <w:t>$41.02</w:t>
            </w:r>
          </w:p>
        </w:tc>
        <w:tc>
          <w:tcPr>
            <w:tcW w:w="2160" w:type="dxa"/>
          </w:tcPr>
          <w:p w14:paraId="4530710F" w14:textId="6320CD2C" w:rsidR="00ED3BE1" w:rsidRPr="00E74BE9" w:rsidRDefault="004D5598" w:rsidP="007C38CE">
            <w:pPr>
              <w:jc w:val="right"/>
            </w:pPr>
            <w:r>
              <w:t>$1,55</w:t>
            </w:r>
            <w:r w:rsidR="007C38CE">
              <w:t>9</w:t>
            </w:r>
          </w:p>
        </w:tc>
      </w:tr>
      <w:tr w:rsidR="00ED3BE1" w14:paraId="79B1085E" w14:textId="77777777" w:rsidTr="007A15B5">
        <w:tc>
          <w:tcPr>
            <w:tcW w:w="1638" w:type="dxa"/>
          </w:tcPr>
          <w:p w14:paraId="140D278E" w14:textId="77777777" w:rsidR="00ED3BE1" w:rsidRPr="00C77027" w:rsidRDefault="00ED3BE1" w:rsidP="009D0809">
            <w:pPr>
              <w:tabs>
                <w:tab w:val="left" w:pos="6660"/>
              </w:tabs>
            </w:pPr>
            <w:r>
              <w:t>Nonhuman Primate Importer</w:t>
            </w:r>
          </w:p>
        </w:tc>
        <w:tc>
          <w:tcPr>
            <w:tcW w:w="1800" w:type="dxa"/>
          </w:tcPr>
          <w:p w14:paraId="57B33A71" w14:textId="77777777" w:rsidR="00ED3BE1" w:rsidRDefault="00ED3BE1" w:rsidP="009D0809">
            <w:pPr>
              <w:tabs>
                <w:tab w:val="left" w:pos="6660"/>
              </w:tabs>
            </w:pPr>
            <w:r>
              <w:t>71.53 (</w:t>
            </w:r>
            <w:r w:rsidR="00B80ED7">
              <w:t>v</w:t>
            </w:r>
            <w:r>
              <w:t>)</w:t>
            </w:r>
          </w:p>
          <w:p w14:paraId="11D5E250" w14:textId="77777777" w:rsidR="00ED3BE1" w:rsidRPr="00C77027" w:rsidRDefault="00CF13C3" w:rsidP="009D0809">
            <w:pPr>
              <w:tabs>
                <w:tab w:val="left" w:pos="6660"/>
              </w:tabs>
            </w:pPr>
            <w:r>
              <w:t xml:space="preserve">Form: </w:t>
            </w:r>
            <w:r w:rsidR="00ED3BE1">
              <w:t>Filovirus D</w:t>
            </w:r>
            <w:r w:rsidR="00ED3BE1" w:rsidRPr="00FB7EFE">
              <w:t xml:space="preserve">iagnostic </w:t>
            </w:r>
            <w:r w:rsidR="00ED3BE1">
              <w:t>S</w:t>
            </w:r>
            <w:r w:rsidR="00ED3BE1" w:rsidRPr="00FB7EFE">
              <w:t xml:space="preserve">pecimen </w:t>
            </w:r>
            <w:r w:rsidR="00ED3BE1">
              <w:t>S</w:t>
            </w:r>
            <w:r w:rsidR="00ED3BE1" w:rsidRPr="00FB7EFE">
              <w:t xml:space="preserve">ubmission </w:t>
            </w:r>
            <w:r w:rsidR="00ED3BE1">
              <w:t>F</w:t>
            </w:r>
            <w:r w:rsidR="00ED3BE1" w:rsidRPr="00FB7EFE">
              <w:t xml:space="preserve">orm for </w:t>
            </w:r>
            <w:r w:rsidR="00ED3BE1">
              <w:t>N</w:t>
            </w:r>
            <w:r w:rsidR="00ED3BE1" w:rsidRPr="00FB7EFE">
              <w:t xml:space="preserve">on-human </w:t>
            </w:r>
            <w:r w:rsidR="00ED3BE1">
              <w:t>P</w:t>
            </w:r>
            <w:r w:rsidR="00ED3BE1" w:rsidRPr="00FB7EFE">
              <w:t xml:space="preserve">rimate </w:t>
            </w:r>
            <w:r w:rsidR="00ED3BE1">
              <w:lastRenderedPageBreak/>
              <w:t>M</w:t>
            </w:r>
            <w:r w:rsidR="00ED3BE1" w:rsidRPr="00FB7EFE">
              <w:t>aterials</w:t>
            </w:r>
          </w:p>
        </w:tc>
        <w:tc>
          <w:tcPr>
            <w:tcW w:w="1890" w:type="dxa"/>
          </w:tcPr>
          <w:p w14:paraId="5557C1B2" w14:textId="77777777" w:rsidR="00ED3BE1" w:rsidRDefault="004D5598" w:rsidP="00DC66DF">
            <w:pPr>
              <w:jc w:val="center"/>
            </w:pPr>
            <w:r>
              <w:lastRenderedPageBreak/>
              <w:t>50</w:t>
            </w:r>
          </w:p>
        </w:tc>
        <w:tc>
          <w:tcPr>
            <w:tcW w:w="1350" w:type="dxa"/>
          </w:tcPr>
          <w:p w14:paraId="22AEB111" w14:textId="5C20D51B" w:rsidR="00ED3BE1" w:rsidRDefault="00D13A98" w:rsidP="00D46DEA">
            <w:pPr>
              <w:jc w:val="center"/>
            </w:pPr>
            <w:r>
              <w:t>$41.02</w:t>
            </w:r>
          </w:p>
        </w:tc>
        <w:tc>
          <w:tcPr>
            <w:tcW w:w="2160" w:type="dxa"/>
          </w:tcPr>
          <w:p w14:paraId="22CBA621" w14:textId="56A8D4EC" w:rsidR="00ED3BE1" w:rsidRPr="00E74BE9" w:rsidRDefault="004D5598" w:rsidP="007C38CE">
            <w:pPr>
              <w:jc w:val="right"/>
            </w:pPr>
            <w:r>
              <w:t>$2,05</w:t>
            </w:r>
            <w:r w:rsidR="007C38CE">
              <w:t>1</w:t>
            </w:r>
          </w:p>
        </w:tc>
      </w:tr>
      <w:tr w:rsidR="00660795" w14:paraId="4EFCC154" w14:textId="77777777" w:rsidTr="007A15B5">
        <w:tc>
          <w:tcPr>
            <w:tcW w:w="1638" w:type="dxa"/>
          </w:tcPr>
          <w:p w14:paraId="179AE9D3" w14:textId="77777777" w:rsidR="00660795" w:rsidRDefault="00660795" w:rsidP="009D0809">
            <w:pPr>
              <w:tabs>
                <w:tab w:val="left" w:pos="6660"/>
              </w:tabs>
            </w:pPr>
            <w:r>
              <w:lastRenderedPageBreak/>
              <w:t>Importer/Filer</w:t>
            </w:r>
          </w:p>
        </w:tc>
        <w:tc>
          <w:tcPr>
            <w:tcW w:w="1800" w:type="dxa"/>
          </w:tcPr>
          <w:p w14:paraId="2D08F7E1" w14:textId="77777777" w:rsidR="00660795" w:rsidRDefault="00660795" w:rsidP="009D0809">
            <w:pPr>
              <w:tabs>
                <w:tab w:val="left" w:pos="6660"/>
              </w:tabs>
            </w:pPr>
            <w:r>
              <w:t>CDC Partner Government Agency Message Set for Importing Live Nonhuman Primates</w:t>
            </w:r>
          </w:p>
        </w:tc>
        <w:tc>
          <w:tcPr>
            <w:tcW w:w="1890" w:type="dxa"/>
          </w:tcPr>
          <w:p w14:paraId="4C1A3D5E" w14:textId="77777777" w:rsidR="00660795" w:rsidRDefault="00660795" w:rsidP="00DC66DF">
            <w:pPr>
              <w:jc w:val="center"/>
            </w:pPr>
            <w:r>
              <w:t>38</w:t>
            </w:r>
          </w:p>
        </w:tc>
        <w:tc>
          <w:tcPr>
            <w:tcW w:w="1350" w:type="dxa"/>
          </w:tcPr>
          <w:p w14:paraId="25B115B1" w14:textId="16C814FE" w:rsidR="00660795" w:rsidRDefault="00D43CC7" w:rsidP="00D46DEA">
            <w:pPr>
              <w:jc w:val="center"/>
            </w:pPr>
            <w:r>
              <w:t>$22.01</w:t>
            </w:r>
          </w:p>
        </w:tc>
        <w:tc>
          <w:tcPr>
            <w:tcW w:w="2160" w:type="dxa"/>
          </w:tcPr>
          <w:p w14:paraId="1599F946" w14:textId="7DF1D2EF" w:rsidR="00660795" w:rsidRDefault="00660795" w:rsidP="007C38CE">
            <w:pPr>
              <w:jc w:val="right"/>
            </w:pPr>
            <w:r>
              <w:t>$</w:t>
            </w:r>
            <w:r w:rsidR="00D13A98">
              <w:t>83</w:t>
            </w:r>
            <w:r w:rsidR="007C38CE">
              <w:t>6</w:t>
            </w:r>
          </w:p>
        </w:tc>
      </w:tr>
      <w:tr w:rsidR="00660795" w:rsidRPr="00D13A98" w14:paraId="327E746F" w14:textId="77777777" w:rsidTr="007A15B5">
        <w:tc>
          <w:tcPr>
            <w:tcW w:w="1638" w:type="dxa"/>
          </w:tcPr>
          <w:p w14:paraId="5191979E" w14:textId="77777777" w:rsidR="00660795" w:rsidRPr="00D13A98" w:rsidRDefault="00660795" w:rsidP="009D0809">
            <w:pPr>
              <w:tabs>
                <w:tab w:val="left" w:pos="6660"/>
              </w:tabs>
            </w:pPr>
            <w:r w:rsidRPr="00D13A98">
              <w:t>Importer/Filer</w:t>
            </w:r>
          </w:p>
        </w:tc>
        <w:tc>
          <w:tcPr>
            <w:tcW w:w="1800" w:type="dxa"/>
          </w:tcPr>
          <w:p w14:paraId="59727C03" w14:textId="77777777" w:rsidR="00660795" w:rsidRPr="00D13A98" w:rsidRDefault="00660795" w:rsidP="009D0809">
            <w:pPr>
              <w:tabs>
                <w:tab w:val="left" w:pos="6660"/>
              </w:tabs>
            </w:pPr>
            <w:r w:rsidRPr="00D13A98">
              <w:t>CDC Partner Government Agency Message Set for Importing Nonhuman Primate products</w:t>
            </w:r>
          </w:p>
        </w:tc>
        <w:tc>
          <w:tcPr>
            <w:tcW w:w="1890" w:type="dxa"/>
          </w:tcPr>
          <w:p w14:paraId="180C6359" w14:textId="62C3F2B5" w:rsidR="00660795" w:rsidRPr="00D13A98" w:rsidRDefault="00D13A98" w:rsidP="00DC66DF">
            <w:pPr>
              <w:jc w:val="center"/>
            </w:pPr>
            <w:r w:rsidRPr="00D13A98">
              <w:t>570</w:t>
            </w:r>
          </w:p>
        </w:tc>
        <w:tc>
          <w:tcPr>
            <w:tcW w:w="1350" w:type="dxa"/>
          </w:tcPr>
          <w:p w14:paraId="2E4C0228" w14:textId="77777777" w:rsidR="00660795" w:rsidRPr="00D13A98" w:rsidRDefault="00660795" w:rsidP="00D46DEA">
            <w:pPr>
              <w:jc w:val="center"/>
            </w:pPr>
            <w:r w:rsidRPr="00D13A98">
              <w:t>$22.01</w:t>
            </w:r>
          </w:p>
        </w:tc>
        <w:tc>
          <w:tcPr>
            <w:tcW w:w="2160" w:type="dxa"/>
          </w:tcPr>
          <w:p w14:paraId="34FB948B" w14:textId="41361B7A" w:rsidR="00660795" w:rsidRPr="00D13A98" w:rsidRDefault="007C38CE" w:rsidP="00E51B3D">
            <w:pPr>
              <w:jc w:val="right"/>
            </w:pPr>
            <w:r>
              <w:t>$12,546</w:t>
            </w:r>
          </w:p>
        </w:tc>
      </w:tr>
      <w:tr w:rsidR="002C278B" w:rsidRPr="00D13A98" w14:paraId="2273BB87" w14:textId="77777777" w:rsidTr="007A15B5">
        <w:tc>
          <w:tcPr>
            <w:tcW w:w="1638" w:type="dxa"/>
          </w:tcPr>
          <w:p w14:paraId="1EB9599A" w14:textId="7F005CA7" w:rsidR="002C278B" w:rsidRPr="00D13A98" w:rsidRDefault="002C278B" w:rsidP="009D0809">
            <w:pPr>
              <w:tabs>
                <w:tab w:val="left" w:pos="6660"/>
              </w:tabs>
            </w:pPr>
            <w:r w:rsidRPr="00D13A98">
              <w:t>Importer</w:t>
            </w:r>
          </w:p>
        </w:tc>
        <w:tc>
          <w:tcPr>
            <w:tcW w:w="1800" w:type="dxa"/>
          </w:tcPr>
          <w:p w14:paraId="47AF3B37" w14:textId="71E23294" w:rsidR="002C278B" w:rsidRPr="00D13A98" w:rsidRDefault="005609BD" w:rsidP="009D0809">
            <w:pPr>
              <w:tabs>
                <w:tab w:val="left" w:pos="6660"/>
              </w:tabs>
            </w:pPr>
            <w:r w:rsidRPr="00D13A98">
              <w:t>Documentation of Non-infectiousness 71.53(t)</w:t>
            </w:r>
          </w:p>
        </w:tc>
        <w:tc>
          <w:tcPr>
            <w:tcW w:w="1890" w:type="dxa"/>
          </w:tcPr>
          <w:p w14:paraId="287F97C1" w14:textId="1242F235" w:rsidR="002C278B" w:rsidRPr="00D13A98" w:rsidRDefault="00D13A98" w:rsidP="00DC66DF">
            <w:pPr>
              <w:jc w:val="center"/>
            </w:pPr>
            <w:r w:rsidRPr="00D13A98">
              <w:t>190</w:t>
            </w:r>
          </w:p>
        </w:tc>
        <w:tc>
          <w:tcPr>
            <w:tcW w:w="1350" w:type="dxa"/>
          </w:tcPr>
          <w:p w14:paraId="41ED9ABC" w14:textId="5B60A292" w:rsidR="002C278B" w:rsidRPr="00D13A98" w:rsidRDefault="003760D2" w:rsidP="00D46DEA">
            <w:pPr>
              <w:jc w:val="center"/>
            </w:pPr>
            <w:r w:rsidRPr="00D13A98">
              <w:t>$22.01</w:t>
            </w:r>
          </w:p>
        </w:tc>
        <w:tc>
          <w:tcPr>
            <w:tcW w:w="2160" w:type="dxa"/>
          </w:tcPr>
          <w:p w14:paraId="5355ED0C" w14:textId="53C8EC83" w:rsidR="002C278B" w:rsidRPr="00D13A98" w:rsidRDefault="007C38CE" w:rsidP="00E51B3D">
            <w:pPr>
              <w:jc w:val="right"/>
            </w:pPr>
            <w:r>
              <w:t>$4,182</w:t>
            </w:r>
          </w:p>
        </w:tc>
      </w:tr>
      <w:tr w:rsidR="002C278B" w14:paraId="3C05171F" w14:textId="77777777" w:rsidTr="007A15B5">
        <w:tc>
          <w:tcPr>
            <w:tcW w:w="1638" w:type="dxa"/>
          </w:tcPr>
          <w:p w14:paraId="38459B4B" w14:textId="77777777" w:rsidR="002C278B" w:rsidRPr="00D13A98" w:rsidRDefault="002C278B" w:rsidP="00B5185C">
            <w:r w:rsidRPr="00D13A98">
              <w:t>Total</w:t>
            </w:r>
          </w:p>
        </w:tc>
        <w:tc>
          <w:tcPr>
            <w:tcW w:w="1800" w:type="dxa"/>
          </w:tcPr>
          <w:p w14:paraId="61636556" w14:textId="77777777" w:rsidR="002C278B" w:rsidRPr="00D13A98" w:rsidRDefault="002C278B" w:rsidP="00E51B3D">
            <w:pPr>
              <w:jc w:val="center"/>
            </w:pPr>
          </w:p>
        </w:tc>
        <w:tc>
          <w:tcPr>
            <w:tcW w:w="1890" w:type="dxa"/>
          </w:tcPr>
          <w:p w14:paraId="3D336CF5" w14:textId="77777777" w:rsidR="002C278B" w:rsidRPr="00D13A98" w:rsidRDefault="002C278B" w:rsidP="00E51B3D">
            <w:pPr>
              <w:jc w:val="center"/>
            </w:pPr>
            <w:r w:rsidRPr="00D13A98">
              <w:t>179</w:t>
            </w:r>
          </w:p>
        </w:tc>
        <w:tc>
          <w:tcPr>
            <w:tcW w:w="1350" w:type="dxa"/>
          </w:tcPr>
          <w:p w14:paraId="78E7CF3D" w14:textId="77777777" w:rsidR="002C278B" w:rsidRPr="00D13A98" w:rsidRDefault="002C278B" w:rsidP="00D46DEA">
            <w:pPr>
              <w:jc w:val="center"/>
            </w:pPr>
            <w:r w:rsidRPr="00D13A98">
              <w:t>$41</w:t>
            </w:r>
          </w:p>
        </w:tc>
        <w:tc>
          <w:tcPr>
            <w:tcW w:w="2160" w:type="dxa"/>
          </w:tcPr>
          <w:p w14:paraId="70064800" w14:textId="27C0953F" w:rsidR="002C278B" w:rsidRPr="00D13A98" w:rsidRDefault="001B2F36" w:rsidP="00CF13C3">
            <w:pPr>
              <w:jc w:val="right"/>
            </w:pPr>
            <w:r w:rsidRPr="001B2F36">
              <w:t>$23,553</w:t>
            </w:r>
          </w:p>
        </w:tc>
      </w:tr>
    </w:tbl>
    <w:p w14:paraId="1ADAA047" w14:textId="7866183C" w:rsidR="00A70552" w:rsidRPr="00D3079E" w:rsidRDefault="00A70552" w:rsidP="00D3079E">
      <w:pPr>
        <w:pStyle w:val="Heading1"/>
        <w:rPr>
          <w:rFonts w:ascii="Times New Roman" w:hAnsi="Times New Roman" w:cs="Times New Roman"/>
          <w:color w:val="auto"/>
          <w:sz w:val="24"/>
          <w:szCs w:val="24"/>
        </w:rPr>
      </w:pPr>
      <w:bookmarkStart w:id="15" w:name="_Toc348360470"/>
      <w:r w:rsidRPr="00EB1E7B">
        <w:rPr>
          <w:rFonts w:ascii="Times New Roman" w:hAnsi="Times New Roman" w:cs="Times New Roman"/>
          <w:color w:val="auto"/>
          <w:sz w:val="24"/>
          <w:szCs w:val="24"/>
        </w:rPr>
        <w:t>13. Estimates of Other Total Annual Cost Burden to Respondents or Record Keepers</w:t>
      </w:r>
      <w:bookmarkEnd w:id="15"/>
    </w:p>
    <w:p w14:paraId="394109AE" w14:textId="77777777" w:rsidR="00F55D92" w:rsidRDefault="00F55D92" w:rsidP="00F55D92">
      <w:r w:rsidRPr="00C77027">
        <w:t>There are no other costs to respondents or record keepers.</w:t>
      </w:r>
    </w:p>
    <w:p w14:paraId="7FBCC150" w14:textId="77777777" w:rsidR="00D3079E" w:rsidRPr="00C77027" w:rsidRDefault="00D3079E" w:rsidP="00F55D92">
      <w:bookmarkStart w:id="16" w:name="_GoBack"/>
      <w:bookmarkEnd w:id="16"/>
    </w:p>
    <w:p w14:paraId="35ED5504" w14:textId="77777777" w:rsidR="00A70552" w:rsidRPr="00E64174" w:rsidRDefault="00A70552" w:rsidP="00E73B39">
      <w:pPr>
        <w:pStyle w:val="Heading1"/>
        <w:spacing w:before="0"/>
        <w:rPr>
          <w:rFonts w:ascii="Times New Roman" w:hAnsi="Times New Roman" w:cs="Times New Roman"/>
          <w:color w:val="auto"/>
          <w:sz w:val="24"/>
          <w:szCs w:val="24"/>
        </w:rPr>
      </w:pPr>
      <w:bookmarkStart w:id="17" w:name="_Toc348360471"/>
      <w:r w:rsidRPr="00EB1E7B">
        <w:rPr>
          <w:rFonts w:ascii="Times New Roman" w:hAnsi="Times New Roman" w:cs="Times New Roman"/>
          <w:color w:val="auto"/>
          <w:sz w:val="24"/>
          <w:szCs w:val="24"/>
        </w:rPr>
        <w:t>14. Annualized</w:t>
      </w:r>
      <w:r w:rsidRPr="00E16C7D">
        <w:rPr>
          <w:rFonts w:ascii="Times New Roman" w:hAnsi="Times New Roman" w:cs="Times New Roman"/>
          <w:color w:val="auto"/>
          <w:sz w:val="24"/>
          <w:szCs w:val="24"/>
        </w:rPr>
        <w:t xml:space="preserve"> Cost to the </w:t>
      </w:r>
      <w:r w:rsidR="00945FF0" w:rsidRPr="00E16C7D">
        <w:rPr>
          <w:rFonts w:ascii="Times New Roman" w:hAnsi="Times New Roman" w:cs="Times New Roman"/>
          <w:color w:val="auto"/>
          <w:sz w:val="24"/>
          <w:szCs w:val="24"/>
        </w:rPr>
        <w:t xml:space="preserve">Federal </w:t>
      </w:r>
      <w:r w:rsidRPr="00E16C7D">
        <w:rPr>
          <w:rFonts w:ascii="Times New Roman" w:hAnsi="Times New Roman" w:cs="Times New Roman"/>
          <w:color w:val="auto"/>
          <w:sz w:val="24"/>
          <w:szCs w:val="24"/>
        </w:rPr>
        <w:t>Government</w:t>
      </w:r>
      <w:bookmarkEnd w:id="17"/>
    </w:p>
    <w:p w14:paraId="6CE3435B" w14:textId="77777777" w:rsidR="00A70552" w:rsidRDefault="00A70552" w:rsidP="00B5185C"/>
    <w:p w14:paraId="659BF025" w14:textId="77777777" w:rsidR="009B552A" w:rsidRDefault="00501F38" w:rsidP="00501F38">
      <w:r>
        <w:t xml:space="preserve">The </w:t>
      </w:r>
      <w:r w:rsidR="002A2447">
        <w:t>r</w:t>
      </w:r>
      <w:r>
        <w:t xml:space="preserve">equirements for a </w:t>
      </w:r>
      <w:r w:rsidR="00341F2D">
        <w:t>p</w:t>
      </w:r>
      <w:r>
        <w:t xml:space="preserve">ermit to </w:t>
      </w:r>
      <w:r w:rsidR="007275A7">
        <w:t xml:space="preserve">import </w:t>
      </w:r>
      <w:r w:rsidR="00341F2D">
        <w:t>nonhuman primates</w:t>
      </w:r>
      <w:r>
        <w:t xml:space="preserve"> into the United States is administered by the CDC on an ongoing basis, as defined by CDC’s regulatory authorities and responsibilities.  </w:t>
      </w:r>
      <w:r w:rsidR="00A70552">
        <w:t xml:space="preserve">The estimated </w:t>
      </w:r>
      <w:r w:rsidR="0080405B">
        <w:t xml:space="preserve">average yearly </w:t>
      </w:r>
      <w:r w:rsidR="00A70552">
        <w:t xml:space="preserve">cost to the Federal government is </w:t>
      </w:r>
      <w:r w:rsidR="00ED3BE1">
        <w:t>$</w:t>
      </w:r>
      <w:r w:rsidR="001F0E79">
        <w:t>123,150</w:t>
      </w:r>
      <w:r w:rsidR="002A2447" w:rsidRPr="00387468">
        <w:t>.</w:t>
      </w:r>
      <w:r w:rsidR="00A70552">
        <w:t xml:space="preserve">  This</w:t>
      </w:r>
      <w:r w:rsidR="00E01FDD">
        <w:t xml:space="preserve"> </w:t>
      </w:r>
      <w:r w:rsidR="00A70552">
        <w:t>estimate</w:t>
      </w:r>
      <w:r w:rsidR="002A2447">
        <w:t xml:space="preserve"> </w:t>
      </w:r>
      <w:r w:rsidR="00ED3BE1">
        <w:t>r</w:t>
      </w:r>
      <w:r w:rsidR="00A70552">
        <w:t xml:space="preserve">eflects CDC staff time for the review </w:t>
      </w:r>
      <w:r w:rsidR="00CC2F4C">
        <w:t>of documentation and notification, and</w:t>
      </w:r>
      <w:r w:rsidR="002A2447">
        <w:t xml:space="preserve"> </w:t>
      </w:r>
      <w:r w:rsidR="00230522">
        <w:t xml:space="preserve">includes </w:t>
      </w:r>
      <w:r w:rsidR="00E01FDD">
        <w:t xml:space="preserve">costs for </w:t>
      </w:r>
      <w:r w:rsidR="00230522">
        <w:t xml:space="preserve">two site visits </w:t>
      </w:r>
      <w:r w:rsidR="0080405B">
        <w:t>to the entity filing or renewing a permit</w:t>
      </w:r>
      <w:r w:rsidR="00CC2F4C">
        <w:t>,</w:t>
      </w:r>
      <w:r w:rsidR="0080405B">
        <w:t xml:space="preserve"> </w:t>
      </w:r>
      <w:r w:rsidR="00230522">
        <w:t>and an estimated time of 24 hours</w:t>
      </w:r>
      <w:r w:rsidR="0080405B">
        <w:t xml:space="preserve"> </w:t>
      </w:r>
      <w:r w:rsidR="00230522">
        <w:t>of paperwork and facility review to complete the registration process</w:t>
      </w:r>
      <w:r w:rsidR="0080405B">
        <w:t xml:space="preserve"> per site visit</w:t>
      </w:r>
      <w:r w:rsidR="00230522">
        <w:t>.</w:t>
      </w:r>
      <w:r>
        <w:t xml:space="preserve">  </w:t>
      </w:r>
      <w:r w:rsidR="00CC2F4C">
        <w:t xml:space="preserve"> </w:t>
      </w:r>
    </w:p>
    <w:p w14:paraId="2A589F79" w14:textId="77777777" w:rsidR="00387468" w:rsidRDefault="00387468" w:rsidP="00501F38"/>
    <w:tbl>
      <w:tblPr>
        <w:tblStyle w:val="TableGrid"/>
        <w:tblW w:w="0" w:type="auto"/>
        <w:tblLook w:val="04A0" w:firstRow="1" w:lastRow="0" w:firstColumn="1" w:lastColumn="0" w:noHBand="0" w:noVBand="1"/>
      </w:tblPr>
      <w:tblGrid>
        <w:gridCol w:w="4428"/>
        <w:gridCol w:w="4428"/>
      </w:tblGrid>
      <w:tr w:rsidR="00387468" w14:paraId="096B0196" w14:textId="77777777" w:rsidTr="00387468">
        <w:tc>
          <w:tcPr>
            <w:tcW w:w="4428" w:type="dxa"/>
          </w:tcPr>
          <w:p w14:paraId="24EAAB3E" w14:textId="77777777" w:rsidR="00387468" w:rsidRDefault="00387468" w:rsidP="00501F38">
            <w:r>
              <w:t>GS-13 @ 50% time</w:t>
            </w:r>
          </w:p>
        </w:tc>
        <w:tc>
          <w:tcPr>
            <w:tcW w:w="4428" w:type="dxa"/>
          </w:tcPr>
          <w:p w14:paraId="59B82B89" w14:textId="77777777" w:rsidR="00387468" w:rsidRDefault="001F0E79" w:rsidP="00501F38">
            <w:r>
              <w:t>$42,750</w:t>
            </w:r>
          </w:p>
        </w:tc>
      </w:tr>
      <w:tr w:rsidR="00387468" w14:paraId="19323149" w14:textId="77777777" w:rsidTr="00387468">
        <w:tc>
          <w:tcPr>
            <w:tcW w:w="4428" w:type="dxa"/>
          </w:tcPr>
          <w:p w14:paraId="692890A9" w14:textId="77777777" w:rsidR="00387468" w:rsidRDefault="00387468" w:rsidP="00501F38">
            <w:r>
              <w:t>GS-13@ 80% time</w:t>
            </w:r>
          </w:p>
        </w:tc>
        <w:tc>
          <w:tcPr>
            <w:tcW w:w="4428" w:type="dxa"/>
          </w:tcPr>
          <w:p w14:paraId="544293F0" w14:textId="77777777" w:rsidR="00387468" w:rsidRDefault="001F0E79" w:rsidP="00501F38">
            <w:r>
              <w:t>$68,400</w:t>
            </w:r>
          </w:p>
        </w:tc>
      </w:tr>
      <w:tr w:rsidR="00387468" w14:paraId="68DE997C" w14:textId="77777777" w:rsidTr="00387468">
        <w:tc>
          <w:tcPr>
            <w:tcW w:w="4428" w:type="dxa"/>
          </w:tcPr>
          <w:p w14:paraId="359981DB" w14:textId="77777777" w:rsidR="00387468" w:rsidRDefault="00387468" w:rsidP="00501F38">
            <w:r>
              <w:t>Travel Costs</w:t>
            </w:r>
          </w:p>
        </w:tc>
        <w:tc>
          <w:tcPr>
            <w:tcW w:w="4428" w:type="dxa"/>
          </w:tcPr>
          <w:p w14:paraId="5D177B35" w14:textId="77777777" w:rsidR="00387468" w:rsidRDefault="00387468" w:rsidP="00501F38">
            <w:r>
              <w:t>$12,000</w:t>
            </w:r>
          </w:p>
        </w:tc>
      </w:tr>
      <w:tr w:rsidR="001F0E79" w14:paraId="5997A307" w14:textId="77777777" w:rsidTr="00387468">
        <w:tc>
          <w:tcPr>
            <w:tcW w:w="4428" w:type="dxa"/>
          </w:tcPr>
          <w:p w14:paraId="3EB32634" w14:textId="77777777" w:rsidR="001F0E79" w:rsidRDefault="001F0E79" w:rsidP="00501F38">
            <w:r>
              <w:t>Total</w:t>
            </w:r>
          </w:p>
        </w:tc>
        <w:tc>
          <w:tcPr>
            <w:tcW w:w="4428" w:type="dxa"/>
          </w:tcPr>
          <w:p w14:paraId="79CD71E7" w14:textId="77777777" w:rsidR="001F0E79" w:rsidRDefault="001F0E79" w:rsidP="00501F38">
            <w:r>
              <w:t>$123,150</w:t>
            </w:r>
          </w:p>
        </w:tc>
      </w:tr>
    </w:tbl>
    <w:p w14:paraId="295623FA" w14:textId="77777777" w:rsidR="00E16C7D" w:rsidRDefault="00E16C7D" w:rsidP="00E16C7D"/>
    <w:p w14:paraId="68AEFEE4" w14:textId="77777777" w:rsidR="00E16C7D" w:rsidRPr="00E134E7" w:rsidRDefault="00E16C7D" w:rsidP="00E16C7D">
      <w:pPr>
        <w:rPr>
          <w:sz w:val="16"/>
          <w:szCs w:val="16"/>
        </w:rPr>
      </w:pPr>
      <w:r>
        <w:lastRenderedPageBreak/>
        <w:t>CDC estimates the cost of reviewing PGA message sets as a portion of annual time spent at work by individuals who specialize in CDC regulated imports.  CDC uses this estimation method as not every import will come to the attention of CDC, only those which require review to determine if a public health risk exists.  The personnel costs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214"/>
        <w:gridCol w:w="2214"/>
        <w:gridCol w:w="2214"/>
      </w:tblGrid>
      <w:tr w:rsidR="00E16C7D" w14:paraId="58279468" w14:textId="77777777" w:rsidTr="00E16C7D">
        <w:tc>
          <w:tcPr>
            <w:tcW w:w="2106" w:type="dxa"/>
            <w:shd w:val="clear" w:color="auto" w:fill="auto"/>
          </w:tcPr>
          <w:p w14:paraId="1C755F33" w14:textId="77777777" w:rsidR="00E16C7D" w:rsidRDefault="00E16C7D" w:rsidP="00E16C7D">
            <w:r>
              <w:t>Staff GS Level</w:t>
            </w:r>
          </w:p>
        </w:tc>
        <w:tc>
          <w:tcPr>
            <w:tcW w:w="2214" w:type="dxa"/>
            <w:shd w:val="clear" w:color="auto" w:fill="auto"/>
          </w:tcPr>
          <w:p w14:paraId="5DD1F05B" w14:textId="77777777" w:rsidR="00E16C7D" w:rsidRDefault="00E16C7D" w:rsidP="00E16C7D">
            <w:r>
              <w:t xml:space="preserve">Average annual salary of staff reviewing data </w:t>
            </w:r>
          </w:p>
        </w:tc>
        <w:tc>
          <w:tcPr>
            <w:tcW w:w="2214" w:type="dxa"/>
            <w:shd w:val="clear" w:color="auto" w:fill="auto"/>
          </w:tcPr>
          <w:p w14:paraId="59FEC22D" w14:textId="77777777" w:rsidR="00E16C7D" w:rsidRDefault="00E16C7D" w:rsidP="00E16C7D">
            <w:r>
              <w:t>Percent of time spent on reviewing CDC PGA Message Set Data</w:t>
            </w:r>
          </w:p>
        </w:tc>
        <w:tc>
          <w:tcPr>
            <w:tcW w:w="2214" w:type="dxa"/>
          </w:tcPr>
          <w:p w14:paraId="1D6C2080" w14:textId="77777777" w:rsidR="00E16C7D" w:rsidRDefault="00E16C7D" w:rsidP="00E16C7D">
            <w:r>
              <w:t>Total Cost</w:t>
            </w:r>
          </w:p>
        </w:tc>
      </w:tr>
      <w:tr w:rsidR="00E16C7D" w14:paraId="634C68B2" w14:textId="77777777" w:rsidTr="00E16C7D">
        <w:tc>
          <w:tcPr>
            <w:tcW w:w="2106" w:type="dxa"/>
            <w:shd w:val="clear" w:color="auto" w:fill="auto"/>
          </w:tcPr>
          <w:p w14:paraId="017545AF" w14:textId="77777777" w:rsidR="00E16C7D" w:rsidRDefault="00E16C7D" w:rsidP="00E16C7D">
            <w:r>
              <w:t>GS-13</w:t>
            </w:r>
          </w:p>
        </w:tc>
        <w:tc>
          <w:tcPr>
            <w:tcW w:w="2214" w:type="dxa"/>
            <w:shd w:val="clear" w:color="auto" w:fill="auto"/>
          </w:tcPr>
          <w:p w14:paraId="0AFEED45" w14:textId="77777777" w:rsidR="00E16C7D" w:rsidRDefault="00E16C7D" w:rsidP="00E16C7D">
            <w:r>
              <w:t>$71,674</w:t>
            </w:r>
          </w:p>
        </w:tc>
        <w:tc>
          <w:tcPr>
            <w:tcW w:w="2214" w:type="dxa"/>
            <w:shd w:val="clear" w:color="auto" w:fill="auto"/>
          </w:tcPr>
          <w:p w14:paraId="70E1275D" w14:textId="77777777" w:rsidR="00E16C7D" w:rsidRDefault="00E16C7D" w:rsidP="00E16C7D">
            <w:r>
              <w:t>100%</w:t>
            </w:r>
          </w:p>
        </w:tc>
        <w:tc>
          <w:tcPr>
            <w:tcW w:w="2214" w:type="dxa"/>
          </w:tcPr>
          <w:p w14:paraId="08B00214" w14:textId="77777777" w:rsidR="00E16C7D" w:rsidRDefault="00E16C7D" w:rsidP="00E16C7D">
            <w:r>
              <w:t>$71,674</w:t>
            </w:r>
          </w:p>
        </w:tc>
      </w:tr>
      <w:tr w:rsidR="00E16C7D" w14:paraId="4C8A0BF4" w14:textId="77777777" w:rsidTr="00E16C7D">
        <w:tc>
          <w:tcPr>
            <w:tcW w:w="2106" w:type="dxa"/>
            <w:shd w:val="clear" w:color="auto" w:fill="auto"/>
          </w:tcPr>
          <w:p w14:paraId="05594DAF" w14:textId="77777777" w:rsidR="00E16C7D" w:rsidRDefault="00E16C7D" w:rsidP="00E16C7D">
            <w:r>
              <w:t>GS-9</w:t>
            </w:r>
          </w:p>
        </w:tc>
        <w:tc>
          <w:tcPr>
            <w:tcW w:w="2214" w:type="dxa"/>
            <w:shd w:val="clear" w:color="auto" w:fill="auto"/>
          </w:tcPr>
          <w:p w14:paraId="4E05DDF5" w14:textId="77777777" w:rsidR="00E16C7D" w:rsidRDefault="00E16C7D" w:rsidP="00E16C7D">
            <w:r>
              <w:t>$41,563</w:t>
            </w:r>
          </w:p>
        </w:tc>
        <w:tc>
          <w:tcPr>
            <w:tcW w:w="2214" w:type="dxa"/>
            <w:shd w:val="clear" w:color="auto" w:fill="auto"/>
          </w:tcPr>
          <w:p w14:paraId="5220E05C" w14:textId="77777777" w:rsidR="00E16C7D" w:rsidRDefault="00E16C7D" w:rsidP="00E16C7D">
            <w:r>
              <w:t>50%</w:t>
            </w:r>
          </w:p>
        </w:tc>
        <w:tc>
          <w:tcPr>
            <w:tcW w:w="2214" w:type="dxa"/>
          </w:tcPr>
          <w:p w14:paraId="524C19E3" w14:textId="77777777" w:rsidR="00E16C7D" w:rsidRDefault="00E16C7D" w:rsidP="00E16C7D">
            <w:r>
              <w:t>$20,782</w:t>
            </w:r>
          </w:p>
        </w:tc>
      </w:tr>
      <w:tr w:rsidR="00E16C7D" w14:paraId="402F786F" w14:textId="77777777" w:rsidTr="00E16C7D">
        <w:tc>
          <w:tcPr>
            <w:tcW w:w="2106" w:type="dxa"/>
            <w:shd w:val="clear" w:color="auto" w:fill="auto"/>
          </w:tcPr>
          <w:p w14:paraId="66F97E75" w14:textId="77777777" w:rsidR="00E16C7D" w:rsidRDefault="00E16C7D" w:rsidP="00E16C7D">
            <w:r>
              <w:t>Total</w:t>
            </w:r>
          </w:p>
        </w:tc>
        <w:tc>
          <w:tcPr>
            <w:tcW w:w="2214" w:type="dxa"/>
            <w:shd w:val="clear" w:color="auto" w:fill="auto"/>
          </w:tcPr>
          <w:p w14:paraId="0C754126" w14:textId="77777777" w:rsidR="00E16C7D" w:rsidRDefault="00E16C7D" w:rsidP="00E16C7D"/>
        </w:tc>
        <w:tc>
          <w:tcPr>
            <w:tcW w:w="2214" w:type="dxa"/>
            <w:shd w:val="clear" w:color="auto" w:fill="auto"/>
          </w:tcPr>
          <w:p w14:paraId="0950FED6" w14:textId="77777777" w:rsidR="00E16C7D" w:rsidRDefault="00E16C7D" w:rsidP="00E16C7D"/>
        </w:tc>
        <w:tc>
          <w:tcPr>
            <w:tcW w:w="2214" w:type="dxa"/>
          </w:tcPr>
          <w:p w14:paraId="034D1BC8" w14:textId="77777777" w:rsidR="00E16C7D" w:rsidRDefault="00E16C7D" w:rsidP="00E16C7D">
            <w:r>
              <w:t>$92,456</w:t>
            </w:r>
          </w:p>
        </w:tc>
      </w:tr>
    </w:tbl>
    <w:p w14:paraId="782C1DAE" w14:textId="77777777" w:rsidR="00E16C7D" w:rsidRPr="00E134E7" w:rsidRDefault="00E16C7D" w:rsidP="00E16C7D">
      <w:pPr>
        <w:rPr>
          <w:sz w:val="16"/>
          <w:szCs w:val="16"/>
        </w:rPr>
      </w:pPr>
    </w:p>
    <w:p w14:paraId="4F7B8782" w14:textId="77777777" w:rsidR="00E16C7D" w:rsidRDefault="00E16C7D" w:rsidP="00E16C7D">
      <w:r>
        <w:t>Finally, there are system costs associated with the use and maintenance of QARS.  These costs include the IT costs.  These costs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10"/>
      </w:tblGrid>
      <w:tr w:rsidR="00E16C7D" w14:paraId="40FCB119" w14:textId="77777777" w:rsidTr="00E16C7D">
        <w:tc>
          <w:tcPr>
            <w:tcW w:w="4320" w:type="dxa"/>
            <w:shd w:val="clear" w:color="auto" w:fill="auto"/>
          </w:tcPr>
          <w:p w14:paraId="510A6443" w14:textId="77777777" w:rsidR="00E16C7D" w:rsidRDefault="00E16C7D" w:rsidP="00E16C7D">
            <w:r>
              <w:t>QARS System Costs</w:t>
            </w:r>
          </w:p>
        </w:tc>
        <w:tc>
          <w:tcPr>
            <w:tcW w:w="4410" w:type="dxa"/>
            <w:shd w:val="clear" w:color="auto" w:fill="auto"/>
          </w:tcPr>
          <w:p w14:paraId="16B5369C" w14:textId="77777777" w:rsidR="00E16C7D" w:rsidRDefault="00E16C7D" w:rsidP="00E16C7D">
            <w:r w:rsidRPr="00E134E7">
              <w:t>$218,172</w:t>
            </w:r>
          </w:p>
        </w:tc>
      </w:tr>
      <w:tr w:rsidR="00E16C7D" w14:paraId="75700380" w14:textId="77777777" w:rsidTr="00E16C7D">
        <w:tc>
          <w:tcPr>
            <w:tcW w:w="4320" w:type="dxa"/>
            <w:shd w:val="clear" w:color="auto" w:fill="auto"/>
          </w:tcPr>
          <w:p w14:paraId="3922EF4A" w14:textId="77777777" w:rsidR="00E16C7D" w:rsidRDefault="00E16C7D" w:rsidP="00E16C7D">
            <w:r>
              <w:t>Total</w:t>
            </w:r>
          </w:p>
        </w:tc>
        <w:tc>
          <w:tcPr>
            <w:tcW w:w="4410" w:type="dxa"/>
            <w:shd w:val="clear" w:color="auto" w:fill="auto"/>
          </w:tcPr>
          <w:p w14:paraId="0C42B03E" w14:textId="77777777" w:rsidR="00E16C7D" w:rsidRDefault="00E16C7D" w:rsidP="00E16C7D">
            <w:r>
              <w:t>$218,172</w:t>
            </w:r>
          </w:p>
        </w:tc>
      </w:tr>
    </w:tbl>
    <w:p w14:paraId="6543428E" w14:textId="77777777" w:rsidR="00E16C7D" w:rsidRDefault="00E16C7D" w:rsidP="00E16C7D"/>
    <w:p w14:paraId="605D2191" w14:textId="77777777" w:rsidR="00387468" w:rsidRDefault="00E16C7D" w:rsidP="00E16C7D">
      <w:r>
        <w:t xml:space="preserve">The total estimated cost to the government for this information collection is </w:t>
      </w:r>
      <w:r w:rsidRPr="00E134E7">
        <w:t>$</w:t>
      </w:r>
      <w:r>
        <w:t>433,788 per year</w:t>
      </w:r>
    </w:p>
    <w:p w14:paraId="6FDDABAA" w14:textId="77777777" w:rsidR="009B552A" w:rsidRPr="00EB1E7B" w:rsidRDefault="009B552A" w:rsidP="007924CF">
      <w:pPr>
        <w:pStyle w:val="Heading1"/>
        <w:rPr>
          <w:rFonts w:ascii="Times New Roman" w:hAnsi="Times New Roman" w:cs="Times New Roman"/>
          <w:color w:val="auto"/>
          <w:sz w:val="24"/>
          <w:szCs w:val="24"/>
        </w:rPr>
      </w:pPr>
      <w:bookmarkStart w:id="18" w:name="_Toc348360472"/>
      <w:r w:rsidRPr="00EB1E7B">
        <w:rPr>
          <w:rFonts w:ascii="Times New Roman" w:hAnsi="Times New Roman" w:cs="Times New Roman"/>
          <w:color w:val="auto"/>
          <w:sz w:val="24"/>
          <w:szCs w:val="24"/>
        </w:rPr>
        <w:t>15. Explanation for Program Changes or Adjustments</w:t>
      </w:r>
      <w:bookmarkEnd w:id="18"/>
    </w:p>
    <w:p w14:paraId="260F797E" w14:textId="77777777" w:rsidR="009B552A" w:rsidRPr="00EB1E7B" w:rsidRDefault="009B552A" w:rsidP="00B5185C"/>
    <w:p w14:paraId="3AB49D6E" w14:textId="1C676A61" w:rsidR="001E50B4" w:rsidRDefault="001E50B4" w:rsidP="001E50B4">
      <w:r w:rsidRPr="00EB1E7B">
        <w:t>These</w:t>
      </w:r>
      <w:r>
        <w:t xml:space="preserve"> requested adjustments and program changes are the result of the upcoming implementation of </w:t>
      </w:r>
      <w:r w:rsidRPr="00E0371C">
        <w:t>ITDS</w:t>
      </w:r>
      <w:r>
        <w:t xml:space="preserve"> </w:t>
      </w:r>
      <w:r w:rsidR="004518EC">
        <w:t>and the associated ACE software</w:t>
      </w:r>
      <w:r>
        <w:t xml:space="preserve">.  The changes in law and </w:t>
      </w:r>
      <w:r w:rsidR="008C6A81">
        <w:t xml:space="preserve">program administration </w:t>
      </w:r>
      <w:r>
        <w:t xml:space="preserve">have resulted in a net increase in the estimated number of burden hours (see Section 12 A) requested in this information collection.  The total number of additional hours requested for this information collection total </w:t>
      </w:r>
      <w:r w:rsidR="0035139A">
        <w:t>798</w:t>
      </w:r>
      <w:r>
        <w:t xml:space="preserve"> hours. The program changes are as follows:</w:t>
      </w:r>
    </w:p>
    <w:p w14:paraId="3E0869D1" w14:textId="77777777" w:rsidR="001E50B4" w:rsidRDefault="001E50B4" w:rsidP="001E50B4"/>
    <w:p w14:paraId="63D03D22" w14:textId="77777777" w:rsidR="001E50B4" w:rsidRPr="005A4708" w:rsidRDefault="001E50B4" w:rsidP="001E50B4">
      <w:pPr>
        <w:rPr>
          <w:i/>
        </w:rPr>
      </w:pPr>
      <w:r w:rsidRPr="005A4708">
        <w:rPr>
          <w:i/>
        </w:rPr>
        <w:t>Program Changes</w:t>
      </w:r>
    </w:p>
    <w:p w14:paraId="46C622C2" w14:textId="2BAE8442" w:rsidR="001E50B4" w:rsidRDefault="001E50B4" w:rsidP="001E50B4">
      <w:r>
        <w:t xml:space="preserve">CDC is requesting the following changes based on the upcoming implementation of ITDS and ACE, which allows </w:t>
      </w:r>
      <w:r w:rsidR="00DB1CC8">
        <w:t xml:space="preserve">NHP </w:t>
      </w:r>
      <w:r>
        <w:t xml:space="preserve">importers/filers to </w:t>
      </w:r>
      <w:r w:rsidR="008A38E5">
        <w:t xml:space="preserve">voluntarily </w:t>
      </w:r>
      <w:r>
        <w:t>submit data concerning CDC-regulated imports electronically</w:t>
      </w:r>
      <w:r w:rsidR="002823A9">
        <w:t xml:space="preserve"> to CBP for clearance</w:t>
      </w:r>
      <w:r>
        <w:t>.  These estimates are based on operational observation by Quarantine Staff at US ports of entry.</w:t>
      </w:r>
    </w:p>
    <w:p w14:paraId="307C7EFC" w14:textId="77777777" w:rsidR="00BA375B" w:rsidRDefault="00BA375B" w:rsidP="00BA375B">
      <w:pPr>
        <w:numPr>
          <w:ilvl w:val="0"/>
          <w:numId w:val="14"/>
        </w:numPr>
      </w:pPr>
      <w:r>
        <w:t>150 submissions of CDC PGA Message Set importing Live Nonhuman Primates, resulting in 38 additional requested burden hours</w:t>
      </w:r>
    </w:p>
    <w:p w14:paraId="33204E2F" w14:textId="77777777" w:rsidR="00BA375B" w:rsidRDefault="00BA375B" w:rsidP="00BA375B">
      <w:pPr>
        <w:numPr>
          <w:ilvl w:val="0"/>
          <w:numId w:val="14"/>
        </w:numPr>
      </w:pPr>
      <w:r>
        <w:t>2280 submissions of CDC PGA Message Set data for importations of Nonhuman Primate products, resulting in an additional 570 requested burden hours</w:t>
      </w:r>
    </w:p>
    <w:p w14:paraId="7964233C" w14:textId="77D9F1D6" w:rsidR="00BA375B" w:rsidRDefault="00BA375B" w:rsidP="00BA375B">
      <w:pPr>
        <w:numPr>
          <w:ilvl w:val="0"/>
          <w:numId w:val="14"/>
        </w:numPr>
      </w:pPr>
      <w:r>
        <w:t xml:space="preserve">2280 submissions of documentation indicating that Nonhuman Primate </w:t>
      </w:r>
      <w:proofErr w:type="gramStart"/>
      <w:r>
        <w:t>products</w:t>
      </w:r>
      <w:proofErr w:type="gramEnd"/>
      <w:r>
        <w:t xml:space="preserve"> have been rendered noninfectious, resulting in an additional 190 hours of requested burden. These submissions can be accomplished via the Document Imagining System.  CDC retains the right to collect these in hard copy.</w:t>
      </w:r>
    </w:p>
    <w:p w14:paraId="7FC8B008" w14:textId="77777777" w:rsidR="001E50B4" w:rsidRDefault="001E50B4" w:rsidP="001E50B4"/>
    <w:p w14:paraId="77CFDD3F" w14:textId="77777777" w:rsidR="00CC262C" w:rsidRDefault="00CC262C" w:rsidP="00CC262C">
      <w:bookmarkStart w:id="19" w:name="_Toc348360473"/>
      <w:r>
        <w:lastRenderedPageBreak/>
        <w:t>The following change is a correction to clarify the public burden associated with providing the required statements and documentation that an NHP product has been rendered non-infectious.</w:t>
      </w:r>
    </w:p>
    <w:p w14:paraId="7C67BB82" w14:textId="0F2C599D" w:rsidR="00CC262C" w:rsidRDefault="00CC262C" w:rsidP="00CC262C">
      <w:pPr>
        <w:numPr>
          <w:ilvl w:val="0"/>
          <w:numId w:val="14"/>
        </w:numPr>
      </w:pPr>
      <w:r>
        <w:t xml:space="preserve">2280 submissions of documentation indicating that Nonhuman Primate </w:t>
      </w:r>
      <w:proofErr w:type="gramStart"/>
      <w:r>
        <w:t>products</w:t>
      </w:r>
      <w:proofErr w:type="gramEnd"/>
      <w:r>
        <w:t xml:space="preserve"> have been rendered noninfectious, resulting in an additional 190 hours of requested burden. These submissions can be accomplished via the Document Imagining System.  CDC retains the right to collect these in hard copy.</w:t>
      </w:r>
    </w:p>
    <w:p w14:paraId="329173B9" w14:textId="77777777" w:rsidR="00CC262C" w:rsidRDefault="00CC262C" w:rsidP="00CC262C"/>
    <w:p w14:paraId="11113FAD" w14:textId="5ECA42B3" w:rsidR="00CC262C" w:rsidRPr="00B671E8" w:rsidRDefault="00CC262C" w:rsidP="00CC262C">
      <w:r>
        <w:t>The estimates provided in this information collection request assume that every commercial import</w:t>
      </w:r>
      <w:r w:rsidR="00AD6581">
        <w:t>er</w:t>
      </w:r>
      <w:r>
        <w:t xml:space="preserve"> of NHP covered by CDC’s regulations will file a data entry using ITDS and ACE.  However, </w:t>
      </w:r>
      <w:r w:rsidRPr="00B671E8">
        <w:t>CDC is maintaining its authority to collect hard copies of required documentation, as currently authorized by t</w:t>
      </w:r>
      <w:r>
        <w:t>he Office of Management and Budg</w:t>
      </w:r>
      <w:r w:rsidRPr="00B671E8">
        <w:t xml:space="preserve">et, because the use of ITDS/ACE will not be required for imports entering the United States until </w:t>
      </w:r>
      <w:r>
        <w:t>a later date</w:t>
      </w:r>
      <w:r w:rsidRPr="00B671E8">
        <w:t>. CDC will accept both hard copy and electronic filing of import-related documentation until the use of ACE is required for cargo entering the United States.</w:t>
      </w:r>
    </w:p>
    <w:p w14:paraId="5DC47D8D" w14:textId="77777777" w:rsidR="00CC262C" w:rsidRDefault="00CC262C" w:rsidP="00CC262C"/>
    <w:p w14:paraId="561182C8" w14:textId="77777777" w:rsidR="00CC262C" w:rsidRDefault="00CC262C" w:rsidP="00CC262C">
      <w:r>
        <w:t>No changes are proposed to the following information collections currently approved by OMB:</w:t>
      </w:r>
    </w:p>
    <w:p w14:paraId="62EE1E3D" w14:textId="77777777" w:rsidR="001677CC" w:rsidRDefault="001677CC" w:rsidP="001677CC">
      <w:pPr>
        <w:pStyle w:val="ListParagraph"/>
        <w:numPr>
          <w:ilvl w:val="0"/>
          <w:numId w:val="14"/>
        </w:numPr>
      </w:pPr>
      <w:r w:rsidRPr="009B7984">
        <w:t>CDC 75.10A Application for Registration as an Importer of Nonhuman Primates</w:t>
      </w:r>
      <w:r>
        <w:t xml:space="preserve"> (New and </w:t>
      </w:r>
      <w:r w:rsidRPr="00CE3838">
        <w:t>Registered</w:t>
      </w:r>
      <w:r>
        <w:t xml:space="preserve"> Importer) (3 hours of burden)</w:t>
      </w:r>
    </w:p>
    <w:p w14:paraId="640B0232" w14:textId="77777777" w:rsidR="001677CC" w:rsidRDefault="001677CC" w:rsidP="001677CC">
      <w:pPr>
        <w:pStyle w:val="ListParagraph"/>
        <w:numPr>
          <w:ilvl w:val="0"/>
          <w:numId w:val="14"/>
        </w:numPr>
      </w:pPr>
      <w:r w:rsidRPr="00C77027">
        <w:t>71.53(</w:t>
      </w:r>
      <w:r>
        <w:t>g</w:t>
      </w:r>
      <w:r w:rsidRPr="00C77027">
        <w:t>)</w:t>
      </w:r>
      <w:r>
        <w:t>(1)(iii) and (h)</w:t>
      </w:r>
      <w:r w:rsidRPr="00C77027">
        <w:t xml:space="preserve"> </w:t>
      </w:r>
      <w:r>
        <w:t>Documentation and Standard Operating Procedures (no form) (New and Registered Importer) (17 hours of burden)</w:t>
      </w:r>
    </w:p>
    <w:p w14:paraId="1560118E" w14:textId="77777777" w:rsidR="001677CC" w:rsidRDefault="001677CC" w:rsidP="001677CC">
      <w:pPr>
        <w:pStyle w:val="ListParagraph"/>
        <w:numPr>
          <w:ilvl w:val="0"/>
          <w:numId w:val="14"/>
        </w:numPr>
      </w:pPr>
      <w:r w:rsidRPr="00CF13C3">
        <w:t>Recordkeeping and reporting requirements for importing NHPs</w:t>
      </w:r>
      <w:r>
        <w:t>:</w:t>
      </w:r>
      <w:r w:rsidRPr="00CF13C3">
        <w:t xml:space="preserve"> </w:t>
      </w:r>
      <w:r>
        <w:t>Notification of shipment arrival 71.53(n) (no form) (38 hours of burden)</w:t>
      </w:r>
    </w:p>
    <w:p w14:paraId="218E42D0" w14:textId="77777777" w:rsidR="001677CC" w:rsidRDefault="001677CC" w:rsidP="001677CC">
      <w:pPr>
        <w:pStyle w:val="ListParagraph"/>
        <w:numPr>
          <w:ilvl w:val="0"/>
          <w:numId w:val="14"/>
        </w:numPr>
      </w:pPr>
      <w:r>
        <w:t>Quarantine release 71.53(l) (No form) (58 hours of burden)</w:t>
      </w:r>
    </w:p>
    <w:p w14:paraId="69A5F150" w14:textId="77777777" w:rsidR="001677CC" w:rsidRDefault="001677CC" w:rsidP="001677CC">
      <w:pPr>
        <w:pStyle w:val="ListParagraph"/>
        <w:numPr>
          <w:ilvl w:val="0"/>
          <w:numId w:val="14"/>
        </w:numPr>
        <w:tabs>
          <w:tab w:val="left" w:pos="6660"/>
        </w:tabs>
      </w:pPr>
      <w:r>
        <w:t>71.53 (</w:t>
      </w:r>
      <w:r w:rsidRPr="00B80ED7">
        <w:t>v</w:t>
      </w:r>
      <w:r>
        <w:t xml:space="preserve">) Form: </w:t>
      </w:r>
      <w:proofErr w:type="spellStart"/>
      <w:r>
        <w:t>Filovirus</w:t>
      </w:r>
      <w:proofErr w:type="spellEnd"/>
      <w:r>
        <w:t xml:space="preserve">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(50 hours of burden)</w:t>
      </w:r>
    </w:p>
    <w:p w14:paraId="5943C0A8" w14:textId="77777777" w:rsidR="009B552A" w:rsidRPr="00E64174" w:rsidRDefault="009B552A" w:rsidP="007924CF">
      <w:pPr>
        <w:pStyle w:val="Heading1"/>
        <w:rPr>
          <w:rFonts w:ascii="Times New Roman" w:hAnsi="Times New Roman" w:cs="Times New Roman"/>
          <w:color w:val="auto"/>
          <w:sz w:val="24"/>
          <w:szCs w:val="24"/>
        </w:rPr>
      </w:pPr>
      <w:r w:rsidRPr="00EB1E7B">
        <w:rPr>
          <w:rFonts w:ascii="Times New Roman" w:hAnsi="Times New Roman" w:cs="Times New Roman"/>
          <w:color w:val="auto"/>
          <w:sz w:val="24"/>
          <w:szCs w:val="24"/>
        </w:rPr>
        <w:t>16. Plans for Tabulation and Publication and Project Time Schedule</w:t>
      </w:r>
      <w:bookmarkEnd w:id="19"/>
    </w:p>
    <w:p w14:paraId="1742DFD3" w14:textId="77777777" w:rsidR="009B552A" w:rsidRDefault="009B552A" w:rsidP="00B5185C"/>
    <w:p w14:paraId="7B915F9D" w14:textId="77777777" w:rsidR="009B552A" w:rsidRDefault="006D6D77" w:rsidP="00B5185C">
      <w:r>
        <w:t>These are recurring data collections, the time schedules for which are determined by importers’ arrangements to import nonhuman primates.  Data are not collected for statistical use.  There are no current plans to publish any information received in the permit application process.</w:t>
      </w:r>
    </w:p>
    <w:p w14:paraId="1DEAA9A1" w14:textId="77777777" w:rsidR="006D6D77" w:rsidRPr="00EB1E7B" w:rsidRDefault="006D6D77" w:rsidP="007924CF">
      <w:pPr>
        <w:pStyle w:val="Heading1"/>
        <w:rPr>
          <w:rFonts w:ascii="Times New Roman" w:hAnsi="Times New Roman" w:cs="Times New Roman"/>
          <w:color w:val="auto"/>
          <w:sz w:val="24"/>
          <w:szCs w:val="24"/>
        </w:rPr>
      </w:pPr>
      <w:bookmarkStart w:id="20" w:name="_Toc348360474"/>
      <w:r w:rsidRPr="00EB1E7B">
        <w:rPr>
          <w:rFonts w:ascii="Times New Roman" w:hAnsi="Times New Roman" w:cs="Times New Roman"/>
          <w:color w:val="auto"/>
          <w:sz w:val="24"/>
          <w:szCs w:val="24"/>
        </w:rPr>
        <w:t>17. Reason(s) Display of OMB Expiration Date is Inappropriate</w:t>
      </w:r>
      <w:bookmarkEnd w:id="20"/>
    </w:p>
    <w:p w14:paraId="4E7A495F" w14:textId="77777777" w:rsidR="00616D76" w:rsidRPr="00EB1E7B" w:rsidRDefault="00616D76" w:rsidP="00B5185C"/>
    <w:p w14:paraId="445DB114" w14:textId="63057FE1" w:rsidR="006D6D77" w:rsidRPr="00EB1E7B" w:rsidRDefault="006D5888" w:rsidP="00B5185C">
      <w:r w:rsidRPr="00EB1E7B">
        <w:t>The display of the OMB expiration date is not inappropriate.</w:t>
      </w:r>
      <w:r w:rsidR="005C2F4D">
        <w:t xml:space="preserve"> No exemption is requested</w:t>
      </w:r>
    </w:p>
    <w:p w14:paraId="595F37DD" w14:textId="77777777" w:rsidR="006D6D77" w:rsidRPr="00EB1E7B" w:rsidRDefault="006D6D77" w:rsidP="007924CF">
      <w:pPr>
        <w:pStyle w:val="Heading1"/>
        <w:rPr>
          <w:rFonts w:ascii="Times New Roman" w:hAnsi="Times New Roman" w:cs="Times New Roman"/>
          <w:color w:val="auto"/>
          <w:sz w:val="24"/>
          <w:szCs w:val="24"/>
        </w:rPr>
      </w:pPr>
      <w:bookmarkStart w:id="21" w:name="_Toc348360475"/>
      <w:r w:rsidRPr="00EB1E7B">
        <w:rPr>
          <w:rFonts w:ascii="Times New Roman" w:hAnsi="Times New Roman" w:cs="Times New Roman"/>
          <w:color w:val="auto"/>
          <w:sz w:val="24"/>
          <w:szCs w:val="24"/>
        </w:rPr>
        <w:t>18. Exceptions to Certification for Paperwork Reduction Act Submissions</w:t>
      </w:r>
      <w:bookmarkEnd w:id="21"/>
    </w:p>
    <w:p w14:paraId="34EEECD5" w14:textId="77777777" w:rsidR="006D6D77" w:rsidRPr="00EB1E7B" w:rsidRDefault="006D6D77" w:rsidP="00B5185C"/>
    <w:p w14:paraId="4D006F29" w14:textId="77777777" w:rsidR="006D6D77" w:rsidRPr="00EB1E7B" w:rsidRDefault="006D6D77" w:rsidP="00B5185C">
      <w:r w:rsidRPr="00EB1E7B">
        <w:t>There are no exceptions to the certification.</w:t>
      </w:r>
    </w:p>
    <w:p w14:paraId="24B5522F" w14:textId="77777777" w:rsidR="0012086D" w:rsidRPr="00EB1E7B" w:rsidRDefault="0012086D" w:rsidP="00B5185C"/>
    <w:p w14:paraId="5B1EAA31" w14:textId="77777777" w:rsidR="00DE794F" w:rsidRPr="00EB1E7B" w:rsidRDefault="00DE794F" w:rsidP="005F601C"/>
    <w:p w14:paraId="185D1331" w14:textId="77777777" w:rsidR="003F7AE6" w:rsidRDefault="003F7AE6" w:rsidP="005F601C">
      <w:pPr>
        <w:rPr>
          <w:b/>
        </w:rPr>
      </w:pPr>
    </w:p>
    <w:p w14:paraId="45B60BC1" w14:textId="77777777" w:rsidR="003F7AE6" w:rsidRDefault="003F7AE6" w:rsidP="005F601C">
      <w:pPr>
        <w:rPr>
          <w:b/>
        </w:rPr>
      </w:pPr>
    </w:p>
    <w:p w14:paraId="1C016DAE" w14:textId="77777777" w:rsidR="00E10D0F" w:rsidRDefault="00E10D0F" w:rsidP="005F601C">
      <w:pPr>
        <w:rPr>
          <w:b/>
        </w:rPr>
      </w:pPr>
    </w:p>
    <w:p w14:paraId="4CADBDFF" w14:textId="77777777" w:rsidR="00451128" w:rsidRDefault="00451128" w:rsidP="005F601C">
      <w:pPr>
        <w:rPr>
          <w:b/>
        </w:rPr>
      </w:pPr>
    </w:p>
    <w:p w14:paraId="427400D4" w14:textId="77777777" w:rsidR="005F601C" w:rsidRPr="007E5A90" w:rsidRDefault="005F601C" w:rsidP="005F601C">
      <w:pPr>
        <w:rPr>
          <w:b/>
        </w:rPr>
      </w:pPr>
      <w:r w:rsidRPr="00EB1E7B">
        <w:rPr>
          <w:b/>
        </w:rPr>
        <w:t>List of Attachments</w:t>
      </w:r>
    </w:p>
    <w:p w14:paraId="7750957C" w14:textId="77777777" w:rsidR="005F601C" w:rsidRPr="007E5A90" w:rsidRDefault="005F601C" w:rsidP="005F601C">
      <w:pPr>
        <w:rPr>
          <w:b/>
        </w:rPr>
      </w:pPr>
    </w:p>
    <w:p w14:paraId="6983B965" w14:textId="74957237" w:rsidR="00E727A8" w:rsidRDefault="00E036F5" w:rsidP="00440ADA">
      <w:r>
        <w:t>Attachment A1</w:t>
      </w:r>
      <w:r w:rsidR="005F601C" w:rsidRPr="00E036F5">
        <w:t xml:space="preserve">: </w:t>
      </w:r>
      <w:r w:rsidR="00E727A8">
        <w:t>Section 361 Public Health Service Act (</w:t>
      </w:r>
      <w:r w:rsidR="005F601C" w:rsidRPr="00E036F5">
        <w:t>42 USC 264</w:t>
      </w:r>
      <w:r w:rsidR="00E727A8">
        <w:t>)</w:t>
      </w:r>
    </w:p>
    <w:p w14:paraId="3712D3C0" w14:textId="244BA962" w:rsidR="00323FEC" w:rsidRDefault="005F601C" w:rsidP="00440ADA">
      <w:r w:rsidRPr="00E036F5">
        <w:t xml:space="preserve">Attachment </w:t>
      </w:r>
      <w:r w:rsidR="00E036F5">
        <w:t>A</w:t>
      </w:r>
      <w:r w:rsidRPr="00E036F5">
        <w:t xml:space="preserve">2: </w:t>
      </w:r>
      <w:proofErr w:type="gramStart"/>
      <w:r w:rsidR="00323FEC">
        <w:t>42 CFR 71 Foreign Quarantine</w:t>
      </w:r>
      <w:proofErr w:type="gramEnd"/>
    </w:p>
    <w:p w14:paraId="7BAD5D41" w14:textId="7792D3A4" w:rsidR="00E727A8" w:rsidRDefault="00E727A8" w:rsidP="00440ADA">
      <w:r>
        <w:t>Attachment A3: SAFE Port Act of 2006</w:t>
      </w:r>
    </w:p>
    <w:p w14:paraId="44DF7EA6" w14:textId="21B8B004" w:rsidR="00440ADA" w:rsidRDefault="00440ADA" w:rsidP="00440ADA">
      <w:pPr>
        <w:rPr>
          <w:b/>
          <w:u w:val="single"/>
        </w:rPr>
      </w:pPr>
      <w:r>
        <w:t xml:space="preserve">Attachment A4: </w:t>
      </w:r>
      <w:r w:rsidRPr="00F22319">
        <w:t xml:space="preserve">6 </w:t>
      </w:r>
      <w:r w:rsidR="006F60E1">
        <w:t>CFR</w:t>
      </w:r>
      <w:r w:rsidRPr="00F22319">
        <w:t xml:space="preserve"> </w:t>
      </w:r>
      <w:proofErr w:type="gramStart"/>
      <w:r>
        <w:t>part</w:t>
      </w:r>
      <w:proofErr w:type="gramEnd"/>
      <w:r w:rsidRPr="00F22319">
        <w:t xml:space="preserve"> 29.8(b)</w:t>
      </w:r>
    </w:p>
    <w:p w14:paraId="4D0A7FD8" w14:textId="0F728347" w:rsidR="00440ADA" w:rsidRPr="00E036F5" w:rsidRDefault="00440ADA" w:rsidP="00440ADA">
      <w:r>
        <w:t xml:space="preserve">Attachment A5: </w:t>
      </w:r>
      <w:r w:rsidRPr="00F22319">
        <w:t xml:space="preserve">49 </w:t>
      </w:r>
      <w:proofErr w:type="gramStart"/>
      <w:r w:rsidR="006F60E1">
        <w:t xml:space="preserve">CFR </w:t>
      </w:r>
      <w:r w:rsidRPr="00F22319">
        <w:t xml:space="preserve"> </w:t>
      </w:r>
      <w:r>
        <w:t>part</w:t>
      </w:r>
      <w:proofErr w:type="gramEnd"/>
      <w:r>
        <w:t xml:space="preserve"> </w:t>
      </w:r>
      <w:r w:rsidRPr="00F22319">
        <w:t>1520.11(b</w:t>
      </w:r>
      <w:r>
        <w:t>)</w:t>
      </w:r>
    </w:p>
    <w:p w14:paraId="3412726E" w14:textId="77777777" w:rsidR="00E036F5" w:rsidRPr="00E036F5" w:rsidRDefault="00E036F5" w:rsidP="00440ADA">
      <w:r>
        <w:t>Attachment B: 60 Day Federal Register Notice</w:t>
      </w:r>
    </w:p>
    <w:p w14:paraId="42BCB7A2" w14:textId="77777777" w:rsidR="005F601C" w:rsidRPr="00E036F5" w:rsidRDefault="00E036F5" w:rsidP="00440ADA">
      <w:r>
        <w:t>Attachment C</w:t>
      </w:r>
      <w:r w:rsidR="005F601C" w:rsidRPr="00E036F5">
        <w:t>: CDC 75.10A Application for Registration as an Importer of Nonhuman Primates</w:t>
      </w:r>
    </w:p>
    <w:p w14:paraId="5CDD9B3D" w14:textId="77777777" w:rsidR="00E036F5" w:rsidRDefault="00E036F5" w:rsidP="00440ADA">
      <w:r>
        <w:t>Attachment D</w:t>
      </w:r>
      <w:r w:rsidR="005F601C" w:rsidRPr="00E036F5">
        <w:t>: Filovirus Diagnostic S</w:t>
      </w:r>
      <w:r w:rsidR="00355231">
        <w:t>pecimen Submission Form for Non</w:t>
      </w:r>
      <w:r w:rsidR="005F601C" w:rsidRPr="00E036F5">
        <w:t xml:space="preserve">human Primate </w:t>
      </w:r>
    </w:p>
    <w:p w14:paraId="3C9967C0" w14:textId="77777777" w:rsidR="005F601C" w:rsidRDefault="005F601C" w:rsidP="00440ADA">
      <w:r w:rsidRPr="00E036F5">
        <w:t>Materials</w:t>
      </w:r>
    </w:p>
    <w:p w14:paraId="642DFC80" w14:textId="77777777" w:rsidR="002E3668" w:rsidRDefault="002E3668" w:rsidP="00440ADA">
      <w:r>
        <w:t xml:space="preserve">Attachment E: CDC Requested Data </w:t>
      </w:r>
      <w:r w:rsidR="0089380D">
        <w:t xml:space="preserve">of Regulated Imports: </w:t>
      </w:r>
      <w:r>
        <w:t>Live Nonhuman Primates</w:t>
      </w:r>
    </w:p>
    <w:p w14:paraId="533CACD7" w14:textId="77777777" w:rsidR="00D13A26" w:rsidRPr="00CB6407" w:rsidRDefault="00E036F5" w:rsidP="007E5A90">
      <w:r>
        <w:t xml:space="preserve">Attachment </w:t>
      </w:r>
      <w:r w:rsidR="002E3668">
        <w:t>F</w:t>
      </w:r>
      <w:r>
        <w:t>: CDC Requested Data</w:t>
      </w:r>
      <w:r w:rsidR="0089380D">
        <w:t xml:space="preserve"> of Regulated Imports: </w:t>
      </w:r>
      <w:r w:rsidR="002E3668">
        <w:t>Nonhuman Primate Products</w:t>
      </w:r>
    </w:p>
    <w:sectPr w:rsidR="00D13A26" w:rsidRPr="00CB6407" w:rsidSect="00454C77">
      <w:headerReference w:type="default" r:id="rId13"/>
      <w:footerReference w:type="even" r:id="rId14"/>
      <w:footerReference w:type="default" r:id="rId1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C574C" w14:textId="77777777" w:rsidR="0092164A" w:rsidRDefault="0092164A">
      <w:r>
        <w:separator/>
      </w:r>
    </w:p>
  </w:endnote>
  <w:endnote w:type="continuationSeparator" w:id="0">
    <w:p w14:paraId="6DF4BE5A" w14:textId="77777777" w:rsidR="0092164A" w:rsidRDefault="0092164A">
      <w:r>
        <w:continuationSeparator/>
      </w:r>
    </w:p>
  </w:endnote>
  <w:endnote w:type="continuationNotice" w:id="1">
    <w:p w14:paraId="0FCEA0E2" w14:textId="77777777" w:rsidR="0092164A" w:rsidRDefault="00921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5263D" w14:textId="77777777" w:rsidR="0092164A" w:rsidRDefault="0092164A"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8E45A" w14:textId="77777777" w:rsidR="0092164A" w:rsidRDefault="0092164A" w:rsidP="00454C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D2756" w14:textId="77777777" w:rsidR="0092164A" w:rsidRDefault="0092164A"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079E">
      <w:rPr>
        <w:rStyle w:val="PageNumber"/>
        <w:noProof/>
      </w:rPr>
      <w:t>19</w:t>
    </w:r>
    <w:r>
      <w:rPr>
        <w:rStyle w:val="PageNumber"/>
      </w:rPr>
      <w:fldChar w:fldCharType="end"/>
    </w:r>
  </w:p>
  <w:p w14:paraId="0D1B0981" w14:textId="77777777" w:rsidR="0092164A" w:rsidRDefault="0092164A" w:rsidP="00454C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859E3" w14:textId="77777777" w:rsidR="0092164A" w:rsidRDefault="0092164A">
      <w:r>
        <w:separator/>
      </w:r>
    </w:p>
  </w:footnote>
  <w:footnote w:type="continuationSeparator" w:id="0">
    <w:p w14:paraId="171DC06B" w14:textId="77777777" w:rsidR="0092164A" w:rsidRDefault="0092164A">
      <w:r>
        <w:continuationSeparator/>
      </w:r>
    </w:p>
  </w:footnote>
  <w:footnote w:type="continuationNotice" w:id="1">
    <w:p w14:paraId="60C2C9E2" w14:textId="77777777" w:rsidR="0092164A" w:rsidRDefault="009216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CED68" w14:textId="77777777" w:rsidR="0092164A" w:rsidRDefault="00921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945E1"/>
    <w:multiLevelType w:val="hybridMultilevel"/>
    <w:tmpl w:val="16BA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77DDC"/>
    <w:multiLevelType w:val="hybridMultilevel"/>
    <w:tmpl w:val="878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547F7"/>
    <w:multiLevelType w:val="hybridMultilevel"/>
    <w:tmpl w:val="F8A4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02214"/>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D4DBC"/>
    <w:multiLevelType w:val="hybridMultilevel"/>
    <w:tmpl w:val="B0C6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504D6"/>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71187"/>
    <w:multiLevelType w:val="hybridMultilevel"/>
    <w:tmpl w:val="2162ED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47832C54"/>
    <w:multiLevelType w:val="hybridMultilevel"/>
    <w:tmpl w:val="B4721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496590"/>
    <w:multiLevelType w:val="hybridMultilevel"/>
    <w:tmpl w:val="43A8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94D7D"/>
    <w:multiLevelType w:val="hybridMultilevel"/>
    <w:tmpl w:val="B8F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14E72"/>
    <w:multiLevelType w:val="hybridMultilevel"/>
    <w:tmpl w:val="62967E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CD95E10"/>
    <w:multiLevelType w:val="hybridMultilevel"/>
    <w:tmpl w:val="FAF8AE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A73366"/>
    <w:multiLevelType w:val="hybridMultilevel"/>
    <w:tmpl w:val="1EDE9F0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4">
    <w:nsid w:val="638949C5"/>
    <w:multiLevelType w:val="hybridMultilevel"/>
    <w:tmpl w:val="0F2A3B46"/>
    <w:lvl w:ilvl="0" w:tplc="04090001">
      <w:start w:val="1"/>
      <w:numFmt w:val="bullet"/>
      <w:lvlText w:val=""/>
      <w:lvlJc w:val="left"/>
      <w:pPr>
        <w:ind w:left="720" w:hanging="360"/>
      </w:pPr>
      <w:rPr>
        <w:rFonts w:ascii="Symbol" w:hAnsi="Symbol" w:hint="default"/>
      </w:rPr>
    </w:lvl>
    <w:lvl w:ilvl="1" w:tplc="4140C56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9D4DD3"/>
    <w:multiLevelType w:val="hybridMultilevel"/>
    <w:tmpl w:val="86C0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916E50"/>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576C0B"/>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861DC"/>
    <w:multiLevelType w:val="hybridMultilevel"/>
    <w:tmpl w:val="59C2D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
  </w:num>
  <w:num w:numId="6">
    <w:abstractNumId w:val="6"/>
  </w:num>
  <w:num w:numId="7">
    <w:abstractNumId w:val="16"/>
  </w:num>
  <w:num w:numId="8">
    <w:abstractNumId w:val="17"/>
  </w:num>
  <w:num w:numId="9">
    <w:abstractNumId w:val="13"/>
  </w:num>
  <w:num w:numId="10">
    <w:abstractNumId w:val="4"/>
  </w:num>
  <w:num w:numId="11">
    <w:abstractNumId w:val="7"/>
  </w:num>
  <w:num w:numId="12">
    <w:abstractNumId w:val="9"/>
  </w:num>
  <w:num w:numId="13">
    <w:abstractNumId w:val="15"/>
  </w:num>
  <w:num w:numId="14">
    <w:abstractNumId w:val="3"/>
  </w:num>
  <w:num w:numId="15">
    <w:abstractNumId w:val="8"/>
  </w:num>
  <w:num w:numId="16">
    <w:abstractNumId w:val="0"/>
  </w:num>
  <w:num w:numId="17">
    <w:abstractNumId w:val="14"/>
  </w:num>
  <w:num w:numId="18">
    <w:abstractNumId w:val="10"/>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5C"/>
    <w:rsid w:val="00001CED"/>
    <w:rsid w:val="00001E6B"/>
    <w:rsid w:val="0000329B"/>
    <w:rsid w:val="0000635E"/>
    <w:rsid w:val="00012813"/>
    <w:rsid w:val="00013610"/>
    <w:rsid w:val="00014956"/>
    <w:rsid w:val="0001672F"/>
    <w:rsid w:val="00017C72"/>
    <w:rsid w:val="00023DAF"/>
    <w:rsid w:val="00023DE1"/>
    <w:rsid w:val="000316A2"/>
    <w:rsid w:val="00041C27"/>
    <w:rsid w:val="000446C6"/>
    <w:rsid w:val="000538AD"/>
    <w:rsid w:val="00057896"/>
    <w:rsid w:val="0006094A"/>
    <w:rsid w:val="00067350"/>
    <w:rsid w:val="0007031E"/>
    <w:rsid w:val="00070860"/>
    <w:rsid w:val="0008588F"/>
    <w:rsid w:val="00087F45"/>
    <w:rsid w:val="000952BC"/>
    <w:rsid w:val="000961DA"/>
    <w:rsid w:val="000A160C"/>
    <w:rsid w:val="000A1FE1"/>
    <w:rsid w:val="000A5421"/>
    <w:rsid w:val="000B723F"/>
    <w:rsid w:val="000C06DF"/>
    <w:rsid w:val="000C5710"/>
    <w:rsid w:val="000C70C3"/>
    <w:rsid w:val="000D1330"/>
    <w:rsid w:val="000E124A"/>
    <w:rsid w:val="000E1AF1"/>
    <w:rsid w:val="000E45F1"/>
    <w:rsid w:val="0010002E"/>
    <w:rsid w:val="0010394E"/>
    <w:rsid w:val="00105689"/>
    <w:rsid w:val="00111B84"/>
    <w:rsid w:val="0011262A"/>
    <w:rsid w:val="0011717E"/>
    <w:rsid w:val="0012086D"/>
    <w:rsid w:val="00123D8C"/>
    <w:rsid w:val="00136299"/>
    <w:rsid w:val="0014421B"/>
    <w:rsid w:val="00146792"/>
    <w:rsid w:val="001467BF"/>
    <w:rsid w:val="001502E3"/>
    <w:rsid w:val="0016185B"/>
    <w:rsid w:val="0016377A"/>
    <w:rsid w:val="00164E75"/>
    <w:rsid w:val="00166C00"/>
    <w:rsid w:val="001677CC"/>
    <w:rsid w:val="00172799"/>
    <w:rsid w:val="00174CE6"/>
    <w:rsid w:val="00176D85"/>
    <w:rsid w:val="00190792"/>
    <w:rsid w:val="00190E21"/>
    <w:rsid w:val="001A2B72"/>
    <w:rsid w:val="001B2F36"/>
    <w:rsid w:val="001B31C2"/>
    <w:rsid w:val="001B4A7F"/>
    <w:rsid w:val="001B7CE7"/>
    <w:rsid w:val="001C4B51"/>
    <w:rsid w:val="001C512D"/>
    <w:rsid w:val="001C5938"/>
    <w:rsid w:val="001D1F7D"/>
    <w:rsid w:val="001D794F"/>
    <w:rsid w:val="001E50B4"/>
    <w:rsid w:val="001E6475"/>
    <w:rsid w:val="001E74F2"/>
    <w:rsid w:val="001F0E79"/>
    <w:rsid w:val="001F412F"/>
    <w:rsid w:val="002041A6"/>
    <w:rsid w:val="00214C06"/>
    <w:rsid w:val="002159BF"/>
    <w:rsid w:val="00217C2C"/>
    <w:rsid w:val="002226AD"/>
    <w:rsid w:val="00224CF5"/>
    <w:rsid w:val="00230522"/>
    <w:rsid w:val="00231A60"/>
    <w:rsid w:val="00232347"/>
    <w:rsid w:val="002335BC"/>
    <w:rsid w:val="0023675E"/>
    <w:rsid w:val="00240E6C"/>
    <w:rsid w:val="00242283"/>
    <w:rsid w:val="00245BA5"/>
    <w:rsid w:val="00254642"/>
    <w:rsid w:val="00257989"/>
    <w:rsid w:val="00257E2D"/>
    <w:rsid w:val="00257ED5"/>
    <w:rsid w:val="002744A6"/>
    <w:rsid w:val="00281F74"/>
    <w:rsid w:val="002823A9"/>
    <w:rsid w:val="00284C79"/>
    <w:rsid w:val="00285C33"/>
    <w:rsid w:val="00292006"/>
    <w:rsid w:val="002A2447"/>
    <w:rsid w:val="002A29CC"/>
    <w:rsid w:val="002A4036"/>
    <w:rsid w:val="002A4A6A"/>
    <w:rsid w:val="002A5D32"/>
    <w:rsid w:val="002B25D4"/>
    <w:rsid w:val="002C278B"/>
    <w:rsid w:val="002C5964"/>
    <w:rsid w:val="002D2A51"/>
    <w:rsid w:val="002D51D8"/>
    <w:rsid w:val="002E027C"/>
    <w:rsid w:val="002E211E"/>
    <w:rsid w:val="002E3668"/>
    <w:rsid w:val="002E4788"/>
    <w:rsid w:val="002E7E2B"/>
    <w:rsid w:val="002F31AC"/>
    <w:rsid w:val="0030247B"/>
    <w:rsid w:val="0030309A"/>
    <w:rsid w:val="00305B00"/>
    <w:rsid w:val="003078FD"/>
    <w:rsid w:val="00313EFF"/>
    <w:rsid w:val="00323FEC"/>
    <w:rsid w:val="003321CE"/>
    <w:rsid w:val="00336717"/>
    <w:rsid w:val="003405FB"/>
    <w:rsid w:val="003414CC"/>
    <w:rsid w:val="0034194A"/>
    <w:rsid w:val="00341F2D"/>
    <w:rsid w:val="003462D9"/>
    <w:rsid w:val="0034764D"/>
    <w:rsid w:val="0035139A"/>
    <w:rsid w:val="00353F7F"/>
    <w:rsid w:val="00354F0D"/>
    <w:rsid w:val="00355231"/>
    <w:rsid w:val="0035562E"/>
    <w:rsid w:val="0035566A"/>
    <w:rsid w:val="00355E7C"/>
    <w:rsid w:val="00360D56"/>
    <w:rsid w:val="00361025"/>
    <w:rsid w:val="00361B80"/>
    <w:rsid w:val="00371F5D"/>
    <w:rsid w:val="003760D2"/>
    <w:rsid w:val="0038404C"/>
    <w:rsid w:val="003865CB"/>
    <w:rsid w:val="00387468"/>
    <w:rsid w:val="00390C83"/>
    <w:rsid w:val="00393C10"/>
    <w:rsid w:val="0039545B"/>
    <w:rsid w:val="003B52EB"/>
    <w:rsid w:val="003B734E"/>
    <w:rsid w:val="003C3EA0"/>
    <w:rsid w:val="003C5BAC"/>
    <w:rsid w:val="003D366F"/>
    <w:rsid w:val="003D378C"/>
    <w:rsid w:val="003E6E77"/>
    <w:rsid w:val="003E7D2D"/>
    <w:rsid w:val="003F7AE6"/>
    <w:rsid w:val="00404293"/>
    <w:rsid w:val="004103FA"/>
    <w:rsid w:val="004177C1"/>
    <w:rsid w:val="00426A12"/>
    <w:rsid w:val="004274B2"/>
    <w:rsid w:val="00430CFA"/>
    <w:rsid w:val="00433587"/>
    <w:rsid w:val="00436157"/>
    <w:rsid w:val="00440ADA"/>
    <w:rsid w:val="00451128"/>
    <w:rsid w:val="004518EC"/>
    <w:rsid w:val="00454C77"/>
    <w:rsid w:val="0045629A"/>
    <w:rsid w:val="004631D7"/>
    <w:rsid w:val="00470962"/>
    <w:rsid w:val="0047109C"/>
    <w:rsid w:val="00472BAC"/>
    <w:rsid w:val="00477DB3"/>
    <w:rsid w:val="00490AD2"/>
    <w:rsid w:val="004A321E"/>
    <w:rsid w:val="004A63B0"/>
    <w:rsid w:val="004B292C"/>
    <w:rsid w:val="004B3FAF"/>
    <w:rsid w:val="004B6211"/>
    <w:rsid w:val="004B72EA"/>
    <w:rsid w:val="004C79D7"/>
    <w:rsid w:val="004D1151"/>
    <w:rsid w:val="004D5598"/>
    <w:rsid w:val="004D652D"/>
    <w:rsid w:val="004D7700"/>
    <w:rsid w:val="004E0494"/>
    <w:rsid w:val="004E16B4"/>
    <w:rsid w:val="004E73CF"/>
    <w:rsid w:val="00501F38"/>
    <w:rsid w:val="0050346A"/>
    <w:rsid w:val="00503EE5"/>
    <w:rsid w:val="005047DA"/>
    <w:rsid w:val="0050715B"/>
    <w:rsid w:val="005108C2"/>
    <w:rsid w:val="00512C0E"/>
    <w:rsid w:val="00513E1B"/>
    <w:rsid w:val="0051508B"/>
    <w:rsid w:val="00526D08"/>
    <w:rsid w:val="00533B68"/>
    <w:rsid w:val="005341BE"/>
    <w:rsid w:val="0053669F"/>
    <w:rsid w:val="005369B9"/>
    <w:rsid w:val="00536C67"/>
    <w:rsid w:val="00542ED0"/>
    <w:rsid w:val="00553058"/>
    <w:rsid w:val="005609BD"/>
    <w:rsid w:val="00561B58"/>
    <w:rsid w:val="005714A2"/>
    <w:rsid w:val="00572686"/>
    <w:rsid w:val="00575DCC"/>
    <w:rsid w:val="00577270"/>
    <w:rsid w:val="005801F8"/>
    <w:rsid w:val="005807C6"/>
    <w:rsid w:val="00584472"/>
    <w:rsid w:val="005858F2"/>
    <w:rsid w:val="00585ECC"/>
    <w:rsid w:val="00586845"/>
    <w:rsid w:val="00592C06"/>
    <w:rsid w:val="00592D69"/>
    <w:rsid w:val="00596866"/>
    <w:rsid w:val="005A08C7"/>
    <w:rsid w:val="005A29DC"/>
    <w:rsid w:val="005A39EC"/>
    <w:rsid w:val="005A5A5B"/>
    <w:rsid w:val="005A666B"/>
    <w:rsid w:val="005B018B"/>
    <w:rsid w:val="005B2A58"/>
    <w:rsid w:val="005B41AA"/>
    <w:rsid w:val="005B7C35"/>
    <w:rsid w:val="005B7D7C"/>
    <w:rsid w:val="005C2F4D"/>
    <w:rsid w:val="005D5BA4"/>
    <w:rsid w:val="005D7C43"/>
    <w:rsid w:val="005E0299"/>
    <w:rsid w:val="005E3C79"/>
    <w:rsid w:val="005E5700"/>
    <w:rsid w:val="005F4E30"/>
    <w:rsid w:val="005F601C"/>
    <w:rsid w:val="00603386"/>
    <w:rsid w:val="006045D0"/>
    <w:rsid w:val="0061620A"/>
    <w:rsid w:val="00616D76"/>
    <w:rsid w:val="00617662"/>
    <w:rsid w:val="00617B6F"/>
    <w:rsid w:val="00624F05"/>
    <w:rsid w:val="0062597A"/>
    <w:rsid w:val="006279CE"/>
    <w:rsid w:val="006310DF"/>
    <w:rsid w:val="00632299"/>
    <w:rsid w:val="00632371"/>
    <w:rsid w:val="00634717"/>
    <w:rsid w:val="00637184"/>
    <w:rsid w:val="00640501"/>
    <w:rsid w:val="00640838"/>
    <w:rsid w:val="00645BF7"/>
    <w:rsid w:val="00652510"/>
    <w:rsid w:val="00654E55"/>
    <w:rsid w:val="00655E8D"/>
    <w:rsid w:val="00660795"/>
    <w:rsid w:val="00661801"/>
    <w:rsid w:val="00662FFF"/>
    <w:rsid w:val="00670B27"/>
    <w:rsid w:val="006753FE"/>
    <w:rsid w:val="006804F6"/>
    <w:rsid w:val="0068198A"/>
    <w:rsid w:val="006909E1"/>
    <w:rsid w:val="006932DA"/>
    <w:rsid w:val="00697A6E"/>
    <w:rsid w:val="006A0149"/>
    <w:rsid w:val="006A1EA4"/>
    <w:rsid w:val="006A4968"/>
    <w:rsid w:val="006B36A4"/>
    <w:rsid w:val="006B4CFF"/>
    <w:rsid w:val="006B7B6B"/>
    <w:rsid w:val="006C02E5"/>
    <w:rsid w:val="006C0463"/>
    <w:rsid w:val="006C4E41"/>
    <w:rsid w:val="006D4D13"/>
    <w:rsid w:val="006D5888"/>
    <w:rsid w:val="006D6BFF"/>
    <w:rsid w:val="006D6D77"/>
    <w:rsid w:val="006E33DE"/>
    <w:rsid w:val="006F4599"/>
    <w:rsid w:val="006F60E1"/>
    <w:rsid w:val="00716B96"/>
    <w:rsid w:val="00717091"/>
    <w:rsid w:val="00722280"/>
    <w:rsid w:val="00723B74"/>
    <w:rsid w:val="00723DB3"/>
    <w:rsid w:val="007275A7"/>
    <w:rsid w:val="00727B03"/>
    <w:rsid w:val="00730F3C"/>
    <w:rsid w:val="00734906"/>
    <w:rsid w:val="00734F1F"/>
    <w:rsid w:val="0073530A"/>
    <w:rsid w:val="007366A9"/>
    <w:rsid w:val="007450B6"/>
    <w:rsid w:val="0075237C"/>
    <w:rsid w:val="007727EB"/>
    <w:rsid w:val="007741EC"/>
    <w:rsid w:val="00777493"/>
    <w:rsid w:val="00780454"/>
    <w:rsid w:val="00783D92"/>
    <w:rsid w:val="007909F4"/>
    <w:rsid w:val="007924CF"/>
    <w:rsid w:val="007A0107"/>
    <w:rsid w:val="007A15B5"/>
    <w:rsid w:val="007A1F01"/>
    <w:rsid w:val="007A2A42"/>
    <w:rsid w:val="007B1ABD"/>
    <w:rsid w:val="007B2A5F"/>
    <w:rsid w:val="007B3FA3"/>
    <w:rsid w:val="007B6FBC"/>
    <w:rsid w:val="007C3679"/>
    <w:rsid w:val="007C38CE"/>
    <w:rsid w:val="007C4CB9"/>
    <w:rsid w:val="007C7AEB"/>
    <w:rsid w:val="007D1896"/>
    <w:rsid w:val="007D4AD1"/>
    <w:rsid w:val="007D7F07"/>
    <w:rsid w:val="007E5A90"/>
    <w:rsid w:val="007F34CD"/>
    <w:rsid w:val="007F5280"/>
    <w:rsid w:val="00801EA8"/>
    <w:rsid w:val="0080405B"/>
    <w:rsid w:val="00811854"/>
    <w:rsid w:val="008201BA"/>
    <w:rsid w:val="008336BF"/>
    <w:rsid w:val="008341B7"/>
    <w:rsid w:val="008343CA"/>
    <w:rsid w:val="00840068"/>
    <w:rsid w:val="00841248"/>
    <w:rsid w:val="008455D8"/>
    <w:rsid w:val="00846570"/>
    <w:rsid w:val="00852C6D"/>
    <w:rsid w:val="00857BA2"/>
    <w:rsid w:val="0086198B"/>
    <w:rsid w:val="0086283F"/>
    <w:rsid w:val="00862E23"/>
    <w:rsid w:val="00863B79"/>
    <w:rsid w:val="008669EB"/>
    <w:rsid w:val="008735DE"/>
    <w:rsid w:val="00877C04"/>
    <w:rsid w:val="0088753D"/>
    <w:rsid w:val="00887ECF"/>
    <w:rsid w:val="00890499"/>
    <w:rsid w:val="00891F39"/>
    <w:rsid w:val="0089380D"/>
    <w:rsid w:val="00895860"/>
    <w:rsid w:val="00896006"/>
    <w:rsid w:val="008966D6"/>
    <w:rsid w:val="008A0FE6"/>
    <w:rsid w:val="008A2BE6"/>
    <w:rsid w:val="008A38E5"/>
    <w:rsid w:val="008B0DDF"/>
    <w:rsid w:val="008B2572"/>
    <w:rsid w:val="008C2C1E"/>
    <w:rsid w:val="008C382D"/>
    <w:rsid w:val="008C6A81"/>
    <w:rsid w:val="008D0293"/>
    <w:rsid w:val="008D4714"/>
    <w:rsid w:val="008D602D"/>
    <w:rsid w:val="008D6587"/>
    <w:rsid w:val="008D7A3B"/>
    <w:rsid w:val="008D7FE6"/>
    <w:rsid w:val="008E0E9A"/>
    <w:rsid w:val="008E4515"/>
    <w:rsid w:val="008E7DC2"/>
    <w:rsid w:val="008F6547"/>
    <w:rsid w:val="00901DBD"/>
    <w:rsid w:val="00902C29"/>
    <w:rsid w:val="00903188"/>
    <w:rsid w:val="009065AE"/>
    <w:rsid w:val="009140EB"/>
    <w:rsid w:val="00914638"/>
    <w:rsid w:val="00914B9C"/>
    <w:rsid w:val="0092164A"/>
    <w:rsid w:val="00922247"/>
    <w:rsid w:val="00922933"/>
    <w:rsid w:val="009233EA"/>
    <w:rsid w:val="009343EA"/>
    <w:rsid w:val="00934D09"/>
    <w:rsid w:val="00935C88"/>
    <w:rsid w:val="00945FF0"/>
    <w:rsid w:val="009524E9"/>
    <w:rsid w:val="009534F2"/>
    <w:rsid w:val="009556F5"/>
    <w:rsid w:val="00956434"/>
    <w:rsid w:val="009613CE"/>
    <w:rsid w:val="00971B9F"/>
    <w:rsid w:val="0097326F"/>
    <w:rsid w:val="00974E39"/>
    <w:rsid w:val="00975BA3"/>
    <w:rsid w:val="009817E5"/>
    <w:rsid w:val="009837DE"/>
    <w:rsid w:val="00984262"/>
    <w:rsid w:val="00986A35"/>
    <w:rsid w:val="009879B6"/>
    <w:rsid w:val="00990E52"/>
    <w:rsid w:val="00991A3C"/>
    <w:rsid w:val="0099509C"/>
    <w:rsid w:val="00996357"/>
    <w:rsid w:val="00996445"/>
    <w:rsid w:val="009A62F5"/>
    <w:rsid w:val="009B2EB2"/>
    <w:rsid w:val="009B4F38"/>
    <w:rsid w:val="009B552A"/>
    <w:rsid w:val="009B5E22"/>
    <w:rsid w:val="009B7984"/>
    <w:rsid w:val="009C2236"/>
    <w:rsid w:val="009C2D94"/>
    <w:rsid w:val="009C3392"/>
    <w:rsid w:val="009C552C"/>
    <w:rsid w:val="009D0809"/>
    <w:rsid w:val="009D3E70"/>
    <w:rsid w:val="009D6B2C"/>
    <w:rsid w:val="009D7D80"/>
    <w:rsid w:val="009F05F1"/>
    <w:rsid w:val="009F227B"/>
    <w:rsid w:val="00A0590A"/>
    <w:rsid w:val="00A0778A"/>
    <w:rsid w:val="00A209C1"/>
    <w:rsid w:val="00A31E61"/>
    <w:rsid w:val="00A37670"/>
    <w:rsid w:val="00A42421"/>
    <w:rsid w:val="00A42DDD"/>
    <w:rsid w:val="00A44296"/>
    <w:rsid w:val="00A45979"/>
    <w:rsid w:val="00A565E6"/>
    <w:rsid w:val="00A654D8"/>
    <w:rsid w:val="00A665CE"/>
    <w:rsid w:val="00A67E86"/>
    <w:rsid w:val="00A70552"/>
    <w:rsid w:val="00A74987"/>
    <w:rsid w:val="00A855B0"/>
    <w:rsid w:val="00A974F0"/>
    <w:rsid w:val="00AA1C6B"/>
    <w:rsid w:val="00AA3318"/>
    <w:rsid w:val="00AA732C"/>
    <w:rsid w:val="00AC3F08"/>
    <w:rsid w:val="00AC7948"/>
    <w:rsid w:val="00AD1497"/>
    <w:rsid w:val="00AD2F89"/>
    <w:rsid w:val="00AD6581"/>
    <w:rsid w:val="00AE17C9"/>
    <w:rsid w:val="00AE6FA6"/>
    <w:rsid w:val="00AE7A17"/>
    <w:rsid w:val="00AF647D"/>
    <w:rsid w:val="00AF6BC7"/>
    <w:rsid w:val="00B138FB"/>
    <w:rsid w:val="00B159CF"/>
    <w:rsid w:val="00B1619F"/>
    <w:rsid w:val="00B22F1D"/>
    <w:rsid w:val="00B30413"/>
    <w:rsid w:val="00B32550"/>
    <w:rsid w:val="00B36542"/>
    <w:rsid w:val="00B46EE8"/>
    <w:rsid w:val="00B5185C"/>
    <w:rsid w:val="00B7166A"/>
    <w:rsid w:val="00B747DD"/>
    <w:rsid w:val="00B75E57"/>
    <w:rsid w:val="00B80AD8"/>
    <w:rsid w:val="00B80ED7"/>
    <w:rsid w:val="00B90C3A"/>
    <w:rsid w:val="00B95603"/>
    <w:rsid w:val="00B96584"/>
    <w:rsid w:val="00BA375B"/>
    <w:rsid w:val="00BB203F"/>
    <w:rsid w:val="00BC3E6C"/>
    <w:rsid w:val="00BC5423"/>
    <w:rsid w:val="00BC72D2"/>
    <w:rsid w:val="00BD2607"/>
    <w:rsid w:val="00BE1BD2"/>
    <w:rsid w:val="00BE1E4F"/>
    <w:rsid w:val="00BF035C"/>
    <w:rsid w:val="00BF3FF8"/>
    <w:rsid w:val="00C02D43"/>
    <w:rsid w:val="00C03650"/>
    <w:rsid w:val="00C03653"/>
    <w:rsid w:val="00C1025B"/>
    <w:rsid w:val="00C259EB"/>
    <w:rsid w:val="00C25EA8"/>
    <w:rsid w:val="00C30F84"/>
    <w:rsid w:val="00C313E0"/>
    <w:rsid w:val="00C45862"/>
    <w:rsid w:val="00C55156"/>
    <w:rsid w:val="00C56428"/>
    <w:rsid w:val="00C607E4"/>
    <w:rsid w:val="00C64E05"/>
    <w:rsid w:val="00C7103B"/>
    <w:rsid w:val="00C71932"/>
    <w:rsid w:val="00C8080A"/>
    <w:rsid w:val="00C814F4"/>
    <w:rsid w:val="00C85A54"/>
    <w:rsid w:val="00C90343"/>
    <w:rsid w:val="00C92527"/>
    <w:rsid w:val="00CA1426"/>
    <w:rsid w:val="00CB6407"/>
    <w:rsid w:val="00CC0449"/>
    <w:rsid w:val="00CC0AED"/>
    <w:rsid w:val="00CC1596"/>
    <w:rsid w:val="00CC262C"/>
    <w:rsid w:val="00CC2F4C"/>
    <w:rsid w:val="00CC6102"/>
    <w:rsid w:val="00CC775D"/>
    <w:rsid w:val="00CE070F"/>
    <w:rsid w:val="00CE3838"/>
    <w:rsid w:val="00CE631F"/>
    <w:rsid w:val="00CF13C3"/>
    <w:rsid w:val="00CF2242"/>
    <w:rsid w:val="00CF2F50"/>
    <w:rsid w:val="00CF4612"/>
    <w:rsid w:val="00D00CE7"/>
    <w:rsid w:val="00D04B14"/>
    <w:rsid w:val="00D105B0"/>
    <w:rsid w:val="00D10C92"/>
    <w:rsid w:val="00D13A26"/>
    <w:rsid w:val="00D13A98"/>
    <w:rsid w:val="00D14DE1"/>
    <w:rsid w:val="00D2604B"/>
    <w:rsid w:val="00D3079E"/>
    <w:rsid w:val="00D352C1"/>
    <w:rsid w:val="00D3744A"/>
    <w:rsid w:val="00D37D26"/>
    <w:rsid w:val="00D43513"/>
    <w:rsid w:val="00D43CC7"/>
    <w:rsid w:val="00D44D5F"/>
    <w:rsid w:val="00D44E8B"/>
    <w:rsid w:val="00D46DEA"/>
    <w:rsid w:val="00D50D44"/>
    <w:rsid w:val="00D537FF"/>
    <w:rsid w:val="00D702A1"/>
    <w:rsid w:val="00D70BDF"/>
    <w:rsid w:val="00D74B41"/>
    <w:rsid w:val="00D86377"/>
    <w:rsid w:val="00D9064B"/>
    <w:rsid w:val="00D91BFA"/>
    <w:rsid w:val="00D93CD7"/>
    <w:rsid w:val="00D94E66"/>
    <w:rsid w:val="00DA2E59"/>
    <w:rsid w:val="00DB1CC8"/>
    <w:rsid w:val="00DB5B65"/>
    <w:rsid w:val="00DB6E64"/>
    <w:rsid w:val="00DC468F"/>
    <w:rsid w:val="00DC66DF"/>
    <w:rsid w:val="00DC7EE4"/>
    <w:rsid w:val="00DD1A0E"/>
    <w:rsid w:val="00DD1ED5"/>
    <w:rsid w:val="00DE3D72"/>
    <w:rsid w:val="00DE5C53"/>
    <w:rsid w:val="00DE62DE"/>
    <w:rsid w:val="00DE794F"/>
    <w:rsid w:val="00DF0F5A"/>
    <w:rsid w:val="00DF3D7F"/>
    <w:rsid w:val="00DF7019"/>
    <w:rsid w:val="00E013A4"/>
    <w:rsid w:val="00E01FDD"/>
    <w:rsid w:val="00E036F5"/>
    <w:rsid w:val="00E10CD7"/>
    <w:rsid w:val="00E10D0F"/>
    <w:rsid w:val="00E11E47"/>
    <w:rsid w:val="00E123A2"/>
    <w:rsid w:val="00E149FA"/>
    <w:rsid w:val="00E16C7D"/>
    <w:rsid w:val="00E2154C"/>
    <w:rsid w:val="00E23FAC"/>
    <w:rsid w:val="00E2455E"/>
    <w:rsid w:val="00E250CF"/>
    <w:rsid w:val="00E25EAD"/>
    <w:rsid w:val="00E30955"/>
    <w:rsid w:val="00E340CD"/>
    <w:rsid w:val="00E34DD3"/>
    <w:rsid w:val="00E37860"/>
    <w:rsid w:val="00E40CD4"/>
    <w:rsid w:val="00E419E3"/>
    <w:rsid w:val="00E43581"/>
    <w:rsid w:val="00E46CEC"/>
    <w:rsid w:val="00E50BB1"/>
    <w:rsid w:val="00E51B3D"/>
    <w:rsid w:val="00E60B4E"/>
    <w:rsid w:val="00E6277A"/>
    <w:rsid w:val="00E64174"/>
    <w:rsid w:val="00E66DD9"/>
    <w:rsid w:val="00E67D44"/>
    <w:rsid w:val="00E7249F"/>
    <w:rsid w:val="00E727A8"/>
    <w:rsid w:val="00E73B39"/>
    <w:rsid w:val="00E74BE9"/>
    <w:rsid w:val="00E74C27"/>
    <w:rsid w:val="00E81D1E"/>
    <w:rsid w:val="00E91B09"/>
    <w:rsid w:val="00EA1EE4"/>
    <w:rsid w:val="00EA2B7E"/>
    <w:rsid w:val="00EB1E7B"/>
    <w:rsid w:val="00EB5589"/>
    <w:rsid w:val="00EC2804"/>
    <w:rsid w:val="00EC2E9D"/>
    <w:rsid w:val="00EC2F12"/>
    <w:rsid w:val="00EC3147"/>
    <w:rsid w:val="00EC54AA"/>
    <w:rsid w:val="00EC5FA7"/>
    <w:rsid w:val="00ED3BE1"/>
    <w:rsid w:val="00ED423B"/>
    <w:rsid w:val="00ED5B8F"/>
    <w:rsid w:val="00ED7C1E"/>
    <w:rsid w:val="00EE3FC9"/>
    <w:rsid w:val="00EF111E"/>
    <w:rsid w:val="00EF18C3"/>
    <w:rsid w:val="00EF30AF"/>
    <w:rsid w:val="00EF3398"/>
    <w:rsid w:val="00EF755A"/>
    <w:rsid w:val="00F02EFE"/>
    <w:rsid w:val="00F05871"/>
    <w:rsid w:val="00F17B99"/>
    <w:rsid w:val="00F21716"/>
    <w:rsid w:val="00F21D85"/>
    <w:rsid w:val="00F304C5"/>
    <w:rsid w:val="00F36D43"/>
    <w:rsid w:val="00F41AE3"/>
    <w:rsid w:val="00F4312E"/>
    <w:rsid w:val="00F44A31"/>
    <w:rsid w:val="00F45249"/>
    <w:rsid w:val="00F461C2"/>
    <w:rsid w:val="00F47B11"/>
    <w:rsid w:val="00F53B7B"/>
    <w:rsid w:val="00F55D92"/>
    <w:rsid w:val="00F55F45"/>
    <w:rsid w:val="00F61258"/>
    <w:rsid w:val="00F6142F"/>
    <w:rsid w:val="00F61A86"/>
    <w:rsid w:val="00F67CB9"/>
    <w:rsid w:val="00F67FF4"/>
    <w:rsid w:val="00F75B2E"/>
    <w:rsid w:val="00F76259"/>
    <w:rsid w:val="00F81179"/>
    <w:rsid w:val="00F84270"/>
    <w:rsid w:val="00F84CD6"/>
    <w:rsid w:val="00F87E17"/>
    <w:rsid w:val="00F9254D"/>
    <w:rsid w:val="00FA6DD4"/>
    <w:rsid w:val="00FA7E16"/>
    <w:rsid w:val="00FB361D"/>
    <w:rsid w:val="00FD1DE0"/>
    <w:rsid w:val="00FD5708"/>
    <w:rsid w:val="00FE2C77"/>
    <w:rsid w:val="00FF15C0"/>
    <w:rsid w:val="00FF68B2"/>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A6A"/>
    <w:rPr>
      <w:sz w:val="24"/>
      <w:szCs w:val="24"/>
    </w:rPr>
  </w:style>
  <w:style w:type="paragraph" w:styleId="Heading1">
    <w:name w:val="heading 1"/>
    <w:basedOn w:val="Normal"/>
    <w:next w:val="Normal"/>
    <w:link w:val="Heading1Char"/>
    <w:qFormat/>
    <w:rsid w:val="007924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185C"/>
    <w:rPr>
      <w:color w:val="0000FF"/>
      <w:u w:val="single"/>
    </w:rPr>
  </w:style>
  <w:style w:type="paragraph" w:styleId="Footer">
    <w:name w:val="footer"/>
    <w:basedOn w:val="Normal"/>
    <w:rsid w:val="00454C77"/>
    <w:pPr>
      <w:tabs>
        <w:tab w:val="center" w:pos="4320"/>
        <w:tab w:val="right" w:pos="8640"/>
      </w:tabs>
    </w:pPr>
  </w:style>
  <w:style w:type="character" w:styleId="PageNumber">
    <w:name w:val="page number"/>
    <w:basedOn w:val="DefaultParagraphFont"/>
    <w:rsid w:val="00454C77"/>
  </w:style>
  <w:style w:type="table" w:styleId="TableGrid">
    <w:name w:val="Table Grid"/>
    <w:basedOn w:val="TableNormal"/>
    <w:rsid w:val="0063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329B"/>
    <w:pPr>
      <w:tabs>
        <w:tab w:val="center" w:pos="4680"/>
        <w:tab w:val="right" w:pos="9360"/>
      </w:tabs>
    </w:pPr>
  </w:style>
  <w:style w:type="character" w:customStyle="1" w:styleId="HeaderChar">
    <w:name w:val="Header Char"/>
    <w:basedOn w:val="DefaultParagraphFont"/>
    <w:link w:val="Header"/>
    <w:rsid w:val="0000329B"/>
    <w:rPr>
      <w:sz w:val="24"/>
      <w:szCs w:val="24"/>
    </w:rPr>
  </w:style>
  <w:style w:type="paragraph" w:styleId="BalloonText">
    <w:name w:val="Balloon Text"/>
    <w:basedOn w:val="Normal"/>
    <w:link w:val="BalloonTextChar"/>
    <w:rsid w:val="0000329B"/>
    <w:rPr>
      <w:rFonts w:ascii="Tahoma" w:hAnsi="Tahoma" w:cs="Tahoma"/>
      <w:sz w:val="16"/>
      <w:szCs w:val="16"/>
    </w:rPr>
  </w:style>
  <w:style w:type="character" w:customStyle="1" w:styleId="BalloonTextChar">
    <w:name w:val="Balloon Text Char"/>
    <w:basedOn w:val="DefaultParagraphFont"/>
    <w:link w:val="BalloonText"/>
    <w:rsid w:val="0000329B"/>
    <w:rPr>
      <w:rFonts w:ascii="Tahoma" w:hAnsi="Tahoma" w:cs="Tahoma"/>
      <w:sz w:val="16"/>
      <w:szCs w:val="16"/>
    </w:rPr>
  </w:style>
  <w:style w:type="character" w:styleId="CommentReference">
    <w:name w:val="annotation reference"/>
    <w:basedOn w:val="DefaultParagraphFont"/>
    <w:rsid w:val="00717091"/>
    <w:rPr>
      <w:sz w:val="16"/>
      <w:szCs w:val="16"/>
    </w:rPr>
  </w:style>
  <w:style w:type="paragraph" w:styleId="CommentText">
    <w:name w:val="annotation text"/>
    <w:basedOn w:val="Normal"/>
    <w:link w:val="CommentTextChar"/>
    <w:rsid w:val="00717091"/>
    <w:rPr>
      <w:sz w:val="20"/>
      <w:szCs w:val="20"/>
    </w:rPr>
  </w:style>
  <w:style w:type="character" w:customStyle="1" w:styleId="CommentTextChar">
    <w:name w:val="Comment Text Char"/>
    <w:basedOn w:val="DefaultParagraphFont"/>
    <w:link w:val="CommentText"/>
    <w:rsid w:val="00717091"/>
  </w:style>
  <w:style w:type="paragraph" w:styleId="CommentSubject">
    <w:name w:val="annotation subject"/>
    <w:basedOn w:val="CommentText"/>
    <w:next w:val="CommentText"/>
    <w:link w:val="CommentSubjectChar"/>
    <w:rsid w:val="00717091"/>
    <w:rPr>
      <w:b/>
      <w:bCs/>
    </w:rPr>
  </w:style>
  <w:style w:type="character" w:customStyle="1" w:styleId="CommentSubjectChar">
    <w:name w:val="Comment Subject Char"/>
    <w:basedOn w:val="CommentTextChar"/>
    <w:link w:val="CommentSubject"/>
    <w:rsid w:val="00717091"/>
    <w:rPr>
      <w:b/>
      <w:bCs/>
    </w:rPr>
  </w:style>
  <w:style w:type="paragraph" w:styleId="Revision">
    <w:name w:val="Revision"/>
    <w:hidden/>
    <w:uiPriority w:val="99"/>
    <w:semiHidden/>
    <w:rsid w:val="0045629A"/>
    <w:rPr>
      <w:sz w:val="24"/>
      <w:szCs w:val="24"/>
    </w:rPr>
  </w:style>
  <w:style w:type="character" w:styleId="FollowedHyperlink">
    <w:name w:val="FollowedHyperlink"/>
    <w:basedOn w:val="DefaultParagraphFont"/>
    <w:rsid w:val="00922247"/>
    <w:rPr>
      <w:color w:val="800080" w:themeColor="followedHyperlink"/>
      <w:u w:val="single"/>
    </w:rPr>
  </w:style>
  <w:style w:type="paragraph" w:customStyle="1" w:styleId="Default">
    <w:name w:val="Default"/>
    <w:rsid w:val="003B734E"/>
    <w:pPr>
      <w:autoSpaceDE w:val="0"/>
      <w:autoSpaceDN w:val="0"/>
      <w:adjustRightInd w:val="0"/>
    </w:pPr>
    <w:rPr>
      <w:color w:val="000000"/>
      <w:sz w:val="24"/>
      <w:szCs w:val="24"/>
    </w:rPr>
  </w:style>
  <w:style w:type="paragraph" w:styleId="ListParagraph">
    <w:name w:val="List Paragraph"/>
    <w:basedOn w:val="Normal"/>
    <w:uiPriority w:val="34"/>
    <w:qFormat/>
    <w:rsid w:val="00C25EA8"/>
    <w:pPr>
      <w:ind w:left="720"/>
      <w:contextualSpacing/>
    </w:pPr>
  </w:style>
  <w:style w:type="character" w:customStyle="1" w:styleId="Heading1Char">
    <w:name w:val="Heading 1 Char"/>
    <w:basedOn w:val="DefaultParagraphFont"/>
    <w:link w:val="Heading1"/>
    <w:rsid w:val="007924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64174"/>
    <w:pPr>
      <w:spacing w:line="276" w:lineRule="auto"/>
      <w:outlineLvl w:val="9"/>
    </w:pPr>
    <w:rPr>
      <w:lang w:eastAsia="ja-JP"/>
    </w:rPr>
  </w:style>
  <w:style w:type="paragraph" w:styleId="TOC1">
    <w:name w:val="toc 1"/>
    <w:basedOn w:val="Normal"/>
    <w:next w:val="Normal"/>
    <w:autoRedefine/>
    <w:uiPriority w:val="39"/>
    <w:rsid w:val="00E64174"/>
    <w:pPr>
      <w:spacing w:after="100"/>
    </w:pPr>
  </w:style>
  <w:style w:type="paragraph" w:customStyle="1" w:styleId="Level5indent">
    <w:name w:val="Level 5 indent"/>
    <w:basedOn w:val="Normal"/>
    <w:link w:val="Level5indentChar"/>
    <w:uiPriority w:val="99"/>
    <w:rsid w:val="00E013A4"/>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E013A4"/>
    <w:rPr>
      <w:rFonts w:eastAsia="SimSu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A6A"/>
    <w:rPr>
      <w:sz w:val="24"/>
      <w:szCs w:val="24"/>
    </w:rPr>
  </w:style>
  <w:style w:type="paragraph" w:styleId="Heading1">
    <w:name w:val="heading 1"/>
    <w:basedOn w:val="Normal"/>
    <w:next w:val="Normal"/>
    <w:link w:val="Heading1Char"/>
    <w:qFormat/>
    <w:rsid w:val="007924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185C"/>
    <w:rPr>
      <w:color w:val="0000FF"/>
      <w:u w:val="single"/>
    </w:rPr>
  </w:style>
  <w:style w:type="paragraph" w:styleId="Footer">
    <w:name w:val="footer"/>
    <w:basedOn w:val="Normal"/>
    <w:rsid w:val="00454C77"/>
    <w:pPr>
      <w:tabs>
        <w:tab w:val="center" w:pos="4320"/>
        <w:tab w:val="right" w:pos="8640"/>
      </w:tabs>
    </w:pPr>
  </w:style>
  <w:style w:type="character" w:styleId="PageNumber">
    <w:name w:val="page number"/>
    <w:basedOn w:val="DefaultParagraphFont"/>
    <w:rsid w:val="00454C77"/>
  </w:style>
  <w:style w:type="table" w:styleId="TableGrid">
    <w:name w:val="Table Grid"/>
    <w:basedOn w:val="TableNormal"/>
    <w:rsid w:val="0063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329B"/>
    <w:pPr>
      <w:tabs>
        <w:tab w:val="center" w:pos="4680"/>
        <w:tab w:val="right" w:pos="9360"/>
      </w:tabs>
    </w:pPr>
  </w:style>
  <w:style w:type="character" w:customStyle="1" w:styleId="HeaderChar">
    <w:name w:val="Header Char"/>
    <w:basedOn w:val="DefaultParagraphFont"/>
    <w:link w:val="Header"/>
    <w:rsid w:val="0000329B"/>
    <w:rPr>
      <w:sz w:val="24"/>
      <w:szCs w:val="24"/>
    </w:rPr>
  </w:style>
  <w:style w:type="paragraph" w:styleId="BalloonText">
    <w:name w:val="Balloon Text"/>
    <w:basedOn w:val="Normal"/>
    <w:link w:val="BalloonTextChar"/>
    <w:rsid w:val="0000329B"/>
    <w:rPr>
      <w:rFonts w:ascii="Tahoma" w:hAnsi="Tahoma" w:cs="Tahoma"/>
      <w:sz w:val="16"/>
      <w:szCs w:val="16"/>
    </w:rPr>
  </w:style>
  <w:style w:type="character" w:customStyle="1" w:styleId="BalloonTextChar">
    <w:name w:val="Balloon Text Char"/>
    <w:basedOn w:val="DefaultParagraphFont"/>
    <w:link w:val="BalloonText"/>
    <w:rsid w:val="0000329B"/>
    <w:rPr>
      <w:rFonts w:ascii="Tahoma" w:hAnsi="Tahoma" w:cs="Tahoma"/>
      <w:sz w:val="16"/>
      <w:szCs w:val="16"/>
    </w:rPr>
  </w:style>
  <w:style w:type="character" w:styleId="CommentReference">
    <w:name w:val="annotation reference"/>
    <w:basedOn w:val="DefaultParagraphFont"/>
    <w:rsid w:val="00717091"/>
    <w:rPr>
      <w:sz w:val="16"/>
      <w:szCs w:val="16"/>
    </w:rPr>
  </w:style>
  <w:style w:type="paragraph" w:styleId="CommentText">
    <w:name w:val="annotation text"/>
    <w:basedOn w:val="Normal"/>
    <w:link w:val="CommentTextChar"/>
    <w:rsid w:val="00717091"/>
    <w:rPr>
      <w:sz w:val="20"/>
      <w:szCs w:val="20"/>
    </w:rPr>
  </w:style>
  <w:style w:type="character" w:customStyle="1" w:styleId="CommentTextChar">
    <w:name w:val="Comment Text Char"/>
    <w:basedOn w:val="DefaultParagraphFont"/>
    <w:link w:val="CommentText"/>
    <w:rsid w:val="00717091"/>
  </w:style>
  <w:style w:type="paragraph" w:styleId="CommentSubject">
    <w:name w:val="annotation subject"/>
    <w:basedOn w:val="CommentText"/>
    <w:next w:val="CommentText"/>
    <w:link w:val="CommentSubjectChar"/>
    <w:rsid w:val="00717091"/>
    <w:rPr>
      <w:b/>
      <w:bCs/>
    </w:rPr>
  </w:style>
  <w:style w:type="character" w:customStyle="1" w:styleId="CommentSubjectChar">
    <w:name w:val="Comment Subject Char"/>
    <w:basedOn w:val="CommentTextChar"/>
    <w:link w:val="CommentSubject"/>
    <w:rsid w:val="00717091"/>
    <w:rPr>
      <w:b/>
      <w:bCs/>
    </w:rPr>
  </w:style>
  <w:style w:type="paragraph" w:styleId="Revision">
    <w:name w:val="Revision"/>
    <w:hidden/>
    <w:uiPriority w:val="99"/>
    <w:semiHidden/>
    <w:rsid w:val="0045629A"/>
    <w:rPr>
      <w:sz w:val="24"/>
      <w:szCs w:val="24"/>
    </w:rPr>
  </w:style>
  <w:style w:type="character" w:styleId="FollowedHyperlink">
    <w:name w:val="FollowedHyperlink"/>
    <w:basedOn w:val="DefaultParagraphFont"/>
    <w:rsid w:val="00922247"/>
    <w:rPr>
      <w:color w:val="800080" w:themeColor="followedHyperlink"/>
      <w:u w:val="single"/>
    </w:rPr>
  </w:style>
  <w:style w:type="paragraph" w:customStyle="1" w:styleId="Default">
    <w:name w:val="Default"/>
    <w:rsid w:val="003B734E"/>
    <w:pPr>
      <w:autoSpaceDE w:val="0"/>
      <w:autoSpaceDN w:val="0"/>
      <w:adjustRightInd w:val="0"/>
    </w:pPr>
    <w:rPr>
      <w:color w:val="000000"/>
      <w:sz w:val="24"/>
      <w:szCs w:val="24"/>
    </w:rPr>
  </w:style>
  <w:style w:type="paragraph" w:styleId="ListParagraph">
    <w:name w:val="List Paragraph"/>
    <w:basedOn w:val="Normal"/>
    <w:uiPriority w:val="34"/>
    <w:qFormat/>
    <w:rsid w:val="00C25EA8"/>
    <w:pPr>
      <w:ind w:left="720"/>
      <w:contextualSpacing/>
    </w:pPr>
  </w:style>
  <w:style w:type="character" w:customStyle="1" w:styleId="Heading1Char">
    <w:name w:val="Heading 1 Char"/>
    <w:basedOn w:val="DefaultParagraphFont"/>
    <w:link w:val="Heading1"/>
    <w:rsid w:val="007924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64174"/>
    <w:pPr>
      <w:spacing w:line="276" w:lineRule="auto"/>
      <w:outlineLvl w:val="9"/>
    </w:pPr>
    <w:rPr>
      <w:lang w:eastAsia="ja-JP"/>
    </w:rPr>
  </w:style>
  <w:style w:type="paragraph" w:styleId="TOC1">
    <w:name w:val="toc 1"/>
    <w:basedOn w:val="Normal"/>
    <w:next w:val="Normal"/>
    <w:autoRedefine/>
    <w:uiPriority w:val="39"/>
    <w:rsid w:val="00E64174"/>
    <w:pPr>
      <w:spacing w:after="100"/>
    </w:pPr>
  </w:style>
  <w:style w:type="paragraph" w:customStyle="1" w:styleId="Level5indent">
    <w:name w:val="Level 5 indent"/>
    <w:basedOn w:val="Normal"/>
    <w:link w:val="Level5indentChar"/>
    <w:uiPriority w:val="99"/>
    <w:rsid w:val="00E013A4"/>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E013A4"/>
    <w:rPr>
      <w:rFonts w:eastAsia="SimSu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743">
      <w:bodyDiv w:val="1"/>
      <w:marLeft w:val="0"/>
      <w:marRight w:val="0"/>
      <w:marTop w:val="0"/>
      <w:marBottom w:val="0"/>
      <w:divBdr>
        <w:top w:val="none" w:sz="0" w:space="0" w:color="auto"/>
        <w:left w:val="none" w:sz="0" w:space="0" w:color="auto"/>
        <w:bottom w:val="none" w:sz="0" w:space="0" w:color="auto"/>
        <w:right w:val="none" w:sz="0" w:space="0" w:color="auto"/>
      </w:divBdr>
    </w:div>
    <w:div w:id="108861510">
      <w:bodyDiv w:val="1"/>
      <w:marLeft w:val="0"/>
      <w:marRight w:val="0"/>
      <w:marTop w:val="0"/>
      <w:marBottom w:val="0"/>
      <w:divBdr>
        <w:top w:val="none" w:sz="0" w:space="0" w:color="auto"/>
        <w:left w:val="none" w:sz="0" w:space="0" w:color="auto"/>
        <w:bottom w:val="none" w:sz="0" w:space="0" w:color="auto"/>
        <w:right w:val="none" w:sz="0" w:space="0" w:color="auto"/>
      </w:divBdr>
    </w:div>
    <w:div w:id="139425479">
      <w:bodyDiv w:val="1"/>
      <w:marLeft w:val="0"/>
      <w:marRight w:val="0"/>
      <w:marTop w:val="0"/>
      <w:marBottom w:val="0"/>
      <w:divBdr>
        <w:top w:val="none" w:sz="0" w:space="0" w:color="auto"/>
        <w:left w:val="none" w:sz="0" w:space="0" w:color="auto"/>
        <w:bottom w:val="none" w:sz="0" w:space="0" w:color="auto"/>
        <w:right w:val="none" w:sz="0" w:space="0" w:color="auto"/>
      </w:divBdr>
    </w:div>
    <w:div w:id="195125013">
      <w:bodyDiv w:val="1"/>
      <w:marLeft w:val="0"/>
      <w:marRight w:val="0"/>
      <w:marTop w:val="0"/>
      <w:marBottom w:val="0"/>
      <w:divBdr>
        <w:top w:val="none" w:sz="0" w:space="0" w:color="auto"/>
        <w:left w:val="none" w:sz="0" w:space="0" w:color="auto"/>
        <w:bottom w:val="none" w:sz="0" w:space="0" w:color="auto"/>
        <w:right w:val="none" w:sz="0" w:space="0" w:color="auto"/>
      </w:divBdr>
    </w:div>
    <w:div w:id="196701861">
      <w:bodyDiv w:val="1"/>
      <w:marLeft w:val="0"/>
      <w:marRight w:val="0"/>
      <w:marTop w:val="0"/>
      <w:marBottom w:val="0"/>
      <w:divBdr>
        <w:top w:val="none" w:sz="0" w:space="0" w:color="auto"/>
        <w:left w:val="none" w:sz="0" w:space="0" w:color="auto"/>
        <w:bottom w:val="none" w:sz="0" w:space="0" w:color="auto"/>
        <w:right w:val="none" w:sz="0" w:space="0" w:color="auto"/>
      </w:divBdr>
    </w:div>
    <w:div w:id="209878607">
      <w:bodyDiv w:val="1"/>
      <w:marLeft w:val="0"/>
      <w:marRight w:val="0"/>
      <w:marTop w:val="0"/>
      <w:marBottom w:val="0"/>
      <w:divBdr>
        <w:top w:val="none" w:sz="0" w:space="0" w:color="auto"/>
        <w:left w:val="none" w:sz="0" w:space="0" w:color="auto"/>
        <w:bottom w:val="none" w:sz="0" w:space="0" w:color="auto"/>
        <w:right w:val="none" w:sz="0" w:space="0" w:color="auto"/>
      </w:divBdr>
    </w:div>
    <w:div w:id="892083552">
      <w:bodyDiv w:val="1"/>
      <w:marLeft w:val="0"/>
      <w:marRight w:val="0"/>
      <w:marTop w:val="0"/>
      <w:marBottom w:val="0"/>
      <w:divBdr>
        <w:top w:val="none" w:sz="0" w:space="0" w:color="auto"/>
        <w:left w:val="none" w:sz="0" w:space="0" w:color="auto"/>
        <w:bottom w:val="none" w:sz="0" w:space="0" w:color="auto"/>
        <w:right w:val="none" w:sz="0" w:space="0" w:color="auto"/>
      </w:divBdr>
    </w:div>
    <w:div w:id="1277908567">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sChild>
    </w:div>
    <w:div w:id="1298727301">
      <w:bodyDiv w:val="1"/>
      <w:marLeft w:val="0"/>
      <w:marRight w:val="0"/>
      <w:marTop w:val="0"/>
      <w:marBottom w:val="0"/>
      <w:divBdr>
        <w:top w:val="none" w:sz="0" w:space="0" w:color="auto"/>
        <w:left w:val="none" w:sz="0" w:space="0" w:color="auto"/>
        <w:bottom w:val="none" w:sz="0" w:space="0" w:color="auto"/>
        <w:right w:val="none" w:sz="0" w:space="0" w:color="auto"/>
      </w:divBdr>
    </w:div>
    <w:div w:id="1791583564">
      <w:bodyDiv w:val="1"/>
      <w:marLeft w:val="0"/>
      <w:marRight w:val="0"/>
      <w:marTop w:val="0"/>
      <w:marBottom w:val="0"/>
      <w:divBdr>
        <w:top w:val="none" w:sz="0" w:space="0" w:color="auto"/>
        <w:left w:val="none" w:sz="0" w:space="0" w:color="auto"/>
        <w:bottom w:val="none" w:sz="0" w:space="0" w:color="auto"/>
        <w:right w:val="none" w:sz="0" w:space="0" w:color="auto"/>
      </w:divBdr>
    </w:div>
    <w:div w:id="20892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oh/healthcare/veterinary-assistants-and-laboratory-animal-caretakers.ht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bls.gov/oes/current/oes291131.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BC1D-5238-4FA9-AB51-8053B3A16465}">
  <ds:schemaRefs>
    <ds:schemaRef ds:uri="http://schemas.openxmlformats.org/officeDocument/2006/bibliography"/>
  </ds:schemaRefs>
</ds:datastoreItem>
</file>

<file path=customXml/itemProps2.xml><?xml version="1.0" encoding="utf-8"?>
<ds:datastoreItem xmlns:ds="http://schemas.openxmlformats.org/officeDocument/2006/customXml" ds:itemID="{9EE93D07-45A8-4F01-82A7-BA5D9092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5645</Words>
  <Characters>34229</Characters>
  <Application>Microsoft Office Word</Application>
  <DocSecurity>4</DocSecurity>
  <Lines>285</Lines>
  <Paragraphs>79</Paragraphs>
  <ScaleCrop>false</ScaleCrop>
  <HeadingPairs>
    <vt:vector size="2" baseType="variant">
      <vt:variant>
        <vt:lpstr>Title</vt:lpstr>
      </vt:variant>
      <vt:variant>
        <vt:i4>1</vt:i4>
      </vt:variant>
    </vt:vector>
  </HeadingPairs>
  <TitlesOfParts>
    <vt:vector size="1" baseType="lpstr">
      <vt:lpstr>Requirements for a Special Permit to Import Cyanomolgus,</vt:lpstr>
    </vt:vector>
  </TitlesOfParts>
  <Company>ITSO</Company>
  <LinksUpToDate>false</LinksUpToDate>
  <CharactersWithSpaces>39795</CharactersWithSpaces>
  <SharedDoc>false</SharedDoc>
  <HLinks>
    <vt:vector size="30" baseType="variant">
      <vt:variant>
        <vt:i4>7471142</vt:i4>
      </vt:variant>
      <vt:variant>
        <vt:i4>12</vt:i4>
      </vt:variant>
      <vt:variant>
        <vt:i4>0</vt:i4>
      </vt:variant>
      <vt:variant>
        <vt:i4>5</vt:i4>
      </vt:variant>
      <vt:variant>
        <vt:lpwstr>http://intranet.cdc.gov/od/oads/osi/icro/links.htm</vt:lpwstr>
      </vt:variant>
      <vt:variant>
        <vt:lpwstr/>
      </vt:variant>
      <vt:variant>
        <vt:i4>1769525</vt:i4>
      </vt:variant>
      <vt:variant>
        <vt:i4>9</vt:i4>
      </vt:variant>
      <vt:variant>
        <vt:i4>0</vt:i4>
      </vt:variant>
      <vt:variant>
        <vt:i4>5</vt:i4>
      </vt:variant>
      <vt:variant>
        <vt:lpwstr>http://intranet.cdc.gov/ociso/pravacy/pravacy_management .html</vt:lpwstr>
      </vt:variant>
      <vt:variant>
        <vt:lpwstr/>
      </vt:variant>
      <vt:variant>
        <vt:i4>4063330</vt:i4>
      </vt:variant>
      <vt:variant>
        <vt:i4>6</vt:i4>
      </vt:variant>
      <vt:variant>
        <vt:i4>0</vt:i4>
      </vt:variant>
      <vt:variant>
        <vt:i4>5</vt:i4>
      </vt:variant>
      <vt:variant>
        <vt:lpwstr>http://intranet.cdc.gov/ociso/privacy/PIA.html</vt:lpwstr>
      </vt:variant>
      <vt:variant>
        <vt:lpwstr/>
      </vt:variant>
      <vt:variant>
        <vt:i4>1769525</vt:i4>
      </vt:variant>
      <vt:variant>
        <vt:i4>3</vt:i4>
      </vt:variant>
      <vt:variant>
        <vt:i4>0</vt:i4>
      </vt:variant>
      <vt:variant>
        <vt:i4>5</vt:i4>
      </vt:variant>
      <vt:variant>
        <vt:lpwstr>http://intranet.cdc.gov/ociso/pravacy/pravacy_management .html</vt:lpwstr>
      </vt:variant>
      <vt:variant>
        <vt:lpwstr/>
      </vt:variant>
      <vt:variant>
        <vt:i4>4063330</vt:i4>
      </vt:variant>
      <vt:variant>
        <vt:i4>0</vt:i4>
      </vt:variant>
      <vt:variant>
        <vt:i4>0</vt:i4>
      </vt:variant>
      <vt:variant>
        <vt:i4>5</vt:i4>
      </vt:variant>
      <vt:variant>
        <vt:lpwstr>http://intranet.cdc.gov/ociso/privacy/PIA.html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a Special Permit to Import Cyanomolgus,</dc:title>
  <dc:creator>aeo1</dc:creator>
  <cp:lastModifiedBy>CDC User</cp:lastModifiedBy>
  <cp:revision>2</cp:revision>
  <cp:lastPrinted>2013-02-14T17:21:00Z</cp:lastPrinted>
  <dcterms:created xsi:type="dcterms:W3CDTF">2014-06-05T18:49:00Z</dcterms:created>
  <dcterms:modified xsi:type="dcterms:W3CDTF">2014-06-05T18:49:00Z</dcterms:modified>
</cp:coreProperties>
</file>