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C14" w:rsidRPr="009B0B91" w:rsidRDefault="00E41C14" w:rsidP="00E41C14">
      <w:pPr>
        <w:pStyle w:val="Heading2"/>
        <w:tabs>
          <w:tab w:val="left" w:pos="900"/>
        </w:tabs>
        <w:ind w:right="-180"/>
        <w:rPr>
          <w:sz w:val="28"/>
        </w:rPr>
      </w:pPr>
      <w:r w:rsidRPr="009B0B91">
        <w:rPr>
          <w:sz w:val="28"/>
        </w:rPr>
        <w:t>FDA DOCUMENTATION FOR THE GENERIC CLEARANCE</w:t>
      </w:r>
    </w:p>
    <w:p w:rsidR="00E41C14" w:rsidRPr="009B0B91" w:rsidRDefault="00E41C14" w:rsidP="00E41C14">
      <w:pPr>
        <w:jc w:val="center"/>
        <w:rPr>
          <w:rFonts w:ascii="Times New Roman" w:hAnsi="Times New Roman"/>
        </w:rPr>
      </w:pPr>
      <w:r w:rsidRPr="009B0B91">
        <w:rPr>
          <w:rFonts w:ascii="Times New Roman" w:hAnsi="Times New Roman"/>
          <w:b/>
          <w:sz w:val="28"/>
        </w:rPr>
        <w:t>OF FOCUS GROUPS (0910-0497)</w:t>
      </w:r>
    </w:p>
    <w:p w:rsidR="00E41C14" w:rsidRPr="009B0B91" w:rsidRDefault="00E33224" w:rsidP="004141CB">
      <w:pPr>
        <w:spacing w:after="0" w:line="240" w:lineRule="auto"/>
        <w:rPr>
          <w:rFonts w:ascii="Times New Roman" w:hAnsi="Times New Roman"/>
          <w:sz w:val="24"/>
          <w:szCs w:val="24"/>
        </w:rPr>
      </w:pPr>
      <w:r w:rsidRPr="009B0B91">
        <w:rPr>
          <w:rFonts w:ascii="Times New Roman" w:hAnsi="Times New Roman"/>
          <w:noProof/>
        </w:rPr>
        <mc:AlternateContent>
          <mc:Choice Requires="wps">
            <w:drawing>
              <wp:anchor distT="4294967295" distB="4294967295" distL="114300" distR="114300" simplePos="0" relativeHeight="251657728" behindDoc="0" locked="0" layoutInCell="1" allowOverlap="1" wp14:anchorId="655AFD23" wp14:editId="6EAE2179">
                <wp:simplePos x="0" y="0"/>
                <wp:positionH relativeFrom="column">
                  <wp:posOffset>-114300</wp:posOffset>
                </wp:positionH>
                <wp:positionV relativeFrom="paragraph">
                  <wp:posOffset>48259</wp:posOffset>
                </wp:positionV>
                <wp:extent cx="5943600" cy="0"/>
                <wp:effectExtent l="0" t="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3.8pt" to="459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" strokeweight="1.5pt"/>
            </w:pict>
          </mc:Fallback>
        </mc:AlternateContent>
      </w:r>
    </w:p>
    <w:p w:rsidR="00E41C14" w:rsidRPr="009B0B91" w:rsidRDefault="00E41C14" w:rsidP="004141CB">
      <w:pPr>
        <w:spacing w:after="0" w:line="240" w:lineRule="auto"/>
        <w:jc w:val="both"/>
        <w:rPr>
          <w:rFonts w:ascii="Times New Roman" w:hAnsi="Times New Roman"/>
          <w:sz w:val="24"/>
          <w:szCs w:val="24"/>
        </w:rPr>
      </w:pPr>
      <w:r w:rsidRPr="009B0B91">
        <w:rPr>
          <w:rFonts w:ascii="Times New Roman" w:hAnsi="Times New Roman"/>
          <w:sz w:val="24"/>
          <w:szCs w:val="24"/>
        </w:rPr>
        <w:t>Focus groups do not yield meaningful quantitative findings.  They can provide public input, but they do not yield data about public opinion that can be generalized.  As such, they cannot be used to drive the development of policies, programs, and services.  Policy makers and educators can use focus groups findings to test and refine their ideas, but should then conduct further research before making important decisions such as adopting new policies and allocating or redirecting significant resources to support these policies.</w:t>
      </w:r>
    </w:p>
    <w:p w:rsidR="00BD2D33" w:rsidRPr="009B0B91" w:rsidRDefault="00BD2D33" w:rsidP="004141CB">
      <w:pPr>
        <w:spacing w:after="0" w:line="240" w:lineRule="auto"/>
        <w:jc w:val="both"/>
        <w:rPr>
          <w:rFonts w:ascii="Times New Roman" w:hAnsi="Times New Roman"/>
          <w:sz w:val="24"/>
          <w:szCs w:val="24"/>
        </w:rPr>
      </w:pPr>
    </w:p>
    <w:p w:rsidR="00E41C14" w:rsidRPr="009B0B91" w:rsidRDefault="00E41C14" w:rsidP="004141CB">
      <w:pPr>
        <w:spacing w:after="0" w:line="240" w:lineRule="auto"/>
        <w:rPr>
          <w:rFonts w:ascii="Times New Roman" w:hAnsi="Times New Roman"/>
          <w:sz w:val="24"/>
          <w:szCs w:val="24"/>
        </w:rPr>
      </w:pPr>
      <w:r w:rsidRPr="009B0B91">
        <w:rPr>
          <w:rFonts w:ascii="Times New Roman" w:hAnsi="Times New Roman"/>
          <w:b/>
          <w:sz w:val="24"/>
          <w:szCs w:val="24"/>
        </w:rPr>
        <w:t>TITLE OF INFORMATION COLLECTION:</w:t>
      </w:r>
      <w:r w:rsidRPr="009B0B91">
        <w:rPr>
          <w:rFonts w:ascii="Times New Roman" w:hAnsi="Times New Roman"/>
          <w:sz w:val="24"/>
          <w:szCs w:val="24"/>
        </w:rPr>
        <w:t xml:space="preserve">  </w:t>
      </w:r>
      <w:r w:rsidR="00EC0E2D" w:rsidRPr="009B0B91">
        <w:rPr>
          <w:rFonts w:ascii="Times New Roman" w:hAnsi="Times New Roman"/>
          <w:sz w:val="24"/>
          <w:szCs w:val="24"/>
        </w:rPr>
        <w:t>Focus Groups of Salon Professionals and Consumers to Determine Reactions to Labeling Statements on Cosmetic Labels</w:t>
      </w:r>
    </w:p>
    <w:p w:rsidR="00BD2D33" w:rsidRPr="009B0B91" w:rsidRDefault="00BD2D33" w:rsidP="004141CB">
      <w:pPr>
        <w:spacing w:after="0" w:line="240" w:lineRule="auto"/>
        <w:rPr>
          <w:rFonts w:ascii="Times New Roman" w:hAnsi="Times New Roman"/>
          <w:sz w:val="24"/>
          <w:szCs w:val="24"/>
        </w:rPr>
      </w:pPr>
    </w:p>
    <w:p w:rsidR="00E41C14" w:rsidRPr="009B0B91" w:rsidRDefault="00E41C14" w:rsidP="004141CB">
      <w:pPr>
        <w:spacing w:after="0" w:line="240" w:lineRule="auto"/>
        <w:rPr>
          <w:rFonts w:ascii="Times New Roman" w:hAnsi="Times New Roman"/>
          <w:sz w:val="24"/>
          <w:szCs w:val="24"/>
        </w:rPr>
      </w:pPr>
      <w:r w:rsidRPr="009B0B91">
        <w:rPr>
          <w:rFonts w:ascii="Times New Roman" w:hAnsi="Times New Roman"/>
          <w:b/>
          <w:sz w:val="24"/>
          <w:szCs w:val="24"/>
        </w:rPr>
        <w:t>DESCRIPTION OF THIS SPECIFIC COLLECTION</w:t>
      </w:r>
      <w:r w:rsidRPr="009B0B91">
        <w:rPr>
          <w:rFonts w:ascii="Times New Roman" w:hAnsi="Times New Roman"/>
          <w:sz w:val="24"/>
          <w:szCs w:val="24"/>
        </w:rPr>
        <w:t xml:space="preserve"> </w:t>
      </w:r>
    </w:p>
    <w:p w:rsidR="008562C4" w:rsidRPr="009B0B91" w:rsidRDefault="00E41C14" w:rsidP="004141CB">
      <w:pPr>
        <w:numPr>
          <w:ilvl w:val="0"/>
          <w:numId w:val="1"/>
        </w:numPr>
        <w:tabs>
          <w:tab w:val="clear" w:pos="1296"/>
          <w:tab w:val="num" w:pos="720"/>
        </w:tabs>
        <w:spacing w:after="0" w:line="240" w:lineRule="auto"/>
        <w:ind w:left="360" w:firstLine="0"/>
        <w:rPr>
          <w:rFonts w:ascii="Times New Roman" w:hAnsi="Times New Roman"/>
          <w:sz w:val="24"/>
          <w:szCs w:val="24"/>
        </w:rPr>
      </w:pPr>
      <w:r w:rsidRPr="009B0B91">
        <w:rPr>
          <w:rFonts w:ascii="Times New Roman" w:hAnsi="Times New Roman"/>
          <w:b/>
          <w:sz w:val="24"/>
          <w:szCs w:val="24"/>
        </w:rPr>
        <w:t>Statement of need:</w:t>
      </w:r>
      <w:r w:rsidRPr="009B0B91">
        <w:rPr>
          <w:rFonts w:ascii="Times New Roman" w:hAnsi="Times New Roman"/>
          <w:sz w:val="24"/>
          <w:szCs w:val="24"/>
        </w:rPr>
        <w:t xml:space="preserve"> </w:t>
      </w:r>
    </w:p>
    <w:p w:rsidR="00E41C14" w:rsidRPr="009B0B91" w:rsidRDefault="00E41C14" w:rsidP="004141CB">
      <w:pPr>
        <w:spacing w:after="0" w:line="240" w:lineRule="auto"/>
        <w:ind w:left="360"/>
        <w:rPr>
          <w:rFonts w:ascii="Times New Roman" w:hAnsi="Times New Roman"/>
          <w:sz w:val="24"/>
          <w:szCs w:val="24"/>
        </w:rPr>
      </w:pPr>
      <w:r w:rsidRPr="009B0B91">
        <w:rPr>
          <w:rFonts w:ascii="Times New Roman" w:hAnsi="Times New Roman"/>
          <w:sz w:val="24"/>
          <w:szCs w:val="24"/>
        </w:rPr>
        <w:t xml:space="preserve"> </w:t>
      </w:r>
    </w:p>
    <w:p w:rsidR="00870BBB" w:rsidRPr="009B0B91" w:rsidRDefault="00E41C14" w:rsidP="004141CB">
      <w:pPr>
        <w:spacing w:after="0" w:line="240" w:lineRule="auto"/>
        <w:ind w:left="720"/>
        <w:jc w:val="both"/>
        <w:rPr>
          <w:rFonts w:ascii="Times New Roman" w:hAnsi="Times New Roman"/>
          <w:sz w:val="24"/>
          <w:szCs w:val="24"/>
        </w:rPr>
      </w:pPr>
      <w:r w:rsidRPr="009B0B91">
        <w:rPr>
          <w:rFonts w:ascii="Times New Roman" w:hAnsi="Times New Roman"/>
          <w:sz w:val="24"/>
          <w:szCs w:val="24"/>
        </w:rPr>
        <w:t>The Food and Drug Administration (FDA), Center for Food Safety and Applied Nutrition (CFSAN), Office of Analytics and Outreach is seeking OMB approval under the generic clearance 0910-0497 for the focus group project, “</w:t>
      </w:r>
      <w:r w:rsidR="00D907AC" w:rsidRPr="009B0B91">
        <w:rPr>
          <w:rFonts w:ascii="Times New Roman" w:hAnsi="Times New Roman"/>
          <w:sz w:val="24"/>
          <w:szCs w:val="24"/>
        </w:rPr>
        <w:t xml:space="preserve">Hair Smoothing Product </w:t>
      </w:r>
      <w:r w:rsidR="001E07D2" w:rsidRPr="009B0B91">
        <w:rPr>
          <w:rFonts w:ascii="Times New Roman" w:hAnsi="Times New Roman"/>
          <w:sz w:val="24"/>
          <w:szCs w:val="24"/>
        </w:rPr>
        <w:t>Labeling Focus</w:t>
      </w:r>
      <w:r w:rsidR="00870BBB" w:rsidRPr="009B0B91">
        <w:rPr>
          <w:rFonts w:ascii="Times New Roman" w:hAnsi="Times New Roman"/>
          <w:sz w:val="24"/>
          <w:szCs w:val="24"/>
        </w:rPr>
        <w:t xml:space="preserve"> Groups</w:t>
      </w:r>
      <w:r w:rsidRPr="009B0B91">
        <w:rPr>
          <w:rFonts w:ascii="Times New Roman" w:hAnsi="Times New Roman"/>
          <w:sz w:val="24"/>
          <w:szCs w:val="24"/>
        </w:rPr>
        <w:t>”</w:t>
      </w:r>
      <w:r w:rsidR="009851EA" w:rsidRPr="009B0B91">
        <w:rPr>
          <w:rFonts w:ascii="Times New Roman" w:hAnsi="Times New Roman"/>
          <w:sz w:val="24"/>
          <w:szCs w:val="24"/>
        </w:rPr>
        <w:t>.</w:t>
      </w:r>
      <w:r w:rsidRPr="009B0B91">
        <w:rPr>
          <w:rFonts w:ascii="Times New Roman" w:hAnsi="Times New Roman"/>
          <w:sz w:val="24"/>
          <w:szCs w:val="24"/>
        </w:rPr>
        <w:t xml:space="preserve"> The purpose of this focus group study is to collect qualitative information </w:t>
      </w:r>
      <w:r w:rsidR="00870BBB" w:rsidRPr="009B0B91">
        <w:rPr>
          <w:rFonts w:ascii="Times New Roman" w:hAnsi="Times New Roman"/>
          <w:sz w:val="24"/>
          <w:szCs w:val="24"/>
        </w:rPr>
        <w:t xml:space="preserve">to </w:t>
      </w:r>
      <w:r w:rsidR="00A02780" w:rsidRPr="009B0B91">
        <w:rPr>
          <w:rFonts w:ascii="Times New Roman" w:hAnsi="Times New Roman"/>
        </w:rPr>
        <w:t xml:space="preserve">help FDA better understand how </w:t>
      </w:r>
      <w:r w:rsidR="0049515F">
        <w:rPr>
          <w:rFonts w:ascii="Times New Roman" w:hAnsi="Times New Roman"/>
        </w:rPr>
        <w:t xml:space="preserve">salon </w:t>
      </w:r>
      <w:r w:rsidR="0049515F" w:rsidRPr="009B0B91">
        <w:rPr>
          <w:rFonts w:ascii="Times New Roman" w:hAnsi="Times New Roman"/>
        </w:rPr>
        <w:t>stylists</w:t>
      </w:r>
      <w:r w:rsidR="0049515F">
        <w:rPr>
          <w:rFonts w:ascii="Times New Roman" w:hAnsi="Times New Roman"/>
        </w:rPr>
        <w:t>, salon clients and retail</w:t>
      </w:r>
      <w:r w:rsidR="0049515F" w:rsidRPr="009B0B91">
        <w:rPr>
          <w:rFonts w:ascii="Times New Roman" w:hAnsi="Times New Roman"/>
        </w:rPr>
        <w:t xml:space="preserve"> consumers</w:t>
      </w:r>
      <w:r w:rsidR="0049515F">
        <w:rPr>
          <w:rFonts w:ascii="Times New Roman" w:hAnsi="Times New Roman"/>
        </w:rPr>
        <w:t xml:space="preserve"> of </w:t>
      </w:r>
      <w:r w:rsidR="00152DB6">
        <w:rPr>
          <w:rFonts w:ascii="Times New Roman" w:hAnsi="Times New Roman"/>
        </w:rPr>
        <w:t xml:space="preserve">permanent </w:t>
      </w:r>
      <w:r w:rsidR="0049515F">
        <w:rPr>
          <w:rFonts w:ascii="Times New Roman" w:hAnsi="Times New Roman"/>
        </w:rPr>
        <w:t xml:space="preserve">hair smoothing products </w:t>
      </w:r>
      <w:r w:rsidR="00A02780" w:rsidRPr="009B0B91">
        <w:rPr>
          <w:rFonts w:ascii="Times New Roman" w:hAnsi="Times New Roman"/>
        </w:rPr>
        <w:t xml:space="preserve">understand current </w:t>
      </w:r>
      <w:r w:rsidR="0049515F">
        <w:rPr>
          <w:rFonts w:ascii="Times New Roman" w:hAnsi="Times New Roman"/>
        </w:rPr>
        <w:t xml:space="preserve">and </w:t>
      </w:r>
      <w:r w:rsidR="00D31046">
        <w:rPr>
          <w:rFonts w:ascii="Times New Roman" w:hAnsi="Times New Roman"/>
        </w:rPr>
        <w:t>draft</w:t>
      </w:r>
      <w:r w:rsidR="00841C13">
        <w:rPr>
          <w:rFonts w:ascii="Times New Roman" w:hAnsi="Times New Roman"/>
        </w:rPr>
        <w:t xml:space="preserve"> </w:t>
      </w:r>
      <w:r w:rsidR="009900DB">
        <w:rPr>
          <w:rFonts w:ascii="Times New Roman" w:hAnsi="Times New Roman"/>
        </w:rPr>
        <w:t xml:space="preserve">cautionary </w:t>
      </w:r>
      <w:r w:rsidR="009900DB" w:rsidRPr="009B0B91">
        <w:rPr>
          <w:rFonts w:ascii="Times New Roman" w:hAnsi="Times New Roman"/>
        </w:rPr>
        <w:t>labels</w:t>
      </w:r>
      <w:r w:rsidR="009900DB">
        <w:rPr>
          <w:rFonts w:ascii="Times New Roman" w:hAnsi="Times New Roman"/>
        </w:rPr>
        <w:t>, developed</w:t>
      </w:r>
      <w:r w:rsidR="00841C13">
        <w:rPr>
          <w:rFonts w:ascii="Times New Roman" w:hAnsi="Times New Roman"/>
        </w:rPr>
        <w:t xml:space="preserve"> by FDA</w:t>
      </w:r>
      <w:r w:rsidR="009900DB">
        <w:rPr>
          <w:rFonts w:ascii="Times New Roman" w:hAnsi="Times New Roman"/>
        </w:rPr>
        <w:t>, that appear</w:t>
      </w:r>
      <w:r w:rsidR="00841C13">
        <w:rPr>
          <w:rFonts w:ascii="Times New Roman" w:hAnsi="Times New Roman"/>
        </w:rPr>
        <w:t xml:space="preserve"> </w:t>
      </w:r>
      <w:r w:rsidR="00A02780" w:rsidRPr="009B0B91">
        <w:rPr>
          <w:rFonts w:ascii="Times New Roman" w:hAnsi="Times New Roman"/>
        </w:rPr>
        <w:t>on professional hair smoothing products that release formaldehyde</w:t>
      </w:r>
      <w:r w:rsidR="00870BBB" w:rsidRPr="009B0B91">
        <w:rPr>
          <w:rFonts w:ascii="Times New Roman" w:hAnsi="Times New Roman"/>
          <w:sz w:val="24"/>
          <w:szCs w:val="24"/>
        </w:rPr>
        <w:t xml:space="preserve">. The study </w:t>
      </w:r>
      <w:r w:rsidR="00841F66" w:rsidRPr="009B0B91">
        <w:rPr>
          <w:rFonts w:ascii="Times New Roman" w:hAnsi="Times New Roman"/>
          <w:sz w:val="24"/>
          <w:szCs w:val="24"/>
        </w:rPr>
        <w:t xml:space="preserve">will </w:t>
      </w:r>
      <w:r w:rsidR="009900DB">
        <w:rPr>
          <w:rFonts w:ascii="Times New Roman" w:hAnsi="Times New Roman"/>
          <w:sz w:val="24"/>
          <w:szCs w:val="24"/>
        </w:rPr>
        <w:t>consist of</w:t>
      </w:r>
      <w:r w:rsidR="00870BBB" w:rsidRPr="009B0B91">
        <w:rPr>
          <w:rFonts w:ascii="Times New Roman" w:hAnsi="Times New Roman"/>
          <w:sz w:val="24"/>
          <w:szCs w:val="24"/>
        </w:rPr>
        <w:t xml:space="preserve"> focus groups with salon professionals, salon clients and retail consumers. The findings from the research will provide background information to FDA’s Office of Cosmetics and Colors </w:t>
      </w:r>
      <w:r w:rsidR="00841F66" w:rsidRPr="009B0B91">
        <w:rPr>
          <w:rFonts w:ascii="Times New Roman" w:hAnsi="Times New Roman"/>
          <w:sz w:val="24"/>
          <w:szCs w:val="24"/>
        </w:rPr>
        <w:t xml:space="preserve">(OCAC) </w:t>
      </w:r>
      <w:r w:rsidR="00870BBB" w:rsidRPr="009B0B91">
        <w:rPr>
          <w:rFonts w:ascii="Times New Roman" w:hAnsi="Times New Roman"/>
          <w:sz w:val="24"/>
          <w:szCs w:val="24"/>
        </w:rPr>
        <w:t>on certain professional hair smoothing products that may be hazardous when used improperly.</w:t>
      </w:r>
    </w:p>
    <w:p w:rsidR="00BD2D33" w:rsidRPr="009B0B91" w:rsidRDefault="00BD2D33" w:rsidP="004141CB">
      <w:pPr>
        <w:spacing w:after="0" w:line="240" w:lineRule="auto"/>
        <w:ind w:left="720"/>
        <w:jc w:val="both"/>
        <w:rPr>
          <w:rFonts w:ascii="Times New Roman" w:hAnsi="Times New Roman"/>
          <w:sz w:val="24"/>
          <w:szCs w:val="24"/>
        </w:rPr>
      </w:pPr>
    </w:p>
    <w:p w:rsidR="006B532D" w:rsidRPr="009B0B91" w:rsidRDefault="00870BBB" w:rsidP="004141CB">
      <w:pPr>
        <w:spacing w:after="0" w:line="240" w:lineRule="auto"/>
        <w:ind w:left="720"/>
        <w:jc w:val="both"/>
        <w:rPr>
          <w:rFonts w:ascii="Times New Roman" w:hAnsi="Times New Roman"/>
          <w:sz w:val="24"/>
          <w:szCs w:val="24"/>
          <w:lang w:val="en"/>
        </w:rPr>
      </w:pPr>
      <w:r w:rsidRPr="009B0B91">
        <w:rPr>
          <w:rFonts w:ascii="Times New Roman" w:hAnsi="Times New Roman"/>
          <w:sz w:val="24"/>
          <w:szCs w:val="24"/>
        </w:rPr>
        <w:t xml:space="preserve">FDA notes that well-designed warning labels can be </w:t>
      </w:r>
      <w:r w:rsidR="0049515F">
        <w:rPr>
          <w:rFonts w:ascii="Times New Roman" w:hAnsi="Times New Roman"/>
          <w:sz w:val="24"/>
          <w:szCs w:val="24"/>
        </w:rPr>
        <w:t xml:space="preserve">successful </w:t>
      </w:r>
      <w:r w:rsidRPr="009B0B91">
        <w:rPr>
          <w:rFonts w:ascii="Times New Roman" w:hAnsi="Times New Roman"/>
          <w:sz w:val="24"/>
          <w:szCs w:val="24"/>
        </w:rPr>
        <w:t>in catching the attention of consumers and communicating precautions to be taken while using these products. Unless the message is clear and easily understood</w:t>
      </w:r>
      <w:r w:rsidR="009851EA" w:rsidRPr="009B0B91">
        <w:rPr>
          <w:rFonts w:ascii="Times New Roman" w:hAnsi="Times New Roman"/>
          <w:sz w:val="24"/>
          <w:szCs w:val="24"/>
        </w:rPr>
        <w:t>,</w:t>
      </w:r>
      <w:r w:rsidRPr="009B0B91">
        <w:rPr>
          <w:rFonts w:ascii="Times New Roman" w:hAnsi="Times New Roman"/>
          <w:sz w:val="24"/>
          <w:szCs w:val="24"/>
        </w:rPr>
        <w:t xml:space="preserve"> the warning is likely to be ineffective.  Critical design elements </w:t>
      </w:r>
      <w:r w:rsidR="009851EA" w:rsidRPr="009B0B91">
        <w:rPr>
          <w:rFonts w:ascii="Times New Roman" w:hAnsi="Times New Roman"/>
          <w:sz w:val="24"/>
          <w:szCs w:val="24"/>
        </w:rPr>
        <w:t xml:space="preserve">include </w:t>
      </w:r>
      <w:r w:rsidRPr="009B0B91">
        <w:rPr>
          <w:rFonts w:ascii="Times New Roman" w:hAnsi="Times New Roman"/>
          <w:sz w:val="24"/>
          <w:szCs w:val="24"/>
        </w:rPr>
        <w:t>font size, color, spacing</w:t>
      </w:r>
      <w:r w:rsidR="009B0B91" w:rsidRPr="009B0B91">
        <w:rPr>
          <w:rFonts w:ascii="Times New Roman" w:hAnsi="Times New Roman"/>
          <w:sz w:val="24"/>
          <w:szCs w:val="24"/>
        </w:rPr>
        <w:t xml:space="preserve">, </w:t>
      </w:r>
      <w:r w:rsidRPr="009B0B91">
        <w:rPr>
          <w:rFonts w:ascii="Times New Roman" w:hAnsi="Times New Roman"/>
          <w:sz w:val="24"/>
          <w:szCs w:val="24"/>
        </w:rPr>
        <w:t>and location of warning message</w:t>
      </w:r>
      <w:r w:rsidR="009851EA" w:rsidRPr="009B0B91">
        <w:rPr>
          <w:rFonts w:ascii="Times New Roman" w:hAnsi="Times New Roman"/>
          <w:sz w:val="24"/>
          <w:szCs w:val="24"/>
        </w:rPr>
        <w:t xml:space="preserve"> on the cosmetic product</w:t>
      </w:r>
      <w:r w:rsidRPr="009B0B91">
        <w:rPr>
          <w:rFonts w:ascii="Times New Roman" w:hAnsi="Times New Roman"/>
          <w:sz w:val="24"/>
          <w:szCs w:val="24"/>
        </w:rPr>
        <w:t xml:space="preserve">. Pictorial images/symbols </w:t>
      </w:r>
      <w:r w:rsidR="00C0384A" w:rsidRPr="009B0B91">
        <w:rPr>
          <w:rFonts w:ascii="Times New Roman" w:hAnsi="Times New Roman"/>
          <w:sz w:val="24"/>
          <w:szCs w:val="24"/>
        </w:rPr>
        <w:t xml:space="preserve">(see Appendix VII) </w:t>
      </w:r>
      <w:r w:rsidRPr="009B0B91">
        <w:rPr>
          <w:rFonts w:ascii="Times New Roman" w:hAnsi="Times New Roman"/>
          <w:sz w:val="24"/>
          <w:szCs w:val="24"/>
        </w:rPr>
        <w:t xml:space="preserve">may also be critical in order to address users </w:t>
      </w:r>
      <w:r w:rsidR="002F6CDD" w:rsidRPr="009B0B91">
        <w:rPr>
          <w:rFonts w:ascii="Times New Roman" w:hAnsi="Times New Roman"/>
          <w:sz w:val="24"/>
          <w:szCs w:val="24"/>
        </w:rPr>
        <w:t xml:space="preserve">for whom </w:t>
      </w:r>
      <w:r w:rsidRPr="009B0B91">
        <w:rPr>
          <w:rFonts w:ascii="Times New Roman" w:hAnsi="Times New Roman"/>
          <w:sz w:val="24"/>
          <w:szCs w:val="24"/>
        </w:rPr>
        <w:t>English is a second language</w:t>
      </w:r>
      <w:r w:rsidR="00C0384A" w:rsidRPr="009B0B91">
        <w:rPr>
          <w:rFonts w:ascii="Times New Roman" w:hAnsi="Times New Roman"/>
          <w:sz w:val="24"/>
          <w:szCs w:val="24"/>
        </w:rPr>
        <w:t xml:space="preserve">; however, </w:t>
      </w:r>
      <w:r w:rsidR="009B0B91" w:rsidRPr="009B0B91">
        <w:rPr>
          <w:rFonts w:ascii="Times New Roman" w:hAnsi="Times New Roman"/>
          <w:sz w:val="24"/>
          <w:szCs w:val="24"/>
        </w:rPr>
        <w:t xml:space="preserve">while </w:t>
      </w:r>
      <w:r w:rsidRPr="009B0B91">
        <w:rPr>
          <w:rFonts w:ascii="Times New Roman" w:hAnsi="Times New Roman"/>
          <w:sz w:val="24"/>
          <w:szCs w:val="24"/>
        </w:rPr>
        <w:t xml:space="preserve">these focus groups will include participants with varied racial and ethnic backgrounds, </w:t>
      </w:r>
      <w:r w:rsidR="002F6CDD" w:rsidRPr="009B0B91">
        <w:rPr>
          <w:rFonts w:ascii="Times New Roman" w:hAnsi="Times New Roman"/>
          <w:sz w:val="24"/>
          <w:szCs w:val="24"/>
        </w:rPr>
        <w:t>English literacy will</w:t>
      </w:r>
      <w:r w:rsidR="009B0B91" w:rsidRPr="009B0B91">
        <w:rPr>
          <w:rFonts w:ascii="Times New Roman" w:hAnsi="Times New Roman"/>
          <w:sz w:val="24"/>
          <w:szCs w:val="24"/>
        </w:rPr>
        <w:t xml:space="preserve"> be a screening criterion</w:t>
      </w:r>
      <w:r w:rsidRPr="009B0B91">
        <w:rPr>
          <w:rFonts w:ascii="Times New Roman" w:hAnsi="Times New Roman"/>
          <w:sz w:val="24"/>
          <w:szCs w:val="24"/>
        </w:rPr>
        <w:t xml:space="preserve">. The purpose </w:t>
      </w:r>
      <w:r w:rsidR="009851EA" w:rsidRPr="009B0B91">
        <w:rPr>
          <w:rFonts w:ascii="Times New Roman" w:hAnsi="Times New Roman"/>
          <w:sz w:val="24"/>
          <w:szCs w:val="24"/>
        </w:rPr>
        <w:t xml:space="preserve">of this study </w:t>
      </w:r>
      <w:r w:rsidRPr="009B0B91">
        <w:rPr>
          <w:rFonts w:ascii="Times New Roman" w:hAnsi="Times New Roman"/>
          <w:sz w:val="24"/>
          <w:szCs w:val="24"/>
        </w:rPr>
        <w:t xml:space="preserve">is to determine </w:t>
      </w:r>
      <w:r w:rsidR="009851EA" w:rsidRPr="009B0B91">
        <w:rPr>
          <w:rFonts w:ascii="Times New Roman" w:hAnsi="Times New Roman"/>
          <w:sz w:val="24"/>
          <w:szCs w:val="24"/>
        </w:rPr>
        <w:t xml:space="preserve">whether </w:t>
      </w:r>
      <w:r w:rsidRPr="009B0B91">
        <w:rPr>
          <w:rFonts w:ascii="Times New Roman" w:hAnsi="Times New Roman"/>
          <w:sz w:val="24"/>
          <w:szCs w:val="24"/>
        </w:rPr>
        <w:t xml:space="preserve">any of the proposed warning messages </w:t>
      </w:r>
      <w:r w:rsidR="001B4CA8" w:rsidRPr="009B0B91">
        <w:rPr>
          <w:rFonts w:ascii="Times New Roman" w:hAnsi="Times New Roman"/>
          <w:sz w:val="24"/>
          <w:szCs w:val="24"/>
        </w:rPr>
        <w:t xml:space="preserve">(1) </w:t>
      </w:r>
      <w:r w:rsidR="000B5AD2">
        <w:rPr>
          <w:rFonts w:ascii="Times New Roman" w:hAnsi="Times New Roman"/>
          <w:sz w:val="24"/>
          <w:szCs w:val="24"/>
        </w:rPr>
        <w:t xml:space="preserve"> sufficiently </w:t>
      </w:r>
      <w:r w:rsidRPr="009B0B91">
        <w:rPr>
          <w:rFonts w:ascii="Times New Roman" w:hAnsi="Times New Roman"/>
          <w:sz w:val="24"/>
          <w:szCs w:val="24"/>
        </w:rPr>
        <w:t xml:space="preserve">inform consumers and salon workers about the </w:t>
      </w:r>
      <w:r w:rsidR="002F6CDD" w:rsidRPr="009B0B91">
        <w:rPr>
          <w:rFonts w:ascii="Times New Roman" w:hAnsi="Times New Roman"/>
          <w:sz w:val="24"/>
          <w:szCs w:val="24"/>
        </w:rPr>
        <w:t xml:space="preserve">potential </w:t>
      </w:r>
      <w:r w:rsidRPr="009B0B91">
        <w:rPr>
          <w:rFonts w:ascii="Times New Roman" w:hAnsi="Times New Roman"/>
          <w:sz w:val="24"/>
          <w:szCs w:val="24"/>
        </w:rPr>
        <w:t xml:space="preserve">health risks associated with </w:t>
      </w:r>
      <w:r w:rsidR="002F6CDD" w:rsidRPr="009B0B91">
        <w:rPr>
          <w:rFonts w:ascii="Times New Roman" w:hAnsi="Times New Roman"/>
          <w:sz w:val="24"/>
          <w:szCs w:val="24"/>
        </w:rPr>
        <w:t>formaldehyde-</w:t>
      </w:r>
      <w:r w:rsidRPr="009B0B91">
        <w:rPr>
          <w:rFonts w:ascii="Times New Roman" w:hAnsi="Times New Roman"/>
          <w:sz w:val="24"/>
          <w:szCs w:val="24"/>
        </w:rPr>
        <w:t>containing cosmetics</w:t>
      </w:r>
      <w:r w:rsidR="009851EA" w:rsidRPr="009B0B91">
        <w:rPr>
          <w:rFonts w:ascii="Times New Roman" w:hAnsi="Times New Roman"/>
          <w:sz w:val="24"/>
          <w:szCs w:val="24"/>
        </w:rPr>
        <w:t>;</w:t>
      </w:r>
      <w:r w:rsidRPr="009B0B91">
        <w:rPr>
          <w:rFonts w:ascii="Times New Roman" w:hAnsi="Times New Roman"/>
          <w:sz w:val="24"/>
          <w:szCs w:val="24"/>
        </w:rPr>
        <w:t xml:space="preserve"> and </w:t>
      </w:r>
      <w:r w:rsidR="001B4CA8" w:rsidRPr="009B0B91">
        <w:rPr>
          <w:rFonts w:ascii="Times New Roman" w:hAnsi="Times New Roman"/>
          <w:sz w:val="24"/>
          <w:szCs w:val="24"/>
        </w:rPr>
        <w:t xml:space="preserve">(2) </w:t>
      </w:r>
      <w:r w:rsidRPr="009B0B91">
        <w:rPr>
          <w:rFonts w:ascii="Times New Roman" w:hAnsi="Times New Roman"/>
          <w:sz w:val="24"/>
          <w:szCs w:val="24"/>
        </w:rPr>
        <w:t>provide adequate direction for safe use.</w:t>
      </w:r>
      <w:r w:rsidR="00EA2B06" w:rsidRPr="009B0B91">
        <w:rPr>
          <w:rFonts w:ascii="Times New Roman" w:hAnsi="Times New Roman"/>
          <w:sz w:val="24"/>
          <w:szCs w:val="24"/>
        </w:rPr>
        <w:t xml:space="preserve"> Additionally, the study will </w:t>
      </w:r>
      <w:r w:rsidR="000B5AD2">
        <w:rPr>
          <w:rFonts w:ascii="Times New Roman" w:hAnsi="Times New Roman"/>
          <w:sz w:val="24"/>
          <w:szCs w:val="24"/>
        </w:rPr>
        <w:t>examine</w:t>
      </w:r>
      <w:r w:rsidR="000B5AD2" w:rsidRPr="009B0B91">
        <w:rPr>
          <w:rFonts w:ascii="Times New Roman" w:hAnsi="Times New Roman"/>
          <w:sz w:val="24"/>
          <w:szCs w:val="24"/>
        </w:rPr>
        <w:t xml:space="preserve"> </w:t>
      </w:r>
      <w:r w:rsidR="00EA2B06" w:rsidRPr="009B0B91">
        <w:rPr>
          <w:rFonts w:ascii="Times New Roman" w:hAnsi="Times New Roman"/>
          <w:sz w:val="24"/>
          <w:szCs w:val="24"/>
        </w:rPr>
        <w:t xml:space="preserve">respondents’ reactions to the FDA Web information </w:t>
      </w:r>
      <w:r w:rsidR="00EA2B06" w:rsidRPr="009B0B91">
        <w:rPr>
          <w:rFonts w:ascii="Times New Roman" w:hAnsi="Times New Roman"/>
          <w:i/>
          <w:sz w:val="24"/>
          <w:szCs w:val="24"/>
          <w:lang w:val="en"/>
        </w:rPr>
        <w:t xml:space="preserve">Hair-Smoothing Products That Release Formaldehyde When Heated </w:t>
      </w:r>
      <w:r w:rsidR="006B532D" w:rsidRPr="009B0B91">
        <w:rPr>
          <w:rFonts w:ascii="Times New Roman" w:hAnsi="Times New Roman"/>
          <w:sz w:val="24"/>
          <w:szCs w:val="24"/>
          <w:lang w:val="en"/>
        </w:rPr>
        <w:t>available at</w:t>
      </w:r>
    </w:p>
    <w:p w:rsidR="00EA2B06" w:rsidRPr="009B0B91" w:rsidRDefault="00D97B2A" w:rsidP="004141CB">
      <w:pPr>
        <w:spacing w:after="0" w:line="240" w:lineRule="auto"/>
        <w:ind w:left="720"/>
        <w:jc w:val="both"/>
        <w:rPr>
          <w:rFonts w:ascii="Times New Roman" w:hAnsi="Times New Roman"/>
          <w:sz w:val="24"/>
          <w:szCs w:val="24"/>
        </w:rPr>
      </w:pPr>
      <w:hyperlink r:id="rId9" w:history="1">
        <w:r w:rsidR="00EA2B06" w:rsidRPr="009B0B91">
          <w:rPr>
            <w:rStyle w:val="Hyperlink"/>
            <w:rFonts w:ascii="Times New Roman" w:hAnsi="Times New Roman"/>
            <w:color w:val="auto"/>
            <w:sz w:val="24"/>
            <w:szCs w:val="24"/>
          </w:rPr>
          <w:t>http://www.fda.gov/Cosmetics/ProductsIngredients/Products/ucm228898.htm</w:t>
        </w:r>
      </w:hyperlink>
      <w:r w:rsidR="00EA2B06" w:rsidRPr="009B0B91">
        <w:rPr>
          <w:rFonts w:ascii="Times New Roman" w:hAnsi="Times New Roman"/>
          <w:sz w:val="24"/>
          <w:szCs w:val="24"/>
        </w:rPr>
        <w:t>.</w:t>
      </w:r>
    </w:p>
    <w:p w:rsidR="00EA2B06" w:rsidRPr="009B0B91" w:rsidRDefault="00EA2B06" w:rsidP="004141CB">
      <w:pPr>
        <w:spacing w:after="0" w:line="240" w:lineRule="auto"/>
        <w:ind w:left="720"/>
        <w:jc w:val="both"/>
        <w:rPr>
          <w:rFonts w:ascii="Times New Roman" w:hAnsi="Times New Roman"/>
          <w:sz w:val="24"/>
          <w:szCs w:val="24"/>
        </w:rPr>
      </w:pPr>
    </w:p>
    <w:p w:rsidR="006B532D" w:rsidRPr="009B0B91" w:rsidRDefault="00E41C14" w:rsidP="004141CB">
      <w:pPr>
        <w:spacing w:after="0" w:line="240" w:lineRule="auto"/>
        <w:ind w:left="720"/>
        <w:jc w:val="both"/>
        <w:rPr>
          <w:rFonts w:ascii="Times New Roman" w:hAnsi="Times New Roman"/>
          <w:sz w:val="24"/>
          <w:szCs w:val="24"/>
        </w:rPr>
      </w:pPr>
      <w:r w:rsidRPr="009B0B91">
        <w:rPr>
          <w:rFonts w:ascii="Times New Roman" w:hAnsi="Times New Roman"/>
          <w:sz w:val="24"/>
          <w:szCs w:val="24"/>
        </w:rPr>
        <w:t xml:space="preserve">FDA plans to </w:t>
      </w:r>
      <w:r w:rsidR="00841F66" w:rsidRPr="009B0B91">
        <w:rPr>
          <w:rFonts w:ascii="Times New Roman" w:hAnsi="Times New Roman"/>
          <w:sz w:val="24"/>
          <w:szCs w:val="24"/>
        </w:rPr>
        <w:t xml:space="preserve">conduct focus groups with salon stylists </w:t>
      </w:r>
      <w:r w:rsidR="00FE69FF">
        <w:rPr>
          <w:rFonts w:ascii="Times New Roman" w:hAnsi="Times New Roman"/>
          <w:sz w:val="24"/>
          <w:szCs w:val="24"/>
        </w:rPr>
        <w:t xml:space="preserve">at </w:t>
      </w:r>
      <w:r w:rsidR="00F91C83">
        <w:rPr>
          <w:rFonts w:ascii="Times New Roman" w:hAnsi="Times New Roman"/>
          <w:sz w:val="24"/>
          <w:szCs w:val="24"/>
        </w:rPr>
        <w:t xml:space="preserve">the </w:t>
      </w:r>
      <w:r w:rsidR="00FE69FF">
        <w:rPr>
          <w:rFonts w:ascii="Times New Roman" w:hAnsi="Times New Roman"/>
          <w:sz w:val="24"/>
          <w:szCs w:val="24"/>
        </w:rPr>
        <w:t xml:space="preserve">Premiere Beauty Show in Columbus, Ohio on October 9-10, 2016 and </w:t>
      </w:r>
      <w:r w:rsidR="00F91C83">
        <w:rPr>
          <w:rFonts w:ascii="Times New Roman" w:hAnsi="Times New Roman"/>
          <w:sz w:val="24"/>
          <w:szCs w:val="24"/>
        </w:rPr>
        <w:t xml:space="preserve">the </w:t>
      </w:r>
      <w:r w:rsidR="00152DB6" w:rsidRPr="00152DB6">
        <w:rPr>
          <w:rFonts w:ascii="Times New Roman" w:hAnsi="Times New Roman"/>
          <w:sz w:val="24"/>
          <w:szCs w:val="24"/>
        </w:rPr>
        <w:t xml:space="preserve">International </w:t>
      </w:r>
      <w:r w:rsidR="00152DB6">
        <w:rPr>
          <w:rFonts w:ascii="Times New Roman" w:hAnsi="Times New Roman"/>
          <w:sz w:val="24"/>
          <w:szCs w:val="24"/>
        </w:rPr>
        <w:t>Salon and S</w:t>
      </w:r>
      <w:r w:rsidR="00152DB6" w:rsidRPr="00152DB6">
        <w:rPr>
          <w:rFonts w:ascii="Times New Roman" w:hAnsi="Times New Roman"/>
          <w:sz w:val="24"/>
          <w:szCs w:val="24"/>
        </w:rPr>
        <w:t xml:space="preserve">pa </w:t>
      </w:r>
      <w:r w:rsidR="00152DB6">
        <w:rPr>
          <w:rFonts w:ascii="Times New Roman" w:hAnsi="Times New Roman"/>
          <w:sz w:val="24"/>
          <w:szCs w:val="24"/>
        </w:rPr>
        <w:t>B</w:t>
      </w:r>
      <w:r w:rsidR="00152DB6" w:rsidRPr="00152DB6">
        <w:rPr>
          <w:rFonts w:ascii="Times New Roman" w:hAnsi="Times New Roman"/>
          <w:sz w:val="24"/>
          <w:szCs w:val="24"/>
        </w:rPr>
        <w:t>e</w:t>
      </w:r>
      <w:r w:rsidR="00152DB6">
        <w:rPr>
          <w:rFonts w:ascii="Times New Roman" w:hAnsi="Times New Roman"/>
          <w:sz w:val="24"/>
          <w:szCs w:val="24"/>
        </w:rPr>
        <w:t>a</w:t>
      </w:r>
      <w:r w:rsidR="00152DB6" w:rsidRPr="00152DB6">
        <w:rPr>
          <w:rFonts w:ascii="Times New Roman" w:hAnsi="Times New Roman"/>
          <w:sz w:val="24"/>
          <w:szCs w:val="24"/>
        </w:rPr>
        <w:t xml:space="preserve">uty </w:t>
      </w:r>
      <w:r w:rsidR="00152DB6">
        <w:rPr>
          <w:rFonts w:ascii="Times New Roman" w:hAnsi="Times New Roman"/>
          <w:sz w:val="24"/>
          <w:szCs w:val="24"/>
        </w:rPr>
        <w:t>S</w:t>
      </w:r>
      <w:r w:rsidR="00152DB6" w:rsidRPr="00152DB6">
        <w:rPr>
          <w:rFonts w:ascii="Times New Roman" w:hAnsi="Times New Roman"/>
          <w:sz w:val="24"/>
          <w:szCs w:val="24"/>
        </w:rPr>
        <w:t>how</w:t>
      </w:r>
      <w:r w:rsidR="00FE69FF" w:rsidRPr="009B0B91">
        <w:rPr>
          <w:rFonts w:ascii="Times New Roman" w:hAnsi="Times New Roman"/>
          <w:sz w:val="24"/>
          <w:szCs w:val="24"/>
        </w:rPr>
        <w:t xml:space="preserve"> </w:t>
      </w:r>
      <w:r w:rsidR="00152DB6">
        <w:rPr>
          <w:rFonts w:ascii="Times New Roman" w:hAnsi="Times New Roman"/>
          <w:sz w:val="24"/>
          <w:szCs w:val="24"/>
        </w:rPr>
        <w:t>in Long Beach, California on January 28-30, 2017</w:t>
      </w:r>
      <w:r w:rsidR="000B5AD2">
        <w:rPr>
          <w:rFonts w:ascii="Times New Roman" w:hAnsi="Times New Roman"/>
          <w:sz w:val="24"/>
          <w:szCs w:val="24"/>
        </w:rPr>
        <w:t xml:space="preserve">. </w:t>
      </w:r>
      <w:r w:rsidR="008D0B39" w:rsidRPr="009B0B91">
        <w:rPr>
          <w:rFonts w:ascii="Times New Roman" w:hAnsi="Times New Roman"/>
          <w:sz w:val="24"/>
          <w:szCs w:val="24"/>
        </w:rPr>
        <w:t xml:space="preserve"> </w:t>
      </w:r>
      <w:r w:rsidR="00841F66" w:rsidRPr="009B0B91">
        <w:rPr>
          <w:rFonts w:ascii="Times New Roman" w:hAnsi="Times New Roman"/>
          <w:sz w:val="24"/>
          <w:szCs w:val="24"/>
        </w:rPr>
        <w:t>A</w:t>
      </w:r>
      <w:r w:rsidR="008D0B39" w:rsidRPr="009B0B91">
        <w:rPr>
          <w:rFonts w:ascii="Times New Roman" w:hAnsi="Times New Roman"/>
          <w:sz w:val="24"/>
          <w:szCs w:val="24"/>
        </w:rPr>
        <w:t xml:space="preserve">dditionally, </w:t>
      </w:r>
      <w:r w:rsidR="00841F66" w:rsidRPr="009B0B91">
        <w:rPr>
          <w:rFonts w:ascii="Times New Roman" w:hAnsi="Times New Roman"/>
          <w:sz w:val="24"/>
          <w:szCs w:val="24"/>
        </w:rPr>
        <w:t>we would like</w:t>
      </w:r>
      <w:r w:rsidR="008D0B39" w:rsidRPr="009B0B91">
        <w:rPr>
          <w:rFonts w:ascii="Times New Roman" w:hAnsi="Times New Roman"/>
          <w:sz w:val="24"/>
          <w:szCs w:val="24"/>
        </w:rPr>
        <w:t xml:space="preserve"> to </w:t>
      </w:r>
      <w:r w:rsidRPr="009B0B91">
        <w:rPr>
          <w:rFonts w:ascii="Times New Roman" w:hAnsi="Times New Roman"/>
          <w:sz w:val="24"/>
          <w:szCs w:val="24"/>
        </w:rPr>
        <w:t xml:space="preserve">complete </w:t>
      </w:r>
      <w:r w:rsidR="008D0B39" w:rsidRPr="009B0B91">
        <w:rPr>
          <w:rFonts w:ascii="Times New Roman" w:hAnsi="Times New Roman"/>
          <w:sz w:val="24"/>
          <w:szCs w:val="24"/>
        </w:rPr>
        <w:t xml:space="preserve">focus groups with salon customers and retail consumers </w:t>
      </w:r>
      <w:r w:rsidRPr="009B0B91">
        <w:rPr>
          <w:rFonts w:ascii="Times New Roman" w:hAnsi="Times New Roman"/>
          <w:sz w:val="24"/>
          <w:szCs w:val="24"/>
        </w:rPr>
        <w:t xml:space="preserve">by </w:t>
      </w:r>
      <w:r w:rsidR="008D0B39" w:rsidRPr="009B0B91">
        <w:rPr>
          <w:rFonts w:ascii="Times New Roman" w:hAnsi="Times New Roman"/>
          <w:sz w:val="24"/>
          <w:szCs w:val="24"/>
        </w:rPr>
        <w:t xml:space="preserve">the end of </w:t>
      </w:r>
      <w:r w:rsidR="00760F8F">
        <w:rPr>
          <w:rFonts w:ascii="Times New Roman" w:hAnsi="Times New Roman"/>
          <w:sz w:val="24"/>
          <w:szCs w:val="24"/>
        </w:rPr>
        <w:t xml:space="preserve">January </w:t>
      </w:r>
      <w:r w:rsidR="00760F8F">
        <w:rPr>
          <w:rFonts w:ascii="Times New Roman" w:hAnsi="Times New Roman"/>
          <w:sz w:val="24"/>
          <w:szCs w:val="24"/>
        </w:rPr>
        <w:lastRenderedPageBreak/>
        <w:t>2017</w:t>
      </w:r>
      <w:r w:rsidR="002F6CDD" w:rsidRPr="009B0B91">
        <w:rPr>
          <w:rFonts w:ascii="Times New Roman" w:hAnsi="Times New Roman"/>
          <w:sz w:val="24"/>
          <w:szCs w:val="24"/>
        </w:rPr>
        <w:t>,</w:t>
      </w:r>
      <w:r w:rsidRPr="009B0B91">
        <w:rPr>
          <w:rFonts w:ascii="Times New Roman" w:hAnsi="Times New Roman"/>
          <w:sz w:val="24"/>
          <w:szCs w:val="24"/>
        </w:rPr>
        <w:t xml:space="preserve"> so that </w:t>
      </w:r>
      <w:r w:rsidR="008D0B39" w:rsidRPr="009B0B91">
        <w:rPr>
          <w:rFonts w:ascii="Times New Roman" w:hAnsi="Times New Roman"/>
          <w:sz w:val="24"/>
          <w:szCs w:val="24"/>
        </w:rPr>
        <w:t xml:space="preserve">OCAC </w:t>
      </w:r>
      <w:r w:rsidRPr="009B0B91">
        <w:rPr>
          <w:rFonts w:ascii="Times New Roman" w:hAnsi="Times New Roman"/>
          <w:sz w:val="24"/>
          <w:szCs w:val="24"/>
        </w:rPr>
        <w:t xml:space="preserve">can use the study </w:t>
      </w:r>
      <w:r w:rsidR="008D0B39" w:rsidRPr="009B0B91">
        <w:rPr>
          <w:rFonts w:ascii="Times New Roman" w:hAnsi="Times New Roman"/>
          <w:sz w:val="24"/>
          <w:szCs w:val="24"/>
        </w:rPr>
        <w:t xml:space="preserve">findings </w:t>
      </w:r>
      <w:r w:rsidRPr="009B0B91">
        <w:rPr>
          <w:rFonts w:ascii="Times New Roman" w:hAnsi="Times New Roman"/>
          <w:sz w:val="24"/>
          <w:szCs w:val="24"/>
        </w:rPr>
        <w:t xml:space="preserve">to inform development of </w:t>
      </w:r>
      <w:r w:rsidR="008D0B39" w:rsidRPr="009B0B91">
        <w:rPr>
          <w:rFonts w:ascii="Times New Roman" w:hAnsi="Times New Roman"/>
          <w:sz w:val="24"/>
          <w:szCs w:val="24"/>
        </w:rPr>
        <w:t>warning labels for</w:t>
      </w:r>
      <w:r w:rsidR="009851EA" w:rsidRPr="009B0B91">
        <w:rPr>
          <w:rFonts w:ascii="Times New Roman" w:hAnsi="Times New Roman"/>
          <w:sz w:val="24"/>
          <w:szCs w:val="24"/>
        </w:rPr>
        <w:t xml:space="preserve"> products that contain</w:t>
      </w:r>
      <w:r w:rsidR="008D0B39" w:rsidRPr="009B0B91">
        <w:rPr>
          <w:rFonts w:ascii="Times New Roman" w:hAnsi="Times New Roman"/>
          <w:sz w:val="24"/>
          <w:szCs w:val="24"/>
        </w:rPr>
        <w:t xml:space="preserve"> </w:t>
      </w:r>
      <w:r w:rsidR="00870BBB" w:rsidRPr="009B0B91">
        <w:rPr>
          <w:rFonts w:ascii="Times New Roman" w:hAnsi="Times New Roman"/>
          <w:sz w:val="24"/>
          <w:szCs w:val="24"/>
        </w:rPr>
        <w:t xml:space="preserve">formaldehyde and </w:t>
      </w:r>
      <w:r w:rsidR="002F6CDD" w:rsidRPr="009B0B91">
        <w:rPr>
          <w:rFonts w:ascii="Times New Roman" w:hAnsi="Times New Roman"/>
          <w:sz w:val="24"/>
          <w:szCs w:val="24"/>
        </w:rPr>
        <w:t>formaldehyde-</w:t>
      </w:r>
      <w:r w:rsidR="00870BBB" w:rsidRPr="009B0B91">
        <w:rPr>
          <w:rFonts w:ascii="Times New Roman" w:hAnsi="Times New Roman"/>
          <w:sz w:val="24"/>
          <w:szCs w:val="24"/>
        </w:rPr>
        <w:t xml:space="preserve">releasing </w:t>
      </w:r>
      <w:r w:rsidR="002F6CDD" w:rsidRPr="009B0B91">
        <w:rPr>
          <w:rFonts w:ascii="Times New Roman" w:hAnsi="Times New Roman"/>
          <w:sz w:val="24"/>
          <w:szCs w:val="24"/>
        </w:rPr>
        <w:t>agents</w:t>
      </w:r>
      <w:r w:rsidR="009851EA" w:rsidRPr="009B0B91">
        <w:rPr>
          <w:rFonts w:ascii="Times New Roman" w:hAnsi="Times New Roman"/>
          <w:sz w:val="24"/>
          <w:szCs w:val="24"/>
        </w:rPr>
        <w:t>,</w:t>
      </w:r>
      <w:r w:rsidR="002F6CDD" w:rsidRPr="009B0B91">
        <w:rPr>
          <w:rFonts w:ascii="Times New Roman" w:hAnsi="Times New Roman"/>
          <w:sz w:val="24"/>
          <w:szCs w:val="24"/>
        </w:rPr>
        <w:t xml:space="preserve"> </w:t>
      </w:r>
      <w:r w:rsidR="0027457D" w:rsidRPr="009B0B91">
        <w:rPr>
          <w:rFonts w:ascii="Times New Roman" w:hAnsi="Times New Roman"/>
          <w:sz w:val="24"/>
          <w:szCs w:val="24"/>
        </w:rPr>
        <w:t xml:space="preserve">and to receive background information on the consumer need related </w:t>
      </w:r>
      <w:r w:rsidR="004A775C" w:rsidRPr="009B0B91">
        <w:rPr>
          <w:rFonts w:ascii="Times New Roman" w:hAnsi="Times New Roman"/>
          <w:sz w:val="24"/>
          <w:szCs w:val="24"/>
        </w:rPr>
        <w:t>to</w:t>
      </w:r>
      <w:r w:rsidR="006B532D" w:rsidRPr="009B0B91">
        <w:rPr>
          <w:rFonts w:ascii="Times New Roman" w:hAnsi="Times New Roman"/>
          <w:sz w:val="24"/>
          <w:szCs w:val="24"/>
        </w:rPr>
        <w:t xml:space="preserve"> the use of such products</w:t>
      </w:r>
      <w:r w:rsidR="00C0384A" w:rsidRPr="009B0B91">
        <w:rPr>
          <w:rFonts w:ascii="Times New Roman" w:hAnsi="Times New Roman"/>
          <w:sz w:val="24"/>
          <w:szCs w:val="24"/>
        </w:rPr>
        <w:t xml:space="preserve"> in a timely manner</w:t>
      </w:r>
      <w:r w:rsidR="006B532D" w:rsidRPr="009B0B91">
        <w:rPr>
          <w:rFonts w:ascii="Times New Roman" w:hAnsi="Times New Roman"/>
          <w:sz w:val="24"/>
          <w:szCs w:val="24"/>
        </w:rPr>
        <w:t>.</w:t>
      </w:r>
    </w:p>
    <w:p w:rsidR="008562C4" w:rsidRPr="009B0B91" w:rsidRDefault="008562C4" w:rsidP="004141CB">
      <w:pPr>
        <w:spacing w:after="0" w:line="240" w:lineRule="auto"/>
        <w:ind w:left="720"/>
        <w:jc w:val="both"/>
        <w:rPr>
          <w:rFonts w:ascii="Times New Roman" w:hAnsi="Times New Roman"/>
          <w:sz w:val="24"/>
          <w:szCs w:val="24"/>
        </w:rPr>
      </w:pPr>
    </w:p>
    <w:p w:rsidR="00E41C14" w:rsidRPr="009B0B91" w:rsidRDefault="00E41C14" w:rsidP="004141CB">
      <w:pPr>
        <w:numPr>
          <w:ilvl w:val="0"/>
          <w:numId w:val="1"/>
        </w:numPr>
        <w:tabs>
          <w:tab w:val="clear" w:pos="1296"/>
        </w:tabs>
        <w:spacing w:after="0" w:line="240" w:lineRule="auto"/>
        <w:ind w:left="720"/>
        <w:jc w:val="both"/>
        <w:rPr>
          <w:rFonts w:ascii="Times New Roman" w:hAnsi="Times New Roman"/>
          <w:sz w:val="24"/>
          <w:szCs w:val="24"/>
        </w:rPr>
      </w:pPr>
      <w:r w:rsidRPr="009B0B91">
        <w:rPr>
          <w:rFonts w:ascii="Times New Roman" w:hAnsi="Times New Roman"/>
          <w:b/>
          <w:sz w:val="24"/>
          <w:szCs w:val="24"/>
        </w:rPr>
        <w:t>Intended use of information:</w:t>
      </w:r>
      <w:r w:rsidRPr="009B0B91">
        <w:rPr>
          <w:rFonts w:ascii="Times New Roman" w:hAnsi="Times New Roman"/>
          <w:sz w:val="24"/>
          <w:szCs w:val="24"/>
        </w:rPr>
        <w:t xml:space="preserve">  </w:t>
      </w:r>
    </w:p>
    <w:p w:rsidR="00E41C14" w:rsidRPr="009B0B91" w:rsidRDefault="00E41C14" w:rsidP="004141CB">
      <w:pPr>
        <w:spacing w:after="0" w:line="240" w:lineRule="auto"/>
        <w:ind w:left="720"/>
        <w:jc w:val="both"/>
        <w:rPr>
          <w:rFonts w:ascii="Times New Roman" w:hAnsi="Times New Roman"/>
          <w:sz w:val="24"/>
          <w:szCs w:val="24"/>
        </w:rPr>
      </w:pPr>
      <w:r w:rsidRPr="009B0B91">
        <w:rPr>
          <w:rFonts w:ascii="Times New Roman" w:hAnsi="Times New Roman"/>
          <w:sz w:val="24"/>
          <w:szCs w:val="24"/>
        </w:rPr>
        <w:t xml:space="preserve">This information collection request involves qualitative research that will be used to inform development of </w:t>
      </w:r>
      <w:r w:rsidR="00870BBB" w:rsidRPr="009B0B91">
        <w:rPr>
          <w:rFonts w:ascii="Times New Roman" w:hAnsi="Times New Roman"/>
          <w:sz w:val="24"/>
          <w:szCs w:val="24"/>
        </w:rPr>
        <w:t xml:space="preserve">warning labels on </w:t>
      </w:r>
      <w:r w:rsidR="007D4792" w:rsidRPr="009B0B91">
        <w:rPr>
          <w:rFonts w:ascii="Times New Roman" w:hAnsi="Times New Roman"/>
          <w:sz w:val="24"/>
          <w:szCs w:val="24"/>
        </w:rPr>
        <w:t>products</w:t>
      </w:r>
      <w:r w:rsidR="00870BBB" w:rsidRPr="009B0B91">
        <w:rPr>
          <w:rFonts w:ascii="Times New Roman" w:hAnsi="Times New Roman"/>
          <w:sz w:val="24"/>
          <w:szCs w:val="24"/>
        </w:rPr>
        <w:t xml:space="preserve"> containing </w:t>
      </w:r>
      <w:r w:rsidR="007D4792" w:rsidRPr="009B0B91">
        <w:rPr>
          <w:rFonts w:ascii="Times New Roman" w:hAnsi="Times New Roman"/>
          <w:sz w:val="24"/>
          <w:szCs w:val="24"/>
        </w:rPr>
        <w:t>formaldehyde</w:t>
      </w:r>
      <w:r w:rsidR="00870BBB" w:rsidRPr="009B0B91">
        <w:rPr>
          <w:rFonts w:ascii="Times New Roman" w:hAnsi="Times New Roman"/>
          <w:sz w:val="24"/>
          <w:szCs w:val="24"/>
        </w:rPr>
        <w:t xml:space="preserve"> and </w:t>
      </w:r>
      <w:r w:rsidR="002F6CDD" w:rsidRPr="009B0B91">
        <w:rPr>
          <w:rFonts w:ascii="Times New Roman" w:hAnsi="Times New Roman"/>
          <w:sz w:val="24"/>
          <w:szCs w:val="24"/>
        </w:rPr>
        <w:t>formaldehyde-</w:t>
      </w:r>
      <w:r w:rsidR="00870BBB" w:rsidRPr="009B0B91">
        <w:rPr>
          <w:rFonts w:ascii="Times New Roman" w:hAnsi="Times New Roman"/>
          <w:sz w:val="24"/>
          <w:szCs w:val="24"/>
        </w:rPr>
        <w:t>re</w:t>
      </w:r>
      <w:r w:rsidR="007D4792" w:rsidRPr="009B0B91">
        <w:rPr>
          <w:rFonts w:ascii="Times New Roman" w:hAnsi="Times New Roman"/>
          <w:sz w:val="24"/>
          <w:szCs w:val="24"/>
        </w:rPr>
        <w:t xml:space="preserve">leasing </w:t>
      </w:r>
      <w:r w:rsidR="002F6CDD" w:rsidRPr="009B0B91">
        <w:rPr>
          <w:rFonts w:ascii="Times New Roman" w:hAnsi="Times New Roman"/>
          <w:sz w:val="24"/>
          <w:szCs w:val="24"/>
        </w:rPr>
        <w:t xml:space="preserve">agents </w:t>
      </w:r>
      <w:r w:rsidR="007D4792" w:rsidRPr="009B0B91">
        <w:rPr>
          <w:rFonts w:ascii="Times New Roman" w:hAnsi="Times New Roman"/>
          <w:sz w:val="24"/>
          <w:szCs w:val="24"/>
        </w:rPr>
        <w:t xml:space="preserve">informing users about proper use and safety precautions when </w:t>
      </w:r>
      <w:r w:rsidR="003D4802" w:rsidRPr="009B0B91">
        <w:rPr>
          <w:rFonts w:ascii="Times New Roman" w:hAnsi="Times New Roman"/>
          <w:sz w:val="24"/>
          <w:szCs w:val="24"/>
        </w:rPr>
        <w:t xml:space="preserve">using </w:t>
      </w:r>
      <w:r w:rsidR="007D4792" w:rsidRPr="009B0B91">
        <w:rPr>
          <w:rFonts w:ascii="Times New Roman" w:hAnsi="Times New Roman"/>
          <w:sz w:val="24"/>
          <w:szCs w:val="24"/>
        </w:rPr>
        <w:t xml:space="preserve">these products. </w:t>
      </w:r>
    </w:p>
    <w:p w:rsidR="007D4792" w:rsidRPr="009B0B91" w:rsidRDefault="007D4792" w:rsidP="00BD2D33">
      <w:pPr>
        <w:keepNext/>
        <w:spacing w:after="0" w:line="240" w:lineRule="auto"/>
        <w:rPr>
          <w:rFonts w:ascii="Times New Roman" w:hAnsi="Times New Roman"/>
          <w:sz w:val="24"/>
          <w:szCs w:val="24"/>
        </w:rPr>
      </w:pPr>
    </w:p>
    <w:p w:rsidR="008562C4" w:rsidRPr="009B0B91" w:rsidRDefault="00E41C14" w:rsidP="008562C4">
      <w:pPr>
        <w:keepNext/>
        <w:numPr>
          <w:ilvl w:val="0"/>
          <w:numId w:val="1"/>
        </w:numPr>
        <w:tabs>
          <w:tab w:val="clear" w:pos="1296"/>
          <w:tab w:val="num" w:pos="720"/>
        </w:tabs>
        <w:spacing w:after="0" w:line="240" w:lineRule="auto"/>
        <w:ind w:left="720"/>
        <w:rPr>
          <w:rFonts w:ascii="Times New Roman" w:hAnsi="Times New Roman"/>
          <w:sz w:val="24"/>
          <w:szCs w:val="24"/>
        </w:rPr>
      </w:pPr>
      <w:r w:rsidRPr="009B0B91">
        <w:rPr>
          <w:rFonts w:ascii="Times New Roman" w:hAnsi="Times New Roman"/>
          <w:b/>
          <w:sz w:val="24"/>
          <w:szCs w:val="24"/>
        </w:rPr>
        <w:t>Description of respondents:</w:t>
      </w:r>
      <w:r w:rsidRPr="009B0B91">
        <w:rPr>
          <w:rFonts w:ascii="Times New Roman" w:hAnsi="Times New Roman"/>
          <w:sz w:val="24"/>
          <w:szCs w:val="24"/>
        </w:rPr>
        <w:t xml:space="preserve"> </w:t>
      </w:r>
    </w:p>
    <w:p w:rsidR="00E41C14" w:rsidRPr="009B0B91" w:rsidRDefault="00E41C14" w:rsidP="004141CB">
      <w:pPr>
        <w:keepNext/>
        <w:spacing w:after="0" w:line="240" w:lineRule="auto"/>
        <w:ind w:left="720"/>
        <w:rPr>
          <w:rFonts w:ascii="Times New Roman" w:hAnsi="Times New Roman"/>
          <w:sz w:val="24"/>
          <w:szCs w:val="24"/>
        </w:rPr>
      </w:pPr>
      <w:r w:rsidRPr="009B0B91">
        <w:rPr>
          <w:rFonts w:ascii="Times New Roman" w:hAnsi="Times New Roman"/>
          <w:sz w:val="24"/>
          <w:szCs w:val="24"/>
        </w:rPr>
        <w:t xml:space="preserve"> </w:t>
      </w:r>
    </w:p>
    <w:p w:rsidR="008C5720" w:rsidRPr="009B0B91" w:rsidRDefault="00E41C14" w:rsidP="004141CB">
      <w:pPr>
        <w:spacing w:after="0" w:line="240" w:lineRule="auto"/>
        <w:ind w:left="720"/>
        <w:jc w:val="both"/>
        <w:rPr>
          <w:rFonts w:ascii="Times New Roman" w:hAnsi="Times New Roman"/>
          <w:sz w:val="24"/>
          <w:szCs w:val="24"/>
        </w:rPr>
      </w:pPr>
      <w:r w:rsidRPr="009B0B91">
        <w:rPr>
          <w:rFonts w:ascii="Times New Roman" w:hAnsi="Times New Roman"/>
          <w:sz w:val="24"/>
          <w:szCs w:val="24"/>
        </w:rPr>
        <w:t xml:space="preserve">A total of </w:t>
      </w:r>
      <w:r w:rsidR="008C5720" w:rsidRPr="009B0B91">
        <w:rPr>
          <w:rFonts w:ascii="Times New Roman" w:hAnsi="Times New Roman"/>
          <w:sz w:val="24"/>
          <w:szCs w:val="24"/>
        </w:rPr>
        <w:t xml:space="preserve">twelve </w:t>
      </w:r>
      <w:r w:rsidRPr="009B0B91">
        <w:rPr>
          <w:rFonts w:ascii="Times New Roman" w:hAnsi="Times New Roman"/>
          <w:sz w:val="24"/>
          <w:szCs w:val="24"/>
        </w:rPr>
        <w:t>focus groups are planned</w:t>
      </w:r>
      <w:r w:rsidR="008C5720" w:rsidRPr="009B0B91">
        <w:rPr>
          <w:rFonts w:ascii="Times New Roman" w:hAnsi="Times New Roman"/>
          <w:sz w:val="24"/>
          <w:szCs w:val="24"/>
        </w:rPr>
        <w:t xml:space="preserve"> with three different target audiences, as follows:</w:t>
      </w:r>
      <w:r w:rsidRPr="009B0B91">
        <w:rPr>
          <w:rFonts w:ascii="Times New Roman" w:hAnsi="Times New Roman"/>
          <w:sz w:val="24"/>
          <w:szCs w:val="24"/>
        </w:rPr>
        <w:t xml:space="preserve"> </w:t>
      </w:r>
    </w:p>
    <w:p w:rsidR="008562C4" w:rsidRPr="009B0B91" w:rsidRDefault="008562C4" w:rsidP="004141CB">
      <w:pPr>
        <w:spacing w:after="0" w:line="240" w:lineRule="auto"/>
        <w:ind w:left="720"/>
        <w:jc w:val="both"/>
        <w:rPr>
          <w:rFonts w:ascii="Times New Roman" w:hAnsi="Times New Roman"/>
          <w:sz w:val="24"/>
          <w:szCs w:val="24"/>
        </w:rPr>
      </w:pPr>
    </w:p>
    <w:p w:rsidR="00841F66" w:rsidRPr="009B0B91" w:rsidRDefault="00841F66" w:rsidP="004141CB">
      <w:pPr>
        <w:numPr>
          <w:ilvl w:val="0"/>
          <w:numId w:val="3"/>
        </w:numPr>
        <w:spacing w:after="0" w:line="240" w:lineRule="auto"/>
        <w:rPr>
          <w:rFonts w:ascii="Times New Roman" w:hAnsi="Times New Roman"/>
          <w:sz w:val="24"/>
          <w:szCs w:val="24"/>
        </w:rPr>
      </w:pPr>
      <w:r w:rsidRPr="009B0B91">
        <w:rPr>
          <w:rFonts w:ascii="Times New Roman" w:hAnsi="Times New Roman"/>
          <w:sz w:val="24"/>
          <w:szCs w:val="24"/>
        </w:rPr>
        <w:t xml:space="preserve">Four focus groups will be conducted with </w:t>
      </w:r>
      <w:r w:rsidRPr="009B0B91">
        <w:rPr>
          <w:rFonts w:ascii="Times New Roman" w:hAnsi="Times New Roman"/>
          <w:i/>
          <w:sz w:val="24"/>
          <w:szCs w:val="24"/>
        </w:rPr>
        <w:t>salon stylists</w:t>
      </w:r>
      <w:r w:rsidRPr="009B0B91">
        <w:rPr>
          <w:rFonts w:ascii="Times New Roman" w:hAnsi="Times New Roman"/>
          <w:sz w:val="24"/>
          <w:szCs w:val="24"/>
        </w:rPr>
        <w:t xml:space="preserve">, onsite at hair or beauty shows. Two focus groups will be conducted at each of two separate hair/beauty shows. These participants will be stylists who perform hair </w:t>
      </w:r>
      <w:r w:rsidR="0027457D" w:rsidRPr="009B0B91">
        <w:rPr>
          <w:rFonts w:ascii="Times New Roman" w:hAnsi="Times New Roman"/>
          <w:sz w:val="24"/>
          <w:szCs w:val="24"/>
        </w:rPr>
        <w:t xml:space="preserve">smoothing and hair </w:t>
      </w:r>
      <w:r w:rsidRPr="009B0B91">
        <w:rPr>
          <w:rFonts w:ascii="Times New Roman" w:hAnsi="Times New Roman"/>
          <w:sz w:val="24"/>
          <w:szCs w:val="24"/>
        </w:rPr>
        <w:t>straightening procedures</w:t>
      </w:r>
      <w:r w:rsidR="004A775C" w:rsidRPr="009B0B91">
        <w:rPr>
          <w:rFonts w:ascii="Times New Roman" w:hAnsi="Times New Roman"/>
          <w:sz w:val="24"/>
          <w:szCs w:val="24"/>
        </w:rPr>
        <w:t xml:space="preserve"> o</w:t>
      </w:r>
      <w:r w:rsidRPr="009B0B91">
        <w:rPr>
          <w:rFonts w:ascii="Times New Roman" w:hAnsi="Times New Roman"/>
          <w:sz w:val="24"/>
          <w:szCs w:val="24"/>
        </w:rPr>
        <w:t>r</w:t>
      </w:r>
      <w:r w:rsidR="004A775C" w:rsidRPr="009B0B91">
        <w:rPr>
          <w:rFonts w:ascii="Times New Roman" w:hAnsi="Times New Roman"/>
          <w:sz w:val="24"/>
          <w:szCs w:val="24"/>
        </w:rPr>
        <w:t xml:space="preserve"> plan on performing such procedures in the near future</w:t>
      </w:r>
      <w:r w:rsidRPr="009B0B91">
        <w:rPr>
          <w:rFonts w:ascii="Times New Roman" w:hAnsi="Times New Roman"/>
          <w:sz w:val="24"/>
          <w:szCs w:val="24"/>
        </w:rPr>
        <w:t xml:space="preserve">. </w:t>
      </w:r>
      <w:r w:rsidR="00FB7391" w:rsidRPr="009B0B91">
        <w:rPr>
          <w:rFonts w:ascii="Times New Roman" w:hAnsi="Times New Roman"/>
          <w:sz w:val="24"/>
          <w:szCs w:val="24"/>
        </w:rPr>
        <w:t xml:space="preserve"> The focus groups will be segmented by stylists’ </w:t>
      </w:r>
      <w:r w:rsidRPr="009B0B91">
        <w:rPr>
          <w:rFonts w:ascii="Times New Roman" w:hAnsi="Times New Roman"/>
          <w:sz w:val="24"/>
          <w:szCs w:val="24"/>
        </w:rPr>
        <w:t>years of experience</w:t>
      </w:r>
      <w:r w:rsidR="00FB7391" w:rsidRPr="009B0B91">
        <w:rPr>
          <w:rFonts w:ascii="Times New Roman" w:hAnsi="Times New Roman"/>
          <w:sz w:val="24"/>
          <w:szCs w:val="24"/>
        </w:rPr>
        <w:t xml:space="preserve">. </w:t>
      </w:r>
    </w:p>
    <w:p w:rsidR="008562C4" w:rsidRPr="009B0B91" w:rsidRDefault="008562C4" w:rsidP="004141CB">
      <w:pPr>
        <w:spacing w:after="0" w:line="240" w:lineRule="auto"/>
        <w:ind w:left="1104"/>
        <w:rPr>
          <w:rFonts w:ascii="Times New Roman" w:hAnsi="Times New Roman"/>
          <w:sz w:val="24"/>
          <w:szCs w:val="24"/>
        </w:rPr>
      </w:pPr>
    </w:p>
    <w:p w:rsidR="00FB7391" w:rsidRPr="009B0B91" w:rsidRDefault="008A2037" w:rsidP="004141CB">
      <w:pPr>
        <w:numPr>
          <w:ilvl w:val="0"/>
          <w:numId w:val="3"/>
        </w:numPr>
        <w:spacing w:after="0" w:line="240" w:lineRule="auto"/>
        <w:jc w:val="both"/>
        <w:rPr>
          <w:rFonts w:ascii="Times New Roman" w:hAnsi="Times New Roman"/>
          <w:sz w:val="24"/>
          <w:szCs w:val="24"/>
        </w:rPr>
      </w:pPr>
      <w:r w:rsidRPr="009B0B91">
        <w:rPr>
          <w:rFonts w:ascii="Times New Roman" w:hAnsi="Times New Roman"/>
          <w:sz w:val="24"/>
          <w:szCs w:val="24"/>
        </w:rPr>
        <w:t xml:space="preserve">Four focus groups will be conducted with </w:t>
      </w:r>
      <w:r w:rsidRPr="009B0B91">
        <w:rPr>
          <w:rFonts w:ascii="Times New Roman" w:hAnsi="Times New Roman"/>
          <w:i/>
          <w:sz w:val="24"/>
          <w:szCs w:val="24"/>
        </w:rPr>
        <w:t>salon clients</w:t>
      </w:r>
      <w:r w:rsidRPr="009B0B91">
        <w:rPr>
          <w:rFonts w:ascii="Times New Roman" w:hAnsi="Times New Roman"/>
          <w:sz w:val="24"/>
          <w:szCs w:val="24"/>
        </w:rPr>
        <w:t xml:space="preserve"> who have had a hair straightening</w:t>
      </w:r>
      <w:r w:rsidR="002F6CDD" w:rsidRPr="009B0B91">
        <w:rPr>
          <w:rFonts w:ascii="Times New Roman" w:hAnsi="Times New Roman"/>
          <w:sz w:val="24"/>
          <w:szCs w:val="24"/>
        </w:rPr>
        <w:t xml:space="preserve"> procedure done</w:t>
      </w:r>
      <w:r w:rsidRPr="009B0B91">
        <w:rPr>
          <w:rFonts w:ascii="Times New Roman" w:hAnsi="Times New Roman"/>
          <w:sz w:val="24"/>
          <w:szCs w:val="24"/>
        </w:rPr>
        <w:t xml:space="preserve">, such as Brazilian Blowout or Keratin Treatment, Japanese straightening, </w:t>
      </w:r>
      <w:r w:rsidR="002F6CDD" w:rsidRPr="009B0B91">
        <w:rPr>
          <w:rFonts w:ascii="Times New Roman" w:hAnsi="Times New Roman"/>
          <w:sz w:val="24"/>
          <w:szCs w:val="24"/>
        </w:rPr>
        <w:t xml:space="preserve">hair </w:t>
      </w:r>
      <w:r w:rsidRPr="009B0B91">
        <w:rPr>
          <w:rFonts w:ascii="Times New Roman" w:hAnsi="Times New Roman"/>
          <w:sz w:val="24"/>
          <w:szCs w:val="24"/>
        </w:rPr>
        <w:t xml:space="preserve">relaxer or other type of </w:t>
      </w:r>
      <w:r w:rsidR="002F6CDD" w:rsidRPr="009B0B91">
        <w:rPr>
          <w:rFonts w:ascii="Times New Roman" w:hAnsi="Times New Roman"/>
          <w:sz w:val="24"/>
          <w:szCs w:val="24"/>
        </w:rPr>
        <w:t xml:space="preserve">chemical </w:t>
      </w:r>
      <w:r w:rsidRPr="009B0B91">
        <w:rPr>
          <w:rFonts w:ascii="Times New Roman" w:hAnsi="Times New Roman"/>
          <w:sz w:val="24"/>
          <w:szCs w:val="24"/>
        </w:rPr>
        <w:t>hair smoothing at a professional salon.</w:t>
      </w:r>
      <w:r w:rsidR="00FB429D" w:rsidRPr="009B0B91">
        <w:rPr>
          <w:rFonts w:ascii="Times New Roman" w:hAnsi="Times New Roman"/>
          <w:sz w:val="24"/>
          <w:szCs w:val="24"/>
        </w:rPr>
        <w:t xml:space="preserve"> </w:t>
      </w:r>
      <w:r w:rsidR="00FB7391" w:rsidRPr="009B0B91">
        <w:rPr>
          <w:rFonts w:ascii="Times New Roman" w:hAnsi="Times New Roman"/>
          <w:sz w:val="24"/>
          <w:szCs w:val="24"/>
        </w:rPr>
        <w:t xml:space="preserve">These focus groups will be segmented by education. </w:t>
      </w:r>
    </w:p>
    <w:p w:rsidR="008562C4" w:rsidRPr="009B0B91" w:rsidRDefault="008562C4" w:rsidP="004141CB">
      <w:pPr>
        <w:spacing w:after="0" w:line="240" w:lineRule="auto"/>
        <w:ind w:left="1104"/>
        <w:jc w:val="both"/>
        <w:rPr>
          <w:rFonts w:ascii="Times New Roman" w:hAnsi="Times New Roman"/>
          <w:sz w:val="24"/>
          <w:szCs w:val="24"/>
        </w:rPr>
      </w:pPr>
    </w:p>
    <w:p w:rsidR="00FB7391" w:rsidRPr="009B0B91" w:rsidRDefault="008A2037" w:rsidP="004141CB">
      <w:pPr>
        <w:numPr>
          <w:ilvl w:val="0"/>
          <w:numId w:val="3"/>
        </w:numPr>
        <w:spacing w:after="0" w:line="240" w:lineRule="auto"/>
        <w:jc w:val="both"/>
        <w:rPr>
          <w:rFonts w:ascii="Times New Roman" w:hAnsi="Times New Roman"/>
          <w:sz w:val="24"/>
          <w:szCs w:val="24"/>
        </w:rPr>
      </w:pPr>
      <w:r w:rsidRPr="009B0B91">
        <w:rPr>
          <w:rFonts w:ascii="Times New Roman" w:hAnsi="Times New Roman"/>
          <w:sz w:val="24"/>
          <w:szCs w:val="24"/>
        </w:rPr>
        <w:t xml:space="preserve">Four focus groups will be conducted with </w:t>
      </w:r>
      <w:r w:rsidRPr="009B0B91">
        <w:rPr>
          <w:rFonts w:ascii="Times New Roman" w:hAnsi="Times New Roman"/>
          <w:i/>
          <w:sz w:val="24"/>
          <w:szCs w:val="24"/>
        </w:rPr>
        <w:t>retail consumers</w:t>
      </w:r>
      <w:r w:rsidRPr="009B0B91">
        <w:rPr>
          <w:rFonts w:ascii="Times New Roman" w:hAnsi="Times New Roman"/>
          <w:sz w:val="24"/>
          <w:szCs w:val="24"/>
        </w:rPr>
        <w:t xml:space="preserve"> of hair smoothing products who have </w:t>
      </w:r>
      <w:r w:rsidR="002F6CDD" w:rsidRPr="009B0B91">
        <w:rPr>
          <w:rFonts w:ascii="Times New Roman" w:hAnsi="Times New Roman"/>
          <w:sz w:val="24"/>
          <w:szCs w:val="24"/>
        </w:rPr>
        <w:t>purchased</w:t>
      </w:r>
      <w:r w:rsidRPr="009B0B91">
        <w:rPr>
          <w:rFonts w:ascii="Times New Roman" w:hAnsi="Times New Roman"/>
          <w:sz w:val="24"/>
          <w:szCs w:val="24"/>
        </w:rPr>
        <w:t xml:space="preserve"> a hair smoothing product and have done a hair </w:t>
      </w:r>
      <w:r w:rsidR="0027457D" w:rsidRPr="009B0B91">
        <w:rPr>
          <w:rFonts w:ascii="Times New Roman" w:hAnsi="Times New Roman"/>
          <w:sz w:val="24"/>
          <w:szCs w:val="24"/>
        </w:rPr>
        <w:t xml:space="preserve">smoothing or </w:t>
      </w:r>
      <w:r w:rsidRPr="009B0B91">
        <w:rPr>
          <w:rFonts w:ascii="Times New Roman" w:hAnsi="Times New Roman"/>
          <w:sz w:val="24"/>
          <w:szCs w:val="24"/>
        </w:rPr>
        <w:t xml:space="preserve">straightening at home (for themselves or </w:t>
      </w:r>
      <w:r w:rsidR="00FB7391" w:rsidRPr="009B0B91">
        <w:rPr>
          <w:rFonts w:ascii="Times New Roman" w:hAnsi="Times New Roman"/>
          <w:sz w:val="24"/>
          <w:szCs w:val="24"/>
        </w:rPr>
        <w:t>someone else</w:t>
      </w:r>
      <w:r w:rsidRPr="009B0B91">
        <w:rPr>
          <w:rFonts w:ascii="Times New Roman" w:hAnsi="Times New Roman"/>
          <w:sz w:val="24"/>
          <w:szCs w:val="24"/>
        </w:rPr>
        <w:t>).</w:t>
      </w:r>
      <w:r w:rsidR="00FB429D" w:rsidRPr="009B0B91">
        <w:rPr>
          <w:rFonts w:ascii="Times New Roman" w:hAnsi="Times New Roman"/>
          <w:sz w:val="24"/>
          <w:szCs w:val="24"/>
        </w:rPr>
        <w:t xml:space="preserve"> </w:t>
      </w:r>
      <w:r w:rsidR="00FB7391" w:rsidRPr="009B0B91">
        <w:rPr>
          <w:rFonts w:ascii="Times New Roman" w:hAnsi="Times New Roman"/>
          <w:sz w:val="24"/>
          <w:szCs w:val="24"/>
        </w:rPr>
        <w:t xml:space="preserve">These focus groups will be segmented by education. </w:t>
      </w:r>
    </w:p>
    <w:p w:rsidR="008562C4" w:rsidRPr="009B0B91" w:rsidRDefault="008562C4" w:rsidP="004141CB">
      <w:pPr>
        <w:spacing w:after="0" w:line="240" w:lineRule="auto"/>
        <w:ind w:left="1104"/>
        <w:jc w:val="both"/>
        <w:rPr>
          <w:rFonts w:ascii="Times New Roman" w:hAnsi="Times New Roman"/>
          <w:sz w:val="24"/>
          <w:szCs w:val="24"/>
        </w:rPr>
      </w:pPr>
    </w:p>
    <w:p w:rsidR="00E41C14" w:rsidRPr="009B0B91" w:rsidRDefault="00E41C14" w:rsidP="004141CB">
      <w:pPr>
        <w:spacing w:after="0" w:line="240" w:lineRule="auto"/>
        <w:ind w:left="720"/>
        <w:jc w:val="both"/>
        <w:rPr>
          <w:rFonts w:ascii="Times New Roman" w:hAnsi="Times New Roman"/>
          <w:sz w:val="24"/>
          <w:szCs w:val="24"/>
        </w:rPr>
      </w:pPr>
      <w:r w:rsidRPr="009B0B91">
        <w:rPr>
          <w:rFonts w:ascii="Times New Roman" w:hAnsi="Times New Roman"/>
          <w:sz w:val="24"/>
          <w:szCs w:val="24"/>
        </w:rPr>
        <w:t xml:space="preserve">All groups will include </w:t>
      </w:r>
      <w:r w:rsidR="008C5720" w:rsidRPr="009B0B91">
        <w:rPr>
          <w:rFonts w:ascii="Times New Roman" w:hAnsi="Times New Roman"/>
          <w:sz w:val="24"/>
          <w:szCs w:val="24"/>
        </w:rPr>
        <w:t>individuals ages 18 and over.</w:t>
      </w:r>
      <w:r w:rsidR="00042637" w:rsidRPr="009B0B91">
        <w:rPr>
          <w:rFonts w:ascii="Times New Roman" w:hAnsi="Times New Roman"/>
          <w:sz w:val="24"/>
          <w:szCs w:val="24"/>
        </w:rPr>
        <w:t xml:space="preserve"> Each focus group will include a mix of </w:t>
      </w:r>
      <w:r w:rsidR="00FB429D" w:rsidRPr="009B0B91">
        <w:rPr>
          <w:rFonts w:ascii="Times New Roman" w:hAnsi="Times New Roman"/>
          <w:sz w:val="24"/>
          <w:szCs w:val="24"/>
        </w:rPr>
        <w:t xml:space="preserve">ages and </w:t>
      </w:r>
      <w:r w:rsidR="00042637" w:rsidRPr="009B0B91">
        <w:rPr>
          <w:rFonts w:ascii="Times New Roman" w:hAnsi="Times New Roman"/>
          <w:sz w:val="24"/>
          <w:szCs w:val="24"/>
        </w:rPr>
        <w:t xml:space="preserve">races/ethnicities. </w:t>
      </w:r>
      <w:r w:rsidRPr="009B0B91">
        <w:rPr>
          <w:rFonts w:ascii="Times New Roman" w:hAnsi="Times New Roman"/>
          <w:sz w:val="24"/>
          <w:szCs w:val="24"/>
        </w:rPr>
        <w:t>No more than 10 participants w</w:t>
      </w:r>
      <w:r w:rsidR="00C0384A" w:rsidRPr="009B0B91">
        <w:rPr>
          <w:rFonts w:ascii="Times New Roman" w:hAnsi="Times New Roman"/>
          <w:sz w:val="24"/>
          <w:szCs w:val="24"/>
        </w:rPr>
        <w:t>ill participate in a group (</w:t>
      </w:r>
      <w:r w:rsidRPr="009B0B91">
        <w:rPr>
          <w:rFonts w:ascii="Times New Roman" w:hAnsi="Times New Roman"/>
          <w:sz w:val="24"/>
          <w:szCs w:val="24"/>
        </w:rPr>
        <w:t>Appendi</w:t>
      </w:r>
      <w:r w:rsidR="00C0384A" w:rsidRPr="009B0B91">
        <w:rPr>
          <w:rFonts w:ascii="Times New Roman" w:hAnsi="Times New Roman"/>
          <w:sz w:val="24"/>
          <w:szCs w:val="24"/>
        </w:rPr>
        <w:t>ces</w:t>
      </w:r>
      <w:r w:rsidRPr="009B0B91">
        <w:rPr>
          <w:rFonts w:ascii="Times New Roman" w:hAnsi="Times New Roman"/>
          <w:sz w:val="24"/>
          <w:szCs w:val="24"/>
        </w:rPr>
        <w:t xml:space="preserve"> I</w:t>
      </w:r>
      <w:r w:rsidR="00C0384A" w:rsidRPr="009B0B91">
        <w:rPr>
          <w:rFonts w:ascii="Times New Roman" w:hAnsi="Times New Roman"/>
          <w:sz w:val="24"/>
          <w:szCs w:val="24"/>
        </w:rPr>
        <w:t xml:space="preserve"> through III</w:t>
      </w:r>
      <w:r w:rsidRPr="009B0B91">
        <w:rPr>
          <w:rFonts w:ascii="Times New Roman" w:hAnsi="Times New Roman"/>
          <w:sz w:val="24"/>
          <w:szCs w:val="24"/>
        </w:rPr>
        <w:t xml:space="preserve">). </w:t>
      </w:r>
      <w:r w:rsidR="00CA47EE" w:rsidRPr="009B0B91">
        <w:rPr>
          <w:rFonts w:ascii="Times New Roman" w:hAnsi="Times New Roman"/>
          <w:sz w:val="24"/>
          <w:szCs w:val="24"/>
        </w:rPr>
        <w:t xml:space="preserve">Separate screeners were developed, one for each target audience: salon stylists, salon clients and retail consumers. </w:t>
      </w:r>
      <w:r w:rsidRPr="009B0B91">
        <w:rPr>
          <w:rFonts w:ascii="Times New Roman" w:hAnsi="Times New Roman"/>
          <w:sz w:val="24"/>
          <w:szCs w:val="24"/>
        </w:rPr>
        <w:t xml:space="preserve">FDA has contracted with </w:t>
      </w:r>
      <w:r w:rsidR="00042637" w:rsidRPr="009B0B91">
        <w:rPr>
          <w:rFonts w:ascii="Times New Roman" w:hAnsi="Times New Roman"/>
          <w:sz w:val="24"/>
          <w:szCs w:val="24"/>
        </w:rPr>
        <w:t>Westat</w:t>
      </w:r>
      <w:r w:rsidRPr="009B0B91">
        <w:rPr>
          <w:rFonts w:ascii="Times New Roman" w:hAnsi="Times New Roman"/>
          <w:sz w:val="24"/>
          <w:szCs w:val="24"/>
        </w:rPr>
        <w:t xml:space="preserve"> to </w:t>
      </w:r>
      <w:r w:rsidR="00CA47EE" w:rsidRPr="009B0B91">
        <w:rPr>
          <w:rFonts w:ascii="Times New Roman" w:hAnsi="Times New Roman"/>
          <w:sz w:val="24"/>
          <w:szCs w:val="24"/>
        </w:rPr>
        <w:t xml:space="preserve">recruit and </w:t>
      </w:r>
      <w:r w:rsidRPr="009B0B91">
        <w:rPr>
          <w:rFonts w:ascii="Times New Roman" w:hAnsi="Times New Roman"/>
          <w:sz w:val="24"/>
          <w:szCs w:val="24"/>
        </w:rPr>
        <w:t>conduct these in-person focus groups.</w:t>
      </w:r>
    </w:p>
    <w:p w:rsidR="008562C4" w:rsidRPr="009B0B91" w:rsidRDefault="008562C4" w:rsidP="004141CB">
      <w:pPr>
        <w:spacing w:after="0" w:line="240" w:lineRule="auto"/>
        <w:ind w:left="720"/>
        <w:jc w:val="both"/>
        <w:rPr>
          <w:rFonts w:ascii="Times New Roman" w:hAnsi="Times New Roman"/>
          <w:sz w:val="24"/>
          <w:szCs w:val="24"/>
        </w:rPr>
      </w:pPr>
    </w:p>
    <w:p w:rsidR="00E41C14" w:rsidRPr="009B0B91" w:rsidRDefault="00E41C14" w:rsidP="004141CB">
      <w:pPr>
        <w:numPr>
          <w:ilvl w:val="0"/>
          <w:numId w:val="1"/>
        </w:numPr>
        <w:tabs>
          <w:tab w:val="clear" w:pos="1296"/>
          <w:tab w:val="num" w:pos="720"/>
        </w:tabs>
        <w:spacing w:after="0" w:line="240" w:lineRule="auto"/>
        <w:ind w:left="720"/>
        <w:rPr>
          <w:rFonts w:ascii="Times New Roman" w:hAnsi="Times New Roman"/>
          <w:sz w:val="24"/>
          <w:szCs w:val="24"/>
        </w:rPr>
      </w:pPr>
      <w:r w:rsidRPr="009B0B91">
        <w:rPr>
          <w:rFonts w:ascii="Times New Roman" w:hAnsi="Times New Roman"/>
          <w:b/>
          <w:sz w:val="24"/>
          <w:szCs w:val="24"/>
        </w:rPr>
        <w:t xml:space="preserve">Date(s) to be conducted and location(s):  </w:t>
      </w:r>
    </w:p>
    <w:p w:rsidR="008562C4" w:rsidRPr="009B0B91" w:rsidRDefault="008562C4" w:rsidP="004141CB">
      <w:pPr>
        <w:spacing w:after="0" w:line="240" w:lineRule="auto"/>
        <w:ind w:left="720"/>
        <w:rPr>
          <w:rFonts w:ascii="Times New Roman" w:hAnsi="Times New Roman"/>
          <w:sz w:val="24"/>
          <w:szCs w:val="24"/>
        </w:rPr>
      </w:pPr>
    </w:p>
    <w:p w:rsidR="00281DAC" w:rsidRPr="009B0B91" w:rsidRDefault="00841F66" w:rsidP="004141CB">
      <w:pPr>
        <w:spacing w:after="0" w:line="240" w:lineRule="auto"/>
        <w:ind w:left="720"/>
        <w:jc w:val="both"/>
        <w:rPr>
          <w:rFonts w:ascii="Times New Roman" w:hAnsi="Times New Roman"/>
          <w:sz w:val="24"/>
          <w:szCs w:val="24"/>
        </w:rPr>
      </w:pPr>
      <w:r w:rsidRPr="009B0B91">
        <w:rPr>
          <w:rFonts w:ascii="Times New Roman" w:hAnsi="Times New Roman"/>
          <w:sz w:val="24"/>
          <w:szCs w:val="24"/>
        </w:rPr>
        <w:t>Focus groups with salon stylist</w:t>
      </w:r>
      <w:r w:rsidR="001D40DA" w:rsidRPr="009B0B91">
        <w:rPr>
          <w:rFonts w:ascii="Times New Roman" w:hAnsi="Times New Roman"/>
          <w:sz w:val="24"/>
          <w:szCs w:val="24"/>
        </w:rPr>
        <w:t>s</w:t>
      </w:r>
      <w:r w:rsidRPr="009B0B91">
        <w:rPr>
          <w:rFonts w:ascii="Times New Roman" w:hAnsi="Times New Roman"/>
          <w:sz w:val="24"/>
          <w:szCs w:val="24"/>
        </w:rPr>
        <w:t xml:space="preserve"> will be conducted during </w:t>
      </w:r>
      <w:r w:rsidRPr="00FE69FF">
        <w:rPr>
          <w:rFonts w:ascii="Times New Roman" w:hAnsi="Times New Roman"/>
          <w:sz w:val="24"/>
          <w:szCs w:val="24"/>
        </w:rPr>
        <w:t>beauty</w:t>
      </w:r>
      <w:r w:rsidR="00FB7391" w:rsidRPr="00FE69FF">
        <w:rPr>
          <w:rFonts w:ascii="Times New Roman" w:hAnsi="Times New Roman"/>
          <w:sz w:val="24"/>
          <w:szCs w:val="24"/>
        </w:rPr>
        <w:t>/hair shows</w:t>
      </w:r>
      <w:r w:rsidR="00FE69FF" w:rsidRPr="00FE69FF">
        <w:rPr>
          <w:rFonts w:ascii="Times New Roman" w:hAnsi="Times New Roman"/>
          <w:sz w:val="24"/>
          <w:szCs w:val="24"/>
        </w:rPr>
        <w:t xml:space="preserve"> </w:t>
      </w:r>
      <w:r w:rsidR="00FE69FF">
        <w:rPr>
          <w:rFonts w:ascii="Times New Roman" w:hAnsi="Times New Roman"/>
          <w:sz w:val="24"/>
          <w:szCs w:val="24"/>
        </w:rPr>
        <w:t xml:space="preserve">in the Fall of </w:t>
      </w:r>
      <w:r w:rsidR="00FE69FF" w:rsidRPr="00D21BDD">
        <w:rPr>
          <w:rFonts w:ascii="Times New Roman" w:hAnsi="Times New Roman"/>
          <w:sz w:val="24"/>
          <w:szCs w:val="24"/>
        </w:rPr>
        <w:t>2016</w:t>
      </w:r>
      <w:r w:rsidR="00760F8F">
        <w:rPr>
          <w:rFonts w:ascii="Times New Roman" w:hAnsi="Times New Roman"/>
          <w:sz w:val="24"/>
          <w:szCs w:val="24"/>
        </w:rPr>
        <w:t xml:space="preserve"> and the Spring of 2017</w:t>
      </w:r>
      <w:r w:rsidR="00FB7391" w:rsidRPr="009B0B91">
        <w:rPr>
          <w:rFonts w:ascii="Times New Roman" w:hAnsi="Times New Roman"/>
          <w:sz w:val="24"/>
          <w:szCs w:val="24"/>
        </w:rPr>
        <w:t xml:space="preserve"> </w:t>
      </w:r>
      <w:r w:rsidR="00E41C14" w:rsidRPr="009B0B91">
        <w:rPr>
          <w:rFonts w:ascii="Times New Roman" w:hAnsi="Times New Roman"/>
          <w:sz w:val="24"/>
          <w:szCs w:val="24"/>
        </w:rPr>
        <w:t xml:space="preserve">Focus groups </w:t>
      </w:r>
      <w:r w:rsidR="00042637" w:rsidRPr="009B0B91">
        <w:rPr>
          <w:rFonts w:ascii="Times New Roman" w:hAnsi="Times New Roman"/>
          <w:sz w:val="24"/>
          <w:szCs w:val="24"/>
        </w:rPr>
        <w:t xml:space="preserve">with salon customers and retail consumers </w:t>
      </w:r>
      <w:r w:rsidR="00E41C14" w:rsidRPr="009B0B91">
        <w:rPr>
          <w:rFonts w:ascii="Times New Roman" w:hAnsi="Times New Roman"/>
          <w:sz w:val="24"/>
          <w:szCs w:val="24"/>
        </w:rPr>
        <w:t xml:space="preserve">will be conducted approximately </w:t>
      </w:r>
      <w:r w:rsidR="00061477" w:rsidRPr="009B0B91">
        <w:rPr>
          <w:rFonts w:ascii="Times New Roman" w:hAnsi="Times New Roman"/>
          <w:sz w:val="24"/>
          <w:szCs w:val="24"/>
        </w:rPr>
        <w:t>two</w:t>
      </w:r>
      <w:r w:rsidR="00E41C14" w:rsidRPr="009B0B91">
        <w:rPr>
          <w:rFonts w:ascii="Times New Roman" w:hAnsi="Times New Roman"/>
          <w:sz w:val="24"/>
          <w:szCs w:val="24"/>
        </w:rPr>
        <w:t xml:space="preserve"> month</w:t>
      </w:r>
      <w:r w:rsidR="00061477" w:rsidRPr="009B0B91">
        <w:rPr>
          <w:rFonts w:ascii="Times New Roman" w:hAnsi="Times New Roman"/>
          <w:sz w:val="24"/>
          <w:szCs w:val="24"/>
        </w:rPr>
        <w:t>s</w:t>
      </w:r>
      <w:r w:rsidR="00E41C14" w:rsidRPr="009B0B91">
        <w:rPr>
          <w:rFonts w:ascii="Times New Roman" w:hAnsi="Times New Roman"/>
          <w:sz w:val="24"/>
          <w:szCs w:val="24"/>
        </w:rPr>
        <w:t xml:space="preserve"> from the date of OMB approval. The</w:t>
      </w:r>
      <w:r w:rsidR="00042637" w:rsidRPr="009B0B91">
        <w:rPr>
          <w:rFonts w:ascii="Times New Roman" w:hAnsi="Times New Roman"/>
          <w:sz w:val="24"/>
          <w:szCs w:val="24"/>
        </w:rPr>
        <w:t>se</w:t>
      </w:r>
      <w:r w:rsidR="00E41C14" w:rsidRPr="009B0B91">
        <w:rPr>
          <w:rFonts w:ascii="Times New Roman" w:hAnsi="Times New Roman"/>
          <w:sz w:val="24"/>
          <w:szCs w:val="24"/>
        </w:rPr>
        <w:t xml:space="preserve"> focus groups will be conducted in </w:t>
      </w:r>
      <w:r w:rsidR="00042637" w:rsidRPr="009B0B91">
        <w:rPr>
          <w:rFonts w:ascii="Times New Roman" w:hAnsi="Times New Roman"/>
          <w:sz w:val="24"/>
          <w:szCs w:val="24"/>
        </w:rPr>
        <w:t>Rockville</w:t>
      </w:r>
      <w:r w:rsidR="008A2037" w:rsidRPr="009B0B91">
        <w:rPr>
          <w:rFonts w:ascii="Times New Roman" w:hAnsi="Times New Roman"/>
          <w:sz w:val="24"/>
          <w:szCs w:val="24"/>
        </w:rPr>
        <w:t>,</w:t>
      </w:r>
      <w:r w:rsidR="00042637" w:rsidRPr="009B0B91">
        <w:rPr>
          <w:rFonts w:ascii="Times New Roman" w:hAnsi="Times New Roman"/>
          <w:sz w:val="24"/>
          <w:szCs w:val="24"/>
        </w:rPr>
        <w:t xml:space="preserve"> Maryland and </w:t>
      </w:r>
      <w:r w:rsidR="00042637" w:rsidRPr="00FE69FF">
        <w:rPr>
          <w:rFonts w:ascii="Times New Roman" w:hAnsi="Times New Roman"/>
          <w:sz w:val="24"/>
          <w:szCs w:val="24"/>
        </w:rPr>
        <w:t xml:space="preserve">Los Angeles, </w:t>
      </w:r>
      <w:r w:rsidR="00E41C14" w:rsidRPr="00FE69FF">
        <w:rPr>
          <w:rFonts w:ascii="Times New Roman" w:hAnsi="Times New Roman"/>
          <w:sz w:val="24"/>
          <w:szCs w:val="24"/>
        </w:rPr>
        <w:t>California</w:t>
      </w:r>
      <w:r w:rsidR="00E41C14" w:rsidRPr="009B0B91">
        <w:rPr>
          <w:rFonts w:ascii="Times New Roman" w:hAnsi="Times New Roman"/>
          <w:sz w:val="24"/>
          <w:szCs w:val="24"/>
        </w:rPr>
        <w:t>. The</w:t>
      </w:r>
      <w:r w:rsidR="00042637" w:rsidRPr="009B0B91">
        <w:rPr>
          <w:rFonts w:ascii="Times New Roman" w:hAnsi="Times New Roman"/>
          <w:sz w:val="24"/>
          <w:szCs w:val="24"/>
        </w:rPr>
        <w:t xml:space="preserve"> Maryland location was selected because of the proximity to the FDA’s Center for Food Safety and Applied Nutrition, which will give the opportunity for OCAC staff to observe these focus group sessions in-person through </w:t>
      </w:r>
      <w:r w:rsidR="00FB7391" w:rsidRPr="009B0B91">
        <w:rPr>
          <w:rFonts w:ascii="Times New Roman" w:hAnsi="Times New Roman"/>
          <w:sz w:val="24"/>
          <w:szCs w:val="24"/>
        </w:rPr>
        <w:t xml:space="preserve">a </w:t>
      </w:r>
      <w:r w:rsidR="00042637" w:rsidRPr="009B0B91">
        <w:rPr>
          <w:rFonts w:ascii="Times New Roman" w:hAnsi="Times New Roman"/>
          <w:sz w:val="24"/>
          <w:szCs w:val="24"/>
        </w:rPr>
        <w:t xml:space="preserve">one-way mirror. </w:t>
      </w:r>
      <w:r w:rsidR="00042637" w:rsidRPr="00FE69FF">
        <w:rPr>
          <w:rFonts w:ascii="Times New Roman" w:hAnsi="Times New Roman"/>
          <w:sz w:val="24"/>
          <w:szCs w:val="24"/>
        </w:rPr>
        <w:t>Los Angeles, California</w:t>
      </w:r>
      <w:r w:rsidR="00042637" w:rsidRPr="009B0B91">
        <w:rPr>
          <w:rFonts w:ascii="Times New Roman" w:hAnsi="Times New Roman"/>
          <w:sz w:val="24"/>
          <w:szCs w:val="24"/>
        </w:rPr>
        <w:t xml:space="preserve"> was selected in order to collect data in a distinct geographic location and </w:t>
      </w:r>
      <w:r w:rsidR="008A2037" w:rsidRPr="009B0B91">
        <w:rPr>
          <w:rFonts w:ascii="Times New Roman" w:hAnsi="Times New Roman"/>
          <w:sz w:val="24"/>
          <w:szCs w:val="24"/>
        </w:rPr>
        <w:t xml:space="preserve">because </w:t>
      </w:r>
      <w:r w:rsidR="00042637" w:rsidRPr="009B0B91">
        <w:rPr>
          <w:rFonts w:ascii="Times New Roman" w:hAnsi="Times New Roman"/>
          <w:sz w:val="24"/>
          <w:szCs w:val="24"/>
        </w:rPr>
        <w:t xml:space="preserve">it is </w:t>
      </w:r>
      <w:r w:rsidR="008A2037" w:rsidRPr="009B0B91">
        <w:rPr>
          <w:rFonts w:ascii="Times New Roman" w:hAnsi="Times New Roman"/>
          <w:sz w:val="24"/>
          <w:szCs w:val="24"/>
        </w:rPr>
        <w:lastRenderedPageBreak/>
        <w:t>densely</w:t>
      </w:r>
      <w:r w:rsidR="00042637" w:rsidRPr="009B0B91">
        <w:rPr>
          <w:rFonts w:ascii="Times New Roman" w:hAnsi="Times New Roman"/>
          <w:sz w:val="24"/>
          <w:szCs w:val="24"/>
        </w:rPr>
        <w:t xml:space="preserve"> populated</w:t>
      </w:r>
      <w:r w:rsidR="009851EA" w:rsidRPr="009B0B91">
        <w:rPr>
          <w:rFonts w:ascii="Times New Roman" w:hAnsi="Times New Roman"/>
          <w:sz w:val="24"/>
          <w:szCs w:val="24"/>
        </w:rPr>
        <w:t>,</w:t>
      </w:r>
      <w:r w:rsidR="00042637" w:rsidRPr="009B0B91">
        <w:rPr>
          <w:rFonts w:ascii="Times New Roman" w:hAnsi="Times New Roman"/>
          <w:sz w:val="24"/>
          <w:szCs w:val="24"/>
        </w:rPr>
        <w:t xml:space="preserve"> which will allow for </w:t>
      </w:r>
      <w:r w:rsidR="008A2037" w:rsidRPr="009B0B91">
        <w:rPr>
          <w:rFonts w:ascii="Times New Roman" w:hAnsi="Times New Roman"/>
          <w:sz w:val="24"/>
          <w:szCs w:val="24"/>
        </w:rPr>
        <w:t xml:space="preserve">efficient recruitment of </w:t>
      </w:r>
      <w:r w:rsidR="00FB7391" w:rsidRPr="009B0B91">
        <w:rPr>
          <w:rFonts w:ascii="Times New Roman" w:hAnsi="Times New Roman"/>
          <w:sz w:val="24"/>
          <w:szCs w:val="24"/>
        </w:rPr>
        <w:t>desired</w:t>
      </w:r>
      <w:r w:rsidR="008A2037" w:rsidRPr="009B0B91">
        <w:rPr>
          <w:rFonts w:ascii="Times New Roman" w:hAnsi="Times New Roman"/>
          <w:sz w:val="24"/>
          <w:szCs w:val="24"/>
        </w:rPr>
        <w:t xml:space="preserve"> target audiences. </w:t>
      </w:r>
      <w:r w:rsidRPr="009B0B91">
        <w:rPr>
          <w:rFonts w:ascii="Times New Roman" w:hAnsi="Times New Roman"/>
          <w:sz w:val="24"/>
          <w:szCs w:val="24"/>
        </w:rPr>
        <w:t xml:space="preserve">Both of these </w:t>
      </w:r>
      <w:r w:rsidR="00E41C14" w:rsidRPr="009B0B91">
        <w:rPr>
          <w:rFonts w:ascii="Times New Roman" w:hAnsi="Times New Roman"/>
          <w:sz w:val="24"/>
          <w:szCs w:val="24"/>
        </w:rPr>
        <w:t>locations offer suitable focus group facilities</w:t>
      </w:r>
      <w:r w:rsidR="004704C0" w:rsidRPr="009B0B91">
        <w:rPr>
          <w:rFonts w:ascii="Times New Roman" w:hAnsi="Times New Roman"/>
          <w:sz w:val="24"/>
          <w:szCs w:val="24"/>
        </w:rPr>
        <w:t>.</w:t>
      </w:r>
    </w:p>
    <w:p w:rsidR="008562C4" w:rsidRPr="009B0B91" w:rsidRDefault="008562C4" w:rsidP="004141CB">
      <w:pPr>
        <w:spacing w:after="0" w:line="240" w:lineRule="auto"/>
        <w:ind w:left="720"/>
        <w:jc w:val="both"/>
        <w:rPr>
          <w:rFonts w:ascii="Times New Roman" w:hAnsi="Times New Roman"/>
          <w:sz w:val="24"/>
          <w:szCs w:val="24"/>
        </w:rPr>
      </w:pPr>
    </w:p>
    <w:p w:rsidR="00E41C14" w:rsidRPr="009B0B91" w:rsidRDefault="00E41C14" w:rsidP="004141CB">
      <w:pPr>
        <w:numPr>
          <w:ilvl w:val="0"/>
          <w:numId w:val="1"/>
        </w:numPr>
        <w:tabs>
          <w:tab w:val="clear" w:pos="1296"/>
        </w:tabs>
        <w:spacing w:after="0" w:line="240" w:lineRule="auto"/>
        <w:ind w:left="720"/>
        <w:jc w:val="both"/>
        <w:rPr>
          <w:rFonts w:ascii="Times New Roman" w:hAnsi="Times New Roman"/>
          <w:sz w:val="24"/>
          <w:szCs w:val="24"/>
        </w:rPr>
      </w:pPr>
      <w:r w:rsidRPr="009B0B91">
        <w:rPr>
          <w:rFonts w:ascii="Times New Roman" w:hAnsi="Times New Roman"/>
          <w:b/>
          <w:sz w:val="24"/>
          <w:szCs w:val="24"/>
        </w:rPr>
        <w:t>How the Information is being collected:</w:t>
      </w:r>
    </w:p>
    <w:p w:rsidR="008562C4" w:rsidRPr="009B0B91" w:rsidRDefault="008562C4" w:rsidP="004141CB">
      <w:pPr>
        <w:spacing w:after="0" w:line="240" w:lineRule="auto"/>
        <w:ind w:left="720"/>
        <w:jc w:val="both"/>
        <w:rPr>
          <w:rFonts w:ascii="Times New Roman" w:hAnsi="Times New Roman"/>
          <w:sz w:val="24"/>
          <w:szCs w:val="24"/>
        </w:rPr>
      </w:pPr>
    </w:p>
    <w:p w:rsidR="00E41C14" w:rsidRPr="009B0B91" w:rsidRDefault="00E41C14" w:rsidP="004141CB">
      <w:pPr>
        <w:spacing w:after="0" w:line="240" w:lineRule="auto"/>
        <w:ind w:left="720"/>
        <w:jc w:val="both"/>
        <w:rPr>
          <w:rFonts w:ascii="Times New Roman" w:hAnsi="Times New Roman"/>
          <w:sz w:val="24"/>
          <w:szCs w:val="24"/>
          <w:u w:val="single"/>
        </w:rPr>
      </w:pPr>
      <w:r w:rsidRPr="009B0B91">
        <w:rPr>
          <w:rFonts w:ascii="Times New Roman" w:hAnsi="Times New Roman"/>
          <w:sz w:val="24"/>
          <w:szCs w:val="24"/>
          <w:u w:val="single"/>
        </w:rPr>
        <w:t>Recruitment Information</w:t>
      </w:r>
    </w:p>
    <w:p w:rsidR="008562C4" w:rsidRPr="009B0B91" w:rsidRDefault="008562C4" w:rsidP="004141CB">
      <w:pPr>
        <w:spacing w:after="0" w:line="240" w:lineRule="auto"/>
        <w:ind w:left="720"/>
        <w:jc w:val="both"/>
        <w:rPr>
          <w:rFonts w:ascii="Times New Roman" w:hAnsi="Times New Roman"/>
          <w:sz w:val="24"/>
          <w:szCs w:val="24"/>
          <w:u w:val="single"/>
        </w:rPr>
      </w:pPr>
    </w:p>
    <w:p w:rsidR="00281DAC" w:rsidRPr="009B0B91" w:rsidRDefault="00281DAC" w:rsidP="004141CB">
      <w:pPr>
        <w:spacing w:after="0" w:line="240" w:lineRule="auto"/>
        <w:ind w:left="720"/>
        <w:jc w:val="both"/>
        <w:rPr>
          <w:rFonts w:ascii="Times New Roman" w:hAnsi="Times New Roman"/>
          <w:sz w:val="24"/>
          <w:szCs w:val="24"/>
        </w:rPr>
      </w:pPr>
      <w:r w:rsidRPr="009B0B91">
        <w:rPr>
          <w:rFonts w:ascii="Times New Roman" w:hAnsi="Times New Roman"/>
          <w:sz w:val="24"/>
          <w:szCs w:val="24"/>
        </w:rPr>
        <w:t xml:space="preserve">Because </w:t>
      </w:r>
      <w:r w:rsidR="00225171" w:rsidRPr="009B0B91">
        <w:rPr>
          <w:rFonts w:ascii="Times New Roman" w:hAnsi="Times New Roman"/>
          <w:sz w:val="24"/>
          <w:szCs w:val="24"/>
        </w:rPr>
        <w:t xml:space="preserve">the </w:t>
      </w:r>
      <w:r w:rsidRPr="009B0B91">
        <w:rPr>
          <w:rFonts w:ascii="Times New Roman" w:hAnsi="Times New Roman"/>
          <w:sz w:val="24"/>
          <w:szCs w:val="24"/>
        </w:rPr>
        <w:t xml:space="preserve">target audiences </w:t>
      </w:r>
      <w:r w:rsidR="00225171" w:rsidRPr="009B0B91">
        <w:rPr>
          <w:rFonts w:ascii="Times New Roman" w:hAnsi="Times New Roman"/>
          <w:sz w:val="24"/>
          <w:szCs w:val="24"/>
        </w:rPr>
        <w:t>for this study (salon stylists, salon customers and retail consumer</w:t>
      </w:r>
      <w:r w:rsidR="009851EA" w:rsidRPr="009B0B91">
        <w:rPr>
          <w:rFonts w:ascii="Times New Roman" w:hAnsi="Times New Roman"/>
          <w:sz w:val="24"/>
          <w:szCs w:val="24"/>
        </w:rPr>
        <w:t>s</w:t>
      </w:r>
      <w:r w:rsidR="00225171" w:rsidRPr="009B0B91">
        <w:rPr>
          <w:rFonts w:ascii="Times New Roman" w:hAnsi="Times New Roman"/>
          <w:sz w:val="24"/>
          <w:szCs w:val="24"/>
        </w:rPr>
        <w:t xml:space="preserve"> of </w:t>
      </w:r>
      <w:r w:rsidR="007A3EF7">
        <w:rPr>
          <w:rFonts w:ascii="Times New Roman" w:hAnsi="Times New Roman"/>
          <w:sz w:val="24"/>
          <w:szCs w:val="24"/>
        </w:rPr>
        <w:t xml:space="preserve">permanent </w:t>
      </w:r>
      <w:r w:rsidR="00225171" w:rsidRPr="009B0B91">
        <w:rPr>
          <w:rFonts w:ascii="Times New Roman" w:hAnsi="Times New Roman"/>
          <w:sz w:val="24"/>
          <w:szCs w:val="24"/>
        </w:rPr>
        <w:t xml:space="preserve">hair smoothing products) </w:t>
      </w:r>
      <w:r w:rsidRPr="009B0B91">
        <w:rPr>
          <w:rFonts w:ascii="Times New Roman" w:hAnsi="Times New Roman"/>
          <w:sz w:val="24"/>
          <w:szCs w:val="24"/>
        </w:rPr>
        <w:t xml:space="preserve">are more difficult to recruit than general population consumers, the recruitment will be completed through a mix of methods, such as </w:t>
      </w:r>
      <w:r w:rsidR="00297B08" w:rsidRPr="009B0B91">
        <w:rPr>
          <w:rFonts w:ascii="Times New Roman" w:hAnsi="Times New Roman"/>
          <w:sz w:val="24"/>
          <w:szCs w:val="24"/>
        </w:rPr>
        <w:t xml:space="preserve">advertisements </w:t>
      </w:r>
      <w:r w:rsidRPr="009B0B91">
        <w:rPr>
          <w:rFonts w:ascii="Times New Roman" w:hAnsi="Times New Roman"/>
          <w:sz w:val="24"/>
          <w:szCs w:val="24"/>
        </w:rPr>
        <w:t>placed on Craigslist</w:t>
      </w:r>
      <w:r w:rsidR="00297B08" w:rsidRPr="009B0B91">
        <w:rPr>
          <w:rFonts w:ascii="Times New Roman" w:hAnsi="Times New Roman"/>
          <w:sz w:val="24"/>
          <w:szCs w:val="24"/>
        </w:rPr>
        <w:t xml:space="preserve"> and other online venues</w:t>
      </w:r>
      <w:r w:rsidR="00C0384A" w:rsidRPr="009B0B91">
        <w:rPr>
          <w:rFonts w:ascii="Times New Roman" w:hAnsi="Times New Roman"/>
          <w:sz w:val="24"/>
          <w:szCs w:val="24"/>
        </w:rPr>
        <w:t xml:space="preserve"> (Appendices X_A through D)</w:t>
      </w:r>
      <w:r w:rsidRPr="009B0B91">
        <w:rPr>
          <w:rFonts w:ascii="Times New Roman" w:hAnsi="Times New Roman"/>
          <w:sz w:val="24"/>
          <w:szCs w:val="24"/>
        </w:rPr>
        <w:t>, recruitment from proprietary lists, social media</w:t>
      </w:r>
      <w:r w:rsidR="00297B08" w:rsidRPr="009B0B91">
        <w:rPr>
          <w:rFonts w:ascii="Times New Roman" w:hAnsi="Times New Roman"/>
          <w:sz w:val="24"/>
          <w:szCs w:val="24"/>
        </w:rPr>
        <w:t>,</w:t>
      </w:r>
      <w:r w:rsidRPr="009B0B91">
        <w:rPr>
          <w:rFonts w:ascii="Times New Roman" w:hAnsi="Times New Roman"/>
          <w:sz w:val="24"/>
          <w:szCs w:val="24"/>
        </w:rPr>
        <w:t xml:space="preserve"> and snowballing. Recruitment in Rockville, MD will be conducted by Westat and recruitment in </w:t>
      </w:r>
      <w:r w:rsidRPr="00FE69FF">
        <w:rPr>
          <w:rFonts w:ascii="Times New Roman" w:hAnsi="Times New Roman"/>
          <w:sz w:val="24"/>
          <w:szCs w:val="24"/>
        </w:rPr>
        <w:t>Los Angeles, CA</w:t>
      </w:r>
      <w:r w:rsidRPr="009B0B91">
        <w:rPr>
          <w:rFonts w:ascii="Times New Roman" w:hAnsi="Times New Roman"/>
          <w:sz w:val="24"/>
          <w:szCs w:val="24"/>
        </w:rPr>
        <w:t xml:space="preserve"> will be conducted by a local professional recruitment facility to enable us to obtain group participants who meet the criteria described in section 3 above.</w:t>
      </w:r>
    </w:p>
    <w:p w:rsidR="00E41C14" w:rsidRPr="009B0B91" w:rsidRDefault="00225171" w:rsidP="004141CB">
      <w:pPr>
        <w:spacing w:after="0" w:line="240" w:lineRule="auto"/>
        <w:ind w:left="720"/>
        <w:jc w:val="both"/>
        <w:rPr>
          <w:rFonts w:ascii="Times New Roman" w:hAnsi="Times New Roman"/>
          <w:sz w:val="24"/>
          <w:szCs w:val="24"/>
        </w:rPr>
      </w:pPr>
      <w:r w:rsidRPr="009B0B91">
        <w:rPr>
          <w:rFonts w:ascii="Times New Roman" w:hAnsi="Times New Roman"/>
          <w:sz w:val="24"/>
          <w:szCs w:val="24"/>
        </w:rPr>
        <w:t xml:space="preserve">Both Westat and </w:t>
      </w:r>
      <w:r w:rsidR="00297B08" w:rsidRPr="00FE69FF">
        <w:rPr>
          <w:rFonts w:ascii="Times New Roman" w:hAnsi="Times New Roman"/>
          <w:sz w:val="24"/>
          <w:szCs w:val="24"/>
        </w:rPr>
        <w:t>Los Angeles</w:t>
      </w:r>
      <w:r w:rsidR="00297B08" w:rsidRPr="009B0B91">
        <w:rPr>
          <w:rFonts w:ascii="Times New Roman" w:hAnsi="Times New Roman"/>
          <w:sz w:val="24"/>
          <w:szCs w:val="24"/>
        </w:rPr>
        <w:t xml:space="preserve"> </w:t>
      </w:r>
      <w:r w:rsidR="00E41C14" w:rsidRPr="009B0B91">
        <w:rPr>
          <w:rFonts w:ascii="Times New Roman" w:hAnsi="Times New Roman"/>
          <w:sz w:val="24"/>
          <w:szCs w:val="24"/>
        </w:rPr>
        <w:t>facilit</w:t>
      </w:r>
      <w:r w:rsidRPr="009B0B91">
        <w:rPr>
          <w:rFonts w:ascii="Times New Roman" w:hAnsi="Times New Roman"/>
          <w:sz w:val="24"/>
          <w:szCs w:val="24"/>
        </w:rPr>
        <w:t xml:space="preserve">y </w:t>
      </w:r>
      <w:r w:rsidR="00E41C14" w:rsidRPr="009B0B91">
        <w:rPr>
          <w:rFonts w:ascii="Times New Roman" w:hAnsi="Times New Roman"/>
          <w:sz w:val="24"/>
          <w:szCs w:val="24"/>
        </w:rPr>
        <w:t xml:space="preserve">staff will provide all necessary information and instructions to ensure participants arrive at the proper location on the agreed upon date and time. </w:t>
      </w:r>
      <w:r w:rsidRPr="009B0B91">
        <w:rPr>
          <w:rFonts w:ascii="Times New Roman" w:hAnsi="Times New Roman"/>
          <w:sz w:val="24"/>
          <w:szCs w:val="24"/>
        </w:rPr>
        <w:t>They</w:t>
      </w:r>
      <w:r w:rsidR="00E41C14" w:rsidRPr="009B0B91">
        <w:rPr>
          <w:rFonts w:ascii="Times New Roman" w:hAnsi="Times New Roman"/>
          <w:sz w:val="24"/>
          <w:szCs w:val="24"/>
        </w:rPr>
        <w:t xml:space="preserve"> will conduct recruitment and ensure that the needed number of participants show up for their scheduled time slot. The facilities will send confirmation and reminder correspondences to recruited participants to help ensure attendance.</w:t>
      </w:r>
    </w:p>
    <w:p w:rsidR="008562C4" w:rsidRPr="009B0B91" w:rsidRDefault="008562C4" w:rsidP="004141CB">
      <w:pPr>
        <w:spacing w:after="0" w:line="240" w:lineRule="auto"/>
        <w:ind w:left="720"/>
        <w:jc w:val="both"/>
        <w:rPr>
          <w:rFonts w:ascii="Times New Roman" w:hAnsi="Times New Roman"/>
          <w:sz w:val="24"/>
          <w:szCs w:val="24"/>
        </w:rPr>
      </w:pPr>
    </w:p>
    <w:p w:rsidR="00E41C14" w:rsidRPr="009B0B91" w:rsidRDefault="00E41C14" w:rsidP="004141CB">
      <w:pPr>
        <w:spacing w:after="0" w:line="240" w:lineRule="auto"/>
        <w:ind w:left="720"/>
        <w:jc w:val="both"/>
        <w:rPr>
          <w:rFonts w:ascii="Times New Roman" w:hAnsi="Times New Roman"/>
          <w:sz w:val="24"/>
          <w:szCs w:val="24"/>
          <w:u w:val="single"/>
        </w:rPr>
      </w:pPr>
      <w:r w:rsidRPr="009B0B91">
        <w:rPr>
          <w:rFonts w:ascii="Times New Roman" w:hAnsi="Times New Roman"/>
          <w:sz w:val="24"/>
          <w:szCs w:val="24"/>
          <w:u w:val="single"/>
        </w:rPr>
        <w:t>Focus Group Discussions</w:t>
      </w:r>
    </w:p>
    <w:p w:rsidR="008562C4" w:rsidRPr="009B0B91" w:rsidRDefault="008562C4" w:rsidP="004141CB">
      <w:pPr>
        <w:spacing w:after="0" w:line="240" w:lineRule="auto"/>
        <w:ind w:left="720"/>
        <w:jc w:val="both"/>
        <w:rPr>
          <w:rFonts w:ascii="Times New Roman" w:hAnsi="Times New Roman"/>
          <w:sz w:val="24"/>
          <w:szCs w:val="24"/>
          <w:u w:val="single"/>
        </w:rPr>
      </w:pPr>
    </w:p>
    <w:p w:rsidR="00E41C14" w:rsidRPr="009B0B91" w:rsidRDefault="00297B08" w:rsidP="004141CB">
      <w:pPr>
        <w:spacing w:after="0" w:line="240" w:lineRule="auto"/>
        <w:ind w:left="720"/>
        <w:jc w:val="both"/>
        <w:rPr>
          <w:rFonts w:ascii="Times New Roman" w:hAnsi="Times New Roman"/>
          <w:sz w:val="24"/>
          <w:szCs w:val="24"/>
        </w:rPr>
      </w:pPr>
      <w:r w:rsidRPr="009B0B91">
        <w:rPr>
          <w:rFonts w:ascii="Times New Roman" w:hAnsi="Times New Roman"/>
          <w:sz w:val="24"/>
          <w:szCs w:val="24"/>
        </w:rPr>
        <w:t xml:space="preserve">A </w:t>
      </w:r>
      <w:r w:rsidR="008A2037" w:rsidRPr="009B0B91">
        <w:rPr>
          <w:rFonts w:ascii="Times New Roman" w:hAnsi="Times New Roman"/>
          <w:sz w:val="24"/>
          <w:szCs w:val="24"/>
        </w:rPr>
        <w:t>W</w:t>
      </w:r>
      <w:r w:rsidR="00773ABF" w:rsidRPr="009B0B91">
        <w:rPr>
          <w:rFonts w:ascii="Times New Roman" w:hAnsi="Times New Roman"/>
          <w:sz w:val="24"/>
          <w:szCs w:val="24"/>
        </w:rPr>
        <w:t xml:space="preserve">estat senior social science researcher will </w:t>
      </w:r>
      <w:r w:rsidR="00E41C14" w:rsidRPr="009B0B91">
        <w:rPr>
          <w:rFonts w:ascii="Times New Roman" w:hAnsi="Times New Roman"/>
          <w:sz w:val="24"/>
          <w:szCs w:val="24"/>
        </w:rPr>
        <w:t xml:space="preserve">serve as </w:t>
      </w:r>
      <w:r w:rsidR="00CA47EE" w:rsidRPr="009B0B91">
        <w:rPr>
          <w:rFonts w:ascii="Times New Roman" w:hAnsi="Times New Roman"/>
          <w:sz w:val="24"/>
          <w:szCs w:val="24"/>
        </w:rPr>
        <w:t xml:space="preserve">a </w:t>
      </w:r>
      <w:r w:rsidR="00E41C14" w:rsidRPr="009B0B91">
        <w:rPr>
          <w:rFonts w:ascii="Times New Roman" w:hAnsi="Times New Roman"/>
          <w:sz w:val="24"/>
          <w:szCs w:val="24"/>
        </w:rPr>
        <w:t xml:space="preserve">moderator for all focus groups.  </w:t>
      </w:r>
      <w:r w:rsidRPr="009B0B91">
        <w:rPr>
          <w:rFonts w:ascii="Times New Roman" w:hAnsi="Times New Roman"/>
          <w:sz w:val="24"/>
          <w:szCs w:val="24"/>
        </w:rPr>
        <w:t xml:space="preserve">The </w:t>
      </w:r>
      <w:r w:rsidR="00E41C14" w:rsidRPr="009B0B91">
        <w:rPr>
          <w:rFonts w:ascii="Times New Roman" w:hAnsi="Times New Roman"/>
          <w:sz w:val="24"/>
          <w:szCs w:val="24"/>
        </w:rPr>
        <w:t xml:space="preserve">FDA </w:t>
      </w:r>
      <w:r w:rsidR="00773ABF" w:rsidRPr="009B0B91">
        <w:rPr>
          <w:rFonts w:ascii="Times New Roman" w:hAnsi="Times New Roman"/>
          <w:sz w:val="24"/>
          <w:szCs w:val="24"/>
        </w:rPr>
        <w:t xml:space="preserve">project director </w:t>
      </w:r>
      <w:r w:rsidR="00E41C14" w:rsidRPr="009B0B91">
        <w:rPr>
          <w:rFonts w:ascii="Times New Roman" w:hAnsi="Times New Roman"/>
          <w:sz w:val="24"/>
          <w:szCs w:val="24"/>
        </w:rPr>
        <w:t>will observe all of the sessions</w:t>
      </w:r>
      <w:r w:rsidR="00773ABF" w:rsidRPr="009B0B91">
        <w:rPr>
          <w:rFonts w:ascii="Times New Roman" w:hAnsi="Times New Roman"/>
          <w:sz w:val="24"/>
          <w:szCs w:val="24"/>
        </w:rPr>
        <w:t xml:space="preserve"> either </w:t>
      </w:r>
      <w:r w:rsidR="00E41C14" w:rsidRPr="009B0B91">
        <w:rPr>
          <w:rFonts w:ascii="Times New Roman" w:hAnsi="Times New Roman"/>
          <w:sz w:val="24"/>
          <w:szCs w:val="24"/>
        </w:rPr>
        <w:t xml:space="preserve">from the observation rooms at the focus group facilities </w:t>
      </w:r>
      <w:r w:rsidR="00773ABF" w:rsidRPr="009B0B91">
        <w:rPr>
          <w:rFonts w:ascii="Times New Roman" w:hAnsi="Times New Roman"/>
          <w:sz w:val="24"/>
          <w:szCs w:val="24"/>
        </w:rPr>
        <w:t xml:space="preserve">(salon clients and retail consumers focus groups) </w:t>
      </w:r>
      <w:r w:rsidR="00E41C14" w:rsidRPr="009B0B91">
        <w:rPr>
          <w:rFonts w:ascii="Times New Roman" w:hAnsi="Times New Roman"/>
          <w:sz w:val="24"/>
          <w:szCs w:val="24"/>
        </w:rPr>
        <w:t xml:space="preserve">or </w:t>
      </w:r>
      <w:r w:rsidR="00773ABF" w:rsidRPr="009B0B91">
        <w:rPr>
          <w:rFonts w:ascii="Times New Roman" w:hAnsi="Times New Roman"/>
          <w:sz w:val="24"/>
          <w:szCs w:val="24"/>
        </w:rPr>
        <w:t xml:space="preserve">directly in the room (salon stylist focus groups at the beauty/hair shows). OCAC staff will observe the focus groups </w:t>
      </w:r>
      <w:r w:rsidR="00E41C14" w:rsidRPr="009B0B91">
        <w:rPr>
          <w:rFonts w:ascii="Times New Roman" w:hAnsi="Times New Roman"/>
          <w:sz w:val="24"/>
          <w:szCs w:val="24"/>
        </w:rPr>
        <w:t>remotely using streaming technology.</w:t>
      </w:r>
    </w:p>
    <w:p w:rsidR="008562C4" w:rsidRPr="009B0B91" w:rsidRDefault="008562C4" w:rsidP="004141CB">
      <w:pPr>
        <w:spacing w:after="0" w:line="240" w:lineRule="auto"/>
        <w:ind w:left="720"/>
        <w:jc w:val="both"/>
        <w:rPr>
          <w:rFonts w:ascii="Times New Roman" w:hAnsi="Times New Roman"/>
          <w:sz w:val="24"/>
          <w:szCs w:val="24"/>
        </w:rPr>
      </w:pPr>
    </w:p>
    <w:p w:rsidR="00E41C14" w:rsidRPr="009B0B91" w:rsidRDefault="00E41C14" w:rsidP="004141CB">
      <w:pPr>
        <w:spacing w:after="0" w:line="240" w:lineRule="auto"/>
        <w:ind w:left="720"/>
        <w:jc w:val="both"/>
        <w:rPr>
          <w:rFonts w:ascii="Times New Roman" w:hAnsi="Times New Roman"/>
          <w:sz w:val="24"/>
          <w:szCs w:val="24"/>
        </w:rPr>
      </w:pPr>
      <w:r w:rsidRPr="009B0B91">
        <w:rPr>
          <w:rFonts w:ascii="Times New Roman" w:hAnsi="Times New Roman"/>
          <w:sz w:val="24"/>
          <w:szCs w:val="24"/>
        </w:rPr>
        <w:t>The moderator will use the attached moderator guide</w:t>
      </w:r>
      <w:r w:rsidR="00BD19D5" w:rsidRPr="009B0B91">
        <w:rPr>
          <w:rFonts w:ascii="Times New Roman" w:hAnsi="Times New Roman"/>
          <w:sz w:val="24"/>
          <w:szCs w:val="24"/>
        </w:rPr>
        <w:t>s</w:t>
      </w:r>
      <w:r w:rsidRPr="009B0B91">
        <w:rPr>
          <w:rFonts w:ascii="Times New Roman" w:hAnsi="Times New Roman"/>
          <w:sz w:val="24"/>
          <w:szCs w:val="24"/>
        </w:rPr>
        <w:t xml:space="preserve"> (Appendi</w:t>
      </w:r>
      <w:r w:rsidR="00C0384A" w:rsidRPr="009B0B91">
        <w:rPr>
          <w:rFonts w:ascii="Times New Roman" w:hAnsi="Times New Roman"/>
          <w:sz w:val="24"/>
          <w:szCs w:val="24"/>
        </w:rPr>
        <w:t>ces</w:t>
      </w:r>
      <w:r w:rsidRPr="009B0B91">
        <w:rPr>
          <w:rFonts w:ascii="Times New Roman" w:hAnsi="Times New Roman"/>
          <w:sz w:val="24"/>
          <w:szCs w:val="24"/>
        </w:rPr>
        <w:t xml:space="preserve"> I</w:t>
      </w:r>
      <w:r w:rsidR="00C0384A" w:rsidRPr="009B0B91">
        <w:rPr>
          <w:rFonts w:ascii="Times New Roman" w:hAnsi="Times New Roman"/>
          <w:sz w:val="24"/>
          <w:szCs w:val="24"/>
        </w:rPr>
        <w:t>V through V</w:t>
      </w:r>
      <w:r w:rsidRPr="009B0B91">
        <w:rPr>
          <w:rFonts w:ascii="Times New Roman" w:hAnsi="Times New Roman"/>
          <w:sz w:val="24"/>
          <w:szCs w:val="24"/>
        </w:rPr>
        <w:t xml:space="preserve">I) to ensure that all relevant topic areas are addressed.  </w:t>
      </w:r>
      <w:r w:rsidR="00BD19D5" w:rsidRPr="009B0B91">
        <w:rPr>
          <w:rFonts w:ascii="Times New Roman" w:hAnsi="Times New Roman"/>
          <w:sz w:val="24"/>
          <w:szCs w:val="24"/>
        </w:rPr>
        <w:t xml:space="preserve">Separate moderator guides were developed, one for each target audience: salon stylists, salon clients and retail consumers. </w:t>
      </w:r>
      <w:r w:rsidRPr="009B0B91">
        <w:rPr>
          <w:rFonts w:ascii="Times New Roman" w:hAnsi="Times New Roman"/>
          <w:sz w:val="24"/>
          <w:szCs w:val="24"/>
        </w:rPr>
        <w:t>The focus group facilities will make audio and video recordings to ensure a verbatim record of the proceedings is captured.</w:t>
      </w:r>
    </w:p>
    <w:p w:rsidR="008562C4" w:rsidRPr="009B0B91" w:rsidRDefault="008562C4" w:rsidP="004141CB">
      <w:pPr>
        <w:spacing w:after="0" w:line="240" w:lineRule="auto"/>
        <w:ind w:left="720"/>
        <w:jc w:val="both"/>
        <w:rPr>
          <w:rFonts w:ascii="Times New Roman" w:hAnsi="Times New Roman"/>
          <w:sz w:val="24"/>
          <w:szCs w:val="24"/>
        </w:rPr>
      </w:pPr>
    </w:p>
    <w:p w:rsidR="00E41C14" w:rsidRPr="009B0B91" w:rsidRDefault="00E41C14" w:rsidP="004141CB">
      <w:pPr>
        <w:spacing w:after="0" w:line="240" w:lineRule="auto"/>
        <w:ind w:left="720"/>
        <w:jc w:val="both"/>
        <w:rPr>
          <w:rFonts w:ascii="Times New Roman" w:hAnsi="Times New Roman"/>
          <w:sz w:val="24"/>
          <w:szCs w:val="24"/>
        </w:rPr>
      </w:pPr>
      <w:r w:rsidRPr="009B0B91">
        <w:rPr>
          <w:rFonts w:ascii="Times New Roman" w:hAnsi="Times New Roman"/>
          <w:sz w:val="24"/>
          <w:szCs w:val="24"/>
        </w:rPr>
        <w:t xml:space="preserve">The Contractor will comply with safeguards for ensuring participant information is kept </w:t>
      </w:r>
      <w:r w:rsidR="007A3EF7">
        <w:rPr>
          <w:rFonts w:ascii="Times New Roman" w:hAnsi="Times New Roman"/>
          <w:sz w:val="24"/>
          <w:szCs w:val="24"/>
        </w:rPr>
        <w:t xml:space="preserve">secure </w:t>
      </w:r>
      <w:r w:rsidRPr="009B0B91">
        <w:rPr>
          <w:rFonts w:ascii="Times New Roman" w:hAnsi="Times New Roman"/>
          <w:sz w:val="24"/>
          <w:szCs w:val="24"/>
        </w:rPr>
        <w:t xml:space="preserve">to the extent permitted by law. The last names of the participants </w:t>
      </w:r>
      <w:r w:rsidR="00773ABF" w:rsidRPr="009B0B91">
        <w:rPr>
          <w:rFonts w:ascii="Times New Roman" w:hAnsi="Times New Roman"/>
          <w:sz w:val="24"/>
          <w:szCs w:val="24"/>
        </w:rPr>
        <w:t xml:space="preserve">or the names of their hair salons </w:t>
      </w:r>
      <w:r w:rsidRPr="009B0B91">
        <w:rPr>
          <w:rFonts w:ascii="Times New Roman" w:hAnsi="Times New Roman"/>
          <w:sz w:val="24"/>
          <w:szCs w:val="24"/>
        </w:rPr>
        <w:t>will not appear on any focus group materials. Verbatim quotes included in the final report will not be attributed to any individual.</w:t>
      </w:r>
    </w:p>
    <w:p w:rsidR="008562C4" w:rsidRPr="009B0B91" w:rsidRDefault="008562C4" w:rsidP="004141CB">
      <w:pPr>
        <w:spacing w:after="0" w:line="240" w:lineRule="auto"/>
        <w:ind w:left="720"/>
        <w:jc w:val="both"/>
        <w:rPr>
          <w:rFonts w:ascii="Times New Roman" w:hAnsi="Times New Roman"/>
          <w:sz w:val="24"/>
          <w:szCs w:val="24"/>
        </w:rPr>
      </w:pPr>
    </w:p>
    <w:p w:rsidR="00E41C14" w:rsidRPr="009B0B91" w:rsidRDefault="00CA47EE" w:rsidP="004141CB">
      <w:pPr>
        <w:keepNext/>
        <w:numPr>
          <w:ilvl w:val="0"/>
          <w:numId w:val="1"/>
        </w:numPr>
        <w:tabs>
          <w:tab w:val="clear" w:pos="1296"/>
          <w:tab w:val="num" w:pos="720"/>
        </w:tabs>
        <w:spacing w:after="0" w:line="240" w:lineRule="auto"/>
        <w:ind w:left="720"/>
        <w:rPr>
          <w:rFonts w:ascii="Times New Roman" w:hAnsi="Times New Roman"/>
          <w:sz w:val="24"/>
          <w:szCs w:val="24"/>
        </w:rPr>
      </w:pPr>
      <w:r w:rsidRPr="009B0B91">
        <w:rPr>
          <w:rFonts w:ascii="Times New Roman" w:hAnsi="Times New Roman"/>
          <w:b/>
          <w:sz w:val="24"/>
          <w:szCs w:val="24"/>
        </w:rPr>
        <w:t xml:space="preserve">Number </w:t>
      </w:r>
      <w:r w:rsidR="00E41C14" w:rsidRPr="009B0B91">
        <w:rPr>
          <w:rFonts w:ascii="Times New Roman" w:hAnsi="Times New Roman"/>
          <w:b/>
          <w:sz w:val="24"/>
          <w:szCs w:val="24"/>
        </w:rPr>
        <w:t>of focus groups:</w:t>
      </w:r>
    </w:p>
    <w:p w:rsidR="008562C4" w:rsidRPr="009B0B91" w:rsidRDefault="008562C4" w:rsidP="004141CB">
      <w:pPr>
        <w:keepNext/>
        <w:spacing w:after="0" w:line="240" w:lineRule="auto"/>
        <w:ind w:left="720"/>
        <w:rPr>
          <w:rFonts w:ascii="Times New Roman" w:hAnsi="Times New Roman"/>
          <w:sz w:val="24"/>
          <w:szCs w:val="24"/>
        </w:rPr>
      </w:pPr>
    </w:p>
    <w:p w:rsidR="00E41C14" w:rsidRPr="009B0B91" w:rsidRDefault="00E41C14" w:rsidP="004141CB">
      <w:pPr>
        <w:spacing w:after="0" w:line="240" w:lineRule="auto"/>
        <w:ind w:left="720"/>
        <w:jc w:val="both"/>
        <w:rPr>
          <w:rFonts w:ascii="Times New Roman" w:hAnsi="Times New Roman"/>
          <w:sz w:val="24"/>
          <w:szCs w:val="24"/>
        </w:rPr>
      </w:pPr>
      <w:r w:rsidRPr="009B0B91">
        <w:rPr>
          <w:rFonts w:ascii="Times New Roman" w:hAnsi="Times New Roman"/>
          <w:sz w:val="24"/>
          <w:szCs w:val="24"/>
        </w:rPr>
        <w:t>A total of 1</w:t>
      </w:r>
      <w:r w:rsidR="00B32157" w:rsidRPr="009B0B91">
        <w:rPr>
          <w:rFonts w:ascii="Times New Roman" w:hAnsi="Times New Roman"/>
          <w:sz w:val="24"/>
          <w:szCs w:val="24"/>
        </w:rPr>
        <w:t>2</w:t>
      </w:r>
      <w:r w:rsidRPr="009B0B91">
        <w:rPr>
          <w:rFonts w:ascii="Times New Roman" w:hAnsi="Times New Roman"/>
          <w:sz w:val="24"/>
          <w:szCs w:val="24"/>
        </w:rPr>
        <w:t xml:space="preserve"> focus groups are planned</w:t>
      </w:r>
      <w:r w:rsidR="00BD19D5" w:rsidRPr="009B0B91">
        <w:rPr>
          <w:rFonts w:ascii="Times New Roman" w:hAnsi="Times New Roman"/>
          <w:sz w:val="24"/>
          <w:szCs w:val="24"/>
        </w:rPr>
        <w:t>.</w:t>
      </w:r>
    </w:p>
    <w:p w:rsidR="008562C4" w:rsidRPr="009B0B91" w:rsidRDefault="008562C4" w:rsidP="004141CB">
      <w:pPr>
        <w:spacing w:after="0" w:line="240" w:lineRule="auto"/>
        <w:ind w:left="720"/>
        <w:jc w:val="both"/>
        <w:rPr>
          <w:rFonts w:ascii="Times New Roman" w:hAnsi="Times New Roman"/>
          <w:sz w:val="24"/>
          <w:szCs w:val="24"/>
        </w:rPr>
      </w:pPr>
    </w:p>
    <w:p w:rsidR="00E41C14" w:rsidRPr="009B0B91" w:rsidRDefault="00E41C14" w:rsidP="00D21BDD">
      <w:pPr>
        <w:numPr>
          <w:ilvl w:val="0"/>
          <w:numId w:val="1"/>
        </w:numPr>
        <w:tabs>
          <w:tab w:val="clear" w:pos="1296"/>
          <w:tab w:val="num" w:pos="720"/>
        </w:tabs>
        <w:spacing w:after="0" w:line="240" w:lineRule="auto"/>
        <w:ind w:left="720"/>
        <w:rPr>
          <w:rFonts w:ascii="Times New Roman" w:hAnsi="Times New Roman"/>
          <w:sz w:val="24"/>
          <w:szCs w:val="24"/>
        </w:rPr>
      </w:pPr>
      <w:r w:rsidRPr="009B0B91">
        <w:rPr>
          <w:rFonts w:ascii="Times New Roman" w:hAnsi="Times New Roman"/>
          <w:b/>
          <w:sz w:val="24"/>
          <w:szCs w:val="24"/>
        </w:rPr>
        <w:t>Amount and justification for any proposed incentive:</w:t>
      </w:r>
      <w:r w:rsidRPr="009B0B91">
        <w:rPr>
          <w:rFonts w:ascii="Times New Roman" w:hAnsi="Times New Roman"/>
          <w:sz w:val="24"/>
          <w:szCs w:val="24"/>
        </w:rPr>
        <w:t xml:space="preserve"> </w:t>
      </w:r>
    </w:p>
    <w:p w:rsidR="008562C4" w:rsidRPr="009B0B91" w:rsidRDefault="008562C4" w:rsidP="004141CB">
      <w:pPr>
        <w:spacing w:after="0" w:line="240" w:lineRule="auto"/>
        <w:ind w:left="720"/>
        <w:rPr>
          <w:rFonts w:ascii="Times New Roman" w:hAnsi="Times New Roman"/>
          <w:sz w:val="24"/>
          <w:szCs w:val="24"/>
        </w:rPr>
      </w:pPr>
    </w:p>
    <w:p w:rsidR="00E41C14" w:rsidRPr="009B0B91" w:rsidRDefault="00E41C14" w:rsidP="004141CB">
      <w:pPr>
        <w:spacing w:after="0" w:line="240" w:lineRule="auto"/>
        <w:ind w:left="720"/>
        <w:jc w:val="both"/>
        <w:rPr>
          <w:rFonts w:ascii="Times New Roman" w:hAnsi="Times New Roman"/>
          <w:sz w:val="24"/>
          <w:szCs w:val="24"/>
        </w:rPr>
      </w:pPr>
      <w:r w:rsidRPr="009B0B91">
        <w:rPr>
          <w:rFonts w:ascii="Times New Roman" w:hAnsi="Times New Roman"/>
          <w:sz w:val="24"/>
          <w:szCs w:val="24"/>
        </w:rPr>
        <w:t xml:space="preserve">In preparation </w:t>
      </w:r>
      <w:r w:rsidR="00297B08" w:rsidRPr="009B0B91">
        <w:rPr>
          <w:rFonts w:ascii="Times New Roman" w:hAnsi="Times New Roman"/>
          <w:sz w:val="24"/>
          <w:szCs w:val="24"/>
        </w:rPr>
        <w:t xml:space="preserve">of </w:t>
      </w:r>
      <w:r w:rsidRPr="009B0B91">
        <w:rPr>
          <w:rFonts w:ascii="Times New Roman" w:hAnsi="Times New Roman"/>
          <w:sz w:val="24"/>
          <w:szCs w:val="24"/>
        </w:rPr>
        <w:t xml:space="preserve">these focus groups, </w:t>
      </w:r>
      <w:r w:rsidR="002A03AC">
        <w:rPr>
          <w:rFonts w:ascii="Times New Roman" w:hAnsi="Times New Roman"/>
          <w:sz w:val="24"/>
          <w:szCs w:val="24"/>
        </w:rPr>
        <w:t>we</w:t>
      </w:r>
      <w:r w:rsidR="002A03AC" w:rsidRPr="009B0B91">
        <w:rPr>
          <w:rFonts w:ascii="Times New Roman" w:hAnsi="Times New Roman"/>
          <w:sz w:val="24"/>
          <w:szCs w:val="24"/>
        </w:rPr>
        <w:t xml:space="preserve"> </w:t>
      </w:r>
      <w:r w:rsidRPr="009B0B91">
        <w:rPr>
          <w:rFonts w:ascii="Times New Roman" w:hAnsi="Times New Roman"/>
          <w:sz w:val="24"/>
          <w:szCs w:val="24"/>
        </w:rPr>
        <w:t>consulted with facilities that host focus groups to determine incentive rates. Based on these consultations, we propose an incentive of $</w:t>
      </w:r>
      <w:r w:rsidR="00EA2B06" w:rsidRPr="009B0B91">
        <w:rPr>
          <w:rFonts w:ascii="Times New Roman" w:hAnsi="Times New Roman"/>
          <w:sz w:val="24"/>
          <w:szCs w:val="24"/>
        </w:rPr>
        <w:t>65</w:t>
      </w:r>
      <w:r w:rsidRPr="009B0B91">
        <w:rPr>
          <w:rFonts w:ascii="Times New Roman" w:hAnsi="Times New Roman"/>
          <w:sz w:val="24"/>
          <w:szCs w:val="24"/>
        </w:rPr>
        <w:t xml:space="preserve"> </w:t>
      </w:r>
      <w:r w:rsidRPr="009B0B91">
        <w:rPr>
          <w:rFonts w:ascii="Times New Roman" w:hAnsi="Times New Roman"/>
          <w:sz w:val="24"/>
          <w:szCs w:val="24"/>
        </w:rPr>
        <w:lastRenderedPageBreak/>
        <w:t xml:space="preserve">for 90 minutes to ensure that we are able to attract </w:t>
      </w:r>
      <w:r w:rsidR="002A03AC" w:rsidRPr="002A03AC">
        <w:rPr>
          <w:rFonts w:ascii="Times New Roman" w:hAnsi="Times New Roman"/>
          <w:sz w:val="24"/>
          <w:szCs w:val="24"/>
        </w:rPr>
        <w:t xml:space="preserve">specialized respondents </w:t>
      </w:r>
      <w:r w:rsidR="00B77ED9" w:rsidRPr="00B77ED9">
        <w:rPr>
          <w:rFonts w:ascii="Times New Roman" w:hAnsi="Times New Roman"/>
          <w:sz w:val="24"/>
          <w:szCs w:val="24"/>
        </w:rPr>
        <w:t>who meet our screening requirements to participate in the focus groups</w:t>
      </w:r>
      <w:r w:rsidR="00B77ED9">
        <w:rPr>
          <w:rFonts w:ascii="Times New Roman" w:hAnsi="Times New Roman"/>
          <w:sz w:val="24"/>
          <w:szCs w:val="24"/>
        </w:rPr>
        <w:t>. These participants will include salon stylists</w:t>
      </w:r>
      <w:r w:rsidR="001036D2">
        <w:rPr>
          <w:rFonts w:ascii="Times New Roman" w:hAnsi="Times New Roman"/>
          <w:sz w:val="24"/>
          <w:szCs w:val="24"/>
        </w:rPr>
        <w:t xml:space="preserve"> and </w:t>
      </w:r>
      <w:r w:rsidR="00B77ED9">
        <w:rPr>
          <w:rFonts w:ascii="Times New Roman" w:hAnsi="Times New Roman"/>
          <w:sz w:val="24"/>
          <w:szCs w:val="24"/>
        </w:rPr>
        <w:t>salon clients</w:t>
      </w:r>
      <w:r w:rsidR="001036D2">
        <w:rPr>
          <w:rFonts w:ascii="Times New Roman" w:hAnsi="Times New Roman"/>
          <w:sz w:val="24"/>
          <w:szCs w:val="24"/>
        </w:rPr>
        <w:t xml:space="preserve"> who perform/undergo hair smoothing using </w:t>
      </w:r>
      <w:r w:rsidR="00FE69FF">
        <w:rPr>
          <w:rFonts w:ascii="Times New Roman" w:hAnsi="Times New Roman"/>
          <w:sz w:val="24"/>
          <w:szCs w:val="24"/>
        </w:rPr>
        <w:t xml:space="preserve">permanent </w:t>
      </w:r>
      <w:r w:rsidR="001036D2">
        <w:rPr>
          <w:rFonts w:ascii="Times New Roman" w:hAnsi="Times New Roman"/>
          <w:sz w:val="24"/>
          <w:szCs w:val="24"/>
        </w:rPr>
        <w:t>chemical processing</w:t>
      </w:r>
      <w:r w:rsidR="00B77ED9">
        <w:rPr>
          <w:rFonts w:ascii="Times New Roman" w:hAnsi="Times New Roman"/>
          <w:sz w:val="24"/>
          <w:szCs w:val="24"/>
        </w:rPr>
        <w:t xml:space="preserve"> and </w:t>
      </w:r>
      <w:r w:rsidR="00B77ED9" w:rsidRPr="00B77ED9">
        <w:rPr>
          <w:rFonts w:ascii="Times New Roman" w:hAnsi="Times New Roman"/>
          <w:sz w:val="24"/>
          <w:szCs w:val="24"/>
        </w:rPr>
        <w:t xml:space="preserve">retail consumers of </w:t>
      </w:r>
      <w:r w:rsidR="001036D2">
        <w:rPr>
          <w:rFonts w:ascii="Times New Roman" w:hAnsi="Times New Roman"/>
          <w:sz w:val="24"/>
          <w:szCs w:val="24"/>
        </w:rPr>
        <w:t xml:space="preserve">permanent </w:t>
      </w:r>
      <w:r w:rsidR="00B77ED9" w:rsidRPr="00B77ED9">
        <w:rPr>
          <w:rFonts w:ascii="Times New Roman" w:hAnsi="Times New Roman"/>
          <w:sz w:val="24"/>
          <w:szCs w:val="24"/>
        </w:rPr>
        <w:t>hair smoothing products</w:t>
      </w:r>
      <w:r w:rsidR="001036D2">
        <w:rPr>
          <w:rFonts w:ascii="Times New Roman" w:hAnsi="Times New Roman"/>
          <w:sz w:val="24"/>
          <w:szCs w:val="24"/>
        </w:rPr>
        <w:t>. T</w:t>
      </w:r>
      <w:r w:rsidR="00B77ED9">
        <w:rPr>
          <w:rFonts w:ascii="Times New Roman" w:hAnsi="Times New Roman"/>
          <w:sz w:val="24"/>
          <w:szCs w:val="24"/>
        </w:rPr>
        <w:t>h</w:t>
      </w:r>
      <w:r w:rsidR="001036D2">
        <w:rPr>
          <w:rFonts w:ascii="Times New Roman" w:hAnsi="Times New Roman"/>
          <w:sz w:val="24"/>
          <w:szCs w:val="24"/>
        </w:rPr>
        <w:t xml:space="preserve">is target audience </w:t>
      </w:r>
      <w:r w:rsidR="00B77ED9">
        <w:rPr>
          <w:rFonts w:ascii="Times New Roman" w:hAnsi="Times New Roman"/>
          <w:sz w:val="24"/>
          <w:szCs w:val="24"/>
        </w:rPr>
        <w:t>constitute</w:t>
      </w:r>
      <w:r w:rsidR="001036D2">
        <w:rPr>
          <w:rFonts w:ascii="Times New Roman" w:hAnsi="Times New Roman"/>
          <w:sz w:val="24"/>
          <w:szCs w:val="24"/>
        </w:rPr>
        <w:t>s</w:t>
      </w:r>
      <w:r w:rsidR="00B77ED9">
        <w:rPr>
          <w:rFonts w:ascii="Times New Roman" w:hAnsi="Times New Roman"/>
          <w:sz w:val="24"/>
          <w:szCs w:val="24"/>
        </w:rPr>
        <w:t xml:space="preserve"> a limited </w:t>
      </w:r>
      <w:r w:rsidR="001036D2">
        <w:rPr>
          <w:rFonts w:ascii="Times New Roman" w:hAnsi="Times New Roman"/>
          <w:sz w:val="24"/>
          <w:szCs w:val="24"/>
        </w:rPr>
        <w:t>sub-</w:t>
      </w:r>
      <w:r w:rsidR="007A3EF7">
        <w:rPr>
          <w:rFonts w:ascii="Times New Roman" w:hAnsi="Times New Roman"/>
          <w:sz w:val="24"/>
          <w:szCs w:val="24"/>
        </w:rPr>
        <w:t>category</w:t>
      </w:r>
      <w:r w:rsidR="00B77ED9">
        <w:rPr>
          <w:rFonts w:ascii="Times New Roman" w:hAnsi="Times New Roman"/>
          <w:sz w:val="24"/>
          <w:szCs w:val="24"/>
        </w:rPr>
        <w:t xml:space="preserve"> </w:t>
      </w:r>
      <w:r w:rsidR="001036D2">
        <w:rPr>
          <w:rFonts w:ascii="Times New Roman" w:hAnsi="Times New Roman"/>
          <w:sz w:val="24"/>
          <w:szCs w:val="24"/>
        </w:rPr>
        <w:t xml:space="preserve">of </w:t>
      </w:r>
      <w:r w:rsidR="00B77ED9">
        <w:rPr>
          <w:rFonts w:ascii="Times New Roman" w:hAnsi="Times New Roman"/>
          <w:sz w:val="24"/>
          <w:szCs w:val="24"/>
        </w:rPr>
        <w:t xml:space="preserve">general </w:t>
      </w:r>
      <w:r w:rsidR="001036D2">
        <w:rPr>
          <w:rFonts w:ascii="Times New Roman" w:hAnsi="Times New Roman"/>
          <w:sz w:val="24"/>
          <w:szCs w:val="24"/>
        </w:rPr>
        <w:t>p</w:t>
      </w:r>
      <w:r w:rsidR="007A3EF7">
        <w:rPr>
          <w:rFonts w:ascii="Times New Roman" w:hAnsi="Times New Roman"/>
          <w:sz w:val="24"/>
          <w:szCs w:val="24"/>
        </w:rPr>
        <w:t xml:space="preserve">opulation </w:t>
      </w:r>
      <w:r w:rsidR="001036D2">
        <w:rPr>
          <w:rFonts w:ascii="Times New Roman" w:hAnsi="Times New Roman"/>
          <w:sz w:val="24"/>
          <w:szCs w:val="24"/>
        </w:rPr>
        <w:t>and e</w:t>
      </w:r>
      <w:r w:rsidR="00B77ED9" w:rsidRPr="00B77ED9">
        <w:rPr>
          <w:rFonts w:ascii="Times New Roman" w:hAnsi="Times New Roman"/>
          <w:sz w:val="24"/>
          <w:szCs w:val="24"/>
        </w:rPr>
        <w:t xml:space="preserve">ach of these groups of individuals poses unique recruitment challenges. </w:t>
      </w:r>
      <w:r w:rsidRPr="009B0B91">
        <w:rPr>
          <w:rFonts w:ascii="Times New Roman" w:hAnsi="Times New Roman"/>
          <w:sz w:val="24"/>
          <w:szCs w:val="24"/>
        </w:rPr>
        <w:t xml:space="preserve">Our experience in conducting focus group research indicates that offering </w:t>
      </w:r>
      <w:r w:rsidR="007A3EF7">
        <w:rPr>
          <w:rFonts w:ascii="Times New Roman" w:hAnsi="Times New Roman"/>
          <w:sz w:val="24"/>
          <w:szCs w:val="24"/>
        </w:rPr>
        <w:t xml:space="preserve">nonmonetary incentives or </w:t>
      </w:r>
      <w:r w:rsidRPr="009B0B91">
        <w:rPr>
          <w:rFonts w:ascii="Times New Roman" w:hAnsi="Times New Roman"/>
          <w:sz w:val="24"/>
          <w:szCs w:val="24"/>
        </w:rPr>
        <w:t>an incentive that is below the accepted rate will result in increased costs that exceed the amount saved on a reduced incentive. The consequences of an insufficient incentive include the following:</w:t>
      </w:r>
    </w:p>
    <w:p w:rsidR="008562C4" w:rsidRPr="009B0B91" w:rsidRDefault="008562C4" w:rsidP="004141CB">
      <w:pPr>
        <w:spacing w:after="0" w:line="240" w:lineRule="auto"/>
        <w:ind w:left="720"/>
        <w:jc w:val="both"/>
        <w:rPr>
          <w:rFonts w:ascii="Times New Roman" w:hAnsi="Times New Roman"/>
          <w:sz w:val="24"/>
          <w:szCs w:val="24"/>
        </w:rPr>
      </w:pPr>
    </w:p>
    <w:p w:rsidR="00E41C14" w:rsidRPr="009B0B91" w:rsidRDefault="00E41C14" w:rsidP="00BD2D33">
      <w:pPr>
        <w:numPr>
          <w:ilvl w:val="0"/>
          <w:numId w:val="4"/>
        </w:numPr>
        <w:spacing w:after="0" w:line="240" w:lineRule="auto"/>
        <w:contextualSpacing/>
        <w:rPr>
          <w:rFonts w:ascii="Times New Roman" w:hAnsi="Times New Roman"/>
          <w:sz w:val="24"/>
          <w:szCs w:val="24"/>
        </w:rPr>
      </w:pPr>
      <w:r w:rsidRPr="009B0B91">
        <w:rPr>
          <w:rFonts w:ascii="Times New Roman" w:hAnsi="Times New Roman"/>
          <w:sz w:val="24"/>
          <w:szCs w:val="24"/>
        </w:rPr>
        <w:t>Increased time and cost of recruitment</w:t>
      </w:r>
    </w:p>
    <w:p w:rsidR="00E41C14" w:rsidRPr="009B0B91" w:rsidRDefault="00E41C14" w:rsidP="008562C4">
      <w:pPr>
        <w:numPr>
          <w:ilvl w:val="0"/>
          <w:numId w:val="4"/>
        </w:numPr>
        <w:spacing w:after="0" w:line="240" w:lineRule="auto"/>
        <w:contextualSpacing/>
        <w:rPr>
          <w:rFonts w:ascii="Times New Roman" w:hAnsi="Times New Roman"/>
          <w:sz w:val="24"/>
          <w:szCs w:val="24"/>
        </w:rPr>
      </w:pPr>
      <w:r w:rsidRPr="009B0B91">
        <w:rPr>
          <w:rFonts w:ascii="Times New Roman" w:hAnsi="Times New Roman"/>
          <w:sz w:val="24"/>
          <w:szCs w:val="24"/>
        </w:rPr>
        <w:t>Increased likelihood of “no-shows” (which may result in methodologically unsound focus groups with small numbers of participants)</w:t>
      </w:r>
    </w:p>
    <w:p w:rsidR="00E41C14" w:rsidRPr="009B0B91" w:rsidRDefault="00E41C14">
      <w:pPr>
        <w:numPr>
          <w:ilvl w:val="0"/>
          <w:numId w:val="4"/>
        </w:numPr>
        <w:spacing w:after="0" w:line="240" w:lineRule="auto"/>
        <w:contextualSpacing/>
        <w:rPr>
          <w:rFonts w:ascii="Times New Roman" w:hAnsi="Times New Roman"/>
          <w:sz w:val="24"/>
          <w:szCs w:val="24"/>
        </w:rPr>
      </w:pPr>
      <w:r w:rsidRPr="009B0B91">
        <w:rPr>
          <w:rFonts w:ascii="Times New Roman" w:hAnsi="Times New Roman"/>
          <w:sz w:val="24"/>
          <w:szCs w:val="24"/>
        </w:rPr>
        <w:t>Increased probability that a focus group may need to be cancelled or postponed due to insufficient numbers recruited by the scheduled date of the focus group, which not only incurs additional costs, but also puts additional burden on the recruited participants who have to reschedule their participation in the focus group.</w:t>
      </w:r>
    </w:p>
    <w:p w:rsidR="00162ECF" w:rsidRDefault="00162ECF" w:rsidP="008562C4">
      <w:pPr>
        <w:pStyle w:val="ListParagraph"/>
      </w:pPr>
    </w:p>
    <w:p w:rsidR="005C322F" w:rsidRDefault="005C322F" w:rsidP="005C322F">
      <w:pPr>
        <w:pStyle w:val="ListParagraph"/>
      </w:pPr>
      <w:r>
        <w:t xml:space="preserve">Our proposed incentive amounts will help to reduce recruitment costs; maintain data quality; cover any out of pocket expenses incurred by participants who are required to travel to the focus group venue; and demonstrate our appreciation and respect to participants for the time and effort they give in talking to researchers discussed in Groth, 2010, and Russell et al, 2000. </w:t>
      </w:r>
    </w:p>
    <w:p w:rsidR="00384016" w:rsidRDefault="00384016" w:rsidP="005C322F">
      <w:pPr>
        <w:pStyle w:val="ListParagraph"/>
      </w:pPr>
    </w:p>
    <w:p w:rsidR="00384016" w:rsidRDefault="00384016" w:rsidP="00384016">
      <w:pPr>
        <w:pStyle w:val="ListParagraph"/>
      </w:pPr>
      <w:r>
        <w:t xml:space="preserve">While salon hair stylists will not </w:t>
      </w:r>
      <w:r w:rsidR="00F91C83">
        <w:t>bear</w:t>
      </w:r>
      <w:r>
        <w:t xml:space="preserve"> a cost to cover their travel to </w:t>
      </w:r>
      <w:r w:rsidR="00F91C83">
        <w:t>a</w:t>
      </w:r>
      <w:r>
        <w:t xml:space="preserve"> focus group facility, the incentive will provide compensation for taking them away from</w:t>
      </w:r>
      <w:r w:rsidR="00F91C83">
        <w:t xml:space="preserve"> sessions and demonstrations at</w:t>
      </w:r>
      <w:r>
        <w:t xml:space="preserve"> the beauty show they have already paid to attend.  </w:t>
      </w:r>
      <w:r w:rsidR="00AF4B4E">
        <w:t xml:space="preserve">While the show will offer them classes allowing them to earn continuous education credits and a wide variety demonstrations that can teach them new marketable skills; obviously, a focus group cannot offer earning such credits </w:t>
      </w:r>
      <w:r w:rsidR="002A03AC">
        <w:t>or teach them</w:t>
      </w:r>
      <w:r w:rsidR="00AF4B4E">
        <w:t xml:space="preserve"> new skills. </w:t>
      </w:r>
    </w:p>
    <w:p w:rsidR="00384016" w:rsidRDefault="00384016" w:rsidP="005C322F">
      <w:pPr>
        <w:pStyle w:val="ListParagraph"/>
      </w:pPr>
    </w:p>
    <w:p w:rsidR="000B2CEB" w:rsidRPr="009B0B91" w:rsidRDefault="000B2CEB" w:rsidP="000B2CEB">
      <w:pPr>
        <w:pStyle w:val="ListParagraph"/>
        <w:jc w:val="both"/>
      </w:pPr>
      <w:r w:rsidRPr="009B0B91">
        <w:t>The importance of monetary compensation for focus group participation has been discussed by Krueger and Casey (2014), who indicate that offering minimal levels of monetary compensation can help ensure that sufficient numbers of participants will attend, thereby yielding more useful research results.   Further, in a meta-analysis of 38 experiments and quasi-experiments, Church (1993) found that providing cash incentives for participation was far more effective than nonmonetary gifts in generating survey response, and prepaid monetary incentives yielded an average increase of 19.1 percentage points over comparison groups.   Finally, the importance of monetary incentives has been corroborated in experiences related to the National Adult Literacy Survey by Berlin and colleagues (1992).</w:t>
      </w:r>
    </w:p>
    <w:p w:rsidR="00162ECF" w:rsidRDefault="00162ECF" w:rsidP="00100D9B">
      <w:pPr>
        <w:pStyle w:val="ListParagraph"/>
        <w:jc w:val="both"/>
      </w:pPr>
    </w:p>
    <w:p w:rsidR="00162ECF" w:rsidRDefault="00162ECF" w:rsidP="00100D9B">
      <w:pPr>
        <w:pStyle w:val="ListParagraph"/>
        <w:jc w:val="both"/>
      </w:pPr>
    </w:p>
    <w:p w:rsidR="000B2CEB" w:rsidRDefault="000B2CEB" w:rsidP="00100D9B">
      <w:pPr>
        <w:pStyle w:val="ListParagraph"/>
        <w:jc w:val="both"/>
      </w:pPr>
    </w:p>
    <w:p w:rsidR="000B2CEB" w:rsidRDefault="000B2CEB" w:rsidP="00100D9B">
      <w:pPr>
        <w:pStyle w:val="ListParagraph"/>
        <w:jc w:val="both"/>
      </w:pPr>
    </w:p>
    <w:p w:rsidR="008562C4" w:rsidRPr="009B0B91" w:rsidRDefault="008562C4" w:rsidP="00100D9B">
      <w:pPr>
        <w:pStyle w:val="ListParagraph"/>
        <w:jc w:val="both"/>
      </w:pPr>
    </w:p>
    <w:p w:rsidR="00FE5FA2" w:rsidRPr="009B0B91" w:rsidRDefault="00FE5FA2" w:rsidP="004141CB">
      <w:pPr>
        <w:pStyle w:val="ListParagraph"/>
      </w:pPr>
    </w:p>
    <w:p w:rsidR="000A1B2F" w:rsidRDefault="00C621BD" w:rsidP="00C621BD">
      <w:pPr>
        <w:pStyle w:val="ListParagraph"/>
      </w:pPr>
      <w:r>
        <w:lastRenderedPageBreak/>
        <w:t xml:space="preserve">Although it is </w:t>
      </w:r>
      <w:r w:rsidR="002A03AC">
        <w:t xml:space="preserve">a </w:t>
      </w:r>
      <w:r>
        <w:t xml:space="preserve">common practice these days to provide incentives to qualitative research participants, unfortunately there is little published research studying the impact of incentive amounts in qualitative research. However, we do know </w:t>
      </w:r>
      <w:r w:rsidR="00384016">
        <w:t>from</w:t>
      </w:r>
      <w:r>
        <w:t xml:space="preserve"> </w:t>
      </w:r>
      <w:r w:rsidR="00337028">
        <w:t xml:space="preserve">our </w:t>
      </w:r>
      <w:r>
        <w:t>experience</w:t>
      </w:r>
      <w:r w:rsidR="00337028">
        <w:t xml:space="preserve">, </w:t>
      </w:r>
      <w:r w:rsidR="00F91C83">
        <w:t xml:space="preserve">the </w:t>
      </w:r>
      <w:r w:rsidR="00337028">
        <w:t xml:space="preserve">experience of </w:t>
      </w:r>
      <w:r w:rsidR="002A03AC">
        <w:t xml:space="preserve">our contractor </w:t>
      </w:r>
      <w:r w:rsidR="00384016">
        <w:t>Westat, and</w:t>
      </w:r>
      <w:r w:rsidR="00337028">
        <w:t xml:space="preserve"> the experience of recruiting facilities that we worked with throughout the years </w:t>
      </w:r>
      <w:r w:rsidR="00384016">
        <w:t xml:space="preserve">(OMR, Shugoll Research, and Delve) </w:t>
      </w:r>
      <w:r w:rsidR="00337028">
        <w:t xml:space="preserve">that </w:t>
      </w:r>
      <w:r>
        <w:t xml:space="preserve">lower incentives result in higher recruiting costs and higher no-show rates. </w:t>
      </w:r>
      <w:r w:rsidR="00F91C83">
        <w:t>A</w:t>
      </w:r>
      <w:r>
        <w:t xml:space="preserve"> meta-analysis of recruiting efforts conducted by Westat</w:t>
      </w:r>
      <w:r w:rsidR="00384016">
        <w:t xml:space="preserve"> </w:t>
      </w:r>
      <w:r>
        <w:t>found that the average recruiting hours spent per participant scheduled doubled from 1.91 hours per recruit when an incentive of between $6</w:t>
      </w:r>
      <w:r w:rsidR="00384016">
        <w:t>5</w:t>
      </w:r>
      <w:r>
        <w:t xml:space="preserve"> and $75 was paid, compared with 3.99 hours when an incentive of $50 was paid. In a focus group study conducted for the National Cancer Institute (NCI), an incentive of $</w:t>
      </w:r>
      <w:r w:rsidR="00384016">
        <w:t>5</w:t>
      </w:r>
      <w:r>
        <w:t xml:space="preserve">0 for a 90 minute group resulted in a no-show rate of 54.2% which impacted the cost of recruitment but also, and probably most importantly, on the quality of the data collected since analysis was based on only half the number of sampled participants.  </w:t>
      </w:r>
    </w:p>
    <w:p w:rsidR="000A1B2F" w:rsidRDefault="000A1B2F" w:rsidP="00C621BD">
      <w:pPr>
        <w:pStyle w:val="ListParagraph"/>
      </w:pPr>
    </w:p>
    <w:p w:rsidR="00C621BD" w:rsidRDefault="00384016" w:rsidP="00C621BD">
      <w:pPr>
        <w:pStyle w:val="ListParagraph"/>
      </w:pPr>
      <w:r>
        <w:t xml:space="preserve">In another focus group </w:t>
      </w:r>
      <w:r w:rsidR="007B3B59">
        <w:t>project, sponsored by FDA</w:t>
      </w:r>
      <w:r w:rsidR="009A524F">
        <w:t>’s CDER in 2006</w:t>
      </w:r>
      <w:r w:rsidR="007B3B59">
        <w:t xml:space="preserve">, </w:t>
      </w:r>
      <w:r w:rsidR="009A524F">
        <w:t xml:space="preserve">to examine usefulness of drug risk communication, pharmacists received $100 for their participation in a focus group.  </w:t>
      </w:r>
      <w:r w:rsidR="000A1B2F">
        <w:t>Similarly to the salon stylists</w:t>
      </w:r>
      <w:r w:rsidR="009900DB">
        <w:t>’</w:t>
      </w:r>
      <w:r w:rsidR="000A1B2F">
        <w:t xml:space="preserve"> focus groups, these focus groups were conducted at </w:t>
      </w:r>
      <w:r w:rsidR="000A1B2F" w:rsidRPr="000A1B2F">
        <w:t xml:space="preserve">the Maryland </w:t>
      </w:r>
      <w:r w:rsidR="000A1B2F">
        <w:t xml:space="preserve">Pharmacist’s Association </w:t>
      </w:r>
      <w:r w:rsidR="000A1B2F" w:rsidRPr="000A1B2F">
        <w:t xml:space="preserve">2006 annual meeting in Ocean City, Maryland.  </w:t>
      </w:r>
    </w:p>
    <w:p w:rsidR="00C621BD" w:rsidRDefault="00C621BD" w:rsidP="00C621BD">
      <w:pPr>
        <w:pStyle w:val="ListParagraph"/>
      </w:pPr>
    </w:p>
    <w:p w:rsidR="00C621BD" w:rsidRDefault="00C621BD" w:rsidP="00C621BD">
      <w:pPr>
        <w:pStyle w:val="ListParagraph"/>
      </w:pPr>
      <w:r>
        <w:t xml:space="preserve">Our proposed incentive amount </w:t>
      </w:r>
      <w:r w:rsidR="00384016">
        <w:t xml:space="preserve">of $65 </w:t>
      </w:r>
      <w:r>
        <w:t xml:space="preserve">is comparable to the level of reimbursement for general population studies which </w:t>
      </w:r>
      <w:r w:rsidR="005C322F">
        <w:t>were</w:t>
      </w:r>
      <w:r>
        <w:t xml:space="preserve"> conducted at Westat. For example, $75 incentives were paid to men who took part in focus groups about their health care decisions conducted on behalf of NCI, and the same amount was paid to focus group participants in another study of adults on behalf of the Maryland Health Care Commission to test their website. For harder to reach groups examples include a $100 incentive payment to S</w:t>
      </w:r>
      <w:r w:rsidR="00D97B2A">
        <w:t xml:space="preserve">upplemental </w:t>
      </w:r>
      <w:r>
        <w:t>N</w:t>
      </w:r>
      <w:r w:rsidR="00D97B2A">
        <w:t>utr</w:t>
      </w:r>
      <w:bookmarkStart w:id="0" w:name="_GoBack"/>
      <w:bookmarkEnd w:id="0"/>
      <w:r w:rsidR="00D97B2A">
        <w:t xml:space="preserve">ition </w:t>
      </w:r>
      <w:r>
        <w:t>A</w:t>
      </w:r>
      <w:r w:rsidR="00D97B2A">
        <w:t xml:space="preserve">ssistance </w:t>
      </w:r>
      <w:r>
        <w:t>P</w:t>
      </w:r>
      <w:r w:rsidR="00D97B2A">
        <w:t>rogram</w:t>
      </w:r>
      <w:r>
        <w:t xml:space="preserve"> recipients who took part in a focus group study conducted on behalf of the U.S. Department of Agriculture, and the same amount to participants in another focus group study involving College Guidance Counselors carried out on behalf of the U.S. Department of Education.</w:t>
      </w:r>
    </w:p>
    <w:p w:rsidR="005C322F" w:rsidRDefault="005C322F" w:rsidP="00C621BD">
      <w:pPr>
        <w:pStyle w:val="ListParagraph"/>
      </w:pPr>
    </w:p>
    <w:p w:rsidR="00E41C14" w:rsidRPr="009B0B91" w:rsidRDefault="00E41C14" w:rsidP="004141CB">
      <w:pPr>
        <w:numPr>
          <w:ilvl w:val="0"/>
          <w:numId w:val="1"/>
        </w:numPr>
        <w:tabs>
          <w:tab w:val="clear" w:pos="1296"/>
          <w:tab w:val="num" w:pos="720"/>
          <w:tab w:val="num" w:pos="900"/>
        </w:tabs>
        <w:spacing w:after="0" w:line="240" w:lineRule="auto"/>
        <w:ind w:left="720"/>
        <w:rPr>
          <w:rFonts w:ascii="Times New Roman" w:hAnsi="Times New Roman"/>
          <w:sz w:val="24"/>
          <w:szCs w:val="24"/>
        </w:rPr>
      </w:pPr>
      <w:r w:rsidRPr="009B0B91">
        <w:rPr>
          <w:rFonts w:ascii="Times New Roman" w:hAnsi="Times New Roman"/>
          <w:b/>
          <w:sz w:val="24"/>
          <w:szCs w:val="24"/>
        </w:rPr>
        <w:t>Questions of a Sensitive Nature:</w:t>
      </w:r>
    </w:p>
    <w:p w:rsidR="00E41C14" w:rsidRPr="009B0B91" w:rsidRDefault="00E41C14" w:rsidP="00BD2D33">
      <w:pPr>
        <w:pStyle w:val="ListParagraph"/>
      </w:pPr>
      <w:r w:rsidRPr="009B0B91">
        <w:t>None.</w:t>
      </w:r>
    </w:p>
    <w:p w:rsidR="00E41C14" w:rsidRPr="009B0B91" w:rsidRDefault="00E41C14" w:rsidP="008562C4">
      <w:pPr>
        <w:pStyle w:val="ListParagraph"/>
      </w:pPr>
    </w:p>
    <w:p w:rsidR="00E41C14" w:rsidRPr="009B0B91" w:rsidRDefault="00E41C14" w:rsidP="004141CB">
      <w:pPr>
        <w:numPr>
          <w:ilvl w:val="0"/>
          <w:numId w:val="1"/>
        </w:numPr>
        <w:tabs>
          <w:tab w:val="clear" w:pos="1296"/>
          <w:tab w:val="num" w:pos="720"/>
          <w:tab w:val="num" w:pos="900"/>
        </w:tabs>
        <w:spacing w:after="0" w:line="240" w:lineRule="auto"/>
        <w:ind w:left="720"/>
        <w:rPr>
          <w:rFonts w:ascii="Times New Roman" w:hAnsi="Times New Roman"/>
          <w:sz w:val="24"/>
          <w:szCs w:val="24"/>
        </w:rPr>
      </w:pPr>
      <w:r w:rsidRPr="009B0B91">
        <w:rPr>
          <w:rFonts w:ascii="Times New Roman" w:hAnsi="Times New Roman"/>
          <w:b/>
          <w:sz w:val="24"/>
          <w:szCs w:val="24"/>
        </w:rPr>
        <w:t>Description of statistical methods (i.e., sample size &amp; method of selection):</w:t>
      </w:r>
    </w:p>
    <w:p w:rsidR="008562C4" w:rsidRPr="009B0B91" w:rsidRDefault="008562C4" w:rsidP="004141CB">
      <w:pPr>
        <w:spacing w:after="0" w:line="240" w:lineRule="auto"/>
        <w:ind w:left="720"/>
        <w:jc w:val="both"/>
        <w:rPr>
          <w:rFonts w:ascii="Times New Roman" w:hAnsi="Times New Roman"/>
          <w:sz w:val="24"/>
          <w:szCs w:val="24"/>
        </w:rPr>
      </w:pPr>
    </w:p>
    <w:p w:rsidR="00E41C14" w:rsidRPr="009B0B91" w:rsidRDefault="00E41C14" w:rsidP="004141CB">
      <w:pPr>
        <w:spacing w:after="0" w:line="240" w:lineRule="auto"/>
        <w:ind w:left="720"/>
        <w:jc w:val="both"/>
        <w:rPr>
          <w:rFonts w:ascii="Times New Roman" w:hAnsi="Times New Roman"/>
          <w:sz w:val="24"/>
          <w:szCs w:val="24"/>
        </w:rPr>
      </w:pPr>
      <w:r w:rsidRPr="009B0B91">
        <w:rPr>
          <w:rFonts w:ascii="Times New Roman" w:hAnsi="Times New Roman"/>
          <w:sz w:val="24"/>
          <w:szCs w:val="24"/>
        </w:rPr>
        <w:t>The Contractor will contact prospective participants by telephone and screen them for eligibility to participate (Appendi</w:t>
      </w:r>
      <w:r w:rsidR="00C0384A" w:rsidRPr="009B0B91">
        <w:rPr>
          <w:rFonts w:ascii="Times New Roman" w:hAnsi="Times New Roman"/>
          <w:sz w:val="24"/>
          <w:szCs w:val="24"/>
        </w:rPr>
        <w:t>ces</w:t>
      </w:r>
      <w:r w:rsidRPr="009B0B91">
        <w:rPr>
          <w:rFonts w:ascii="Times New Roman" w:hAnsi="Times New Roman"/>
          <w:sz w:val="24"/>
          <w:szCs w:val="24"/>
        </w:rPr>
        <w:t xml:space="preserve"> I</w:t>
      </w:r>
      <w:r w:rsidR="00C0384A" w:rsidRPr="009B0B91">
        <w:rPr>
          <w:rFonts w:ascii="Times New Roman" w:hAnsi="Times New Roman"/>
          <w:sz w:val="24"/>
          <w:szCs w:val="24"/>
        </w:rPr>
        <w:t xml:space="preserve"> through III</w:t>
      </w:r>
      <w:r w:rsidRPr="009B0B91">
        <w:rPr>
          <w:rFonts w:ascii="Times New Roman" w:hAnsi="Times New Roman"/>
          <w:sz w:val="24"/>
          <w:szCs w:val="24"/>
        </w:rPr>
        <w:t>). The facilities’ staff will provide all necessary information and instructions to ensure participants arrive at the proper location on the agreed upon date and time. Facilities will conduct recruitment and ensure that the needed number of participants show up for their scheduled time slot. This study employs qualitative methods and does not entail the use of any statistical methods.</w:t>
      </w:r>
    </w:p>
    <w:p w:rsidR="008562C4" w:rsidRPr="009B0B91" w:rsidRDefault="008562C4" w:rsidP="004141CB">
      <w:pPr>
        <w:spacing w:after="0" w:line="240" w:lineRule="auto"/>
        <w:ind w:left="720"/>
        <w:jc w:val="both"/>
        <w:rPr>
          <w:rFonts w:ascii="Times New Roman" w:hAnsi="Times New Roman"/>
          <w:sz w:val="24"/>
          <w:szCs w:val="24"/>
        </w:rPr>
      </w:pPr>
    </w:p>
    <w:p w:rsidR="00E41C14" w:rsidRPr="009B0B91" w:rsidRDefault="00E41C14" w:rsidP="004141CB">
      <w:pPr>
        <w:spacing w:after="0" w:line="240" w:lineRule="auto"/>
        <w:ind w:left="720"/>
        <w:jc w:val="both"/>
        <w:rPr>
          <w:rFonts w:ascii="Times New Roman" w:hAnsi="Times New Roman"/>
          <w:sz w:val="24"/>
          <w:szCs w:val="24"/>
        </w:rPr>
      </w:pPr>
      <w:r w:rsidRPr="009B0B91">
        <w:rPr>
          <w:rFonts w:ascii="Times New Roman" w:hAnsi="Times New Roman"/>
          <w:sz w:val="24"/>
          <w:szCs w:val="24"/>
        </w:rPr>
        <w:t>Table 1 shows the estimated annual reporting burden for the groups, assuming 10 participants per group.</w:t>
      </w:r>
    </w:p>
    <w:p w:rsidR="00E41C14" w:rsidRPr="009B0B91" w:rsidRDefault="00E41C14" w:rsidP="00BD2D33">
      <w:pPr>
        <w:pStyle w:val="ListParagraph"/>
      </w:pPr>
    </w:p>
    <w:p w:rsidR="00E41C14" w:rsidRPr="009B0B91" w:rsidRDefault="00E41C14" w:rsidP="004141CB">
      <w:pPr>
        <w:spacing w:after="0" w:line="240" w:lineRule="auto"/>
        <w:rPr>
          <w:rFonts w:ascii="Times New Roman" w:hAnsi="Times New Roman"/>
          <w:i/>
          <w:sz w:val="24"/>
          <w:szCs w:val="24"/>
        </w:rPr>
      </w:pPr>
      <w:r w:rsidRPr="009B0B91">
        <w:rPr>
          <w:rFonts w:ascii="Times New Roman" w:hAnsi="Times New Roman"/>
          <w:b/>
          <w:sz w:val="24"/>
          <w:szCs w:val="24"/>
        </w:rPr>
        <w:t>BURDEN HOUR COMPUTATION</w:t>
      </w:r>
      <w:r w:rsidRPr="009B0B91">
        <w:rPr>
          <w:rFonts w:ascii="Times New Roman" w:hAnsi="Times New Roman"/>
          <w:sz w:val="24"/>
          <w:szCs w:val="24"/>
        </w:rPr>
        <w:t xml:space="preserve"> </w:t>
      </w:r>
      <w:r w:rsidRPr="009B0B91">
        <w:rPr>
          <w:rFonts w:ascii="Times New Roman" w:hAnsi="Times New Roman"/>
          <w:i/>
          <w:sz w:val="24"/>
          <w:szCs w:val="24"/>
        </w:rPr>
        <w:t>(Number of responses (X) estimated response or participation time in minutes (/60) = annual burden hours):</w:t>
      </w:r>
    </w:p>
    <w:p w:rsidR="00E41C14" w:rsidRPr="009B0B91" w:rsidRDefault="00E41C14" w:rsidP="004141CB">
      <w:pPr>
        <w:keepNext/>
        <w:keepLines/>
        <w:spacing w:after="0" w:line="240" w:lineRule="auto"/>
        <w:rPr>
          <w:rFonts w:ascii="Times New Roman" w:hAnsi="Times New Roman"/>
          <w:b/>
          <w:sz w:val="24"/>
          <w:szCs w:val="24"/>
        </w:rPr>
      </w:pPr>
      <w:r w:rsidRPr="009B0B91">
        <w:rPr>
          <w:rFonts w:ascii="Times New Roman" w:hAnsi="Times New Roman"/>
          <w:b/>
          <w:sz w:val="24"/>
          <w:szCs w:val="24"/>
        </w:rPr>
        <w:lastRenderedPageBreak/>
        <w:t>Table 1.</w:t>
      </w:r>
    </w:p>
    <w:tbl>
      <w:tblPr>
        <w:tblW w:w="8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6"/>
        <w:gridCol w:w="1985"/>
        <w:gridCol w:w="1985"/>
        <w:gridCol w:w="1986"/>
      </w:tblGrid>
      <w:tr w:rsidR="00E41C14" w:rsidRPr="009B0B91" w:rsidTr="00490883">
        <w:trPr>
          <w:cantSplit/>
          <w:trHeight w:val="274"/>
          <w:jc w:val="center"/>
        </w:trPr>
        <w:tc>
          <w:tcPr>
            <w:tcW w:w="2536" w:type="dxa"/>
            <w:shd w:val="clear" w:color="auto" w:fill="E0E0E0"/>
          </w:tcPr>
          <w:p w:rsidR="00E41C14" w:rsidRPr="009B0B91" w:rsidRDefault="00E41C14" w:rsidP="004141CB">
            <w:pPr>
              <w:spacing w:after="0" w:line="240" w:lineRule="auto"/>
              <w:jc w:val="center"/>
              <w:rPr>
                <w:rFonts w:ascii="Times New Roman" w:hAnsi="Times New Roman"/>
                <w:b/>
                <w:sz w:val="24"/>
                <w:szCs w:val="24"/>
              </w:rPr>
            </w:pPr>
            <w:r w:rsidRPr="009B0B91">
              <w:rPr>
                <w:rFonts w:ascii="Times New Roman" w:hAnsi="Times New Roman"/>
                <w:b/>
                <w:sz w:val="24"/>
                <w:szCs w:val="24"/>
              </w:rPr>
              <w:t>Type/Category of Respondent</w:t>
            </w:r>
          </w:p>
        </w:tc>
        <w:tc>
          <w:tcPr>
            <w:tcW w:w="1985" w:type="dxa"/>
            <w:shd w:val="clear" w:color="auto" w:fill="E0E0E0"/>
          </w:tcPr>
          <w:p w:rsidR="00E41C14" w:rsidRPr="009B0B91" w:rsidRDefault="00E41C14" w:rsidP="004141CB">
            <w:pPr>
              <w:spacing w:after="0" w:line="240" w:lineRule="auto"/>
              <w:jc w:val="center"/>
              <w:rPr>
                <w:rFonts w:ascii="Times New Roman" w:hAnsi="Times New Roman"/>
                <w:b/>
                <w:sz w:val="24"/>
                <w:szCs w:val="24"/>
              </w:rPr>
            </w:pPr>
            <w:r w:rsidRPr="009B0B91">
              <w:rPr>
                <w:rFonts w:ascii="Times New Roman" w:hAnsi="Times New Roman"/>
                <w:b/>
                <w:sz w:val="24"/>
                <w:szCs w:val="24"/>
              </w:rPr>
              <w:t>No. of Respondents</w:t>
            </w:r>
          </w:p>
        </w:tc>
        <w:tc>
          <w:tcPr>
            <w:tcW w:w="1985" w:type="dxa"/>
            <w:shd w:val="clear" w:color="auto" w:fill="E0E0E0"/>
          </w:tcPr>
          <w:p w:rsidR="00E41C14" w:rsidRPr="009B0B91" w:rsidRDefault="00E41C14" w:rsidP="004141CB">
            <w:pPr>
              <w:spacing w:after="0" w:line="240" w:lineRule="auto"/>
              <w:jc w:val="center"/>
              <w:rPr>
                <w:rFonts w:ascii="Times New Roman" w:hAnsi="Times New Roman"/>
                <w:b/>
                <w:sz w:val="24"/>
                <w:szCs w:val="24"/>
              </w:rPr>
            </w:pPr>
            <w:r w:rsidRPr="009B0B91">
              <w:rPr>
                <w:rFonts w:ascii="Times New Roman" w:hAnsi="Times New Roman"/>
                <w:b/>
                <w:sz w:val="24"/>
                <w:szCs w:val="24"/>
              </w:rPr>
              <w:t>Participation Time (minutes)</w:t>
            </w:r>
          </w:p>
        </w:tc>
        <w:tc>
          <w:tcPr>
            <w:tcW w:w="1986" w:type="dxa"/>
            <w:shd w:val="clear" w:color="auto" w:fill="E0E0E0"/>
          </w:tcPr>
          <w:p w:rsidR="00E41C14" w:rsidRPr="009B0B91" w:rsidRDefault="00E41C14" w:rsidP="004141CB">
            <w:pPr>
              <w:spacing w:after="0" w:line="240" w:lineRule="auto"/>
              <w:jc w:val="center"/>
              <w:rPr>
                <w:rFonts w:ascii="Times New Roman" w:hAnsi="Times New Roman"/>
                <w:b/>
                <w:sz w:val="24"/>
                <w:szCs w:val="24"/>
              </w:rPr>
            </w:pPr>
            <w:r w:rsidRPr="009B0B91">
              <w:rPr>
                <w:rFonts w:ascii="Times New Roman" w:hAnsi="Times New Roman"/>
                <w:b/>
                <w:sz w:val="24"/>
                <w:szCs w:val="24"/>
              </w:rPr>
              <w:t>Burden</w:t>
            </w:r>
          </w:p>
          <w:p w:rsidR="00E41C14" w:rsidRPr="009B0B91" w:rsidRDefault="00E41C14" w:rsidP="004141CB">
            <w:pPr>
              <w:spacing w:after="0" w:line="240" w:lineRule="auto"/>
              <w:jc w:val="center"/>
              <w:rPr>
                <w:rFonts w:ascii="Times New Roman" w:hAnsi="Times New Roman"/>
                <w:b/>
                <w:sz w:val="24"/>
                <w:szCs w:val="24"/>
              </w:rPr>
            </w:pPr>
            <w:r w:rsidRPr="009B0B91">
              <w:rPr>
                <w:rFonts w:ascii="Times New Roman" w:hAnsi="Times New Roman"/>
                <w:b/>
                <w:sz w:val="24"/>
                <w:szCs w:val="24"/>
              </w:rPr>
              <w:t>(hours)</w:t>
            </w:r>
          </w:p>
        </w:tc>
      </w:tr>
      <w:tr w:rsidR="00E41C14" w:rsidRPr="009B0B91" w:rsidTr="00490883">
        <w:trPr>
          <w:trHeight w:val="274"/>
          <w:jc w:val="center"/>
        </w:trPr>
        <w:tc>
          <w:tcPr>
            <w:tcW w:w="2536" w:type="dxa"/>
          </w:tcPr>
          <w:p w:rsidR="00E41C14" w:rsidRPr="009B0B91" w:rsidRDefault="00E41C14" w:rsidP="004141CB">
            <w:pPr>
              <w:spacing w:after="0" w:line="240" w:lineRule="auto"/>
              <w:rPr>
                <w:rFonts w:ascii="Times New Roman" w:hAnsi="Times New Roman"/>
                <w:sz w:val="24"/>
                <w:szCs w:val="24"/>
              </w:rPr>
            </w:pPr>
            <w:r w:rsidRPr="009B0B91">
              <w:rPr>
                <w:rFonts w:ascii="Times New Roman" w:hAnsi="Times New Roman"/>
                <w:sz w:val="24"/>
                <w:szCs w:val="24"/>
              </w:rPr>
              <w:t>Screener</w:t>
            </w:r>
          </w:p>
        </w:tc>
        <w:tc>
          <w:tcPr>
            <w:tcW w:w="1985" w:type="dxa"/>
          </w:tcPr>
          <w:p w:rsidR="00E41C14" w:rsidRPr="009B0B91" w:rsidRDefault="00B70164" w:rsidP="004141CB">
            <w:pPr>
              <w:spacing w:after="0" w:line="240" w:lineRule="auto"/>
              <w:rPr>
                <w:rFonts w:ascii="Times New Roman" w:hAnsi="Times New Roman"/>
                <w:sz w:val="24"/>
                <w:szCs w:val="24"/>
              </w:rPr>
            </w:pPr>
            <w:r w:rsidRPr="009B0B91">
              <w:rPr>
                <w:rFonts w:ascii="Times New Roman" w:hAnsi="Times New Roman"/>
                <w:sz w:val="24"/>
                <w:szCs w:val="24"/>
              </w:rPr>
              <w:t>72</w:t>
            </w:r>
            <w:r w:rsidR="00E41C14" w:rsidRPr="009B0B91">
              <w:rPr>
                <w:rFonts w:ascii="Times New Roman" w:hAnsi="Times New Roman"/>
                <w:sz w:val="24"/>
                <w:szCs w:val="24"/>
              </w:rPr>
              <w:t>0</w:t>
            </w:r>
          </w:p>
        </w:tc>
        <w:tc>
          <w:tcPr>
            <w:tcW w:w="1985" w:type="dxa"/>
          </w:tcPr>
          <w:p w:rsidR="00E41C14" w:rsidRPr="009B0B91" w:rsidRDefault="00E41C14" w:rsidP="004141CB">
            <w:pPr>
              <w:spacing w:after="0" w:line="240" w:lineRule="auto"/>
              <w:rPr>
                <w:rFonts w:ascii="Times New Roman" w:hAnsi="Times New Roman"/>
                <w:sz w:val="24"/>
                <w:szCs w:val="24"/>
              </w:rPr>
            </w:pPr>
            <w:r w:rsidRPr="009B0B91">
              <w:rPr>
                <w:rFonts w:ascii="Times New Roman" w:hAnsi="Times New Roman"/>
                <w:sz w:val="24"/>
                <w:szCs w:val="24"/>
              </w:rPr>
              <w:t>5</w:t>
            </w:r>
          </w:p>
        </w:tc>
        <w:tc>
          <w:tcPr>
            <w:tcW w:w="1986" w:type="dxa"/>
          </w:tcPr>
          <w:p w:rsidR="00E41C14" w:rsidRPr="009B0B91" w:rsidRDefault="00B70164" w:rsidP="004141CB">
            <w:pPr>
              <w:spacing w:after="0" w:line="240" w:lineRule="auto"/>
              <w:rPr>
                <w:rFonts w:ascii="Times New Roman" w:hAnsi="Times New Roman"/>
                <w:sz w:val="24"/>
                <w:szCs w:val="24"/>
              </w:rPr>
            </w:pPr>
            <w:r w:rsidRPr="009B0B91">
              <w:rPr>
                <w:rFonts w:ascii="Times New Roman" w:hAnsi="Times New Roman"/>
                <w:sz w:val="24"/>
                <w:szCs w:val="24"/>
              </w:rPr>
              <w:t>6</w:t>
            </w:r>
            <w:r w:rsidR="00E41C14" w:rsidRPr="009B0B91">
              <w:rPr>
                <w:rFonts w:ascii="Times New Roman" w:hAnsi="Times New Roman"/>
                <w:sz w:val="24"/>
                <w:szCs w:val="24"/>
              </w:rPr>
              <w:t>0</w:t>
            </w:r>
          </w:p>
        </w:tc>
      </w:tr>
      <w:tr w:rsidR="00E41C14" w:rsidRPr="009B0B91" w:rsidTr="00490883">
        <w:trPr>
          <w:trHeight w:val="274"/>
          <w:jc w:val="center"/>
        </w:trPr>
        <w:tc>
          <w:tcPr>
            <w:tcW w:w="2536" w:type="dxa"/>
          </w:tcPr>
          <w:p w:rsidR="00E41C14" w:rsidRPr="009B0B91" w:rsidRDefault="00E41C14" w:rsidP="004141CB">
            <w:pPr>
              <w:spacing w:after="0" w:line="240" w:lineRule="auto"/>
              <w:rPr>
                <w:rFonts w:ascii="Times New Roman" w:hAnsi="Times New Roman"/>
                <w:sz w:val="24"/>
                <w:szCs w:val="24"/>
              </w:rPr>
            </w:pPr>
            <w:r w:rsidRPr="009B0B91">
              <w:rPr>
                <w:rFonts w:ascii="Times New Roman" w:hAnsi="Times New Roman"/>
                <w:sz w:val="24"/>
                <w:szCs w:val="24"/>
              </w:rPr>
              <w:t>Focus group discussion</w:t>
            </w:r>
          </w:p>
        </w:tc>
        <w:tc>
          <w:tcPr>
            <w:tcW w:w="1985" w:type="dxa"/>
          </w:tcPr>
          <w:p w:rsidR="00E41C14" w:rsidRPr="009B0B91" w:rsidRDefault="00E41C14" w:rsidP="004141CB">
            <w:pPr>
              <w:spacing w:after="0" w:line="240" w:lineRule="auto"/>
              <w:rPr>
                <w:rFonts w:ascii="Times New Roman" w:hAnsi="Times New Roman"/>
                <w:sz w:val="24"/>
                <w:szCs w:val="24"/>
              </w:rPr>
            </w:pPr>
            <w:r w:rsidRPr="009B0B91">
              <w:rPr>
                <w:rFonts w:ascii="Times New Roman" w:hAnsi="Times New Roman"/>
                <w:sz w:val="24"/>
                <w:szCs w:val="24"/>
              </w:rPr>
              <w:t>1</w:t>
            </w:r>
            <w:r w:rsidR="00B70164" w:rsidRPr="009B0B91">
              <w:rPr>
                <w:rFonts w:ascii="Times New Roman" w:hAnsi="Times New Roman"/>
                <w:sz w:val="24"/>
                <w:szCs w:val="24"/>
              </w:rPr>
              <w:t>2</w:t>
            </w:r>
            <w:r w:rsidRPr="009B0B91">
              <w:rPr>
                <w:rFonts w:ascii="Times New Roman" w:hAnsi="Times New Roman"/>
                <w:sz w:val="24"/>
                <w:szCs w:val="24"/>
              </w:rPr>
              <w:t>0</w:t>
            </w:r>
          </w:p>
        </w:tc>
        <w:tc>
          <w:tcPr>
            <w:tcW w:w="1985" w:type="dxa"/>
          </w:tcPr>
          <w:p w:rsidR="00E41C14" w:rsidRPr="009B0B91" w:rsidDel="0016369C" w:rsidRDefault="00E41C14" w:rsidP="004141CB">
            <w:pPr>
              <w:spacing w:after="0" w:line="240" w:lineRule="auto"/>
              <w:rPr>
                <w:rFonts w:ascii="Times New Roman" w:hAnsi="Times New Roman"/>
                <w:sz w:val="24"/>
                <w:szCs w:val="24"/>
              </w:rPr>
            </w:pPr>
            <w:r w:rsidRPr="009B0B91">
              <w:rPr>
                <w:rFonts w:ascii="Times New Roman" w:hAnsi="Times New Roman"/>
                <w:sz w:val="24"/>
                <w:szCs w:val="24"/>
              </w:rPr>
              <w:t>90</w:t>
            </w:r>
          </w:p>
        </w:tc>
        <w:tc>
          <w:tcPr>
            <w:tcW w:w="1986" w:type="dxa"/>
          </w:tcPr>
          <w:p w:rsidR="00E41C14" w:rsidRPr="009B0B91" w:rsidDel="0016369C" w:rsidRDefault="00B70164" w:rsidP="004141CB">
            <w:pPr>
              <w:spacing w:after="0" w:line="240" w:lineRule="auto"/>
              <w:rPr>
                <w:rFonts w:ascii="Times New Roman" w:hAnsi="Times New Roman"/>
                <w:sz w:val="24"/>
                <w:szCs w:val="24"/>
              </w:rPr>
            </w:pPr>
            <w:r w:rsidRPr="009B0B91">
              <w:rPr>
                <w:rFonts w:ascii="Times New Roman" w:hAnsi="Times New Roman"/>
                <w:sz w:val="24"/>
                <w:szCs w:val="24"/>
              </w:rPr>
              <w:t>180</w:t>
            </w:r>
          </w:p>
        </w:tc>
      </w:tr>
      <w:tr w:rsidR="00E33224" w:rsidRPr="009B0B91" w:rsidTr="005C5411">
        <w:trPr>
          <w:trHeight w:val="274"/>
          <w:jc w:val="center"/>
        </w:trPr>
        <w:tc>
          <w:tcPr>
            <w:tcW w:w="6506" w:type="dxa"/>
            <w:gridSpan w:val="3"/>
          </w:tcPr>
          <w:p w:rsidR="00E33224" w:rsidRPr="009B0B91" w:rsidRDefault="00E33224" w:rsidP="00BD2D33">
            <w:pPr>
              <w:spacing w:after="0" w:line="240" w:lineRule="auto"/>
              <w:rPr>
                <w:rFonts w:ascii="Times New Roman" w:hAnsi="Times New Roman"/>
                <w:sz w:val="24"/>
                <w:szCs w:val="24"/>
              </w:rPr>
            </w:pPr>
            <w:r w:rsidRPr="009B0B91">
              <w:rPr>
                <w:rFonts w:ascii="Times New Roman" w:hAnsi="Times New Roman"/>
                <w:sz w:val="24"/>
                <w:szCs w:val="24"/>
              </w:rPr>
              <w:t>Total</w:t>
            </w:r>
          </w:p>
        </w:tc>
        <w:tc>
          <w:tcPr>
            <w:tcW w:w="1986" w:type="dxa"/>
          </w:tcPr>
          <w:p w:rsidR="00E33224" w:rsidRPr="009B0B91" w:rsidRDefault="00E33224" w:rsidP="00BD2D33">
            <w:pPr>
              <w:spacing w:after="0" w:line="240" w:lineRule="auto"/>
              <w:rPr>
                <w:rFonts w:ascii="Times New Roman" w:hAnsi="Times New Roman"/>
                <w:sz w:val="24"/>
                <w:szCs w:val="24"/>
              </w:rPr>
            </w:pPr>
            <w:r w:rsidRPr="009B0B91">
              <w:rPr>
                <w:rFonts w:ascii="Times New Roman" w:hAnsi="Times New Roman"/>
                <w:sz w:val="24"/>
                <w:szCs w:val="24"/>
              </w:rPr>
              <w:t>240</w:t>
            </w:r>
          </w:p>
        </w:tc>
      </w:tr>
    </w:tbl>
    <w:p w:rsidR="00E41C14" w:rsidRPr="009B0B91" w:rsidRDefault="00E41C14" w:rsidP="004141CB">
      <w:pPr>
        <w:spacing w:after="0" w:line="240" w:lineRule="auto"/>
        <w:rPr>
          <w:rFonts w:ascii="Times New Roman" w:hAnsi="Times New Roman"/>
          <w:sz w:val="24"/>
          <w:szCs w:val="24"/>
        </w:rPr>
      </w:pPr>
    </w:p>
    <w:p w:rsidR="00BD19D5" w:rsidRPr="009B0B91" w:rsidRDefault="00BD19D5" w:rsidP="004141CB">
      <w:pPr>
        <w:spacing w:after="0" w:line="240" w:lineRule="auto"/>
        <w:rPr>
          <w:rFonts w:ascii="Times New Roman" w:hAnsi="Times New Roman"/>
          <w:b/>
          <w:sz w:val="24"/>
          <w:szCs w:val="24"/>
        </w:rPr>
      </w:pPr>
    </w:p>
    <w:p w:rsidR="00E41C14" w:rsidRPr="009B0B91" w:rsidRDefault="00E41C14" w:rsidP="004141CB">
      <w:pPr>
        <w:spacing w:after="0" w:line="240" w:lineRule="auto"/>
        <w:rPr>
          <w:rFonts w:ascii="Times New Roman" w:hAnsi="Times New Roman"/>
          <w:sz w:val="24"/>
          <w:szCs w:val="24"/>
        </w:rPr>
      </w:pPr>
      <w:r w:rsidRPr="009B0B91">
        <w:rPr>
          <w:rFonts w:ascii="Times New Roman" w:hAnsi="Times New Roman"/>
          <w:b/>
          <w:sz w:val="24"/>
          <w:szCs w:val="24"/>
        </w:rPr>
        <w:t xml:space="preserve">REQUESTED APPROVAL DATE:  </w:t>
      </w:r>
      <w:r w:rsidR="00003D4E" w:rsidRPr="009B0B91">
        <w:rPr>
          <w:rFonts w:ascii="Times New Roman" w:hAnsi="Times New Roman"/>
          <w:sz w:val="24"/>
          <w:szCs w:val="24"/>
        </w:rPr>
        <w:t xml:space="preserve">September </w:t>
      </w:r>
      <w:r w:rsidR="00250567">
        <w:rPr>
          <w:rFonts w:ascii="Times New Roman" w:hAnsi="Times New Roman"/>
          <w:sz w:val="24"/>
          <w:szCs w:val="24"/>
        </w:rPr>
        <w:t>30</w:t>
      </w:r>
      <w:r w:rsidRPr="009B0B91">
        <w:rPr>
          <w:rFonts w:ascii="Times New Roman" w:hAnsi="Times New Roman"/>
          <w:sz w:val="24"/>
          <w:szCs w:val="24"/>
        </w:rPr>
        <w:t>, 2016</w:t>
      </w:r>
    </w:p>
    <w:p w:rsidR="00BD19D5" w:rsidRPr="009B0B91" w:rsidRDefault="00BD19D5" w:rsidP="004141CB">
      <w:pPr>
        <w:spacing w:after="0" w:line="240" w:lineRule="auto"/>
        <w:rPr>
          <w:rFonts w:ascii="Times New Roman" w:hAnsi="Times New Roman"/>
          <w:b/>
          <w:sz w:val="24"/>
          <w:szCs w:val="24"/>
        </w:rPr>
      </w:pPr>
    </w:p>
    <w:p w:rsidR="00E33224" w:rsidRPr="009B0B91" w:rsidRDefault="00E41C14" w:rsidP="004141CB">
      <w:pPr>
        <w:spacing w:after="0" w:line="240" w:lineRule="auto"/>
        <w:rPr>
          <w:rFonts w:ascii="Times New Roman" w:hAnsi="Times New Roman"/>
          <w:b/>
          <w:sz w:val="24"/>
          <w:szCs w:val="24"/>
        </w:rPr>
      </w:pPr>
      <w:r w:rsidRPr="009B0B91">
        <w:rPr>
          <w:rFonts w:ascii="Times New Roman" w:hAnsi="Times New Roman"/>
          <w:b/>
          <w:sz w:val="24"/>
          <w:szCs w:val="24"/>
        </w:rPr>
        <w:t xml:space="preserve">NAME OF PRA ANALYST &amp; PROGRAM CONTACT:  </w:t>
      </w:r>
    </w:p>
    <w:p w:rsidR="00E33224" w:rsidRPr="009B0B91" w:rsidRDefault="00E33224" w:rsidP="004141CB">
      <w:pPr>
        <w:spacing w:after="0" w:line="240" w:lineRule="auto"/>
        <w:rPr>
          <w:rFonts w:ascii="Times New Roman" w:hAnsi="Times New Roman"/>
          <w:b/>
          <w:sz w:val="24"/>
          <w:szCs w:val="24"/>
        </w:rPr>
      </w:pPr>
    </w:p>
    <w:p w:rsidR="00E33224" w:rsidRPr="009B0B91" w:rsidRDefault="00E33224" w:rsidP="00E33224">
      <w:pPr>
        <w:spacing w:after="0" w:line="240" w:lineRule="auto"/>
        <w:rPr>
          <w:rFonts w:ascii="Times New Roman" w:hAnsi="Times New Roman"/>
          <w:b/>
          <w:sz w:val="24"/>
          <w:szCs w:val="24"/>
        </w:rPr>
      </w:pPr>
      <w:r w:rsidRPr="009B0B91">
        <w:rPr>
          <w:rFonts w:ascii="Times New Roman" w:hAnsi="Times New Roman"/>
          <w:b/>
          <w:sz w:val="24"/>
          <w:szCs w:val="24"/>
        </w:rPr>
        <w:t>Ila</w:t>
      </w:r>
      <w:r w:rsidR="00D97B2A">
        <w:rPr>
          <w:rFonts w:ascii="Times New Roman" w:hAnsi="Times New Roman"/>
          <w:b/>
          <w:sz w:val="24"/>
          <w:szCs w:val="24"/>
        </w:rPr>
        <w:t xml:space="preserve"> S.</w:t>
      </w:r>
      <w:r w:rsidRPr="009B0B91">
        <w:rPr>
          <w:rFonts w:ascii="Times New Roman" w:hAnsi="Times New Roman"/>
          <w:b/>
          <w:sz w:val="24"/>
          <w:szCs w:val="24"/>
        </w:rPr>
        <w:t xml:space="preserve"> Mizrachi (PRA Analyst) </w:t>
      </w:r>
    </w:p>
    <w:p w:rsidR="00E33224" w:rsidRPr="009B0B91" w:rsidRDefault="00E33224" w:rsidP="00E33224">
      <w:pPr>
        <w:spacing w:after="0" w:line="240" w:lineRule="auto"/>
        <w:rPr>
          <w:rFonts w:ascii="Times New Roman" w:hAnsi="Times New Roman"/>
          <w:b/>
          <w:sz w:val="24"/>
          <w:szCs w:val="24"/>
        </w:rPr>
      </w:pPr>
      <w:r w:rsidRPr="009B0B91">
        <w:rPr>
          <w:rFonts w:ascii="Times New Roman" w:hAnsi="Times New Roman"/>
          <w:b/>
          <w:sz w:val="24"/>
          <w:szCs w:val="24"/>
        </w:rPr>
        <w:t>Ila.Mizrachi@fda.hhs.gov</w:t>
      </w:r>
    </w:p>
    <w:p w:rsidR="00E33224" w:rsidRPr="009B0B91" w:rsidRDefault="00E33224" w:rsidP="00E33224">
      <w:pPr>
        <w:spacing w:after="0" w:line="240" w:lineRule="auto"/>
        <w:rPr>
          <w:rFonts w:ascii="Times New Roman" w:hAnsi="Times New Roman"/>
          <w:b/>
          <w:sz w:val="24"/>
          <w:szCs w:val="24"/>
        </w:rPr>
      </w:pPr>
      <w:r w:rsidRPr="009B0B91">
        <w:rPr>
          <w:rFonts w:ascii="Times New Roman" w:hAnsi="Times New Roman"/>
          <w:b/>
          <w:sz w:val="24"/>
          <w:szCs w:val="24"/>
        </w:rPr>
        <w:t>301-796-7726</w:t>
      </w:r>
    </w:p>
    <w:p w:rsidR="00E33224" w:rsidRPr="009B0B91" w:rsidRDefault="00E33224" w:rsidP="00E33224">
      <w:pPr>
        <w:spacing w:after="0" w:line="240" w:lineRule="auto"/>
        <w:rPr>
          <w:rFonts w:ascii="Times New Roman" w:hAnsi="Times New Roman"/>
          <w:b/>
          <w:sz w:val="24"/>
          <w:szCs w:val="24"/>
        </w:rPr>
      </w:pPr>
    </w:p>
    <w:p w:rsidR="00E33224" w:rsidRPr="009B0B91" w:rsidRDefault="00E33224" w:rsidP="00E33224">
      <w:pPr>
        <w:spacing w:after="0" w:line="240" w:lineRule="auto"/>
        <w:rPr>
          <w:rFonts w:ascii="Times New Roman" w:hAnsi="Times New Roman"/>
          <w:b/>
          <w:sz w:val="24"/>
          <w:szCs w:val="24"/>
        </w:rPr>
      </w:pPr>
      <w:r w:rsidRPr="009B0B91">
        <w:rPr>
          <w:rFonts w:ascii="Times New Roman" w:hAnsi="Times New Roman"/>
          <w:b/>
          <w:sz w:val="24"/>
          <w:szCs w:val="24"/>
        </w:rPr>
        <w:t>Ewa Carlton (Program Contact)</w:t>
      </w:r>
    </w:p>
    <w:p w:rsidR="00E33224" w:rsidRPr="009B0B91" w:rsidRDefault="00E33224" w:rsidP="00E33224">
      <w:pPr>
        <w:spacing w:after="0" w:line="240" w:lineRule="auto"/>
        <w:rPr>
          <w:rFonts w:ascii="Times New Roman" w:hAnsi="Times New Roman"/>
          <w:b/>
          <w:sz w:val="24"/>
          <w:szCs w:val="24"/>
        </w:rPr>
      </w:pPr>
      <w:r w:rsidRPr="009B0B91">
        <w:rPr>
          <w:rFonts w:ascii="Times New Roman" w:hAnsi="Times New Roman"/>
          <w:b/>
          <w:sz w:val="24"/>
          <w:szCs w:val="24"/>
        </w:rPr>
        <w:t>Ewa.Carlton@fda.hhs.gov</w:t>
      </w:r>
    </w:p>
    <w:p w:rsidR="00E33224" w:rsidRPr="009B0B91" w:rsidRDefault="00E33224" w:rsidP="004141CB">
      <w:pPr>
        <w:spacing w:after="0" w:line="240" w:lineRule="auto"/>
        <w:rPr>
          <w:rFonts w:ascii="Times New Roman" w:hAnsi="Times New Roman"/>
          <w:b/>
          <w:sz w:val="24"/>
          <w:szCs w:val="24"/>
        </w:rPr>
      </w:pPr>
      <w:r w:rsidRPr="009B0B91">
        <w:rPr>
          <w:rFonts w:ascii="Times New Roman" w:hAnsi="Times New Roman"/>
          <w:b/>
          <w:sz w:val="24"/>
          <w:szCs w:val="24"/>
        </w:rPr>
        <w:t>240-402-2494843</w:t>
      </w:r>
    </w:p>
    <w:p w:rsidR="00BD19D5" w:rsidRPr="009B0B91" w:rsidRDefault="00BD19D5" w:rsidP="004141CB">
      <w:pPr>
        <w:tabs>
          <w:tab w:val="left" w:pos="5670"/>
        </w:tabs>
        <w:suppressAutoHyphens/>
        <w:spacing w:after="0" w:line="240" w:lineRule="auto"/>
        <w:rPr>
          <w:rFonts w:ascii="Times New Roman" w:hAnsi="Times New Roman"/>
          <w:b/>
          <w:sz w:val="24"/>
          <w:szCs w:val="24"/>
        </w:rPr>
      </w:pPr>
    </w:p>
    <w:p w:rsidR="005E0BEB" w:rsidRPr="009B0B91" w:rsidRDefault="00E41C14" w:rsidP="004141CB">
      <w:pPr>
        <w:tabs>
          <w:tab w:val="left" w:pos="5670"/>
        </w:tabs>
        <w:suppressAutoHyphens/>
        <w:spacing w:after="0" w:line="240" w:lineRule="auto"/>
        <w:rPr>
          <w:rFonts w:ascii="Times New Roman" w:hAnsi="Times New Roman"/>
          <w:sz w:val="24"/>
          <w:szCs w:val="24"/>
        </w:rPr>
      </w:pPr>
      <w:r w:rsidRPr="009B0B91">
        <w:rPr>
          <w:rFonts w:ascii="Times New Roman" w:hAnsi="Times New Roman"/>
          <w:b/>
          <w:sz w:val="24"/>
          <w:szCs w:val="24"/>
        </w:rPr>
        <w:t xml:space="preserve">FDA CENTER:  </w:t>
      </w:r>
      <w:r w:rsidRPr="009B0B91">
        <w:rPr>
          <w:rFonts w:ascii="Times New Roman" w:hAnsi="Times New Roman"/>
          <w:sz w:val="24"/>
          <w:szCs w:val="24"/>
        </w:rPr>
        <w:t>C</w:t>
      </w:r>
      <w:r w:rsidR="00D97B2A">
        <w:rPr>
          <w:rFonts w:ascii="Times New Roman" w:hAnsi="Times New Roman"/>
          <w:sz w:val="24"/>
          <w:szCs w:val="24"/>
        </w:rPr>
        <w:t xml:space="preserve">enter for </w:t>
      </w:r>
      <w:r w:rsidRPr="009B0B91">
        <w:rPr>
          <w:rFonts w:ascii="Times New Roman" w:hAnsi="Times New Roman"/>
          <w:sz w:val="24"/>
          <w:szCs w:val="24"/>
        </w:rPr>
        <w:t>F</w:t>
      </w:r>
      <w:r w:rsidR="00D97B2A">
        <w:rPr>
          <w:rFonts w:ascii="Times New Roman" w:hAnsi="Times New Roman"/>
          <w:sz w:val="24"/>
          <w:szCs w:val="24"/>
        </w:rPr>
        <w:t xml:space="preserve">ood </w:t>
      </w:r>
      <w:r w:rsidRPr="009B0B91">
        <w:rPr>
          <w:rFonts w:ascii="Times New Roman" w:hAnsi="Times New Roman"/>
          <w:sz w:val="24"/>
          <w:szCs w:val="24"/>
        </w:rPr>
        <w:t>S</w:t>
      </w:r>
      <w:r w:rsidR="00D97B2A">
        <w:rPr>
          <w:rFonts w:ascii="Times New Roman" w:hAnsi="Times New Roman"/>
          <w:sz w:val="24"/>
          <w:szCs w:val="24"/>
        </w:rPr>
        <w:t xml:space="preserve">afety and </w:t>
      </w:r>
      <w:r w:rsidRPr="009B0B91">
        <w:rPr>
          <w:rFonts w:ascii="Times New Roman" w:hAnsi="Times New Roman"/>
          <w:sz w:val="24"/>
          <w:szCs w:val="24"/>
        </w:rPr>
        <w:t>A</w:t>
      </w:r>
      <w:r w:rsidR="00D97B2A">
        <w:rPr>
          <w:rFonts w:ascii="Times New Roman" w:hAnsi="Times New Roman"/>
          <w:sz w:val="24"/>
          <w:szCs w:val="24"/>
        </w:rPr>
        <w:t xml:space="preserve">pplied </w:t>
      </w:r>
      <w:r w:rsidRPr="009B0B91">
        <w:rPr>
          <w:rFonts w:ascii="Times New Roman" w:hAnsi="Times New Roman"/>
          <w:sz w:val="24"/>
          <w:szCs w:val="24"/>
        </w:rPr>
        <w:t>N</w:t>
      </w:r>
      <w:r w:rsidR="00D97B2A">
        <w:rPr>
          <w:rFonts w:ascii="Times New Roman" w:hAnsi="Times New Roman"/>
          <w:sz w:val="24"/>
          <w:szCs w:val="24"/>
        </w:rPr>
        <w:t>utrition</w:t>
      </w:r>
    </w:p>
    <w:p w:rsidR="001024CD" w:rsidRPr="009B0B91" w:rsidRDefault="005E0BEB" w:rsidP="004141CB">
      <w:pPr>
        <w:spacing w:after="0" w:line="240" w:lineRule="auto"/>
        <w:jc w:val="center"/>
        <w:rPr>
          <w:rFonts w:ascii="Times New Roman" w:hAnsi="Times New Roman"/>
          <w:b/>
          <w:sz w:val="24"/>
          <w:szCs w:val="24"/>
        </w:rPr>
      </w:pPr>
      <w:r w:rsidRPr="009B0B91">
        <w:rPr>
          <w:rFonts w:ascii="Times New Roman" w:hAnsi="Times New Roman"/>
          <w:b/>
          <w:sz w:val="24"/>
          <w:szCs w:val="24"/>
        </w:rPr>
        <w:br w:type="page"/>
      </w:r>
      <w:r w:rsidRPr="009B0B91">
        <w:rPr>
          <w:rFonts w:ascii="Times New Roman" w:hAnsi="Times New Roman"/>
          <w:b/>
          <w:sz w:val="24"/>
          <w:szCs w:val="24"/>
        </w:rPr>
        <w:lastRenderedPageBreak/>
        <w:t>Appendices</w:t>
      </w:r>
    </w:p>
    <w:p w:rsidR="00E33224" w:rsidRPr="009B0B91" w:rsidRDefault="00E33224" w:rsidP="004141CB">
      <w:pPr>
        <w:spacing w:after="0" w:line="240" w:lineRule="auto"/>
        <w:rPr>
          <w:rFonts w:ascii="Times New Roman" w:hAnsi="Times New Roman"/>
          <w:sz w:val="24"/>
          <w:szCs w:val="24"/>
        </w:rPr>
      </w:pPr>
    </w:p>
    <w:p w:rsidR="005E0BEB" w:rsidRPr="009B0B91" w:rsidRDefault="005E0BEB" w:rsidP="009B0B91">
      <w:pPr>
        <w:spacing w:after="0" w:line="240" w:lineRule="auto"/>
        <w:rPr>
          <w:rFonts w:ascii="Times New Roman" w:hAnsi="Times New Roman"/>
          <w:sz w:val="24"/>
          <w:szCs w:val="24"/>
        </w:rPr>
      </w:pPr>
      <w:r w:rsidRPr="009B0B91">
        <w:rPr>
          <w:rFonts w:ascii="Times New Roman" w:hAnsi="Times New Roman"/>
          <w:sz w:val="24"/>
          <w:szCs w:val="24"/>
        </w:rPr>
        <w:t>Appendix I:</w:t>
      </w:r>
      <w:r w:rsidR="00DF736A" w:rsidRPr="009B0B91">
        <w:rPr>
          <w:rFonts w:ascii="Times New Roman" w:hAnsi="Times New Roman"/>
          <w:sz w:val="24"/>
          <w:szCs w:val="24"/>
        </w:rPr>
        <w:tab/>
      </w:r>
      <w:r w:rsidR="00474462" w:rsidRPr="009B0B91">
        <w:rPr>
          <w:rFonts w:ascii="Times New Roman" w:hAnsi="Times New Roman"/>
          <w:sz w:val="24"/>
          <w:szCs w:val="24"/>
        </w:rPr>
        <w:t>Screener</w:t>
      </w:r>
      <w:r w:rsidR="002E2678" w:rsidRPr="009B0B91">
        <w:rPr>
          <w:rFonts w:ascii="Times New Roman" w:hAnsi="Times New Roman"/>
          <w:sz w:val="24"/>
          <w:szCs w:val="24"/>
        </w:rPr>
        <w:t xml:space="preserve"> – Salon Stylists</w:t>
      </w:r>
    </w:p>
    <w:p w:rsidR="00E33224" w:rsidRPr="009B0B91" w:rsidRDefault="00E33224" w:rsidP="004141CB">
      <w:pPr>
        <w:spacing w:after="0" w:line="240" w:lineRule="auto"/>
        <w:rPr>
          <w:rFonts w:ascii="Times New Roman" w:hAnsi="Times New Roman"/>
          <w:sz w:val="24"/>
          <w:szCs w:val="24"/>
        </w:rPr>
      </w:pPr>
    </w:p>
    <w:p w:rsidR="005E0BEB" w:rsidRPr="009B0B91" w:rsidRDefault="005E0BEB" w:rsidP="004141CB">
      <w:pPr>
        <w:spacing w:after="0" w:line="240" w:lineRule="auto"/>
        <w:rPr>
          <w:rFonts w:ascii="Times New Roman" w:hAnsi="Times New Roman"/>
          <w:sz w:val="24"/>
          <w:szCs w:val="24"/>
        </w:rPr>
      </w:pPr>
      <w:r w:rsidRPr="009B0B91">
        <w:rPr>
          <w:rFonts w:ascii="Times New Roman" w:hAnsi="Times New Roman"/>
          <w:sz w:val="24"/>
          <w:szCs w:val="24"/>
        </w:rPr>
        <w:t>Appendix I</w:t>
      </w:r>
      <w:r w:rsidR="00E77BBC" w:rsidRPr="009B0B91">
        <w:rPr>
          <w:rFonts w:ascii="Times New Roman" w:hAnsi="Times New Roman"/>
          <w:sz w:val="24"/>
          <w:szCs w:val="24"/>
        </w:rPr>
        <w:t>I</w:t>
      </w:r>
      <w:r w:rsidRPr="009B0B91">
        <w:rPr>
          <w:rFonts w:ascii="Times New Roman" w:hAnsi="Times New Roman"/>
          <w:sz w:val="24"/>
          <w:szCs w:val="24"/>
        </w:rPr>
        <w:t>:</w:t>
      </w:r>
      <w:r w:rsidR="00C20727" w:rsidRPr="009B0B91">
        <w:rPr>
          <w:rFonts w:ascii="Times New Roman" w:hAnsi="Times New Roman"/>
          <w:sz w:val="24"/>
          <w:szCs w:val="24"/>
        </w:rPr>
        <w:t xml:space="preserve"> </w:t>
      </w:r>
      <w:r w:rsidR="00DF736A" w:rsidRPr="009B0B91">
        <w:rPr>
          <w:rFonts w:ascii="Times New Roman" w:hAnsi="Times New Roman"/>
          <w:sz w:val="24"/>
          <w:szCs w:val="24"/>
        </w:rPr>
        <w:tab/>
      </w:r>
      <w:r w:rsidR="00C20727" w:rsidRPr="009B0B91">
        <w:rPr>
          <w:rFonts w:ascii="Times New Roman" w:hAnsi="Times New Roman"/>
          <w:sz w:val="24"/>
          <w:szCs w:val="24"/>
        </w:rPr>
        <w:t>Screener – Salon Clients</w:t>
      </w:r>
    </w:p>
    <w:p w:rsidR="00E33224" w:rsidRPr="009B0B91" w:rsidRDefault="00E33224" w:rsidP="004141CB">
      <w:pPr>
        <w:spacing w:after="0" w:line="240" w:lineRule="auto"/>
        <w:rPr>
          <w:rFonts w:ascii="Times New Roman" w:hAnsi="Times New Roman"/>
          <w:sz w:val="24"/>
          <w:szCs w:val="24"/>
        </w:rPr>
      </w:pPr>
    </w:p>
    <w:p w:rsidR="005E0BEB" w:rsidRPr="009B0B91" w:rsidRDefault="005E0BEB" w:rsidP="004141CB">
      <w:pPr>
        <w:spacing w:after="0" w:line="240" w:lineRule="auto"/>
        <w:rPr>
          <w:rFonts w:ascii="Times New Roman" w:hAnsi="Times New Roman"/>
          <w:sz w:val="24"/>
          <w:szCs w:val="24"/>
        </w:rPr>
      </w:pPr>
      <w:r w:rsidRPr="009B0B91">
        <w:rPr>
          <w:rFonts w:ascii="Times New Roman" w:hAnsi="Times New Roman"/>
          <w:sz w:val="24"/>
          <w:szCs w:val="24"/>
        </w:rPr>
        <w:t>Appendix I</w:t>
      </w:r>
      <w:r w:rsidR="00E77BBC" w:rsidRPr="009B0B91">
        <w:rPr>
          <w:rFonts w:ascii="Times New Roman" w:hAnsi="Times New Roman"/>
          <w:sz w:val="24"/>
          <w:szCs w:val="24"/>
        </w:rPr>
        <w:t>II</w:t>
      </w:r>
      <w:r w:rsidRPr="009B0B91">
        <w:rPr>
          <w:rFonts w:ascii="Times New Roman" w:hAnsi="Times New Roman"/>
          <w:sz w:val="24"/>
          <w:szCs w:val="24"/>
        </w:rPr>
        <w:t>:</w:t>
      </w:r>
      <w:r w:rsidR="00C20727" w:rsidRPr="009B0B91">
        <w:rPr>
          <w:rFonts w:ascii="Times New Roman" w:hAnsi="Times New Roman"/>
          <w:sz w:val="24"/>
          <w:szCs w:val="24"/>
        </w:rPr>
        <w:t xml:space="preserve"> </w:t>
      </w:r>
      <w:r w:rsidR="00DF736A" w:rsidRPr="009B0B91">
        <w:rPr>
          <w:rFonts w:ascii="Times New Roman" w:hAnsi="Times New Roman"/>
          <w:sz w:val="24"/>
          <w:szCs w:val="24"/>
        </w:rPr>
        <w:tab/>
      </w:r>
      <w:r w:rsidR="00C20727" w:rsidRPr="009B0B91">
        <w:rPr>
          <w:rFonts w:ascii="Times New Roman" w:hAnsi="Times New Roman"/>
          <w:sz w:val="24"/>
          <w:szCs w:val="24"/>
        </w:rPr>
        <w:t>Screener – Retail Consumers</w:t>
      </w:r>
    </w:p>
    <w:p w:rsidR="00E33224" w:rsidRPr="009B0B91" w:rsidRDefault="00E33224" w:rsidP="004141CB">
      <w:pPr>
        <w:spacing w:after="0" w:line="240" w:lineRule="auto"/>
        <w:rPr>
          <w:rFonts w:ascii="Times New Roman" w:hAnsi="Times New Roman"/>
          <w:sz w:val="24"/>
          <w:szCs w:val="24"/>
        </w:rPr>
      </w:pPr>
    </w:p>
    <w:p w:rsidR="005E0BEB" w:rsidRPr="009B0B91" w:rsidRDefault="005E0BEB" w:rsidP="004141CB">
      <w:pPr>
        <w:spacing w:after="0" w:line="240" w:lineRule="auto"/>
        <w:rPr>
          <w:rFonts w:ascii="Times New Roman" w:hAnsi="Times New Roman"/>
          <w:sz w:val="24"/>
          <w:szCs w:val="24"/>
        </w:rPr>
      </w:pPr>
      <w:r w:rsidRPr="009B0B91">
        <w:rPr>
          <w:rFonts w:ascii="Times New Roman" w:hAnsi="Times New Roman"/>
          <w:sz w:val="24"/>
          <w:szCs w:val="24"/>
        </w:rPr>
        <w:t>Appendix I</w:t>
      </w:r>
      <w:r w:rsidR="00E77BBC" w:rsidRPr="009B0B91">
        <w:rPr>
          <w:rFonts w:ascii="Times New Roman" w:hAnsi="Times New Roman"/>
          <w:sz w:val="24"/>
          <w:szCs w:val="24"/>
        </w:rPr>
        <w:t>V</w:t>
      </w:r>
      <w:r w:rsidRPr="009B0B91">
        <w:rPr>
          <w:rFonts w:ascii="Times New Roman" w:hAnsi="Times New Roman"/>
          <w:sz w:val="24"/>
          <w:szCs w:val="24"/>
        </w:rPr>
        <w:t>:</w:t>
      </w:r>
      <w:r w:rsidR="00C20727" w:rsidRPr="009B0B91">
        <w:rPr>
          <w:rFonts w:ascii="Times New Roman" w:hAnsi="Times New Roman"/>
          <w:sz w:val="24"/>
          <w:szCs w:val="24"/>
        </w:rPr>
        <w:t xml:space="preserve"> </w:t>
      </w:r>
      <w:r w:rsidR="00DF736A" w:rsidRPr="009B0B91">
        <w:rPr>
          <w:rFonts w:ascii="Times New Roman" w:hAnsi="Times New Roman"/>
          <w:sz w:val="24"/>
          <w:szCs w:val="24"/>
        </w:rPr>
        <w:tab/>
      </w:r>
      <w:r w:rsidR="00C20727" w:rsidRPr="009B0B91">
        <w:rPr>
          <w:rFonts w:ascii="Times New Roman" w:hAnsi="Times New Roman"/>
          <w:sz w:val="24"/>
          <w:szCs w:val="24"/>
        </w:rPr>
        <w:t>Moderator’s Guide – Salon Stylists</w:t>
      </w:r>
    </w:p>
    <w:p w:rsidR="00E33224" w:rsidRPr="009B0B91" w:rsidRDefault="00E33224" w:rsidP="004141CB">
      <w:pPr>
        <w:spacing w:after="0" w:line="240" w:lineRule="auto"/>
        <w:rPr>
          <w:rFonts w:ascii="Times New Roman" w:hAnsi="Times New Roman"/>
          <w:sz w:val="24"/>
          <w:szCs w:val="24"/>
        </w:rPr>
      </w:pPr>
    </w:p>
    <w:p w:rsidR="005E0BEB" w:rsidRPr="009B0B91" w:rsidRDefault="00E77BBC" w:rsidP="004141CB">
      <w:pPr>
        <w:spacing w:after="0" w:line="240" w:lineRule="auto"/>
        <w:rPr>
          <w:rFonts w:ascii="Times New Roman" w:hAnsi="Times New Roman"/>
          <w:sz w:val="24"/>
          <w:szCs w:val="24"/>
        </w:rPr>
      </w:pPr>
      <w:r w:rsidRPr="009B0B91">
        <w:rPr>
          <w:rFonts w:ascii="Times New Roman" w:hAnsi="Times New Roman"/>
          <w:sz w:val="24"/>
          <w:szCs w:val="24"/>
        </w:rPr>
        <w:t>Appendix V</w:t>
      </w:r>
      <w:r w:rsidR="005E0BEB" w:rsidRPr="009B0B91">
        <w:rPr>
          <w:rFonts w:ascii="Times New Roman" w:hAnsi="Times New Roman"/>
          <w:sz w:val="24"/>
          <w:szCs w:val="24"/>
        </w:rPr>
        <w:t>:</w:t>
      </w:r>
      <w:r w:rsidR="00C20727" w:rsidRPr="009B0B91">
        <w:rPr>
          <w:rFonts w:ascii="Times New Roman" w:hAnsi="Times New Roman"/>
          <w:sz w:val="24"/>
          <w:szCs w:val="24"/>
        </w:rPr>
        <w:t xml:space="preserve"> </w:t>
      </w:r>
      <w:r w:rsidR="00DF736A" w:rsidRPr="009B0B91">
        <w:rPr>
          <w:rFonts w:ascii="Times New Roman" w:hAnsi="Times New Roman"/>
          <w:sz w:val="24"/>
          <w:szCs w:val="24"/>
        </w:rPr>
        <w:tab/>
      </w:r>
      <w:r w:rsidR="00C20727" w:rsidRPr="009B0B91">
        <w:rPr>
          <w:rFonts w:ascii="Times New Roman" w:hAnsi="Times New Roman"/>
          <w:sz w:val="24"/>
          <w:szCs w:val="24"/>
        </w:rPr>
        <w:t>Moderator’s Guide – Salon Clients</w:t>
      </w:r>
    </w:p>
    <w:p w:rsidR="00E33224" w:rsidRPr="009B0B91" w:rsidRDefault="00E33224" w:rsidP="004141CB">
      <w:pPr>
        <w:spacing w:after="0" w:line="240" w:lineRule="auto"/>
        <w:rPr>
          <w:rFonts w:ascii="Times New Roman" w:hAnsi="Times New Roman"/>
          <w:sz w:val="24"/>
          <w:szCs w:val="24"/>
        </w:rPr>
      </w:pPr>
    </w:p>
    <w:p w:rsidR="005E0BEB" w:rsidRPr="009B0B91" w:rsidRDefault="005E0BEB" w:rsidP="004141CB">
      <w:pPr>
        <w:spacing w:after="0" w:line="240" w:lineRule="auto"/>
        <w:rPr>
          <w:rFonts w:ascii="Times New Roman" w:hAnsi="Times New Roman"/>
          <w:sz w:val="24"/>
          <w:szCs w:val="24"/>
        </w:rPr>
      </w:pPr>
      <w:r w:rsidRPr="009B0B91">
        <w:rPr>
          <w:rFonts w:ascii="Times New Roman" w:hAnsi="Times New Roman"/>
          <w:sz w:val="24"/>
          <w:szCs w:val="24"/>
        </w:rPr>
        <w:t xml:space="preserve">Appendix </w:t>
      </w:r>
      <w:r w:rsidR="00E77BBC" w:rsidRPr="009B0B91">
        <w:rPr>
          <w:rFonts w:ascii="Times New Roman" w:hAnsi="Times New Roman"/>
          <w:sz w:val="24"/>
          <w:szCs w:val="24"/>
        </w:rPr>
        <w:t>V</w:t>
      </w:r>
      <w:r w:rsidRPr="009B0B91">
        <w:rPr>
          <w:rFonts w:ascii="Times New Roman" w:hAnsi="Times New Roman"/>
          <w:sz w:val="24"/>
          <w:szCs w:val="24"/>
        </w:rPr>
        <w:t>I:</w:t>
      </w:r>
      <w:r w:rsidR="00C20727" w:rsidRPr="009B0B91">
        <w:rPr>
          <w:rFonts w:ascii="Times New Roman" w:hAnsi="Times New Roman"/>
          <w:sz w:val="24"/>
          <w:szCs w:val="24"/>
        </w:rPr>
        <w:t xml:space="preserve"> </w:t>
      </w:r>
      <w:r w:rsidR="00DF736A" w:rsidRPr="009B0B91">
        <w:rPr>
          <w:rFonts w:ascii="Times New Roman" w:hAnsi="Times New Roman"/>
          <w:sz w:val="24"/>
          <w:szCs w:val="24"/>
        </w:rPr>
        <w:tab/>
      </w:r>
      <w:r w:rsidR="00C20727" w:rsidRPr="009B0B91">
        <w:rPr>
          <w:rFonts w:ascii="Times New Roman" w:hAnsi="Times New Roman"/>
          <w:sz w:val="24"/>
          <w:szCs w:val="24"/>
        </w:rPr>
        <w:t>Moderator’s Guide – Retail Consumers</w:t>
      </w:r>
    </w:p>
    <w:p w:rsidR="00E33224" w:rsidRPr="009B0B91" w:rsidRDefault="00E33224" w:rsidP="004141CB">
      <w:pPr>
        <w:spacing w:after="0" w:line="240" w:lineRule="auto"/>
        <w:rPr>
          <w:rFonts w:ascii="Times New Roman" w:hAnsi="Times New Roman"/>
          <w:sz w:val="24"/>
          <w:szCs w:val="24"/>
        </w:rPr>
      </w:pPr>
    </w:p>
    <w:p w:rsidR="005E0BEB" w:rsidRPr="009B0B91" w:rsidRDefault="005E0BEB" w:rsidP="004141CB">
      <w:pPr>
        <w:spacing w:after="0" w:line="240" w:lineRule="auto"/>
        <w:rPr>
          <w:rFonts w:ascii="Times New Roman" w:hAnsi="Times New Roman"/>
          <w:sz w:val="24"/>
          <w:szCs w:val="24"/>
        </w:rPr>
      </w:pPr>
      <w:r w:rsidRPr="009B0B91">
        <w:rPr>
          <w:rFonts w:ascii="Times New Roman" w:hAnsi="Times New Roman"/>
          <w:sz w:val="24"/>
          <w:szCs w:val="24"/>
        </w:rPr>
        <w:t xml:space="preserve">Appendix </w:t>
      </w:r>
      <w:r w:rsidR="00E77BBC" w:rsidRPr="009B0B91">
        <w:rPr>
          <w:rFonts w:ascii="Times New Roman" w:hAnsi="Times New Roman"/>
          <w:sz w:val="24"/>
          <w:szCs w:val="24"/>
        </w:rPr>
        <w:t>VI</w:t>
      </w:r>
      <w:r w:rsidRPr="009B0B91">
        <w:rPr>
          <w:rFonts w:ascii="Times New Roman" w:hAnsi="Times New Roman"/>
          <w:sz w:val="24"/>
          <w:szCs w:val="24"/>
        </w:rPr>
        <w:t>I:</w:t>
      </w:r>
      <w:r w:rsidR="00C20727" w:rsidRPr="009B0B91">
        <w:rPr>
          <w:rFonts w:ascii="Times New Roman" w:hAnsi="Times New Roman"/>
          <w:sz w:val="24"/>
          <w:szCs w:val="24"/>
        </w:rPr>
        <w:t xml:space="preserve"> </w:t>
      </w:r>
      <w:r w:rsidR="00DF736A" w:rsidRPr="009B0B91">
        <w:rPr>
          <w:rFonts w:ascii="Times New Roman" w:hAnsi="Times New Roman"/>
          <w:sz w:val="24"/>
          <w:szCs w:val="24"/>
        </w:rPr>
        <w:tab/>
      </w:r>
      <w:r w:rsidR="00C20727" w:rsidRPr="009B0B91">
        <w:rPr>
          <w:rFonts w:ascii="Times New Roman" w:hAnsi="Times New Roman"/>
          <w:sz w:val="24"/>
          <w:szCs w:val="24"/>
        </w:rPr>
        <w:t>Symbols</w:t>
      </w:r>
    </w:p>
    <w:p w:rsidR="00E33224" w:rsidRPr="009B0B91" w:rsidRDefault="00E33224" w:rsidP="004141CB">
      <w:pPr>
        <w:spacing w:after="0" w:line="240" w:lineRule="auto"/>
        <w:rPr>
          <w:rFonts w:ascii="Times New Roman" w:hAnsi="Times New Roman"/>
          <w:sz w:val="24"/>
          <w:szCs w:val="24"/>
        </w:rPr>
      </w:pPr>
    </w:p>
    <w:p w:rsidR="005E0BEB" w:rsidRPr="009B0B91" w:rsidRDefault="005E0BEB" w:rsidP="004141CB">
      <w:pPr>
        <w:spacing w:after="0" w:line="240" w:lineRule="auto"/>
        <w:rPr>
          <w:rFonts w:ascii="Times New Roman" w:hAnsi="Times New Roman"/>
          <w:sz w:val="24"/>
          <w:szCs w:val="24"/>
        </w:rPr>
      </w:pPr>
      <w:r w:rsidRPr="009B0B91">
        <w:rPr>
          <w:rFonts w:ascii="Times New Roman" w:hAnsi="Times New Roman"/>
          <w:sz w:val="24"/>
          <w:szCs w:val="24"/>
        </w:rPr>
        <w:t xml:space="preserve">Appendix </w:t>
      </w:r>
      <w:r w:rsidR="00E77BBC" w:rsidRPr="009B0B91">
        <w:rPr>
          <w:rFonts w:ascii="Times New Roman" w:hAnsi="Times New Roman"/>
          <w:sz w:val="24"/>
          <w:szCs w:val="24"/>
        </w:rPr>
        <w:t>VII</w:t>
      </w:r>
      <w:r w:rsidRPr="009B0B91">
        <w:rPr>
          <w:rFonts w:ascii="Times New Roman" w:hAnsi="Times New Roman"/>
          <w:sz w:val="24"/>
          <w:szCs w:val="24"/>
        </w:rPr>
        <w:t>I:</w:t>
      </w:r>
      <w:r w:rsidR="00C20727" w:rsidRPr="009B0B91">
        <w:rPr>
          <w:rFonts w:ascii="Times New Roman" w:hAnsi="Times New Roman"/>
          <w:sz w:val="24"/>
          <w:szCs w:val="24"/>
        </w:rPr>
        <w:t xml:space="preserve"> </w:t>
      </w:r>
      <w:r w:rsidR="00DF736A" w:rsidRPr="009B0B91">
        <w:rPr>
          <w:rFonts w:ascii="Times New Roman" w:hAnsi="Times New Roman"/>
          <w:sz w:val="24"/>
          <w:szCs w:val="24"/>
        </w:rPr>
        <w:tab/>
      </w:r>
      <w:r w:rsidR="00C20727" w:rsidRPr="009B0B91">
        <w:rPr>
          <w:rFonts w:ascii="Times New Roman" w:hAnsi="Times New Roman"/>
          <w:sz w:val="24"/>
          <w:szCs w:val="24"/>
        </w:rPr>
        <w:t>Mock-ups</w:t>
      </w:r>
    </w:p>
    <w:p w:rsidR="00E33224" w:rsidRPr="009B0B91" w:rsidRDefault="00E33224" w:rsidP="004141CB">
      <w:pPr>
        <w:spacing w:after="0" w:line="240" w:lineRule="auto"/>
        <w:rPr>
          <w:rFonts w:ascii="Times New Roman" w:hAnsi="Times New Roman"/>
          <w:sz w:val="24"/>
          <w:szCs w:val="24"/>
        </w:rPr>
      </w:pPr>
    </w:p>
    <w:p w:rsidR="00E77BBC" w:rsidRPr="009B0B91" w:rsidRDefault="00E77BBC" w:rsidP="004141CB">
      <w:pPr>
        <w:spacing w:after="0" w:line="240" w:lineRule="auto"/>
        <w:rPr>
          <w:rFonts w:ascii="Times New Roman" w:hAnsi="Times New Roman"/>
          <w:sz w:val="24"/>
          <w:szCs w:val="24"/>
        </w:rPr>
      </w:pPr>
      <w:r w:rsidRPr="009B0B91">
        <w:rPr>
          <w:rFonts w:ascii="Times New Roman" w:hAnsi="Times New Roman"/>
          <w:sz w:val="24"/>
          <w:szCs w:val="24"/>
        </w:rPr>
        <w:t>Appendi</w:t>
      </w:r>
      <w:r w:rsidR="00C0384A" w:rsidRPr="009B0B91">
        <w:rPr>
          <w:rFonts w:ascii="Times New Roman" w:hAnsi="Times New Roman"/>
          <w:sz w:val="24"/>
          <w:szCs w:val="24"/>
        </w:rPr>
        <w:t>ces</w:t>
      </w:r>
      <w:r w:rsidRPr="009B0B91">
        <w:rPr>
          <w:rFonts w:ascii="Times New Roman" w:hAnsi="Times New Roman"/>
          <w:sz w:val="24"/>
          <w:szCs w:val="24"/>
        </w:rPr>
        <w:t xml:space="preserve"> IX</w:t>
      </w:r>
      <w:r w:rsidR="001F230F" w:rsidRPr="009B0B91">
        <w:rPr>
          <w:rFonts w:ascii="Times New Roman" w:hAnsi="Times New Roman"/>
          <w:sz w:val="24"/>
          <w:szCs w:val="24"/>
        </w:rPr>
        <w:t xml:space="preserve"> (A through C)</w:t>
      </w:r>
      <w:r w:rsidR="00C20727" w:rsidRPr="009B0B91">
        <w:rPr>
          <w:rFonts w:ascii="Times New Roman" w:hAnsi="Times New Roman"/>
          <w:sz w:val="24"/>
          <w:szCs w:val="24"/>
        </w:rPr>
        <w:t>:</w:t>
      </w:r>
      <w:r w:rsidR="00DF736A" w:rsidRPr="009B0B91">
        <w:rPr>
          <w:rFonts w:ascii="Times New Roman" w:hAnsi="Times New Roman"/>
          <w:sz w:val="24"/>
          <w:szCs w:val="24"/>
        </w:rPr>
        <w:tab/>
      </w:r>
      <w:r w:rsidR="00C20727" w:rsidRPr="009B0B91">
        <w:rPr>
          <w:rFonts w:ascii="Times New Roman" w:hAnsi="Times New Roman"/>
          <w:sz w:val="24"/>
          <w:szCs w:val="24"/>
        </w:rPr>
        <w:t xml:space="preserve">Consent </w:t>
      </w:r>
      <w:r w:rsidR="00D82FB9" w:rsidRPr="009B0B91">
        <w:rPr>
          <w:rFonts w:ascii="Times New Roman" w:hAnsi="Times New Roman"/>
          <w:sz w:val="24"/>
          <w:szCs w:val="24"/>
        </w:rPr>
        <w:t>F</w:t>
      </w:r>
      <w:r w:rsidR="00C20727" w:rsidRPr="009B0B91">
        <w:rPr>
          <w:rFonts w:ascii="Times New Roman" w:hAnsi="Times New Roman"/>
          <w:sz w:val="24"/>
          <w:szCs w:val="24"/>
        </w:rPr>
        <w:t>orms</w:t>
      </w:r>
    </w:p>
    <w:p w:rsidR="00E33224" w:rsidRPr="009B0B91" w:rsidRDefault="00E33224" w:rsidP="004141CB">
      <w:pPr>
        <w:spacing w:after="0" w:line="240" w:lineRule="auto"/>
        <w:rPr>
          <w:rFonts w:ascii="Times New Roman" w:hAnsi="Times New Roman"/>
          <w:sz w:val="24"/>
          <w:szCs w:val="24"/>
        </w:rPr>
      </w:pPr>
    </w:p>
    <w:p w:rsidR="00E77BBC" w:rsidRPr="009B0B91" w:rsidRDefault="00E77BBC" w:rsidP="004141CB">
      <w:pPr>
        <w:spacing w:after="0" w:line="240" w:lineRule="auto"/>
        <w:rPr>
          <w:rFonts w:ascii="Times New Roman" w:hAnsi="Times New Roman"/>
          <w:sz w:val="24"/>
          <w:szCs w:val="24"/>
        </w:rPr>
      </w:pPr>
      <w:r w:rsidRPr="009B0B91">
        <w:rPr>
          <w:rFonts w:ascii="Times New Roman" w:hAnsi="Times New Roman"/>
          <w:sz w:val="24"/>
          <w:szCs w:val="24"/>
        </w:rPr>
        <w:t>Appendi</w:t>
      </w:r>
      <w:r w:rsidR="00C0384A" w:rsidRPr="009B0B91">
        <w:rPr>
          <w:rFonts w:ascii="Times New Roman" w:hAnsi="Times New Roman"/>
          <w:sz w:val="24"/>
          <w:szCs w:val="24"/>
        </w:rPr>
        <w:t>ces</w:t>
      </w:r>
      <w:r w:rsidRPr="009B0B91">
        <w:rPr>
          <w:rFonts w:ascii="Times New Roman" w:hAnsi="Times New Roman"/>
          <w:sz w:val="24"/>
          <w:szCs w:val="24"/>
        </w:rPr>
        <w:t xml:space="preserve"> X</w:t>
      </w:r>
      <w:r w:rsidR="001F230F" w:rsidRPr="009B0B91">
        <w:rPr>
          <w:rFonts w:ascii="Times New Roman" w:hAnsi="Times New Roman"/>
          <w:sz w:val="24"/>
          <w:szCs w:val="24"/>
        </w:rPr>
        <w:t xml:space="preserve"> (A through D)</w:t>
      </w:r>
      <w:r w:rsidR="00C20727" w:rsidRPr="009B0B91">
        <w:rPr>
          <w:rFonts w:ascii="Times New Roman" w:hAnsi="Times New Roman"/>
          <w:sz w:val="24"/>
          <w:szCs w:val="24"/>
        </w:rPr>
        <w:t>:</w:t>
      </w:r>
      <w:r w:rsidR="00DF736A" w:rsidRPr="009B0B91">
        <w:rPr>
          <w:rFonts w:ascii="Times New Roman" w:hAnsi="Times New Roman"/>
          <w:sz w:val="24"/>
          <w:szCs w:val="24"/>
        </w:rPr>
        <w:tab/>
      </w:r>
      <w:r w:rsidR="001F230F" w:rsidRPr="009B0B91">
        <w:rPr>
          <w:rFonts w:ascii="Times New Roman" w:hAnsi="Times New Roman"/>
          <w:sz w:val="24"/>
          <w:szCs w:val="24"/>
        </w:rPr>
        <w:t>Flyers</w:t>
      </w:r>
      <w:r w:rsidR="00D82FB9" w:rsidRPr="009B0B91">
        <w:rPr>
          <w:rFonts w:ascii="Times New Roman" w:hAnsi="Times New Roman"/>
          <w:sz w:val="24"/>
          <w:szCs w:val="24"/>
        </w:rPr>
        <w:t xml:space="preserve"> and Ads</w:t>
      </w:r>
    </w:p>
    <w:p w:rsidR="001F230F" w:rsidRPr="009B0B91" w:rsidRDefault="001F230F" w:rsidP="004141CB">
      <w:pPr>
        <w:spacing w:after="0" w:line="240" w:lineRule="auto"/>
        <w:rPr>
          <w:rFonts w:ascii="Times New Roman" w:hAnsi="Times New Roman"/>
          <w:sz w:val="24"/>
          <w:szCs w:val="24"/>
        </w:rPr>
      </w:pPr>
    </w:p>
    <w:p w:rsidR="005E0BEB" w:rsidRPr="009B0B91" w:rsidRDefault="005E0BEB" w:rsidP="004141CB">
      <w:pPr>
        <w:spacing w:after="0" w:line="240" w:lineRule="auto"/>
        <w:rPr>
          <w:rFonts w:ascii="Times New Roman" w:hAnsi="Times New Roman"/>
          <w:sz w:val="24"/>
          <w:szCs w:val="24"/>
        </w:rPr>
      </w:pPr>
    </w:p>
    <w:sectPr w:rsidR="005E0BEB" w:rsidRPr="009B0B91" w:rsidSect="00490883">
      <w:footerReference w:type="default" r:id="rId10"/>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727" w:rsidRDefault="00FA2727" w:rsidP="00E41C14">
      <w:pPr>
        <w:spacing w:after="0" w:line="240" w:lineRule="auto"/>
      </w:pPr>
      <w:r>
        <w:separator/>
      </w:r>
    </w:p>
  </w:endnote>
  <w:endnote w:type="continuationSeparator" w:id="0">
    <w:p w:rsidR="00FA2727" w:rsidRDefault="00FA2727" w:rsidP="00E41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883" w:rsidRDefault="00490883">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97B2A">
      <w:rPr>
        <w:rStyle w:val="PageNumber"/>
        <w:noProof/>
        <w:sz w:val="20"/>
        <w:szCs w:val="20"/>
      </w:rPr>
      <w:t>6</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727" w:rsidRDefault="00FA2727" w:rsidP="00E41C14">
      <w:pPr>
        <w:spacing w:after="0" w:line="240" w:lineRule="auto"/>
      </w:pPr>
      <w:r>
        <w:separator/>
      </w:r>
    </w:p>
  </w:footnote>
  <w:footnote w:type="continuationSeparator" w:id="0">
    <w:p w:rsidR="00FA2727" w:rsidRDefault="00FA2727" w:rsidP="00E41C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A13A1"/>
    <w:multiLevelType w:val="hybridMultilevel"/>
    <w:tmpl w:val="8B629EA4"/>
    <w:lvl w:ilvl="0" w:tplc="EB70D7AC">
      <w:start w:val="1"/>
      <w:numFmt w:val="decimal"/>
      <w:lvlText w:val="(%1)"/>
      <w:lvlJc w:val="left"/>
      <w:pPr>
        <w:ind w:left="1104" w:hanging="38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3F5477D"/>
    <w:multiLevelType w:val="hybridMultilevel"/>
    <w:tmpl w:val="A8B824D2"/>
    <w:lvl w:ilvl="0" w:tplc="DC681854">
      <w:start w:val="1"/>
      <w:numFmt w:val="bullet"/>
      <w:lvlText w:val="o"/>
      <w:lvlJc w:val="left"/>
      <w:pPr>
        <w:tabs>
          <w:tab w:val="num" w:pos="2160"/>
        </w:tabs>
        <w:ind w:left="2160" w:hanging="360"/>
      </w:pPr>
      <w:rPr>
        <w:rFonts w:ascii="Courier New" w:hAnsi="Courier New"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nsid w:val="4A736EC1"/>
    <w:multiLevelType w:val="hybridMultilevel"/>
    <w:tmpl w:val="586A4A9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nsid w:val="6C0D07D9"/>
    <w:multiLevelType w:val="hybridMultilevel"/>
    <w:tmpl w:val="5C7699B8"/>
    <w:lvl w:ilvl="0" w:tplc="0409000F">
      <w:start w:val="1"/>
      <w:numFmt w:val="decimal"/>
      <w:lvlText w:val="%1."/>
      <w:lvlJc w:val="left"/>
      <w:pPr>
        <w:tabs>
          <w:tab w:val="num" w:pos="1296"/>
        </w:tabs>
        <w:ind w:left="1296" w:hanging="360"/>
      </w:p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C14"/>
    <w:rsid w:val="00003D4E"/>
    <w:rsid w:val="00042637"/>
    <w:rsid w:val="00061477"/>
    <w:rsid w:val="000A0A0D"/>
    <w:rsid w:val="000A1B2F"/>
    <w:rsid w:val="000B2CEB"/>
    <w:rsid w:val="000B5AD2"/>
    <w:rsid w:val="000E406D"/>
    <w:rsid w:val="00100D9B"/>
    <w:rsid w:val="001024CD"/>
    <w:rsid w:val="001036D2"/>
    <w:rsid w:val="00117638"/>
    <w:rsid w:val="001411C0"/>
    <w:rsid w:val="00146ECA"/>
    <w:rsid w:val="00152DB6"/>
    <w:rsid w:val="00162ECF"/>
    <w:rsid w:val="00193FA0"/>
    <w:rsid w:val="00195723"/>
    <w:rsid w:val="001B4CA8"/>
    <w:rsid w:val="001D40DA"/>
    <w:rsid w:val="001E07D2"/>
    <w:rsid w:val="001E3674"/>
    <w:rsid w:val="001F230F"/>
    <w:rsid w:val="00225171"/>
    <w:rsid w:val="00250567"/>
    <w:rsid w:val="00255871"/>
    <w:rsid w:val="0027457D"/>
    <w:rsid w:val="00281DAC"/>
    <w:rsid w:val="00297B08"/>
    <w:rsid w:val="002A03AC"/>
    <w:rsid w:val="002A308B"/>
    <w:rsid w:val="002A5499"/>
    <w:rsid w:val="002D3648"/>
    <w:rsid w:val="002E2678"/>
    <w:rsid w:val="002F6CDD"/>
    <w:rsid w:val="00331D11"/>
    <w:rsid w:val="00337028"/>
    <w:rsid w:val="00346FEF"/>
    <w:rsid w:val="00384016"/>
    <w:rsid w:val="003C7641"/>
    <w:rsid w:val="003D4383"/>
    <w:rsid w:val="003D4802"/>
    <w:rsid w:val="003F266F"/>
    <w:rsid w:val="004141CB"/>
    <w:rsid w:val="00443B10"/>
    <w:rsid w:val="004704C0"/>
    <w:rsid w:val="00474462"/>
    <w:rsid w:val="00490883"/>
    <w:rsid w:val="0049515F"/>
    <w:rsid w:val="004A775C"/>
    <w:rsid w:val="004C3947"/>
    <w:rsid w:val="005C322F"/>
    <w:rsid w:val="005E0BEB"/>
    <w:rsid w:val="006B532D"/>
    <w:rsid w:val="006D53F5"/>
    <w:rsid w:val="006D7FF2"/>
    <w:rsid w:val="006E2E71"/>
    <w:rsid w:val="00760F8F"/>
    <w:rsid w:val="00773ABF"/>
    <w:rsid w:val="007861D9"/>
    <w:rsid w:val="007A3EF7"/>
    <w:rsid w:val="007B3B59"/>
    <w:rsid w:val="007D4792"/>
    <w:rsid w:val="00841C13"/>
    <w:rsid w:val="00841F66"/>
    <w:rsid w:val="008562C4"/>
    <w:rsid w:val="008660B8"/>
    <w:rsid w:val="00870BBB"/>
    <w:rsid w:val="00885757"/>
    <w:rsid w:val="008A2037"/>
    <w:rsid w:val="008C5720"/>
    <w:rsid w:val="008D0B39"/>
    <w:rsid w:val="00906CE7"/>
    <w:rsid w:val="009432DA"/>
    <w:rsid w:val="009851EA"/>
    <w:rsid w:val="009900DB"/>
    <w:rsid w:val="009A524F"/>
    <w:rsid w:val="009B0B91"/>
    <w:rsid w:val="009C08CB"/>
    <w:rsid w:val="009D0B87"/>
    <w:rsid w:val="00A02780"/>
    <w:rsid w:val="00A311A3"/>
    <w:rsid w:val="00A3179A"/>
    <w:rsid w:val="00AD4BC9"/>
    <w:rsid w:val="00AF4B4E"/>
    <w:rsid w:val="00B32157"/>
    <w:rsid w:val="00B6270B"/>
    <w:rsid w:val="00B67C84"/>
    <w:rsid w:val="00B70164"/>
    <w:rsid w:val="00B77ED9"/>
    <w:rsid w:val="00B92330"/>
    <w:rsid w:val="00BD19D5"/>
    <w:rsid w:val="00BD2D33"/>
    <w:rsid w:val="00C0384A"/>
    <w:rsid w:val="00C0605D"/>
    <w:rsid w:val="00C20727"/>
    <w:rsid w:val="00C361D6"/>
    <w:rsid w:val="00C621BD"/>
    <w:rsid w:val="00C83EC0"/>
    <w:rsid w:val="00CA47EE"/>
    <w:rsid w:val="00CB4B0D"/>
    <w:rsid w:val="00CC118E"/>
    <w:rsid w:val="00D21BDD"/>
    <w:rsid w:val="00D31046"/>
    <w:rsid w:val="00D747C7"/>
    <w:rsid w:val="00D766D0"/>
    <w:rsid w:val="00D800F9"/>
    <w:rsid w:val="00D82FB9"/>
    <w:rsid w:val="00D907AC"/>
    <w:rsid w:val="00D97B2A"/>
    <w:rsid w:val="00DE470C"/>
    <w:rsid w:val="00DF6E85"/>
    <w:rsid w:val="00DF736A"/>
    <w:rsid w:val="00E26CD8"/>
    <w:rsid w:val="00E33224"/>
    <w:rsid w:val="00E41C14"/>
    <w:rsid w:val="00E77BBC"/>
    <w:rsid w:val="00E93335"/>
    <w:rsid w:val="00EA2B06"/>
    <w:rsid w:val="00EA55C9"/>
    <w:rsid w:val="00EC0E2D"/>
    <w:rsid w:val="00F278F1"/>
    <w:rsid w:val="00F910A1"/>
    <w:rsid w:val="00F913DA"/>
    <w:rsid w:val="00F91C83"/>
    <w:rsid w:val="00FA2727"/>
    <w:rsid w:val="00FB429D"/>
    <w:rsid w:val="00FB7391"/>
    <w:rsid w:val="00FE5FA2"/>
    <w:rsid w:val="00FE6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2E2678"/>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E41C14"/>
    <w:pPr>
      <w:keepNext/>
      <w:spacing w:after="0" w:line="240" w:lineRule="auto"/>
      <w:jc w:val="center"/>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41C14"/>
    <w:rPr>
      <w:rFonts w:ascii="Times New Roman" w:eastAsia="Times New Roman" w:hAnsi="Times New Roman"/>
      <w:b/>
      <w:bCs/>
      <w:sz w:val="24"/>
      <w:szCs w:val="24"/>
    </w:rPr>
  </w:style>
  <w:style w:type="paragraph" w:styleId="Footer">
    <w:name w:val="footer"/>
    <w:basedOn w:val="Normal"/>
    <w:link w:val="FooterChar"/>
    <w:semiHidden/>
    <w:rsid w:val="00E41C14"/>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link w:val="Footer"/>
    <w:semiHidden/>
    <w:rsid w:val="00E41C14"/>
    <w:rPr>
      <w:rFonts w:ascii="Times New Roman" w:eastAsia="Times New Roman" w:hAnsi="Times New Roman"/>
      <w:sz w:val="24"/>
      <w:szCs w:val="24"/>
    </w:rPr>
  </w:style>
  <w:style w:type="character" w:styleId="PageNumber">
    <w:name w:val="page number"/>
    <w:semiHidden/>
    <w:rsid w:val="00E41C14"/>
  </w:style>
  <w:style w:type="paragraph" w:styleId="ListParagraph">
    <w:name w:val="List Paragraph"/>
    <w:basedOn w:val="Normal"/>
    <w:uiPriority w:val="34"/>
    <w:qFormat/>
    <w:rsid w:val="00E41C14"/>
    <w:pPr>
      <w:spacing w:after="0" w:line="240" w:lineRule="auto"/>
      <w:ind w:left="720"/>
    </w:pPr>
    <w:rPr>
      <w:rFonts w:ascii="Times New Roman" w:eastAsia="Times New Roman" w:hAnsi="Times New Roman"/>
      <w:sz w:val="24"/>
      <w:szCs w:val="24"/>
    </w:rPr>
  </w:style>
  <w:style w:type="paragraph" w:styleId="FootnoteText">
    <w:name w:val="footnote text"/>
    <w:basedOn w:val="Normal"/>
    <w:link w:val="FootnoteTextChar"/>
    <w:semiHidden/>
    <w:unhideWhenUsed/>
    <w:rsid w:val="00E41C14"/>
    <w:pPr>
      <w:spacing w:after="0" w:line="240" w:lineRule="auto"/>
    </w:pPr>
    <w:rPr>
      <w:rFonts w:ascii="Garamond" w:eastAsia="Times New Roman" w:hAnsi="Garamond"/>
      <w:sz w:val="20"/>
      <w:szCs w:val="20"/>
    </w:rPr>
  </w:style>
  <w:style w:type="character" w:customStyle="1" w:styleId="FootnoteTextChar">
    <w:name w:val="Footnote Text Char"/>
    <w:link w:val="FootnoteText"/>
    <w:semiHidden/>
    <w:rsid w:val="00E41C14"/>
    <w:rPr>
      <w:rFonts w:ascii="Garamond" w:eastAsia="Times New Roman" w:hAnsi="Garamond"/>
    </w:rPr>
  </w:style>
  <w:style w:type="character" w:styleId="FootnoteReference">
    <w:name w:val="footnote reference"/>
    <w:semiHidden/>
    <w:unhideWhenUsed/>
    <w:rsid w:val="00E41C14"/>
    <w:rPr>
      <w:vertAlign w:val="superscript"/>
    </w:rPr>
  </w:style>
  <w:style w:type="paragraph" w:styleId="BalloonText">
    <w:name w:val="Balloon Text"/>
    <w:basedOn w:val="Normal"/>
    <w:link w:val="BalloonTextChar"/>
    <w:uiPriority w:val="99"/>
    <w:semiHidden/>
    <w:unhideWhenUsed/>
    <w:rsid w:val="00146EC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46ECA"/>
    <w:rPr>
      <w:rFonts w:ascii="Tahoma" w:hAnsi="Tahoma" w:cs="Tahoma"/>
      <w:sz w:val="16"/>
      <w:szCs w:val="16"/>
    </w:rPr>
  </w:style>
  <w:style w:type="character" w:styleId="CommentReference">
    <w:name w:val="annotation reference"/>
    <w:uiPriority w:val="99"/>
    <w:semiHidden/>
    <w:unhideWhenUsed/>
    <w:rsid w:val="006D7FF2"/>
    <w:rPr>
      <w:sz w:val="16"/>
      <w:szCs w:val="16"/>
    </w:rPr>
  </w:style>
  <w:style w:type="paragraph" w:styleId="CommentText">
    <w:name w:val="annotation text"/>
    <w:basedOn w:val="Normal"/>
    <w:link w:val="CommentTextChar"/>
    <w:uiPriority w:val="99"/>
    <w:semiHidden/>
    <w:unhideWhenUsed/>
    <w:rsid w:val="006D7FF2"/>
    <w:rPr>
      <w:sz w:val="20"/>
      <w:szCs w:val="20"/>
    </w:rPr>
  </w:style>
  <w:style w:type="character" w:customStyle="1" w:styleId="CommentTextChar">
    <w:name w:val="Comment Text Char"/>
    <w:basedOn w:val="DefaultParagraphFont"/>
    <w:link w:val="CommentText"/>
    <w:uiPriority w:val="99"/>
    <w:semiHidden/>
    <w:rsid w:val="006D7FF2"/>
  </w:style>
  <w:style w:type="paragraph" w:styleId="CommentSubject">
    <w:name w:val="annotation subject"/>
    <w:basedOn w:val="CommentText"/>
    <w:next w:val="CommentText"/>
    <w:link w:val="CommentSubjectChar"/>
    <w:uiPriority w:val="99"/>
    <w:semiHidden/>
    <w:unhideWhenUsed/>
    <w:rsid w:val="006D7FF2"/>
    <w:rPr>
      <w:b/>
      <w:bCs/>
    </w:rPr>
  </w:style>
  <w:style w:type="character" w:customStyle="1" w:styleId="CommentSubjectChar">
    <w:name w:val="Comment Subject Char"/>
    <w:link w:val="CommentSubject"/>
    <w:uiPriority w:val="99"/>
    <w:semiHidden/>
    <w:rsid w:val="006D7FF2"/>
    <w:rPr>
      <w:b/>
      <w:bCs/>
    </w:rPr>
  </w:style>
  <w:style w:type="character" w:styleId="Hyperlink">
    <w:name w:val="Hyperlink"/>
    <w:uiPriority w:val="99"/>
    <w:unhideWhenUsed/>
    <w:rsid w:val="00EA2B06"/>
    <w:rPr>
      <w:color w:val="0000FF"/>
      <w:u w:val="single"/>
    </w:rPr>
  </w:style>
  <w:style w:type="character" w:customStyle="1" w:styleId="Heading1Char">
    <w:name w:val="Heading 1 Char"/>
    <w:link w:val="Heading1"/>
    <w:uiPriority w:val="9"/>
    <w:rsid w:val="002E2678"/>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2E2678"/>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E41C14"/>
    <w:pPr>
      <w:keepNext/>
      <w:spacing w:after="0" w:line="240" w:lineRule="auto"/>
      <w:jc w:val="center"/>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41C14"/>
    <w:rPr>
      <w:rFonts w:ascii="Times New Roman" w:eastAsia="Times New Roman" w:hAnsi="Times New Roman"/>
      <w:b/>
      <w:bCs/>
      <w:sz w:val="24"/>
      <w:szCs w:val="24"/>
    </w:rPr>
  </w:style>
  <w:style w:type="paragraph" w:styleId="Footer">
    <w:name w:val="footer"/>
    <w:basedOn w:val="Normal"/>
    <w:link w:val="FooterChar"/>
    <w:semiHidden/>
    <w:rsid w:val="00E41C14"/>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link w:val="Footer"/>
    <w:semiHidden/>
    <w:rsid w:val="00E41C14"/>
    <w:rPr>
      <w:rFonts w:ascii="Times New Roman" w:eastAsia="Times New Roman" w:hAnsi="Times New Roman"/>
      <w:sz w:val="24"/>
      <w:szCs w:val="24"/>
    </w:rPr>
  </w:style>
  <w:style w:type="character" w:styleId="PageNumber">
    <w:name w:val="page number"/>
    <w:semiHidden/>
    <w:rsid w:val="00E41C14"/>
  </w:style>
  <w:style w:type="paragraph" w:styleId="ListParagraph">
    <w:name w:val="List Paragraph"/>
    <w:basedOn w:val="Normal"/>
    <w:uiPriority w:val="34"/>
    <w:qFormat/>
    <w:rsid w:val="00E41C14"/>
    <w:pPr>
      <w:spacing w:after="0" w:line="240" w:lineRule="auto"/>
      <w:ind w:left="720"/>
    </w:pPr>
    <w:rPr>
      <w:rFonts w:ascii="Times New Roman" w:eastAsia="Times New Roman" w:hAnsi="Times New Roman"/>
      <w:sz w:val="24"/>
      <w:szCs w:val="24"/>
    </w:rPr>
  </w:style>
  <w:style w:type="paragraph" w:styleId="FootnoteText">
    <w:name w:val="footnote text"/>
    <w:basedOn w:val="Normal"/>
    <w:link w:val="FootnoteTextChar"/>
    <w:semiHidden/>
    <w:unhideWhenUsed/>
    <w:rsid w:val="00E41C14"/>
    <w:pPr>
      <w:spacing w:after="0" w:line="240" w:lineRule="auto"/>
    </w:pPr>
    <w:rPr>
      <w:rFonts w:ascii="Garamond" w:eastAsia="Times New Roman" w:hAnsi="Garamond"/>
      <w:sz w:val="20"/>
      <w:szCs w:val="20"/>
    </w:rPr>
  </w:style>
  <w:style w:type="character" w:customStyle="1" w:styleId="FootnoteTextChar">
    <w:name w:val="Footnote Text Char"/>
    <w:link w:val="FootnoteText"/>
    <w:semiHidden/>
    <w:rsid w:val="00E41C14"/>
    <w:rPr>
      <w:rFonts w:ascii="Garamond" w:eastAsia="Times New Roman" w:hAnsi="Garamond"/>
    </w:rPr>
  </w:style>
  <w:style w:type="character" w:styleId="FootnoteReference">
    <w:name w:val="footnote reference"/>
    <w:semiHidden/>
    <w:unhideWhenUsed/>
    <w:rsid w:val="00E41C14"/>
    <w:rPr>
      <w:vertAlign w:val="superscript"/>
    </w:rPr>
  </w:style>
  <w:style w:type="paragraph" w:styleId="BalloonText">
    <w:name w:val="Balloon Text"/>
    <w:basedOn w:val="Normal"/>
    <w:link w:val="BalloonTextChar"/>
    <w:uiPriority w:val="99"/>
    <w:semiHidden/>
    <w:unhideWhenUsed/>
    <w:rsid w:val="00146EC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46ECA"/>
    <w:rPr>
      <w:rFonts w:ascii="Tahoma" w:hAnsi="Tahoma" w:cs="Tahoma"/>
      <w:sz w:val="16"/>
      <w:szCs w:val="16"/>
    </w:rPr>
  </w:style>
  <w:style w:type="character" w:styleId="CommentReference">
    <w:name w:val="annotation reference"/>
    <w:uiPriority w:val="99"/>
    <w:semiHidden/>
    <w:unhideWhenUsed/>
    <w:rsid w:val="006D7FF2"/>
    <w:rPr>
      <w:sz w:val="16"/>
      <w:szCs w:val="16"/>
    </w:rPr>
  </w:style>
  <w:style w:type="paragraph" w:styleId="CommentText">
    <w:name w:val="annotation text"/>
    <w:basedOn w:val="Normal"/>
    <w:link w:val="CommentTextChar"/>
    <w:uiPriority w:val="99"/>
    <w:semiHidden/>
    <w:unhideWhenUsed/>
    <w:rsid w:val="006D7FF2"/>
    <w:rPr>
      <w:sz w:val="20"/>
      <w:szCs w:val="20"/>
    </w:rPr>
  </w:style>
  <w:style w:type="character" w:customStyle="1" w:styleId="CommentTextChar">
    <w:name w:val="Comment Text Char"/>
    <w:basedOn w:val="DefaultParagraphFont"/>
    <w:link w:val="CommentText"/>
    <w:uiPriority w:val="99"/>
    <w:semiHidden/>
    <w:rsid w:val="006D7FF2"/>
  </w:style>
  <w:style w:type="paragraph" w:styleId="CommentSubject">
    <w:name w:val="annotation subject"/>
    <w:basedOn w:val="CommentText"/>
    <w:next w:val="CommentText"/>
    <w:link w:val="CommentSubjectChar"/>
    <w:uiPriority w:val="99"/>
    <w:semiHidden/>
    <w:unhideWhenUsed/>
    <w:rsid w:val="006D7FF2"/>
    <w:rPr>
      <w:b/>
      <w:bCs/>
    </w:rPr>
  </w:style>
  <w:style w:type="character" w:customStyle="1" w:styleId="CommentSubjectChar">
    <w:name w:val="Comment Subject Char"/>
    <w:link w:val="CommentSubject"/>
    <w:uiPriority w:val="99"/>
    <w:semiHidden/>
    <w:rsid w:val="006D7FF2"/>
    <w:rPr>
      <w:b/>
      <w:bCs/>
    </w:rPr>
  </w:style>
  <w:style w:type="character" w:styleId="Hyperlink">
    <w:name w:val="Hyperlink"/>
    <w:uiPriority w:val="99"/>
    <w:unhideWhenUsed/>
    <w:rsid w:val="00EA2B06"/>
    <w:rPr>
      <w:color w:val="0000FF"/>
      <w:u w:val="single"/>
    </w:rPr>
  </w:style>
  <w:style w:type="character" w:customStyle="1" w:styleId="Heading1Char">
    <w:name w:val="Heading 1 Char"/>
    <w:link w:val="Heading1"/>
    <w:uiPriority w:val="9"/>
    <w:rsid w:val="002E2678"/>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247429">
      <w:bodyDiv w:val="1"/>
      <w:marLeft w:val="0"/>
      <w:marRight w:val="0"/>
      <w:marTop w:val="0"/>
      <w:marBottom w:val="0"/>
      <w:divBdr>
        <w:top w:val="none" w:sz="0" w:space="0" w:color="auto"/>
        <w:left w:val="none" w:sz="0" w:space="0" w:color="auto"/>
        <w:bottom w:val="none" w:sz="0" w:space="0" w:color="auto"/>
        <w:right w:val="none" w:sz="0" w:space="0" w:color="auto"/>
      </w:divBdr>
    </w:div>
    <w:div w:id="1626302780">
      <w:bodyDiv w:val="1"/>
      <w:marLeft w:val="0"/>
      <w:marRight w:val="0"/>
      <w:marTop w:val="0"/>
      <w:marBottom w:val="0"/>
      <w:divBdr>
        <w:top w:val="none" w:sz="0" w:space="0" w:color="auto"/>
        <w:left w:val="none" w:sz="0" w:space="0" w:color="auto"/>
        <w:bottom w:val="none" w:sz="0" w:space="0" w:color="auto"/>
        <w:right w:val="none" w:sz="0" w:space="0" w:color="auto"/>
      </w:divBdr>
    </w:div>
    <w:div w:id="183711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fda.gov/Cosmetics/ProductsIngredients/Products/ucm22889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60EDB-42A1-4F45-AD31-1A12D2113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7</Pages>
  <Words>2384</Words>
  <Characters>13594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15947</CharactersWithSpaces>
  <SharedDoc>false</SharedDoc>
  <HLinks>
    <vt:vector size="6" baseType="variant">
      <vt:variant>
        <vt:i4>6815844</vt:i4>
      </vt:variant>
      <vt:variant>
        <vt:i4>0</vt:i4>
      </vt:variant>
      <vt:variant>
        <vt:i4>0</vt:i4>
      </vt:variant>
      <vt:variant>
        <vt:i4>5</vt:i4>
      </vt:variant>
      <vt:variant>
        <vt:lpwstr>http://www.fda.gov/Cosmetics/ProductsIngredients/Products/ucm228898.htm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Carlton, Ewa D</dc:creator>
  <cp:lastModifiedBy>Mizrachi, Ila</cp:lastModifiedBy>
  <cp:revision>6</cp:revision>
  <cp:lastPrinted>2016-09-07T21:09:00Z</cp:lastPrinted>
  <dcterms:created xsi:type="dcterms:W3CDTF">2016-09-08T21:09:00Z</dcterms:created>
  <dcterms:modified xsi:type="dcterms:W3CDTF">2016-09-15T20:20:00Z</dcterms:modified>
</cp:coreProperties>
</file>