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77E28" w14:textId="77777777" w:rsidR="004F26E9" w:rsidRPr="00F5105C" w:rsidRDefault="000B3B4A" w:rsidP="00F5105C">
      <w:pPr>
        <w:pStyle w:val="Caption"/>
        <w:jc w:val="center"/>
        <w:rPr>
          <w:b w:val="0"/>
          <w:sz w:val="24"/>
          <w:szCs w:val="24"/>
        </w:rPr>
      </w:pPr>
      <w:r w:rsidRPr="00F5105C">
        <w:rPr>
          <w:sz w:val="24"/>
          <w:szCs w:val="24"/>
        </w:rPr>
        <w:t>SUPPORTING STATEMENT</w:t>
      </w:r>
    </w:p>
    <w:p w14:paraId="4A3FB260" w14:textId="77777777" w:rsidR="003F3AFB" w:rsidRPr="00F5105C" w:rsidRDefault="000B3B4A">
      <w:pPr>
        <w:jc w:val="center"/>
        <w:rPr>
          <w:i/>
          <w:sz w:val="24"/>
          <w:szCs w:val="24"/>
        </w:rPr>
      </w:pPr>
      <w:r w:rsidRPr="00F5105C">
        <w:rPr>
          <w:b/>
          <w:sz w:val="24"/>
          <w:szCs w:val="24"/>
        </w:rPr>
        <w:t>GATHERING OBSERVATIONAL DATA ON HISTORICAL AND CURRENT BIOLOGICAL TRENDS AMONG POPULATIONS OF ALEWIFE (</w:t>
      </w:r>
      <w:r w:rsidRPr="00F5105C">
        <w:rPr>
          <w:b/>
          <w:i/>
          <w:sz w:val="24"/>
          <w:szCs w:val="24"/>
        </w:rPr>
        <w:t>ALOSA PSEUDOHARENGUS</w:t>
      </w:r>
      <w:r w:rsidRPr="00F5105C">
        <w:rPr>
          <w:b/>
          <w:sz w:val="24"/>
          <w:szCs w:val="24"/>
        </w:rPr>
        <w:t>) AND BLUEBACK HERRING (</w:t>
      </w:r>
      <w:r w:rsidRPr="00F5105C">
        <w:rPr>
          <w:b/>
          <w:i/>
          <w:sz w:val="24"/>
          <w:szCs w:val="24"/>
        </w:rPr>
        <w:t>A. AESTIVALIS</w:t>
      </w:r>
      <w:r w:rsidRPr="00F5105C">
        <w:rPr>
          <w:i/>
          <w:sz w:val="24"/>
          <w:szCs w:val="24"/>
        </w:rPr>
        <w:t>)</w:t>
      </w:r>
    </w:p>
    <w:p w14:paraId="08AAF1A8" w14:textId="77777777" w:rsidR="004F26E9" w:rsidRPr="00F5105C" w:rsidRDefault="000B3B4A">
      <w:pPr>
        <w:jc w:val="center"/>
        <w:rPr>
          <w:sz w:val="24"/>
          <w:szCs w:val="24"/>
        </w:rPr>
      </w:pPr>
      <w:proofErr w:type="gramStart"/>
      <w:r w:rsidRPr="00F5105C">
        <w:rPr>
          <w:b/>
          <w:sz w:val="24"/>
          <w:szCs w:val="24"/>
        </w:rPr>
        <w:t>OMB CONTROL NO.</w:t>
      </w:r>
      <w:proofErr w:type="gramEnd"/>
      <w:r w:rsidRPr="00F5105C">
        <w:rPr>
          <w:b/>
          <w:sz w:val="24"/>
          <w:szCs w:val="24"/>
        </w:rPr>
        <w:t xml:space="preserve"> 0648-XXXX</w:t>
      </w:r>
    </w:p>
    <w:p w14:paraId="21057946" w14:textId="77777777" w:rsidR="004F26E9" w:rsidRPr="00F5105C" w:rsidRDefault="004F26E9">
      <w:pPr>
        <w:rPr>
          <w:sz w:val="24"/>
          <w:szCs w:val="24"/>
        </w:rPr>
      </w:pPr>
    </w:p>
    <w:p w14:paraId="6A0A3198" w14:textId="77777777" w:rsidR="004F26E9" w:rsidRPr="00F5105C" w:rsidRDefault="004F26E9">
      <w:pPr>
        <w:rPr>
          <w:sz w:val="24"/>
          <w:szCs w:val="24"/>
        </w:rPr>
      </w:pPr>
    </w:p>
    <w:p w14:paraId="241D72C8" w14:textId="77777777" w:rsidR="004F26E9" w:rsidRPr="00F5105C" w:rsidRDefault="004F26E9">
      <w:pPr>
        <w:tabs>
          <w:tab w:val="left" w:pos="720"/>
        </w:tabs>
        <w:ind w:left="720" w:hanging="720"/>
        <w:rPr>
          <w:sz w:val="24"/>
          <w:szCs w:val="24"/>
        </w:rPr>
      </w:pPr>
      <w:r w:rsidRPr="00F5105C">
        <w:rPr>
          <w:b/>
          <w:sz w:val="24"/>
          <w:szCs w:val="24"/>
        </w:rPr>
        <w:t>A.</w:t>
      </w:r>
      <w:r w:rsidRPr="00F5105C">
        <w:rPr>
          <w:b/>
          <w:sz w:val="24"/>
          <w:szCs w:val="24"/>
        </w:rPr>
        <w:tab/>
        <w:t>JUSTIFICATION</w:t>
      </w:r>
    </w:p>
    <w:p w14:paraId="18C91EFA" w14:textId="77777777" w:rsidR="004F26E9" w:rsidRPr="00F5105C" w:rsidRDefault="004F26E9">
      <w:pPr>
        <w:rPr>
          <w:sz w:val="24"/>
          <w:szCs w:val="24"/>
        </w:rPr>
      </w:pPr>
    </w:p>
    <w:p w14:paraId="76B618C3" w14:textId="77777777" w:rsidR="004F26E9" w:rsidRPr="00F5105C" w:rsidRDefault="004F26E9">
      <w:pPr>
        <w:rPr>
          <w:sz w:val="24"/>
          <w:szCs w:val="24"/>
        </w:rPr>
        <w:sectPr w:rsidR="004F26E9" w:rsidRPr="00F5105C">
          <w:headerReference w:type="default" r:id="rId9"/>
          <w:footerReference w:type="default" r:id="rId10"/>
          <w:footnotePr>
            <w:numRestart w:val="eachSect"/>
          </w:footnotePr>
          <w:endnotePr>
            <w:numFmt w:val="decimal"/>
          </w:endnotePr>
          <w:type w:val="continuous"/>
          <w:pgSz w:w="12240" w:h="15840"/>
          <w:pgMar w:top="1440" w:right="1440" w:bottom="1080" w:left="1440" w:header="720" w:footer="720" w:gutter="0"/>
          <w:cols w:space="720"/>
        </w:sectPr>
      </w:pPr>
    </w:p>
    <w:p w14:paraId="42E0D6AB" w14:textId="77777777" w:rsidR="004F26E9" w:rsidRPr="00F5105C" w:rsidRDefault="004F26E9">
      <w:pPr>
        <w:rPr>
          <w:sz w:val="24"/>
          <w:szCs w:val="24"/>
        </w:rPr>
      </w:pPr>
      <w:r w:rsidRPr="00F5105C">
        <w:rPr>
          <w:b/>
          <w:sz w:val="24"/>
          <w:szCs w:val="24"/>
        </w:rPr>
        <w:lastRenderedPageBreak/>
        <w:t xml:space="preserve">1.  </w:t>
      </w:r>
      <w:r w:rsidRPr="00F5105C">
        <w:rPr>
          <w:b/>
          <w:sz w:val="24"/>
          <w:szCs w:val="24"/>
          <w:u w:val="single"/>
        </w:rPr>
        <w:t>Explain the circumstances that make the collection of information necessary.</w:t>
      </w:r>
    </w:p>
    <w:p w14:paraId="46983244" w14:textId="77777777" w:rsidR="00124D8E" w:rsidRPr="00F5105C" w:rsidRDefault="00124D8E" w:rsidP="00175A57">
      <w:pPr>
        <w:rPr>
          <w:sz w:val="24"/>
          <w:szCs w:val="24"/>
        </w:rPr>
      </w:pPr>
    </w:p>
    <w:p w14:paraId="764BAB54" w14:textId="03E0803D" w:rsidR="00175A57" w:rsidRPr="00F5105C" w:rsidRDefault="00175A57" w:rsidP="00175A57">
      <w:pPr>
        <w:rPr>
          <w:sz w:val="24"/>
          <w:szCs w:val="24"/>
        </w:rPr>
      </w:pPr>
      <w:r w:rsidRPr="00F5105C">
        <w:rPr>
          <w:sz w:val="24"/>
          <w:szCs w:val="24"/>
        </w:rPr>
        <w:t xml:space="preserve">In 2013, </w:t>
      </w:r>
      <w:r w:rsidR="000B3B4A" w:rsidRPr="00F5105C">
        <w:rPr>
          <w:sz w:val="24"/>
          <w:szCs w:val="24"/>
        </w:rPr>
        <w:t>the National Marine Fisheries Service (</w:t>
      </w:r>
      <w:r w:rsidRPr="00F5105C">
        <w:rPr>
          <w:sz w:val="24"/>
          <w:szCs w:val="24"/>
        </w:rPr>
        <w:t>NMFS</w:t>
      </w:r>
      <w:r w:rsidR="000B3B4A" w:rsidRPr="00F5105C">
        <w:rPr>
          <w:sz w:val="24"/>
          <w:szCs w:val="24"/>
        </w:rPr>
        <w:t>)</w:t>
      </w:r>
      <w:r w:rsidRPr="00F5105C">
        <w:rPr>
          <w:sz w:val="24"/>
          <w:szCs w:val="24"/>
        </w:rPr>
        <w:t xml:space="preserve"> completed a comprehensive review of the status of river herring (alewife and blueback herring) in response to a petition submitted by the Natural </w:t>
      </w:r>
      <w:r w:rsidR="00DB0CAC" w:rsidRPr="00F5105C">
        <w:rPr>
          <w:sz w:val="24"/>
          <w:szCs w:val="24"/>
        </w:rPr>
        <w:t>Resources Defense Council</w:t>
      </w:r>
      <w:r w:rsidRPr="00F5105C">
        <w:rPr>
          <w:sz w:val="24"/>
          <w:szCs w:val="24"/>
        </w:rPr>
        <w:t xml:space="preserve"> requesting that we</w:t>
      </w:r>
      <w:r w:rsidR="00DB0CAC" w:rsidRPr="00F5105C">
        <w:rPr>
          <w:sz w:val="24"/>
          <w:szCs w:val="24"/>
        </w:rPr>
        <w:t xml:space="preserve"> (NMFS)</w:t>
      </w:r>
      <w:r w:rsidRPr="00F5105C">
        <w:rPr>
          <w:sz w:val="24"/>
          <w:szCs w:val="24"/>
        </w:rPr>
        <w:t xml:space="preserve"> list alewife (</w:t>
      </w:r>
      <w:proofErr w:type="spellStart"/>
      <w:r w:rsidRPr="00F5105C">
        <w:rPr>
          <w:i/>
          <w:sz w:val="24"/>
          <w:szCs w:val="24"/>
        </w:rPr>
        <w:t>Alosa</w:t>
      </w:r>
      <w:proofErr w:type="spellEnd"/>
      <w:r w:rsidRPr="00F5105C">
        <w:rPr>
          <w:i/>
          <w:sz w:val="24"/>
          <w:szCs w:val="24"/>
        </w:rPr>
        <w:t xml:space="preserve"> </w:t>
      </w:r>
      <w:proofErr w:type="spellStart"/>
      <w:r w:rsidRPr="00F5105C">
        <w:rPr>
          <w:i/>
          <w:sz w:val="24"/>
          <w:szCs w:val="24"/>
        </w:rPr>
        <w:t>pseudoharengus</w:t>
      </w:r>
      <w:proofErr w:type="spellEnd"/>
      <w:r w:rsidRPr="00F5105C">
        <w:rPr>
          <w:sz w:val="24"/>
          <w:szCs w:val="24"/>
        </w:rPr>
        <w:t>) and blueback herring (</w:t>
      </w:r>
      <w:proofErr w:type="spellStart"/>
      <w:r w:rsidRPr="00F5105C">
        <w:rPr>
          <w:i/>
          <w:sz w:val="24"/>
          <w:szCs w:val="24"/>
        </w:rPr>
        <w:t>Alosa</w:t>
      </w:r>
      <w:proofErr w:type="spellEnd"/>
      <w:r w:rsidRPr="00F5105C">
        <w:rPr>
          <w:i/>
          <w:sz w:val="24"/>
          <w:szCs w:val="24"/>
        </w:rPr>
        <w:t xml:space="preserve"> </w:t>
      </w:r>
      <w:proofErr w:type="spellStart"/>
      <w:r w:rsidRPr="00F5105C">
        <w:rPr>
          <w:i/>
          <w:sz w:val="24"/>
          <w:szCs w:val="24"/>
        </w:rPr>
        <w:t>aestivalis</w:t>
      </w:r>
      <w:proofErr w:type="spellEnd"/>
      <w:r w:rsidRPr="00F5105C">
        <w:rPr>
          <w:sz w:val="24"/>
          <w:szCs w:val="24"/>
        </w:rPr>
        <w:t>) as threatened under the Endangered Species Act (ESA) throughout all or a significant portion of their range, or as specific di</w:t>
      </w:r>
      <w:r w:rsidR="004410DA" w:rsidRPr="00F5105C">
        <w:rPr>
          <w:sz w:val="24"/>
          <w:szCs w:val="24"/>
        </w:rPr>
        <w:t>stinct population segments</w:t>
      </w:r>
      <w:r w:rsidRPr="00F5105C">
        <w:rPr>
          <w:sz w:val="24"/>
          <w:szCs w:val="24"/>
        </w:rPr>
        <w:t xml:space="preserve">.  Based on the best </w:t>
      </w:r>
      <w:r w:rsidR="009323A9" w:rsidRPr="00F5105C">
        <w:rPr>
          <w:sz w:val="24"/>
          <w:szCs w:val="24"/>
        </w:rPr>
        <w:t xml:space="preserve">available </w:t>
      </w:r>
      <w:r w:rsidRPr="00F5105C">
        <w:rPr>
          <w:sz w:val="24"/>
          <w:szCs w:val="24"/>
        </w:rPr>
        <w:t>information at the time,</w:t>
      </w:r>
      <w:r w:rsidR="00C5670F" w:rsidRPr="00F5105C">
        <w:rPr>
          <w:sz w:val="24"/>
          <w:szCs w:val="24"/>
        </w:rPr>
        <w:t xml:space="preserve"> in August 2013</w:t>
      </w:r>
      <w:r w:rsidRPr="00F5105C">
        <w:rPr>
          <w:sz w:val="24"/>
          <w:szCs w:val="24"/>
        </w:rPr>
        <w:t xml:space="preserve"> </w:t>
      </w:r>
      <w:r w:rsidR="00DB0CAC" w:rsidRPr="00F5105C">
        <w:rPr>
          <w:sz w:val="24"/>
          <w:szCs w:val="24"/>
        </w:rPr>
        <w:t>we</w:t>
      </w:r>
      <w:r w:rsidRPr="00F5105C">
        <w:rPr>
          <w:sz w:val="24"/>
          <w:szCs w:val="24"/>
        </w:rPr>
        <w:t xml:space="preserve"> determined that listing alewife or blueback as threatened or endangered under the ESA was not warranted. </w:t>
      </w:r>
      <w:r w:rsidR="001B77C7" w:rsidRPr="00F5105C">
        <w:rPr>
          <w:sz w:val="24"/>
          <w:szCs w:val="24"/>
        </w:rPr>
        <w:t xml:space="preserve">At that time we also </w:t>
      </w:r>
      <w:r w:rsidRPr="00F5105C">
        <w:rPr>
          <w:sz w:val="24"/>
          <w:szCs w:val="24"/>
        </w:rPr>
        <w:t>acknowledge</w:t>
      </w:r>
      <w:r w:rsidR="001B77C7" w:rsidRPr="00F5105C">
        <w:rPr>
          <w:sz w:val="24"/>
          <w:szCs w:val="24"/>
        </w:rPr>
        <w:t>d</w:t>
      </w:r>
      <w:r w:rsidRPr="00F5105C">
        <w:rPr>
          <w:sz w:val="24"/>
          <w:szCs w:val="24"/>
        </w:rPr>
        <w:t xml:space="preserve"> that both species are at low abundance</w:t>
      </w:r>
      <w:r w:rsidR="00A15225" w:rsidRPr="00F5105C">
        <w:rPr>
          <w:sz w:val="24"/>
          <w:szCs w:val="24"/>
        </w:rPr>
        <w:t>s</w:t>
      </w:r>
      <w:r w:rsidRPr="00F5105C">
        <w:rPr>
          <w:sz w:val="24"/>
          <w:szCs w:val="24"/>
        </w:rPr>
        <w:t xml:space="preserve"> compared to historical levels and </w:t>
      </w:r>
      <w:r w:rsidR="001B77C7" w:rsidRPr="00F5105C">
        <w:rPr>
          <w:sz w:val="24"/>
          <w:szCs w:val="24"/>
        </w:rPr>
        <w:t xml:space="preserve">that </w:t>
      </w:r>
      <w:r w:rsidR="00D30924" w:rsidRPr="00F5105C">
        <w:rPr>
          <w:sz w:val="24"/>
          <w:szCs w:val="24"/>
        </w:rPr>
        <w:t xml:space="preserve">continued and improved </w:t>
      </w:r>
      <w:r w:rsidRPr="00F5105C">
        <w:rPr>
          <w:sz w:val="24"/>
          <w:szCs w:val="24"/>
        </w:rPr>
        <w:t>moni</w:t>
      </w:r>
      <w:r w:rsidR="00D30924" w:rsidRPr="00F5105C">
        <w:rPr>
          <w:sz w:val="24"/>
          <w:szCs w:val="24"/>
        </w:rPr>
        <w:t xml:space="preserve">toring </w:t>
      </w:r>
      <w:r w:rsidR="00E73870" w:rsidRPr="00F5105C">
        <w:rPr>
          <w:sz w:val="24"/>
          <w:szCs w:val="24"/>
        </w:rPr>
        <w:t xml:space="preserve">of </w:t>
      </w:r>
      <w:r w:rsidR="00D30924" w:rsidRPr="00F5105C">
        <w:rPr>
          <w:sz w:val="24"/>
          <w:szCs w:val="24"/>
        </w:rPr>
        <w:t>both species is needed</w:t>
      </w:r>
      <w:r w:rsidRPr="00F5105C">
        <w:rPr>
          <w:sz w:val="24"/>
          <w:szCs w:val="24"/>
        </w:rPr>
        <w:t xml:space="preserve">. </w:t>
      </w:r>
      <w:r w:rsidR="000B3B4A" w:rsidRPr="00F5105C">
        <w:rPr>
          <w:sz w:val="24"/>
          <w:szCs w:val="24"/>
        </w:rPr>
        <w:t xml:space="preserve"> </w:t>
      </w:r>
      <w:r w:rsidR="00A74488" w:rsidRPr="00F5105C">
        <w:rPr>
          <w:sz w:val="24"/>
          <w:szCs w:val="24"/>
        </w:rPr>
        <w:t>We</w:t>
      </w:r>
      <w:r w:rsidRPr="00F5105C">
        <w:rPr>
          <w:sz w:val="24"/>
          <w:szCs w:val="24"/>
        </w:rPr>
        <w:t xml:space="preserve"> agree</w:t>
      </w:r>
      <w:r w:rsidR="00A74488" w:rsidRPr="00F5105C">
        <w:rPr>
          <w:sz w:val="24"/>
          <w:szCs w:val="24"/>
        </w:rPr>
        <w:t>d</w:t>
      </w:r>
      <w:r w:rsidRPr="00F5105C">
        <w:rPr>
          <w:sz w:val="24"/>
          <w:szCs w:val="24"/>
        </w:rPr>
        <w:t xml:space="preserve"> with the Status Review Team that there are significant dat</w:t>
      </w:r>
      <w:r w:rsidR="00C5670F" w:rsidRPr="00F5105C">
        <w:rPr>
          <w:sz w:val="24"/>
          <w:szCs w:val="24"/>
        </w:rPr>
        <w:t>a deficiencies for both species</w:t>
      </w:r>
      <w:r w:rsidRPr="00F5105C">
        <w:rPr>
          <w:sz w:val="24"/>
          <w:szCs w:val="24"/>
        </w:rPr>
        <w:t xml:space="preserve"> and there is uncertainty associated with </w:t>
      </w:r>
      <w:r w:rsidR="00C5670F" w:rsidRPr="00F5105C">
        <w:rPr>
          <w:sz w:val="24"/>
          <w:szCs w:val="24"/>
        </w:rPr>
        <w:t xml:space="preserve">the </w:t>
      </w:r>
      <w:r w:rsidRPr="00F5105C">
        <w:rPr>
          <w:sz w:val="24"/>
          <w:szCs w:val="24"/>
        </w:rPr>
        <w:t xml:space="preserve">available data. </w:t>
      </w:r>
      <w:r w:rsidR="00C5670F" w:rsidRPr="00F5105C">
        <w:rPr>
          <w:sz w:val="24"/>
          <w:szCs w:val="24"/>
        </w:rPr>
        <w:t xml:space="preserve">For these reasons </w:t>
      </w:r>
      <w:r w:rsidR="00E73870" w:rsidRPr="00F5105C">
        <w:rPr>
          <w:sz w:val="24"/>
          <w:szCs w:val="24"/>
        </w:rPr>
        <w:t>we</w:t>
      </w:r>
      <w:r w:rsidRPr="00F5105C">
        <w:rPr>
          <w:sz w:val="24"/>
          <w:szCs w:val="24"/>
        </w:rPr>
        <w:t xml:space="preserve"> commit</w:t>
      </w:r>
      <w:r w:rsidR="009323A9" w:rsidRPr="00F5105C">
        <w:rPr>
          <w:sz w:val="24"/>
          <w:szCs w:val="24"/>
        </w:rPr>
        <w:t>ted</w:t>
      </w:r>
      <w:r w:rsidRPr="00F5105C">
        <w:rPr>
          <w:sz w:val="24"/>
          <w:szCs w:val="24"/>
        </w:rPr>
        <w:t xml:space="preserve"> to re</w:t>
      </w:r>
      <w:r w:rsidR="00A15225" w:rsidRPr="00F5105C">
        <w:rPr>
          <w:sz w:val="24"/>
          <w:szCs w:val="24"/>
        </w:rPr>
        <w:t>-assessing</w:t>
      </w:r>
      <w:r w:rsidR="009323A9" w:rsidRPr="00F5105C">
        <w:rPr>
          <w:sz w:val="24"/>
          <w:szCs w:val="24"/>
        </w:rPr>
        <w:t xml:space="preserve"> the status of</w:t>
      </w:r>
      <w:r w:rsidRPr="00F5105C">
        <w:rPr>
          <w:sz w:val="24"/>
          <w:szCs w:val="24"/>
        </w:rPr>
        <w:t xml:space="preserve"> both species </w:t>
      </w:r>
      <w:r w:rsidR="001C7AE4" w:rsidRPr="00F5105C">
        <w:rPr>
          <w:sz w:val="24"/>
          <w:szCs w:val="24"/>
        </w:rPr>
        <w:t>within the next</w:t>
      </w:r>
      <w:r w:rsidRPr="00F5105C">
        <w:rPr>
          <w:sz w:val="24"/>
          <w:szCs w:val="24"/>
        </w:rPr>
        <w:t xml:space="preserve"> 5 years</w:t>
      </w:r>
      <w:r w:rsidR="009323A9" w:rsidRPr="00F5105C">
        <w:rPr>
          <w:sz w:val="24"/>
          <w:szCs w:val="24"/>
        </w:rPr>
        <w:t>.</w:t>
      </w:r>
    </w:p>
    <w:p w14:paraId="4FF8B3FE" w14:textId="77777777" w:rsidR="004F26E9" w:rsidRPr="00F5105C" w:rsidRDefault="004F26E9">
      <w:pPr>
        <w:rPr>
          <w:sz w:val="24"/>
          <w:szCs w:val="24"/>
        </w:rPr>
      </w:pPr>
    </w:p>
    <w:p w14:paraId="131E087E" w14:textId="13AB1EA9" w:rsidR="009323A9" w:rsidRPr="00F5105C" w:rsidRDefault="00E73870" w:rsidP="00FF0C9C">
      <w:pPr>
        <w:rPr>
          <w:sz w:val="24"/>
          <w:szCs w:val="24"/>
        </w:rPr>
      </w:pPr>
      <w:r w:rsidRPr="00F5105C">
        <w:rPr>
          <w:sz w:val="24"/>
          <w:szCs w:val="24"/>
        </w:rPr>
        <w:t>We recognize</w:t>
      </w:r>
      <w:r w:rsidR="00FF0C9C" w:rsidRPr="00F5105C">
        <w:rPr>
          <w:sz w:val="24"/>
          <w:szCs w:val="24"/>
        </w:rPr>
        <w:t xml:space="preserve"> that commercial, </w:t>
      </w:r>
      <w:r w:rsidR="009323A9" w:rsidRPr="00F5105C">
        <w:rPr>
          <w:sz w:val="24"/>
          <w:szCs w:val="24"/>
        </w:rPr>
        <w:t>recreatio</w:t>
      </w:r>
      <w:r w:rsidR="00C5670F" w:rsidRPr="00F5105C">
        <w:rPr>
          <w:sz w:val="24"/>
          <w:szCs w:val="24"/>
        </w:rPr>
        <w:t>nal</w:t>
      </w:r>
      <w:r w:rsidR="00FF0C9C" w:rsidRPr="00F5105C">
        <w:rPr>
          <w:sz w:val="24"/>
          <w:szCs w:val="24"/>
        </w:rPr>
        <w:t>, and sustenance</w:t>
      </w:r>
      <w:r w:rsidR="00C5670F" w:rsidRPr="00F5105C">
        <w:rPr>
          <w:sz w:val="24"/>
          <w:szCs w:val="24"/>
        </w:rPr>
        <w:t xml:space="preserve"> </w:t>
      </w:r>
      <w:r w:rsidR="00D30924" w:rsidRPr="00F5105C">
        <w:rPr>
          <w:sz w:val="24"/>
          <w:szCs w:val="24"/>
        </w:rPr>
        <w:t>fishermen have detailed local knowledge of river herring and that this knowledge can help address some of the data gaps identified in the listing determination</w:t>
      </w:r>
      <w:r w:rsidR="00C5670F" w:rsidRPr="00F5105C">
        <w:rPr>
          <w:sz w:val="24"/>
          <w:szCs w:val="24"/>
        </w:rPr>
        <w:t>.</w:t>
      </w:r>
      <w:r w:rsidR="009323A9" w:rsidRPr="00F5105C">
        <w:rPr>
          <w:sz w:val="24"/>
          <w:szCs w:val="24"/>
        </w:rPr>
        <w:t xml:space="preserve">  </w:t>
      </w:r>
      <w:r w:rsidR="00FF0C9C" w:rsidRPr="00F5105C">
        <w:rPr>
          <w:sz w:val="24"/>
          <w:szCs w:val="24"/>
        </w:rPr>
        <w:t>In order to have the most complete und</w:t>
      </w:r>
      <w:r w:rsidR="00D30924" w:rsidRPr="00F5105C">
        <w:rPr>
          <w:sz w:val="24"/>
          <w:szCs w:val="24"/>
        </w:rPr>
        <w:t xml:space="preserve">erstanding of river herring </w:t>
      </w:r>
      <w:r w:rsidR="00FF0C9C" w:rsidRPr="00F5105C">
        <w:rPr>
          <w:sz w:val="24"/>
          <w:szCs w:val="24"/>
        </w:rPr>
        <w:t>before making future ESA listing decisions, it will be necessary to document and analyze fishermen’s observations in a comprehensive way.  For this reason</w:t>
      </w:r>
      <w:r w:rsidRPr="00F5105C">
        <w:rPr>
          <w:sz w:val="24"/>
          <w:szCs w:val="24"/>
        </w:rPr>
        <w:t xml:space="preserve"> we</w:t>
      </w:r>
      <w:r w:rsidR="00C5670F" w:rsidRPr="00F5105C">
        <w:rPr>
          <w:sz w:val="24"/>
          <w:szCs w:val="24"/>
        </w:rPr>
        <w:t xml:space="preserve"> </w:t>
      </w:r>
      <w:r w:rsidRPr="00F5105C">
        <w:rPr>
          <w:sz w:val="24"/>
          <w:szCs w:val="24"/>
        </w:rPr>
        <w:t>intend</w:t>
      </w:r>
      <w:r w:rsidR="009323A9" w:rsidRPr="00F5105C">
        <w:rPr>
          <w:sz w:val="24"/>
          <w:szCs w:val="24"/>
        </w:rPr>
        <w:t xml:space="preserve"> to contact commercial</w:t>
      </w:r>
      <w:r w:rsidR="00D30924" w:rsidRPr="00F5105C">
        <w:rPr>
          <w:sz w:val="24"/>
          <w:szCs w:val="24"/>
        </w:rPr>
        <w:t xml:space="preserve">, recreational, and </w:t>
      </w:r>
      <w:r w:rsidRPr="00F5105C">
        <w:rPr>
          <w:sz w:val="24"/>
          <w:szCs w:val="24"/>
        </w:rPr>
        <w:t>personal use/</w:t>
      </w:r>
      <w:r w:rsidR="00D30924" w:rsidRPr="00F5105C">
        <w:rPr>
          <w:sz w:val="24"/>
          <w:szCs w:val="24"/>
        </w:rPr>
        <w:t>sustenance river herring</w:t>
      </w:r>
      <w:r w:rsidR="009323A9" w:rsidRPr="00F5105C">
        <w:rPr>
          <w:sz w:val="24"/>
          <w:szCs w:val="24"/>
        </w:rPr>
        <w:t xml:space="preserve"> harvesters to inquire about recent and long-term observations of changes in run-timing, abundance, distribution, </w:t>
      </w:r>
      <w:r w:rsidR="00A15225" w:rsidRPr="00F5105C">
        <w:rPr>
          <w:sz w:val="24"/>
          <w:szCs w:val="24"/>
        </w:rPr>
        <w:t xml:space="preserve">fish </w:t>
      </w:r>
      <w:r w:rsidR="009323A9" w:rsidRPr="00F5105C">
        <w:rPr>
          <w:sz w:val="24"/>
          <w:szCs w:val="24"/>
        </w:rPr>
        <w:t>size</w:t>
      </w:r>
      <w:r w:rsidR="00C5670F" w:rsidRPr="00F5105C">
        <w:rPr>
          <w:sz w:val="24"/>
          <w:szCs w:val="24"/>
        </w:rPr>
        <w:t>,</w:t>
      </w:r>
      <w:r w:rsidR="009323A9" w:rsidRPr="00F5105C">
        <w:rPr>
          <w:sz w:val="24"/>
          <w:szCs w:val="24"/>
        </w:rPr>
        <w:t xml:space="preserve"> species composition</w:t>
      </w:r>
      <w:r w:rsidR="00D30924" w:rsidRPr="00F5105C">
        <w:rPr>
          <w:sz w:val="24"/>
          <w:szCs w:val="24"/>
        </w:rPr>
        <w:t>, as well as perceptions of the greatest threats to these species</w:t>
      </w:r>
      <w:r w:rsidR="009323A9" w:rsidRPr="00F5105C">
        <w:rPr>
          <w:sz w:val="24"/>
          <w:szCs w:val="24"/>
        </w:rPr>
        <w:t xml:space="preserve">.  </w:t>
      </w:r>
    </w:p>
    <w:p w14:paraId="02388EDD" w14:textId="77777777" w:rsidR="009323A9" w:rsidRPr="00F5105C" w:rsidRDefault="009323A9">
      <w:pPr>
        <w:rPr>
          <w:sz w:val="24"/>
          <w:szCs w:val="24"/>
        </w:rPr>
      </w:pPr>
    </w:p>
    <w:p w14:paraId="4ECD5388" w14:textId="77777777" w:rsidR="004F26E9" w:rsidRPr="00F5105C" w:rsidRDefault="004F26E9">
      <w:pPr>
        <w:rPr>
          <w:sz w:val="24"/>
          <w:szCs w:val="24"/>
        </w:rPr>
      </w:pPr>
      <w:r w:rsidRPr="00F5105C">
        <w:rPr>
          <w:b/>
          <w:sz w:val="24"/>
          <w:szCs w:val="24"/>
        </w:rPr>
        <w:t xml:space="preserve">2.  </w:t>
      </w:r>
      <w:r w:rsidRPr="00F5105C">
        <w:rPr>
          <w:sz w:val="24"/>
          <w:szCs w:val="24"/>
          <w:lang w:val="en-CA"/>
        </w:rPr>
        <w:fldChar w:fldCharType="begin"/>
      </w:r>
      <w:r w:rsidRPr="00F5105C">
        <w:rPr>
          <w:sz w:val="24"/>
          <w:szCs w:val="24"/>
          <w:lang w:val="en-CA"/>
        </w:rPr>
        <w:instrText xml:space="preserve"> SEQ CHAPTER \h \r 1</w:instrText>
      </w:r>
      <w:r w:rsidRPr="00F5105C">
        <w:rPr>
          <w:sz w:val="24"/>
          <w:szCs w:val="24"/>
          <w:lang w:val="en-CA"/>
        </w:rPr>
        <w:fldChar w:fldCharType="end"/>
      </w:r>
      <w:r w:rsidRPr="00F5105C">
        <w:rPr>
          <w:b/>
          <w:sz w:val="24"/>
          <w:szCs w:val="24"/>
          <w:u w:val="single"/>
        </w:rPr>
        <w:t xml:space="preserve">Explain how, by whom, how frequently, and for what purpose the information will be used.  </w:t>
      </w:r>
      <w:r w:rsidRPr="00F5105C">
        <w:rPr>
          <w:sz w:val="24"/>
          <w:szCs w:val="24"/>
          <w:lang w:val="en-CA"/>
        </w:rPr>
        <w:fldChar w:fldCharType="begin"/>
      </w:r>
      <w:r w:rsidRPr="00F5105C">
        <w:rPr>
          <w:sz w:val="24"/>
          <w:szCs w:val="24"/>
          <w:lang w:val="en-CA"/>
        </w:rPr>
        <w:instrText xml:space="preserve"> SEQ CHAPTER \h \r 1</w:instrText>
      </w:r>
      <w:r w:rsidRPr="00F5105C">
        <w:rPr>
          <w:sz w:val="24"/>
          <w:szCs w:val="24"/>
          <w:lang w:val="en-CA"/>
        </w:rPr>
        <w:fldChar w:fldCharType="end"/>
      </w:r>
      <w:r w:rsidRPr="00F5105C">
        <w:rPr>
          <w:b/>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F5105C">
        <w:rPr>
          <w:b/>
          <w:sz w:val="24"/>
          <w:szCs w:val="24"/>
        </w:rPr>
        <w:t xml:space="preserve">. </w:t>
      </w:r>
    </w:p>
    <w:p w14:paraId="360A586F" w14:textId="77777777" w:rsidR="004F26E9" w:rsidRPr="00F5105C" w:rsidRDefault="004F26E9">
      <w:pPr>
        <w:rPr>
          <w:sz w:val="24"/>
          <w:szCs w:val="24"/>
        </w:rPr>
      </w:pPr>
    </w:p>
    <w:p w14:paraId="45EF6481" w14:textId="47E8B7D4" w:rsidR="009D4B5F" w:rsidRPr="00F5105C" w:rsidRDefault="004410DA" w:rsidP="000412C9">
      <w:pPr>
        <w:rPr>
          <w:sz w:val="24"/>
          <w:szCs w:val="24"/>
        </w:rPr>
      </w:pPr>
      <w:r w:rsidRPr="00F5105C">
        <w:rPr>
          <w:sz w:val="24"/>
          <w:szCs w:val="24"/>
        </w:rPr>
        <w:t xml:space="preserve">This will be a one-time survey that will take place from August through </w:t>
      </w:r>
      <w:r w:rsidR="0026244E" w:rsidRPr="00F5105C">
        <w:rPr>
          <w:sz w:val="24"/>
          <w:szCs w:val="24"/>
        </w:rPr>
        <w:t xml:space="preserve">November </w:t>
      </w:r>
      <w:r w:rsidRPr="00F5105C">
        <w:rPr>
          <w:sz w:val="24"/>
          <w:szCs w:val="24"/>
        </w:rPr>
        <w:t xml:space="preserve">of 2014. </w:t>
      </w:r>
      <w:r w:rsidR="000412C9" w:rsidRPr="00F5105C">
        <w:rPr>
          <w:sz w:val="24"/>
          <w:szCs w:val="24"/>
        </w:rPr>
        <w:t>Phone interviews will be conducte</w:t>
      </w:r>
      <w:r w:rsidR="00645F67" w:rsidRPr="00F5105C">
        <w:rPr>
          <w:sz w:val="24"/>
          <w:szCs w:val="24"/>
        </w:rPr>
        <w:t xml:space="preserve">d by NMFS </w:t>
      </w:r>
      <w:r w:rsidR="000412C9" w:rsidRPr="00F5105C">
        <w:rPr>
          <w:sz w:val="24"/>
          <w:szCs w:val="24"/>
        </w:rPr>
        <w:t xml:space="preserve">and contractors </w:t>
      </w:r>
      <w:r w:rsidR="00645F67" w:rsidRPr="00F5105C">
        <w:rPr>
          <w:sz w:val="24"/>
          <w:szCs w:val="24"/>
        </w:rPr>
        <w:t>working on behalf of the Agency</w:t>
      </w:r>
      <w:r w:rsidR="000412C9" w:rsidRPr="00F5105C">
        <w:rPr>
          <w:sz w:val="24"/>
          <w:szCs w:val="24"/>
        </w:rPr>
        <w:t xml:space="preserve"> for the purposes of </w:t>
      </w:r>
      <w:r w:rsidR="009D4B5F" w:rsidRPr="00F5105C">
        <w:rPr>
          <w:sz w:val="24"/>
          <w:szCs w:val="24"/>
        </w:rPr>
        <w:t>documenting fishermen’s observations of changes in</w:t>
      </w:r>
      <w:r w:rsidR="000412C9" w:rsidRPr="00F5105C">
        <w:rPr>
          <w:sz w:val="24"/>
          <w:szCs w:val="24"/>
        </w:rPr>
        <w:t xml:space="preserve"> in run-timing, abundance, distribution, individual</w:t>
      </w:r>
      <w:r w:rsidR="00BB331E" w:rsidRPr="00F5105C">
        <w:rPr>
          <w:sz w:val="24"/>
          <w:szCs w:val="24"/>
        </w:rPr>
        <w:t xml:space="preserve"> fish</w:t>
      </w:r>
      <w:r w:rsidR="000412C9" w:rsidRPr="00F5105C">
        <w:rPr>
          <w:sz w:val="24"/>
          <w:szCs w:val="24"/>
        </w:rPr>
        <w:t xml:space="preserve"> size</w:t>
      </w:r>
      <w:r w:rsidR="009D4B5F" w:rsidRPr="00F5105C">
        <w:rPr>
          <w:sz w:val="24"/>
          <w:szCs w:val="24"/>
        </w:rPr>
        <w:t>,</w:t>
      </w:r>
      <w:r w:rsidR="000412C9" w:rsidRPr="00F5105C">
        <w:rPr>
          <w:sz w:val="24"/>
          <w:szCs w:val="24"/>
        </w:rPr>
        <w:t xml:space="preserve"> </w:t>
      </w:r>
      <w:r w:rsidR="009D4B5F" w:rsidRPr="00F5105C">
        <w:rPr>
          <w:sz w:val="24"/>
          <w:szCs w:val="24"/>
        </w:rPr>
        <w:t xml:space="preserve">and </w:t>
      </w:r>
      <w:r w:rsidR="000412C9" w:rsidRPr="00F5105C">
        <w:rPr>
          <w:sz w:val="24"/>
          <w:szCs w:val="24"/>
        </w:rPr>
        <w:t>species composition</w:t>
      </w:r>
      <w:r w:rsidR="00645F67" w:rsidRPr="00F5105C">
        <w:rPr>
          <w:sz w:val="24"/>
          <w:szCs w:val="24"/>
        </w:rPr>
        <w:t>,</w:t>
      </w:r>
      <w:r w:rsidR="00BB331E" w:rsidRPr="00F5105C">
        <w:rPr>
          <w:sz w:val="24"/>
          <w:szCs w:val="24"/>
        </w:rPr>
        <w:t xml:space="preserve"> as well as</w:t>
      </w:r>
      <w:r w:rsidR="009D4B5F" w:rsidRPr="00F5105C">
        <w:rPr>
          <w:sz w:val="24"/>
          <w:szCs w:val="24"/>
        </w:rPr>
        <w:t xml:space="preserve"> fishermen’s perceptions of the greatest threats to these species and how to best address those threats. We are seeking to document fishermen’s observations from Maine to North Carolina in order to help assess range-wide tre</w:t>
      </w:r>
      <w:r w:rsidR="00DB0CAC" w:rsidRPr="00F5105C">
        <w:rPr>
          <w:sz w:val="24"/>
          <w:szCs w:val="24"/>
        </w:rPr>
        <w:t>nds and threats</w:t>
      </w:r>
      <w:r w:rsidR="009D4B5F" w:rsidRPr="00F5105C">
        <w:rPr>
          <w:sz w:val="24"/>
          <w:szCs w:val="24"/>
        </w:rPr>
        <w:t xml:space="preserve">. </w:t>
      </w:r>
    </w:p>
    <w:p w14:paraId="3C033DD4" w14:textId="77777777" w:rsidR="0026244E" w:rsidRPr="00F5105C" w:rsidRDefault="0026244E" w:rsidP="000412C9">
      <w:pPr>
        <w:rPr>
          <w:sz w:val="24"/>
          <w:szCs w:val="24"/>
        </w:rPr>
      </w:pPr>
    </w:p>
    <w:p w14:paraId="6367B8CB" w14:textId="6521367F" w:rsidR="0026244E" w:rsidRPr="00F5105C" w:rsidRDefault="0026244E" w:rsidP="000412C9">
      <w:pPr>
        <w:rPr>
          <w:sz w:val="24"/>
          <w:szCs w:val="24"/>
        </w:rPr>
      </w:pPr>
      <w:r w:rsidRPr="00F5105C">
        <w:rPr>
          <w:sz w:val="24"/>
          <w:szCs w:val="24"/>
        </w:rPr>
        <w:t>We re</w:t>
      </w:r>
      <w:r w:rsidR="00F85849" w:rsidRPr="00F5105C">
        <w:rPr>
          <w:sz w:val="24"/>
          <w:szCs w:val="24"/>
        </w:rPr>
        <w:t>cognize that</w:t>
      </w:r>
      <w:r w:rsidR="007F722F" w:rsidRPr="00F5105C">
        <w:rPr>
          <w:sz w:val="24"/>
          <w:szCs w:val="24"/>
        </w:rPr>
        <w:t>, generally speaking,</w:t>
      </w:r>
      <w:r w:rsidR="00F85849" w:rsidRPr="00F5105C">
        <w:rPr>
          <w:sz w:val="24"/>
          <w:szCs w:val="24"/>
        </w:rPr>
        <w:t xml:space="preserve"> commercial fishermen will </w:t>
      </w:r>
      <w:r w:rsidR="007F722F" w:rsidRPr="00F5105C">
        <w:rPr>
          <w:sz w:val="24"/>
          <w:szCs w:val="24"/>
        </w:rPr>
        <w:t>be better</w:t>
      </w:r>
      <w:r w:rsidR="00F85849" w:rsidRPr="00F5105C">
        <w:rPr>
          <w:sz w:val="24"/>
          <w:szCs w:val="24"/>
        </w:rPr>
        <w:t xml:space="preserve"> </w:t>
      </w:r>
      <w:r w:rsidR="00F64174" w:rsidRPr="00F5105C">
        <w:rPr>
          <w:sz w:val="24"/>
          <w:szCs w:val="24"/>
        </w:rPr>
        <w:t xml:space="preserve">able </w:t>
      </w:r>
      <w:r w:rsidR="00F85849" w:rsidRPr="00F5105C">
        <w:rPr>
          <w:sz w:val="24"/>
          <w:szCs w:val="24"/>
        </w:rPr>
        <w:t>to describe the changes we are interested in documenting because they</w:t>
      </w:r>
      <w:r w:rsidR="00BD0B53" w:rsidRPr="00F5105C">
        <w:rPr>
          <w:sz w:val="24"/>
          <w:szCs w:val="24"/>
        </w:rPr>
        <w:t>, for the most part, likely put</w:t>
      </w:r>
      <w:r w:rsidR="00F85849" w:rsidRPr="00F5105C">
        <w:rPr>
          <w:sz w:val="24"/>
          <w:szCs w:val="24"/>
        </w:rPr>
        <w:t xml:space="preserve"> more effort </w:t>
      </w:r>
      <w:r w:rsidR="00F85849" w:rsidRPr="00F5105C">
        <w:rPr>
          <w:sz w:val="24"/>
          <w:szCs w:val="24"/>
        </w:rPr>
        <w:lastRenderedPageBreak/>
        <w:t>in the fishery as compared to recreational or personal use fishermen. However, we know that in many states (e.g. New Hampshire, Massachusetts, Connecticut, and New York) recreational fishing made up a large port</w:t>
      </w:r>
      <w:r w:rsidR="00BB331E" w:rsidRPr="00F5105C">
        <w:rPr>
          <w:sz w:val="24"/>
          <w:szCs w:val="24"/>
        </w:rPr>
        <w:t xml:space="preserve">ion of river herring landings over the past decade </w:t>
      </w:r>
      <w:r w:rsidR="00F85849" w:rsidRPr="00F5105C">
        <w:rPr>
          <w:sz w:val="24"/>
          <w:szCs w:val="24"/>
        </w:rPr>
        <w:t xml:space="preserve">(personal communication with Robert Eckert, New Hampshire Fish and Game; Steve </w:t>
      </w:r>
      <w:proofErr w:type="spellStart"/>
      <w:r w:rsidR="00F85849" w:rsidRPr="00F5105C">
        <w:rPr>
          <w:sz w:val="24"/>
          <w:szCs w:val="24"/>
        </w:rPr>
        <w:t>Gephard</w:t>
      </w:r>
      <w:proofErr w:type="spellEnd"/>
      <w:r w:rsidR="00F85849" w:rsidRPr="00F5105C">
        <w:rPr>
          <w:sz w:val="24"/>
          <w:szCs w:val="24"/>
        </w:rPr>
        <w:t xml:space="preserve">, Connecticut Department of Energy and Environmental Protection; Kathy </w:t>
      </w:r>
      <w:proofErr w:type="spellStart"/>
      <w:r w:rsidR="00F85849" w:rsidRPr="00F5105C">
        <w:rPr>
          <w:sz w:val="24"/>
          <w:szCs w:val="24"/>
        </w:rPr>
        <w:t>Hattala</w:t>
      </w:r>
      <w:proofErr w:type="spellEnd"/>
      <w:r w:rsidR="00F85849" w:rsidRPr="00F5105C">
        <w:rPr>
          <w:sz w:val="24"/>
          <w:szCs w:val="24"/>
        </w:rPr>
        <w:t xml:space="preserve">, New York Department of Environmental Conservation; Doug </w:t>
      </w:r>
      <w:proofErr w:type="spellStart"/>
      <w:r w:rsidR="00F85849" w:rsidRPr="00F5105C">
        <w:rPr>
          <w:sz w:val="24"/>
          <w:szCs w:val="24"/>
        </w:rPr>
        <w:t>K</w:t>
      </w:r>
      <w:r w:rsidR="007F722F" w:rsidRPr="00F5105C">
        <w:rPr>
          <w:sz w:val="24"/>
          <w:szCs w:val="24"/>
        </w:rPr>
        <w:t>alweit</w:t>
      </w:r>
      <w:proofErr w:type="spellEnd"/>
      <w:r w:rsidR="00F85849" w:rsidRPr="00F5105C">
        <w:rPr>
          <w:sz w:val="24"/>
          <w:szCs w:val="24"/>
        </w:rPr>
        <w:t>,</w:t>
      </w:r>
      <w:r w:rsidR="007F722F" w:rsidRPr="00F5105C">
        <w:rPr>
          <w:sz w:val="24"/>
          <w:szCs w:val="24"/>
        </w:rPr>
        <w:t xml:space="preserve"> Town of Barnstable Department of Natural Resources;</w:t>
      </w:r>
      <w:r w:rsidR="00F85849" w:rsidRPr="00F5105C">
        <w:rPr>
          <w:sz w:val="24"/>
          <w:szCs w:val="24"/>
        </w:rPr>
        <w:t xml:space="preserve"> Mike </w:t>
      </w:r>
      <w:proofErr w:type="spellStart"/>
      <w:r w:rsidR="00F85849" w:rsidRPr="00F5105C">
        <w:rPr>
          <w:sz w:val="24"/>
          <w:szCs w:val="24"/>
        </w:rPr>
        <w:t>Stangle</w:t>
      </w:r>
      <w:proofErr w:type="spellEnd"/>
      <w:r w:rsidR="00F85849" w:rsidRPr="00F5105C">
        <w:rPr>
          <w:sz w:val="24"/>
          <w:szCs w:val="24"/>
        </w:rPr>
        <w:t>, Delaware D</w:t>
      </w:r>
      <w:r w:rsidR="007F722F" w:rsidRPr="00F5105C">
        <w:rPr>
          <w:sz w:val="24"/>
          <w:szCs w:val="24"/>
        </w:rPr>
        <w:t>epartment of Fish and Wildlife)</w:t>
      </w:r>
      <w:r w:rsidR="00BD0B53" w:rsidRPr="00F5105C">
        <w:rPr>
          <w:sz w:val="24"/>
          <w:szCs w:val="24"/>
        </w:rPr>
        <w:t>.  It is not possible</w:t>
      </w:r>
      <w:r w:rsidR="007F722F" w:rsidRPr="00F5105C">
        <w:rPr>
          <w:sz w:val="24"/>
          <w:szCs w:val="24"/>
        </w:rPr>
        <w:t xml:space="preserve"> to identify who fished recreationally and who fished commercially</w:t>
      </w:r>
      <w:r w:rsidR="00BD0B53" w:rsidRPr="00F5105C">
        <w:rPr>
          <w:sz w:val="24"/>
          <w:szCs w:val="24"/>
        </w:rPr>
        <w:t xml:space="preserve"> in certain areas based on license lists alon</w:t>
      </w:r>
      <w:r w:rsidR="00F64174" w:rsidRPr="00F5105C">
        <w:rPr>
          <w:sz w:val="24"/>
          <w:szCs w:val="24"/>
        </w:rPr>
        <w:t>e</w:t>
      </w:r>
      <w:r w:rsidR="007F722F" w:rsidRPr="00F5105C">
        <w:rPr>
          <w:sz w:val="24"/>
          <w:szCs w:val="24"/>
        </w:rPr>
        <w:t>. For example, the state of New York and the town of Barnstable, Massachusetts</w:t>
      </w:r>
      <w:r w:rsidR="00BB331E" w:rsidRPr="00F5105C">
        <w:rPr>
          <w:sz w:val="24"/>
          <w:szCs w:val="24"/>
        </w:rPr>
        <w:t xml:space="preserve"> (and likely other towns in Massachusetts as well)</w:t>
      </w:r>
      <w:r w:rsidR="007F722F" w:rsidRPr="00F5105C">
        <w:rPr>
          <w:sz w:val="24"/>
          <w:szCs w:val="24"/>
        </w:rPr>
        <w:t xml:space="preserve"> issued licenses for river herring that applied to both commercial and recreational fishermen. It is impossible to separate these license lists into commercial and recreational components. The first question in our survey asks respondents to identify themselves as commercial, recreational, personal uses/sustenance, or another type of harvester. When analyzing survey responses we will consider each of the categories of harvester separately in order to assess differences in their answers and to address the different amounts of time and effort that commercial fishermen put into the fishery as compared to non-commercial fishermen. </w:t>
      </w:r>
    </w:p>
    <w:p w14:paraId="0BEF7BF6" w14:textId="77777777" w:rsidR="000B3B4A" w:rsidRPr="00F5105C" w:rsidRDefault="000B3B4A" w:rsidP="000412C9">
      <w:pPr>
        <w:rPr>
          <w:sz w:val="24"/>
          <w:szCs w:val="24"/>
        </w:rPr>
      </w:pPr>
    </w:p>
    <w:p w14:paraId="7D7350B3" w14:textId="294408A4" w:rsidR="000412C9" w:rsidRPr="00F5105C" w:rsidRDefault="000412C9" w:rsidP="000412C9">
      <w:pPr>
        <w:rPr>
          <w:sz w:val="24"/>
          <w:szCs w:val="24"/>
        </w:rPr>
      </w:pPr>
      <w:r w:rsidRPr="00F5105C">
        <w:rPr>
          <w:sz w:val="24"/>
          <w:szCs w:val="24"/>
        </w:rPr>
        <w:t xml:space="preserve">Questions </w:t>
      </w:r>
      <w:r w:rsidR="00D771F3" w:rsidRPr="00F5105C">
        <w:rPr>
          <w:sz w:val="24"/>
          <w:szCs w:val="24"/>
        </w:rPr>
        <w:t>2-8</w:t>
      </w:r>
      <w:r w:rsidRPr="00F5105C">
        <w:rPr>
          <w:sz w:val="24"/>
          <w:szCs w:val="24"/>
        </w:rPr>
        <w:t xml:space="preserve"> of the survey instrument </w:t>
      </w:r>
      <w:r w:rsidR="00645F67" w:rsidRPr="00F5105C">
        <w:rPr>
          <w:sz w:val="24"/>
          <w:szCs w:val="24"/>
        </w:rPr>
        <w:t>are designed to collect informatio</w:t>
      </w:r>
      <w:r w:rsidR="00DB0CAC" w:rsidRPr="00F5105C">
        <w:rPr>
          <w:sz w:val="24"/>
          <w:szCs w:val="24"/>
        </w:rPr>
        <w:t xml:space="preserve">n about where, when, </w:t>
      </w:r>
      <w:r w:rsidR="00D771F3" w:rsidRPr="00F5105C">
        <w:rPr>
          <w:sz w:val="24"/>
          <w:szCs w:val="24"/>
        </w:rPr>
        <w:t xml:space="preserve">how, </w:t>
      </w:r>
      <w:r w:rsidR="00DB0CAC" w:rsidRPr="00F5105C">
        <w:rPr>
          <w:sz w:val="24"/>
          <w:szCs w:val="24"/>
        </w:rPr>
        <w:t>and for which species</w:t>
      </w:r>
      <w:r w:rsidR="00645F67" w:rsidRPr="00F5105C">
        <w:rPr>
          <w:sz w:val="24"/>
          <w:szCs w:val="24"/>
        </w:rPr>
        <w:t xml:space="preserve"> (alewives, </w:t>
      </w:r>
      <w:proofErr w:type="spellStart"/>
      <w:r w:rsidR="00645F67" w:rsidRPr="00F5105C">
        <w:rPr>
          <w:sz w:val="24"/>
          <w:szCs w:val="24"/>
        </w:rPr>
        <w:t>bluebacks</w:t>
      </w:r>
      <w:proofErr w:type="spellEnd"/>
      <w:r w:rsidR="00645F67" w:rsidRPr="00F5105C">
        <w:rPr>
          <w:sz w:val="24"/>
          <w:szCs w:val="24"/>
        </w:rPr>
        <w:t>, or both) the respondent fished. This information will help to put the answers to the other questions in context</w:t>
      </w:r>
      <w:r w:rsidR="00D771F3" w:rsidRPr="00F5105C">
        <w:rPr>
          <w:sz w:val="24"/>
          <w:szCs w:val="24"/>
        </w:rPr>
        <w:t xml:space="preserve"> and will allow us to look for effects of gear type, habitat type, and time frame on participants’ answers to questions about changes in their local river herring runs. </w:t>
      </w:r>
    </w:p>
    <w:p w14:paraId="4BEBD60B" w14:textId="77777777" w:rsidR="000412C9" w:rsidRPr="00F5105C" w:rsidRDefault="000412C9" w:rsidP="000412C9">
      <w:pPr>
        <w:rPr>
          <w:sz w:val="24"/>
          <w:szCs w:val="24"/>
        </w:rPr>
      </w:pPr>
    </w:p>
    <w:p w14:paraId="317F36F1" w14:textId="320C3965" w:rsidR="000412C9" w:rsidRPr="00F5105C" w:rsidRDefault="00645F67" w:rsidP="000412C9">
      <w:pPr>
        <w:rPr>
          <w:sz w:val="24"/>
          <w:szCs w:val="24"/>
        </w:rPr>
      </w:pPr>
      <w:r w:rsidRPr="00F5105C">
        <w:rPr>
          <w:sz w:val="24"/>
          <w:szCs w:val="24"/>
        </w:rPr>
        <w:t xml:space="preserve">Question </w:t>
      </w:r>
      <w:r w:rsidR="00D771F3" w:rsidRPr="00F5105C">
        <w:rPr>
          <w:sz w:val="24"/>
          <w:szCs w:val="24"/>
        </w:rPr>
        <w:t>9</w:t>
      </w:r>
      <w:r w:rsidRPr="00F5105C">
        <w:rPr>
          <w:sz w:val="24"/>
          <w:szCs w:val="24"/>
        </w:rPr>
        <w:t xml:space="preserve"> asks whether or not and how the respondent distinguishes between alewives and </w:t>
      </w:r>
      <w:proofErr w:type="spellStart"/>
      <w:r w:rsidRPr="00F5105C">
        <w:rPr>
          <w:sz w:val="24"/>
          <w:szCs w:val="24"/>
        </w:rPr>
        <w:t>bluebacks</w:t>
      </w:r>
      <w:proofErr w:type="spellEnd"/>
      <w:r w:rsidRPr="00F5105C">
        <w:rPr>
          <w:sz w:val="24"/>
          <w:szCs w:val="24"/>
        </w:rPr>
        <w:t xml:space="preserve">. Not all fishermen distinguish between the two. This information will help us identify who is able to notice trends on a species-specific basis, rather than for the two species collectively. </w:t>
      </w:r>
    </w:p>
    <w:p w14:paraId="786B984F" w14:textId="77777777" w:rsidR="000412C9" w:rsidRPr="00F5105C" w:rsidRDefault="000412C9" w:rsidP="000412C9">
      <w:pPr>
        <w:rPr>
          <w:sz w:val="24"/>
          <w:szCs w:val="24"/>
        </w:rPr>
      </w:pPr>
    </w:p>
    <w:p w14:paraId="52BF09F5" w14:textId="1A02ABEA" w:rsidR="000412C9" w:rsidRPr="00F5105C" w:rsidRDefault="000412C9" w:rsidP="000412C9">
      <w:pPr>
        <w:rPr>
          <w:sz w:val="24"/>
          <w:szCs w:val="24"/>
        </w:rPr>
      </w:pPr>
      <w:r w:rsidRPr="00F5105C">
        <w:rPr>
          <w:sz w:val="24"/>
          <w:szCs w:val="24"/>
        </w:rPr>
        <w:t xml:space="preserve">Questions </w:t>
      </w:r>
      <w:r w:rsidR="00D771F3" w:rsidRPr="00F5105C">
        <w:rPr>
          <w:sz w:val="24"/>
          <w:szCs w:val="24"/>
        </w:rPr>
        <w:t>10-14</w:t>
      </w:r>
      <w:r w:rsidRPr="00F5105C">
        <w:rPr>
          <w:sz w:val="24"/>
          <w:szCs w:val="24"/>
        </w:rPr>
        <w:t xml:space="preserve"> of the survey are directed at identifying the fishermen’s observations of run timing, abundance, distribution and fish condition. </w:t>
      </w:r>
      <w:r w:rsidR="00645F67" w:rsidRPr="00F5105C">
        <w:rPr>
          <w:sz w:val="24"/>
          <w:szCs w:val="24"/>
        </w:rPr>
        <w:t>These represent key range-wide data gaps for these species and are essential pieces of information in terms of monitoring their populations.</w:t>
      </w:r>
      <w:r w:rsidRPr="00F5105C">
        <w:rPr>
          <w:sz w:val="24"/>
          <w:szCs w:val="24"/>
        </w:rPr>
        <w:t xml:space="preserve"> </w:t>
      </w:r>
    </w:p>
    <w:p w14:paraId="05EDCE34" w14:textId="77777777" w:rsidR="000412C9" w:rsidRPr="00F5105C" w:rsidRDefault="000412C9" w:rsidP="000412C9">
      <w:pPr>
        <w:rPr>
          <w:sz w:val="24"/>
          <w:szCs w:val="24"/>
        </w:rPr>
      </w:pPr>
    </w:p>
    <w:p w14:paraId="0F0C5E56" w14:textId="7389E9C6" w:rsidR="000412C9" w:rsidRPr="00F5105C" w:rsidRDefault="000412C9" w:rsidP="000412C9">
      <w:pPr>
        <w:rPr>
          <w:sz w:val="24"/>
          <w:szCs w:val="24"/>
        </w:rPr>
      </w:pPr>
      <w:r w:rsidRPr="00F5105C">
        <w:rPr>
          <w:sz w:val="24"/>
          <w:szCs w:val="24"/>
        </w:rPr>
        <w:t>Question 1</w:t>
      </w:r>
      <w:r w:rsidR="00D771F3" w:rsidRPr="00F5105C">
        <w:rPr>
          <w:sz w:val="24"/>
          <w:szCs w:val="24"/>
        </w:rPr>
        <w:t>5</w:t>
      </w:r>
      <w:r w:rsidRPr="00F5105C">
        <w:rPr>
          <w:sz w:val="24"/>
          <w:szCs w:val="24"/>
        </w:rPr>
        <w:t xml:space="preserve"> aims to identify the fishermen’s perspective of the health of </w:t>
      </w:r>
      <w:r w:rsidR="000B3B4A" w:rsidRPr="00F5105C">
        <w:rPr>
          <w:sz w:val="24"/>
          <w:szCs w:val="24"/>
        </w:rPr>
        <w:t>river herring population</w:t>
      </w:r>
      <w:r w:rsidR="00B16CE8" w:rsidRPr="00F5105C">
        <w:rPr>
          <w:sz w:val="24"/>
          <w:szCs w:val="24"/>
        </w:rPr>
        <w:t>s.</w:t>
      </w:r>
      <w:r w:rsidR="00645F67" w:rsidRPr="00F5105C">
        <w:rPr>
          <w:sz w:val="24"/>
          <w:szCs w:val="24"/>
        </w:rPr>
        <w:t xml:space="preserve"> </w:t>
      </w:r>
    </w:p>
    <w:p w14:paraId="688BBA9E" w14:textId="77777777" w:rsidR="000412C9" w:rsidRPr="00F5105C" w:rsidRDefault="000412C9" w:rsidP="000412C9">
      <w:pPr>
        <w:rPr>
          <w:sz w:val="24"/>
          <w:szCs w:val="24"/>
        </w:rPr>
      </w:pPr>
    </w:p>
    <w:p w14:paraId="53833423" w14:textId="2EA9740D" w:rsidR="000412C9" w:rsidRPr="00F5105C" w:rsidRDefault="000412C9" w:rsidP="000412C9">
      <w:pPr>
        <w:rPr>
          <w:sz w:val="24"/>
          <w:szCs w:val="24"/>
        </w:rPr>
      </w:pPr>
      <w:r w:rsidRPr="00F5105C">
        <w:rPr>
          <w:sz w:val="24"/>
          <w:szCs w:val="24"/>
        </w:rPr>
        <w:t>Questi</w:t>
      </w:r>
      <w:r w:rsidR="000B3B4A" w:rsidRPr="00F5105C">
        <w:rPr>
          <w:sz w:val="24"/>
          <w:szCs w:val="24"/>
        </w:rPr>
        <w:t xml:space="preserve">ons </w:t>
      </w:r>
      <w:r w:rsidR="00D771F3" w:rsidRPr="00F5105C">
        <w:rPr>
          <w:sz w:val="24"/>
          <w:szCs w:val="24"/>
        </w:rPr>
        <w:t>16-18</w:t>
      </w:r>
      <w:r w:rsidR="000B3B4A" w:rsidRPr="00F5105C">
        <w:rPr>
          <w:sz w:val="24"/>
          <w:szCs w:val="24"/>
        </w:rPr>
        <w:t xml:space="preserve"> </w:t>
      </w:r>
      <w:r w:rsidR="00DB0CAC" w:rsidRPr="00F5105C">
        <w:rPr>
          <w:sz w:val="24"/>
          <w:szCs w:val="24"/>
        </w:rPr>
        <w:t>address</w:t>
      </w:r>
      <w:r w:rsidRPr="00F5105C">
        <w:rPr>
          <w:sz w:val="24"/>
          <w:szCs w:val="24"/>
        </w:rPr>
        <w:t xml:space="preserve"> fishermen’s perspective</w:t>
      </w:r>
      <w:r w:rsidR="00645F67" w:rsidRPr="00F5105C">
        <w:rPr>
          <w:sz w:val="24"/>
          <w:szCs w:val="24"/>
        </w:rPr>
        <w:t>s</w:t>
      </w:r>
      <w:r w:rsidRPr="00F5105C">
        <w:rPr>
          <w:sz w:val="24"/>
          <w:szCs w:val="24"/>
        </w:rPr>
        <w:t xml:space="preserve"> of the threats to river </w:t>
      </w:r>
      <w:r w:rsidR="00645F67" w:rsidRPr="00F5105C">
        <w:rPr>
          <w:sz w:val="24"/>
          <w:szCs w:val="24"/>
        </w:rPr>
        <w:t xml:space="preserve">herring and the best ways </w:t>
      </w:r>
      <w:r w:rsidR="00D771F3" w:rsidRPr="00F5105C">
        <w:rPr>
          <w:sz w:val="24"/>
          <w:szCs w:val="24"/>
        </w:rPr>
        <w:t>to restore river herring populations.</w:t>
      </w:r>
      <w:r w:rsidR="00645F67" w:rsidRPr="00F5105C">
        <w:rPr>
          <w:sz w:val="24"/>
          <w:szCs w:val="24"/>
        </w:rPr>
        <w:t xml:space="preserve"> NMFS wants to restore river herring populations throughout their range and fishermen’s perspectives on local threats can help NMFS identify priorities for restoration. </w:t>
      </w:r>
    </w:p>
    <w:p w14:paraId="78D41978" w14:textId="77777777" w:rsidR="00D771F3" w:rsidRPr="00F5105C" w:rsidRDefault="00D771F3" w:rsidP="000412C9">
      <w:pPr>
        <w:rPr>
          <w:sz w:val="24"/>
          <w:szCs w:val="24"/>
        </w:rPr>
      </w:pPr>
    </w:p>
    <w:p w14:paraId="7BE21417" w14:textId="463484EC" w:rsidR="00D771F3" w:rsidRPr="00F5105C" w:rsidRDefault="00D771F3" w:rsidP="000412C9">
      <w:pPr>
        <w:rPr>
          <w:sz w:val="24"/>
          <w:szCs w:val="24"/>
        </w:rPr>
      </w:pPr>
      <w:r w:rsidRPr="00F5105C">
        <w:rPr>
          <w:sz w:val="24"/>
          <w:szCs w:val="24"/>
        </w:rPr>
        <w:t xml:space="preserve">Question 19 asks if the respondent has anything additional to tell us about river herring. This will allow participants to </w:t>
      </w:r>
      <w:r w:rsidR="00416D5C" w:rsidRPr="00F5105C">
        <w:rPr>
          <w:sz w:val="24"/>
          <w:szCs w:val="24"/>
        </w:rPr>
        <w:t xml:space="preserve">share insights that may be useful for NMFS to know about but that are not addressed by the </w:t>
      </w:r>
      <w:r w:rsidR="00BB331E" w:rsidRPr="00F5105C">
        <w:rPr>
          <w:sz w:val="24"/>
          <w:szCs w:val="24"/>
        </w:rPr>
        <w:t xml:space="preserve">other </w:t>
      </w:r>
      <w:r w:rsidR="00416D5C" w:rsidRPr="00F5105C">
        <w:rPr>
          <w:sz w:val="24"/>
          <w:szCs w:val="24"/>
        </w:rPr>
        <w:t>survey questions.</w:t>
      </w:r>
    </w:p>
    <w:p w14:paraId="4429B910" w14:textId="77777777" w:rsidR="00416D5C" w:rsidRPr="00F5105C" w:rsidRDefault="00416D5C" w:rsidP="000412C9">
      <w:pPr>
        <w:rPr>
          <w:sz w:val="24"/>
          <w:szCs w:val="24"/>
        </w:rPr>
      </w:pPr>
    </w:p>
    <w:p w14:paraId="09759DF8" w14:textId="4C9C5C01" w:rsidR="00416D5C" w:rsidRPr="00F5105C" w:rsidRDefault="00416D5C" w:rsidP="000412C9">
      <w:pPr>
        <w:rPr>
          <w:sz w:val="24"/>
          <w:szCs w:val="24"/>
        </w:rPr>
      </w:pPr>
      <w:r w:rsidRPr="00F5105C">
        <w:rPr>
          <w:sz w:val="24"/>
          <w:szCs w:val="24"/>
        </w:rPr>
        <w:t xml:space="preserve">Question 20 asks for recommendations of </w:t>
      </w:r>
      <w:r w:rsidR="00BB331E" w:rsidRPr="00F5105C">
        <w:rPr>
          <w:sz w:val="24"/>
          <w:szCs w:val="24"/>
        </w:rPr>
        <w:t>organizations that may be able to help us identify other harvesters call as part of this survey</w:t>
      </w:r>
      <w:r w:rsidRPr="00F5105C">
        <w:rPr>
          <w:sz w:val="24"/>
          <w:szCs w:val="24"/>
        </w:rPr>
        <w:t>. This will help us expand our call list and will be especially useful for finding harvesters whose</w:t>
      </w:r>
      <w:r w:rsidR="00BB331E" w:rsidRPr="00F5105C">
        <w:rPr>
          <w:sz w:val="24"/>
          <w:szCs w:val="24"/>
        </w:rPr>
        <w:t xml:space="preserve"> phone</w:t>
      </w:r>
      <w:r w:rsidRPr="00F5105C">
        <w:rPr>
          <w:sz w:val="24"/>
          <w:szCs w:val="24"/>
        </w:rPr>
        <w:t xml:space="preserve"> numbers may have changed since they last bought a </w:t>
      </w:r>
      <w:r w:rsidRPr="00F5105C">
        <w:rPr>
          <w:sz w:val="24"/>
          <w:szCs w:val="24"/>
        </w:rPr>
        <w:lastRenderedPageBreak/>
        <w:t>fishing license, who were not required to purchase a license, or who fished in states that were unable to give us contact information for license holders.</w:t>
      </w:r>
      <w:r w:rsidR="00BB331E" w:rsidRPr="00F5105C">
        <w:rPr>
          <w:sz w:val="24"/>
          <w:szCs w:val="24"/>
        </w:rPr>
        <w:t xml:space="preserve"> We will not ask survey respondents to provide contact information for other harvesters in order to avoid potential privacy issues. </w:t>
      </w:r>
    </w:p>
    <w:p w14:paraId="53B78BAF" w14:textId="77777777" w:rsidR="00416D5C" w:rsidRPr="00F5105C" w:rsidRDefault="00416D5C" w:rsidP="000412C9">
      <w:pPr>
        <w:rPr>
          <w:sz w:val="24"/>
          <w:szCs w:val="24"/>
        </w:rPr>
      </w:pPr>
    </w:p>
    <w:p w14:paraId="392EC369" w14:textId="520B6378" w:rsidR="00416D5C" w:rsidRPr="00F5105C" w:rsidRDefault="00416D5C" w:rsidP="000412C9">
      <w:pPr>
        <w:rPr>
          <w:sz w:val="24"/>
          <w:szCs w:val="24"/>
        </w:rPr>
      </w:pPr>
      <w:r w:rsidRPr="00F5105C">
        <w:rPr>
          <w:sz w:val="24"/>
          <w:szCs w:val="24"/>
        </w:rPr>
        <w:t xml:space="preserve">The final questions ask for the email or mailing address of participants so that we may share the final report on the survey with them. </w:t>
      </w:r>
    </w:p>
    <w:p w14:paraId="6B73FC67" w14:textId="77777777" w:rsidR="000412C9" w:rsidRPr="00F5105C" w:rsidRDefault="000412C9" w:rsidP="000412C9">
      <w:pPr>
        <w:rPr>
          <w:sz w:val="24"/>
          <w:szCs w:val="24"/>
        </w:rPr>
      </w:pPr>
    </w:p>
    <w:p w14:paraId="5BA6E584" w14:textId="78AC2A28" w:rsidR="0039411E" w:rsidRPr="00F5105C" w:rsidRDefault="00BB331E" w:rsidP="000412C9">
      <w:pPr>
        <w:rPr>
          <w:sz w:val="24"/>
          <w:szCs w:val="24"/>
        </w:rPr>
      </w:pPr>
      <w:r w:rsidRPr="00F5105C">
        <w:rPr>
          <w:sz w:val="24"/>
          <w:szCs w:val="24"/>
        </w:rPr>
        <w:t>The question list wa</w:t>
      </w:r>
      <w:r w:rsidR="00645F67" w:rsidRPr="00F5105C">
        <w:rPr>
          <w:sz w:val="24"/>
          <w:szCs w:val="24"/>
        </w:rPr>
        <w:t xml:space="preserve">s designed to help NMFS collect information </w:t>
      </w:r>
      <w:r w:rsidRPr="00F5105C">
        <w:rPr>
          <w:sz w:val="24"/>
          <w:szCs w:val="24"/>
        </w:rPr>
        <w:t>related to</w:t>
      </w:r>
      <w:r w:rsidR="00645F67" w:rsidRPr="00F5105C">
        <w:rPr>
          <w:sz w:val="24"/>
          <w:szCs w:val="24"/>
        </w:rPr>
        <w:t xml:space="preserve"> key data gap</w:t>
      </w:r>
      <w:r w:rsidR="00DB0CAC" w:rsidRPr="00F5105C">
        <w:rPr>
          <w:sz w:val="24"/>
          <w:szCs w:val="24"/>
        </w:rPr>
        <w:t>s</w:t>
      </w:r>
      <w:r w:rsidRPr="00F5105C">
        <w:rPr>
          <w:sz w:val="24"/>
          <w:szCs w:val="24"/>
        </w:rPr>
        <w:t xml:space="preserve"> on river herring</w:t>
      </w:r>
      <w:r w:rsidR="00645F67" w:rsidRPr="00F5105C">
        <w:rPr>
          <w:sz w:val="24"/>
          <w:szCs w:val="24"/>
        </w:rPr>
        <w:t>.</w:t>
      </w:r>
      <w:r w:rsidR="000412C9" w:rsidRPr="00F5105C">
        <w:rPr>
          <w:sz w:val="24"/>
          <w:szCs w:val="24"/>
        </w:rPr>
        <w:t xml:space="preserve">  </w:t>
      </w:r>
      <w:r w:rsidR="004410DA" w:rsidRPr="00F5105C">
        <w:rPr>
          <w:sz w:val="24"/>
          <w:szCs w:val="24"/>
        </w:rPr>
        <w:t>Information from this survey may be</w:t>
      </w:r>
      <w:r w:rsidRPr="00F5105C">
        <w:rPr>
          <w:sz w:val="24"/>
          <w:szCs w:val="24"/>
        </w:rPr>
        <w:t xml:space="preserve"> used to help inform decisions related to</w:t>
      </w:r>
      <w:r w:rsidR="004410DA" w:rsidRPr="00F5105C">
        <w:rPr>
          <w:sz w:val="24"/>
          <w:szCs w:val="24"/>
        </w:rPr>
        <w:t xml:space="preserve"> future status reviews, though only in conjunction with other scientific data.  Given the limited available data on river herring, the information gathered from th</w:t>
      </w:r>
      <w:r w:rsidR="00416D5C" w:rsidRPr="00F5105C">
        <w:rPr>
          <w:sz w:val="24"/>
          <w:szCs w:val="24"/>
        </w:rPr>
        <w:t>is</w:t>
      </w:r>
      <w:r w:rsidR="004410DA" w:rsidRPr="00F5105C">
        <w:rPr>
          <w:sz w:val="24"/>
          <w:szCs w:val="24"/>
        </w:rPr>
        <w:t xml:space="preserve"> survey will be used as a means to validate whether data gathered by scientists and managers is consistent with the observations of the fishing community.  </w:t>
      </w:r>
      <w:r w:rsidR="00DB0CAC" w:rsidRPr="00F5105C">
        <w:rPr>
          <w:sz w:val="24"/>
          <w:szCs w:val="24"/>
        </w:rPr>
        <w:t>M</w:t>
      </w:r>
      <w:r w:rsidR="0039411E" w:rsidRPr="00F5105C">
        <w:rPr>
          <w:sz w:val="24"/>
          <w:szCs w:val="24"/>
        </w:rPr>
        <w:t xml:space="preserve">onitoring and scientific data </w:t>
      </w:r>
      <w:proofErr w:type="gramStart"/>
      <w:r w:rsidR="0039411E" w:rsidRPr="00F5105C">
        <w:rPr>
          <w:sz w:val="24"/>
          <w:szCs w:val="24"/>
        </w:rPr>
        <w:t xml:space="preserve">collection </w:t>
      </w:r>
      <w:r w:rsidR="004410DA" w:rsidRPr="00F5105C">
        <w:rPr>
          <w:sz w:val="24"/>
          <w:szCs w:val="24"/>
        </w:rPr>
        <w:t>on river herring have</w:t>
      </w:r>
      <w:proofErr w:type="gramEnd"/>
      <w:r w:rsidR="004410DA" w:rsidRPr="00F5105C">
        <w:rPr>
          <w:sz w:val="24"/>
          <w:szCs w:val="24"/>
        </w:rPr>
        <w:t xml:space="preserve"> been limited to a select few rivers and strea</w:t>
      </w:r>
      <w:r w:rsidR="00DB0CAC" w:rsidRPr="00F5105C">
        <w:rPr>
          <w:sz w:val="24"/>
          <w:szCs w:val="24"/>
        </w:rPr>
        <w:t>ms throughout the species range</w:t>
      </w:r>
      <w:r w:rsidR="004410DA" w:rsidRPr="00F5105C">
        <w:rPr>
          <w:sz w:val="24"/>
          <w:szCs w:val="24"/>
        </w:rPr>
        <w:t xml:space="preserve"> and the methods of collecting the data ha</w:t>
      </w:r>
      <w:r w:rsidR="0039411E" w:rsidRPr="00F5105C">
        <w:rPr>
          <w:sz w:val="24"/>
          <w:szCs w:val="24"/>
        </w:rPr>
        <w:t>ve</w:t>
      </w:r>
      <w:r w:rsidR="004410DA" w:rsidRPr="00F5105C">
        <w:rPr>
          <w:sz w:val="24"/>
          <w:szCs w:val="24"/>
        </w:rPr>
        <w:t xml:space="preserve"> been inconsistent between states.  </w:t>
      </w:r>
      <w:r w:rsidR="00DB0CAC" w:rsidRPr="00F5105C">
        <w:rPr>
          <w:sz w:val="24"/>
          <w:szCs w:val="24"/>
        </w:rPr>
        <w:t xml:space="preserve">Commercial, recreational, and sustenance fishing effort </w:t>
      </w:r>
      <w:r w:rsidR="004410DA" w:rsidRPr="00F5105C">
        <w:rPr>
          <w:sz w:val="24"/>
          <w:szCs w:val="24"/>
        </w:rPr>
        <w:t>are</w:t>
      </w:r>
      <w:r w:rsidR="00DB0CAC" w:rsidRPr="00F5105C">
        <w:rPr>
          <w:sz w:val="24"/>
          <w:szCs w:val="24"/>
        </w:rPr>
        <w:t xml:space="preserve"> (or</w:t>
      </w:r>
      <w:r w:rsidR="00416D5C" w:rsidRPr="00F5105C">
        <w:rPr>
          <w:sz w:val="24"/>
          <w:szCs w:val="24"/>
        </w:rPr>
        <w:t>, in some states,</w:t>
      </w:r>
      <w:r w:rsidR="00DB0CAC" w:rsidRPr="00F5105C">
        <w:rPr>
          <w:sz w:val="24"/>
          <w:szCs w:val="24"/>
        </w:rPr>
        <w:t xml:space="preserve"> were)</w:t>
      </w:r>
      <w:r w:rsidR="004410DA" w:rsidRPr="00F5105C">
        <w:rPr>
          <w:sz w:val="24"/>
          <w:szCs w:val="24"/>
        </w:rPr>
        <w:t xml:space="preserve"> spatially and temporally much more wide spread </w:t>
      </w:r>
      <w:r w:rsidR="0039411E" w:rsidRPr="00F5105C">
        <w:rPr>
          <w:sz w:val="24"/>
          <w:szCs w:val="24"/>
        </w:rPr>
        <w:t>and cover</w:t>
      </w:r>
      <w:r w:rsidR="004410DA" w:rsidRPr="00F5105C">
        <w:rPr>
          <w:sz w:val="24"/>
          <w:szCs w:val="24"/>
        </w:rPr>
        <w:t xml:space="preserve"> a greater duration of the run then what is being samp</w:t>
      </w:r>
      <w:r w:rsidR="00DB0CAC" w:rsidRPr="00F5105C">
        <w:rPr>
          <w:sz w:val="24"/>
          <w:szCs w:val="24"/>
        </w:rPr>
        <w:t>led by scientists</w:t>
      </w:r>
      <w:r w:rsidR="004410DA" w:rsidRPr="00F5105C">
        <w:rPr>
          <w:sz w:val="24"/>
          <w:szCs w:val="24"/>
        </w:rPr>
        <w:t xml:space="preserve">. </w:t>
      </w:r>
      <w:r w:rsidR="0039411E" w:rsidRPr="00F5105C">
        <w:rPr>
          <w:sz w:val="24"/>
          <w:szCs w:val="24"/>
        </w:rPr>
        <w:t>Fishermen’s knowledge can</w:t>
      </w:r>
      <w:r w:rsidR="00DB0CAC" w:rsidRPr="00F5105C">
        <w:rPr>
          <w:sz w:val="24"/>
          <w:szCs w:val="24"/>
        </w:rPr>
        <w:t xml:space="preserve"> therefore</w:t>
      </w:r>
      <w:r w:rsidR="0039411E" w:rsidRPr="00F5105C">
        <w:rPr>
          <w:sz w:val="24"/>
          <w:szCs w:val="24"/>
        </w:rPr>
        <w:t xml:space="preserve"> be very useful to help fill data gaps and identify future research needs and potential</w:t>
      </w:r>
      <w:r w:rsidR="00DB0CAC" w:rsidRPr="00F5105C">
        <w:rPr>
          <w:sz w:val="24"/>
          <w:szCs w:val="24"/>
        </w:rPr>
        <w:t xml:space="preserve"> future</w:t>
      </w:r>
      <w:r w:rsidR="0039411E" w:rsidRPr="00F5105C">
        <w:rPr>
          <w:sz w:val="24"/>
          <w:szCs w:val="24"/>
        </w:rPr>
        <w:t xml:space="preserve"> management actions. </w:t>
      </w:r>
    </w:p>
    <w:p w14:paraId="2CBFDA96" w14:textId="77777777" w:rsidR="000B3B4A" w:rsidRPr="00F5105C" w:rsidRDefault="000B3B4A" w:rsidP="000412C9">
      <w:pPr>
        <w:rPr>
          <w:sz w:val="24"/>
          <w:szCs w:val="24"/>
        </w:rPr>
      </w:pPr>
    </w:p>
    <w:p w14:paraId="573179F8" w14:textId="77777777" w:rsidR="000412C9" w:rsidRPr="00F5105C" w:rsidRDefault="000412C9" w:rsidP="000412C9">
      <w:pPr>
        <w:rPr>
          <w:sz w:val="24"/>
          <w:szCs w:val="24"/>
        </w:rPr>
      </w:pPr>
      <w:r w:rsidRPr="00F5105C">
        <w:rPr>
          <w:sz w:val="24"/>
          <w:szCs w:val="24"/>
        </w:rPr>
        <w:t>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w:t>
      </w:r>
      <w:r w:rsidR="00B16CE8" w:rsidRPr="00F5105C">
        <w:rPr>
          <w:sz w:val="24"/>
          <w:szCs w:val="24"/>
        </w:rPr>
        <w:t xml:space="preserve"> </w:t>
      </w:r>
      <w:r w:rsidRPr="00F5105C">
        <w:rPr>
          <w:sz w:val="24"/>
          <w:szCs w:val="24"/>
        </w:rPr>
        <w:t xml:space="preserve"> The information collection is designed to yield data that meet all applicable information quality guidelines.</w:t>
      </w:r>
      <w:r w:rsidR="00B16CE8" w:rsidRPr="00F5105C">
        <w:rPr>
          <w:sz w:val="24"/>
          <w:szCs w:val="24"/>
        </w:rPr>
        <w:t xml:space="preserve"> </w:t>
      </w:r>
      <w:r w:rsidRPr="00F5105C">
        <w:rPr>
          <w:sz w:val="24"/>
          <w:szCs w:val="24"/>
        </w:rPr>
        <w:t xml:space="preserve">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11" w:history="1">
        <w:r w:rsidRPr="00F5105C">
          <w:rPr>
            <w:rStyle w:val="Hyperlink"/>
            <w:sz w:val="24"/>
            <w:szCs w:val="24"/>
          </w:rPr>
          <w:t>Section 515 of Public Law 106-554</w:t>
        </w:r>
      </w:hyperlink>
      <w:r w:rsidRPr="00F5105C">
        <w:rPr>
          <w:sz w:val="24"/>
          <w:szCs w:val="24"/>
        </w:rPr>
        <w:t xml:space="preserve">.  </w:t>
      </w:r>
    </w:p>
    <w:p w14:paraId="2020F1E4" w14:textId="77777777" w:rsidR="000431BA" w:rsidRPr="00F5105C" w:rsidRDefault="000431BA" w:rsidP="000431BA">
      <w:pPr>
        <w:rPr>
          <w:sz w:val="24"/>
          <w:szCs w:val="24"/>
        </w:rPr>
      </w:pPr>
    </w:p>
    <w:p w14:paraId="2AEC86A8" w14:textId="77777777" w:rsidR="004F26E9" w:rsidRPr="00F5105C" w:rsidRDefault="004F26E9">
      <w:pPr>
        <w:rPr>
          <w:sz w:val="24"/>
          <w:szCs w:val="24"/>
        </w:rPr>
      </w:pPr>
      <w:r w:rsidRPr="00F5105C">
        <w:rPr>
          <w:b/>
          <w:sz w:val="24"/>
          <w:szCs w:val="24"/>
        </w:rPr>
        <w:t xml:space="preserve">3.  </w:t>
      </w:r>
      <w:r w:rsidRPr="00F5105C">
        <w:rPr>
          <w:b/>
          <w:sz w:val="24"/>
          <w:szCs w:val="24"/>
          <w:u w:val="single"/>
        </w:rPr>
        <w:t>Describe whether, and to what extent, the collection of information involves the use of automated, electronic, mechanical, or other technological techniques or other forms of information technology</w:t>
      </w:r>
      <w:r w:rsidRPr="00F5105C">
        <w:rPr>
          <w:b/>
          <w:sz w:val="24"/>
          <w:szCs w:val="24"/>
        </w:rPr>
        <w:t>.</w:t>
      </w:r>
    </w:p>
    <w:p w14:paraId="4EF691CE" w14:textId="77777777" w:rsidR="004F26E9" w:rsidRPr="00F5105C" w:rsidRDefault="004F26E9">
      <w:pPr>
        <w:rPr>
          <w:sz w:val="24"/>
          <w:szCs w:val="24"/>
        </w:rPr>
      </w:pPr>
    </w:p>
    <w:p w14:paraId="64445D35" w14:textId="72E892F1" w:rsidR="00E9456C" w:rsidRPr="00F5105C" w:rsidRDefault="001C7AE4" w:rsidP="00E9456C">
      <w:pPr>
        <w:rPr>
          <w:sz w:val="24"/>
          <w:szCs w:val="24"/>
        </w:rPr>
      </w:pPr>
      <w:r w:rsidRPr="00F5105C">
        <w:rPr>
          <w:sz w:val="24"/>
          <w:szCs w:val="24"/>
        </w:rPr>
        <w:t xml:space="preserve">NMFS </w:t>
      </w:r>
      <w:r w:rsidR="00E9456C" w:rsidRPr="00F5105C">
        <w:rPr>
          <w:sz w:val="24"/>
          <w:szCs w:val="24"/>
        </w:rPr>
        <w:t xml:space="preserve">will initiate contact with </w:t>
      </w:r>
      <w:r w:rsidR="00050C81" w:rsidRPr="00F5105C">
        <w:rPr>
          <w:sz w:val="24"/>
          <w:szCs w:val="24"/>
        </w:rPr>
        <w:t>potential survey respondents</w:t>
      </w:r>
      <w:r w:rsidR="00E9456C" w:rsidRPr="00F5105C">
        <w:rPr>
          <w:sz w:val="24"/>
          <w:szCs w:val="24"/>
        </w:rPr>
        <w:t xml:space="preserve"> by telephone.  At that time</w:t>
      </w:r>
      <w:r w:rsidR="001E3A5F" w:rsidRPr="00F5105C">
        <w:rPr>
          <w:sz w:val="24"/>
          <w:szCs w:val="24"/>
        </w:rPr>
        <w:t>,</w:t>
      </w:r>
      <w:r w:rsidR="00E9456C" w:rsidRPr="00F5105C">
        <w:rPr>
          <w:sz w:val="24"/>
          <w:szCs w:val="24"/>
        </w:rPr>
        <w:t xml:space="preserve"> the interviewer will either schedule a time to conduct the survey, or if convenient for the intervie</w:t>
      </w:r>
      <w:r w:rsidR="001E3A5F" w:rsidRPr="00F5105C">
        <w:rPr>
          <w:sz w:val="24"/>
          <w:szCs w:val="24"/>
        </w:rPr>
        <w:t>wee, conduct the survey</w:t>
      </w:r>
      <w:r w:rsidR="00124D8E" w:rsidRPr="00F5105C">
        <w:rPr>
          <w:sz w:val="24"/>
          <w:szCs w:val="24"/>
        </w:rPr>
        <w:t xml:space="preserve"> over the telephone</w:t>
      </w:r>
      <w:r w:rsidR="00E9456C" w:rsidRPr="00F5105C">
        <w:rPr>
          <w:sz w:val="24"/>
          <w:szCs w:val="24"/>
        </w:rPr>
        <w:t xml:space="preserve">.  </w:t>
      </w:r>
      <w:r w:rsidR="004410DA" w:rsidRPr="00F5105C">
        <w:rPr>
          <w:sz w:val="24"/>
          <w:szCs w:val="24"/>
        </w:rPr>
        <w:t>The interviews will be recorded with sound recording software if the interviewee gives his or her permission to do so. If the interviewee does not want the conversation to be recorded, the interviewer will take notes instead.</w:t>
      </w:r>
      <w:r w:rsidR="00E9456C" w:rsidRPr="00F5105C">
        <w:rPr>
          <w:sz w:val="24"/>
          <w:szCs w:val="24"/>
        </w:rPr>
        <w:t xml:space="preserve"> Upon request, respondents will be mailed a paper version of the survey</w:t>
      </w:r>
      <w:r w:rsidR="00983DF3" w:rsidRPr="00F5105C">
        <w:rPr>
          <w:sz w:val="24"/>
          <w:szCs w:val="24"/>
        </w:rPr>
        <w:t xml:space="preserve"> with </w:t>
      </w:r>
      <w:r w:rsidR="00124D8E" w:rsidRPr="00F5105C">
        <w:rPr>
          <w:sz w:val="24"/>
          <w:szCs w:val="24"/>
        </w:rPr>
        <w:t>a postage-paid envelope</w:t>
      </w:r>
      <w:r w:rsidR="00E9456C" w:rsidRPr="00F5105C">
        <w:rPr>
          <w:sz w:val="24"/>
          <w:szCs w:val="24"/>
        </w:rPr>
        <w:t xml:space="preserve"> to c</w:t>
      </w:r>
      <w:r w:rsidR="000431BA" w:rsidRPr="00F5105C">
        <w:rPr>
          <w:sz w:val="24"/>
          <w:szCs w:val="24"/>
        </w:rPr>
        <w:t>omplete and return</w:t>
      </w:r>
      <w:r w:rsidR="0085571D" w:rsidRPr="00F5105C">
        <w:rPr>
          <w:sz w:val="24"/>
          <w:szCs w:val="24"/>
        </w:rPr>
        <w:t xml:space="preserve">; however, we will highly encourage all respondents to answer the survey questions over the phone to avoid any confounding effects that differences in survey implementation may have on responses. </w:t>
      </w:r>
    </w:p>
    <w:p w14:paraId="2DB89E22" w14:textId="77777777" w:rsidR="004F26E9" w:rsidRPr="00F5105C" w:rsidRDefault="004F26E9">
      <w:pPr>
        <w:rPr>
          <w:sz w:val="24"/>
          <w:szCs w:val="24"/>
        </w:rPr>
      </w:pPr>
    </w:p>
    <w:p w14:paraId="1E975D10" w14:textId="77777777" w:rsidR="004F26E9" w:rsidRPr="00F5105C" w:rsidRDefault="004F26E9" w:rsidP="000B3B4A">
      <w:pPr>
        <w:keepNext/>
        <w:rPr>
          <w:sz w:val="24"/>
          <w:szCs w:val="24"/>
        </w:rPr>
      </w:pPr>
      <w:r w:rsidRPr="00F5105C">
        <w:rPr>
          <w:b/>
          <w:sz w:val="24"/>
          <w:szCs w:val="24"/>
        </w:rPr>
        <w:t xml:space="preserve">4.  </w:t>
      </w:r>
      <w:r w:rsidRPr="00F5105C">
        <w:rPr>
          <w:b/>
          <w:sz w:val="24"/>
          <w:szCs w:val="24"/>
          <w:u w:val="single"/>
        </w:rPr>
        <w:t>Describe efforts to identify duplication</w:t>
      </w:r>
      <w:r w:rsidRPr="00F5105C">
        <w:rPr>
          <w:b/>
          <w:sz w:val="24"/>
          <w:szCs w:val="24"/>
        </w:rPr>
        <w:t>.</w:t>
      </w:r>
    </w:p>
    <w:p w14:paraId="2FD9F911" w14:textId="77777777" w:rsidR="004F26E9" w:rsidRPr="00F5105C" w:rsidRDefault="004F26E9" w:rsidP="000B3B4A">
      <w:pPr>
        <w:keepNext/>
        <w:rPr>
          <w:sz w:val="24"/>
          <w:szCs w:val="24"/>
        </w:rPr>
      </w:pPr>
    </w:p>
    <w:p w14:paraId="5834DB3D" w14:textId="6F7632AB" w:rsidR="00A1719D" w:rsidRPr="00F5105C" w:rsidRDefault="00A5168A" w:rsidP="000B3B4A">
      <w:pPr>
        <w:keepNext/>
        <w:rPr>
          <w:sz w:val="24"/>
          <w:szCs w:val="24"/>
        </w:rPr>
      </w:pPr>
      <w:r w:rsidRPr="00F5105C">
        <w:rPr>
          <w:sz w:val="24"/>
          <w:szCs w:val="24"/>
        </w:rPr>
        <w:t xml:space="preserve">We are aware of two </w:t>
      </w:r>
      <w:r w:rsidR="007E4CE5" w:rsidRPr="00F5105C">
        <w:rPr>
          <w:sz w:val="24"/>
          <w:szCs w:val="24"/>
        </w:rPr>
        <w:t xml:space="preserve">somewhat </w:t>
      </w:r>
      <w:r w:rsidRPr="00F5105C">
        <w:rPr>
          <w:sz w:val="24"/>
          <w:szCs w:val="24"/>
        </w:rPr>
        <w:t>similar efforts</w:t>
      </w:r>
      <w:r w:rsidR="007E4CE5" w:rsidRPr="00F5105C">
        <w:rPr>
          <w:sz w:val="24"/>
          <w:szCs w:val="24"/>
        </w:rPr>
        <w:t xml:space="preserve">. In the spring of 2014 Maine Sea Grant collaborated with NMFS to interview four river herring fishermen in </w:t>
      </w:r>
      <w:proofErr w:type="spellStart"/>
      <w:r w:rsidR="007E4CE5" w:rsidRPr="00F5105C">
        <w:rPr>
          <w:sz w:val="24"/>
          <w:szCs w:val="24"/>
        </w:rPr>
        <w:t>Downeast</w:t>
      </w:r>
      <w:proofErr w:type="spellEnd"/>
      <w:r w:rsidR="007E4CE5" w:rsidRPr="00F5105C">
        <w:rPr>
          <w:sz w:val="24"/>
          <w:szCs w:val="24"/>
        </w:rPr>
        <w:t xml:space="preserve"> Maine as part of </w:t>
      </w:r>
      <w:r w:rsidR="007E4CE5" w:rsidRPr="00F5105C">
        <w:rPr>
          <w:sz w:val="24"/>
          <w:szCs w:val="24"/>
        </w:rPr>
        <w:lastRenderedPageBreak/>
        <w:t>a small oral history project</w:t>
      </w:r>
      <w:r w:rsidR="009A1BE2" w:rsidRPr="00F5105C">
        <w:rPr>
          <w:sz w:val="24"/>
          <w:szCs w:val="24"/>
        </w:rPr>
        <w:t xml:space="preserve"> (</w:t>
      </w:r>
      <w:r w:rsidR="00BB331E" w:rsidRPr="00F5105C">
        <w:rPr>
          <w:sz w:val="24"/>
          <w:szCs w:val="24"/>
        </w:rPr>
        <w:t xml:space="preserve">for more details see </w:t>
      </w:r>
      <w:r w:rsidR="009A1BE2" w:rsidRPr="00F5105C">
        <w:rPr>
          <w:sz w:val="24"/>
          <w:szCs w:val="24"/>
        </w:rPr>
        <w:t>http://www.seagrant.umaine.edu/oral-histories-alewife-eel)</w:t>
      </w:r>
      <w:r w:rsidR="007E4CE5" w:rsidRPr="00F5105C">
        <w:rPr>
          <w:sz w:val="24"/>
          <w:szCs w:val="24"/>
        </w:rPr>
        <w:t xml:space="preserve">. The question list </w:t>
      </w:r>
      <w:r w:rsidR="009A1BE2" w:rsidRPr="00F5105C">
        <w:rPr>
          <w:sz w:val="24"/>
          <w:szCs w:val="24"/>
        </w:rPr>
        <w:t>for the oral history</w:t>
      </w:r>
      <w:r w:rsidR="007E4CE5" w:rsidRPr="00F5105C">
        <w:rPr>
          <w:sz w:val="24"/>
          <w:szCs w:val="24"/>
        </w:rPr>
        <w:t xml:space="preserve"> project was very similar to what is proposed for the phone survey. Participants were informed that they may be contacted in the future to participate in the phone survey.</w:t>
      </w:r>
      <w:r w:rsidRPr="00F5105C">
        <w:rPr>
          <w:sz w:val="24"/>
          <w:szCs w:val="24"/>
        </w:rPr>
        <w:t xml:space="preserve">  Another</w:t>
      </w:r>
      <w:r w:rsidR="0085571D" w:rsidRPr="00F5105C">
        <w:rPr>
          <w:sz w:val="24"/>
          <w:szCs w:val="24"/>
        </w:rPr>
        <w:t xml:space="preserve"> similar</w:t>
      </w:r>
      <w:r w:rsidRPr="00F5105C">
        <w:rPr>
          <w:sz w:val="24"/>
          <w:szCs w:val="24"/>
        </w:rPr>
        <w:t xml:space="preserve"> </w:t>
      </w:r>
      <w:r w:rsidR="007E4CE5" w:rsidRPr="00F5105C">
        <w:rPr>
          <w:sz w:val="24"/>
          <w:szCs w:val="24"/>
        </w:rPr>
        <w:t>interview effort</w:t>
      </w:r>
      <w:r w:rsidRPr="00F5105C">
        <w:rPr>
          <w:sz w:val="24"/>
          <w:szCs w:val="24"/>
        </w:rPr>
        <w:t xml:space="preserve"> was carried out by the </w:t>
      </w:r>
      <w:r w:rsidR="004410DA" w:rsidRPr="00F5105C">
        <w:rPr>
          <w:sz w:val="24"/>
          <w:szCs w:val="24"/>
        </w:rPr>
        <w:t>Alewife Harvesters of Maine</w:t>
      </w:r>
      <w:r w:rsidR="004F276B" w:rsidRPr="00F5105C">
        <w:rPr>
          <w:sz w:val="24"/>
          <w:szCs w:val="24"/>
        </w:rPr>
        <w:t xml:space="preserve"> (AHM)</w:t>
      </w:r>
      <w:r w:rsidR="007E4CE5" w:rsidRPr="00F5105C">
        <w:rPr>
          <w:sz w:val="24"/>
          <w:szCs w:val="24"/>
        </w:rPr>
        <w:t xml:space="preserve"> in 2013</w:t>
      </w:r>
      <w:r w:rsidRPr="00F5105C">
        <w:rPr>
          <w:sz w:val="24"/>
          <w:szCs w:val="24"/>
        </w:rPr>
        <w:t xml:space="preserve">. </w:t>
      </w:r>
      <w:r w:rsidR="000B3B4A" w:rsidRPr="00F5105C">
        <w:rPr>
          <w:sz w:val="24"/>
          <w:szCs w:val="24"/>
        </w:rPr>
        <w:t xml:space="preserve"> </w:t>
      </w:r>
      <w:r w:rsidR="007E4CE5" w:rsidRPr="00F5105C">
        <w:rPr>
          <w:sz w:val="24"/>
          <w:szCs w:val="24"/>
        </w:rPr>
        <w:t>This effort focused on the goals and vision of the organization, but also asked some similar questions to what we are proposing (e.g. what are the greatest threats to river herring populations?). The intent of the AHM survey was quite different from the intent of</w:t>
      </w:r>
      <w:r w:rsidR="004F276B" w:rsidRPr="00F5105C">
        <w:rPr>
          <w:sz w:val="24"/>
          <w:szCs w:val="24"/>
        </w:rPr>
        <w:t xml:space="preserve"> this</w:t>
      </w:r>
      <w:r w:rsidR="007E4CE5" w:rsidRPr="00F5105C">
        <w:rPr>
          <w:sz w:val="24"/>
          <w:szCs w:val="24"/>
        </w:rPr>
        <w:t xml:space="preserve"> survey. </w:t>
      </w:r>
      <w:r w:rsidR="0085571D" w:rsidRPr="00F5105C">
        <w:rPr>
          <w:sz w:val="24"/>
          <w:szCs w:val="24"/>
        </w:rPr>
        <w:t xml:space="preserve">We have included language in the </w:t>
      </w:r>
      <w:r w:rsidR="004F276B" w:rsidRPr="00F5105C">
        <w:rPr>
          <w:sz w:val="24"/>
          <w:szCs w:val="24"/>
        </w:rPr>
        <w:t xml:space="preserve">survey’s </w:t>
      </w:r>
      <w:r w:rsidR="0085571D" w:rsidRPr="00F5105C">
        <w:rPr>
          <w:sz w:val="24"/>
          <w:szCs w:val="24"/>
        </w:rPr>
        <w:t>introductory script to explain to participants from Maine that this survey may feel redundant with the Alewife Harvesters of Maine survey, but is different in scope and intent</w:t>
      </w:r>
      <w:r w:rsidR="006D6DCA" w:rsidRPr="00F5105C">
        <w:rPr>
          <w:sz w:val="24"/>
          <w:szCs w:val="24"/>
        </w:rPr>
        <w:t>.</w:t>
      </w:r>
    </w:p>
    <w:p w14:paraId="7ECB99BC" w14:textId="77777777" w:rsidR="00A1719D" w:rsidRPr="00F5105C" w:rsidRDefault="00A1719D">
      <w:pPr>
        <w:rPr>
          <w:sz w:val="24"/>
          <w:szCs w:val="24"/>
        </w:rPr>
      </w:pPr>
    </w:p>
    <w:p w14:paraId="63D5B4AF" w14:textId="293D8A0D" w:rsidR="00A473B6" w:rsidRPr="00F5105C" w:rsidRDefault="00A5168A">
      <w:pPr>
        <w:rPr>
          <w:sz w:val="24"/>
          <w:szCs w:val="24"/>
        </w:rPr>
      </w:pPr>
      <w:r w:rsidRPr="00F5105C">
        <w:rPr>
          <w:sz w:val="24"/>
          <w:szCs w:val="24"/>
        </w:rPr>
        <w:t>I</w:t>
      </w:r>
      <w:r w:rsidR="00A473B6" w:rsidRPr="00F5105C">
        <w:rPr>
          <w:sz w:val="24"/>
          <w:szCs w:val="24"/>
        </w:rPr>
        <w:t>n</w:t>
      </w:r>
      <w:r w:rsidRPr="00F5105C">
        <w:rPr>
          <w:sz w:val="24"/>
          <w:szCs w:val="24"/>
        </w:rPr>
        <w:t xml:space="preserve"> </w:t>
      </w:r>
      <w:r w:rsidR="007E4CE5" w:rsidRPr="00F5105C">
        <w:rPr>
          <w:sz w:val="24"/>
          <w:szCs w:val="24"/>
        </w:rPr>
        <w:t>early</w:t>
      </w:r>
      <w:r w:rsidRPr="00F5105C">
        <w:rPr>
          <w:sz w:val="24"/>
          <w:szCs w:val="24"/>
        </w:rPr>
        <w:t xml:space="preserve"> 2014, NMFS and the Atlantic States Marine Fisheries C</w:t>
      </w:r>
      <w:r w:rsidR="006D6DCA" w:rsidRPr="00F5105C">
        <w:rPr>
          <w:sz w:val="24"/>
          <w:szCs w:val="24"/>
        </w:rPr>
        <w:t>ommission</w:t>
      </w:r>
      <w:r w:rsidRPr="00F5105C">
        <w:rPr>
          <w:sz w:val="24"/>
          <w:szCs w:val="24"/>
        </w:rPr>
        <w:t xml:space="preserve"> </w:t>
      </w:r>
      <w:r w:rsidR="00983DF3" w:rsidRPr="00F5105C">
        <w:rPr>
          <w:sz w:val="24"/>
          <w:szCs w:val="24"/>
        </w:rPr>
        <w:t>began to assemble</w:t>
      </w:r>
      <w:r w:rsidRPr="00F5105C">
        <w:rPr>
          <w:sz w:val="24"/>
          <w:szCs w:val="24"/>
        </w:rPr>
        <w:t xml:space="preserve"> a river herring Technical Expert Working Group (TEWG)</w:t>
      </w:r>
      <w:r w:rsidR="00A473B6" w:rsidRPr="00F5105C">
        <w:rPr>
          <w:sz w:val="24"/>
          <w:szCs w:val="24"/>
        </w:rPr>
        <w:t xml:space="preserve">.  </w:t>
      </w:r>
      <w:r w:rsidR="007E4CE5" w:rsidRPr="00F5105C">
        <w:rPr>
          <w:sz w:val="24"/>
          <w:szCs w:val="24"/>
        </w:rPr>
        <w:t>We</w:t>
      </w:r>
      <w:r w:rsidR="00A473B6" w:rsidRPr="00F5105C">
        <w:rPr>
          <w:sz w:val="24"/>
          <w:szCs w:val="24"/>
        </w:rPr>
        <w:t xml:space="preserve"> </w:t>
      </w:r>
      <w:r w:rsidRPr="00F5105C">
        <w:rPr>
          <w:sz w:val="24"/>
          <w:szCs w:val="24"/>
        </w:rPr>
        <w:t xml:space="preserve">have </w:t>
      </w:r>
      <w:r w:rsidR="00A473B6" w:rsidRPr="00F5105C">
        <w:rPr>
          <w:sz w:val="24"/>
          <w:szCs w:val="24"/>
        </w:rPr>
        <w:t xml:space="preserve">reached out </w:t>
      </w:r>
      <w:r w:rsidR="000431BA" w:rsidRPr="00F5105C">
        <w:rPr>
          <w:sz w:val="24"/>
          <w:szCs w:val="24"/>
        </w:rPr>
        <w:t>to the TEWG</w:t>
      </w:r>
      <w:r w:rsidR="007E4CE5" w:rsidRPr="00F5105C">
        <w:rPr>
          <w:sz w:val="24"/>
          <w:szCs w:val="24"/>
        </w:rPr>
        <w:t xml:space="preserve"> to explain the intent of the </w:t>
      </w:r>
      <w:r w:rsidRPr="00F5105C">
        <w:rPr>
          <w:sz w:val="24"/>
          <w:szCs w:val="24"/>
        </w:rPr>
        <w:t xml:space="preserve">survey </w:t>
      </w:r>
      <w:r w:rsidR="0050682A" w:rsidRPr="00F5105C">
        <w:rPr>
          <w:sz w:val="24"/>
          <w:szCs w:val="24"/>
        </w:rPr>
        <w:t>and have asked for feedback and support for this effort.</w:t>
      </w:r>
      <w:r w:rsidR="00A473B6" w:rsidRPr="00F5105C">
        <w:rPr>
          <w:sz w:val="24"/>
          <w:szCs w:val="24"/>
        </w:rPr>
        <w:t xml:space="preserve"> </w:t>
      </w:r>
      <w:r w:rsidR="00744D12" w:rsidRPr="00F5105C">
        <w:rPr>
          <w:sz w:val="24"/>
          <w:szCs w:val="24"/>
        </w:rPr>
        <w:t xml:space="preserve"> No one has notified us of similar survey efforts. </w:t>
      </w:r>
    </w:p>
    <w:p w14:paraId="1881934A" w14:textId="77777777" w:rsidR="00A473B6" w:rsidRPr="00F5105C" w:rsidRDefault="00A473B6">
      <w:pPr>
        <w:rPr>
          <w:sz w:val="24"/>
          <w:szCs w:val="24"/>
        </w:rPr>
      </w:pPr>
    </w:p>
    <w:p w14:paraId="3DFC3F12" w14:textId="77777777" w:rsidR="004F26E9" w:rsidRPr="00F5105C" w:rsidRDefault="004F26E9">
      <w:pPr>
        <w:rPr>
          <w:sz w:val="24"/>
          <w:szCs w:val="24"/>
        </w:rPr>
      </w:pPr>
      <w:r w:rsidRPr="00F5105C">
        <w:rPr>
          <w:b/>
          <w:sz w:val="24"/>
          <w:szCs w:val="24"/>
        </w:rPr>
        <w:t xml:space="preserve">5.  </w:t>
      </w:r>
      <w:r w:rsidRPr="00F5105C">
        <w:rPr>
          <w:b/>
          <w:sz w:val="24"/>
          <w:szCs w:val="24"/>
          <w:u w:val="single"/>
        </w:rPr>
        <w:t>If the collection of information involves small businesses or other small entities, describe the methods used to minimize burden</w:t>
      </w:r>
      <w:r w:rsidRPr="00F5105C">
        <w:rPr>
          <w:b/>
          <w:sz w:val="24"/>
          <w:szCs w:val="24"/>
        </w:rPr>
        <w:t>.</w:t>
      </w:r>
      <w:r w:rsidRPr="00F5105C">
        <w:rPr>
          <w:sz w:val="24"/>
          <w:szCs w:val="24"/>
        </w:rPr>
        <w:t xml:space="preserve"> </w:t>
      </w:r>
    </w:p>
    <w:p w14:paraId="110C706E" w14:textId="77777777" w:rsidR="001E3A5F" w:rsidRPr="00F5105C" w:rsidRDefault="001E3A5F">
      <w:pPr>
        <w:rPr>
          <w:sz w:val="24"/>
          <w:szCs w:val="24"/>
        </w:rPr>
      </w:pPr>
    </w:p>
    <w:p w14:paraId="2541EC1A" w14:textId="1897644E" w:rsidR="001E3A5F" w:rsidRPr="00F5105C" w:rsidRDefault="001E3A5F">
      <w:pPr>
        <w:rPr>
          <w:sz w:val="24"/>
          <w:szCs w:val="24"/>
        </w:rPr>
      </w:pPr>
      <w:r w:rsidRPr="00F5105C">
        <w:rPr>
          <w:sz w:val="24"/>
          <w:szCs w:val="24"/>
        </w:rPr>
        <w:t>The survey will</w:t>
      </w:r>
      <w:r w:rsidR="006A749E" w:rsidRPr="00F5105C">
        <w:rPr>
          <w:sz w:val="24"/>
          <w:szCs w:val="24"/>
        </w:rPr>
        <w:t xml:space="preserve"> target</w:t>
      </w:r>
      <w:r w:rsidRPr="00F5105C">
        <w:rPr>
          <w:sz w:val="24"/>
          <w:szCs w:val="24"/>
        </w:rPr>
        <w:t xml:space="preserve"> </w:t>
      </w:r>
      <w:r w:rsidR="004410DA" w:rsidRPr="00F5105C">
        <w:rPr>
          <w:sz w:val="24"/>
          <w:szCs w:val="24"/>
        </w:rPr>
        <w:t>commercial,</w:t>
      </w:r>
      <w:r w:rsidRPr="00F5105C">
        <w:rPr>
          <w:sz w:val="24"/>
          <w:szCs w:val="24"/>
        </w:rPr>
        <w:t xml:space="preserve"> recreational</w:t>
      </w:r>
      <w:r w:rsidR="004410DA" w:rsidRPr="00F5105C">
        <w:rPr>
          <w:sz w:val="24"/>
          <w:szCs w:val="24"/>
        </w:rPr>
        <w:t>, and personal use/sustenance harvesters</w:t>
      </w:r>
      <w:r w:rsidR="001C7AE4" w:rsidRPr="00F5105C">
        <w:rPr>
          <w:sz w:val="24"/>
          <w:szCs w:val="24"/>
        </w:rPr>
        <w:t xml:space="preserve"> </w:t>
      </w:r>
      <w:r w:rsidRPr="00F5105C">
        <w:rPr>
          <w:sz w:val="24"/>
          <w:szCs w:val="24"/>
        </w:rPr>
        <w:t xml:space="preserve">of river herring.  We are uncertain of the percentage of </w:t>
      </w:r>
      <w:r w:rsidR="00124D8E" w:rsidRPr="00F5105C">
        <w:rPr>
          <w:sz w:val="24"/>
          <w:szCs w:val="24"/>
        </w:rPr>
        <w:t xml:space="preserve">the commercial fishermen </w:t>
      </w:r>
      <w:r w:rsidR="00724F40" w:rsidRPr="00F5105C">
        <w:rPr>
          <w:sz w:val="24"/>
          <w:szCs w:val="24"/>
        </w:rPr>
        <w:t xml:space="preserve">who </w:t>
      </w:r>
      <w:r w:rsidRPr="00F5105C">
        <w:rPr>
          <w:sz w:val="24"/>
          <w:szCs w:val="24"/>
        </w:rPr>
        <w:t>would be classified as a small business, but the amount of burden would be minimal.  The total time to schedule the interview is expected to take between five and ten minutes to accommodate introductory statement</w:t>
      </w:r>
      <w:r w:rsidR="00B16CE8" w:rsidRPr="00F5105C">
        <w:rPr>
          <w:sz w:val="24"/>
          <w:szCs w:val="24"/>
        </w:rPr>
        <w:t xml:space="preserve">s </w:t>
      </w:r>
      <w:r w:rsidRPr="00F5105C">
        <w:rPr>
          <w:sz w:val="24"/>
          <w:szCs w:val="24"/>
        </w:rPr>
        <w:t xml:space="preserve">and the time to conduct the interview is expected to </w:t>
      </w:r>
      <w:r w:rsidR="00724F40" w:rsidRPr="00F5105C">
        <w:rPr>
          <w:sz w:val="24"/>
          <w:szCs w:val="24"/>
        </w:rPr>
        <w:t>be</w:t>
      </w:r>
      <w:r w:rsidRPr="00F5105C">
        <w:rPr>
          <w:sz w:val="24"/>
          <w:szCs w:val="24"/>
        </w:rPr>
        <w:t xml:space="preserve"> </w:t>
      </w:r>
      <w:r w:rsidR="00293A39" w:rsidRPr="00F5105C">
        <w:rPr>
          <w:sz w:val="24"/>
          <w:szCs w:val="24"/>
        </w:rPr>
        <w:t>approximately</w:t>
      </w:r>
      <w:r w:rsidRPr="00F5105C">
        <w:rPr>
          <w:sz w:val="24"/>
          <w:szCs w:val="24"/>
        </w:rPr>
        <w:t xml:space="preserve"> 15 minutes unless the interviewees have additional statements or questions of their own.  </w:t>
      </w:r>
      <w:r w:rsidR="00293A39" w:rsidRPr="00F5105C">
        <w:rPr>
          <w:sz w:val="24"/>
          <w:szCs w:val="24"/>
        </w:rPr>
        <w:t>Individuals</w:t>
      </w:r>
      <w:r w:rsidR="000431BA" w:rsidRPr="00F5105C">
        <w:rPr>
          <w:sz w:val="24"/>
          <w:szCs w:val="24"/>
        </w:rPr>
        <w:t xml:space="preserve"> have</w:t>
      </w:r>
      <w:r w:rsidRPr="00F5105C">
        <w:rPr>
          <w:sz w:val="24"/>
          <w:szCs w:val="24"/>
        </w:rPr>
        <w:t xml:space="preserve"> no obligation to participate in the </w:t>
      </w:r>
      <w:r w:rsidR="00293A39" w:rsidRPr="00F5105C">
        <w:rPr>
          <w:sz w:val="24"/>
          <w:szCs w:val="24"/>
        </w:rPr>
        <w:t>survey</w:t>
      </w:r>
      <w:r w:rsidRPr="00F5105C">
        <w:rPr>
          <w:sz w:val="24"/>
          <w:szCs w:val="24"/>
        </w:rPr>
        <w:t xml:space="preserve"> if they </w:t>
      </w:r>
      <w:r w:rsidR="001C7AE4" w:rsidRPr="00F5105C">
        <w:rPr>
          <w:sz w:val="24"/>
          <w:szCs w:val="24"/>
        </w:rPr>
        <w:t>are not interested</w:t>
      </w:r>
      <w:r w:rsidR="00B16CE8" w:rsidRPr="00F5105C">
        <w:rPr>
          <w:sz w:val="24"/>
          <w:szCs w:val="24"/>
        </w:rPr>
        <w:t>.</w:t>
      </w:r>
    </w:p>
    <w:p w14:paraId="6D0B6780" w14:textId="77777777" w:rsidR="004F26E9" w:rsidRPr="00F5105C" w:rsidRDefault="004F26E9">
      <w:pPr>
        <w:rPr>
          <w:sz w:val="24"/>
          <w:szCs w:val="24"/>
        </w:rPr>
      </w:pPr>
    </w:p>
    <w:p w14:paraId="698E9355" w14:textId="77777777" w:rsidR="004F26E9" w:rsidRPr="00F5105C" w:rsidRDefault="004F26E9">
      <w:pPr>
        <w:rPr>
          <w:sz w:val="24"/>
          <w:szCs w:val="24"/>
        </w:rPr>
      </w:pPr>
      <w:r w:rsidRPr="00F5105C">
        <w:rPr>
          <w:b/>
          <w:sz w:val="24"/>
          <w:szCs w:val="24"/>
        </w:rPr>
        <w:t xml:space="preserve">6.  </w:t>
      </w:r>
      <w:r w:rsidRPr="00F5105C">
        <w:rPr>
          <w:b/>
          <w:sz w:val="24"/>
          <w:szCs w:val="24"/>
          <w:u w:val="single"/>
        </w:rPr>
        <w:t>Describe the consequences to the Federal program or policy activities if the collection is not conducted or is conducted less frequently</w:t>
      </w:r>
      <w:r w:rsidRPr="00F5105C">
        <w:rPr>
          <w:b/>
          <w:sz w:val="24"/>
          <w:szCs w:val="24"/>
        </w:rPr>
        <w:t>.</w:t>
      </w:r>
      <w:r w:rsidRPr="00F5105C">
        <w:rPr>
          <w:sz w:val="24"/>
          <w:szCs w:val="24"/>
        </w:rPr>
        <w:t xml:space="preserve"> </w:t>
      </w:r>
    </w:p>
    <w:p w14:paraId="1DB70B0F" w14:textId="77777777" w:rsidR="004F26E9" w:rsidRPr="00F5105C" w:rsidRDefault="004F26E9">
      <w:pPr>
        <w:rPr>
          <w:sz w:val="24"/>
          <w:szCs w:val="24"/>
        </w:rPr>
      </w:pPr>
    </w:p>
    <w:p w14:paraId="6AAFB449" w14:textId="61644707" w:rsidR="004F26E9" w:rsidRPr="00F5105C" w:rsidRDefault="004E1FA3">
      <w:pPr>
        <w:rPr>
          <w:sz w:val="24"/>
          <w:szCs w:val="24"/>
        </w:rPr>
      </w:pPr>
      <w:r w:rsidRPr="00F5105C">
        <w:rPr>
          <w:sz w:val="24"/>
          <w:szCs w:val="24"/>
        </w:rPr>
        <w:t>This survey is needed to accurately represent the best available data in respect to population and biological trends of river herring.</w:t>
      </w:r>
      <w:r w:rsidR="006A749E" w:rsidRPr="00F5105C">
        <w:rPr>
          <w:sz w:val="24"/>
          <w:szCs w:val="24"/>
        </w:rPr>
        <w:t xml:space="preserve"> Alewives and </w:t>
      </w:r>
      <w:proofErr w:type="spellStart"/>
      <w:r w:rsidR="006A749E" w:rsidRPr="00F5105C">
        <w:rPr>
          <w:sz w:val="24"/>
          <w:szCs w:val="24"/>
        </w:rPr>
        <w:t>bluebacks</w:t>
      </w:r>
      <w:proofErr w:type="spellEnd"/>
      <w:r w:rsidR="006A749E" w:rsidRPr="00F5105C">
        <w:rPr>
          <w:sz w:val="24"/>
          <w:szCs w:val="24"/>
        </w:rPr>
        <w:t xml:space="preserve"> are data poor species and are currently considered to be “species of concern”.</w:t>
      </w:r>
      <w:r w:rsidRPr="00F5105C">
        <w:rPr>
          <w:sz w:val="24"/>
          <w:szCs w:val="24"/>
        </w:rPr>
        <w:t xml:space="preserve"> </w:t>
      </w:r>
      <w:r w:rsidR="006A749E" w:rsidRPr="00F5105C">
        <w:rPr>
          <w:sz w:val="24"/>
          <w:szCs w:val="24"/>
        </w:rPr>
        <w:t>NMFS has committed to re</w:t>
      </w:r>
      <w:r w:rsidR="00604327" w:rsidRPr="00F5105C">
        <w:rPr>
          <w:sz w:val="24"/>
          <w:szCs w:val="24"/>
        </w:rPr>
        <w:t>-assessing</w:t>
      </w:r>
      <w:r w:rsidR="006A749E" w:rsidRPr="00F5105C">
        <w:rPr>
          <w:sz w:val="24"/>
          <w:szCs w:val="24"/>
        </w:rPr>
        <w:t xml:space="preserve"> their status under the Endangered Species Act within the next five years.</w:t>
      </w:r>
      <w:r w:rsidR="00604327" w:rsidRPr="00F5105C">
        <w:rPr>
          <w:sz w:val="24"/>
          <w:szCs w:val="24"/>
        </w:rPr>
        <w:t xml:space="preserve"> </w:t>
      </w:r>
      <w:r w:rsidR="009A1BE2" w:rsidRPr="00F5105C">
        <w:rPr>
          <w:sz w:val="24"/>
          <w:szCs w:val="24"/>
        </w:rPr>
        <w:t>The</w:t>
      </w:r>
      <w:r w:rsidRPr="00F5105C">
        <w:rPr>
          <w:sz w:val="24"/>
          <w:szCs w:val="24"/>
        </w:rPr>
        <w:t xml:space="preserve"> amount of </w:t>
      </w:r>
      <w:r w:rsidR="009A1BE2" w:rsidRPr="00F5105C">
        <w:rPr>
          <w:sz w:val="24"/>
          <w:szCs w:val="24"/>
        </w:rPr>
        <w:t xml:space="preserve">scientific </w:t>
      </w:r>
      <w:r w:rsidRPr="00F5105C">
        <w:rPr>
          <w:sz w:val="24"/>
          <w:szCs w:val="24"/>
        </w:rPr>
        <w:t>data</w:t>
      </w:r>
      <w:r w:rsidR="009A1BE2" w:rsidRPr="00F5105C">
        <w:rPr>
          <w:sz w:val="24"/>
          <w:szCs w:val="24"/>
        </w:rPr>
        <w:t xml:space="preserve"> on these species that is currently collected in a consistent manner is very limited. </w:t>
      </w:r>
      <w:r w:rsidR="006A749E" w:rsidRPr="00F5105C">
        <w:rPr>
          <w:sz w:val="24"/>
          <w:szCs w:val="24"/>
        </w:rPr>
        <w:t xml:space="preserve">Fishermen have valuable knowledge that can help us </w:t>
      </w:r>
      <w:r w:rsidR="009A1BE2" w:rsidRPr="00F5105C">
        <w:rPr>
          <w:sz w:val="24"/>
          <w:szCs w:val="24"/>
        </w:rPr>
        <w:t>address</w:t>
      </w:r>
      <w:r w:rsidR="006A749E" w:rsidRPr="00F5105C">
        <w:rPr>
          <w:sz w:val="24"/>
          <w:szCs w:val="24"/>
        </w:rPr>
        <w:t xml:space="preserve"> major data-gaps related to these species. If we do not proactively and comprehensively document fishermen’s knowledge, we risk leaving data-gaps unfilled and making future management decisions based on </w:t>
      </w:r>
      <w:r w:rsidR="008C2C76" w:rsidRPr="00F5105C">
        <w:rPr>
          <w:sz w:val="24"/>
          <w:szCs w:val="24"/>
        </w:rPr>
        <w:t>an incomplete understanding</w:t>
      </w:r>
      <w:r w:rsidR="006A749E" w:rsidRPr="00F5105C">
        <w:rPr>
          <w:sz w:val="24"/>
          <w:szCs w:val="24"/>
        </w:rPr>
        <w:t xml:space="preserve"> of these species. </w:t>
      </w:r>
    </w:p>
    <w:p w14:paraId="71A43998" w14:textId="77777777" w:rsidR="004F26E9" w:rsidRPr="00F5105C" w:rsidRDefault="004F26E9">
      <w:pPr>
        <w:rPr>
          <w:sz w:val="24"/>
          <w:szCs w:val="24"/>
        </w:rPr>
      </w:pPr>
    </w:p>
    <w:p w14:paraId="44427DB2" w14:textId="77777777" w:rsidR="004F26E9" w:rsidRPr="00F5105C" w:rsidRDefault="004F26E9">
      <w:pPr>
        <w:rPr>
          <w:sz w:val="24"/>
          <w:szCs w:val="24"/>
        </w:rPr>
      </w:pPr>
      <w:r w:rsidRPr="00F5105C">
        <w:rPr>
          <w:b/>
          <w:sz w:val="24"/>
          <w:szCs w:val="24"/>
        </w:rPr>
        <w:t xml:space="preserve">7.  </w:t>
      </w:r>
      <w:r w:rsidRPr="00F5105C">
        <w:rPr>
          <w:b/>
          <w:sz w:val="24"/>
          <w:szCs w:val="24"/>
          <w:u w:val="single"/>
        </w:rPr>
        <w:t>Explain any special circumstances that require the collection to be conducted in a manner inconsistent with OMB guidelines</w:t>
      </w:r>
      <w:r w:rsidRPr="00F5105C">
        <w:rPr>
          <w:b/>
          <w:sz w:val="24"/>
          <w:szCs w:val="24"/>
        </w:rPr>
        <w:t xml:space="preserve">. </w:t>
      </w:r>
    </w:p>
    <w:p w14:paraId="45DCEAB5" w14:textId="77777777" w:rsidR="004F26E9" w:rsidRPr="00F5105C" w:rsidRDefault="004F26E9">
      <w:pPr>
        <w:rPr>
          <w:sz w:val="24"/>
          <w:szCs w:val="24"/>
        </w:rPr>
      </w:pPr>
    </w:p>
    <w:p w14:paraId="472501D0" w14:textId="77777777" w:rsidR="004F26E9" w:rsidRPr="00F5105C" w:rsidRDefault="00B62C05">
      <w:pPr>
        <w:rPr>
          <w:sz w:val="24"/>
          <w:szCs w:val="24"/>
        </w:rPr>
      </w:pPr>
      <w:r w:rsidRPr="00F5105C">
        <w:rPr>
          <w:sz w:val="24"/>
          <w:szCs w:val="24"/>
        </w:rPr>
        <w:t xml:space="preserve">Not </w:t>
      </w:r>
      <w:r w:rsidR="000B3B4A" w:rsidRPr="00F5105C">
        <w:rPr>
          <w:sz w:val="24"/>
          <w:szCs w:val="24"/>
        </w:rPr>
        <w:t>A</w:t>
      </w:r>
      <w:r w:rsidRPr="00F5105C">
        <w:rPr>
          <w:sz w:val="24"/>
          <w:szCs w:val="24"/>
        </w:rPr>
        <w:t>pplicable</w:t>
      </w:r>
      <w:r w:rsidR="000431BA" w:rsidRPr="00F5105C">
        <w:rPr>
          <w:sz w:val="24"/>
          <w:szCs w:val="24"/>
        </w:rPr>
        <w:t>.</w:t>
      </w:r>
    </w:p>
    <w:p w14:paraId="71C35D27" w14:textId="77777777" w:rsidR="00725C5C" w:rsidRPr="00F5105C" w:rsidRDefault="00725C5C">
      <w:pPr>
        <w:rPr>
          <w:b/>
          <w:sz w:val="24"/>
          <w:szCs w:val="24"/>
        </w:rPr>
      </w:pPr>
    </w:p>
    <w:p w14:paraId="2083839D" w14:textId="77777777" w:rsidR="00F5105C" w:rsidRDefault="00F5105C">
      <w:pPr>
        <w:rPr>
          <w:b/>
          <w:sz w:val="24"/>
          <w:szCs w:val="24"/>
        </w:rPr>
      </w:pPr>
    </w:p>
    <w:p w14:paraId="705CDEFF" w14:textId="7EA2380C" w:rsidR="00F5105C" w:rsidRDefault="00F5105C">
      <w:pPr>
        <w:widowControl/>
        <w:autoSpaceDE/>
        <w:autoSpaceDN/>
        <w:adjustRightInd/>
        <w:rPr>
          <w:b/>
          <w:sz w:val="24"/>
          <w:szCs w:val="24"/>
        </w:rPr>
      </w:pPr>
      <w:r>
        <w:rPr>
          <w:b/>
          <w:sz w:val="24"/>
          <w:szCs w:val="24"/>
        </w:rPr>
        <w:br w:type="page"/>
      </w:r>
    </w:p>
    <w:p w14:paraId="35E3C8FC" w14:textId="77777777" w:rsidR="00F5105C" w:rsidRDefault="00F5105C">
      <w:pPr>
        <w:rPr>
          <w:b/>
          <w:sz w:val="24"/>
          <w:szCs w:val="24"/>
        </w:rPr>
      </w:pPr>
    </w:p>
    <w:p w14:paraId="6ED9A424" w14:textId="77777777" w:rsidR="004F26E9" w:rsidRPr="00F5105C" w:rsidRDefault="004F26E9">
      <w:pPr>
        <w:rPr>
          <w:sz w:val="24"/>
          <w:szCs w:val="24"/>
        </w:rPr>
      </w:pPr>
      <w:r w:rsidRPr="00F5105C">
        <w:rPr>
          <w:b/>
          <w:sz w:val="24"/>
          <w:szCs w:val="24"/>
        </w:rPr>
        <w:t xml:space="preserve">8.  </w:t>
      </w:r>
      <w:r w:rsidRPr="00F5105C">
        <w:rPr>
          <w:b/>
          <w:sz w:val="24"/>
          <w:szCs w:val="24"/>
          <w:u w:val="single"/>
        </w:rPr>
        <w:t xml:space="preserve">Provide </w:t>
      </w:r>
      <w:r w:rsidR="00107F5D" w:rsidRPr="00F5105C">
        <w:rPr>
          <w:b/>
          <w:sz w:val="24"/>
          <w:szCs w:val="24"/>
          <w:u w:val="single"/>
        </w:rPr>
        <w:t>information on</w:t>
      </w:r>
      <w:r w:rsidRPr="00F5105C">
        <w:rPr>
          <w:b/>
          <w:sz w:val="24"/>
          <w:szCs w:val="24"/>
          <w:u w:val="single"/>
        </w:rPr>
        <w:t xml:space="preserve"> the PRA Federal Register </w:t>
      </w:r>
      <w:r w:rsidR="001E6F72" w:rsidRPr="00F5105C">
        <w:rPr>
          <w:b/>
          <w:sz w:val="24"/>
          <w:szCs w:val="24"/>
          <w:u w:val="single"/>
        </w:rPr>
        <w:t>N</w:t>
      </w:r>
      <w:r w:rsidRPr="00F5105C">
        <w:rPr>
          <w:b/>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F5105C">
        <w:rPr>
          <w:b/>
          <w:sz w:val="24"/>
          <w:szCs w:val="24"/>
        </w:rPr>
        <w:t>.</w:t>
      </w:r>
      <w:r w:rsidRPr="00F5105C">
        <w:rPr>
          <w:sz w:val="24"/>
          <w:szCs w:val="24"/>
        </w:rPr>
        <w:t xml:space="preserve">  </w:t>
      </w:r>
      <w:r w:rsidRPr="00F5105C">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5105C">
        <w:rPr>
          <w:b/>
          <w:sz w:val="24"/>
          <w:szCs w:val="24"/>
        </w:rPr>
        <w:t>.</w:t>
      </w:r>
    </w:p>
    <w:p w14:paraId="2E7AE666" w14:textId="77777777" w:rsidR="004F26E9" w:rsidRPr="00F5105C" w:rsidRDefault="004F26E9">
      <w:pPr>
        <w:rPr>
          <w:sz w:val="24"/>
          <w:szCs w:val="24"/>
        </w:rPr>
      </w:pPr>
    </w:p>
    <w:p w14:paraId="3BE5B17E" w14:textId="77777777" w:rsidR="004457ED" w:rsidRPr="00F5105C" w:rsidRDefault="001E6F72">
      <w:pPr>
        <w:rPr>
          <w:sz w:val="24"/>
          <w:szCs w:val="24"/>
        </w:rPr>
      </w:pPr>
      <w:r w:rsidRPr="00F5105C">
        <w:rPr>
          <w:sz w:val="24"/>
          <w:szCs w:val="24"/>
        </w:rPr>
        <w:t xml:space="preserve">A Federal Register Notice published on March </w:t>
      </w:r>
      <w:r w:rsidR="003F3AFB" w:rsidRPr="00F5105C">
        <w:rPr>
          <w:sz w:val="24"/>
          <w:szCs w:val="24"/>
        </w:rPr>
        <w:t>25</w:t>
      </w:r>
      <w:r w:rsidRPr="00F5105C">
        <w:rPr>
          <w:sz w:val="24"/>
          <w:szCs w:val="24"/>
        </w:rPr>
        <w:t>, 20</w:t>
      </w:r>
      <w:r w:rsidR="003F3AFB" w:rsidRPr="00F5105C">
        <w:rPr>
          <w:sz w:val="24"/>
          <w:szCs w:val="24"/>
        </w:rPr>
        <w:t>14</w:t>
      </w:r>
      <w:r w:rsidRPr="00F5105C">
        <w:rPr>
          <w:sz w:val="24"/>
          <w:szCs w:val="24"/>
        </w:rPr>
        <w:t xml:space="preserve"> (73 FR </w:t>
      </w:r>
      <w:r w:rsidR="003F3AFB" w:rsidRPr="00F5105C">
        <w:rPr>
          <w:sz w:val="24"/>
          <w:szCs w:val="24"/>
        </w:rPr>
        <w:t>16300</w:t>
      </w:r>
      <w:r w:rsidRPr="00F5105C">
        <w:rPr>
          <w:sz w:val="24"/>
          <w:szCs w:val="24"/>
        </w:rPr>
        <w:t xml:space="preserve">) solicited public comments. </w:t>
      </w:r>
    </w:p>
    <w:p w14:paraId="75D711D3" w14:textId="77777777" w:rsidR="004457ED" w:rsidRPr="00F5105C" w:rsidRDefault="004457ED">
      <w:pPr>
        <w:rPr>
          <w:sz w:val="24"/>
          <w:szCs w:val="24"/>
        </w:rPr>
      </w:pPr>
    </w:p>
    <w:p w14:paraId="56D3D0CD" w14:textId="7CABC009" w:rsidR="00444677" w:rsidRPr="00F5105C" w:rsidRDefault="003F3AFB">
      <w:pPr>
        <w:rPr>
          <w:sz w:val="24"/>
          <w:szCs w:val="24"/>
        </w:rPr>
      </w:pPr>
      <w:r w:rsidRPr="00F5105C">
        <w:rPr>
          <w:sz w:val="24"/>
          <w:szCs w:val="24"/>
        </w:rPr>
        <w:t xml:space="preserve">One </w:t>
      </w:r>
      <w:r w:rsidR="001E6F72" w:rsidRPr="00F5105C">
        <w:rPr>
          <w:sz w:val="24"/>
          <w:szCs w:val="24"/>
        </w:rPr>
        <w:t>comment w</w:t>
      </w:r>
      <w:r w:rsidRPr="00F5105C">
        <w:rPr>
          <w:sz w:val="24"/>
          <w:szCs w:val="24"/>
        </w:rPr>
        <w:t>as</w:t>
      </w:r>
      <w:r w:rsidR="001E6F72" w:rsidRPr="00F5105C">
        <w:rPr>
          <w:sz w:val="24"/>
          <w:szCs w:val="24"/>
        </w:rPr>
        <w:t xml:space="preserve"> received</w:t>
      </w:r>
      <w:r w:rsidR="00444677" w:rsidRPr="00F5105C">
        <w:rPr>
          <w:sz w:val="24"/>
          <w:szCs w:val="24"/>
        </w:rPr>
        <w:t xml:space="preserve"> expressing support of this effort </w:t>
      </w:r>
      <w:r w:rsidR="007A21CC" w:rsidRPr="00F5105C">
        <w:rPr>
          <w:sz w:val="24"/>
          <w:szCs w:val="24"/>
        </w:rPr>
        <w:t xml:space="preserve">and </w:t>
      </w:r>
      <w:r w:rsidR="00444677" w:rsidRPr="00F5105C">
        <w:rPr>
          <w:sz w:val="24"/>
          <w:szCs w:val="24"/>
        </w:rPr>
        <w:t>recognizing the importance of this information in respect to its ability to inform the management of river herring</w:t>
      </w:r>
      <w:r w:rsidR="006A749E" w:rsidRPr="00F5105C">
        <w:rPr>
          <w:sz w:val="24"/>
          <w:szCs w:val="24"/>
        </w:rPr>
        <w:t>.</w:t>
      </w:r>
    </w:p>
    <w:p w14:paraId="16FE19C6" w14:textId="77777777" w:rsidR="00444677" w:rsidRPr="00F5105C" w:rsidRDefault="00444677">
      <w:pPr>
        <w:rPr>
          <w:sz w:val="24"/>
          <w:szCs w:val="24"/>
        </w:rPr>
      </w:pPr>
    </w:p>
    <w:p w14:paraId="2D2F777B" w14:textId="77777777" w:rsidR="00444677" w:rsidRPr="00F5105C" w:rsidRDefault="00444677">
      <w:pPr>
        <w:rPr>
          <w:sz w:val="24"/>
          <w:szCs w:val="24"/>
        </w:rPr>
      </w:pPr>
      <w:r w:rsidRPr="00F5105C">
        <w:rPr>
          <w:sz w:val="24"/>
          <w:szCs w:val="24"/>
        </w:rPr>
        <w:t>We appreciate the support of this effort and we will collaborate with the fishery management councils and the TEWG to provide them information from this effort that will be useful in their efforts to manage these species.</w:t>
      </w:r>
    </w:p>
    <w:p w14:paraId="11076627" w14:textId="77777777" w:rsidR="006A749E" w:rsidRPr="00F5105C" w:rsidRDefault="006A749E">
      <w:pPr>
        <w:rPr>
          <w:sz w:val="24"/>
          <w:szCs w:val="24"/>
        </w:rPr>
      </w:pPr>
    </w:p>
    <w:p w14:paraId="63E6B00C" w14:textId="77777777" w:rsidR="006A749E" w:rsidRPr="00F5105C" w:rsidRDefault="006A749E">
      <w:pPr>
        <w:rPr>
          <w:sz w:val="24"/>
          <w:szCs w:val="24"/>
        </w:rPr>
      </w:pPr>
      <w:r w:rsidRPr="00F5105C">
        <w:rPr>
          <w:sz w:val="24"/>
          <w:szCs w:val="24"/>
        </w:rPr>
        <w:t>We have reached out to various NOAA staff,</w:t>
      </w:r>
      <w:r w:rsidR="008C2C76" w:rsidRPr="00F5105C">
        <w:rPr>
          <w:sz w:val="24"/>
          <w:szCs w:val="24"/>
        </w:rPr>
        <w:t xml:space="preserve"> state biologists and managers,</w:t>
      </w:r>
      <w:r w:rsidRPr="00F5105C">
        <w:rPr>
          <w:sz w:val="24"/>
          <w:szCs w:val="24"/>
        </w:rPr>
        <w:t xml:space="preserve"> </w:t>
      </w:r>
      <w:r w:rsidR="008C2C76" w:rsidRPr="00F5105C">
        <w:rPr>
          <w:sz w:val="24"/>
          <w:szCs w:val="24"/>
        </w:rPr>
        <w:t xml:space="preserve">and </w:t>
      </w:r>
      <w:r w:rsidRPr="00F5105C">
        <w:rPr>
          <w:sz w:val="24"/>
          <w:szCs w:val="24"/>
        </w:rPr>
        <w:t xml:space="preserve">academic researchers who work with </w:t>
      </w:r>
      <w:r w:rsidR="008C2C76" w:rsidRPr="00F5105C">
        <w:rPr>
          <w:sz w:val="24"/>
          <w:szCs w:val="24"/>
        </w:rPr>
        <w:t xml:space="preserve">river herring </w:t>
      </w:r>
      <w:r w:rsidRPr="00F5105C">
        <w:rPr>
          <w:sz w:val="24"/>
          <w:szCs w:val="24"/>
        </w:rPr>
        <w:t xml:space="preserve">to solicit feedback on the methodology of this survey. We received helpful feedback that we used to craft our proposed survey methodology. </w:t>
      </w:r>
    </w:p>
    <w:p w14:paraId="0866C2C1" w14:textId="77777777" w:rsidR="00604327" w:rsidRPr="00F5105C" w:rsidRDefault="00604327">
      <w:pPr>
        <w:rPr>
          <w:sz w:val="24"/>
          <w:szCs w:val="24"/>
        </w:rPr>
      </w:pPr>
    </w:p>
    <w:p w14:paraId="694A1DC8" w14:textId="06B61436" w:rsidR="00604327" w:rsidRPr="00F5105C" w:rsidRDefault="00604327">
      <w:pPr>
        <w:rPr>
          <w:sz w:val="24"/>
          <w:szCs w:val="24"/>
        </w:rPr>
      </w:pPr>
      <w:r w:rsidRPr="00F5105C">
        <w:rPr>
          <w:sz w:val="24"/>
          <w:szCs w:val="24"/>
        </w:rPr>
        <w:t>We ran a test-run of the survey with four commercial river herring fishermen from Maine. They provided very helpful comments that were used to update the introductory survey script and the question list. After the survey script and question list were updated we surveyed two additional harvesters from other states. The survey went smoothly with them and we feel confident that we have developed a comprehensible and effective survey implement.</w:t>
      </w:r>
    </w:p>
    <w:p w14:paraId="23FC99F2" w14:textId="77777777" w:rsidR="004F26E9" w:rsidRPr="00F5105C" w:rsidRDefault="004F26E9">
      <w:pPr>
        <w:rPr>
          <w:sz w:val="24"/>
          <w:szCs w:val="24"/>
        </w:rPr>
      </w:pPr>
    </w:p>
    <w:p w14:paraId="2CAAADBC" w14:textId="77777777" w:rsidR="004F26E9" w:rsidRPr="00F5105C" w:rsidRDefault="004F26E9">
      <w:pPr>
        <w:rPr>
          <w:sz w:val="24"/>
          <w:szCs w:val="24"/>
        </w:rPr>
      </w:pPr>
      <w:r w:rsidRPr="00F5105C">
        <w:rPr>
          <w:b/>
          <w:sz w:val="24"/>
          <w:szCs w:val="24"/>
        </w:rPr>
        <w:t xml:space="preserve">9.  </w:t>
      </w:r>
      <w:r w:rsidRPr="00F5105C">
        <w:rPr>
          <w:b/>
          <w:sz w:val="24"/>
          <w:szCs w:val="24"/>
          <w:u w:val="single"/>
        </w:rPr>
        <w:t>Explain any decisions to provide payments or gifts to respondents, other than remuneration of contractors or grantees</w:t>
      </w:r>
      <w:r w:rsidRPr="00F5105C">
        <w:rPr>
          <w:b/>
          <w:sz w:val="24"/>
          <w:szCs w:val="24"/>
        </w:rPr>
        <w:t>.</w:t>
      </w:r>
    </w:p>
    <w:p w14:paraId="2AD7D074" w14:textId="77777777" w:rsidR="004F26E9" w:rsidRPr="00F5105C" w:rsidRDefault="004F26E9">
      <w:pPr>
        <w:rPr>
          <w:sz w:val="24"/>
          <w:szCs w:val="24"/>
        </w:rPr>
      </w:pPr>
    </w:p>
    <w:p w14:paraId="3464ACBC" w14:textId="77777777" w:rsidR="000B3B4A" w:rsidRPr="00F5105C" w:rsidRDefault="000B3B4A" w:rsidP="000B3B4A">
      <w:pPr>
        <w:rPr>
          <w:sz w:val="24"/>
          <w:szCs w:val="24"/>
        </w:rPr>
      </w:pPr>
      <w:r w:rsidRPr="00F5105C">
        <w:rPr>
          <w:sz w:val="24"/>
          <w:szCs w:val="24"/>
        </w:rPr>
        <w:t>Not Applicable.</w:t>
      </w:r>
    </w:p>
    <w:p w14:paraId="154383CA" w14:textId="77777777" w:rsidR="004F26E9" w:rsidRPr="00F5105C" w:rsidRDefault="004F26E9">
      <w:pPr>
        <w:rPr>
          <w:sz w:val="24"/>
          <w:szCs w:val="24"/>
        </w:rPr>
      </w:pPr>
    </w:p>
    <w:p w14:paraId="5A23878A" w14:textId="77777777" w:rsidR="004F26E9" w:rsidRPr="00F5105C" w:rsidRDefault="004F26E9">
      <w:pPr>
        <w:rPr>
          <w:sz w:val="24"/>
          <w:szCs w:val="24"/>
        </w:rPr>
      </w:pPr>
      <w:r w:rsidRPr="00F5105C">
        <w:rPr>
          <w:b/>
          <w:sz w:val="24"/>
          <w:szCs w:val="24"/>
        </w:rPr>
        <w:t xml:space="preserve">10.  </w:t>
      </w:r>
      <w:r w:rsidRPr="00F5105C">
        <w:rPr>
          <w:b/>
          <w:sz w:val="24"/>
          <w:szCs w:val="24"/>
          <w:u w:val="single"/>
        </w:rPr>
        <w:t>Describe any assurance of confidentiality provided to respondents and the basis for assurance in statute, regulation, or agency policy</w:t>
      </w:r>
      <w:r w:rsidRPr="00F5105C">
        <w:rPr>
          <w:b/>
          <w:sz w:val="24"/>
          <w:szCs w:val="24"/>
        </w:rPr>
        <w:t>.</w:t>
      </w:r>
    </w:p>
    <w:p w14:paraId="2013AAF3" w14:textId="77777777" w:rsidR="004F26E9" w:rsidRPr="00F5105C" w:rsidRDefault="004F26E9">
      <w:pPr>
        <w:rPr>
          <w:sz w:val="24"/>
          <w:szCs w:val="24"/>
        </w:rPr>
      </w:pPr>
    </w:p>
    <w:p w14:paraId="2D9202BF" w14:textId="77777777" w:rsidR="004F26E9" w:rsidRPr="00F5105C" w:rsidRDefault="00FB7C1A">
      <w:pPr>
        <w:rPr>
          <w:sz w:val="24"/>
          <w:szCs w:val="24"/>
        </w:rPr>
      </w:pPr>
      <w:r w:rsidRPr="00F5105C">
        <w:rPr>
          <w:sz w:val="24"/>
          <w:szCs w:val="24"/>
        </w:rPr>
        <w:t>The survey results are intended for internal use by NMFS to better understand biological trends within river herring populations</w:t>
      </w:r>
      <w:r w:rsidR="00154C2B" w:rsidRPr="00F5105C">
        <w:rPr>
          <w:sz w:val="24"/>
          <w:szCs w:val="24"/>
        </w:rPr>
        <w:t>,</w:t>
      </w:r>
      <w:r w:rsidRPr="00F5105C">
        <w:rPr>
          <w:sz w:val="24"/>
          <w:szCs w:val="24"/>
        </w:rPr>
        <w:t xml:space="preserve"> and the survey information will be kept separate from the respondents name and contact information.  However</w:t>
      </w:r>
      <w:r w:rsidR="00154C2B" w:rsidRPr="00F5105C">
        <w:rPr>
          <w:sz w:val="24"/>
          <w:szCs w:val="24"/>
        </w:rPr>
        <w:t>,</w:t>
      </w:r>
      <w:r w:rsidRPr="00F5105C">
        <w:rPr>
          <w:sz w:val="24"/>
          <w:szCs w:val="24"/>
        </w:rPr>
        <w:t xml:space="preserve"> there are no assurances of confidentiality</w:t>
      </w:r>
      <w:r w:rsidR="00154C2B" w:rsidRPr="00F5105C">
        <w:rPr>
          <w:sz w:val="24"/>
          <w:szCs w:val="24"/>
        </w:rPr>
        <w:t>, and this will be explained to each interviewee prior to the interview being conducted</w:t>
      </w:r>
      <w:r w:rsidR="00124D8E" w:rsidRPr="00F5105C">
        <w:rPr>
          <w:sz w:val="24"/>
          <w:szCs w:val="24"/>
        </w:rPr>
        <w:t>, and will be part of the interview script</w:t>
      </w:r>
      <w:r w:rsidRPr="00F5105C">
        <w:rPr>
          <w:sz w:val="24"/>
          <w:szCs w:val="24"/>
        </w:rPr>
        <w:t xml:space="preserve">. </w:t>
      </w:r>
    </w:p>
    <w:p w14:paraId="55802464" w14:textId="77777777" w:rsidR="004F26E9" w:rsidRPr="00F5105C" w:rsidRDefault="004F26E9">
      <w:pPr>
        <w:rPr>
          <w:sz w:val="24"/>
          <w:szCs w:val="24"/>
        </w:rPr>
      </w:pPr>
    </w:p>
    <w:p w14:paraId="3000E35A" w14:textId="77777777" w:rsidR="004F26E9" w:rsidRPr="00F5105C" w:rsidRDefault="004F26E9">
      <w:pPr>
        <w:rPr>
          <w:sz w:val="24"/>
          <w:szCs w:val="24"/>
        </w:rPr>
      </w:pPr>
      <w:r w:rsidRPr="00F5105C">
        <w:rPr>
          <w:b/>
          <w:sz w:val="24"/>
          <w:szCs w:val="24"/>
        </w:rPr>
        <w:t xml:space="preserve">11.  </w:t>
      </w:r>
      <w:r w:rsidRPr="00F5105C">
        <w:rPr>
          <w:b/>
          <w:sz w:val="24"/>
          <w:szCs w:val="24"/>
          <w:u w:val="single"/>
        </w:rPr>
        <w:t>Provide additional justification for any questions of a sensitive nature, such as sexual behavior and attitudes, religious beliefs, and other matters that are commonly considered private</w:t>
      </w:r>
      <w:r w:rsidRPr="00F5105C">
        <w:rPr>
          <w:b/>
          <w:sz w:val="24"/>
          <w:szCs w:val="24"/>
        </w:rPr>
        <w:t>.</w:t>
      </w:r>
    </w:p>
    <w:p w14:paraId="2D1EB110" w14:textId="77777777" w:rsidR="004F26E9" w:rsidRPr="00F5105C" w:rsidRDefault="004F26E9">
      <w:pPr>
        <w:rPr>
          <w:sz w:val="24"/>
          <w:szCs w:val="24"/>
        </w:rPr>
      </w:pPr>
    </w:p>
    <w:p w14:paraId="0D7B8397" w14:textId="77777777" w:rsidR="006A749E" w:rsidRPr="00F5105C" w:rsidRDefault="000B3B4A">
      <w:pPr>
        <w:rPr>
          <w:sz w:val="24"/>
          <w:szCs w:val="24"/>
        </w:rPr>
      </w:pPr>
      <w:r w:rsidRPr="00F5105C">
        <w:rPr>
          <w:sz w:val="24"/>
          <w:szCs w:val="24"/>
        </w:rPr>
        <w:t>Not Applicable.</w:t>
      </w:r>
    </w:p>
    <w:p w14:paraId="5673E3FD" w14:textId="77777777" w:rsidR="006A749E" w:rsidRPr="00F5105C" w:rsidRDefault="006A749E">
      <w:pPr>
        <w:rPr>
          <w:sz w:val="24"/>
          <w:szCs w:val="24"/>
        </w:rPr>
      </w:pPr>
    </w:p>
    <w:p w14:paraId="36FE3A3A" w14:textId="63F307F0" w:rsidR="004F26E9" w:rsidRPr="00F5105C" w:rsidRDefault="004F26E9">
      <w:pPr>
        <w:rPr>
          <w:sz w:val="24"/>
          <w:szCs w:val="24"/>
        </w:rPr>
      </w:pPr>
      <w:r w:rsidRPr="00F5105C">
        <w:rPr>
          <w:b/>
          <w:sz w:val="24"/>
          <w:szCs w:val="24"/>
        </w:rPr>
        <w:t xml:space="preserve">12.  </w:t>
      </w:r>
      <w:r w:rsidRPr="00F5105C">
        <w:rPr>
          <w:b/>
          <w:sz w:val="24"/>
          <w:szCs w:val="24"/>
          <w:u w:val="single"/>
        </w:rPr>
        <w:t>Provide an estimate in hours of the burden of the collection of information</w:t>
      </w:r>
      <w:r w:rsidRPr="00F5105C">
        <w:rPr>
          <w:b/>
          <w:sz w:val="24"/>
          <w:szCs w:val="24"/>
        </w:rPr>
        <w:t>.</w:t>
      </w:r>
    </w:p>
    <w:p w14:paraId="520C8A54" w14:textId="77777777" w:rsidR="004F26E9" w:rsidRPr="00F5105C" w:rsidRDefault="004F26E9">
      <w:pPr>
        <w:rPr>
          <w:sz w:val="24"/>
          <w:szCs w:val="24"/>
        </w:rPr>
      </w:pPr>
    </w:p>
    <w:p w14:paraId="46238864" w14:textId="36204FBA" w:rsidR="004F26E9" w:rsidRPr="00F5105C" w:rsidRDefault="00FB7C1A">
      <w:pPr>
        <w:rPr>
          <w:sz w:val="24"/>
          <w:szCs w:val="24"/>
        </w:rPr>
      </w:pPr>
      <w:r w:rsidRPr="00F5105C">
        <w:rPr>
          <w:sz w:val="24"/>
          <w:szCs w:val="24"/>
        </w:rPr>
        <w:t xml:space="preserve">The number of interviews we intend to conduct will not exceed 500.  The amount of time to schedule the interviews with each respondent is not expected to exceed 10 minutes, and the amount of time to conduct each interview </w:t>
      </w:r>
      <w:r w:rsidR="00AA2A9C" w:rsidRPr="00F5105C">
        <w:rPr>
          <w:sz w:val="24"/>
          <w:szCs w:val="24"/>
        </w:rPr>
        <w:t>will be approximately</w:t>
      </w:r>
      <w:r w:rsidRPr="00F5105C">
        <w:rPr>
          <w:sz w:val="24"/>
          <w:szCs w:val="24"/>
        </w:rPr>
        <w:t xml:space="preserve"> 15 minutes.  The maximum anticipated time to schedule interviews will not exceed 83 hours, and the maximum anticipated time to conduct the interviews will not likely exceed </w:t>
      </w:r>
      <w:r w:rsidR="001C2701" w:rsidRPr="00F5105C">
        <w:rPr>
          <w:sz w:val="24"/>
          <w:szCs w:val="24"/>
        </w:rPr>
        <w:t>125 hours</w:t>
      </w:r>
      <w:r w:rsidRPr="00F5105C">
        <w:rPr>
          <w:sz w:val="24"/>
          <w:szCs w:val="24"/>
        </w:rPr>
        <w:t>.</w:t>
      </w:r>
      <w:r w:rsidR="001C2701" w:rsidRPr="00F5105C">
        <w:rPr>
          <w:sz w:val="24"/>
          <w:szCs w:val="24"/>
        </w:rPr>
        <w:t xml:space="preserve">  The total maximum burden of </w:t>
      </w:r>
      <w:r w:rsidR="00124D8E" w:rsidRPr="00F5105C">
        <w:rPr>
          <w:sz w:val="24"/>
          <w:szCs w:val="24"/>
        </w:rPr>
        <w:t xml:space="preserve">participating in </w:t>
      </w:r>
      <w:r w:rsidR="001C2701" w:rsidRPr="00F5105C">
        <w:rPr>
          <w:sz w:val="24"/>
          <w:szCs w:val="24"/>
        </w:rPr>
        <w:t>the surveys will not exceed 208 hours.</w:t>
      </w:r>
    </w:p>
    <w:p w14:paraId="5C342FEE" w14:textId="77777777" w:rsidR="004F26E9" w:rsidRPr="00F5105C" w:rsidRDefault="004F26E9">
      <w:pPr>
        <w:rPr>
          <w:sz w:val="24"/>
          <w:szCs w:val="24"/>
        </w:rPr>
      </w:pPr>
    </w:p>
    <w:p w14:paraId="591FA1DD" w14:textId="77777777" w:rsidR="004F26E9" w:rsidRPr="00F5105C" w:rsidRDefault="004F26E9">
      <w:pPr>
        <w:rPr>
          <w:sz w:val="24"/>
          <w:szCs w:val="24"/>
        </w:rPr>
      </w:pPr>
      <w:r w:rsidRPr="00F5105C">
        <w:rPr>
          <w:b/>
          <w:sz w:val="24"/>
          <w:szCs w:val="24"/>
        </w:rPr>
        <w:t xml:space="preserve">13.  </w:t>
      </w:r>
      <w:r w:rsidRPr="00F5105C">
        <w:rPr>
          <w:b/>
          <w:sz w:val="24"/>
          <w:szCs w:val="24"/>
          <w:u w:val="single"/>
        </w:rPr>
        <w:t xml:space="preserve">Provide an estimate of the total annual cost burden to the respondents or record-keepers resulting from the collection (excluding the value of the burden hours in </w:t>
      </w:r>
      <w:r w:rsidR="00725C5C" w:rsidRPr="00F5105C">
        <w:rPr>
          <w:b/>
          <w:sz w:val="24"/>
          <w:szCs w:val="24"/>
          <w:u w:val="single"/>
        </w:rPr>
        <w:t xml:space="preserve">Question </w:t>
      </w:r>
      <w:r w:rsidRPr="00F5105C">
        <w:rPr>
          <w:b/>
          <w:sz w:val="24"/>
          <w:szCs w:val="24"/>
          <w:u w:val="single"/>
        </w:rPr>
        <w:t>12 above)</w:t>
      </w:r>
      <w:r w:rsidRPr="00F5105C">
        <w:rPr>
          <w:b/>
          <w:sz w:val="24"/>
          <w:szCs w:val="24"/>
        </w:rPr>
        <w:t>.</w:t>
      </w:r>
    </w:p>
    <w:p w14:paraId="2D918469" w14:textId="77777777" w:rsidR="004F26E9" w:rsidRPr="00F5105C" w:rsidRDefault="004F26E9">
      <w:pPr>
        <w:rPr>
          <w:sz w:val="24"/>
          <w:szCs w:val="24"/>
        </w:rPr>
      </w:pPr>
    </w:p>
    <w:p w14:paraId="429183EA" w14:textId="77777777" w:rsidR="001C2701" w:rsidRPr="00F5105C" w:rsidRDefault="00983DF3">
      <w:pPr>
        <w:rPr>
          <w:sz w:val="24"/>
          <w:szCs w:val="24"/>
        </w:rPr>
      </w:pPr>
      <w:r w:rsidRPr="00F5105C">
        <w:rPr>
          <w:sz w:val="24"/>
          <w:szCs w:val="24"/>
        </w:rPr>
        <w:t>There will be no</w:t>
      </w:r>
      <w:r w:rsidR="001C2701" w:rsidRPr="00F5105C">
        <w:rPr>
          <w:sz w:val="24"/>
          <w:szCs w:val="24"/>
        </w:rPr>
        <w:t xml:space="preserve"> </w:t>
      </w:r>
      <w:r w:rsidR="00477478" w:rsidRPr="00F5105C">
        <w:rPr>
          <w:sz w:val="24"/>
          <w:szCs w:val="24"/>
        </w:rPr>
        <w:t xml:space="preserve">burden </w:t>
      </w:r>
      <w:r w:rsidR="001C2701" w:rsidRPr="00F5105C">
        <w:rPr>
          <w:sz w:val="24"/>
          <w:szCs w:val="24"/>
        </w:rPr>
        <w:t>to the respondents outside of the time to participate in the interview.</w:t>
      </w:r>
      <w:r w:rsidR="00124D8E" w:rsidRPr="00F5105C">
        <w:rPr>
          <w:sz w:val="24"/>
          <w:szCs w:val="24"/>
        </w:rPr>
        <w:t xml:space="preserve"> Those choosing to complete paper surveys will receive them in postage-paid envelopes.</w:t>
      </w:r>
    </w:p>
    <w:p w14:paraId="637E84B1" w14:textId="77777777" w:rsidR="004F26E9" w:rsidRPr="00F5105C" w:rsidRDefault="004F26E9">
      <w:pPr>
        <w:rPr>
          <w:sz w:val="24"/>
          <w:szCs w:val="24"/>
        </w:rPr>
      </w:pPr>
    </w:p>
    <w:p w14:paraId="07B56E98" w14:textId="77777777" w:rsidR="004F26E9" w:rsidRPr="00F5105C" w:rsidRDefault="004F26E9">
      <w:pPr>
        <w:rPr>
          <w:sz w:val="24"/>
          <w:szCs w:val="24"/>
        </w:rPr>
      </w:pPr>
      <w:r w:rsidRPr="00F5105C">
        <w:rPr>
          <w:b/>
          <w:sz w:val="24"/>
          <w:szCs w:val="24"/>
        </w:rPr>
        <w:t xml:space="preserve">14.  </w:t>
      </w:r>
      <w:r w:rsidRPr="00F5105C">
        <w:rPr>
          <w:b/>
          <w:sz w:val="24"/>
          <w:szCs w:val="24"/>
          <w:u w:val="single"/>
        </w:rPr>
        <w:t>Provide estimates of annualized cost to the Federal government</w:t>
      </w:r>
      <w:r w:rsidRPr="00F5105C">
        <w:rPr>
          <w:b/>
          <w:sz w:val="24"/>
          <w:szCs w:val="24"/>
        </w:rPr>
        <w:t>.</w:t>
      </w:r>
    </w:p>
    <w:p w14:paraId="56606D19" w14:textId="77777777" w:rsidR="004F26E9" w:rsidRPr="00F5105C" w:rsidRDefault="004F26E9">
      <w:pPr>
        <w:rPr>
          <w:sz w:val="24"/>
          <w:szCs w:val="24"/>
        </w:rPr>
      </w:pPr>
    </w:p>
    <w:p w14:paraId="4C46348B" w14:textId="77777777" w:rsidR="004F26E9" w:rsidRPr="00F5105C" w:rsidRDefault="00D80F67">
      <w:pPr>
        <w:rPr>
          <w:sz w:val="24"/>
          <w:szCs w:val="24"/>
        </w:rPr>
      </w:pPr>
      <w:r w:rsidRPr="00F5105C">
        <w:rPr>
          <w:sz w:val="24"/>
          <w:szCs w:val="24"/>
        </w:rPr>
        <w:t xml:space="preserve">We anticipate an estimated </w:t>
      </w:r>
      <w:r w:rsidR="00317923" w:rsidRPr="00F5105C">
        <w:rPr>
          <w:sz w:val="24"/>
          <w:szCs w:val="24"/>
        </w:rPr>
        <w:t xml:space="preserve">150 hours for survey development and preparation; 215 </w:t>
      </w:r>
      <w:r w:rsidRPr="00F5105C">
        <w:rPr>
          <w:sz w:val="24"/>
          <w:szCs w:val="24"/>
        </w:rPr>
        <w:t xml:space="preserve">hours will be needed to </w:t>
      </w:r>
      <w:r w:rsidR="00154C2B" w:rsidRPr="00F5105C">
        <w:rPr>
          <w:sz w:val="24"/>
          <w:szCs w:val="24"/>
        </w:rPr>
        <w:t>conduct the surveys</w:t>
      </w:r>
      <w:r w:rsidR="000B3B4A" w:rsidRPr="00F5105C">
        <w:rPr>
          <w:sz w:val="24"/>
          <w:szCs w:val="24"/>
        </w:rPr>
        <w:t>; and 260 hours to do the</w:t>
      </w:r>
      <w:r w:rsidRPr="00F5105C">
        <w:rPr>
          <w:sz w:val="24"/>
          <w:szCs w:val="24"/>
        </w:rPr>
        <w:t xml:space="preserve"> analy</w:t>
      </w:r>
      <w:r w:rsidR="00317923" w:rsidRPr="00F5105C">
        <w:rPr>
          <w:sz w:val="24"/>
          <w:szCs w:val="24"/>
        </w:rPr>
        <w:t>sis</w:t>
      </w:r>
      <w:r w:rsidRPr="00F5105C">
        <w:rPr>
          <w:sz w:val="24"/>
          <w:szCs w:val="24"/>
        </w:rPr>
        <w:t xml:space="preserve"> and write up the results</w:t>
      </w:r>
      <w:r w:rsidR="00317923" w:rsidRPr="00F5105C">
        <w:rPr>
          <w:sz w:val="24"/>
          <w:szCs w:val="24"/>
        </w:rPr>
        <w:t xml:space="preserve">.  The </w:t>
      </w:r>
      <w:r w:rsidR="004457ED" w:rsidRPr="00F5105C">
        <w:rPr>
          <w:sz w:val="24"/>
          <w:szCs w:val="24"/>
        </w:rPr>
        <w:t>es</w:t>
      </w:r>
      <w:r w:rsidRPr="00F5105C">
        <w:rPr>
          <w:sz w:val="24"/>
          <w:szCs w:val="24"/>
        </w:rPr>
        <w:t>timated</w:t>
      </w:r>
      <w:r w:rsidR="00317923" w:rsidRPr="00F5105C">
        <w:rPr>
          <w:sz w:val="24"/>
          <w:szCs w:val="24"/>
        </w:rPr>
        <w:t xml:space="preserve"> total time to fully implement the project is 625 hours, with an estimated total</w:t>
      </w:r>
      <w:r w:rsidRPr="00F5105C">
        <w:rPr>
          <w:sz w:val="24"/>
          <w:szCs w:val="24"/>
        </w:rPr>
        <w:t xml:space="preserve"> cost to the</w:t>
      </w:r>
      <w:r w:rsidR="00154C2B" w:rsidRPr="00F5105C">
        <w:rPr>
          <w:sz w:val="24"/>
          <w:szCs w:val="24"/>
        </w:rPr>
        <w:t xml:space="preserve"> Federal government </w:t>
      </w:r>
      <w:r w:rsidRPr="00F5105C">
        <w:rPr>
          <w:sz w:val="24"/>
          <w:szCs w:val="24"/>
        </w:rPr>
        <w:t>of</w:t>
      </w:r>
      <w:r w:rsidR="00154C2B" w:rsidRPr="00F5105C">
        <w:rPr>
          <w:sz w:val="24"/>
          <w:szCs w:val="24"/>
        </w:rPr>
        <w:t xml:space="preserve"> $23,000.00</w:t>
      </w:r>
      <w:r w:rsidR="00186B99" w:rsidRPr="00F5105C">
        <w:rPr>
          <w:sz w:val="24"/>
          <w:szCs w:val="24"/>
        </w:rPr>
        <w:t xml:space="preserve">: </w:t>
      </w:r>
      <w:r w:rsidR="00186B99" w:rsidRPr="00F5105C">
        <w:rPr>
          <w:color w:val="222222"/>
          <w:sz w:val="24"/>
          <w:szCs w:val="24"/>
          <w:shd w:val="clear" w:color="auto" w:fill="FFFFFF"/>
        </w:rPr>
        <w:t>150 hours at the GS-12 level and 15 hours at the GS-14</w:t>
      </w:r>
      <w:r w:rsidR="007F4D75" w:rsidRPr="00F5105C">
        <w:rPr>
          <w:color w:val="222222"/>
          <w:sz w:val="24"/>
          <w:szCs w:val="24"/>
          <w:shd w:val="clear" w:color="auto" w:fill="FFFFFF"/>
        </w:rPr>
        <w:t>, with a subtotal of $6,150</w:t>
      </w:r>
      <w:r w:rsidR="00186B99" w:rsidRPr="00F5105C">
        <w:rPr>
          <w:color w:val="222222"/>
          <w:sz w:val="24"/>
          <w:szCs w:val="24"/>
          <w:shd w:val="clear" w:color="auto" w:fill="FFFFFF"/>
        </w:rPr>
        <w:t>; the rest are contractor costs</w:t>
      </w:r>
      <w:r w:rsidR="00154C2B" w:rsidRPr="00F5105C">
        <w:rPr>
          <w:sz w:val="24"/>
          <w:szCs w:val="24"/>
        </w:rPr>
        <w:t xml:space="preserve">. </w:t>
      </w:r>
    </w:p>
    <w:p w14:paraId="3C5A97E1" w14:textId="77777777" w:rsidR="004F26E9" w:rsidRPr="00F5105C" w:rsidRDefault="004F26E9">
      <w:pPr>
        <w:rPr>
          <w:sz w:val="24"/>
          <w:szCs w:val="24"/>
        </w:rPr>
      </w:pPr>
    </w:p>
    <w:p w14:paraId="7A817557" w14:textId="77777777" w:rsidR="004F26E9" w:rsidRPr="00F5105C" w:rsidRDefault="004F26E9">
      <w:pPr>
        <w:rPr>
          <w:sz w:val="24"/>
          <w:szCs w:val="24"/>
        </w:rPr>
      </w:pPr>
      <w:r w:rsidRPr="00F5105C">
        <w:rPr>
          <w:b/>
          <w:sz w:val="24"/>
          <w:szCs w:val="24"/>
        </w:rPr>
        <w:t xml:space="preserve">15.  </w:t>
      </w:r>
      <w:r w:rsidRPr="00F5105C">
        <w:rPr>
          <w:b/>
          <w:sz w:val="24"/>
          <w:szCs w:val="24"/>
          <w:u w:val="single"/>
        </w:rPr>
        <w:t>Explain the reasons for any program changes or adjustments</w:t>
      </w:r>
      <w:r w:rsidRPr="00F5105C">
        <w:rPr>
          <w:b/>
          <w:sz w:val="24"/>
          <w:szCs w:val="24"/>
        </w:rPr>
        <w:t>.</w:t>
      </w:r>
    </w:p>
    <w:p w14:paraId="537F8C4E" w14:textId="77777777" w:rsidR="004F26E9" w:rsidRPr="00F5105C" w:rsidRDefault="004F26E9">
      <w:pPr>
        <w:rPr>
          <w:sz w:val="24"/>
          <w:szCs w:val="24"/>
        </w:rPr>
      </w:pPr>
    </w:p>
    <w:p w14:paraId="5F36765C" w14:textId="77777777" w:rsidR="004F26E9" w:rsidRPr="00F5105C" w:rsidRDefault="001C2701">
      <w:pPr>
        <w:rPr>
          <w:sz w:val="24"/>
          <w:szCs w:val="24"/>
        </w:rPr>
      </w:pPr>
      <w:r w:rsidRPr="00F5105C">
        <w:rPr>
          <w:sz w:val="24"/>
          <w:szCs w:val="24"/>
        </w:rPr>
        <w:t xml:space="preserve">This is a new </w:t>
      </w:r>
      <w:r w:rsidR="00096657" w:rsidRPr="00F5105C">
        <w:rPr>
          <w:sz w:val="24"/>
          <w:szCs w:val="24"/>
        </w:rPr>
        <w:t>information</w:t>
      </w:r>
      <w:r w:rsidRPr="00F5105C">
        <w:rPr>
          <w:sz w:val="24"/>
          <w:szCs w:val="24"/>
        </w:rPr>
        <w:t xml:space="preserve"> collection.</w:t>
      </w:r>
    </w:p>
    <w:p w14:paraId="47678216" w14:textId="77777777" w:rsidR="004F26E9" w:rsidRPr="00F5105C" w:rsidRDefault="004F26E9">
      <w:pPr>
        <w:rPr>
          <w:sz w:val="24"/>
          <w:szCs w:val="24"/>
        </w:rPr>
      </w:pPr>
    </w:p>
    <w:p w14:paraId="68F65796" w14:textId="77777777" w:rsidR="004F26E9" w:rsidRPr="00F5105C" w:rsidRDefault="004F26E9">
      <w:pPr>
        <w:rPr>
          <w:sz w:val="24"/>
          <w:szCs w:val="24"/>
        </w:rPr>
      </w:pPr>
      <w:r w:rsidRPr="00F5105C">
        <w:rPr>
          <w:b/>
          <w:sz w:val="24"/>
          <w:szCs w:val="24"/>
        </w:rPr>
        <w:t xml:space="preserve">16.  </w:t>
      </w:r>
      <w:r w:rsidRPr="00F5105C">
        <w:rPr>
          <w:b/>
          <w:sz w:val="24"/>
          <w:szCs w:val="24"/>
          <w:u w:val="single"/>
        </w:rPr>
        <w:t>For collections whose results will be published, outline the plans for tabulation and publication</w:t>
      </w:r>
      <w:r w:rsidRPr="00F5105C">
        <w:rPr>
          <w:b/>
          <w:sz w:val="24"/>
          <w:szCs w:val="24"/>
        </w:rPr>
        <w:t>.</w:t>
      </w:r>
    </w:p>
    <w:p w14:paraId="4D8B0E47" w14:textId="77777777" w:rsidR="004F26E9" w:rsidRPr="00F5105C" w:rsidRDefault="004F26E9">
      <w:pPr>
        <w:rPr>
          <w:sz w:val="24"/>
          <w:szCs w:val="24"/>
        </w:rPr>
      </w:pPr>
    </w:p>
    <w:p w14:paraId="6AAF8C23" w14:textId="77777777" w:rsidR="004F26E9" w:rsidRPr="00F5105C" w:rsidRDefault="004549A1">
      <w:pPr>
        <w:rPr>
          <w:sz w:val="24"/>
          <w:szCs w:val="24"/>
        </w:rPr>
      </w:pPr>
      <w:r w:rsidRPr="00F5105C">
        <w:rPr>
          <w:sz w:val="24"/>
          <w:szCs w:val="24"/>
        </w:rPr>
        <w:t xml:space="preserve">Individual survey records will not be published.  There will be internal documentation of the </w:t>
      </w:r>
      <w:bookmarkStart w:id="0" w:name="_GoBack"/>
      <w:bookmarkEnd w:id="0"/>
      <w:r w:rsidRPr="00F5105C">
        <w:rPr>
          <w:sz w:val="24"/>
          <w:szCs w:val="24"/>
        </w:rPr>
        <w:t>sampling procedures as well as statistical summaries.  The analytical results will be disseminated through internal reporting</w:t>
      </w:r>
      <w:r w:rsidR="006D2450" w:rsidRPr="00F5105C">
        <w:rPr>
          <w:sz w:val="24"/>
          <w:szCs w:val="24"/>
        </w:rPr>
        <w:t>, NOAA’s Greater Atlantic Regional Fisheries Office’s website,</w:t>
      </w:r>
      <w:r w:rsidRPr="00F5105C">
        <w:rPr>
          <w:sz w:val="24"/>
          <w:szCs w:val="24"/>
        </w:rPr>
        <w:t xml:space="preserve"> and possibly through peer-reviewed publication.</w:t>
      </w:r>
      <w:r w:rsidR="006D2450" w:rsidRPr="00F5105C">
        <w:rPr>
          <w:sz w:val="24"/>
          <w:szCs w:val="24"/>
        </w:rPr>
        <w:t xml:space="preserve">  Interviewees will also be asked during the survey if they wish to receive a report of the aggregated results and will be given the option to receive them either by mail or email.</w:t>
      </w:r>
    </w:p>
    <w:p w14:paraId="6BA00C74" w14:textId="77777777" w:rsidR="004F26E9" w:rsidRPr="00F5105C" w:rsidRDefault="004F26E9">
      <w:pPr>
        <w:rPr>
          <w:sz w:val="24"/>
          <w:szCs w:val="24"/>
        </w:rPr>
      </w:pPr>
    </w:p>
    <w:p w14:paraId="760AB400" w14:textId="77777777" w:rsidR="004F26E9" w:rsidRPr="00F5105C" w:rsidRDefault="004F26E9">
      <w:pPr>
        <w:rPr>
          <w:sz w:val="24"/>
          <w:szCs w:val="24"/>
        </w:rPr>
      </w:pPr>
      <w:r w:rsidRPr="00F5105C">
        <w:rPr>
          <w:b/>
          <w:sz w:val="24"/>
          <w:szCs w:val="24"/>
        </w:rPr>
        <w:t xml:space="preserve">17.  </w:t>
      </w:r>
      <w:r w:rsidRPr="00F5105C">
        <w:rPr>
          <w:b/>
          <w:sz w:val="24"/>
          <w:szCs w:val="24"/>
          <w:u w:val="single"/>
        </w:rPr>
        <w:t>If seeking approval to not display the expiration date for OMB approval of the information collection, explain the reasons why display would be inappropriate</w:t>
      </w:r>
      <w:r w:rsidRPr="00F5105C">
        <w:rPr>
          <w:b/>
          <w:sz w:val="24"/>
          <w:szCs w:val="24"/>
        </w:rPr>
        <w:t>.</w:t>
      </w:r>
    </w:p>
    <w:p w14:paraId="13A85991" w14:textId="77777777" w:rsidR="004F26E9" w:rsidRPr="00F5105C" w:rsidRDefault="004F26E9">
      <w:pPr>
        <w:rPr>
          <w:sz w:val="24"/>
          <w:szCs w:val="24"/>
        </w:rPr>
      </w:pPr>
    </w:p>
    <w:p w14:paraId="3C80C301" w14:textId="77777777" w:rsidR="000B3B4A" w:rsidRPr="00F5105C" w:rsidRDefault="000B3B4A" w:rsidP="000B3B4A">
      <w:pPr>
        <w:rPr>
          <w:sz w:val="24"/>
          <w:szCs w:val="24"/>
        </w:rPr>
      </w:pPr>
      <w:r w:rsidRPr="00F5105C">
        <w:rPr>
          <w:sz w:val="24"/>
          <w:szCs w:val="24"/>
        </w:rPr>
        <w:t>Not Applicable.</w:t>
      </w:r>
    </w:p>
    <w:p w14:paraId="32C5C119" w14:textId="77777777" w:rsidR="004F26E9" w:rsidRPr="00F5105C" w:rsidRDefault="004F26E9">
      <w:pPr>
        <w:rPr>
          <w:sz w:val="24"/>
          <w:szCs w:val="24"/>
        </w:rPr>
      </w:pPr>
    </w:p>
    <w:p w14:paraId="678DBDB6" w14:textId="77777777" w:rsidR="004F26E9" w:rsidRPr="00F5105C" w:rsidRDefault="004F26E9">
      <w:pPr>
        <w:rPr>
          <w:b/>
          <w:sz w:val="24"/>
          <w:szCs w:val="24"/>
        </w:rPr>
      </w:pPr>
      <w:r w:rsidRPr="00F5105C">
        <w:rPr>
          <w:b/>
          <w:sz w:val="24"/>
          <w:szCs w:val="24"/>
        </w:rPr>
        <w:t xml:space="preserve">18.  </w:t>
      </w:r>
      <w:r w:rsidRPr="00F5105C">
        <w:rPr>
          <w:b/>
          <w:sz w:val="24"/>
          <w:szCs w:val="24"/>
          <w:u w:val="single"/>
        </w:rPr>
        <w:t>Explain each</w:t>
      </w:r>
      <w:r w:rsidR="00A52249" w:rsidRPr="00F5105C">
        <w:rPr>
          <w:b/>
          <w:sz w:val="24"/>
          <w:szCs w:val="24"/>
          <w:u w:val="single"/>
        </w:rPr>
        <w:t xml:space="preserve"> exception to the certification </w:t>
      </w:r>
      <w:r w:rsidRPr="00F5105C">
        <w:rPr>
          <w:b/>
          <w:sz w:val="24"/>
          <w:szCs w:val="24"/>
          <w:u w:val="single"/>
        </w:rPr>
        <w:t>statement</w:t>
      </w:r>
      <w:r w:rsidRPr="00F5105C">
        <w:rPr>
          <w:b/>
          <w:sz w:val="24"/>
          <w:szCs w:val="24"/>
        </w:rPr>
        <w:t>.</w:t>
      </w:r>
    </w:p>
    <w:p w14:paraId="43B3E2F5" w14:textId="77777777" w:rsidR="004F26E9" w:rsidRPr="00F5105C" w:rsidRDefault="004F26E9">
      <w:pPr>
        <w:rPr>
          <w:sz w:val="24"/>
          <w:szCs w:val="24"/>
        </w:rPr>
      </w:pPr>
    </w:p>
    <w:p w14:paraId="6716A3CC" w14:textId="7D8466F6" w:rsidR="00D14AEF" w:rsidRPr="00F5105C" w:rsidRDefault="000B3B4A" w:rsidP="00A15225">
      <w:pPr>
        <w:rPr>
          <w:sz w:val="24"/>
          <w:szCs w:val="24"/>
        </w:rPr>
      </w:pPr>
      <w:r w:rsidRPr="00F5105C">
        <w:rPr>
          <w:sz w:val="24"/>
          <w:szCs w:val="24"/>
        </w:rPr>
        <w:t>Not Applicable.</w:t>
      </w:r>
      <w:r w:rsidR="00624599" w:rsidRPr="00F5105C">
        <w:rPr>
          <w:sz w:val="24"/>
          <w:szCs w:val="24"/>
        </w:rPr>
        <w:t xml:space="preserve"> </w:t>
      </w:r>
    </w:p>
    <w:sectPr w:rsidR="00D14AEF" w:rsidRPr="00F5105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FA08B" w14:textId="77777777" w:rsidR="000D2C42" w:rsidRDefault="000D2C42">
      <w:r>
        <w:separator/>
      </w:r>
    </w:p>
  </w:endnote>
  <w:endnote w:type="continuationSeparator" w:id="0">
    <w:p w14:paraId="758EDBC8" w14:textId="77777777" w:rsidR="000D2C42" w:rsidRDefault="000D2C42">
      <w:r>
        <w:continuationSeparator/>
      </w:r>
    </w:p>
  </w:endnote>
  <w:endnote w:type="continuationNotice" w:id="1">
    <w:p w14:paraId="011D1B02" w14:textId="77777777" w:rsidR="000D2C42" w:rsidRDefault="000D2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6BE4C" w14:textId="77777777" w:rsidR="00604327" w:rsidRDefault="0060432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5105C">
      <w:rPr>
        <w:rStyle w:val="PageNumber"/>
        <w:noProof/>
        <w:sz w:val="24"/>
        <w:szCs w:val="24"/>
      </w:rPr>
      <w:t>6</w:t>
    </w:r>
    <w:r>
      <w:rPr>
        <w:rStyle w:val="PageNumber"/>
        <w:sz w:val="24"/>
        <w:szCs w:val="24"/>
      </w:rPr>
      <w:fldChar w:fldCharType="end"/>
    </w:r>
  </w:p>
  <w:p w14:paraId="340F46BF" w14:textId="77777777" w:rsidR="00604327" w:rsidRDefault="00604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727AD" w14:textId="77777777" w:rsidR="000D2C42" w:rsidRDefault="000D2C42">
      <w:r>
        <w:separator/>
      </w:r>
    </w:p>
  </w:footnote>
  <w:footnote w:type="continuationSeparator" w:id="0">
    <w:p w14:paraId="0B22D65A" w14:textId="77777777" w:rsidR="000D2C42" w:rsidRDefault="000D2C42">
      <w:r>
        <w:continuationSeparator/>
      </w:r>
    </w:p>
  </w:footnote>
  <w:footnote w:type="continuationNotice" w:id="1">
    <w:p w14:paraId="78B84C83" w14:textId="77777777" w:rsidR="000D2C42" w:rsidRDefault="000D2C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AF53C" w14:textId="77777777" w:rsidR="00604327" w:rsidRDefault="00604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9617C"/>
    <w:multiLevelType w:val="hybridMultilevel"/>
    <w:tmpl w:val="358E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296B88"/>
    <w:multiLevelType w:val="hybridMultilevel"/>
    <w:tmpl w:val="1614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4752"/>
    <w:rsid w:val="00025097"/>
    <w:rsid w:val="00035405"/>
    <w:rsid w:val="000412C9"/>
    <w:rsid w:val="000431BA"/>
    <w:rsid w:val="00050C81"/>
    <w:rsid w:val="00054F11"/>
    <w:rsid w:val="0008008C"/>
    <w:rsid w:val="00093F05"/>
    <w:rsid w:val="00096657"/>
    <w:rsid w:val="000B3B4A"/>
    <w:rsid w:val="000B56A2"/>
    <w:rsid w:val="000D0E5F"/>
    <w:rsid w:val="000D2C42"/>
    <w:rsid w:val="001004D9"/>
    <w:rsid w:val="00107F5D"/>
    <w:rsid w:val="00124D8E"/>
    <w:rsid w:val="00154C2B"/>
    <w:rsid w:val="0017133C"/>
    <w:rsid w:val="00175A57"/>
    <w:rsid w:val="00186B99"/>
    <w:rsid w:val="001A68BE"/>
    <w:rsid w:val="001B77C7"/>
    <w:rsid w:val="001C2701"/>
    <w:rsid w:val="001C281A"/>
    <w:rsid w:val="001C7AE4"/>
    <w:rsid w:val="001E3A5F"/>
    <w:rsid w:val="001E3BA4"/>
    <w:rsid w:val="001E6F72"/>
    <w:rsid w:val="001F3CDF"/>
    <w:rsid w:val="00201D39"/>
    <w:rsid w:val="0021585B"/>
    <w:rsid w:val="00254847"/>
    <w:rsid w:val="0026244E"/>
    <w:rsid w:val="002624DC"/>
    <w:rsid w:val="00293A39"/>
    <w:rsid w:val="002A6C54"/>
    <w:rsid w:val="002E5ADD"/>
    <w:rsid w:val="002F1F45"/>
    <w:rsid w:val="0030543C"/>
    <w:rsid w:val="00311E18"/>
    <w:rsid w:val="00312409"/>
    <w:rsid w:val="00317923"/>
    <w:rsid w:val="00325DB5"/>
    <w:rsid w:val="00361E77"/>
    <w:rsid w:val="0038019C"/>
    <w:rsid w:val="00387E4F"/>
    <w:rsid w:val="0039411E"/>
    <w:rsid w:val="003F3AFB"/>
    <w:rsid w:val="003F4558"/>
    <w:rsid w:val="004061EC"/>
    <w:rsid w:val="00416D5C"/>
    <w:rsid w:val="004216FD"/>
    <w:rsid w:val="004410DA"/>
    <w:rsid w:val="00444677"/>
    <w:rsid w:val="004457ED"/>
    <w:rsid w:val="004549A1"/>
    <w:rsid w:val="004628B7"/>
    <w:rsid w:val="00472BEE"/>
    <w:rsid w:val="00477478"/>
    <w:rsid w:val="004A5BCB"/>
    <w:rsid w:val="004B5692"/>
    <w:rsid w:val="004C4225"/>
    <w:rsid w:val="004E1FA3"/>
    <w:rsid w:val="004F26E9"/>
    <w:rsid w:val="004F276B"/>
    <w:rsid w:val="00505286"/>
    <w:rsid w:val="00505C70"/>
    <w:rsid w:val="0050682A"/>
    <w:rsid w:val="00532DD5"/>
    <w:rsid w:val="0054195A"/>
    <w:rsid w:val="00546AB4"/>
    <w:rsid w:val="00594CF3"/>
    <w:rsid w:val="005E31B0"/>
    <w:rsid w:val="00604327"/>
    <w:rsid w:val="00624362"/>
    <w:rsid w:val="00624599"/>
    <w:rsid w:val="006376DA"/>
    <w:rsid w:val="00643CFD"/>
    <w:rsid w:val="00645F67"/>
    <w:rsid w:val="006973A3"/>
    <w:rsid w:val="006A749E"/>
    <w:rsid w:val="006D2450"/>
    <w:rsid w:val="006D6DCA"/>
    <w:rsid w:val="00703AB5"/>
    <w:rsid w:val="00705F51"/>
    <w:rsid w:val="00714BBC"/>
    <w:rsid w:val="00724F40"/>
    <w:rsid w:val="00725C5C"/>
    <w:rsid w:val="007315D2"/>
    <w:rsid w:val="00744D12"/>
    <w:rsid w:val="007A21CC"/>
    <w:rsid w:val="007E4CE5"/>
    <w:rsid w:val="007F4D75"/>
    <w:rsid w:val="007F722F"/>
    <w:rsid w:val="00850F84"/>
    <w:rsid w:val="0085356E"/>
    <w:rsid w:val="0085571D"/>
    <w:rsid w:val="0086088E"/>
    <w:rsid w:val="008A13B6"/>
    <w:rsid w:val="008B407B"/>
    <w:rsid w:val="008C2C76"/>
    <w:rsid w:val="008E25D1"/>
    <w:rsid w:val="00911173"/>
    <w:rsid w:val="009323A9"/>
    <w:rsid w:val="00932C75"/>
    <w:rsid w:val="00983DF3"/>
    <w:rsid w:val="009A1BE2"/>
    <w:rsid w:val="009A2AC2"/>
    <w:rsid w:val="009D4B5F"/>
    <w:rsid w:val="009F7E78"/>
    <w:rsid w:val="00A0033E"/>
    <w:rsid w:val="00A111C2"/>
    <w:rsid w:val="00A15225"/>
    <w:rsid w:val="00A1719D"/>
    <w:rsid w:val="00A473B6"/>
    <w:rsid w:val="00A5168A"/>
    <w:rsid w:val="00A52249"/>
    <w:rsid w:val="00A61D1F"/>
    <w:rsid w:val="00A6251E"/>
    <w:rsid w:val="00A74488"/>
    <w:rsid w:val="00A973A7"/>
    <w:rsid w:val="00AA2A9C"/>
    <w:rsid w:val="00AA6C3D"/>
    <w:rsid w:val="00AB6556"/>
    <w:rsid w:val="00B02D6F"/>
    <w:rsid w:val="00B16CE8"/>
    <w:rsid w:val="00B367A8"/>
    <w:rsid w:val="00B407F8"/>
    <w:rsid w:val="00B4565E"/>
    <w:rsid w:val="00B53285"/>
    <w:rsid w:val="00B62C05"/>
    <w:rsid w:val="00B81E23"/>
    <w:rsid w:val="00BA4BBB"/>
    <w:rsid w:val="00BB331E"/>
    <w:rsid w:val="00BD0B53"/>
    <w:rsid w:val="00C010D7"/>
    <w:rsid w:val="00C06D79"/>
    <w:rsid w:val="00C24672"/>
    <w:rsid w:val="00C2569C"/>
    <w:rsid w:val="00C5670F"/>
    <w:rsid w:val="00C621B1"/>
    <w:rsid w:val="00C83A23"/>
    <w:rsid w:val="00C84053"/>
    <w:rsid w:val="00C91B2F"/>
    <w:rsid w:val="00CE1E61"/>
    <w:rsid w:val="00D14AEF"/>
    <w:rsid w:val="00D21951"/>
    <w:rsid w:val="00D27C6E"/>
    <w:rsid w:val="00D30924"/>
    <w:rsid w:val="00D55807"/>
    <w:rsid w:val="00D771F3"/>
    <w:rsid w:val="00D80F67"/>
    <w:rsid w:val="00DB0CAC"/>
    <w:rsid w:val="00DC7069"/>
    <w:rsid w:val="00DD2346"/>
    <w:rsid w:val="00E166E6"/>
    <w:rsid w:val="00E24B2B"/>
    <w:rsid w:val="00E340B5"/>
    <w:rsid w:val="00E62821"/>
    <w:rsid w:val="00E73870"/>
    <w:rsid w:val="00E91375"/>
    <w:rsid w:val="00E9456C"/>
    <w:rsid w:val="00EA2B44"/>
    <w:rsid w:val="00EB1AF4"/>
    <w:rsid w:val="00EE660D"/>
    <w:rsid w:val="00F00353"/>
    <w:rsid w:val="00F032F1"/>
    <w:rsid w:val="00F16BFA"/>
    <w:rsid w:val="00F5105C"/>
    <w:rsid w:val="00F64174"/>
    <w:rsid w:val="00F752A0"/>
    <w:rsid w:val="00F85849"/>
    <w:rsid w:val="00F93441"/>
    <w:rsid w:val="00FA1816"/>
    <w:rsid w:val="00FB7C1A"/>
    <w:rsid w:val="00FC63D4"/>
    <w:rsid w:val="00FC689E"/>
    <w:rsid w:val="00FD02C4"/>
    <w:rsid w:val="00FF0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1C7AE4"/>
    <w:rPr>
      <w:rFonts w:ascii="Tahoma" w:hAnsi="Tahoma"/>
      <w:sz w:val="16"/>
      <w:szCs w:val="16"/>
      <w:lang w:val="x-none" w:eastAsia="x-none"/>
    </w:rPr>
  </w:style>
  <w:style w:type="character" w:customStyle="1" w:styleId="BalloonTextChar">
    <w:name w:val="Balloon Text Char"/>
    <w:link w:val="BalloonText"/>
    <w:rsid w:val="001C7AE4"/>
    <w:rPr>
      <w:rFonts w:ascii="Tahoma" w:hAnsi="Tahoma" w:cs="Tahoma"/>
      <w:sz w:val="16"/>
      <w:szCs w:val="16"/>
    </w:rPr>
  </w:style>
  <w:style w:type="character" w:styleId="CommentReference">
    <w:name w:val="annotation reference"/>
    <w:rsid w:val="001C7AE4"/>
    <w:rPr>
      <w:sz w:val="16"/>
      <w:szCs w:val="16"/>
    </w:rPr>
  </w:style>
  <w:style w:type="paragraph" w:styleId="CommentText">
    <w:name w:val="annotation text"/>
    <w:basedOn w:val="Normal"/>
    <w:link w:val="CommentTextChar"/>
    <w:rsid w:val="001C7AE4"/>
  </w:style>
  <w:style w:type="character" w:customStyle="1" w:styleId="CommentTextChar">
    <w:name w:val="Comment Text Char"/>
    <w:basedOn w:val="DefaultParagraphFont"/>
    <w:link w:val="CommentText"/>
    <w:rsid w:val="001C7AE4"/>
  </w:style>
  <w:style w:type="paragraph" w:styleId="CommentSubject">
    <w:name w:val="annotation subject"/>
    <w:basedOn w:val="CommentText"/>
    <w:next w:val="CommentText"/>
    <w:link w:val="CommentSubjectChar"/>
    <w:rsid w:val="001C7AE4"/>
    <w:rPr>
      <w:b/>
      <w:bCs/>
      <w:lang w:val="x-none" w:eastAsia="x-none"/>
    </w:rPr>
  </w:style>
  <w:style w:type="character" w:customStyle="1" w:styleId="CommentSubjectChar">
    <w:name w:val="Comment Subject Char"/>
    <w:link w:val="CommentSubject"/>
    <w:rsid w:val="001C7AE4"/>
    <w:rPr>
      <w:b/>
      <w:bCs/>
    </w:rPr>
  </w:style>
  <w:style w:type="table" w:styleId="TableGrid">
    <w:name w:val="Table Grid"/>
    <w:basedOn w:val="TableNormal"/>
    <w:rsid w:val="00505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C010D7"/>
    <w:rPr>
      <w:b/>
      <w:bCs/>
    </w:rPr>
  </w:style>
  <w:style w:type="character" w:styleId="Hyperlink">
    <w:name w:val="Hyperlink"/>
    <w:rsid w:val="00D14AEF"/>
    <w:rPr>
      <w:color w:val="0000FF"/>
      <w:u w:val="single"/>
    </w:rPr>
  </w:style>
  <w:style w:type="character" w:styleId="FollowedHyperlink">
    <w:name w:val="FollowedHyperlink"/>
    <w:rsid w:val="00EE660D"/>
    <w:rPr>
      <w:color w:val="800080"/>
      <w:u w:val="single"/>
    </w:rPr>
  </w:style>
  <w:style w:type="paragraph" w:styleId="Revision">
    <w:name w:val="Revision"/>
    <w:hidden/>
    <w:uiPriority w:val="99"/>
    <w:semiHidden/>
    <w:rsid w:val="00387E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1C7AE4"/>
    <w:rPr>
      <w:rFonts w:ascii="Tahoma" w:hAnsi="Tahoma"/>
      <w:sz w:val="16"/>
      <w:szCs w:val="16"/>
      <w:lang w:val="x-none" w:eastAsia="x-none"/>
    </w:rPr>
  </w:style>
  <w:style w:type="character" w:customStyle="1" w:styleId="BalloonTextChar">
    <w:name w:val="Balloon Text Char"/>
    <w:link w:val="BalloonText"/>
    <w:rsid w:val="001C7AE4"/>
    <w:rPr>
      <w:rFonts w:ascii="Tahoma" w:hAnsi="Tahoma" w:cs="Tahoma"/>
      <w:sz w:val="16"/>
      <w:szCs w:val="16"/>
    </w:rPr>
  </w:style>
  <w:style w:type="character" w:styleId="CommentReference">
    <w:name w:val="annotation reference"/>
    <w:rsid w:val="001C7AE4"/>
    <w:rPr>
      <w:sz w:val="16"/>
      <w:szCs w:val="16"/>
    </w:rPr>
  </w:style>
  <w:style w:type="paragraph" w:styleId="CommentText">
    <w:name w:val="annotation text"/>
    <w:basedOn w:val="Normal"/>
    <w:link w:val="CommentTextChar"/>
    <w:rsid w:val="001C7AE4"/>
  </w:style>
  <w:style w:type="character" w:customStyle="1" w:styleId="CommentTextChar">
    <w:name w:val="Comment Text Char"/>
    <w:basedOn w:val="DefaultParagraphFont"/>
    <w:link w:val="CommentText"/>
    <w:rsid w:val="001C7AE4"/>
  </w:style>
  <w:style w:type="paragraph" w:styleId="CommentSubject">
    <w:name w:val="annotation subject"/>
    <w:basedOn w:val="CommentText"/>
    <w:next w:val="CommentText"/>
    <w:link w:val="CommentSubjectChar"/>
    <w:rsid w:val="001C7AE4"/>
    <w:rPr>
      <w:b/>
      <w:bCs/>
      <w:lang w:val="x-none" w:eastAsia="x-none"/>
    </w:rPr>
  </w:style>
  <w:style w:type="character" w:customStyle="1" w:styleId="CommentSubjectChar">
    <w:name w:val="Comment Subject Char"/>
    <w:link w:val="CommentSubject"/>
    <w:rsid w:val="001C7AE4"/>
    <w:rPr>
      <w:b/>
      <w:bCs/>
    </w:rPr>
  </w:style>
  <w:style w:type="table" w:styleId="TableGrid">
    <w:name w:val="Table Grid"/>
    <w:basedOn w:val="TableNormal"/>
    <w:rsid w:val="00505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C010D7"/>
    <w:rPr>
      <w:b/>
      <w:bCs/>
    </w:rPr>
  </w:style>
  <w:style w:type="character" w:styleId="Hyperlink">
    <w:name w:val="Hyperlink"/>
    <w:rsid w:val="00D14AEF"/>
    <w:rPr>
      <w:color w:val="0000FF"/>
      <w:u w:val="single"/>
    </w:rPr>
  </w:style>
  <w:style w:type="character" w:styleId="FollowedHyperlink">
    <w:name w:val="FollowedHyperlink"/>
    <w:rsid w:val="00EE660D"/>
    <w:rPr>
      <w:color w:val="800080"/>
      <w:u w:val="single"/>
    </w:rPr>
  </w:style>
  <w:style w:type="paragraph" w:styleId="Revision">
    <w:name w:val="Revision"/>
    <w:hidden/>
    <w:uiPriority w:val="99"/>
    <w:semiHidden/>
    <w:rsid w:val="00387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4C43-D96D-4D51-AEDE-3CDE8BDE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2775</Words>
  <Characters>15821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18559</CharactersWithSpaces>
  <SharedDoc>false</SharedDoc>
  <HLinks>
    <vt:vector size="12" baseType="variant">
      <vt:variant>
        <vt:i4>852034</vt:i4>
      </vt:variant>
      <vt:variant>
        <vt:i4>7</vt:i4>
      </vt:variant>
      <vt:variant>
        <vt:i4>0</vt:i4>
      </vt:variant>
      <vt:variant>
        <vt:i4>5</vt:i4>
      </vt:variant>
      <vt:variant>
        <vt:lpwstr>http://www.fws.gov/informationquality/section515.html</vt:lpwstr>
      </vt:variant>
      <vt:variant>
        <vt:lpwstr/>
      </vt:variant>
      <vt:variant>
        <vt:i4>852044</vt:i4>
      </vt:variant>
      <vt:variant>
        <vt:i4>0</vt:i4>
      </vt:variant>
      <vt:variant>
        <vt:i4>0</vt:i4>
      </vt:variant>
      <vt:variant>
        <vt:i4>5</vt:i4>
      </vt:variant>
      <vt:variant>
        <vt:lpwstr>http://www.nmfs.noaa.gov/pr/laws/esa/text.htm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8</cp:revision>
  <cp:lastPrinted>2014-06-05T20:12:00Z</cp:lastPrinted>
  <dcterms:created xsi:type="dcterms:W3CDTF">2014-09-22T14:03:00Z</dcterms:created>
  <dcterms:modified xsi:type="dcterms:W3CDTF">2014-09-22T18:29:00Z</dcterms:modified>
</cp:coreProperties>
</file>