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FA" w:rsidRDefault="00BF6AFA" w:rsidP="00494555">
      <w:pPr>
        <w:jc w:val="center"/>
        <w:rPr>
          <w:b/>
        </w:rPr>
      </w:pPr>
      <w:r>
        <w:rPr>
          <w:b/>
        </w:rPr>
        <w:t xml:space="preserve">Appendix </w:t>
      </w:r>
      <w:r w:rsidR="00C13EDC">
        <w:rPr>
          <w:b/>
        </w:rPr>
        <w:t>D</w:t>
      </w:r>
    </w:p>
    <w:p w:rsidR="00BF6AFA" w:rsidRDefault="00BF6AFA" w:rsidP="00494555">
      <w:pPr>
        <w:jc w:val="center"/>
        <w:rPr>
          <w:b/>
        </w:rPr>
      </w:pPr>
    </w:p>
    <w:p w:rsidR="00684478" w:rsidRPr="00C36C06" w:rsidRDefault="00684478" w:rsidP="00494555">
      <w:pPr>
        <w:jc w:val="center"/>
        <w:rPr>
          <w:b/>
        </w:rPr>
      </w:pPr>
      <w:r w:rsidRPr="00C36C06">
        <w:rPr>
          <w:b/>
        </w:rPr>
        <w:t xml:space="preserve">Question-by-Question </w:t>
      </w:r>
      <w:r w:rsidR="00C47C9E">
        <w:rPr>
          <w:b/>
        </w:rPr>
        <w:t>Explanation</w:t>
      </w:r>
      <w:r w:rsidRPr="00C36C06">
        <w:rPr>
          <w:b/>
        </w:rPr>
        <w:t xml:space="preserve"> for </w:t>
      </w:r>
      <w:r w:rsidR="00BF6AFA">
        <w:rPr>
          <w:b/>
        </w:rPr>
        <w:t xml:space="preserve">National Telephone </w:t>
      </w:r>
      <w:r w:rsidRPr="00C36C06">
        <w:rPr>
          <w:b/>
        </w:rPr>
        <w:t xml:space="preserve">Survey </w:t>
      </w:r>
      <w:r w:rsidR="00EE211F">
        <w:rPr>
          <w:b/>
        </w:rPr>
        <w:t>on</w:t>
      </w:r>
      <w:r w:rsidR="00324F49">
        <w:rPr>
          <w:b/>
        </w:rPr>
        <w:t xml:space="preserve"> Distracted Driving Attitudes and Beh</w:t>
      </w:r>
      <w:bookmarkStart w:id="0" w:name="_GoBack"/>
      <w:bookmarkEnd w:id="0"/>
      <w:r w:rsidR="00324F49">
        <w:rPr>
          <w:b/>
        </w:rPr>
        <w:t>aviors</w:t>
      </w:r>
    </w:p>
    <w:p w:rsidR="00C36C06" w:rsidRDefault="00C36C06" w:rsidP="006C0AA6">
      <w:pPr>
        <w:jc w:val="both"/>
      </w:pPr>
    </w:p>
    <w:tbl>
      <w:tblPr>
        <w:tblW w:w="9720" w:type="dxa"/>
        <w:tblInd w:w="-65" w:type="dxa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7920"/>
      </w:tblGrid>
      <w:tr w:rsidR="00BF6AFA" w:rsidTr="00D07598">
        <w:trPr>
          <w:cantSplit/>
          <w:tblHeader/>
        </w:trPr>
        <w:tc>
          <w:tcPr>
            <w:tcW w:w="1800" w:type="dxa"/>
            <w:shd w:val="clear" w:color="auto" w:fill="E6E6E6"/>
            <w:vAlign w:val="center"/>
          </w:tcPr>
          <w:p w:rsidR="00BF6AFA" w:rsidRPr="00C52FDD" w:rsidRDefault="00BF6AFA" w:rsidP="00494555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t>Item</w:t>
            </w:r>
          </w:p>
        </w:tc>
        <w:tc>
          <w:tcPr>
            <w:tcW w:w="7920" w:type="dxa"/>
            <w:shd w:val="clear" w:color="auto" w:fill="E6E6E6"/>
            <w:vAlign w:val="center"/>
          </w:tcPr>
          <w:p w:rsidR="00BF6AFA" w:rsidRPr="00C52FDD" w:rsidRDefault="00C47C9E" w:rsidP="00494555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t>Explanation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160F55" w:rsidP="00F97E26">
            <w:pPr>
              <w:jc w:val="both"/>
            </w:pPr>
            <w:r>
              <w:t>SC</w:t>
            </w:r>
            <w:r w:rsidR="00BF6AFA" w:rsidRPr="009650E6">
              <w:t>1</w:t>
            </w:r>
            <w:r w:rsidR="00F97E26">
              <w:t xml:space="preserve"> – SC1a</w:t>
            </w:r>
          </w:p>
        </w:tc>
        <w:tc>
          <w:tcPr>
            <w:tcW w:w="7920" w:type="dxa"/>
            <w:shd w:val="clear" w:color="auto" w:fill="auto"/>
          </w:tcPr>
          <w:p w:rsidR="00BF6AFA" w:rsidRDefault="00BF6AFA" w:rsidP="006C0AA6">
            <w:pPr>
              <w:jc w:val="both"/>
            </w:pPr>
            <w:r>
              <w:t xml:space="preserve">Method for ensuring that a participant contacted on his or her cellular </w:t>
            </w:r>
            <w:r w:rsidR="00D7114C">
              <w:t>phone is in a safe place to talk.  If the participant is driving or otherwise disposed, interviewer will promptly terminate the call and callback later.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160F55" w:rsidP="006C0AA6">
            <w:pPr>
              <w:jc w:val="both"/>
            </w:pPr>
            <w:r>
              <w:t>SC</w:t>
            </w:r>
            <w:r w:rsidR="0044080D">
              <w:t>2</w:t>
            </w:r>
          </w:p>
        </w:tc>
        <w:tc>
          <w:tcPr>
            <w:tcW w:w="7920" w:type="dxa"/>
            <w:shd w:val="clear" w:color="auto" w:fill="auto"/>
          </w:tcPr>
          <w:p w:rsidR="00416D37" w:rsidRDefault="00BF6AFA" w:rsidP="006C0AA6">
            <w:pPr>
              <w:jc w:val="both"/>
            </w:pPr>
            <w:r>
              <w:t>Method for recruiting participants</w:t>
            </w:r>
            <w:r w:rsidR="002A1E25">
              <w:t xml:space="preserve"> aged 16 and older</w:t>
            </w:r>
            <w:r>
              <w:t xml:space="preserve"> for the cellular-only sample </w:t>
            </w:r>
            <w:r w:rsidRPr="00416D37">
              <w:t>and screening out lines used exclusively for business.</w:t>
            </w:r>
          </w:p>
        </w:tc>
      </w:tr>
      <w:tr w:rsidR="0069351C" w:rsidTr="00C15F0A">
        <w:trPr>
          <w:cantSplit/>
          <w:tblHeader/>
        </w:trPr>
        <w:tc>
          <w:tcPr>
            <w:tcW w:w="1800" w:type="dxa"/>
            <w:shd w:val="clear" w:color="auto" w:fill="auto"/>
          </w:tcPr>
          <w:p w:rsidR="0069351C" w:rsidRDefault="0069351C" w:rsidP="00F97E26">
            <w:pPr>
              <w:tabs>
                <w:tab w:val="left" w:pos="0"/>
              </w:tabs>
              <w:ind w:right="155"/>
              <w:jc w:val="both"/>
            </w:pPr>
            <w:r>
              <w:t>SC2a</w:t>
            </w:r>
          </w:p>
        </w:tc>
        <w:tc>
          <w:tcPr>
            <w:tcW w:w="7920" w:type="dxa"/>
            <w:shd w:val="clear" w:color="auto" w:fill="auto"/>
          </w:tcPr>
          <w:p w:rsidR="0069351C" w:rsidRDefault="00133DC0" w:rsidP="00133DC0">
            <w:pPr>
              <w:jc w:val="both"/>
            </w:pPr>
            <w:r>
              <w:t>Method for determining probability of selection within household.  Will be used for weighting purposes.</w:t>
            </w:r>
          </w:p>
        </w:tc>
      </w:tr>
      <w:tr w:rsidR="00F97E26" w:rsidTr="00C15F0A">
        <w:trPr>
          <w:cantSplit/>
          <w:tblHeader/>
        </w:trPr>
        <w:tc>
          <w:tcPr>
            <w:tcW w:w="1800" w:type="dxa"/>
            <w:shd w:val="clear" w:color="auto" w:fill="auto"/>
          </w:tcPr>
          <w:p w:rsidR="00F97E26" w:rsidRPr="009650E6" w:rsidRDefault="00F97E26" w:rsidP="00F97E26">
            <w:pPr>
              <w:tabs>
                <w:tab w:val="left" w:pos="0"/>
              </w:tabs>
              <w:ind w:right="155"/>
              <w:jc w:val="both"/>
            </w:pPr>
            <w:r>
              <w:t>SC5-SC7</w:t>
            </w:r>
          </w:p>
        </w:tc>
        <w:tc>
          <w:tcPr>
            <w:tcW w:w="7920" w:type="dxa"/>
            <w:shd w:val="clear" w:color="auto" w:fill="auto"/>
          </w:tcPr>
          <w:p w:rsidR="00F97E26" w:rsidRDefault="00F97E26" w:rsidP="00C15F0A">
            <w:pPr>
              <w:jc w:val="both"/>
            </w:pPr>
            <w:r>
              <w:t>For sampling purposes, methods for adjusting for unequal selection probability. A respondent that appears on both landline and cell phone sample lists has a greater chance to be called.</w:t>
            </w:r>
          </w:p>
        </w:tc>
      </w:tr>
      <w:tr w:rsidR="00416D37" w:rsidTr="00C13CB9">
        <w:trPr>
          <w:cantSplit/>
          <w:tblHeader/>
        </w:trPr>
        <w:tc>
          <w:tcPr>
            <w:tcW w:w="1800" w:type="dxa"/>
            <w:shd w:val="clear" w:color="auto" w:fill="auto"/>
            <w:tcMar>
              <w:top w:w="288" w:type="dxa"/>
            </w:tcMar>
          </w:tcPr>
          <w:p w:rsidR="00416D37" w:rsidRPr="009650E6" w:rsidRDefault="00416D37" w:rsidP="00F97E26">
            <w:pPr>
              <w:jc w:val="both"/>
            </w:pPr>
            <w:r>
              <w:t>SL</w:t>
            </w:r>
            <w:r w:rsidRPr="009650E6">
              <w:t>1</w:t>
            </w:r>
            <w:r w:rsidR="0069351C">
              <w:t>-SL1d</w:t>
            </w:r>
          </w:p>
        </w:tc>
        <w:tc>
          <w:tcPr>
            <w:tcW w:w="7920" w:type="dxa"/>
            <w:shd w:val="clear" w:color="auto" w:fill="auto"/>
            <w:tcMar>
              <w:top w:w="288" w:type="dxa"/>
            </w:tcMar>
          </w:tcPr>
          <w:p w:rsidR="00416D37" w:rsidRDefault="00416D37" w:rsidP="006C0AA6">
            <w:pPr>
              <w:jc w:val="both"/>
            </w:pPr>
            <w:r>
              <w:t>Method for recruiting and screening participants from the Landline Sample and excluding out business lines</w:t>
            </w:r>
            <w:r w:rsidR="00EE211F">
              <w:t>.</w:t>
            </w:r>
          </w:p>
        </w:tc>
      </w:tr>
      <w:tr w:rsidR="00416D37" w:rsidTr="00C13CB9">
        <w:trPr>
          <w:cantSplit/>
          <w:tblHeader/>
        </w:trPr>
        <w:tc>
          <w:tcPr>
            <w:tcW w:w="1800" w:type="dxa"/>
            <w:shd w:val="clear" w:color="auto" w:fill="auto"/>
          </w:tcPr>
          <w:p w:rsidR="00416D37" w:rsidRPr="009650E6" w:rsidRDefault="00416D37" w:rsidP="00F97E26">
            <w:pPr>
              <w:jc w:val="both"/>
            </w:pPr>
            <w:r>
              <w:t>SO1</w:t>
            </w:r>
            <w:r w:rsidR="0069351C">
              <w:t>-SO1d</w:t>
            </w:r>
          </w:p>
        </w:tc>
        <w:tc>
          <w:tcPr>
            <w:tcW w:w="7920" w:type="dxa"/>
            <w:shd w:val="clear" w:color="auto" w:fill="auto"/>
          </w:tcPr>
          <w:p w:rsidR="00416D37" w:rsidRDefault="00416D37" w:rsidP="006C0AA6">
            <w:pPr>
              <w:jc w:val="both"/>
            </w:pPr>
            <w:r w:rsidRPr="00BC48C5">
              <w:t xml:space="preserve">Method for recruiting and screening participants </w:t>
            </w:r>
            <w:r>
              <w:t xml:space="preserve">aged 16- 34 </w:t>
            </w:r>
            <w:r w:rsidRPr="00BC48C5">
              <w:t xml:space="preserve">from the Landline </w:t>
            </w:r>
            <w:r>
              <w:t>Overs</w:t>
            </w:r>
            <w:r w:rsidRPr="00BC48C5">
              <w:t>ample and excluding out business lines</w:t>
            </w:r>
            <w:r w:rsidR="00EE211F">
              <w:t>.</w:t>
            </w:r>
          </w:p>
        </w:tc>
      </w:tr>
      <w:tr w:rsidR="00416D37" w:rsidTr="00C13CB9">
        <w:trPr>
          <w:cantSplit/>
          <w:tblHeader/>
        </w:trPr>
        <w:tc>
          <w:tcPr>
            <w:tcW w:w="1800" w:type="dxa"/>
            <w:shd w:val="clear" w:color="auto" w:fill="auto"/>
          </w:tcPr>
          <w:p w:rsidR="00416D37" w:rsidRPr="009650E6" w:rsidRDefault="00416D37" w:rsidP="006C0AA6">
            <w:pPr>
              <w:jc w:val="both"/>
            </w:pPr>
            <w:r>
              <w:t>SA3</w:t>
            </w:r>
          </w:p>
        </w:tc>
        <w:tc>
          <w:tcPr>
            <w:tcW w:w="7920" w:type="dxa"/>
            <w:shd w:val="clear" w:color="auto" w:fill="auto"/>
          </w:tcPr>
          <w:p w:rsidR="00416D37" w:rsidRDefault="00416D37" w:rsidP="006C0AA6">
            <w:pPr>
              <w:jc w:val="both"/>
            </w:pPr>
            <w:r w:rsidRPr="004E0009">
              <w:t>The interviewer at this point will record the gender of the respondent.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441FB5" w:rsidP="006C0AA6">
            <w:pPr>
              <w:jc w:val="both"/>
            </w:pPr>
            <w:r>
              <w:t>Q</w:t>
            </w:r>
            <w:r w:rsidR="00BF6AFA" w:rsidRPr="009650E6">
              <w:t>1</w:t>
            </w:r>
          </w:p>
        </w:tc>
        <w:tc>
          <w:tcPr>
            <w:tcW w:w="7920" w:type="dxa"/>
            <w:shd w:val="clear" w:color="auto" w:fill="auto"/>
          </w:tcPr>
          <w:p w:rsidR="00BF6AFA" w:rsidRDefault="00BF6AFA" w:rsidP="006C0AA6">
            <w:pPr>
              <w:jc w:val="both"/>
            </w:pPr>
            <w:r>
              <w:t>Frequency of driving enables researchers to control for driving exposure and to gauge the actual frequency of certain driving behaviors in subsequent questions that require estimations based on a proportion of driving trips (e.g., “I talk on my phone on about half of my driving trips”).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441FB5" w:rsidP="00F97E26">
            <w:pPr>
              <w:jc w:val="both"/>
            </w:pPr>
            <w:r>
              <w:t>Q1a</w:t>
            </w:r>
            <w:r w:rsidR="007C4730">
              <w:t>-b</w:t>
            </w:r>
          </w:p>
        </w:tc>
        <w:tc>
          <w:tcPr>
            <w:tcW w:w="7920" w:type="dxa"/>
            <w:shd w:val="clear" w:color="auto" w:fill="auto"/>
          </w:tcPr>
          <w:p w:rsidR="004854AE" w:rsidRDefault="004854AE" w:rsidP="006C0AA6">
            <w:pPr>
              <w:jc w:val="both"/>
            </w:pPr>
            <w:r>
              <w:t>These</w:t>
            </w:r>
            <w:r w:rsidR="009A76DA" w:rsidRPr="007B3632">
              <w:t xml:space="preserve"> question</w:t>
            </w:r>
            <w:r>
              <w:t>s identify</w:t>
            </w:r>
            <w:r w:rsidR="009A76DA" w:rsidRPr="007B3632">
              <w:t xml:space="preserve"> the respondent’s usual driving vehicle</w:t>
            </w:r>
            <w:r w:rsidR="000B25A3">
              <w:t xml:space="preserve"> and year model</w:t>
            </w:r>
            <w:r w:rsidR="009A76DA" w:rsidRPr="007B3632">
              <w:t xml:space="preserve">. It focuses the respondent on a particular type of vehicle when answering. Anchoring later questions to a specific vehicle type is designed to improve the accuracy of the data collection and could impact the types of countermeasures ultimately used to </w:t>
            </w:r>
            <w:r w:rsidR="009A76DA">
              <w:t>detect and deter distracted driving</w:t>
            </w:r>
            <w:r w:rsidR="009A76DA" w:rsidRPr="007B3632">
              <w:t>.</w:t>
            </w:r>
          </w:p>
        </w:tc>
      </w:tr>
      <w:tr w:rsidR="004854AE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4854AE" w:rsidRPr="009650E6" w:rsidRDefault="004854AE" w:rsidP="006E70E0">
            <w:pPr>
              <w:jc w:val="both"/>
            </w:pPr>
            <w:r>
              <w:t>Q2-</w:t>
            </w:r>
            <w:r w:rsidR="006E70E0">
              <w:t>Q2a</w:t>
            </w:r>
          </w:p>
        </w:tc>
        <w:tc>
          <w:tcPr>
            <w:tcW w:w="7920" w:type="dxa"/>
            <w:shd w:val="clear" w:color="auto" w:fill="auto"/>
          </w:tcPr>
          <w:p w:rsidR="004854AE" w:rsidRDefault="007F1F19" w:rsidP="00EE211F">
            <w:pPr>
              <w:jc w:val="both"/>
            </w:pPr>
            <w:r>
              <w:t xml:space="preserve">These items will assess perceptions of traffic enforcement activity </w:t>
            </w:r>
            <w:r w:rsidR="00EE211F">
              <w:t xml:space="preserve">based on time of day.  </w:t>
            </w:r>
          </w:p>
        </w:tc>
      </w:tr>
    </w:tbl>
    <w:p w:rsidR="001D79D4" w:rsidRDefault="001D79D4">
      <w:r>
        <w:br w:type="page"/>
      </w:r>
    </w:p>
    <w:tbl>
      <w:tblPr>
        <w:tblW w:w="9720" w:type="dxa"/>
        <w:tblInd w:w="-65" w:type="dxa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7920"/>
      </w:tblGrid>
      <w:tr w:rsidR="00295841" w:rsidTr="00C15F0A">
        <w:trPr>
          <w:cantSplit/>
          <w:tblHeader/>
        </w:trPr>
        <w:tc>
          <w:tcPr>
            <w:tcW w:w="180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lastRenderedPageBreak/>
              <w:t>Item</w:t>
            </w:r>
          </w:p>
        </w:tc>
        <w:tc>
          <w:tcPr>
            <w:tcW w:w="792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t>Explanation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2407DE" w:rsidP="006C0AA6">
            <w:pPr>
              <w:jc w:val="both"/>
            </w:pPr>
            <w:r>
              <w:t>Q3</w:t>
            </w:r>
            <w:r w:rsidR="006E70E0">
              <w:t>a</w:t>
            </w:r>
            <w:r>
              <w:t>-</w:t>
            </w:r>
            <w:r w:rsidR="006E70E0">
              <w:t>Q</w:t>
            </w:r>
            <w:r w:rsidR="00AE15AA">
              <w:t>3j</w:t>
            </w:r>
          </w:p>
        </w:tc>
        <w:tc>
          <w:tcPr>
            <w:tcW w:w="7920" w:type="dxa"/>
            <w:shd w:val="clear" w:color="auto" w:fill="auto"/>
          </w:tcPr>
          <w:p w:rsidR="00AE15AA" w:rsidRDefault="00382115" w:rsidP="00EE211F">
            <w:pPr>
              <w:jc w:val="both"/>
            </w:pPr>
            <w:r>
              <w:t xml:space="preserve">Knowledge of what devices each participant owns </w:t>
            </w:r>
            <w:r w:rsidR="00A007C7">
              <w:t>or uses</w:t>
            </w:r>
            <w:r w:rsidR="002B555F">
              <w:t>, and what feature</w:t>
            </w:r>
            <w:r w:rsidR="006E70E0">
              <w:t>s</w:t>
            </w:r>
            <w:r w:rsidR="002B555F">
              <w:t xml:space="preserve"> the vehicle is equipped with,</w:t>
            </w:r>
            <w:r w:rsidR="00A007C7">
              <w:t xml:space="preserve"> will </w:t>
            </w:r>
            <w:r w:rsidR="00217CB8">
              <w:t>gauge</w:t>
            </w:r>
            <w:r w:rsidR="00A007C7">
              <w:t xml:space="preserve"> the </w:t>
            </w:r>
            <w:r w:rsidR="00F5015B">
              <w:t>particular</w:t>
            </w:r>
            <w:r w:rsidR="00A007C7">
              <w:t xml:space="preserve"> </w:t>
            </w:r>
            <w:r w:rsidR="00F5015B">
              <w:t>technologies</w:t>
            </w:r>
            <w:r w:rsidR="00EE211F">
              <w:t xml:space="preserve"> the participant if familiar with.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CE4E55" w:rsidP="006C0AA6">
            <w:pPr>
              <w:jc w:val="both"/>
            </w:pPr>
            <w:r>
              <w:t>Q4</w:t>
            </w:r>
            <w:r w:rsidR="006E70E0">
              <w:t>a – Q4q</w:t>
            </w:r>
          </w:p>
        </w:tc>
        <w:tc>
          <w:tcPr>
            <w:tcW w:w="7920" w:type="dxa"/>
            <w:shd w:val="clear" w:color="auto" w:fill="auto"/>
          </w:tcPr>
          <w:p w:rsidR="00BF6AFA" w:rsidRDefault="00251443" w:rsidP="006E70E0">
            <w:pPr>
              <w:jc w:val="both"/>
            </w:pPr>
            <w:r>
              <w:t>These questions examine the general frequency of potentially distracting behaviors while driving.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3405DB" w:rsidP="00F97E26">
            <w:pPr>
              <w:jc w:val="both"/>
            </w:pPr>
            <w:r w:rsidRPr="009650E6">
              <w:t>Q</w:t>
            </w:r>
            <w:r w:rsidR="00CE4E55">
              <w:t>5-</w:t>
            </w:r>
            <w:r w:rsidR="006E70E0">
              <w:t>Q</w:t>
            </w:r>
            <w:r w:rsidR="00CE4E55">
              <w:t>5</w:t>
            </w:r>
            <w:r w:rsidR="008D68DB">
              <w:t>d</w:t>
            </w:r>
          </w:p>
        </w:tc>
        <w:tc>
          <w:tcPr>
            <w:tcW w:w="7920" w:type="dxa"/>
            <w:shd w:val="clear" w:color="auto" w:fill="auto"/>
          </w:tcPr>
          <w:p w:rsidR="00BF6AFA" w:rsidRDefault="00B6095E" w:rsidP="00342703">
            <w:pPr>
              <w:jc w:val="both"/>
            </w:pPr>
            <w:r>
              <w:t>These</w:t>
            </w:r>
            <w:r w:rsidR="00CB7AEB">
              <w:t xml:space="preserve"> items</w:t>
            </w:r>
            <w:r w:rsidR="006D1A1C">
              <w:t xml:space="preserve"> ask participants to describe</w:t>
            </w:r>
            <w:r w:rsidR="007A5F27">
              <w:t xml:space="preserve"> where they put their cell phone while </w:t>
            </w:r>
            <w:r w:rsidR="008D68DB">
              <w:t>driving, identif</w:t>
            </w:r>
            <w:r w:rsidR="00C22DF1">
              <w:t>y</w:t>
            </w:r>
            <w:r w:rsidR="007A5F27">
              <w:t xml:space="preserve"> factors that </w:t>
            </w:r>
            <w:r w:rsidR="00251443">
              <w:t>m</w:t>
            </w:r>
            <w:r w:rsidR="007A5F27">
              <w:t>ight influence their decision to answer</w:t>
            </w:r>
            <w:r w:rsidR="00342703">
              <w:t xml:space="preserve">, and </w:t>
            </w:r>
            <w:r w:rsidR="00C22DF1">
              <w:t>examine</w:t>
            </w:r>
            <w:r w:rsidR="008D68DB">
              <w:t xml:space="preserve"> how respondents answer their phone </w:t>
            </w:r>
            <w:r w:rsidR="00342703">
              <w:t>and what impact it has on the respondent’s driving performance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D6754C" w:rsidP="00F97E26">
            <w:pPr>
              <w:jc w:val="both"/>
            </w:pPr>
            <w:r w:rsidRPr="009650E6">
              <w:t>Q</w:t>
            </w:r>
            <w:r w:rsidR="00CE4E55">
              <w:t>6b-</w:t>
            </w:r>
            <w:r w:rsidR="00E2763E">
              <w:t>Q</w:t>
            </w:r>
            <w:r w:rsidR="00CE4E55">
              <w:t>6c</w:t>
            </w:r>
          </w:p>
        </w:tc>
        <w:tc>
          <w:tcPr>
            <w:tcW w:w="7920" w:type="dxa"/>
            <w:shd w:val="clear" w:color="auto" w:fill="auto"/>
          </w:tcPr>
          <w:p w:rsidR="00BF6AFA" w:rsidRDefault="00D6754C" w:rsidP="006C0AA6">
            <w:pPr>
              <w:jc w:val="both"/>
            </w:pPr>
            <w:r>
              <w:t>This series of questions</w:t>
            </w:r>
            <w:r w:rsidR="00251443">
              <w:t xml:space="preserve"> examines</w:t>
            </w:r>
            <w:r w:rsidR="007A5F27">
              <w:t xml:space="preserve"> </w:t>
            </w:r>
            <w:r w:rsidR="003D0C0E">
              <w:t>why respondents</w:t>
            </w:r>
            <w:r>
              <w:t xml:space="preserve"> </w:t>
            </w:r>
            <w:r w:rsidR="00CE4E55">
              <w:t xml:space="preserve">chose to </w:t>
            </w:r>
            <w:r w:rsidR="007B00D3">
              <w:t xml:space="preserve">initiate calls, </w:t>
            </w:r>
            <w:r w:rsidR="008A502E">
              <w:t>and</w:t>
            </w:r>
            <w:r w:rsidR="00CE4E55">
              <w:t xml:space="preserve"> </w:t>
            </w:r>
            <w:r w:rsidR="00B27E45">
              <w:t>how they typically dial</w:t>
            </w:r>
            <w:r w:rsidR="006E70E0">
              <w:t xml:space="preserve"> while driving</w:t>
            </w:r>
            <w:r w:rsidR="00042479">
              <w:t>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A50AD7" w:rsidP="00F97E26">
            <w:pPr>
              <w:jc w:val="both"/>
            </w:pPr>
            <w:r w:rsidRPr="009650E6">
              <w:t>Q</w:t>
            </w:r>
            <w:r w:rsidR="00CE4E55">
              <w:t>7</w:t>
            </w:r>
            <w:r w:rsidR="00DC2046">
              <w:t>-</w:t>
            </w:r>
            <w:r w:rsidR="00E2763E">
              <w:t>Q</w:t>
            </w:r>
            <w:r w:rsidR="00DC2046">
              <w:t>7a</w:t>
            </w:r>
          </w:p>
        </w:tc>
        <w:tc>
          <w:tcPr>
            <w:tcW w:w="7920" w:type="dxa"/>
            <w:shd w:val="clear" w:color="auto" w:fill="auto"/>
          </w:tcPr>
          <w:p w:rsidR="003D6161" w:rsidRDefault="00A50AD7" w:rsidP="006C0AA6">
            <w:pPr>
              <w:jc w:val="both"/>
            </w:pPr>
            <w:r>
              <w:t xml:space="preserve">This series </w:t>
            </w:r>
            <w:r w:rsidR="00CB6815">
              <w:t xml:space="preserve">will </w:t>
            </w:r>
            <w:r w:rsidR="009A1660">
              <w:t xml:space="preserve">gauge the perceived effect that talking on a cellular phone </w:t>
            </w:r>
            <w:r w:rsidR="00FA473C">
              <w:t xml:space="preserve">has on </w:t>
            </w:r>
            <w:r w:rsidR="00896678">
              <w:t xml:space="preserve">the respondent’s </w:t>
            </w:r>
            <w:r w:rsidR="00FA473C">
              <w:t xml:space="preserve">driving </w:t>
            </w:r>
            <w:r w:rsidR="00896678">
              <w:t>performance</w:t>
            </w:r>
            <w:r w:rsidR="00D13A8E">
              <w:t xml:space="preserve"> and behavior inside the vehicle.</w:t>
            </w:r>
            <w:r w:rsidR="00AC5522">
              <w:t xml:space="preserve"> </w:t>
            </w:r>
          </w:p>
        </w:tc>
      </w:tr>
      <w:tr w:rsidR="003D6161" w:rsidTr="0013495A">
        <w:trPr>
          <w:cantSplit/>
          <w:tblHeader/>
        </w:trPr>
        <w:tc>
          <w:tcPr>
            <w:tcW w:w="1800" w:type="dxa"/>
            <w:shd w:val="clear" w:color="auto" w:fill="auto"/>
          </w:tcPr>
          <w:p w:rsidR="003D6161" w:rsidRPr="009650E6" w:rsidRDefault="003D6161" w:rsidP="00F97E26">
            <w:pPr>
              <w:jc w:val="both"/>
            </w:pPr>
            <w:r>
              <w:t>Q8</w:t>
            </w:r>
          </w:p>
        </w:tc>
        <w:tc>
          <w:tcPr>
            <w:tcW w:w="7920" w:type="dxa"/>
            <w:shd w:val="clear" w:color="auto" w:fill="auto"/>
          </w:tcPr>
          <w:p w:rsidR="003D6161" w:rsidRDefault="003D6161" w:rsidP="006E70E0">
            <w:pPr>
              <w:jc w:val="both"/>
            </w:pPr>
            <w:r>
              <w:t xml:space="preserve">This question examines which driving situations respondents would </w:t>
            </w:r>
            <w:r w:rsidR="006E70E0">
              <w:t xml:space="preserve">NOT </w:t>
            </w:r>
            <w:r>
              <w:t>talk on the phone</w:t>
            </w:r>
            <w:r w:rsidR="00BF5A0E">
              <w:t xml:space="preserve"> while driving</w:t>
            </w:r>
            <w:r>
              <w:t>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115DEE" w:rsidP="00F97E26">
            <w:pPr>
              <w:jc w:val="both"/>
            </w:pPr>
            <w:r w:rsidRPr="009650E6">
              <w:t>Q</w:t>
            </w:r>
            <w:r w:rsidR="00AC5522">
              <w:t>10-</w:t>
            </w:r>
            <w:r w:rsidR="00E2763E">
              <w:t>Q</w:t>
            </w:r>
            <w:r w:rsidR="00AC5522">
              <w:t>10a</w:t>
            </w:r>
          </w:p>
        </w:tc>
        <w:tc>
          <w:tcPr>
            <w:tcW w:w="7920" w:type="dxa"/>
            <w:shd w:val="clear" w:color="auto" w:fill="auto"/>
          </w:tcPr>
          <w:p w:rsidR="00AC5522" w:rsidRDefault="00214A83" w:rsidP="00EE211F">
            <w:pPr>
              <w:jc w:val="both"/>
            </w:pPr>
            <w:r>
              <w:t xml:space="preserve">This series of questions examines </w:t>
            </w:r>
            <w:r w:rsidR="00EE211F">
              <w:t>how and when</w:t>
            </w:r>
            <w:r>
              <w:t xml:space="preserve"> respondents chose to send a text message or an email.</w:t>
            </w:r>
          </w:p>
        </w:tc>
      </w:tr>
      <w:tr w:rsidR="00AC5522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AC5522" w:rsidRPr="009650E6" w:rsidRDefault="00AC5522" w:rsidP="00F97E26">
            <w:pPr>
              <w:jc w:val="both"/>
            </w:pPr>
            <w:r w:rsidRPr="009650E6">
              <w:t>Q</w:t>
            </w:r>
            <w:r>
              <w:t>11</w:t>
            </w:r>
            <w:r w:rsidR="006C6003">
              <w:t>-</w:t>
            </w:r>
            <w:r w:rsidR="00E2763E">
              <w:t>Q</w:t>
            </w:r>
            <w:r w:rsidR="006C6003">
              <w:t>11a</w:t>
            </w:r>
          </w:p>
        </w:tc>
        <w:tc>
          <w:tcPr>
            <w:tcW w:w="7920" w:type="dxa"/>
            <w:shd w:val="clear" w:color="auto" w:fill="auto"/>
          </w:tcPr>
          <w:p w:rsidR="004B2823" w:rsidRDefault="00AC5522" w:rsidP="00F10313">
            <w:pPr>
              <w:jc w:val="both"/>
            </w:pPr>
            <w:r>
              <w:t>Th</w:t>
            </w:r>
            <w:r w:rsidR="00DC4D59">
              <w:t>ese</w:t>
            </w:r>
            <w:r>
              <w:t xml:space="preserve"> question</w:t>
            </w:r>
            <w:r w:rsidR="00DC4D59">
              <w:t>s</w:t>
            </w:r>
            <w:r>
              <w:t xml:space="preserve"> </w:t>
            </w:r>
            <w:r w:rsidR="00AA31C6">
              <w:t xml:space="preserve">will </w:t>
            </w:r>
            <w:r>
              <w:t xml:space="preserve">gauge the perceived effect </w:t>
            </w:r>
            <w:r w:rsidR="004B2823">
              <w:t xml:space="preserve">that </w:t>
            </w:r>
            <w:r>
              <w:t xml:space="preserve">sending a text message or </w:t>
            </w:r>
            <w:r w:rsidR="00AA31C6">
              <w:t xml:space="preserve">an </w:t>
            </w:r>
            <w:r>
              <w:t>email has on the respondent’s driving performance</w:t>
            </w:r>
            <w:r w:rsidR="006C6003">
              <w:t xml:space="preserve"> and behavior inside the vehicle.</w:t>
            </w:r>
          </w:p>
        </w:tc>
      </w:tr>
      <w:tr w:rsidR="004B2823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4B2823" w:rsidRPr="009650E6" w:rsidRDefault="004B2823" w:rsidP="006C0AA6">
            <w:pPr>
              <w:jc w:val="both"/>
            </w:pPr>
            <w:r>
              <w:t>Q12</w:t>
            </w:r>
          </w:p>
        </w:tc>
        <w:tc>
          <w:tcPr>
            <w:tcW w:w="7920" w:type="dxa"/>
            <w:shd w:val="clear" w:color="auto" w:fill="auto"/>
          </w:tcPr>
          <w:p w:rsidR="001F7D77" w:rsidRDefault="004B2823" w:rsidP="006C0AA6">
            <w:pPr>
              <w:jc w:val="both"/>
            </w:pPr>
            <w:r>
              <w:t>This question examines wh</w:t>
            </w:r>
            <w:r w:rsidR="00251443">
              <w:t>ich</w:t>
            </w:r>
            <w:r>
              <w:t xml:space="preserve"> driving situation</w:t>
            </w:r>
            <w:r w:rsidR="00251443">
              <w:t>s</w:t>
            </w:r>
            <w:r>
              <w:t xml:space="preserve"> respondents would </w:t>
            </w:r>
            <w:r w:rsidR="006C0AA6">
              <w:t xml:space="preserve">not </w:t>
            </w:r>
            <w:r w:rsidR="007B00D3">
              <w:t>send</w:t>
            </w:r>
            <w:r>
              <w:t xml:space="preserve"> </w:t>
            </w:r>
            <w:r w:rsidR="000A2FEF">
              <w:t xml:space="preserve">a </w:t>
            </w:r>
            <w:r>
              <w:t>text message or an email</w:t>
            </w:r>
            <w:r w:rsidR="00BF5A0E">
              <w:t xml:space="preserve"> while driving</w:t>
            </w:r>
            <w:r>
              <w:t>.</w:t>
            </w:r>
          </w:p>
        </w:tc>
      </w:tr>
      <w:tr w:rsidR="001F7D77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1F7D77" w:rsidRPr="009650E6" w:rsidRDefault="001F7D77" w:rsidP="00F97E26">
            <w:pPr>
              <w:jc w:val="both"/>
            </w:pPr>
            <w:r w:rsidRPr="009650E6">
              <w:t>Q</w:t>
            </w:r>
            <w:r>
              <w:t>12a</w:t>
            </w:r>
          </w:p>
        </w:tc>
        <w:tc>
          <w:tcPr>
            <w:tcW w:w="7920" w:type="dxa"/>
            <w:shd w:val="clear" w:color="auto" w:fill="auto"/>
          </w:tcPr>
          <w:p w:rsidR="007E67F8" w:rsidRDefault="001F7D77" w:rsidP="00E2763E">
            <w:pPr>
              <w:jc w:val="both"/>
            </w:pPr>
            <w:r>
              <w:t xml:space="preserve">This item is used </w:t>
            </w:r>
            <w:r w:rsidR="00EE211F">
              <w:t xml:space="preserve">to </w:t>
            </w:r>
            <w:r w:rsidR="00E2763E">
              <w:t>identify</w:t>
            </w:r>
            <w:r>
              <w:t xml:space="preserve"> smartphone apps </w:t>
            </w:r>
            <w:r w:rsidR="00E2763E">
              <w:t xml:space="preserve">which the respondent is likely to use while </w:t>
            </w:r>
            <w:r>
              <w:t>driving</w:t>
            </w:r>
            <w:r w:rsidR="006C0AA6">
              <w:t>.</w:t>
            </w:r>
            <w:r>
              <w:t xml:space="preserve"> </w:t>
            </w:r>
            <w:r w:rsidR="00E2763E">
              <w:t xml:space="preserve"> This will give NHTSA an idea of which apps are used more frequently by drivers</w:t>
            </w:r>
            <w:r w:rsidR="00EE211F">
              <w:t xml:space="preserve"> while driving</w:t>
            </w:r>
            <w:r w:rsidR="00E2763E">
              <w:t xml:space="preserve">. </w:t>
            </w:r>
          </w:p>
        </w:tc>
      </w:tr>
      <w:tr w:rsidR="007E67F8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7E67F8" w:rsidRPr="009650E6" w:rsidRDefault="007E67F8" w:rsidP="00F97E26">
            <w:pPr>
              <w:jc w:val="both"/>
            </w:pPr>
            <w:r w:rsidRPr="009650E6">
              <w:t>Q</w:t>
            </w:r>
            <w:r>
              <w:t>12b-</w:t>
            </w:r>
            <w:r w:rsidR="00E2763E">
              <w:t>Q</w:t>
            </w:r>
            <w:r>
              <w:t>12c</w:t>
            </w:r>
          </w:p>
        </w:tc>
        <w:tc>
          <w:tcPr>
            <w:tcW w:w="7920" w:type="dxa"/>
            <w:shd w:val="clear" w:color="auto" w:fill="auto"/>
          </w:tcPr>
          <w:p w:rsidR="000B3350" w:rsidRDefault="00374713" w:rsidP="00374713">
            <w:pPr>
              <w:jc w:val="both"/>
            </w:pPr>
            <w:r>
              <w:t xml:space="preserve">This series of questions examines why respondents chose to </w:t>
            </w:r>
            <w:r w:rsidR="0014282D">
              <w:t>use a</w:t>
            </w:r>
            <w:r>
              <w:t xml:space="preserve"> smartphone app</w:t>
            </w:r>
            <w:r w:rsidR="0014282D">
              <w:t xml:space="preserve"> while driving</w:t>
            </w:r>
            <w:r>
              <w:t xml:space="preserve"> and what </w:t>
            </w:r>
            <w:r w:rsidR="000B3350">
              <w:t xml:space="preserve">impact </w:t>
            </w:r>
            <w:r>
              <w:t>it has on the respondent’s driving.</w:t>
            </w:r>
          </w:p>
        </w:tc>
      </w:tr>
      <w:tr w:rsidR="000B3350" w:rsidTr="002657EC">
        <w:trPr>
          <w:cantSplit/>
          <w:tblHeader/>
        </w:trPr>
        <w:tc>
          <w:tcPr>
            <w:tcW w:w="1800" w:type="dxa"/>
            <w:shd w:val="clear" w:color="auto" w:fill="auto"/>
          </w:tcPr>
          <w:p w:rsidR="000B3350" w:rsidRPr="009650E6" w:rsidRDefault="000B3350" w:rsidP="00E2763E">
            <w:pPr>
              <w:jc w:val="both"/>
            </w:pPr>
            <w:r w:rsidRPr="009650E6">
              <w:t>Q</w:t>
            </w:r>
            <w:r>
              <w:t>12d-</w:t>
            </w:r>
            <w:r w:rsidR="00E2763E">
              <w:t>Q</w:t>
            </w:r>
            <w:r>
              <w:t>12e</w:t>
            </w:r>
          </w:p>
        </w:tc>
        <w:tc>
          <w:tcPr>
            <w:tcW w:w="7920" w:type="dxa"/>
            <w:shd w:val="clear" w:color="auto" w:fill="auto"/>
          </w:tcPr>
          <w:p w:rsidR="00BF5A0E" w:rsidRDefault="00931DED" w:rsidP="00BD704F">
            <w:pPr>
              <w:jc w:val="both"/>
            </w:pPr>
            <w:r>
              <w:t>These</w:t>
            </w:r>
            <w:r w:rsidR="000B3350">
              <w:t xml:space="preserve"> question</w:t>
            </w:r>
            <w:r>
              <w:t>s</w:t>
            </w:r>
            <w:r w:rsidR="000B3350">
              <w:t xml:space="preserve"> will gauge the perceived effect that </w:t>
            </w:r>
            <w:r w:rsidR="00BD704F">
              <w:t>using a smartphone app</w:t>
            </w:r>
            <w:r w:rsidR="000B3350">
              <w:t xml:space="preserve"> has on the respondent’s driving performance and behavior inside the vehicle.</w:t>
            </w:r>
          </w:p>
        </w:tc>
      </w:tr>
      <w:tr w:rsidR="00BF5A0E" w:rsidTr="0013495A">
        <w:trPr>
          <w:cantSplit/>
          <w:tblHeader/>
        </w:trPr>
        <w:tc>
          <w:tcPr>
            <w:tcW w:w="1800" w:type="dxa"/>
            <w:shd w:val="clear" w:color="auto" w:fill="auto"/>
          </w:tcPr>
          <w:p w:rsidR="00BF5A0E" w:rsidRPr="009650E6" w:rsidRDefault="00BF5A0E" w:rsidP="00F97E26">
            <w:pPr>
              <w:jc w:val="both"/>
            </w:pPr>
            <w:r>
              <w:t>Q12f</w:t>
            </w:r>
          </w:p>
        </w:tc>
        <w:tc>
          <w:tcPr>
            <w:tcW w:w="7920" w:type="dxa"/>
            <w:shd w:val="clear" w:color="auto" w:fill="auto"/>
          </w:tcPr>
          <w:p w:rsidR="00BF5A0E" w:rsidRDefault="00BF5A0E" w:rsidP="003063BD">
            <w:pPr>
              <w:jc w:val="both"/>
            </w:pPr>
            <w:r>
              <w:t xml:space="preserve">This question examines which driving situations respondents would </w:t>
            </w:r>
            <w:r w:rsidR="003063BD">
              <w:t xml:space="preserve">NOT </w:t>
            </w:r>
            <w:r>
              <w:t>use a smartphone app while driving.</w:t>
            </w:r>
          </w:p>
        </w:tc>
      </w:tr>
      <w:tr w:rsidR="00295841" w:rsidTr="00C15F0A">
        <w:trPr>
          <w:cantSplit/>
          <w:tblHeader/>
        </w:trPr>
        <w:tc>
          <w:tcPr>
            <w:tcW w:w="180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lastRenderedPageBreak/>
              <w:t>Item</w:t>
            </w:r>
          </w:p>
        </w:tc>
        <w:tc>
          <w:tcPr>
            <w:tcW w:w="792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t>Explanation</w:t>
            </w:r>
          </w:p>
        </w:tc>
      </w:tr>
      <w:tr w:rsidR="00410114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410114" w:rsidRPr="009650E6" w:rsidRDefault="00410114" w:rsidP="006C0AA6">
            <w:pPr>
              <w:jc w:val="both"/>
            </w:pPr>
            <w:r>
              <w:t>Q13</w:t>
            </w:r>
          </w:p>
        </w:tc>
        <w:tc>
          <w:tcPr>
            <w:tcW w:w="7920" w:type="dxa"/>
            <w:shd w:val="clear" w:color="auto" w:fill="auto"/>
          </w:tcPr>
          <w:p w:rsidR="00410114" w:rsidRDefault="00410114" w:rsidP="006C0AA6">
            <w:pPr>
              <w:jc w:val="both"/>
            </w:pPr>
            <w:r>
              <w:t xml:space="preserve">This question asks participants to estimate how long a task can direct a driver’s eyes away from the roadway before driving becomes more dangerous.  NHTSA is interested in learning whether perceptions are consistent with empirical estimations of a 2 second threshold. </w:t>
            </w:r>
          </w:p>
        </w:tc>
      </w:tr>
      <w:tr w:rsidR="00410114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410114" w:rsidRPr="009650E6" w:rsidRDefault="00410114" w:rsidP="00F97E26">
            <w:pPr>
              <w:jc w:val="both"/>
            </w:pPr>
            <w:r>
              <w:t>Q14</w:t>
            </w:r>
            <w:r w:rsidR="003063BD">
              <w:t>a – Q14</w:t>
            </w:r>
            <w:r w:rsidR="00EE211F">
              <w:t>r</w:t>
            </w:r>
          </w:p>
        </w:tc>
        <w:tc>
          <w:tcPr>
            <w:tcW w:w="7920" w:type="dxa"/>
            <w:shd w:val="clear" w:color="auto" w:fill="auto"/>
          </w:tcPr>
          <w:p w:rsidR="0043191F" w:rsidRDefault="00410114" w:rsidP="003063BD">
            <w:pPr>
              <w:jc w:val="both"/>
            </w:pPr>
            <w:r>
              <w:t>This series of items measures how safe participants would feel driving next to someone who is engaging in various behaviors</w:t>
            </w:r>
            <w:r w:rsidR="003063BD">
              <w:t xml:space="preserve"> that can result in distracted driving</w:t>
            </w:r>
            <w:r>
              <w:t>.  Relative differences between items, including filler items that should not be identified as particularly dangerous, will inform NHTSA how dangerous participants believe talking and texting to be.</w:t>
            </w:r>
          </w:p>
        </w:tc>
      </w:tr>
      <w:tr w:rsidR="0043191F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43191F" w:rsidRPr="009650E6" w:rsidRDefault="0043191F" w:rsidP="00F97E26">
            <w:pPr>
              <w:jc w:val="both"/>
            </w:pPr>
            <w:r>
              <w:t>Q14b</w:t>
            </w:r>
            <w:r w:rsidR="00EE211F">
              <w:t>1</w:t>
            </w:r>
            <w:r>
              <w:t>-</w:t>
            </w:r>
            <w:r w:rsidR="003063BD">
              <w:t>Q</w:t>
            </w:r>
            <w:r>
              <w:t>14c</w:t>
            </w:r>
            <w:r w:rsidR="00EE211F">
              <w:t>1</w:t>
            </w:r>
            <w:r>
              <w:t>o</w:t>
            </w:r>
          </w:p>
        </w:tc>
        <w:tc>
          <w:tcPr>
            <w:tcW w:w="7920" w:type="dxa"/>
            <w:shd w:val="clear" w:color="auto" w:fill="auto"/>
          </w:tcPr>
          <w:p w:rsidR="0043191F" w:rsidRDefault="00D07598" w:rsidP="00EE211F">
            <w:pPr>
              <w:jc w:val="both"/>
            </w:pPr>
            <w:r w:rsidRPr="00D07598">
              <w:t xml:space="preserve">One potential strategy for future messaging is to appeal to passengers, friends, and family members to intervene when someone is engaging in dangerous driving behaviors.  </w:t>
            </w:r>
            <w:proofErr w:type="gramStart"/>
            <w:r w:rsidRPr="00D07598">
              <w:t>This series measures</w:t>
            </w:r>
            <w:proofErr w:type="gramEnd"/>
            <w:r w:rsidRPr="00D07598">
              <w:t xml:space="preserve"> how </w:t>
            </w:r>
            <w:r w:rsidR="00EE211F">
              <w:t>safe</w:t>
            </w:r>
            <w:r w:rsidRPr="00D07598">
              <w:t xml:space="preserve"> respondents </w:t>
            </w:r>
            <w:r w:rsidR="00EE211F">
              <w:t>feel</w:t>
            </w:r>
            <w:r w:rsidRPr="00D07598">
              <w:t xml:space="preserve"> when they are a passenger, how likely they are to intervene, and what factors influence whether they would intervene</w:t>
            </w:r>
            <w:r>
              <w:t>.</w:t>
            </w:r>
          </w:p>
        </w:tc>
      </w:tr>
      <w:tr w:rsidR="00C76B35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C76B35" w:rsidRPr="009650E6" w:rsidRDefault="00C76B35" w:rsidP="006C0AA6">
            <w:pPr>
              <w:jc w:val="both"/>
            </w:pPr>
            <w:r>
              <w:t>Q15-</w:t>
            </w:r>
            <w:r w:rsidR="003063BD">
              <w:t>Q</w:t>
            </w:r>
            <w:r>
              <w:t>15c</w:t>
            </w:r>
          </w:p>
        </w:tc>
        <w:tc>
          <w:tcPr>
            <w:tcW w:w="7920" w:type="dxa"/>
            <w:shd w:val="clear" w:color="auto" w:fill="auto"/>
          </w:tcPr>
          <w:p w:rsidR="00C76B35" w:rsidRDefault="00C76B35" w:rsidP="006C0AA6">
            <w:pPr>
              <w:jc w:val="both"/>
            </w:pPr>
            <w:r>
              <w:t>These items cover self-reported changes in the frequency of talking and texting while driving, as well as the perceived reason(s) for any reported decrease.  Although self-reported behavioral changes are not as reliable as naturalistic observations in gauging shifts in distracted driving, it is nonetheless of interest whether participants believe that a change has occurred and whether they attribute that change to increased enforcement</w:t>
            </w:r>
            <w:r w:rsidR="00EE211F">
              <w:t xml:space="preserve"> and education</w:t>
            </w:r>
            <w:r>
              <w:t xml:space="preserve"> efforts.</w:t>
            </w:r>
          </w:p>
        </w:tc>
      </w:tr>
      <w:tr w:rsidR="00C76B35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C76B35" w:rsidRPr="009650E6" w:rsidRDefault="00D81A1B" w:rsidP="00F97E26">
            <w:pPr>
              <w:jc w:val="both"/>
            </w:pPr>
            <w:r>
              <w:t>Q16-</w:t>
            </w:r>
            <w:r w:rsidR="003063BD">
              <w:t>Q</w:t>
            </w:r>
            <w:r>
              <w:t>16c</w:t>
            </w:r>
          </w:p>
        </w:tc>
        <w:tc>
          <w:tcPr>
            <w:tcW w:w="7920" w:type="dxa"/>
            <w:shd w:val="clear" w:color="auto" w:fill="auto"/>
          </w:tcPr>
          <w:p w:rsidR="00C76B35" w:rsidRDefault="00C76B35" w:rsidP="00EE211F">
            <w:pPr>
              <w:jc w:val="both"/>
            </w:pPr>
            <w:r>
              <w:t xml:space="preserve">This series of questions assesses </w:t>
            </w:r>
            <w:r w:rsidR="00E91FAE">
              <w:t>participants’</w:t>
            </w:r>
            <w:r>
              <w:t xml:space="preserve"> awareness of State laws banning hand-held cellular phones and </w:t>
            </w:r>
            <w:r w:rsidR="00EE211F">
              <w:t>texting and emailing</w:t>
            </w:r>
            <w:r>
              <w:t xml:space="preserve"> while driving.  The question also </w:t>
            </w:r>
            <w:r w:rsidR="00DE7BC9">
              <w:t>examines</w:t>
            </w:r>
            <w:r>
              <w:t xml:space="preserve"> the perceived likelihood of receiving a ticket for violating those laws</w:t>
            </w:r>
            <w:r w:rsidR="00AB1591">
              <w:t>.</w:t>
            </w:r>
            <w:r>
              <w:t xml:space="preserve"> </w:t>
            </w:r>
          </w:p>
        </w:tc>
      </w:tr>
      <w:tr w:rsidR="00D81A1B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81A1B" w:rsidRPr="009650E6" w:rsidRDefault="00D81A1B" w:rsidP="00F97E26">
            <w:pPr>
              <w:jc w:val="both"/>
            </w:pPr>
            <w:r>
              <w:t>Q17-</w:t>
            </w:r>
            <w:r w:rsidR="003063BD">
              <w:t>Q</w:t>
            </w:r>
            <w:r>
              <w:t>17c</w:t>
            </w:r>
          </w:p>
        </w:tc>
        <w:tc>
          <w:tcPr>
            <w:tcW w:w="7920" w:type="dxa"/>
            <w:shd w:val="clear" w:color="auto" w:fill="auto"/>
          </w:tcPr>
          <w:p w:rsidR="00DC0794" w:rsidRDefault="00DC0794" w:rsidP="00EE211F">
            <w:pPr>
              <w:jc w:val="both"/>
            </w:pPr>
            <w:r>
              <w:t>These questions will be used to determine the level of public support for laws that ban ta</w:t>
            </w:r>
            <w:r w:rsidR="00EE211F">
              <w:t>lking on a hand-held cell phone</w:t>
            </w:r>
            <w:r>
              <w:t xml:space="preserve"> </w:t>
            </w:r>
            <w:r w:rsidR="00EE211F">
              <w:t xml:space="preserve">and </w:t>
            </w:r>
            <w:r>
              <w:t>send</w:t>
            </w:r>
            <w:r w:rsidR="003063BD">
              <w:t>ing</w:t>
            </w:r>
            <w:r>
              <w:t xml:space="preserve"> texts or emails while driving</w:t>
            </w:r>
            <w:r w:rsidR="00251443">
              <w:t>, and support for fines.</w:t>
            </w:r>
          </w:p>
        </w:tc>
      </w:tr>
      <w:tr w:rsidR="00DC0794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C0794" w:rsidRPr="009650E6" w:rsidRDefault="00DC0794" w:rsidP="00F97E26">
            <w:pPr>
              <w:jc w:val="both"/>
            </w:pPr>
            <w:r>
              <w:t>Q18b-</w:t>
            </w:r>
            <w:r w:rsidR="003063BD">
              <w:t>Q</w:t>
            </w:r>
            <w:r>
              <w:t>18c</w:t>
            </w:r>
          </w:p>
        </w:tc>
        <w:tc>
          <w:tcPr>
            <w:tcW w:w="7920" w:type="dxa"/>
            <w:shd w:val="clear" w:color="auto" w:fill="auto"/>
          </w:tcPr>
          <w:p w:rsidR="00DC0794" w:rsidRDefault="00DC0794" w:rsidP="003063BD">
            <w:pPr>
              <w:jc w:val="both"/>
            </w:pPr>
            <w:r>
              <w:t>These questions determine whether participants have had direct contact with law enforcement officers as a result of violating State bans on the use of a hand-hel</w:t>
            </w:r>
            <w:r w:rsidR="003063BD">
              <w:t>d</w:t>
            </w:r>
            <w:r>
              <w:t xml:space="preserve"> cellular phone while driving.</w:t>
            </w:r>
          </w:p>
        </w:tc>
      </w:tr>
      <w:tr w:rsidR="00DC0794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C0794" w:rsidRPr="009650E6" w:rsidRDefault="00DC0794" w:rsidP="0069351C">
            <w:pPr>
              <w:jc w:val="both"/>
            </w:pPr>
            <w:r>
              <w:t>Q19-</w:t>
            </w:r>
            <w:r w:rsidR="00295841">
              <w:t>Q</w:t>
            </w:r>
            <w:r>
              <w:t>20</w:t>
            </w:r>
          </w:p>
        </w:tc>
        <w:tc>
          <w:tcPr>
            <w:tcW w:w="7920" w:type="dxa"/>
            <w:shd w:val="clear" w:color="auto" w:fill="auto"/>
          </w:tcPr>
          <w:p w:rsidR="00240D81" w:rsidRDefault="00240D81" w:rsidP="00295841">
            <w:pPr>
              <w:jc w:val="both"/>
            </w:pPr>
            <w:r>
              <w:t>Th</w:t>
            </w:r>
            <w:r w:rsidR="00295841">
              <w:t>e</w:t>
            </w:r>
            <w:r>
              <w:t>s</w:t>
            </w:r>
            <w:r w:rsidR="00295841">
              <w:t>e</w:t>
            </w:r>
            <w:r>
              <w:t xml:space="preserve"> items examine whether respondents have been exposed to messages discouraging distracted driving, what they have been exposed to</w:t>
            </w:r>
            <w:r w:rsidR="00EE211F">
              <w:t>,</w:t>
            </w:r>
            <w:r>
              <w:t xml:space="preserve"> and from where.</w:t>
            </w:r>
          </w:p>
        </w:tc>
      </w:tr>
      <w:tr w:rsidR="00DC0794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C0794" w:rsidRPr="009650E6" w:rsidRDefault="00DC0794" w:rsidP="0069351C">
            <w:pPr>
              <w:jc w:val="both"/>
            </w:pPr>
            <w:r>
              <w:t>Q21-</w:t>
            </w:r>
            <w:r w:rsidR="002006C6">
              <w:t>Q</w:t>
            </w:r>
            <w:r>
              <w:t>21</w:t>
            </w:r>
            <w:r w:rsidR="00BD4E4F">
              <w:t>b</w:t>
            </w:r>
          </w:p>
        </w:tc>
        <w:tc>
          <w:tcPr>
            <w:tcW w:w="7920" w:type="dxa"/>
            <w:shd w:val="clear" w:color="auto" w:fill="auto"/>
          </w:tcPr>
          <w:p w:rsidR="00D07598" w:rsidRDefault="00DC0794" w:rsidP="002006C6">
            <w:pPr>
              <w:jc w:val="both"/>
            </w:pPr>
            <w:r>
              <w:t xml:space="preserve">These items concern self-reported history of a crash or near-crash in the past year, as well as whether the driver was </w:t>
            </w:r>
            <w:r w:rsidR="002006C6">
              <w:t xml:space="preserve">distracted </w:t>
            </w:r>
            <w:r>
              <w:t>at the time.</w:t>
            </w:r>
          </w:p>
        </w:tc>
      </w:tr>
      <w:tr w:rsidR="00295841" w:rsidTr="00C15F0A">
        <w:trPr>
          <w:cantSplit/>
          <w:tblHeader/>
        </w:trPr>
        <w:tc>
          <w:tcPr>
            <w:tcW w:w="180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lastRenderedPageBreak/>
              <w:t>Item</w:t>
            </w:r>
          </w:p>
        </w:tc>
        <w:tc>
          <w:tcPr>
            <w:tcW w:w="7920" w:type="dxa"/>
            <w:shd w:val="clear" w:color="auto" w:fill="E6E6E6"/>
            <w:vAlign w:val="center"/>
          </w:tcPr>
          <w:p w:rsidR="00295841" w:rsidRPr="00C52FDD" w:rsidRDefault="00295841" w:rsidP="00C15F0A">
            <w:pPr>
              <w:jc w:val="center"/>
              <w:rPr>
                <w:b/>
                <w:caps/>
              </w:rPr>
            </w:pPr>
            <w:r w:rsidRPr="00C52FDD">
              <w:rPr>
                <w:b/>
                <w:caps/>
              </w:rPr>
              <w:t>Explanation</w:t>
            </w:r>
          </w:p>
        </w:tc>
      </w:tr>
      <w:tr w:rsidR="00D07598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07598" w:rsidRPr="009650E6" w:rsidRDefault="00D07598" w:rsidP="002006C6">
            <w:pPr>
              <w:jc w:val="both"/>
            </w:pPr>
            <w:r>
              <w:t>Q22-</w:t>
            </w:r>
            <w:r w:rsidR="002006C6">
              <w:t>Q</w:t>
            </w:r>
            <w:r>
              <w:t>22</w:t>
            </w:r>
            <w:r w:rsidR="002006C6">
              <w:t>a</w:t>
            </w:r>
          </w:p>
        </w:tc>
        <w:tc>
          <w:tcPr>
            <w:tcW w:w="7920" w:type="dxa"/>
            <w:shd w:val="clear" w:color="auto" w:fill="auto"/>
          </w:tcPr>
          <w:p w:rsidR="00D07598" w:rsidRDefault="00D07598" w:rsidP="002006C6">
            <w:pPr>
              <w:jc w:val="both"/>
            </w:pPr>
            <w:r>
              <w:t xml:space="preserve">These items gauge participants’ perceptions of the frequency </w:t>
            </w:r>
            <w:r w:rsidR="002006C6">
              <w:t>of distracted driving behaviors among other drivers on the road, tapping into the social acceptability of these behaviors</w:t>
            </w:r>
            <w:r>
              <w:t>.</w:t>
            </w:r>
          </w:p>
        </w:tc>
      </w:tr>
      <w:tr w:rsidR="002006C6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2006C6" w:rsidRDefault="002006C6" w:rsidP="004D7FA4">
            <w:pPr>
              <w:jc w:val="both"/>
            </w:pPr>
            <w:r>
              <w:t>Q22b</w:t>
            </w:r>
          </w:p>
        </w:tc>
        <w:tc>
          <w:tcPr>
            <w:tcW w:w="7920" w:type="dxa"/>
            <w:shd w:val="clear" w:color="auto" w:fill="auto"/>
          </w:tcPr>
          <w:p w:rsidR="002006C6" w:rsidRDefault="004D7FA4" w:rsidP="00EE211F">
            <w:pPr>
              <w:jc w:val="both"/>
            </w:pPr>
            <w:r>
              <w:t xml:space="preserve">This item </w:t>
            </w:r>
            <w:r w:rsidR="00932733">
              <w:t xml:space="preserve">asks the respondent to rate the safer method of using a cell phone while driving: hands-free or hand-held.  </w:t>
            </w:r>
            <w:r>
              <w:t xml:space="preserve">There have been a number of </w:t>
            </w:r>
            <w:r w:rsidR="00932733">
              <w:t xml:space="preserve">hands-free </w:t>
            </w:r>
            <w:r>
              <w:t xml:space="preserve">laws encouraging the use </w:t>
            </w:r>
            <w:r w:rsidR="00932733">
              <w:t>of hands-free devices while driving, however th</w:t>
            </w:r>
            <w:r w:rsidR="00EE211F">
              <w:t>is will assess the public’s perception of safer practices</w:t>
            </w:r>
            <w:r w:rsidR="00932733">
              <w:t>.</w:t>
            </w:r>
          </w:p>
        </w:tc>
      </w:tr>
      <w:tr w:rsidR="00932733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932733" w:rsidRDefault="00932733" w:rsidP="0069351C">
            <w:pPr>
              <w:jc w:val="both"/>
            </w:pPr>
            <w:r>
              <w:t>Q22c</w:t>
            </w:r>
          </w:p>
        </w:tc>
        <w:tc>
          <w:tcPr>
            <w:tcW w:w="7920" w:type="dxa"/>
            <w:shd w:val="clear" w:color="auto" w:fill="auto"/>
          </w:tcPr>
          <w:p w:rsidR="00932733" w:rsidRDefault="00932733" w:rsidP="006C0AA6">
            <w:pPr>
              <w:jc w:val="both"/>
            </w:pPr>
            <w:r>
              <w:t xml:space="preserve">This item gauges the acceptability of a phone app the driver could install on their phone to block incoming calls and messages while driving.  </w:t>
            </w:r>
          </w:p>
        </w:tc>
      </w:tr>
      <w:tr w:rsidR="00D07598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D07598" w:rsidRPr="009650E6" w:rsidRDefault="00D07598" w:rsidP="0069351C">
            <w:pPr>
              <w:jc w:val="both"/>
            </w:pPr>
            <w:r>
              <w:t>Q24-</w:t>
            </w:r>
            <w:r w:rsidR="00295841">
              <w:t>Q</w:t>
            </w:r>
            <w:r>
              <w:t>24k</w:t>
            </w:r>
          </w:p>
        </w:tc>
        <w:tc>
          <w:tcPr>
            <w:tcW w:w="7920" w:type="dxa"/>
            <w:shd w:val="clear" w:color="auto" w:fill="auto"/>
          </w:tcPr>
          <w:p w:rsidR="00D07598" w:rsidRDefault="00D07598" w:rsidP="006C0AA6">
            <w:pPr>
              <w:jc w:val="both"/>
            </w:pPr>
            <w:r>
              <w:t>Standard demographic questions</w:t>
            </w:r>
            <w:r w:rsidR="00EE211F">
              <w:t xml:space="preserve"> to use for weighting and analyses</w:t>
            </w:r>
            <w:r>
              <w:t>.</w:t>
            </w:r>
          </w:p>
        </w:tc>
      </w:tr>
      <w:tr w:rsidR="00BF6AFA" w:rsidTr="00D07598">
        <w:trPr>
          <w:cantSplit/>
          <w:tblHeader/>
        </w:trPr>
        <w:tc>
          <w:tcPr>
            <w:tcW w:w="1800" w:type="dxa"/>
            <w:shd w:val="clear" w:color="auto" w:fill="auto"/>
          </w:tcPr>
          <w:p w:rsidR="00BF6AFA" w:rsidRPr="009650E6" w:rsidRDefault="00BF6AFA" w:rsidP="006C0AA6">
            <w:pPr>
              <w:jc w:val="both"/>
            </w:pPr>
          </w:p>
        </w:tc>
        <w:tc>
          <w:tcPr>
            <w:tcW w:w="7920" w:type="dxa"/>
            <w:shd w:val="clear" w:color="auto" w:fill="auto"/>
          </w:tcPr>
          <w:p w:rsidR="00BF6AFA" w:rsidRDefault="00BF6AFA" w:rsidP="006C0AA6">
            <w:pPr>
              <w:jc w:val="both"/>
            </w:pPr>
          </w:p>
        </w:tc>
      </w:tr>
    </w:tbl>
    <w:p w:rsidR="007964A0" w:rsidRDefault="007964A0" w:rsidP="006C0AA6">
      <w:pPr>
        <w:jc w:val="both"/>
      </w:pPr>
    </w:p>
    <w:sectPr w:rsidR="007964A0" w:rsidSect="008E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2"/>
    <w:rsid w:val="0000219F"/>
    <w:rsid w:val="0000308D"/>
    <w:rsid w:val="00005B1F"/>
    <w:rsid w:val="000110E1"/>
    <w:rsid w:val="00014192"/>
    <w:rsid w:val="0001444F"/>
    <w:rsid w:val="00016B1F"/>
    <w:rsid w:val="000200DC"/>
    <w:rsid w:val="00021A23"/>
    <w:rsid w:val="0002309B"/>
    <w:rsid w:val="00023363"/>
    <w:rsid w:val="00023480"/>
    <w:rsid w:val="000235C1"/>
    <w:rsid w:val="000245CA"/>
    <w:rsid w:val="00025E84"/>
    <w:rsid w:val="000261B3"/>
    <w:rsid w:val="00030DA0"/>
    <w:rsid w:val="000316D9"/>
    <w:rsid w:val="000323B8"/>
    <w:rsid w:val="0003302A"/>
    <w:rsid w:val="000347E8"/>
    <w:rsid w:val="0003644C"/>
    <w:rsid w:val="00037BCE"/>
    <w:rsid w:val="00040829"/>
    <w:rsid w:val="00041820"/>
    <w:rsid w:val="00042479"/>
    <w:rsid w:val="000425AE"/>
    <w:rsid w:val="0004378E"/>
    <w:rsid w:val="00044216"/>
    <w:rsid w:val="00050606"/>
    <w:rsid w:val="000519BD"/>
    <w:rsid w:val="000565B9"/>
    <w:rsid w:val="0005698D"/>
    <w:rsid w:val="00057AF1"/>
    <w:rsid w:val="00060E68"/>
    <w:rsid w:val="00063EC5"/>
    <w:rsid w:val="000661D9"/>
    <w:rsid w:val="000664B4"/>
    <w:rsid w:val="0006766A"/>
    <w:rsid w:val="00070C7C"/>
    <w:rsid w:val="00071DA7"/>
    <w:rsid w:val="00075306"/>
    <w:rsid w:val="00077CA1"/>
    <w:rsid w:val="00077DB3"/>
    <w:rsid w:val="0008124A"/>
    <w:rsid w:val="00081EC3"/>
    <w:rsid w:val="0008338B"/>
    <w:rsid w:val="00084673"/>
    <w:rsid w:val="00090304"/>
    <w:rsid w:val="00090623"/>
    <w:rsid w:val="0009075A"/>
    <w:rsid w:val="00092957"/>
    <w:rsid w:val="00092F1D"/>
    <w:rsid w:val="00094E19"/>
    <w:rsid w:val="000A059D"/>
    <w:rsid w:val="000A0A7F"/>
    <w:rsid w:val="000A1AAC"/>
    <w:rsid w:val="000A2FEF"/>
    <w:rsid w:val="000A3586"/>
    <w:rsid w:val="000A3EF1"/>
    <w:rsid w:val="000A3F9F"/>
    <w:rsid w:val="000A57F4"/>
    <w:rsid w:val="000A6542"/>
    <w:rsid w:val="000A7A8E"/>
    <w:rsid w:val="000B25A3"/>
    <w:rsid w:val="000B3350"/>
    <w:rsid w:val="000B355F"/>
    <w:rsid w:val="000B4463"/>
    <w:rsid w:val="000C0CFF"/>
    <w:rsid w:val="000C0ED3"/>
    <w:rsid w:val="000C3004"/>
    <w:rsid w:val="000C3E0B"/>
    <w:rsid w:val="000C3E97"/>
    <w:rsid w:val="000C653B"/>
    <w:rsid w:val="000D3076"/>
    <w:rsid w:val="000D469B"/>
    <w:rsid w:val="000D6A1C"/>
    <w:rsid w:val="000D743F"/>
    <w:rsid w:val="000D75F3"/>
    <w:rsid w:val="000E03EE"/>
    <w:rsid w:val="000E1D75"/>
    <w:rsid w:val="000E419D"/>
    <w:rsid w:val="000E67D9"/>
    <w:rsid w:val="000F27CF"/>
    <w:rsid w:val="000F39A1"/>
    <w:rsid w:val="000F48F3"/>
    <w:rsid w:val="000F580C"/>
    <w:rsid w:val="000F5C19"/>
    <w:rsid w:val="000F5C57"/>
    <w:rsid w:val="000F6A1C"/>
    <w:rsid w:val="000F74A6"/>
    <w:rsid w:val="00101120"/>
    <w:rsid w:val="00101609"/>
    <w:rsid w:val="00106ADB"/>
    <w:rsid w:val="001074F1"/>
    <w:rsid w:val="001100EC"/>
    <w:rsid w:val="0011177C"/>
    <w:rsid w:val="00112719"/>
    <w:rsid w:val="00112ED9"/>
    <w:rsid w:val="00113EE3"/>
    <w:rsid w:val="00115DEE"/>
    <w:rsid w:val="001226A2"/>
    <w:rsid w:val="00122942"/>
    <w:rsid w:val="001229B6"/>
    <w:rsid w:val="00122FB1"/>
    <w:rsid w:val="001230D5"/>
    <w:rsid w:val="00124C79"/>
    <w:rsid w:val="00126C81"/>
    <w:rsid w:val="001318A8"/>
    <w:rsid w:val="00133DC0"/>
    <w:rsid w:val="0013495A"/>
    <w:rsid w:val="00135723"/>
    <w:rsid w:val="00135AC1"/>
    <w:rsid w:val="00135D7B"/>
    <w:rsid w:val="00136CB9"/>
    <w:rsid w:val="00136D43"/>
    <w:rsid w:val="0013769C"/>
    <w:rsid w:val="001379FE"/>
    <w:rsid w:val="00140284"/>
    <w:rsid w:val="001418EF"/>
    <w:rsid w:val="00141E3F"/>
    <w:rsid w:val="0014282D"/>
    <w:rsid w:val="001443DC"/>
    <w:rsid w:val="00145064"/>
    <w:rsid w:val="001467FD"/>
    <w:rsid w:val="001549AB"/>
    <w:rsid w:val="00154BC2"/>
    <w:rsid w:val="0015500D"/>
    <w:rsid w:val="00156523"/>
    <w:rsid w:val="001573D4"/>
    <w:rsid w:val="00157898"/>
    <w:rsid w:val="00157F20"/>
    <w:rsid w:val="00160B91"/>
    <w:rsid w:val="00160F55"/>
    <w:rsid w:val="00161156"/>
    <w:rsid w:val="001616EF"/>
    <w:rsid w:val="00163752"/>
    <w:rsid w:val="00176C6A"/>
    <w:rsid w:val="00181219"/>
    <w:rsid w:val="001829E1"/>
    <w:rsid w:val="001844EC"/>
    <w:rsid w:val="00186CDC"/>
    <w:rsid w:val="00186DCA"/>
    <w:rsid w:val="00186EA6"/>
    <w:rsid w:val="001904FA"/>
    <w:rsid w:val="00192A1E"/>
    <w:rsid w:val="00192A8B"/>
    <w:rsid w:val="00195157"/>
    <w:rsid w:val="00196475"/>
    <w:rsid w:val="001A08DF"/>
    <w:rsid w:val="001A1F6F"/>
    <w:rsid w:val="001A283C"/>
    <w:rsid w:val="001A4E09"/>
    <w:rsid w:val="001A5F8A"/>
    <w:rsid w:val="001A6D20"/>
    <w:rsid w:val="001A7206"/>
    <w:rsid w:val="001B1A03"/>
    <w:rsid w:val="001B1F9E"/>
    <w:rsid w:val="001B2931"/>
    <w:rsid w:val="001B2F6E"/>
    <w:rsid w:val="001B3AC9"/>
    <w:rsid w:val="001B665A"/>
    <w:rsid w:val="001B6670"/>
    <w:rsid w:val="001B6BDB"/>
    <w:rsid w:val="001B6EE0"/>
    <w:rsid w:val="001B6FF3"/>
    <w:rsid w:val="001C014A"/>
    <w:rsid w:val="001C0464"/>
    <w:rsid w:val="001C0EFC"/>
    <w:rsid w:val="001C6A86"/>
    <w:rsid w:val="001D1C45"/>
    <w:rsid w:val="001D79D4"/>
    <w:rsid w:val="001D7A92"/>
    <w:rsid w:val="001D7B4B"/>
    <w:rsid w:val="001D7E4F"/>
    <w:rsid w:val="001E5983"/>
    <w:rsid w:val="001E676C"/>
    <w:rsid w:val="001F13EA"/>
    <w:rsid w:val="001F218F"/>
    <w:rsid w:val="001F2270"/>
    <w:rsid w:val="001F2CC9"/>
    <w:rsid w:val="001F3761"/>
    <w:rsid w:val="001F6D71"/>
    <w:rsid w:val="001F7D77"/>
    <w:rsid w:val="002006C6"/>
    <w:rsid w:val="00200E47"/>
    <w:rsid w:val="00201D55"/>
    <w:rsid w:val="00203764"/>
    <w:rsid w:val="00205F58"/>
    <w:rsid w:val="002071F6"/>
    <w:rsid w:val="002073DE"/>
    <w:rsid w:val="0021005C"/>
    <w:rsid w:val="00210412"/>
    <w:rsid w:val="00214267"/>
    <w:rsid w:val="00214A83"/>
    <w:rsid w:val="00216906"/>
    <w:rsid w:val="00216B8B"/>
    <w:rsid w:val="00216CBD"/>
    <w:rsid w:val="00217CB8"/>
    <w:rsid w:val="0022322E"/>
    <w:rsid w:val="002237CC"/>
    <w:rsid w:val="00224CB4"/>
    <w:rsid w:val="002346EA"/>
    <w:rsid w:val="002347B3"/>
    <w:rsid w:val="002407DE"/>
    <w:rsid w:val="00240B26"/>
    <w:rsid w:val="00240D81"/>
    <w:rsid w:val="002439E9"/>
    <w:rsid w:val="00243EF9"/>
    <w:rsid w:val="00250023"/>
    <w:rsid w:val="00251443"/>
    <w:rsid w:val="0025181A"/>
    <w:rsid w:val="00256E32"/>
    <w:rsid w:val="00257641"/>
    <w:rsid w:val="00257D47"/>
    <w:rsid w:val="0026008E"/>
    <w:rsid w:val="00261642"/>
    <w:rsid w:val="002635F4"/>
    <w:rsid w:val="002651A3"/>
    <w:rsid w:val="002656CC"/>
    <w:rsid w:val="002657EC"/>
    <w:rsid w:val="002672DB"/>
    <w:rsid w:val="00270FC2"/>
    <w:rsid w:val="00273D9F"/>
    <w:rsid w:val="00274152"/>
    <w:rsid w:val="00277DE1"/>
    <w:rsid w:val="00280B57"/>
    <w:rsid w:val="002814A0"/>
    <w:rsid w:val="00281C42"/>
    <w:rsid w:val="0028517F"/>
    <w:rsid w:val="0028607C"/>
    <w:rsid w:val="00293815"/>
    <w:rsid w:val="00295841"/>
    <w:rsid w:val="002979E6"/>
    <w:rsid w:val="002A1E25"/>
    <w:rsid w:val="002A23CF"/>
    <w:rsid w:val="002A4349"/>
    <w:rsid w:val="002A5922"/>
    <w:rsid w:val="002A67BB"/>
    <w:rsid w:val="002A7F01"/>
    <w:rsid w:val="002B2859"/>
    <w:rsid w:val="002B3178"/>
    <w:rsid w:val="002B4894"/>
    <w:rsid w:val="002B4BE9"/>
    <w:rsid w:val="002B555F"/>
    <w:rsid w:val="002B6F18"/>
    <w:rsid w:val="002C3A87"/>
    <w:rsid w:val="002C5F29"/>
    <w:rsid w:val="002C74E8"/>
    <w:rsid w:val="002C77F8"/>
    <w:rsid w:val="002C7C4D"/>
    <w:rsid w:val="002D00AF"/>
    <w:rsid w:val="002D1053"/>
    <w:rsid w:val="002D1EDA"/>
    <w:rsid w:val="002D2046"/>
    <w:rsid w:val="002D3806"/>
    <w:rsid w:val="002D4696"/>
    <w:rsid w:val="002D6B92"/>
    <w:rsid w:val="002D789B"/>
    <w:rsid w:val="002E0ABB"/>
    <w:rsid w:val="002E1DCA"/>
    <w:rsid w:val="002E343F"/>
    <w:rsid w:val="002E349A"/>
    <w:rsid w:val="002E43B1"/>
    <w:rsid w:val="002E4CEB"/>
    <w:rsid w:val="002F07C2"/>
    <w:rsid w:val="002F0EAF"/>
    <w:rsid w:val="002F2395"/>
    <w:rsid w:val="002F23CC"/>
    <w:rsid w:val="002F415D"/>
    <w:rsid w:val="002F4514"/>
    <w:rsid w:val="002F550E"/>
    <w:rsid w:val="002F723F"/>
    <w:rsid w:val="00302FBC"/>
    <w:rsid w:val="0030428E"/>
    <w:rsid w:val="0030491C"/>
    <w:rsid w:val="003063BD"/>
    <w:rsid w:val="00307627"/>
    <w:rsid w:val="003078A1"/>
    <w:rsid w:val="00310CC4"/>
    <w:rsid w:val="00315E35"/>
    <w:rsid w:val="00315EC4"/>
    <w:rsid w:val="00316F60"/>
    <w:rsid w:val="00317C0C"/>
    <w:rsid w:val="00320950"/>
    <w:rsid w:val="00322015"/>
    <w:rsid w:val="0032293E"/>
    <w:rsid w:val="003237D2"/>
    <w:rsid w:val="00324F49"/>
    <w:rsid w:val="0033131F"/>
    <w:rsid w:val="00331499"/>
    <w:rsid w:val="003319A0"/>
    <w:rsid w:val="00334B2E"/>
    <w:rsid w:val="00340071"/>
    <w:rsid w:val="003405DB"/>
    <w:rsid w:val="00340E72"/>
    <w:rsid w:val="00342135"/>
    <w:rsid w:val="003422AC"/>
    <w:rsid w:val="00342703"/>
    <w:rsid w:val="003438ED"/>
    <w:rsid w:val="00344387"/>
    <w:rsid w:val="003459C9"/>
    <w:rsid w:val="00347BB4"/>
    <w:rsid w:val="00352AB5"/>
    <w:rsid w:val="00352B3D"/>
    <w:rsid w:val="00353285"/>
    <w:rsid w:val="003570F7"/>
    <w:rsid w:val="00357AEB"/>
    <w:rsid w:val="003602B0"/>
    <w:rsid w:val="00361BEE"/>
    <w:rsid w:val="00361D05"/>
    <w:rsid w:val="00362C74"/>
    <w:rsid w:val="003630A4"/>
    <w:rsid w:val="00365035"/>
    <w:rsid w:val="0037309C"/>
    <w:rsid w:val="00373953"/>
    <w:rsid w:val="00373F60"/>
    <w:rsid w:val="00374713"/>
    <w:rsid w:val="0037644D"/>
    <w:rsid w:val="00376C4F"/>
    <w:rsid w:val="00377D77"/>
    <w:rsid w:val="00380828"/>
    <w:rsid w:val="00382115"/>
    <w:rsid w:val="00382A1B"/>
    <w:rsid w:val="00382D32"/>
    <w:rsid w:val="003847B0"/>
    <w:rsid w:val="0038619D"/>
    <w:rsid w:val="00390154"/>
    <w:rsid w:val="0039242E"/>
    <w:rsid w:val="00393E17"/>
    <w:rsid w:val="00393FF4"/>
    <w:rsid w:val="00397D72"/>
    <w:rsid w:val="003A2A5F"/>
    <w:rsid w:val="003A2AD4"/>
    <w:rsid w:val="003A3CF9"/>
    <w:rsid w:val="003A56F8"/>
    <w:rsid w:val="003B167D"/>
    <w:rsid w:val="003B50ED"/>
    <w:rsid w:val="003B51F8"/>
    <w:rsid w:val="003B61B1"/>
    <w:rsid w:val="003B6AB5"/>
    <w:rsid w:val="003B6AEF"/>
    <w:rsid w:val="003C41B9"/>
    <w:rsid w:val="003C456E"/>
    <w:rsid w:val="003C4EF0"/>
    <w:rsid w:val="003C51E3"/>
    <w:rsid w:val="003C53D1"/>
    <w:rsid w:val="003C7867"/>
    <w:rsid w:val="003D0146"/>
    <w:rsid w:val="003D0C0E"/>
    <w:rsid w:val="003D2863"/>
    <w:rsid w:val="003D2A28"/>
    <w:rsid w:val="003D4EB8"/>
    <w:rsid w:val="003D5EAF"/>
    <w:rsid w:val="003D6161"/>
    <w:rsid w:val="003D6F98"/>
    <w:rsid w:val="003D7326"/>
    <w:rsid w:val="003D7897"/>
    <w:rsid w:val="003E0B18"/>
    <w:rsid w:val="003E36F0"/>
    <w:rsid w:val="003E6C70"/>
    <w:rsid w:val="003E6EBE"/>
    <w:rsid w:val="003F041C"/>
    <w:rsid w:val="003F1505"/>
    <w:rsid w:val="003F1BB0"/>
    <w:rsid w:val="003F1C54"/>
    <w:rsid w:val="003F2314"/>
    <w:rsid w:val="003F34F0"/>
    <w:rsid w:val="003F737B"/>
    <w:rsid w:val="00400A2F"/>
    <w:rsid w:val="004022A8"/>
    <w:rsid w:val="004032F2"/>
    <w:rsid w:val="004043BA"/>
    <w:rsid w:val="00404CAD"/>
    <w:rsid w:val="00405265"/>
    <w:rsid w:val="00406216"/>
    <w:rsid w:val="00406515"/>
    <w:rsid w:val="00407986"/>
    <w:rsid w:val="00410114"/>
    <w:rsid w:val="00412344"/>
    <w:rsid w:val="004123AC"/>
    <w:rsid w:val="00415CB2"/>
    <w:rsid w:val="00416859"/>
    <w:rsid w:val="00416D37"/>
    <w:rsid w:val="00423ADF"/>
    <w:rsid w:val="00426232"/>
    <w:rsid w:val="00426D6B"/>
    <w:rsid w:val="00426F2F"/>
    <w:rsid w:val="00427253"/>
    <w:rsid w:val="00430600"/>
    <w:rsid w:val="0043191F"/>
    <w:rsid w:val="004349AE"/>
    <w:rsid w:val="0043685B"/>
    <w:rsid w:val="00436C0D"/>
    <w:rsid w:val="004372AB"/>
    <w:rsid w:val="0044080D"/>
    <w:rsid w:val="00440ED3"/>
    <w:rsid w:val="004417A4"/>
    <w:rsid w:val="00441FB5"/>
    <w:rsid w:val="0044385B"/>
    <w:rsid w:val="004447C2"/>
    <w:rsid w:val="0044519E"/>
    <w:rsid w:val="004473C8"/>
    <w:rsid w:val="00450ED2"/>
    <w:rsid w:val="00451E82"/>
    <w:rsid w:val="00452865"/>
    <w:rsid w:val="00461F69"/>
    <w:rsid w:val="0046388C"/>
    <w:rsid w:val="00465DD7"/>
    <w:rsid w:val="00466C4C"/>
    <w:rsid w:val="00470465"/>
    <w:rsid w:val="00470958"/>
    <w:rsid w:val="00470C27"/>
    <w:rsid w:val="00471EB6"/>
    <w:rsid w:val="00473E4F"/>
    <w:rsid w:val="004766D1"/>
    <w:rsid w:val="00476FA6"/>
    <w:rsid w:val="004824E7"/>
    <w:rsid w:val="00482E13"/>
    <w:rsid w:val="004854AE"/>
    <w:rsid w:val="00485DC0"/>
    <w:rsid w:val="00486AC1"/>
    <w:rsid w:val="00487860"/>
    <w:rsid w:val="00490CE6"/>
    <w:rsid w:val="004915C7"/>
    <w:rsid w:val="00494555"/>
    <w:rsid w:val="00496A68"/>
    <w:rsid w:val="004A2093"/>
    <w:rsid w:val="004A2F7B"/>
    <w:rsid w:val="004A39AB"/>
    <w:rsid w:val="004A73CF"/>
    <w:rsid w:val="004A7473"/>
    <w:rsid w:val="004B0CC4"/>
    <w:rsid w:val="004B2823"/>
    <w:rsid w:val="004B3A7B"/>
    <w:rsid w:val="004B479D"/>
    <w:rsid w:val="004B4FD4"/>
    <w:rsid w:val="004B5DD2"/>
    <w:rsid w:val="004B73A9"/>
    <w:rsid w:val="004C05F6"/>
    <w:rsid w:val="004C2CBC"/>
    <w:rsid w:val="004C43AC"/>
    <w:rsid w:val="004C50AC"/>
    <w:rsid w:val="004C7D87"/>
    <w:rsid w:val="004D0B62"/>
    <w:rsid w:val="004D0D5B"/>
    <w:rsid w:val="004D449E"/>
    <w:rsid w:val="004D514E"/>
    <w:rsid w:val="004D7FA4"/>
    <w:rsid w:val="004E0009"/>
    <w:rsid w:val="004E0A18"/>
    <w:rsid w:val="004E0A9C"/>
    <w:rsid w:val="004E360E"/>
    <w:rsid w:val="004E37AA"/>
    <w:rsid w:val="004E475C"/>
    <w:rsid w:val="004E6634"/>
    <w:rsid w:val="004E787B"/>
    <w:rsid w:val="004F37E1"/>
    <w:rsid w:val="004F3BF1"/>
    <w:rsid w:val="004F47E4"/>
    <w:rsid w:val="004F5710"/>
    <w:rsid w:val="004F5719"/>
    <w:rsid w:val="00500648"/>
    <w:rsid w:val="00501408"/>
    <w:rsid w:val="00501D2E"/>
    <w:rsid w:val="00502D48"/>
    <w:rsid w:val="00503B55"/>
    <w:rsid w:val="00503C19"/>
    <w:rsid w:val="00503DE4"/>
    <w:rsid w:val="0050686F"/>
    <w:rsid w:val="0050761F"/>
    <w:rsid w:val="00507AA5"/>
    <w:rsid w:val="00510CC8"/>
    <w:rsid w:val="00512E09"/>
    <w:rsid w:val="00512EF5"/>
    <w:rsid w:val="0051690D"/>
    <w:rsid w:val="00517C66"/>
    <w:rsid w:val="005211BD"/>
    <w:rsid w:val="00523956"/>
    <w:rsid w:val="00527C0B"/>
    <w:rsid w:val="00532C52"/>
    <w:rsid w:val="00533BA9"/>
    <w:rsid w:val="0053717A"/>
    <w:rsid w:val="00537880"/>
    <w:rsid w:val="0054132E"/>
    <w:rsid w:val="00541F25"/>
    <w:rsid w:val="00542157"/>
    <w:rsid w:val="005425B5"/>
    <w:rsid w:val="005431D6"/>
    <w:rsid w:val="005433F0"/>
    <w:rsid w:val="005435C3"/>
    <w:rsid w:val="005453E0"/>
    <w:rsid w:val="005453FA"/>
    <w:rsid w:val="005479CB"/>
    <w:rsid w:val="00550E03"/>
    <w:rsid w:val="00553748"/>
    <w:rsid w:val="0055536C"/>
    <w:rsid w:val="00562669"/>
    <w:rsid w:val="00563CC6"/>
    <w:rsid w:val="00565444"/>
    <w:rsid w:val="00567E47"/>
    <w:rsid w:val="00570BD4"/>
    <w:rsid w:val="0057490C"/>
    <w:rsid w:val="0057492A"/>
    <w:rsid w:val="0057749D"/>
    <w:rsid w:val="005809B5"/>
    <w:rsid w:val="00585396"/>
    <w:rsid w:val="0058574C"/>
    <w:rsid w:val="00585882"/>
    <w:rsid w:val="00587A49"/>
    <w:rsid w:val="00592D0E"/>
    <w:rsid w:val="00594B4A"/>
    <w:rsid w:val="00596FAE"/>
    <w:rsid w:val="005A41E5"/>
    <w:rsid w:val="005A4576"/>
    <w:rsid w:val="005A45E1"/>
    <w:rsid w:val="005A519D"/>
    <w:rsid w:val="005A6B13"/>
    <w:rsid w:val="005B446C"/>
    <w:rsid w:val="005B5028"/>
    <w:rsid w:val="005B7D55"/>
    <w:rsid w:val="005C0D7B"/>
    <w:rsid w:val="005C1475"/>
    <w:rsid w:val="005C16C9"/>
    <w:rsid w:val="005C2F53"/>
    <w:rsid w:val="005C3A19"/>
    <w:rsid w:val="005C3E42"/>
    <w:rsid w:val="005C4409"/>
    <w:rsid w:val="005C69D6"/>
    <w:rsid w:val="005D101C"/>
    <w:rsid w:val="005D4AB4"/>
    <w:rsid w:val="005D6F51"/>
    <w:rsid w:val="005E0F34"/>
    <w:rsid w:val="005E1C2E"/>
    <w:rsid w:val="005F04D4"/>
    <w:rsid w:val="005F2484"/>
    <w:rsid w:val="005F6E6E"/>
    <w:rsid w:val="005F74AC"/>
    <w:rsid w:val="00600C01"/>
    <w:rsid w:val="00601F65"/>
    <w:rsid w:val="006024BF"/>
    <w:rsid w:val="00602FB5"/>
    <w:rsid w:val="006058BA"/>
    <w:rsid w:val="00605B98"/>
    <w:rsid w:val="00607E3F"/>
    <w:rsid w:val="00611602"/>
    <w:rsid w:val="0061745D"/>
    <w:rsid w:val="00617DE5"/>
    <w:rsid w:val="00621DC1"/>
    <w:rsid w:val="006229E0"/>
    <w:rsid w:val="00622E77"/>
    <w:rsid w:val="0062357A"/>
    <w:rsid w:val="00623A61"/>
    <w:rsid w:val="00624FBD"/>
    <w:rsid w:val="0062554D"/>
    <w:rsid w:val="006270AF"/>
    <w:rsid w:val="00627379"/>
    <w:rsid w:val="00631403"/>
    <w:rsid w:val="00631C16"/>
    <w:rsid w:val="00632ADC"/>
    <w:rsid w:val="0063343A"/>
    <w:rsid w:val="00633B13"/>
    <w:rsid w:val="00634548"/>
    <w:rsid w:val="00637784"/>
    <w:rsid w:val="006377C6"/>
    <w:rsid w:val="00637D86"/>
    <w:rsid w:val="00640515"/>
    <w:rsid w:val="00642D7A"/>
    <w:rsid w:val="006448FE"/>
    <w:rsid w:val="00645E89"/>
    <w:rsid w:val="0065286B"/>
    <w:rsid w:val="006554E0"/>
    <w:rsid w:val="00656256"/>
    <w:rsid w:val="00656EDF"/>
    <w:rsid w:val="006602F7"/>
    <w:rsid w:val="00661AEB"/>
    <w:rsid w:val="00662397"/>
    <w:rsid w:val="00662490"/>
    <w:rsid w:val="006635B6"/>
    <w:rsid w:val="00664395"/>
    <w:rsid w:val="00664642"/>
    <w:rsid w:val="00664965"/>
    <w:rsid w:val="0066665D"/>
    <w:rsid w:val="00666744"/>
    <w:rsid w:val="00666DE1"/>
    <w:rsid w:val="00675823"/>
    <w:rsid w:val="0067738B"/>
    <w:rsid w:val="00680CC8"/>
    <w:rsid w:val="006814D4"/>
    <w:rsid w:val="00682D7F"/>
    <w:rsid w:val="00684478"/>
    <w:rsid w:val="00686920"/>
    <w:rsid w:val="0069351C"/>
    <w:rsid w:val="006A1BAE"/>
    <w:rsid w:val="006A726C"/>
    <w:rsid w:val="006B0790"/>
    <w:rsid w:val="006B1151"/>
    <w:rsid w:val="006B4EA2"/>
    <w:rsid w:val="006B5704"/>
    <w:rsid w:val="006B5CA0"/>
    <w:rsid w:val="006B6EAD"/>
    <w:rsid w:val="006B7424"/>
    <w:rsid w:val="006C0AA6"/>
    <w:rsid w:val="006C147A"/>
    <w:rsid w:val="006C39AE"/>
    <w:rsid w:val="006C51F7"/>
    <w:rsid w:val="006C57D8"/>
    <w:rsid w:val="006C6003"/>
    <w:rsid w:val="006C6034"/>
    <w:rsid w:val="006C67F6"/>
    <w:rsid w:val="006D0F25"/>
    <w:rsid w:val="006D1941"/>
    <w:rsid w:val="006D1A1C"/>
    <w:rsid w:val="006D22BB"/>
    <w:rsid w:val="006D36BF"/>
    <w:rsid w:val="006D4963"/>
    <w:rsid w:val="006E05DC"/>
    <w:rsid w:val="006E1A27"/>
    <w:rsid w:val="006E1FD2"/>
    <w:rsid w:val="006E3BB1"/>
    <w:rsid w:val="006E40A4"/>
    <w:rsid w:val="006E6697"/>
    <w:rsid w:val="006E70E0"/>
    <w:rsid w:val="006F04AE"/>
    <w:rsid w:val="006F3059"/>
    <w:rsid w:val="006F4783"/>
    <w:rsid w:val="00700E68"/>
    <w:rsid w:val="00701E98"/>
    <w:rsid w:val="00706FD8"/>
    <w:rsid w:val="007073A9"/>
    <w:rsid w:val="0071152D"/>
    <w:rsid w:val="007131FE"/>
    <w:rsid w:val="00714321"/>
    <w:rsid w:val="00714674"/>
    <w:rsid w:val="00716BA7"/>
    <w:rsid w:val="00717E4F"/>
    <w:rsid w:val="00721BD2"/>
    <w:rsid w:val="00722620"/>
    <w:rsid w:val="007245F6"/>
    <w:rsid w:val="007249AD"/>
    <w:rsid w:val="0072591D"/>
    <w:rsid w:val="00726846"/>
    <w:rsid w:val="00730943"/>
    <w:rsid w:val="00732395"/>
    <w:rsid w:val="00736BE8"/>
    <w:rsid w:val="00741A6A"/>
    <w:rsid w:val="007428E7"/>
    <w:rsid w:val="00743A33"/>
    <w:rsid w:val="007466BC"/>
    <w:rsid w:val="007564CA"/>
    <w:rsid w:val="00761EE2"/>
    <w:rsid w:val="00764F2A"/>
    <w:rsid w:val="00767618"/>
    <w:rsid w:val="00772D2A"/>
    <w:rsid w:val="00772FD9"/>
    <w:rsid w:val="0077374A"/>
    <w:rsid w:val="0077390A"/>
    <w:rsid w:val="00775080"/>
    <w:rsid w:val="00776443"/>
    <w:rsid w:val="007771AC"/>
    <w:rsid w:val="00777367"/>
    <w:rsid w:val="007776AA"/>
    <w:rsid w:val="00780B92"/>
    <w:rsid w:val="00781A45"/>
    <w:rsid w:val="0078365C"/>
    <w:rsid w:val="00784A9D"/>
    <w:rsid w:val="00785571"/>
    <w:rsid w:val="00785EBC"/>
    <w:rsid w:val="00786CBC"/>
    <w:rsid w:val="007876B8"/>
    <w:rsid w:val="0078782D"/>
    <w:rsid w:val="00791CC6"/>
    <w:rsid w:val="00792589"/>
    <w:rsid w:val="00792ECA"/>
    <w:rsid w:val="00794E19"/>
    <w:rsid w:val="0079647A"/>
    <w:rsid w:val="007964A0"/>
    <w:rsid w:val="007A1F82"/>
    <w:rsid w:val="007A5F27"/>
    <w:rsid w:val="007A7123"/>
    <w:rsid w:val="007A7CD9"/>
    <w:rsid w:val="007B00D3"/>
    <w:rsid w:val="007B0B6D"/>
    <w:rsid w:val="007B1F61"/>
    <w:rsid w:val="007B205D"/>
    <w:rsid w:val="007B4B4D"/>
    <w:rsid w:val="007B58DE"/>
    <w:rsid w:val="007B6B0B"/>
    <w:rsid w:val="007C057D"/>
    <w:rsid w:val="007C27BE"/>
    <w:rsid w:val="007C4730"/>
    <w:rsid w:val="007C5E30"/>
    <w:rsid w:val="007C61F6"/>
    <w:rsid w:val="007C6997"/>
    <w:rsid w:val="007D0509"/>
    <w:rsid w:val="007D0B41"/>
    <w:rsid w:val="007D3AC3"/>
    <w:rsid w:val="007D5FD7"/>
    <w:rsid w:val="007D78B8"/>
    <w:rsid w:val="007E002F"/>
    <w:rsid w:val="007E67F8"/>
    <w:rsid w:val="007E7BA3"/>
    <w:rsid w:val="007F1A8A"/>
    <w:rsid w:val="007F1F19"/>
    <w:rsid w:val="007F3533"/>
    <w:rsid w:val="007F405C"/>
    <w:rsid w:val="00802C17"/>
    <w:rsid w:val="008035CC"/>
    <w:rsid w:val="00806750"/>
    <w:rsid w:val="00807A07"/>
    <w:rsid w:val="008107EA"/>
    <w:rsid w:val="00813A6D"/>
    <w:rsid w:val="008141B6"/>
    <w:rsid w:val="00820112"/>
    <w:rsid w:val="008214AB"/>
    <w:rsid w:val="0082267E"/>
    <w:rsid w:val="008233F8"/>
    <w:rsid w:val="00823D68"/>
    <w:rsid w:val="00824969"/>
    <w:rsid w:val="00825409"/>
    <w:rsid w:val="00825709"/>
    <w:rsid w:val="00826679"/>
    <w:rsid w:val="00830BEC"/>
    <w:rsid w:val="00830D09"/>
    <w:rsid w:val="008318ED"/>
    <w:rsid w:val="00832284"/>
    <w:rsid w:val="00832F15"/>
    <w:rsid w:val="008332B2"/>
    <w:rsid w:val="008338B0"/>
    <w:rsid w:val="00833A38"/>
    <w:rsid w:val="00834E86"/>
    <w:rsid w:val="00835901"/>
    <w:rsid w:val="00837410"/>
    <w:rsid w:val="00840E80"/>
    <w:rsid w:val="00852304"/>
    <w:rsid w:val="00852F0C"/>
    <w:rsid w:val="00855D77"/>
    <w:rsid w:val="00861726"/>
    <w:rsid w:val="00865A6B"/>
    <w:rsid w:val="0086618A"/>
    <w:rsid w:val="00866779"/>
    <w:rsid w:val="00867514"/>
    <w:rsid w:val="00870B87"/>
    <w:rsid w:val="008718F9"/>
    <w:rsid w:val="00874E79"/>
    <w:rsid w:val="00876719"/>
    <w:rsid w:val="00876EFE"/>
    <w:rsid w:val="0088112A"/>
    <w:rsid w:val="00882A8D"/>
    <w:rsid w:val="00883DCB"/>
    <w:rsid w:val="008870CF"/>
    <w:rsid w:val="00893E58"/>
    <w:rsid w:val="00895458"/>
    <w:rsid w:val="00895835"/>
    <w:rsid w:val="0089625D"/>
    <w:rsid w:val="00896678"/>
    <w:rsid w:val="00896A6B"/>
    <w:rsid w:val="00897720"/>
    <w:rsid w:val="008A1ADB"/>
    <w:rsid w:val="008A3F96"/>
    <w:rsid w:val="008A502E"/>
    <w:rsid w:val="008B05AD"/>
    <w:rsid w:val="008B235D"/>
    <w:rsid w:val="008B3BA4"/>
    <w:rsid w:val="008B402C"/>
    <w:rsid w:val="008B6052"/>
    <w:rsid w:val="008B681E"/>
    <w:rsid w:val="008B6A3E"/>
    <w:rsid w:val="008C0533"/>
    <w:rsid w:val="008C2267"/>
    <w:rsid w:val="008C2578"/>
    <w:rsid w:val="008C31D4"/>
    <w:rsid w:val="008C325F"/>
    <w:rsid w:val="008C3A42"/>
    <w:rsid w:val="008C59F7"/>
    <w:rsid w:val="008C6147"/>
    <w:rsid w:val="008C6C1A"/>
    <w:rsid w:val="008C7B52"/>
    <w:rsid w:val="008D129B"/>
    <w:rsid w:val="008D3789"/>
    <w:rsid w:val="008D4CD7"/>
    <w:rsid w:val="008D5FCF"/>
    <w:rsid w:val="008D68DB"/>
    <w:rsid w:val="008D7C81"/>
    <w:rsid w:val="008E0B12"/>
    <w:rsid w:val="008E2C12"/>
    <w:rsid w:val="008E597B"/>
    <w:rsid w:val="008E59A7"/>
    <w:rsid w:val="008F2284"/>
    <w:rsid w:val="008F2A10"/>
    <w:rsid w:val="008F2FEC"/>
    <w:rsid w:val="008F6CA6"/>
    <w:rsid w:val="008F7B81"/>
    <w:rsid w:val="009007CF"/>
    <w:rsid w:val="00903328"/>
    <w:rsid w:val="00903349"/>
    <w:rsid w:val="009035F7"/>
    <w:rsid w:val="00904745"/>
    <w:rsid w:val="00910E24"/>
    <w:rsid w:val="00910F7E"/>
    <w:rsid w:val="0091217C"/>
    <w:rsid w:val="0091243D"/>
    <w:rsid w:val="00920231"/>
    <w:rsid w:val="009217BE"/>
    <w:rsid w:val="00921B28"/>
    <w:rsid w:val="00922765"/>
    <w:rsid w:val="0092328E"/>
    <w:rsid w:val="009236A7"/>
    <w:rsid w:val="00925529"/>
    <w:rsid w:val="00926378"/>
    <w:rsid w:val="0093018F"/>
    <w:rsid w:val="00930513"/>
    <w:rsid w:val="00931324"/>
    <w:rsid w:val="00931DED"/>
    <w:rsid w:val="00931F7A"/>
    <w:rsid w:val="00932733"/>
    <w:rsid w:val="009364B5"/>
    <w:rsid w:val="00937707"/>
    <w:rsid w:val="00937EE1"/>
    <w:rsid w:val="00941A12"/>
    <w:rsid w:val="00942F77"/>
    <w:rsid w:val="00943329"/>
    <w:rsid w:val="00944DDE"/>
    <w:rsid w:val="009513AB"/>
    <w:rsid w:val="00952318"/>
    <w:rsid w:val="00953638"/>
    <w:rsid w:val="009561FC"/>
    <w:rsid w:val="00957023"/>
    <w:rsid w:val="00957F69"/>
    <w:rsid w:val="00960A5B"/>
    <w:rsid w:val="00961EEE"/>
    <w:rsid w:val="009625B2"/>
    <w:rsid w:val="00963BBD"/>
    <w:rsid w:val="009650E6"/>
    <w:rsid w:val="0096523C"/>
    <w:rsid w:val="00965612"/>
    <w:rsid w:val="00971A87"/>
    <w:rsid w:val="00976AB6"/>
    <w:rsid w:val="00977DC2"/>
    <w:rsid w:val="00977EEF"/>
    <w:rsid w:val="009817DD"/>
    <w:rsid w:val="0098610D"/>
    <w:rsid w:val="00990593"/>
    <w:rsid w:val="00990905"/>
    <w:rsid w:val="00991A8D"/>
    <w:rsid w:val="00992107"/>
    <w:rsid w:val="00992118"/>
    <w:rsid w:val="0099277B"/>
    <w:rsid w:val="00995619"/>
    <w:rsid w:val="009962B7"/>
    <w:rsid w:val="00997AD5"/>
    <w:rsid w:val="009A0313"/>
    <w:rsid w:val="009A1660"/>
    <w:rsid w:val="009A348A"/>
    <w:rsid w:val="009A351C"/>
    <w:rsid w:val="009A36E0"/>
    <w:rsid w:val="009A4D8B"/>
    <w:rsid w:val="009A65A4"/>
    <w:rsid w:val="009A76DA"/>
    <w:rsid w:val="009B0876"/>
    <w:rsid w:val="009B0D32"/>
    <w:rsid w:val="009B222D"/>
    <w:rsid w:val="009B26C3"/>
    <w:rsid w:val="009B2E22"/>
    <w:rsid w:val="009B60AB"/>
    <w:rsid w:val="009B6207"/>
    <w:rsid w:val="009B7B88"/>
    <w:rsid w:val="009C0E2F"/>
    <w:rsid w:val="009C10AE"/>
    <w:rsid w:val="009C1C81"/>
    <w:rsid w:val="009C31DB"/>
    <w:rsid w:val="009C32C9"/>
    <w:rsid w:val="009C3E1E"/>
    <w:rsid w:val="009C4250"/>
    <w:rsid w:val="009C722F"/>
    <w:rsid w:val="009C750B"/>
    <w:rsid w:val="009C7B5A"/>
    <w:rsid w:val="009D073F"/>
    <w:rsid w:val="009D0FA6"/>
    <w:rsid w:val="009D13A1"/>
    <w:rsid w:val="009D355E"/>
    <w:rsid w:val="009D4842"/>
    <w:rsid w:val="009D496C"/>
    <w:rsid w:val="009D4E57"/>
    <w:rsid w:val="009D5B7C"/>
    <w:rsid w:val="009D5D6C"/>
    <w:rsid w:val="009E00D1"/>
    <w:rsid w:val="009E3D17"/>
    <w:rsid w:val="009E41C7"/>
    <w:rsid w:val="009E5867"/>
    <w:rsid w:val="009F1AD5"/>
    <w:rsid w:val="009F345D"/>
    <w:rsid w:val="009F3B69"/>
    <w:rsid w:val="009F5E05"/>
    <w:rsid w:val="009F5FDA"/>
    <w:rsid w:val="009F6F53"/>
    <w:rsid w:val="00A00069"/>
    <w:rsid w:val="00A007C7"/>
    <w:rsid w:val="00A007E2"/>
    <w:rsid w:val="00A0187B"/>
    <w:rsid w:val="00A01ABD"/>
    <w:rsid w:val="00A06128"/>
    <w:rsid w:val="00A10BA3"/>
    <w:rsid w:val="00A115A2"/>
    <w:rsid w:val="00A117EB"/>
    <w:rsid w:val="00A13841"/>
    <w:rsid w:val="00A15A64"/>
    <w:rsid w:val="00A216F3"/>
    <w:rsid w:val="00A22500"/>
    <w:rsid w:val="00A22749"/>
    <w:rsid w:val="00A22EA0"/>
    <w:rsid w:val="00A2434E"/>
    <w:rsid w:val="00A2519F"/>
    <w:rsid w:val="00A25980"/>
    <w:rsid w:val="00A2724C"/>
    <w:rsid w:val="00A32184"/>
    <w:rsid w:val="00A323AC"/>
    <w:rsid w:val="00A32522"/>
    <w:rsid w:val="00A33615"/>
    <w:rsid w:val="00A33B33"/>
    <w:rsid w:val="00A340CC"/>
    <w:rsid w:val="00A34AD7"/>
    <w:rsid w:val="00A34AE3"/>
    <w:rsid w:val="00A36216"/>
    <w:rsid w:val="00A36374"/>
    <w:rsid w:val="00A366B9"/>
    <w:rsid w:val="00A36937"/>
    <w:rsid w:val="00A409D1"/>
    <w:rsid w:val="00A40ADE"/>
    <w:rsid w:val="00A41656"/>
    <w:rsid w:val="00A41BD0"/>
    <w:rsid w:val="00A41D7F"/>
    <w:rsid w:val="00A43F5C"/>
    <w:rsid w:val="00A444AC"/>
    <w:rsid w:val="00A4588B"/>
    <w:rsid w:val="00A45EFF"/>
    <w:rsid w:val="00A5021A"/>
    <w:rsid w:val="00A50AD7"/>
    <w:rsid w:val="00A545C6"/>
    <w:rsid w:val="00A550F7"/>
    <w:rsid w:val="00A5581D"/>
    <w:rsid w:val="00A55D9C"/>
    <w:rsid w:val="00A55FAD"/>
    <w:rsid w:val="00A56251"/>
    <w:rsid w:val="00A607FA"/>
    <w:rsid w:val="00A61984"/>
    <w:rsid w:val="00A61BE4"/>
    <w:rsid w:val="00A61EF7"/>
    <w:rsid w:val="00A62221"/>
    <w:rsid w:val="00A64A53"/>
    <w:rsid w:val="00A67AF9"/>
    <w:rsid w:val="00A70459"/>
    <w:rsid w:val="00A71DDE"/>
    <w:rsid w:val="00A723EC"/>
    <w:rsid w:val="00A72EB0"/>
    <w:rsid w:val="00A72F64"/>
    <w:rsid w:val="00A7415B"/>
    <w:rsid w:val="00A74F5E"/>
    <w:rsid w:val="00A756F1"/>
    <w:rsid w:val="00A75CF7"/>
    <w:rsid w:val="00A820BB"/>
    <w:rsid w:val="00A82C60"/>
    <w:rsid w:val="00A836D5"/>
    <w:rsid w:val="00A86A62"/>
    <w:rsid w:val="00A876F0"/>
    <w:rsid w:val="00A92CCA"/>
    <w:rsid w:val="00A93F98"/>
    <w:rsid w:val="00A96754"/>
    <w:rsid w:val="00A96D21"/>
    <w:rsid w:val="00AA31C6"/>
    <w:rsid w:val="00AA3A8D"/>
    <w:rsid w:val="00AA3B63"/>
    <w:rsid w:val="00AA61B0"/>
    <w:rsid w:val="00AA793C"/>
    <w:rsid w:val="00AB0FED"/>
    <w:rsid w:val="00AB1591"/>
    <w:rsid w:val="00AB3C63"/>
    <w:rsid w:val="00AB5D0B"/>
    <w:rsid w:val="00AB66AC"/>
    <w:rsid w:val="00AC224A"/>
    <w:rsid w:val="00AC2FA5"/>
    <w:rsid w:val="00AC44B2"/>
    <w:rsid w:val="00AC5522"/>
    <w:rsid w:val="00AC6F10"/>
    <w:rsid w:val="00AD01EE"/>
    <w:rsid w:val="00AD5434"/>
    <w:rsid w:val="00AD5DAA"/>
    <w:rsid w:val="00AD6D9A"/>
    <w:rsid w:val="00AD6EB6"/>
    <w:rsid w:val="00AE0806"/>
    <w:rsid w:val="00AE15AA"/>
    <w:rsid w:val="00AE160A"/>
    <w:rsid w:val="00AE42BB"/>
    <w:rsid w:val="00AE5493"/>
    <w:rsid w:val="00AE5BD4"/>
    <w:rsid w:val="00AF10BC"/>
    <w:rsid w:val="00AF1ADC"/>
    <w:rsid w:val="00AF2F60"/>
    <w:rsid w:val="00AF493B"/>
    <w:rsid w:val="00AF503F"/>
    <w:rsid w:val="00AF521B"/>
    <w:rsid w:val="00AF6DC1"/>
    <w:rsid w:val="00B01620"/>
    <w:rsid w:val="00B063FA"/>
    <w:rsid w:val="00B0747C"/>
    <w:rsid w:val="00B074FB"/>
    <w:rsid w:val="00B10F5D"/>
    <w:rsid w:val="00B149F6"/>
    <w:rsid w:val="00B177FC"/>
    <w:rsid w:val="00B20824"/>
    <w:rsid w:val="00B20D62"/>
    <w:rsid w:val="00B22FE5"/>
    <w:rsid w:val="00B23385"/>
    <w:rsid w:val="00B275FA"/>
    <w:rsid w:val="00B27848"/>
    <w:rsid w:val="00B27E45"/>
    <w:rsid w:val="00B3115F"/>
    <w:rsid w:val="00B3431F"/>
    <w:rsid w:val="00B34C44"/>
    <w:rsid w:val="00B360EF"/>
    <w:rsid w:val="00B367DC"/>
    <w:rsid w:val="00B407C9"/>
    <w:rsid w:val="00B407F8"/>
    <w:rsid w:val="00B4111E"/>
    <w:rsid w:val="00B4282C"/>
    <w:rsid w:val="00B42DD8"/>
    <w:rsid w:val="00B42F92"/>
    <w:rsid w:val="00B43BDF"/>
    <w:rsid w:val="00B451D5"/>
    <w:rsid w:val="00B45C2A"/>
    <w:rsid w:val="00B46716"/>
    <w:rsid w:val="00B47E92"/>
    <w:rsid w:val="00B50083"/>
    <w:rsid w:val="00B50E4F"/>
    <w:rsid w:val="00B51BD7"/>
    <w:rsid w:val="00B55B8E"/>
    <w:rsid w:val="00B55CF6"/>
    <w:rsid w:val="00B5756B"/>
    <w:rsid w:val="00B6095E"/>
    <w:rsid w:val="00B624A2"/>
    <w:rsid w:val="00B624F2"/>
    <w:rsid w:val="00B633A7"/>
    <w:rsid w:val="00B64E99"/>
    <w:rsid w:val="00B65BB0"/>
    <w:rsid w:val="00B668C0"/>
    <w:rsid w:val="00B70D68"/>
    <w:rsid w:val="00B72766"/>
    <w:rsid w:val="00B7522E"/>
    <w:rsid w:val="00B75EF7"/>
    <w:rsid w:val="00B7690B"/>
    <w:rsid w:val="00B77FED"/>
    <w:rsid w:val="00B82688"/>
    <w:rsid w:val="00B82C02"/>
    <w:rsid w:val="00B83614"/>
    <w:rsid w:val="00B843D9"/>
    <w:rsid w:val="00B846B5"/>
    <w:rsid w:val="00B849BE"/>
    <w:rsid w:val="00B85570"/>
    <w:rsid w:val="00B85B95"/>
    <w:rsid w:val="00B8722D"/>
    <w:rsid w:val="00B919AE"/>
    <w:rsid w:val="00B94283"/>
    <w:rsid w:val="00B95B10"/>
    <w:rsid w:val="00B96734"/>
    <w:rsid w:val="00BA21C8"/>
    <w:rsid w:val="00BA2E9A"/>
    <w:rsid w:val="00BA3AE8"/>
    <w:rsid w:val="00BA3E5B"/>
    <w:rsid w:val="00BA4DD9"/>
    <w:rsid w:val="00BA5DDC"/>
    <w:rsid w:val="00BA71FC"/>
    <w:rsid w:val="00BA78E3"/>
    <w:rsid w:val="00BB0DD2"/>
    <w:rsid w:val="00BB0FE4"/>
    <w:rsid w:val="00BB137E"/>
    <w:rsid w:val="00BB15EC"/>
    <w:rsid w:val="00BB249F"/>
    <w:rsid w:val="00BB2F94"/>
    <w:rsid w:val="00BB5CEA"/>
    <w:rsid w:val="00BC1213"/>
    <w:rsid w:val="00BC3182"/>
    <w:rsid w:val="00BC4861"/>
    <w:rsid w:val="00BC48C5"/>
    <w:rsid w:val="00BC6491"/>
    <w:rsid w:val="00BC6EB5"/>
    <w:rsid w:val="00BD0195"/>
    <w:rsid w:val="00BD4E4F"/>
    <w:rsid w:val="00BD67CD"/>
    <w:rsid w:val="00BD704F"/>
    <w:rsid w:val="00BD7982"/>
    <w:rsid w:val="00BE0840"/>
    <w:rsid w:val="00BE4CF0"/>
    <w:rsid w:val="00BE4DA4"/>
    <w:rsid w:val="00BE58F8"/>
    <w:rsid w:val="00BE704C"/>
    <w:rsid w:val="00BF037F"/>
    <w:rsid w:val="00BF053E"/>
    <w:rsid w:val="00BF1D29"/>
    <w:rsid w:val="00BF26A1"/>
    <w:rsid w:val="00BF332F"/>
    <w:rsid w:val="00BF5A0E"/>
    <w:rsid w:val="00BF667C"/>
    <w:rsid w:val="00BF6AFA"/>
    <w:rsid w:val="00BF7AB2"/>
    <w:rsid w:val="00BF7B0E"/>
    <w:rsid w:val="00BF7CD6"/>
    <w:rsid w:val="00C005DC"/>
    <w:rsid w:val="00C03B56"/>
    <w:rsid w:val="00C03F93"/>
    <w:rsid w:val="00C05957"/>
    <w:rsid w:val="00C06D73"/>
    <w:rsid w:val="00C06F37"/>
    <w:rsid w:val="00C07F11"/>
    <w:rsid w:val="00C11321"/>
    <w:rsid w:val="00C12351"/>
    <w:rsid w:val="00C126FA"/>
    <w:rsid w:val="00C130F6"/>
    <w:rsid w:val="00C13961"/>
    <w:rsid w:val="00C13CB9"/>
    <w:rsid w:val="00C13EDC"/>
    <w:rsid w:val="00C145F3"/>
    <w:rsid w:val="00C158F4"/>
    <w:rsid w:val="00C159B5"/>
    <w:rsid w:val="00C16573"/>
    <w:rsid w:val="00C16681"/>
    <w:rsid w:val="00C16794"/>
    <w:rsid w:val="00C16E64"/>
    <w:rsid w:val="00C20FF4"/>
    <w:rsid w:val="00C22020"/>
    <w:rsid w:val="00C22DF1"/>
    <w:rsid w:val="00C2489F"/>
    <w:rsid w:val="00C25CB2"/>
    <w:rsid w:val="00C26644"/>
    <w:rsid w:val="00C268FA"/>
    <w:rsid w:val="00C36C06"/>
    <w:rsid w:val="00C3736C"/>
    <w:rsid w:val="00C400C2"/>
    <w:rsid w:val="00C438F5"/>
    <w:rsid w:val="00C47C9E"/>
    <w:rsid w:val="00C50C04"/>
    <w:rsid w:val="00C512EF"/>
    <w:rsid w:val="00C51D7B"/>
    <w:rsid w:val="00C52FDD"/>
    <w:rsid w:val="00C5488E"/>
    <w:rsid w:val="00C5524B"/>
    <w:rsid w:val="00C555F7"/>
    <w:rsid w:val="00C63078"/>
    <w:rsid w:val="00C65033"/>
    <w:rsid w:val="00C67117"/>
    <w:rsid w:val="00C67C47"/>
    <w:rsid w:val="00C715E6"/>
    <w:rsid w:val="00C74A26"/>
    <w:rsid w:val="00C75E9F"/>
    <w:rsid w:val="00C76B35"/>
    <w:rsid w:val="00C76EC2"/>
    <w:rsid w:val="00C822CF"/>
    <w:rsid w:val="00C82E9F"/>
    <w:rsid w:val="00C84FFB"/>
    <w:rsid w:val="00C87DD4"/>
    <w:rsid w:val="00C9076D"/>
    <w:rsid w:val="00C92F94"/>
    <w:rsid w:val="00C95976"/>
    <w:rsid w:val="00CA013C"/>
    <w:rsid w:val="00CA0194"/>
    <w:rsid w:val="00CA0605"/>
    <w:rsid w:val="00CA07CF"/>
    <w:rsid w:val="00CA1EC9"/>
    <w:rsid w:val="00CA5A64"/>
    <w:rsid w:val="00CA7CCE"/>
    <w:rsid w:val="00CB1CEF"/>
    <w:rsid w:val="00CB1E63"/>
    <w:rsid w:val="00CB249C"/>
    <w:rsid w:val="00CB587A"/>
    <w:rsid w:val="00CB6815"/>
    <w:rsid w:val="00CB7AEB"/>
    <w:rsid w:val="00CC1065"/>
    <w:rsid w:val="00CC185B"/>
    <w:rsid w:val="00CC3DB4"/>
    <w:rsid w:val="00CC5529"/>
    <w:rsid w:val="00CD2403"/>
    <w:rsid w:val="00CD3173"/>
    <w:rsid w:val="00CD4EE3"/>
    <w:rsid w:val="00CD5C68"/>
    <w:rsid w:val="00CD6AE4"/>
    <w:rsid w:val="00CD773F"/>
    <w:rsid w:val="00CE2522"/>
    <w:rsid w:val="00CE2824"/>
    <w:rsid w:val="00CE2E77"/>
    <w:rsid w:val="00CE4E55"/>
    <w:rsid w:val="00CE5751"/>
    <w:rsid w:val="00CE5E77"/>
    <w:rsid w:val="00CE6E65"/>
    <w:rsid w:val="00CF1E52"/>
    <w:rsid w:val="00CF2179"/>
    <w:rsid w:val="00CF2FB6"/>
    <w:rsid w:val="00D010FE"/>
    <w:rsid w:val="00D032DF"/>
    <w:rsid w:val="00D03BD3"/>
    <w:rsid w:val="00D05039"/>
    <w:rsid w:val="00D0522C"/>
    <w:rsid w:val="00D07598"/>
    <w:rsid w:val="00D07613"/>
    <w:rsid w:val="00D11306"/>
    <w:rsid w:val="00D13228"/>
    <w:rsid w:val="00D13A8E"/>
    <w:rsid w:val="00D13D96"/>
    <w:rsid w:val="00D13E77"/>
    <w:rsid w:val="00D17B61"/>
    <w:rsid w:val="00D20A88"/>
    <w:rsid w:val="00D20FF7"/>
    <w:rsid w:val="00D21DC5"/>
    <w:rsid w:val="00D22203"/>
    <w:rsid w:val="00D2704B"/>
    <w:rsid w:val="00D30E5C"/>
    <w:rsid w:val="00D32F61"/>
    <w:rsid w:val="00D337D4"/>
    <w:rsid w:val="00D33DDF"/>
    <w:rsid w:val="00D3439D"/>
    <w:rsid w:val="00D35D69"/>
    <w:rsid w:val="00D36A5F"/>
    <w:rsid w:val="00D40305"/>
    <w:rsid w:val="00D40D71"/>
    <w:rsid w:val="00D434FD"/>
    <w:rsid w:val="00D45AF7"/>
    <w:rsid w:val="00D46C35"/>
    <w:rsid w:val="00D47CB0"/>
    <w:rsid w:val="00D508BE"/>
    <w:rsid w:val="00D519D4"/>
    <w:rsid w:val="00D52528"/>
    <w:rsid w:val="00D53AA5"/>
    <w:rsid w:val="00D578E0"/>
    <w:rsid w:val="00D65786"/>
    <w:rsid w:val="00D665F5"/>
    <w:rsid w:val="00D66DA7"/>
    <w:rsid w:val="00D6754C"/>
    <w:rsid w:val="00D7114C"/>
    <w:rsid w:val="00D757C8"/>
    <w:rsid w:val="00D7658F"/>
    <w:rsid w:val="00D80C7A"/>
    <w:rsid w:val="00D81A1B"/>
    <w:rsid w:val="00D909B0"/>
    <w:rsid w:val="00D90A49"/>
    <w:rsid w:val="00D90B60"/>
    <w:rsid w:val="00D92365"/>
    <w:rsid w:val="00D93246"/>
    <w:rsid w:val="00D944F5"/>
    <w:rsid w:val="00D94D02"/>
    <w:rsid w:val="00D95A6B"/>
    <w:rsid w:val="00D97650"/>
    <w:rsid w:val="00DA1EB9"/>
    <w:rsid w:val="00DA26DD"/>
    <w:rsid w:val="00DA4705"/>
    <w:rsid w:val="00DA4C51"/>
    <w:rsid w:val="00DB0E4E"/>
    <w:rsid w:val="00DB1072"/>
    <w:rsid w:val="00DB13E6"/>
    <w:rsid w:val="00DB5F28"/>
    <w:rsid w:val="00DC0794"/>
    <w:rsid w:val="00DC1FC9"/>
    <w:rsid w:val="00DC2046"/>
    <w:rsid w:val="00DC4D59"/>
    <w:rsid w:val="00DD31D6"/>
    <w:rsid w:val="00DD36AE"/>
    <w:rsid w:val="00DD3CF9"/>
    <w:rsid w:val="00DD606C"/>
    <w:rsid w:val="00DD61E0"/>
    <w:rsid w:val="00DD6682"/>
    <w:rsid w:val="00DD7E99"/>
    <w:rsid w:val="00DE1329"/>
    <w:rsid w:val="00DE1E9E"/>
    <w:rsid w:val="00DE22A2"/>
    <w:rsid w:val="00DE385F"/>
    <w:rsid w:val="00DE7A49"/>
    <w:rsid w:val="00DE7BC9"/>
    <w:rsid w:val="00DE7C9F"/>
    <w:rsid w:val="00DE7F85"/>
    <w:rsid w:val="00DF0E09"/>
    <w:rsid w:val="00DF1302"/>
    <w:rsid w:val="00DF192E"/>
    <w:rsid w:val="00DF23FA"/>
    <w:rsid w:val="00DF56B8"/>
    <w:rsid w:val="00DF713F"/>
    <w:rsid w:val="00E04AC6"/>
    <w:rsid w:val="00E0521F"/>
    <w:rsid w:val="00E11660"/>
    <w:rsid w:val="00E1317A"/>
    <w:rsid w:val="00E13BA7"/>
    <w:rsid w:val="00E156F8"/>
    <w:rsid w:val="00E16318"/>
    <w:rsid w:val="00E1791D"/>
    <w:rsid w:val="00E17A74"/>
    <w:rsid w:val="00E20FF7"/>
    <w:rsid w:val="00E240F1"/>
    <w:rsid w:val="00E25626"/>
    <w:rsid w:val="00E26768"/>
    <w:rsid w:val="00E26AB6"/>
    <w:rsid w:val="00E2763E"/>
    <w:rsid w:val="00E30792"/>
    <w:rsid w:val="00E316D2"/>
    <w:rsid w:val="00E32C27"/>
    <w:rsid w:val="00E33632"/>
    <w:rsid w:val="00E33CA5"/>
    <w:rsid w:val="00E3659A"/>
    <w:rsid w:val="00E4102F"/>
    <w:rsid w:val="00E427C2"/>
    <w:rsid w:val="00E4356B"/>
    <w:rsid w:val="00E44835"/>
    <w:rsid w:val="00E44E47"/>
    <w:rsid w:val="00E50231"/>
    <w:rsid w:val="00E51070"/>
    <w:rsid w:val="00E535F6"/>
    <w:rsid w:val="00E53A7F"/>
    <w:rsid w:val="00E616DF"/>
    <w:rsid w:val="00E61EE7"/>
    <w:rsid w:val="00E624D8"/>
    <w:rsid w:val="00E62CFA"/>
    <w:rsid w:val="00E640A3"/>
    <w:rsid w:val="00E646AD"/>
    <w:rsid w:val="00E647CD"/>
    <w:rsid w:val="00E65EF7"/>
    <w:rsid w:val="00E67598"/>
    <w:rsid w:val="00E706B7"/>
    <w:rsid w:val="00E73F16"/>
    <w:rsid w:val="00E7437E"/>
    <w:rsid w:val="00E75B34"/>
    <w:rsid w:val="00E801A5"/>
    <w:rsid w:val="00E81923"/>
    <w:rsid w:val="00E82658"/>
    <w:rsid w:val="00E83DB6"/>
    <w:rsid w:val="00E83F01"/>
    <w:rsid w:val="00E85091"/>
    <w:rsid w:val="00E860F9"/>
    <w:rsid w:val="00E86513"/>
    <w:rsid w:val="00E915F8"/>
    <w:rsid w:val="00E91724"/>
    <w:rsid w:val="00E91DBB"/>
    <w:rsid w:val="00E91FAE"/>
    <w:rsid w:val="00E92ACA"/>
    <w:rsid w:val="00E935C0"/>
    <w:rsid w:val="00E93869"/>
    <w:rsid w:val="00EA0459"/>
    <w:rsid w:val="00EA15AB"/>
    <w:rsid w:val="00EA1ED6"/>
    <w:rsid w:val="00EA213F"/>
    <w:rsid w:val="00EA4F83"/>
    <w:rsid w:val="00EB3FA3"/>
    <w:rsid w:val="00EB43FD"/>
    <w:rsid w:val="00EB47A1"/>
    <w:rsid w:val="00EB6CD0"/>
    <w:rsid w:val="00EB6F28"/>
    <w:rsid w:val="00EC2108"/>
    <w:rsid w:val="00EC3839"/>
    <w:rsid w:val="00EC45B5"/>
    <w:rsid w:val="00EC62AA"/>
    <w:rsid w:val="00ED0B0F"/>
    <w:rsid w:val="00ED25F0"/>
    <w:rsid w:val="00ED3513"/>
    <w:rsid w:val="00ED395A"/>
    <w:rsid w:val="00ED39EB"/>
    <w:rsid w:val="00ED3CE7"/>
    <w:rsid w:val="00ED4085"/>
    <w:rsid w:val="00ED441F"/>
    <w:rsid w:val="00ED513A"/>
    <w:rsid w:val="00ED651D"/>
    <w:rsid w:val="00EE1CD5"/>
    <w:rsid w:val="00EE211F"/>
    <w:rsid w:val="00EE500F"/>
    <w:rsid w:val="00EE5513"/>
    <w:rsid w:val="00EE556D"/>
    <w:rsid w:val="00EE58F0"/>
    <w:rsid w:val="00EF1521"/>
    <w:rsid w:val="00EF2873"/>
    <w:rsid w:val="00EF3922"/>
    <w:rsid w:val="00EF5063"/>
    <w:rsid w:val="00F000E0"/>
    <w:rsid w:val="00F022A2"/>
    <w:rsid w:val="00F03C0C"/>
    <w:rsid w:val="00F10313"/>
    <w:rsid w:val="00F1246F"/>
    <w:rsid w:val="00F14EB8"/>
    <w:rsid w:val="00F16698"/>
    <w:rsid w:val="00F203E2"/>
    <w:rsid w:val="00F23FC0"/>
    <w:rsid w:val="00F24881"/>
    <w:rsid w:val="00F24C06"/>
    <w:rsid w:val="00F25ACE"/>
    <w:rsid w:val="00F26C4B"/>
    <w:rsid w:val="00F311CF"/>
    <w:rsid w:val="00F35265"/>
    <w:rsid w:val="00F40EE8"/>
    <w:rsid w:val="00F426C6"/>
    <w:rsid w:val="00F433EC"/>
    <w:rsid w:val="00F437AD"/>
    <w:rsid w:val="00F439D7"/>
    <w:rsid w:val="00F43CA7"/>
    <w:rsid w:val="00F44B48"/>
    <w:rsid w:val="00F45503"/>
    <w:rsid w:val="00F45EA5"/>
    <w:rsid w:val="00F465BE"/>
    <w:rsid w:val="00F46913"/>
    <w:rsid w:val="00F5015B"/>
    <w:rsid w:val="00F51B79"/>
    <w:rsid w:val="00F521B2"/>
    <w:rsid w:val="00F52377"/>
    <w:rsid w:val="00F5279C"/>
    <w:rsid w:val="00F53895"/>
    <w:rsid w:val="00F56274"/>
    <w:rsid w:val="00F564C5"/>
    <w:rsid w:val="00F57C68"/>
    <w:rsid w:val="00F65DA6"/>
    <w:rsid w:val="00F7020B"/>
    <w:rsid w:val="00F70C70"/>
    <w:rsid w:val="00F71157"/>
    <w:rsid w:val="00F72085"/>
    <w:rsid w:val="00F72B49"/>
    <w:rsid w:val="00F750E2"/>
    <w:rsid w:val="00F76E7C"/>
    <w:rsid w:val="00F77464"/>
    <w:rsid w:val="00F81133"/>
    <w:rsid w:val="00F816CC"/>
    <w:rsid w:val="00F8211E"/>
    <w:rsid w:val="00F84D79"/>
    <w:rsid w:val="00F87567"/>
    <w:rsid w:val="00F96029"/>
    <w:rsid w:val="00F97440"/>
    <w:rsid w:val="00F97E26"/>
    <w:rsid w:val="00FA1156"/>
    <w:rsid w:val="00FA473C"/>
    <w:rsid w:val="00FA5D5C"/>
    <w:rsid w:val="00FA64AC"/>
    <w:rsid w:val="00FB1043"/>
    <w:rsid w:val="00FC00A4"/>
    <w:rsid w:val="00FC0502"/>
    <w:rsid w:val="00FC0EFB"/>
    <w:rsid w:val="00FC1637"/>
    <w:rsid w:val="00FD2029"/>
    <w:rsid w:val="00FD456A"/>
    <w:rsid w:val="00FD7774"/>
    <w:rsid w:val="00FD7AE5"/>
    <w:rsid w:val="00FE0048"/>
    <w:rsid w:val="00FE17AF"/>
    <w:rsid w:val="00FE4E07"/>
    <w:rsid w:val="00FE52C5"/>
    <w:rsid w:val="00FE78E3"/>
    <w:rsid w:val="00FF0924"/>
    <w:rsid w:val="00FF1169"/>
    <w:rsid w:val="00FF257C"/>
    <w:rsid w:val="00FF28F3"/>
    <w:rsid w:val="00FF29AB"/>
    <w:rsid w:val="00FF2D5A"/>
    <w:rsid w:val="00FF333A"/>
    <w:rsid w:val="00FF42F5"/>
    <w:rsid w:val="00FF57F4"/>
    <w:rsid w:val="00FF6373"/>
    <w:rsid w:val="00FF724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E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4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4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E4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4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- Question-by-Question Justification for Survey Items</vt:lpstr>
    </vt:vector>
  </TitlesOfParts>
  <Company>DOT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- Question-by-Question Justification for Survey Items</dc:title>
  <dc:creator>Scott Roberts</dc:creator>
  <cp:lastModifiedBy>Kristie Johnson</cp:lastModifiedBy>
  <cp:revision>2</cp:revision>
  <cp:lastPrinted>2014-02-18T19:01:00Z</cp:lastPrinted>
  <dcterms:created xsi:type="dcterms:W3CDTF">2014-02-25T17:04:00Z</dcterms:created>
  <dcterms:modified xsi:type="dcterms:W3CDTF">2014-02-25T17:04:00Z</dcterms:modified>
</cp:coreProperties>
</file>