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01C" w:rsidRDefault="0022201C" w:rsidP="0022201C">
      <w:pPr>
        <w:pStyle w:val="Heading2"/>
        <w:jc w:val="center"/>
      </w:pPr>
      <w:bookmarkStart w:id="0" w:name="_GoBack"/>
      <w:bookmarkEnd w:id="0"/>
      <w:r>
        <w:t xml:space="preserve">Drift Reduction Technologies Program </w:t>
      </w:r>
    </w:p>
    <w:p w:rsidR="0022201C" w:rsidRDefault="0022201C" w:rsidP="0022201C">
      <w:pPr>
        <w:pStyle w:val="Heading2"/>
        <w:jc w:val="center"/>
      </w:pPr>
      <w:r>
        <w:t xml:space="preserve">Information Collection Request </w:t>
      </w:r>
    </w:p>
    <w:p w:rsidR="0022201C" w:rsidRDefault="0022201C" w:rsidP="002C7B5B">
      <w:pPr>
        <w:pStyle w:val="Heading2"/>
        <w:jc w:val="center"/>
      </w:pPr>
      <w:r>
        <w:t>Response to Comment Document</w:t>
      </w:r>
    </w:p>
    <w:p w:rsidR="0022201C" w:rsidRPr="00DB29BF" w:rsidRDefault="00DB29BF" w:rsidP="00DB29BF">
      <w:pPr>
        <w:pStyle w:val="Heading2"/>
        <w:ind w:firstLine="720"/>
        <w:rPr>
          <w:rFonts w:asciiTheme="minorHAnsi" w:hAnsiTheme="minorHAnsi"/>
          <w:b w:val="0"/>
          <w:color w:val="auto"/>
          <w:sz w:val="22"/>
          <w:szCs w:val="22"/>
        </w:rPr>
      </w:pPr>
      <w:r w:rsidRPr="00DB29BF">
        <w:rPr>
          <w:rFonts w:asciiTheme="minorHAnsi" w:hAnsiTheme="minorHAnsi"/>
          <w:b w:val="0"/>
          <w:color w:val="auto"/>
          <w:sz w:val="22"/>
          <w:szCs w:val="22"/>
        </w:rPr>
        <w:t>On November 21, 2012, EPA published a Notice in the Federal Register requesting comment on a proposed “Information Collection Request” entitled “Pesticide Spray Drift Reduction Technologies.” (EPA ICR No. 2472.01 and OMB Control No. 2070-NEW. (regulations.gov docket identifier EPA-HQ-OPP-2012-0631). This Response to Comments document summarizes the public comments that EPA received on the notice, EPA’s responses to those comments, and the changes resulting from those comments.</w:t>
      </w:r>
    </w:p>
    <w:p w:rsidR="0022201C" w:rsidRDefault="003839AF" w:rsidP="009F1613">
      <w:pPr>
        <w:pStyle w:val="Heading2"/>
      </w:pPr>
      <w:r>
        <w:t>The Commenters</w:t>
      </w:r>
    </w:p>
    <w:p w:rsidR="0022201C" w:rsidRPr="007E07E0" w:rsidRDefault="007E07E0" w:rsidP="009F1613">
      <w:pPr>
        <w:pStyle w:val="Heading2"/>
        <w:rPr>
          <w:rFonts w:asciiTheme="minorHAnsi" w:hAnsiTheme="minorHAnsi"/>
          <w:color w:val="auto"/>
          <w:sz w:val="22"/>
          <w:szCs w:val="22"/>
        </w:rPr>
      </w:pPr>
      <w:r w:rsidRPr="007E07E0">
        <w:rPr>
          <w:rFonts w:asciiTheme="minorHAnsi" w:hAnsiTheme="minorHAnsi"/>
          <w:color w:val="auto"/>
          <w:sz w:val="22"/>
          <w:szCs w:val="22"/>
        </w:rPr>
        <w:t>Comments were received from:</w:t>
      </w:r>
    </w:p>
    <w:p w:rsidR="007E07E0" w:rsidRDefault="007E07E0" w:rsidP="007E07E0">
      <w:pPr>
        <w:pStyle w:val="ListParagraph"/>
        <w:numPr>
          <w:ilvl w:val="0"/>
          <w:numId w:val="5"/>
        </w:numPr>
      </w:pPr>
      <w:r>
        <w:t xml:space="preserve">1 Federal Agency </w:t>
      </w:r>
    </w:p>
    <w:p w:rsidR="007E07E0" w:rsidRDefault="007E07E0" w:rsidP="007E07E0">
      <w:pPr>
        <w:pStyle w:val="ListParagraph"/>
        <w:numPr>
          <w:ilvl w:val="0"/>
          <w:numId w:val="5"/>
        </w:numPr>
      </w:pPr>
      <w:r>
        <w:t>1 State Agency</w:t>
      </w:r>
    </w:p>
    <w:p w:rsidR="007E07E0" w:rsidRDefault="008067F1" w:rsidP="007E07E0">
      <w:pPr>
        <w:pStyle w:val="ListParagraph"/>
        <w:numPr>
          <w:ilvl w:val="0"/>
          <w:numId w:val="5"/>
        </w:numPr>
      </w:pPr>
      <w:r>
        <w:t>16</w:t>
      </w:r>
      <w:r w:rsidR="007E07E0">
        <w:t xml:space="preserve"> businesses/consultants</w:t>
      </w:r>
    </w:p>
    <w:p w:rsidR="008067F1" w:rsidRDefault="008067F1" w:rsidP="007E07E0">
      <w:pPr>
        <w:pStyle w:val="ListParagraph"/>
        <w:numPr>
          <w:ilvl w:val="0"/>
          <w:numId w:val="5"/>
        </w:numPr>
      </w:pPr>
      <w:r>
        <w:t>1 private citizen</w:t>
      </w:r>
    </w:p>
    <w:p w:rsidR="007E07E0" w:rsidRDefault="007E07E0" w:rsidP="007E07E0">
      <w:pPr>
        <w:pStyle w:val="ListParagraph"/>
        <w:numPr>
          <w:ilvl w:val="0"/>
          <w:numId w:val="5"/>
        </w:numPr>
      </w:pPr>
      <w:r>
        <w:t>5 associations/trade organizations</w:t>
      </w:r>
    </w:p>
    <w:p w:rsidR="007E07E0" w:rsidRDefault="007E07E0" w:rsidP="007E07E0">
      <w:pPr>
        <w:pStyle w:val="ListParagraph"/>
        <w:numPr>
          <w:ilvl w:val="0"/>
          <w:numId w:val="5"/>
        </w:numPr>
      </w:pPr>
      <w:r>
        <w:t>1 university</w:t>
      </w:r>
    </w:p>
    <w:p w:rsidR="007E07E0" w:rsidRPr="007E07E0" w:rsidRDefault="008067F1" w:rsidP="007E07E0">
      <w:r>
        <w:t>EPA reviewed t</w:t>
      </w:r>
      <w:r w:rsidR="007E07E0">
        <w:t xml:space="preserve">he comments from </w:t>
      </w:r>
      <w:r w:rsidR="00B15140">
        <w:t>the Federal Agency</w:t>
      </w:r>
      <w:r w:rsidR="00877AE5">
        <w:t xml:space="preserve">. Their comments have been considered and </w:t>
      </w:r>
      <w:r>
        <w:t xml:space="preserve">addressed </w:t>
      </w:r>
      <w:r w:rsidR="00877AE5">
        <w:t>as appropriate.</w:t>
      </w:r>
    </w:p>
    <w:p w:rsidR="0022201C" w:rsidRPr="008067F1" w:rsidRDefault="007E07E0" w:rsidP="009F1613">
      <w:pPr>
        <w:pStyle w:val="Heading2"/>
        <w:rPr>
          <w:rFonts w:asciiTheme="minorHAnsi" w:hAnsiTheme="minorHAnsi"/>
          <w:color w:val="auto"/>
          <w:sz w:val="22"/>
          <w:szCs w:val="22"/>
        </w:rPr>
      </w:pPr>
      <w:r w:rsidRPr="008067F1">
        <w:rPr>
          <w:rFonts w:asciiTheme="minorHAnsi" w:hAnsiTheme="minorHAnsi"/>
          <w:color w:val="auto"/>
          <w:sz w:val="22"/>
          <w:szCs w:val="22"/>
        </w:rPr>
        <w:t>The names of the commenters and the docket identifier for their comments follow:</w:t>
      </w:r>
    </w:p>
    <w:tbl>
      <w:tblPr>
        <w:tblStyle w:val="TableGrid"/>
        <w:tblW w:w="0" w:type="auto"/>
        <w:tblLook w:val="04A0" w:firstRow="1" w:lastRow="0" w:firstColumn="1" w:lastColumn="0" w:noHBand="0" w:noVBand="1"/>
      </w:tblPr>
      <w:tblGrid>
        <w:gridCol w:w="4788"/>
        <w:gridCol w:w="4788"/>
      </w:tblGrid>
      <w:tr w:rsidR="008067F1" w:rsidTr="008067F1">
        <w:tc>
          <w:tcPr>
            <w:tcW w:w="4788" w:type="dxa"/>
          </w:tcPr>
          <w:p w:rsidR="008067F1" w:rsidRDefault="008067F1" w:rsidP="007E07E0">
            <w:r>
              <w:t>Docket Identifier</w:t>
            </w:r>
          </w:p>
          <w:p w:rsidR="008067F1" w:rsidRDefault="008067F1" w:rsidP="007E07E0">
            <w:r>
              <w:t>(EPA-HQ-OPP-2012-0631-XXXX)</w:t>
            </w:r>
          </w:p>
        </w:tc>
        <w:tc>
          <w:tcPr>
            <w:tcW w:w="4788" w:type="dxa"/>
          </w:tcPr>
          <w:p w:rsidR="008067F1" w:rsidRDefault="008067F1" w:rsidP="007E07E0">
            <w:r>
              <w:t>Commenter</w:t>
            </w:r>
          </w:p>
        </w:tc>
      </w:tr>
      <w:tr w:rsidR="008067F1" w:rsidTr="008067F1">
        <w:tc>
          <w:tcPr>
            <w:tcW w:w="4788" w:type="dxa"/>
          </w:tcPr>
          <w:p w:rsidR="008067F1" w:rsidRDefault="008067F1" w:rsidP="007E07E0">
            <w:r>
              <w:t>-0005</w:t>
            </w:r>
          </w:p>
        </w:tc>
        <w:tc>
          <w:tcPr>
            <w:tcW w:w="4788" w:type="dxa"/>
          </w:tcPr>
          <w:p w:rsidR="008067F1" w:rsidRDefault="008067F1" w:rsidP="007E07E0">
            <w:r>
              <w:t>The Andersons, Inc.</w:t>
            </w:r>
          </w:p>
        </w:tc>
      </w:tr>
      <w:tr w:rsidR="008067F1" w:rsidTr="008067F1">
        <w:tc>
          <w:tcPr>
            <w:tcW w:w="4788" w:type="dxa"/>
          </w:tcPr>
          <w:p w:rsidR="008067F1" w:rsidRDefault="008067F1" w:rsidP="007E07E0">
            <w:r>
              <w:t>-0006</w:t>
            </w:r>
          </w:p>
        </w:tc>
        <w:tc>
          <w:tcPr>
            <w:tcW w:w="4788" w:type="dxa"/>
          </w:tcPr>
          <w:p w:rsidR="008067F1" w:rsidRDefault="008067F1" w:rsidP="007E07E0">
            <w:r>
              <w:t>Loveland Products, Inc</w:t>
            </w:r>
          </w:p>
        </w:tc>
      </w:tr>
      <w:tr w:rsidR="008067F1" w:rsidTr="008067F1">
        <w:tc>
          <w:tcPr>
            <w:tcW w:w="4788" w:type="dxa"/>
          </w:tcPr>
          <w:p w:rsidR="008067F1" w:rsidRDefault="008067F1" w:rsidP="007E07E0">
            <w:r>
              <w:t>-0007</w:t>
            </w:r>
          </w:p>
        </w:tc>
        <w:tc>
          <w:tcPr>
            <w:tcW w:w="4788" w:type="dxa"/>
          </w:tcPr>
          <w:p w:rsidR="008067F1" w:rsidRDefault="008067F1" w:rsidP="007E07E0">
            <w:r>
              <w:t>Aerial Service, Inc.</w:t>
            </w:r>
          </w:p>
        </w:tc>
      </w:tr>
      <w:tr w:rsidR="008067F1" w:rsidTr="008067F1">
        <w:tc>
          <w:tcPr>
            <w:tcW w:w="4788" w:type="dxa"/>
          </w:tcPr>
          <w:p w:rsidR="008067F1" w:rsidRDefault="008067F1" w:rsidP="007E07E0">
            <w:r>
              <w:t>-0008</w:t>
            </w:r>
          </w:p>
        </w:tc>
        <w:tc>
          <w:tcPr>
            <w:tcW w:w="4788" w:type="dxa"/>
          </w:tcPr>
          <w:p w:rsidR="008067F1" w:rsidRDefault="008067F1" w:rsidP="007E07E0">
            <w:r>
              <w:t>Oregon Department of Agriculture</w:t>
            </w:r>
          </w:p>
        </w:tc>
      </w:tr>
      <w:tr w:rsidR="008067F1" w:rsidTr="008067F1">
        <w:tc>
          <w:tcPr>
            <w:tcW w:w="4788" w:type="dxa"/>
          </w:tcPr>
          <w:p w:rsidR="008067F1" w:rsidRDefault="008067F1" w:rsidP="007E07E0">
            <w:r>
              <w:t>-0009</w:t>
            </w:r>
          </w:p>
        </w:tc>
        <w:tc>
          <w:tcPr>
            <w:tcW w:w="4788" w:type="dxa"/>
          </w:tcPr>
          <w:p w:rsidR="008067F1" w:rsidRDefault="008067F1" w:rsidP="007E07E0">
            <w:r>
              <w:t>Private citizen</w:t>
            </w:r>
          </w:p>
        </w:tc>
      </w:tr>
      <w:tr w:rsidR="008067F1" w:rsidTr="008067F1">
        <w:tc>
          <w:tcPr>
            <w:tcW w:w="4788" w:type="dxa"/>
          </w:tcPr>
          <w:p w:rsidR="008067F1" w:rsidRDefault="008067F1" w:rsidP="007E07E0">
            <w:r>
              <w:t>-0010</w:t>
            </w:r>
          </w:p>
        </w:tc>
        <w:tc>
          <w:tcPr>
            <w:tcW w:w="4788" w:type="dxa"/>
          </w:tcPr>
          <w:p w:rsidR="008067F1" w:rsidRDefault="008067F1" w:rsidP="007E07E0">
            <w:r>
              <w:t>Central Planes Aviation Inc.</w:t>
            </w:r>
          </w:p>
        </w:tc>
      </w:tr>
      <w:tr w:rsidR="008067F1" w:rsidTr="008067F1">
        <w:tc>
          <w:tcPr>
            <w:tcW w:w="4788" w:type="dxa"/>
          </w:tcPr>
          <w:p w:rsidR="008067F1" w:rsidRDefault="008067F1" w:rsidP="007E07E0">
            <w:r>
              <w:t>-0011</w:t>
            </w:r>
          </w:p>
        </w:tc>
        <w:tc>
          <w:tcPr>
            <w:tcW w:w="4788" w:type="dxa"/>
          </w:tcPr>
          <w:p w:rsidR="008067F1" w:rsidRDefault="008067F1" w:rsidP="007E07E0">
            <w:r>
              <w:t>Greenleaf Technologies</w:t>
            </w:r>
          </w:p>
        </w:tc>
      </w:tr>
      <w:tr w:rsidR="008067F1" w:rsidTr="008067F1">
        <w:tc>
          <w:tcPr>
            <w:tcW w:w="4788" w:type="dxa"/>
          </w:tcPr>
          <w:p w:rsidR="008067F1" w:rsidRDefault="008067F1" w:rsidP="007E07E0">
            <w:r>
              <w:t>-0012</w:t>
            </w:r>
          </w:p>
        </w:tc>
        <w:tc>
          <w:tcPr>
            <w:tcW w:w="4788" w:type="dxa"/>
          </w:tcPr>
          <w:p w:rsidR="008067F1" w:rsidRDefault="008067F1" w:rsidP="007E07E0">
            <w:r>
              <w:t>Medina Flying Service</w:t>
            </w:r>
          </w:p>
        </w:tc>
      </w:tr>
      <w:tr w:rsidR="008067F1" w:rsidTr="008067F1">
        <w:tc>
          <w:tcPr>
            <w:tcW w:w="4788" w:type="dxa"/>
          </w:tcPr>
          <w:p w:rsidR="008067F1" w:rsidRDefault="008067F1" w:rsidP="007E07E0">
            <w:r>
              <w:t>-0013</w:t>
            </w:r>
          </w:p>
        </w:tc>
        <w:tc>
          <w:tcPr>
            <w:tcW w:w="4788" w:type="dxa"/>
          </w:tcPr>
          <w:p w:rsidR="008067F1" w:rsidRDefault="008067F1" w:rsidP="007E07E0">
            <w:r>
              <w:t>Reabe Spraying Service, Inc.</w:t>
            </w:r>
          </w:p>
        </w:tc>
      </w:tr>
      <w:tr w:rsidR="008067F1" w:rsidTr="008067F1">
        <w:tc>
          <w:tcPr>
            <w:tcW w:w="4788" w:type="dxa"/>
          </w:tcPr>
          <w:p w:rsidR="008067F1" w:rsidRDefault="008067F1" w:rsidP="007E07E0">
            <w:r>
              <w:t>-0014</w:t>
            </w:r>
          </w:p>
        </w:tc>
        <w:tc>
          <w:tcPr>
            <w:tcW w:w="4788" w:type="dxa"/>
          </w:tcPr>
          <w:p w:rsidR="008067F1" w:rsidRDefault="008067F1" w:rsidP="007E07E0">
            <w:r>
              <w:t>Wilbur-Ellis Company</w:t>
            </w:r>
          </w:p>
        </w:tc>
      </w:tr>
      <w:tr w:rsidR="008067F1" w:rsidTr="008067F1">
        <w:tc>
          <w:tcPr>
            <w:tcW w:w="4788" w:type="dxa"/>
          </w:tcPr>
          <w:p w:rsidR="008067F1" w:rsidRDefault="008067F1" w:rsidP="007E07E0">
            <w:r>
              <w:t>-0015, -0020</w:t>
            </w:r>
          </w:p>
        </w:tc>
        <w:tc>
          <w:tcPr>
            <w:tcW w:w="4788" w:type="dxa"/>
          </w:tcPr>
          <w:p w:rsidR="008067F1" w:rsidRDefault="008067F1" w:rsidP="007E07E0">
            <w:r>
              <w:t>Pentair - Hypro</w:t>
            </w:r>
          </w:p>
        </w:tc>
      </w:tr>
      <w:tr w:rsidR="008067F1" w:rsidTr="008067F1">
        <w:tc>
          <w:tcPr>
            <w:tcW w:w="4788" w:type="dxa"/>
          </w:tcPr>
          <w:p w:rsidR="008067F1" w:rsidRDefault="008067F1" w:rsidP="007E07E0">
            <w:r>
              <w:t>-0016</w:t>
            </w:r>
          </w:p>
        </w:tc>
        <w:tc>
          <w:tcPr>
            <w:tcW w:w="4788" w:type="dxa"/>
          </w:tcPr>
          <w:p w:rsidR="008067F1" w:rsidRDefault="008067F1" w:rsidP="007E07E0">
            <w:r>
              <w:t>Wolf Consulting &amp; Research LLC</w:t>
            </w:r>
          </w:p>
        </w:tc>
      </w:tr>
      <w:tr w:rsidR="008067F1" w:rsidTr="008067F1">
        <w:tc>
          <w:tcPr>
            <w:tcW w:w="4788" w:type="dxa"/>
          </w:tcPr>
          <w:p w:rsidR="008067F1" w:rsidRDefault="008067F1" w:rsidP="007E07E0">
            <w:r>
              <w:t xml:space="preserve">-0017, -0018, </w:t>
            </w:r>
            <w:r w:rsidR="0097466B">
              <w:t>-</w:t>
            </w:r>
            <w:r>
              <w:t>0019</w:t>
            </w:r>
          </w:p>
        </w:tc>
        <w:tc>
          <w:tcPr>
            <w:tcW w:w="4788" w:type="dxa"/>
          </w:tcPr>
          <w:p w:rsidR="008067F1" w:rsidRDefault="008067F1" w:rsidP="007E07E0">
            <w:r>
              <w:t>Micron Group</w:t>
            </w:r>
          </w:p>
        </w:tc>
      </w:tr>
      <w:tr w:rsidR="008067F1" w:rsidTr="008067F1">
        <w:tc>
          <w:tcPr>
            <w:tcW w:w="4788" w:type="dxa"/>
          </w:tcPr>
          <w:p w:rsidR="008067F1" w:rsidRDefault="008067F1" w:rsidP="007E07E0">
            <w:r>
              <w:t>-0021</w:t>
            </w:r>
          </w:p>
        </w:tc>
        <w:tc>
          <w:tcPr>
            <w:tcW w:w="4788" w:type="dxa"/>
          </w:tcPr>
          <w:p w:rsidR="008067F1" w:rsidRDefault="008067F1" w:rsidP="007E07E0">
            <w:r>
              <w:t>AgriFlite Services, Inc.</w:t>
            </w:r>
          </w:p>
        </w:tc>
      </w:tr>
      <w:tr w:rsidR="008067F1" w:rsidTr="008067F1">
        <w:tc>
          <w:tcPr>
            <w:tcW w:w="4788" w:type="dxa"/>
          </w:tcPr>
          <w:p w:rsidR="008067F1" w:rsidRDefault="008067F1" w:rsidP="007E07E0">
            <w:r>
              <w:t>-0022</w:t>
            </w:r>
          </w:p>
        </w:tc>
        <w:tc>
          <w:tcPr>
            <w:tcW w:w="4788" w:type="dxa"/>
          </w:tcPr>
          <w:p w:rsidR="008067F1" w:rsidRDefault="008067F1" w:rsidP="007E07E0">
            <w:r>
              <w:t>CP Products Company, Inc.</w:t>
            </w:r>
          </w:p>
        </w:tc>
      </w:tr>
      <w:tr w:rsidR="008067F1" w:rsidTr="008067F1">
        <w:tc>
          <w:tcPr>
            <w:tcW w:w="4788" w:type="dxa"/>
          </w:tcPr>
          <w:p w:rsidR="008067F1" w:rsidRDefault="008067F1" w:rsidP="007E07E0">
            <w:r>
              <w:t>-0023</w:t>
            </w:r>
          </w:p>
        </w:tc>
        <w:tc>
          <w:tcPr>
            <w:tcW w:w="4788" w:type="dxa"/>
          </w:tcPr>
          <w:p w:rsidR="008067F1" w:rsidRDefault="008067F1" w:rsidP="007E07E0">
            <w:r>
              <w:t>National Agricultural Aviation Association (NAAA)</w:t>
            </w:r>
          </w:p>
        </w:tc>
      </w:tr>
      <w:tr w:rsidR="008067F1" w:rsidTr="008067F1">
        <w:tc>
          <w:tcPr>
            <w:tcW w:w="4788" w:type="dxa"/>
          </w:tcPr>
          <w:p w:rsidR="008067F1" w:rsidRDefault="008067F1" w:rsidP="007E07E0">
            <w:r>
              <w:lastRenderedPageBreak/>
              <w:t>-0024</w:t>
            </w:r>
          </w:p>
        </w:tc>
        <w:tc>
          <w:tcPr>
            <w:tcW w:w="4788" w:type="dxa"/>
          </w:tcPr>
          <w:p w:rsidR="008067F1" w:rsidRDefault="008067F1" w:rsidP="008067F1">
            <w:r>
              <w:t xml:space="preserve">Agricultural Retailers Association and Certified Crop Advisor Program </w:t>
            </w:r>
          </w:p>
        </w:tc>
      </w:tr>
      <w:tr w:rsidR="008067F1" w:rsidTr="008067F1">
        <w:tc>
          <w:tcPr>
            <w:tcW w:w="4788" w:type="dxa"/>
          </w:tcPr>
          <w:p w:rsidR="008067F1" w:rsidRDefault="008067F1" w:rsidP="007E07E0">
            <w:r>
              <w:t>-0025</w:t>
            </w:r>
          </w:p>
        </w:tc>
        <w:tc>
          <w:tcPr>
            <w:tcW w:w="4788" w:type="dxa"/>
          </w:tcPr>
          <w:p w:rsidR="008067F1" w:rsidRDefault="008067F1" w:rsidP="007E07E0">
            <w:r>
              <w:t>CropLife America</w:t>
            </w:r>
          </w:p>
        </w:tc>
      </w:tr>
      <w:tr w:rsidR="008067F1" w:rsidTr="008067F1">
        <w:tc>
          <w:tcPr>
            <w:tcW w:w="4788" w:type="dxa"/>
          </w:tcPr>
          <w:p w:rsidR="008067F1" w:rsidRDefault="008067F1" w:rsidP="007E07E0">
            <w:r>
              <w:t>-0026</w:t>
            </w:r>
          </w:p>
        </w:tc>
        <w:tc>
          <w:tcPr>
            <w:tcW w:w="4788" w:type="dxa"/>
          </w:tcPr>
          <w:p w:rsidR="008067F1" w:rsidRDefault="008067F1" w:rsidP="007E07E0">
            <w:r>
              <w:t>American Society of Agricultural and Biological Engineers (ASABE) Committee PM 23/6, Application Systems</w:t>
            </w:r>
          </w:p>
        </w:tc>
      </w:tr>
      <w:tr w:rsidR="008067F1" w:rsidTr="008067F1">
        <w:tc>
          <w:tcPr>
            <w:tcW w:w="4788" w:type="dxa"/>
          </w:tcPr>
          <w:p w:rsidR="008067F1" w:rsidRDefault="008067F1" w:rsidP="007E07E0">
            <w:r>
              <w:t>-0027</w:t>
            </w:r>
          </w:p>
        </w:tc>
        <w:tc>
          <w:tcPr>
            <w:tcW w:w="4788" w:type="dxa"/>
          </w:tcPr>
          <w:p w:rsidR="008067F1" w:rsidRDefault="008067F1" w:rsidP="008067F1">
            <w:r>
              <w:t>Valcore Consulting LLC and Application Insight, LLC</w:t>
            </w:r>
          </w:p>
        </w:tc>
      </w:tr>
      <w:tr w:rsidR="008067F1" w:rsidTr="008067F1">
        <w:tc>
          <w:tcPr>
            <w:tcW w:w="4788" w:type="dxa"/>
          </w:tcPr>
          <w:p w:rsidR="008067F1" w:rsidRDefault="008067F1" w:rsidP="007E07E0">
            <w:r>
              <w:t>-0028</w:t>
            </w:r>
          </w:p>
        </w:tc>
        <w:tc>
          <w:tcPr>
            <w:tcW w:w="4788" w:type="dxa"/>
          </w:tcPr>
          <w:p w:rsidR="008067F1" w:rsidRDefault="008067F1" w:rsidP="007E07E0">
            <w:r>
              <w:t>University of Georgia</w:t>
            </w:r>
          </w:p>
        </w:tc>
      </w:tr>
      <w:tr w:rsidR="008067F1" w:rsidTr="008067F1">
        <w:tc>
          <w:tcPr>
            <w:tcW w:w="4788" w:type="dxa"/>
          </w:tcPr>
          <w:p w:rsidR="008067F1" w:rsidRDefault="008067F1" w:rsidP="007E07E0">
            <w:r>
              <w:t>-0029</w:t>
            </w:r>
          </w:p>
        </w:tc>
        <w:tc>
          <w:tcPr>
            <w:tcW w:w="4788" w:type="dxa"/>
          </w:tcPr>
          <w:p w:rsidR="008067F1" w:rsidRDefault="008067F1" w:rsidP="007E07E0">
            <w:r>
              <w:t>Dow AgroSciences</w:t>
            </w:r>
          </w:p>
        </w:tc>
      </w:tr>
      <w:tr w:rsidR="008067F1" w:rsidTr="008067F1">
        <w:tc>
          <w:tcPr>
            <w:tcW w:w="4788" w:type="dxa"/>
          </w:tcPr>
          <w:p w:rsidR="008067F1" w:rsidRDefault="008067F1" w:rsidP="007E07E0">
            <w:r>
              <w:t>-0030</w:t>
            </w:r>
          </w:p>
        </w:tc>
        <w:tc>
          <w:tcPr>
            <w:tcW w:w="4788" w:type="dxa"/>
          </w:tcPr>
          <w:p w:rsidR="008067F1" w:rsidRDefault="008067F1" w:rsidP="007E07E0">
            <w:r>
              <w:t>Electrostatic Spraying Systems, Inc.</w:t>
            </w:r>
          </w:p>
        </w:tc>
      </w:tr>
      <w:tr w:rsidR="008067F1" w:rsidTr="008067F1">
        <w:tc>
          <w:tcPr>
            <w:tcW w:w="4788" w:type="dxa"/>
          </w:tcPr>
          <w:p w:rsidR="008067F1" w:rsidRDefault="008067F1" w:rsidP="007E07E0">
            <w:r>
              <w:t>-0031</w:t>
            </w:r>
          </w:p>
        </w:tc>
        <w:tc>
          <w:tcPr>
            <w:tcW w:w="4788" w:type="dxa"/>
          </w:tcPr>
          <w:p w:rsidR="008067F1" w:rsidRDefault="008067F1" w:rsidP="007E07E0">
            <w:r>
              <w:t>Council of Producers &amp; Distributors of Agrotechnology</w:t>
            </w:r>
          </w:p>
        </w:tc>
      </w:tr>
    </w:tbl>
    <w:p w:rsidR="007E07E0" w:rsidRDefault="007E07E0" w:rsidP="007E07E0"/>
    <w:p w:rsidR="007E07E0" w:rsidRPr="007E07E0" w:rsidRDefault="008067F1" w:rsidP="007E07E0">
      <w:r>
        <w:t xml:space="preserve">The comments are divided into two main categories:  </w:t>
      </w:r>
      <w:r w:rsidR="002C7B5B">
        <w:t>Comments on the Program</w:t>
      </w:r>
      <w:r>
        <w:t xml:space="preserve"> and Comments on the Protocol. There are subcategories within each of the main categories.</w:t>
      </w:r>
    </w:p>
    <w:p w:rsidR="009F1613" w:rsidRDefault="007420FB" w:rsidP="008067F1">
      <w:pPr>
        <w:pStyle w:val="Heading2"/>
        <w:jc w:val="center"/>
      </w:pPr>
      <w:r>
        <w:t>C</w:t>
      </w:r>
      <w:r w:rsidR="002C7B5B">
        <w:t>omments on the P</w:t>
      </w:r>
      <w:r w:rsidR="009F1613" w:rsidRPr="007C7885">
        <w:t xml:space="preserve">roposed DRT </w:t>
      </w:r>
      <w:r>
        <w:t>P</w:t>
      </w:r>
      <w:r w:rsidR="009F1613">
        <w:t>rogram</w:t>
      </w:r>
    </w:p>
    <w:p w:rsidR="000351B2" w:rsidRDefault="000351B2"/>
    <w:tbl>
      <w:tblPr>
        <w:tblStyle w:val="TableGrid"/>
        <w:tblW w:w="0" w:type="auto"/>
        <w:tblLook w:val="04A0" w:firstRow="1" w:lastRow="0" w:firstColumn="1" w:lastColumn="0" w:noHBand="0" w:noVBand="1"/>
      </w:tblPr>
      <w:tblGrid>
        <w:gridCol w:w="2394"/>
        <w:gridCol w:w="2394"/>
        <w:gridCol w:w="2394"/>
        <w:gridCol w:w="2394"/>
      </w:tblGrid>
      <w:tr w:rsidR="00BD27B1" w:rsidRPr="008C72E7" w:rsidTr="00BD27B1">
        <w:trPr>
          <w:trHeight w:val="432"/>
        </w:trPr>
        <w:tc>
          <w:tcPr>
            <w:tcW w:w="9576" w:type="dxa"/>
            <w:gridSpan w:val="4"/>
          </w:tcPr>
          <w:p w:rsidR="00BD27B1" w:rsidRPr="008C72E7" w:rsidRDefault="00BD27B1" w:rsidP="00BD27B1">
            <w:pPr>
              <w:rPr>
                <w:b/>
              </w:rPr>
            </w:pPr>
            <w:r w:rsidRPr="008C72E7">
              <w:rPr>
                <w:b/>
              </w:rPr>
              <w:t>Structure of the DRT Program</w:t>
            </w:r>
          </w:p>
        </w:tc>
      </w:tr>
      <w:tr w:rsidR="009F1613" w:rsidRPr="008C72E7" w:rsidTr="00001130">
        <w:trPr>
          <w:trHeight w:val="1088"/>
        </w:trPr>
        <w:tc>
          <w:tcPr>
            <w:tcW w:w="9576" w:type="dxa"/>
            <w:gridSpan w:val="4"/>
          </w:tcPr>
          <w:p w:rsidR="00C67BF8" w:rsidRPr="008C72E7" w:rsidRDefault="00981DCF" w:rsidP="009F1613">
            <w:pPr>
              <w:pStyle w:val="ListParagraph"/>
              <w:numPr>
                <w:ilvl w:val="0"/>
                <w:numId w:val="1"/>
              </w:numPr>
            </w:pPr>
            <w:r w:rsidRPr="008C72E7">
              <w:t xml:space="preserve">One commenter recommended that </w:t>
            </w:r>
            <w:r w:rsidR="00C67BF8" w:rsidRPr="008C72E7">
              <w:t xml:space="preserve">instead of the 3-star system proposed by EPA, that </w:t>
            </w:r>
            <w:r w:rsidRPr="008C72E7">
              <w:t xml:space="preserve">EPA </w:t>
            </w:r>
            <w:r w:rsidR="00FA7B4B" w:rsidRPr="008C72E7">
              <w:t xml:space="preserve">should </w:t>
            </w:r>
            <w:r w:rsidRPr="008C72E7">
              <w:t xml:space="preserve">use a 4-star system “that provides differentiation between technologies while identifying the very highest performing products.”    </w:t>
            </w:r>
            <w:r w:rsidR="00C67BF8" w:rsidRPr="008C72E7">
              <w:t xml:space="preserve">Another commenter noted that in previous discussions EPA had indicated that it would be proposing a 4-star system, adding that “There is significant evidence from Europe that DRTs exist that are capable of providing 90% drift reduction.”  </w:t>
            </w:r>
            <w:r w:rsidR="00817CC5" w:rsidRPr="008C72E7">
              <w:t>A different commenter asked that EPA use a numerical based scale of 10 to 90%.</w:t>
            </w:r>
            <w:r w:rsidR="00787666" w:rsidRPr="008C72E7">
              <w:t xml:space="preserve"> A fourth commenter believes that </w:t>
            </w:r>
            <w:r w:rsidR="0035159E" w:rsidRPr="008C72E7">
              <w:t>the requirement to meet a minimum standard of 25% reduction would prevent many worthwhile products and systems from being recognized.</w:t>
            </w:r>
            <w:r w:rsidR="007F0778" w:rsidRPr="008C72E7">
              <w:t xml:space="preserve">  A fifth commenter asked for a 5-star system with DRT**** (90%) and DRT*****</w:t>
            </w:r>
            <w:r w:rsidR="007420FB" w:rsidRPr="008C72E7">
              <w:t xml:space="preserve"> </w:t>
            </w:r>
            <w:r w:rsidR="007F0778" w:rsidRPr="008C72E7">
              <w:t>(95%).</w:t>
            </w:r>
          </w:p>
          <w:p w:rsidR="00C67BF8" w:rsidRPr="008C72E7" w:rsidRDefault="00C67BF8" w:rsidP="00C67BF8">
            <w:pPr>
              <w:pStyle w:val="ListParagraph"/>
              <w:ind w:left="360"/>
            </w:pPr>
          </w:p>
          <w:p w:rsidR="00001130" w:rsidRPr="008C72E7" w:rsidRDefault="00172C66" w:rsidP="002022AE">
            <w:r w:rsidRPr="008C72E7">
              <w:t xml:space="preserve">Response:  </w:t>
            </w:r>
            <w:r w:rsidR="0097466B" w:rsidRPr="008C72E7">
              <w:t xml:space="preserve">During development of the DRT Program, EPA has worked to be consistent with the efforts that other countries (such as Australia, the UK, Germany, and Canada) are undertaking to reduce spray drift.  </w:t>
            </w:r>
            <w:r w:rsidR="002022AE" w:rsidRPr="008C72E7">
              <w:t xml:space="preserve">Some nozzles are sold internationally, so consistency in DRT-ratings means manufacturers can perform fewer tests, and less confusion for purchasers in determining the nozzle suitable for their needs. </w:t>
            </w:r>
            <w:r w:rsidR="0097466B" w:rsidRPr="008C72E7">
              <w:t xml:space="preserve">Therefore, to be consistent with these </w:t>
            </w:r>
            <w:r w:rsidR="00796E0D">
              <w:t>existing</w:t>
            </w:r>
            <w:r w:rsidR="0097466B" w:rsidRPr="008C72E7">
              <w:t xml:space="preserve"> programs</w:t>
            </w:r>
            <w:r w:rsidR="00384B71" w:rsidRPr="008C72E7">
              <w:t xml:space="preserve"> which do not acknowledge a drift reduction of less than 25 %</w:t>
            </w:r>
            <w:r w:rsidR="0097466B" w:rsidRPr="008C72E7">
              <w:t xml:space="preserve">, </w:t>
            </w:r>
            <w:r w:rsidR="00796E0D">
              <w:t xml:space="preserve">and given the uncertainties of these smaller reductions, </w:t>
            </w:r>
            <w:r w:rsidR="0097466B" w:rsidRPr="008C72E7">
              <w:t>EPA intends to have at least a drift reduction of 25%</w:t>
            </w:r>
            <w:r w:rsidR="002022AE" w:rsidRPr="008C72E7">
              <w:t xml:space="preserve"> to qualify for a DRT-rating.</w:t>
            </w:r>
            <w:r w:rsidR="0097466B" w:rsidRPr="008C72E7">
              <w:t xml:space="preserve"> </w:t>
            </w:r>
            <w:r w:rsidR="002022AE" w:rsidRPr="008C72E7">
              <w:t>EPA also agrees that the very highest performing products should be distinguished</w:t>
            </w:r>
            <w:r w:rsidR="00384B71" w:rsidRPr="008C72E7">
              <w:t xml:space="preserve"> and therefore is using a DRT **** for products achieving a drift reduction of equal to or greater than 90 %.</w:t>
            </w:r>
            <w:r w:rsidR="002022AE" w:rsidRPr="008C72E7">
              <w:t xml:space="preserve"> </w:t>
            </w:r>
          </w:p>
          <w:p w:rsidR="002022AE" w:rsidRPr="008C72E7" w:rsidRDefault="002022AE" w:rsidP="002022AE"/>
          <w:p w:rsidR="002022AE" w:rsidRPr="008C72E7" w:rsidRDefault="002022AE" w:rsidP="00796E0D">
            <w:pPr>
              <w:spacing w:line="276" w:lineRule="auto"/>
            </w:pPr>
            <w:r w:rsidRPr="008C72E7">
              <w:t>The 4-star syste</w:t>
            </w:r>
            <w:r w:rsidR="003166FA" w:rsidRPr="003166FA">
              <w:t>m that EPA will use for the DRT Program is as follows:</w:t>
            </w:r>
          </w:p>
          <w:p w:rsidR="002022AE" w:rsidRPr="008C72E7" w:rsidRDefault="003166FA" w:rsidP="00796E0D">
            <w:pPr>
              <w:spacing w:line="276" w:lineRule="auto"/>
              <w:jc w:val="center"/>
            </w:pPr>
            <w:r w:rsidRPr="003166FA">
              <w:t xml:space="preserve">     &lt;25%          No rating</w:t>
            </w:r>
          </w:p>
          <w:p w:rsidR="002022AE" w:rsidRPr="008C72E7" w:rsidRDefault="003166FA" w:rsidP="00796E0D">
            <w:pPr>
              <w:spacing w:line="276" w:lineRule="auto"/>
              <w:jc w:val="center"/>
            </w:pPr>
            <w:r w:rsidRPr="003166FA">
              <w:t>25 – 49%    DRT*</w:t>
            </w:r>
          </w:p>
          <w:p w:rsidR="002022AE" w:rsidRPr="008C72E7" w:rsidRDefault="003166FA" w:rsidP="00796E0D">
            <w:pPr>
              <w:spacing w:line="276" w:lineRule="auto"/>
              <w:jc w:val="center"/>
            </w:pPr>
            <w:r w:rsidRPr="003166FA">
              <w:t xml:space="preserve">   50 – 74%    DRT**</w:t>
            </w:r>
          </w:p>
          <w:p w:rsidR="002022AE" w:rsidRPr="008C72E7" w:rsidRDefault="003166FA" w:rsidP="00796E0D">
            <w:pPr>
              <w:spacing w:line="276" w:lineRule="auto"/>
              <w:jc w:val="center"/>
            </w:pPr>
            <w:r w:rsidRPr="003166FA">
              <w:t xml:space="preserve">     75 – 89%    DRT***</w:t>
            </w:r>
          </w:p>
          <w:p w:rsidR="002022AE" w:rsidRDefault="003166FA" w:rsidP="00796E0D">
            <w:pPr>
              <w:spacing w:line="276" w:lineRule="auto"/>
              <w:jc w:val="center"/>
            </w:pPr>
            <w:r w:rsidRPr="003166FA">
              <w:lastRenderedPageBreak/>
              <w:t xml:space="preserve">      ≥90%          DRT****</w:t>
            </w:r>
          </w:p>
          <w:p w:rsidR="00796E0D" w:rsidRPr="008C72E7" w:rsidRDefault="00796E0D" w:rsidP="00796E0D">
            <w:pPr>
              <w:spacing w:line="276" w:lineRule="auto"/>
              <w:jc w:val="center"/>
            </w:pPr>
          </w:p>
        </w:tc>
      </w:tr>
      <w:tr w:rsidR="009F1613" w:rsidRPr="008C72E7" w:rsidTr="00086C29">
        <w:trPr>
          <w:trHeight w:val="1584"/>
        </w:trPr>
        <w:tc>
          <w:tcPr>
            <w:tcW w:w="9576" w:type="dxa"/>
            <w:gridSpan w:val="4"/>
          </w:tcPr>
          <w:p w:rsidR="009F1613" w:rsidRPr="008C72E7" w:rsidRDefault="003166FA" w:rsidP="002C1CFC">
            <w:pPr>
              <w:pStyle w:val="ListParagraph"/>
              <w:numPr>
                <w:ilvl w:val="0"/>
                <w:numId w:val="1"/>
              </w:numPr>
              <w:spacing w:after="200" w:line="276" w:lineRule="auto"/>
            </w:pPr>
            <w:r w:rsidRPr="003166FA">
              <w:lastRenderedPageBreak/>
              <w:t xml:space="preserve">Several commenters indicated that the </w:t>
            </w:r>
            <w:r w:rsidR="00E0439D">
              <w:t>voluntary</w:t>
            </w:r>
            <w:r w:rsidRPr="003166FA">
              <w:t xml:space="preserve"> program should have a broader view than spray nozzles, shrouds and shields.  They asked EPA to consider assigning DRT ratings to other technologies such as (1) Aircraft Integrated Meteorological Measurement System (AIMMS), (2) on-board smoke emitter, (3) the Professional Aerial Applicators Support System (PAASS), (4) reductions in pesticide application rates, (5) turning boom sections </w:t>
            </w:r>
            <w:r w:rsidR="00112E39" w:rsidRPr="003166FA">
              <w:t>and</w:t>
            </w:r>
            <w:r w:rsidRPr="003166FA">
              <w:t>/or nozzles on or off based on GPS based geo-synchronization and precision ag data, (6) flow control that responds to applicator speed and on-board map systems,  (7) electrostatic sprayers,  (8) adjuvants and other drift reducing chemicals, and (9) Operation S.A.F.E. (Self-regulating Application &amp; Flight Efficiency) Program.  Assignment of a rating would properly credit these technological advances.</w:t>
            </w:r>
          </w:p>
          <w:p w:rsidR="007B281B" w:rsidRDefault="003166FA" w:rsidP="00A565C0">
            <w:pPr>
              <w:spacing w:after="200" w:line="276" w:lineRule="auto"/>
            </w:pPr>
            <w:r w:rsidRPr="003166FA">
              <w:rPr>
                <w:b/>
              </w:rPr>
              <w:t>Response:</w:t>
            </w:r>
            <w:r w:rsidRPr="003166FA">
              <w:t xml:space="preserve">  At this beginning stage, the proposed </w:t>
            </w:r>
            <w:r w:rsidR="00E0439D">
              <w:t>DRT P</w:t>
            </w:r>
            <w:r w:rsidRPr="003166FA">
              <w:t xml:space="preserve">rogram is being deliberately designed for certain technologies </w:t>
            </w:r>
            <w:r w:rsidR="007166B0">
              <w:t xml:space="preserve">that can be verified to significantly reduce </w:t>
            </w:r>
            <w:r w:rsidR="00435B50">
              <w:t xml:space="preserve">the </w:t>
            </w:r>
            <w:r w:rsidR="007166B0">
              <w:t xml:space="preserve">driftable </w:t>
            </w:r>
            <w:r w:rsidR="00435B50">
              <w:t xml:space="preserve">fraction of spray </w:t>
            </w:r>
            <w:r w:rsidR="007166B0">
              <w:t xml:space="preserve">droplets </w:t>
            </w:r>
            <w:r w:rsidR="00435B50">
              <w:t xml:space="preserve">from an application </w:t>
            </w:r>
            <w:r w:rsidR="007166B0">
              <w:t xml:space="preserve">as compared to a reference technology.  Using the proposed protocol will provide data to quantify a potential reduction.  In addition to the benefits </w:t>
            </w:r>
            <w:r w:rsidR="00860808">
              <w:t>to</w:t>
            </w:r>
            <w:r w:rsidR="007166B0">
              <w:t xml:space="preserve"> applicators and </w:t>
            </w:r>
            <w:r w:rsidR="00860808">
              <w:t xml:space="preserve">the </w:t>
            </w:r>
            <w:r w:rsidR="007166B0">
              <w:t xml:space="preserve">environment from the use of </w:t>
            </w:r>
            <w:r w:rsidR="00860808">
              <w:t>drift reduction</w:t>
            </w:r>
            <w:r w:rsidR="007166B0">
              <w:t xml:space="preserve"> technologies, EPA will be able to use the test results in </w:t>
            </w:r>
            <w:r w:rsidR="007B281B">
              <w:t>quantifying the potential reduction in spray drift and associated risks for pesticide products labeled for use with DRT-rated technologies.</w:t>
            </w:r>
          </w:p>
          <w:p w:rsidR="00793547" w:rsidRDefault="003166FA" w:rsidP="00A565C0">
            <w:pPr>
              <w:spacing w:after="200" w:line="276" w:lineRule="auto"/>
            </w:pPr>
            <w:r w:rsidRPr="003166FA">
              <w:t>EPA has de</w:t>
            </w:r>
            <w:r w:rsidR="008D3E5F">
              <w:t xml:space="preserve">veloped </w:t>
            </w:r>
            <w:r w:rsidRPr="003166FA">
              <w:t xml:space="preserve">a protocol for testing </w:t>
            </w:r>
            <w:r w:rsidR="00793547">
              <w:t xml:space="preserve">various </w:t>
            </w:r>
            <w:r w:rsidR="007B281B">
              <w:t>application technologies</w:t>
            </w:r>
            <w:r w:rsidRPr="003166FA">
              <w:t>, such as nozzles</w:t>
            </w:r>
            <w:r w:rsidR="009263C5">
              <w:t xml:space="preserve"> and </w:t>
            </w:r>
            <w:r w:rsidRPr="003166FA">
              <w:t xml:space="preserve"> nozzle</w:t>
            </w:r>
            <w:r w:rsidR="00860808">
              <w:t>/</w:t>
            </w:r>
            <w:r w:rsidRPr="003166FA">
              <w:t>adjuvant combinations</w:t>
            </w:r>
            <w:r w:rsidR="008D3E5F">
              <w:t xml:space="preserve"> in a wind tunnel</w:t>
            </w:r>
            <w:r w:rsidR="007B281B">
              <w:t xml:space="preserve"> to measure their drop</w:t>
            </w:r>
            <w:r w:rsidR="00860808">
              <w:t>let</w:t>
            </w:r>
            <w:r w:rsidR="007B281B">
              <w:t xml:space="preserve"> size distributions </w:t>
            </w:r>
            <w:r w:rsidR="00B24B9F">
              <w:t xml:space="preserve">(DSD) </w:t>
            </w:r>
            <w:r w:rsidR="007B281B">
              <w:t>as compared to a reference technology</w:t>
            </w:r>
            <w:r w:rsidRPr="003166FA">
              <w:t>.</w:t>
            </w:r>
            <w:r w:rsidR="007B281B">
              <w:t xml:space="preserve">  The protocol also provides guidance for testing these and larger technologies </w:t>
            </w:r>
            <w:r w:rsidR="009263C5">
              <w:t xml:space="preserve">(e.g. shrouds and shields) </w:t>
            </w:r>
            <w:r w:rsidR="007B281B">
              <w:t xml:space="preserve">in the field to measure quantities of downwind deposition of spray drift as compared to a reference technology.  </w:t>
            </w:r>
            <w:r w:rsidR="00CE2B3A">
              <w:t>EPA can use the test results from wind tunnel or field studies along with other information about a pesticide’s application variables (application rate and method) to estimate potential downwind spray drift deposition for the pesticide when used according to the label and with a DRT-rated technology.</w:t>
            </w:r>
            <w:r w:rsidR="00CE2B3A" w:rsidRPr="003166FA">
              <w:t xml:space="preserve"> </w:t>
            </w:r>
            <w:r w:rsidR="00CE2B3A">
              <w:t xml:space="preserve"> The agency uses these deposition estimates, as potential exposures to non-target organisms and sensitive areas, with a pesticide’s toxicity values to characterize </w:t>
            </w:r>
            <w:r w:rsidR="0023289E">
              <w:t xml:space="preserve">its </w:t>
            </w:r>
            <w:r w:rsidR="00CE2B3A">
              <w:t>potential risks from spray drift</w:t>
            </w:r>
            <w:r w:rsidR="0023289E">
              <w:t xml:space="preserve"> and based on these risks to determine appropriate </w:t>
            </w:r>
            <w:r w:rsidR="008D6E9C">
              <w:t>application restrictions</w:t>
            </w:r>
            <w:r w:rsidR="0023289E">
              <w:t xml:space="preserve"> for risk management.  These measures can include buffer zones</w:t>
            </w:r>
            <w:r w:rsidR="00860808">
              <w:t>,</w:t>
            </w:r>
            <w:r w:rsidR="0023289E">
              <w:t xml:space="preserve"> maximum wind speeds and spray release heights.  </w:t>
            </w:r>
            <w:r w:rsidR="00793547">
              <w:t xml:space="preserve">Thus, </w:t>
            </w:r>
            <w:r w:rsidR="0023289E">
              <w:t>pesticides labeled for use with DRT-rated technologies will have the potential to be applied with less spray drift and therefore less risk</w:t>
            </w:r>
            <w:r w:rsidR="008D6E9C">
              <w:t>, allowing a reduction i</w:t>
            </w:r>
            <w:r w:rsidR="009B3005">
              <w:t>n</w:t>
            </w:r>
            <w:r w:rsidR="008D6E9C">
              <w:t xml:space="preserve"> the application restrictions.</w:t>
            </w:r>
            <w:r w:rsidR="0023289E">
              <w:t xml:space="preserve">  </w:t>
            </w:r>
          </w:p>
          <w:p w:rsidR="00537EA1" w:rsidRDefault="008D3E5F" w:rsidP="00A565C0">
            <w:pPr>
              <w:spacing w:after="200" w:line="276" w:lineRule="auto"/>
            </w:pPr>
            <w:r>
              <w:t>Some a</w:t>
            </w:r>
            <w:r w:rsidR="003166FA" w:rsidRPr="003166FA">
              <w:t xml:space="preserve">djuvant chemicals </w:t>
            </w:r>
            <w:r>
              <w:t xml:space="preserve">may be </w:t>
            </w:r>
            <w:r w:rsidR="003166FA" w:rsidRPr="003166FA">
              <w:t xml:space="preserve">useful for minimizing drift when used in combination with nozzles, and it is very probable that combinations of various nozzles and adjuvants will be tested and qualify for a DRT-rating.  However, because a nozzle’s spray characteristics can be affected by an adjuvant being used for drift reduction, a specific adjuvant must be tested with a specific nozzle.  </w:t>
            </w:r>
            <w:r w:rsidR="00D276F3" w:rsidRPr="003166FA">
              <w:t>Therefore,</w:t>
            </w:r>
            <w:r w:rsidR="003166FA" w:rsidRPr="003166FA">
              <w:t xml:space="preserve"> EPA will not establish DRT-ratings for the use of adjuvants only. </w:t>
            </w:r>
          </w:p>
          <w:p w:rsidR="002E3934" w:rsidRDefault="00793547" w:rsidP="002E3934">
            <w:pPr>
              <w:spacing w:after="200" w:line="276" w:lineRule="auto"/>
            </w:pPr>
            <w:r>
              <w:lastRenderedPageBreak/>
              <w:t xml:space="preserve">EPA agrees that </w:t>
            </w:r>
            <w:r w:rsidR="00860808">
              <w:t>“</w:t>
            </w:r>
            <w:r>
              <w:t>p</w:t>
            </w:r>
            <w:r w:rsidR="00860808">
              <w:t>recision agriculture” such as GPS based geo-synchronization also have tremendous implications for reducing pesticide drift and/or the amount of pesticide applied.  The development of even newer technologies such as “intelligent decision spraying systems</w:t>
            </w:r>
            <w:r w:rsidR="00120537">
              <w:t xml:space="preserve">” </w:t>
            </w:r>
            <w:r w:rsidR="00435B50">
              <w:t>with</w:t>
            </w:r>
            <w:r w:rsidR="00120537">
              <w:t xml:space="preserve"> the capability to decide when, where, and how much spray to be applied offers the potential for significantly reduced pesticide use in the future.</w:t>
            </w:r>
            <w:r>
              <w:t xml:space="preserve"> </w:t>
            </w:r>
            <w:r w:rsidR="003166FA" w:rsidRPr="003166FA">
              <w:t xml:space="preserve">EPA </w:t>
            </w:r>
            <w:r>
              <w:t>also</w:t>
            </w:r>
            <w:r w:rsidR="003166FA" w:rsidRPr="003166FA">
              <w:t xml:space="preserve"> agrees that many applicators are currently using many of the </w:t>
            </w:r>
            <w:r w:rsidR="008D6E9C">
              <w:t>technologies mentioned in the comment</w:t>
            </w:r>
            <w:r w:rsidR="003166FA" w:rsidRPr="003166FA">
              <w:t xml:space="preserve"> to improve the accuracy of applications and reduce spray drift.  </w:t>
            </w:r>
            <w:r w:rsidR="00435B50">
              <w:t xml:space="preserve">Programs such as PAASS and a variety of other trainings provide the opportunity for applicators to </w:t>
            </w:r>
            <w:r w:rsidR="002E3934">
              <w:t xml:space="preserve">learn of the latest techniques. </w:t>
            </w:r>
            <w:r>
              <w:t xml:space="preserve">The newer boom sprayers often combine several of these technologies, and represent significant reductions over boom sprayers of even 10 to 15 years ago. </w:t>
            </w:r>
          </w:p>
          <w:p w:rsidR="00A565C0" w:rsidRPr="008C72E7" w:rsidRDefault="003166FA" w:rsidP="00CC71AA">
            <w:pPr>
              <w:spacing w:after="200" w:line="276" w:lineRule="auto"/>
            </w:pPr>
            <w:r w:rsidRPr="003166FA">
              <w:t xml:space="preserve">However, the focus of this </w:t>
            </w:r>
            <w:r w:rsidR="00CC71AA">
              <w:t>v</w:t>
            </w:r>
            <w:r w:rsidR="00E0439D">
              <w:t xml:space="preserve">oluntary </w:t>
            </w:r>
            <w:r w:rsidR="00CC71AA">
              <w:t>p</w:t>
            </w:r>
            <w:r w:rsidRPr="003166FA">
              <w:t xml:space="preserve">rogram is to </w:t>
            </w:r>
            <w:r w:rsidR="003C5546" w:rsidRPr="003C5546">
              <w:rPr>
                <w:b/>
              </w:rPr>
              <w:t xml:space="preserve">quantitatively </w:t>
            </w:r>
            <w:r w:rsidRPr="003166FA">
              <w:t xml:space="preserve">measure </w:t>
            </w:r>
            <w:r w:rsidR="00435B50">
              <w:t xml:space="preserve">the </w:t>
            </w:r>
            <w:r w:rsidRPr="003166FA">
              <w:t xml:space="preserve">driftable </w:t>
            </w:r>
            <w:r w:rsidR="00435B50">
              <w:t xml:space="preserve">fraction of </w:t>
            </w:r>
            <w:r w:rsidRPr="003166FA">
              <w:t xml:space="preserve">spray droplets from application technologies and to calculate percent drift reduction.  </w:t>
            </w:r>
            <w:r w:rsidR="008D6E9C">
              <w:t xml:space="preserve">Some of these technologies assist the applicator in placing the spray on a target crop rather than affect the application’s driftable fraction of the spray.  </w:t>
            </w:r>
            <w:r w:rsidR="00793547">
              <w:t xml:space="preserve">EPA believes this to be desirable, but does not have a method of reliably estimating a reduction in </w:t>
            </w:r>
            <w:r w:rsidR="002E3934">
              <w:t xml:space="preserve">the </w:t>
            </w:r>
            <w:r w:rsidR="00793547">
              <w:t xml:space="preserve">driftable </w:t>
            </w:r>
            <w:r w:rsidR="002E3934">
              <w:t>fraction</w:t>
            </w:r>
            <w:r w:rsidR="00793547">
              <w:t xml:space="preserve">. </w:t>
            </w:r>
            <w:r w:rsidRPr="003166FA">
              <w:t xml:space="preserve">Once the DRT </w:t>
            </w:r>
            <w:r w:rsidR="00E0439D">
              <w:t>P</w:t>
            </w:r>
            <w:r w:rsidRPr="003166FA">
              <w:t xml:space="preserve">rogram has gained a certain amount of experience, then it may be possible to </w:t>
            </w:r>
            <w:r w:rsidR="00793547">
              <w:t xml:space="preserve">develop methods for </w:t>
            </w:r>
            <w:r w:rsidRPr="003166FA">
              <w:t>credit</w:t>
            </w:r>
            <w:r w:rsidR="00793547">
              <w:t>ing</w:t>
            </w:r>
            <w:r w:rsidRPr="003166FA">
              <w:t xml:space="preserve"> the use of other types of equipment. </w:t>
            </w:r>
          </w:p>
        </w:tc>
      </w:tr>
      <w:tr w:rsidR="00BD27B1" w:rsidRPr="008C72E7" w:rsidTr="00F600BE">
        <w:trPr>
          <w:trHeight w:val="70"/>
        </w:trPr>
        <w:tc>
          <w:tcPr>
            <w:tcW w:w="9576" w:type="dxa"/>
            <w:gridSpan w:val="4"/>
          </w:tcPr>
          <w:p w:rsidR="00BD27B1" w:rsidRPr="008C72E7" w:rsidRDefault="003166FA" w:rsidP="00BD27B1">
            <w:pPr>
              <w:pStyle w:val="ListParagraph"/>
              <w:numPr>
                <w:ilvl w:val="0"/>
                <w:numId w:val="1"/>
              </w:numPr>
              <w:spacing w:after="200" w:line="276" w:lineRule="auto"/>
            </w:pPr>
            <w:r w:rsidRPr="003166FA">
              <w:lastRenderedPageBreak/>
              <w:t xml:space="preserve">The commenter questioned whether a nozzle that had not been tested and rated would be considered </w:t>
            </w:r>
            <w:r w:rsidR="00D276F3" w:rsidRPr="003166FA">
              <w:t>an</w:t>
            </w:r>
            <w:r w:rsidRPr="003166FA">
              <w:t xml:space="preserve"> “illegal” spray </w:t>
            </w:r>
            <w:r w:rsidR="00D276F3" w:rsidRPr="003166FA">
              <w:t>nozzle.</w:t>
            </w:r>
          </w:p>
          <w:p w:rsidR="00435B50" w:rsidRDefault="003166FA" w:rsidP="002E3934">
            <w:pPr>
              <w:spacing w:after="200" w:line="276" w:lineRule="auto"/>
            </w:pPr>
            <w:r w:rsidRPr="003166FA">
              <w:rPr>
                <w:b/>
              </w:rPr>
              <w:t>Response:</w:t>
            </w:r>
            <w:r w:rsidRPr="003166FA">
              <w:t xml:space="preserve">  The proposed DRT Program does not create categories of “legal” and “illegal” spray nozzles.  </w:t>
            </w:r>
            <w:r w:rsidR="008D3E5F">
              <w:t xml:space="preserve">Under this voluntary </w:t>
            </w:r>
            <w:r w:rsidR="00D276F3" w:rsidRPr="003166FA">
              <w:t>program,</w:t>
            </w:r>
            <w:r w:rsidRPr="003166FA">
              <w:t xml:space="preserve"> </w:t>
            </w:r>
            <w:r w:rsidR="008D3E5F">
              <w:t xml:space="preserve">an equipment manufacturer would </w:t>
            </w:r>
            <w:r w:rsidRPr="003166FA">
              <w:t>test</w:t>
            </w:r>
            <w:r w:rsidR="008D3E5F">
              <w:t xml:space="preserve"> their nozzle(</w:t>
            </w:r>
            <w:r w:rsidRPr="003166FA">
              <w:t>s</w:t>
            </w:r>
            <w:r w:rsidR="008D3E5F">
              <w:t>)</w:t>
            </w:r>
            <w:r w:rsidR="008D6E9C">
              <w:t>,</w:t>
            </w:r>
            <w:r w:rsidRPr="003166FA">
              <w:t xml:space="preserve"> </w:t>
            </w:r>
            <w:r w:rsidR="008D6E9C">
              <w:t xml:space="preserve">or other technologies, </w:t>
            </w:r>
            <w:r w:rsidRPr="003166FA">
              <w:t>and then</w:t>
            </w:r>
            <w:r w:rsidR="008D3E5F">
              <w:t xml:space="preserve"> EPA</w:t>
            </w:r>
            <w:r w:rsidRPr="003166FA">
              <w:t xml:space="preserve"> assigns a rating </w:t>
            </w:r>
            <w:r w:rsidR="008D3E5F">
              <w:t>(</w:t>
            </w:r>
            <w:r w:rsidRPr="003166FA">
              <w:t>based on specific criteria</w:t>
            </w:r>
            <w:r w:rsidR="008D3E5F">
              <w:t>)</w:t>
            </w:r>
            <w:r w:rsidRPr="003166FA">
              <w:t xml:space="preserve"> to the nozzle.  </w:t>
            </w:r>
            <w:r w:rsidR="00B62946">
              <w:t xml:space="preserve">During these early stages of program implementation, </w:t>
            </w:r>
            <w:r w:rsidRPr="003166FA">
              <w:t xml:space="preserve">EPA envisions that a pesticide product label </w:t>
            </w:r>
            <w:r w:rsidR="008D6E9C">
              <w:t>may</w:t>
            </w:r>
            <w:r w:rsidRPr="003166FA">
              <w:t xml:space="preserve"> have application instructions for both non-rated nozzles</w:t>
            </w:r>
            <w:r w:rsidR="008D6E9C">
              <w:t xml:space="preserve"> (as on current labels)</w:t>
            </w:r>
            <w:r w:rsidRPr="003166FA">
              <w:t xml:space="preserve"> and DRT-rated nozzles.  </w:t>
            </w:r>
            <w:r w:rsidR="006D4577" w:rsidRPr="008C72E7">
              <w:t>The applicator may choose to use a</w:t>
            </w:r>
            <w:r w:rsidR="00265E56" w:rsidRPr="008C72E7">
              <w:t>ny</w:t>
            </w:r>
            <w:r w:rsidR="006D4577" w:rsidRPr="008C72E7">
              <w:t xml:space="preserve"> nozzle that has been rated</w:t>
            </w:r>
            <w:r w:rsidR="00866999" w:rsidRPr="008C72E7">
              <w:t xml:space="preserve"> within the rating category specified on the label</w:t>
            </w:r>
            <w:r w:rsidRPr="003166FA">
              <w:t xml:space="preserve">.  </w:t>
            </w:r>
          </w:p>
        </w:tc>
      </w:tr>
      <w:tr w:rsidR="00BD27B1" w:rsidRPr="008C72E7" w:rsidTr="00001130">
        <w:trPr>
          <w:trHeight w:val="1880"/>
        </w:trPr>
        <w:tc>
          <w:tcPr>
            <w:tcW w:w="9576" w:type="dxa"/>
            <w:gridSpan w:val="4"/>
          </w:tcPr>
          <w:p w:rsidR="00BD27B1" w:rsidRPr="008C72E7" w:rsidRDefault="003166FA" w:rsidP="00BD27B1">
            <w:pPr>
              <w:pStyle w:val="ListParagraph"/>
              <w:numPr>
                <w:ilvl w:val="0"/>
                <w:numId w:val="1"/>
              </w:numPr>
              <w:spacing w:after="200" w:line="276" w:lineRule="auto"/>
            </w:pPr>
            <w:r w:rsidRPr="003166FA">
              <w:t>The commenter questioned the documentation that an applicator would be required to have if he used non-DRT nozzles rather than the label–recommended nozzle.</w:t>
            </w:r>
          </w:p>
          <w:p w:rsidR="001055F8" w:rsidRPr="008C72E7" w:rsidRDefault="003166FA" w:rsidP="00BD27B1">
            <w:pPr>
              <w:spacing w:after="200" w:line="276" w:lineRule="auto"/>
            </w:pPr>
            <w:r w:rsidRPr="003166FA">
              <w:rPr>
                <w:b/>
              </w:rPr>
              <w:t>Response:</w:t>
            </w:r>
            <w:r w:rsidRPr="003166FA">
              <w:t xml:space="preserve">  There </w:t>
            </w:r>
            <w:r w:rsidR="00362215">
              <w:t>are</w:t>
            </w:r>
            <w:r w:rsidR="00D276F3" w:rsidRPr="003166FA">
              <w:t xml:space="preserve"> a variety</w:t>
            </w:r>
            <w:r w:rsidRPr="003166FA">
              <w:t xml:space="preserve"> of reasons for growers or applicators to keep records.  Under the 1990 Farm Bill, all private applicators are required to keep record(s) of their restricted use pesticide (RUP) applications.  Under the Worker Protection </w:t>
            </w:r>
            <w:r w:rsidRPr="004F317B">
              <w:t xml:space="preserve">Standard, </w:t>
            </w:r>
            <w:r w:rsidR="00CD55E9" w:rsidRPr="00CD55E9">
              <w:t xml:space="preserve">the agricultural employer is required to retain records of applications on the establishment.  </w:t>
            </w:r>
            <w:r w:rsidRPr="004F317B">
              <w:t>Reco</w:t>
            </w:r>
            <w:r w:rsidRPr="003166FA">
              <w:t xml:space="preserve">rdkeeping may be required </w:t>
            </w:r>
            <w:r w:rsidR="00D276F3" w:rsidRPr="003166FA">
              <w:t>because</w:t>
            </w:r>
            <w:r w:rsidRPr="003166FA">
              <w:t xml:space="preserve"> of a pesticide use inspection or required by a state lead agency.  Such an agency may require that the applicator keep certain documentation for each application.  In addition, </w:t>
            </w:r>
            <w:r w:rsidR="00112E39">
              <w:t xml:space="preserve">it </w:t>
            </w:r>
            <w:r w:rsidRPr="003166FA">
              <w:t>is a good business practice that can supply evidence that the pesticide product was applied in accordance with the label directions.</w:t>
            </w:r>
          </w:p>
          <w:p w:rsidR="006D4577" w:rsidRPr="008C72E7" w:rsidRDefault="003166FA" w:rsidP="001F2BDE">
            <w:r w:rsidRPr="003166FA">
              <w:t>As currently envisioned, th</w:t>
            </w:r>
            <w:r w:rsidR="00CC71AA">
              <w:t>is v</w:t>
            </w:r>
            <w:r w:rsidRPr="003166FA">
              <w:t xml:space="preserve">oluntary </w:t>
            </w:r>
            <w:r w:rsidR="00CC71AA">
              <w:t>p</w:t>
            </w:r>
            <w:r w:rsidRPr="003166FA">
              <w:t>rogram will not require the use of a specific nozzle</w:t>
            </w:r>
            <w:r w:rsidR="00BE447C">
              <w:t xml:space="preserve"> or DRT-rated technology</w:t>
            </w:r>
            <w:r w:rsidRPr="003166FA">
              <w:t xml:space="preserve">.  Instead, a pesticide registrant would have the option of selecting </w:t>
            </w:r>
            <w:r w:rsidR="002E3934">
              <w:t xml:space="preserve">one or more </w:t>
            </w:r>
            <w:r w:rsidRPr="003166FA">
              <w:t>categor</w:t>
            </w:r>
            <w:r w:rsidR="002E3934">
              <w:t>ies</w:t>
            </w:r>
            <w:r w:rsidRPr="003166FA">
              <w:t xml:space="preserve"> of DRT-rated technologies (e.g., one star, two star, etc.) that would also appear on the label.  Upon EPA’s approval of that label, the applicator would follow the label directions for the type of nozzle (non-DRT</w:t>
            </w:r>
            <w:r w:rsidR="004F317B">
              <w:t xml:space="preserve"> </w:t>
            </w:r>
            <w:r w:rsidRPr="003166FA">
              <w:t xml:space="preserve">or DRT-rated technology) that they selected for use.  At this time, EPA anticipates </w:t>
            </w:r>
            <w:r w:rsidR="002E3934">
              <w:t xml:space="preserve">labels </w:t>
            </w:r>
            <w:r w:rsidR="008D6E9C">
              <w:t xml:space="preserve">would </w:t>
            </w:r>
            <w:r w:rsidR="002E3934">
              <w:t>have</w:t>
            </w:r>
            <w:r w:rsidRPr="003166FA">
              <w:t xml:space="preserve"> a </w:t>
            </w:r>
            <w:r w:rsidRPr="003166FA">
              <w:lastRenderedPageBreak/>
              <w:t>table, similar to the following, to express possible buffer zone</w:t>
            </w:r>
            <w:r w:rsidR="008D6E9C">
              <w:t>s</w:t>
            </w:r>
            <w:r w:rsidR="00EC52CD">
              <w:t>, or other key application parameters such as maximum wind speed or release height</w:t>
            </w:r>
            <w:r w:rsidRPr="003166FA">
              <w:t xml:space="preserve">.  </w:t>
            </w:r>
          </w:p>
        </w:tc>
      </w:tr>
      <w:tr w:rsidR="00B00DC7" w:rsidRPr="008C72E7" w:rsidTr="00B00DC7">
        <w:trPr>
          <w:trHeight w:val="576"/>
        </w:trPr>
        <w:tc>
          <w:tcPr>
            <w:tcW w:w="2394" w:type="dxa"/>
            <w:vMerge w:val="restart"/>
          </w:tcPr>
          <w:p w:rsidR="00B00DC7" w:rsidRPr="008C72E7" w:rsidRDefault="003166FA" w:rsidP="00B00DC7">
            <w:pPr>
              <w:spacing w:after="200" w:line="276" w:lineRule="auto"/>
            </w:pPr>
            <w:r w:rsidRPr="003166FA">
              <w:lastRenderedPageBreak/>
              <w:t>Label Directions--</w:t>
            </w:r>
          </w:p>
        </w:tc>
        <w:tc>
          <w:tcPr>
            <w:tcW w:w="2394" w:type="dxa"/>
            <w:vMerge w:val="restart"/>
          </w:tcPr>
          <w:p w:rsidR="00B00DC7" w:rsidRPr="008C72E7" w:rsidRDefault="003166FA" w:rsidP="00B00DC7">
            <w:pPr>
              <w:spacing w:after="200" w:line="276" w:lineRule="auto"/>
            </w:pPr>
            <w:r w:rsidRPr="003166FA">
              <w:t>Droplet Size</w:t>
            </w:r>
          </w:p>
        </w:tc>
        <w:tc>
          <w:tcPr>
            <w:tcW w:w="4788" w:type="dxa"/>
            <w:gridSpan w:val="2"/>
          </w:tcPr>
          <w:p w:rsidR="00B00DC7" w:rsidRPr="008C72E7" w:rsidRDefault="003166FA" w:rsidP="00B00DC7">
            <w:pPr>
              <w:spacing w:after="200" w:line="276" w:lineRule="auto"/>
              <w:jc w:val="center"/>
            </w:pPr>
            <w:r w:rsidRPr="003166FA">
              <w:t>Buffer Zone (ft)</w:t>
            </w:r>
          </w:p>
        </w:tc>
      </w:tr>
      <w:tr w:rsidR="00B00DC7" w:rsidRPr="008C72E7" w:rsidTr="00B00DC7">
        <w:trPr>
          <w:trHeight w:val="432"/>
        </w:trPr>
        <w:tc>
          <w:tcPr>
            <w:tcW w:w="2394" w:type="dxa"/>
            <w:vMerge/>
          </w:tcPr>
          <w:p w:rsidR="00B00DC7" w:rsidRPr="008C72E7" w:rsidRDefault="00B00DC7" w:rsidP="00B00DC7">
            <w:pPr>
              <w:spacing w:after="200" w:line="276" w:lineRule="auto"/>
            </w:pPr>
          </w:p>
        </w:tc>
        <w:tc>
          <w:tcPr>
            <w:tcW w:w="2394" w:type="dxa"/>
            <w:vMerge/>
          </w:tcPr>
          <w:p w:rsidR="00B00DC7" w:rsidRPr="008C72E7" w:rsidRDefault="00B00DC7" w:rsidP="00B00DC7">
            <w:pPr>
              <w:spacing w:after="200" w:line="276" w:lineRule="auto"/>
            </w:pPr>
          </w:p>
        </w:tc>
        <w:tc>
          <w:tcPr>
            <w:tcW w:w="2394" w:type="dxa"/>
          </w:tcPr>
          <w:p w:rsidR="00B00DC7" w:rsidRPr="008C72E7" w:rsidRDefault="003166FA" w:rsidP="00B00DC7">
            <w:pPr>
              <w:spacing w:after="200" w:line="276" w:lineRule="auto"/>
              <w:jc w:val="center"/>
            </w:pPr>
            <w:r w:rsidRPr="003166FA">
              <w:t>Aquatic</w:t>
            </w:r>
          </w:p>
        </w:tc>
        <w:tc>
          <w:tcPr>
            <w:tcW w:w="2394" w:type="dxa"/>
          </w:tcPr>
          <w:p w:rsidR="00B00DC7" w:rsidRPr="008C72E7" w:rsidRDefault="003166FA" w:rsidP="00B00DC7">
            <w:pPr>
              <w:spacing w:after="200" w:line="276" w:lineRule="auto"/>
              <w:jc w:val="center"/>
            </w:pPr>
            <w:r w:rsidRPr="003166FA">
              <w:t>Terrestrial</w:t>
            </w:r>
          </w:p>
        </w:tc>
      </w:tr>
      <w:tr w:rsidR="00DD4175" w:rsidRPr="008C72E7" w:rsidTr="0009726C">
        <w:trPr>
          <w:trHeight w:val="335"/>
        </w:trPr>
        <w:tc>
          <w:tcPr>
            <w:tcW w:w="2394" w:type="dxa"/>
          </w:tcPr>
          <w:p w:rsidR="00DD4175" w:rsidRPr="008C72E7" w:rsidRDefault="003166FA" w:rsidP="00B00DC7">
            <w:pPr>
              <w:spacing w:after="200" w:line="276" w:lineRule="auto"/>
            </w:pPr>
            <w:r w:rsidRPr="003166FA">
              <w:t>Non-DRT Rated Technology</w:t>
            </w:r>
          </w:p>
        </w:tc>
        <w:tc>
          <w:tcPr>
            <w:tcW w:w="2394" w:type="dxa"/>
          </w:tcPr>
          <w:p w:rsidR="00DD4175" w:rsidRPr="008C72E7" w:rsidRDefault="003166FA" w:rsidP="000E1004">
            <w:pPr>
              <w:spacing w:after="200" w:line="276" w:lineRule="auto"/>
            </w:pPr>
            <w:r w:rsidRPr="003166FA">
              <w:t>Fine to Medium</w:t>
            </w:r>
          </w:p>
        </w:tc>
        <w:tc>
          <w:tcPr>
            <w:tcW w:w="2394" w:type="dxa"/>
          </w:tcPr>
          <w:p w:rsidR="00DD4175" w:rsidRPr="008C72E7" w:rsidRDefault="003166FA" w:rsidP="000E1004">
            <w:pPr>
              <w:spacing w:after="200" w:line="276" w:lineRule="auto"/>
              <w:jc w:val="center"/>
            </w:pPr>
            <w:r w:rsidRPr="003166FA">
              <w:t>100</w:t>
            </w:r>
          </w:p>
        </w:tc>
        <w:tc>
          <w:tcPr>
            <w:tcW w:w="2394" w:type="dxa"/>
          </w:tcPr>
          <w:p w:rsidR="00DD4175" w:rsidRPr="008C72E7" w:rsidRDefault="003166FA" w:rsidP="000E1004">
            <w:pPr>
              <w:spacing w:after="200" w:line="276" w:lineRule="auto"/>
              <w:jc w:val="center"/>
            </w:pPr>
            <w:r w:rsidRPr="003166FA">
              <w:t>25</w:t>
            </w:r>
          </w:p>
        </w:tc>
      </w:tr>
      <w:tr w:rsidR="00B00DC7" w:rsidRPr="008C72E7" w:rsidTr="00B00DC7">
        <w:trPr>
          <w:trHeight w:val="576"/>
        </w:trPr>
        <w:tc>
          <w:tcPr>
            <w:tcW w:w="2394" w:type="dxa"/>
          </w:tcPr>
          <w:p w:rsidR="00B00DC7" w:rsidRPr="008C72E7" w:rsidRDefault="003166FA" w:rsidP="00B00DC7">
            <w:pPr>
              <w:spacing w:after="200" w:line="276" w:lineRule="auto"/>
            </w:pPr>
            <w:r w:rsidRPr="003166FA">
              <w:t>DRT* Rated Technology</w:t>
            </w:r>
          </w:p>
        </w:tc>
        <w:tc>
          <w:tcPr>
            <w:tcW w:w="2394" w:type="dxa"/>
          </w:tcPr>
          <w:p w:rsidR="00B00DC7" w:rsidRPr="008C72E7" w:rsidRDefault="003166FA" w:rsidP="00B00DC7">
            <w:pPr>
              <w:spacing w:after="200" w:line="276" w:lineRule="auto"/>
              <w:jc w:val="center"/>
            </w:pPr>
            <w:r w:rsidRPr="003166FA">
              <w:t>---</w:t>
            </w:r>
          </w:p>
        </w:tc>
        <w:tc>
          <w:tcPr>
            <w:tcW w:w="2394" w:type="dxa"/>
          </w:tcPr>
          <w:p w:rsidR="00B00DC7" w:rsidRPr="008C72E7" w:rsidRDefault="003166FA" w:rsidP="00B00DC7">
            <w:pPr>
              <w:spacing w:after="200" w:line="276" w:lineRule="auto"/>
              <w:jc w:val="center"/>
            </w:pPr>
            <w:r w:rsidRPr="003166FA">
              <w:t>25</w:t>
            </w:r>
          </w:p>
        </w:tc>
        <w:tc>
          <w:tcPr>
            <w:tcW w:w="2394" w:type="dxa"/>
          </w:tcPr>
          <w:p w:rsidR="00B00DC7" w:rsidRPr="008C72E7" w:rsidRDefault="003166FA" w:rsidP="00B00DC7">
            <w:pPr>
              <w:spacing w:after="200" w:line="276" w:lineRule="auto"/>
              <w:jc w:val="center"/>
            </w:pPr>
            <w:r w:rsidRPr="003166FA">
              <w:t>25</w:t>
            </w:r>
          </w:p>
        </w:tc>
      </w:tr>
      <w:tr w:rsidR="00DD4175" w:rsidRPr="008C72E7" w:rsidTr="00B00DC7">
        <w:trPr>
          <w:trHeight w:val="576"/>
        </w:trPr>
        <w:tc>
          <w:tcPr>
            <w:tcW w:w="2394" w:type="dxa"/>
          </w:tcPr>
          <w:p w:rsidR="00DD4175" w:rsidRPr="008C72E7" w:rsidRDefault="003166FA" w:rsidP="00B00DC7">
            <w:pPr>
              <w:spacing w:after="200" w:line="276" w:lineRule="auto"/>
            </w:pPr>
            <w:r w:rsidRPr="003166FA">
              <w:t>DRT** Rated Technology</w:t>
            </w:r>
          </w:p>
        </w:tc>
        <w:tc>
          <w:tcPr>
            <w:tcW w:w="2394" w:type="dxa"/>
          </w:tcPr>
          <w:p w:rsidR="00DD4175" w:rsidRPr="008C72E7" w:rsidRDefault="003166FA" w:rsidP="00B00DC7">
            <w:pPr>
              <w:spacing w:after="200" w:line="276" w:lineRule="auto"/>
              <w:jc w:val="center"/>
            </w:pPr>
            <w:r w:rsidRPr="003166FA">
              <w:t>---</w:t>
            </w:r>
          </w:p>
        </w:tc>
        <w:tc>
          <w:tcPr>
            <w:tcW w:w="2394" w:type="dxa"/>
          </w:tcPr>
          <w:p w:rsidR="00DD4175" w:rsidRPr="008C72E7" w:rsidRDefault="003166FA" w:rsidP="0084222E">
            <w:pPr>
              <w:spacing w:after="200" w:line="276" w:lineRule="auto"/>
              <w:jc w:val="center"/>
            </w:pPr>
            <w:r w:rsidRPr="003166FA">
              <w:t>1</w:t>
            </w:r>
            <w:r w:rsidR="0084222E">
              <w:t>5</w:t>
            </w:r>
          </w:p>
        </w:tc>
        <w:tc>
          <w:tcPr>
            <w:tcW w:w="2394" w:type="dxa"/>
          </w:tcPr>
          <w:p w:rsidR="00DD4175" w:rsidRPr="008C72E7" w:rsidRDefault="003166FA" w:rsidP="0084222E">
            <w:pPr>
              <w:spacing w:after="200" w:line="276" w:lineRule="auto"/>
              <w:jc w:val="center"/>
            </w:pPr>
            <w:r w:rsidRPr="003166FA">
              <w:t>1</w:t>
            </w:r>
            <w:r w:rsidR="0084222E">
              <w:t>0</w:t>
            </w:r>
          </w:p>
        </w:tc>
      </w:tr>
      <w:tr w:rsidR="00FF5DDB" w:rsidRPr="008C72E7" w:rsidTr="00FF5DDB">
        <w:trPr>
          <w:trHeight w:val="576"/>
        </w:trPr>
        <w:tc>
          <w:tcPr>
            <w:tcW w:w="9576" w:type="dxa"/>
            <w:gridSpan w:val="4"/>
          </w:tcPr>
          <w:p w:rsidR="001055F8" w:rsidRDefault="001055F8" w:rsidP="00FF5DDB">
            <w:pPr>
              <w:spacing w:after="200" w:line="276" w:lineRule="auto"/>
            </w:pPr>
          </w:p>
          <w:p w:rsidR="002E3934" w:rsidRPr="008C72E7" w:rsidRDefault="002E3934" w:rsidP="00FF5DDB">
            <w:pPr>
              <w:spacing w:after="200" w:line="276" w:lineRule="auto"/>
            </w:pPr>
            <w:r>
              <w:t xml:space="preserve">The buffer zones </w:t>
            </w:r>
            <w:r w:rsidR="008354FD">
              <w:t>for a particular</w:t>
            </w:r>
            <w:r>
              <w:t xml:space="preserve"> label wou</w:t>
            </w:r>
            <w:r w:rsidR="008354FD">
              <w:t>ld be calculated specific to the active ingredients in the product and the use patterns on that label. The buffer zones on any particular label would represent the buffer needed for the most sensitive of the non-target species.</w:t>
            </w:r>
            <w:r>
              <w:t xml:space="preserve"> </w:t>
            </w:r>
          </w:p>
          <w:p w:rsidR="00FF5DDB" w:rsidRPr="008C72E7" w:rsidRDefault="003166FA" w:rsidP="00D35E89">
            <w:pPr>
              <w:spacing w:after="200" w:line="276" w:lineRule="auto"/>
            </w:pPr>
            <w:r w:rsidRPr="003166FA">
              <w:t>Thus, if the applicator did not have a DRT</w:t>
            </w:r>
            <w:r w:rsidR="00F067A4">
              <w:t>-</w:t>
            </w:r>
            <w:r w:rsidRPr="003166FA">
              <w:t xml:space="preserve">rated technology, then his </w:t>
            </w:r>
            <w:r w:rsidR="00D276F3" w:rsidRPr="003166FA">
              <w:t>record keeping</w:t>
            </w:r>
            <w:r w:rsidRPr="003166FA">
              <w:t xml:space="preserve"> would likely note that the required buffers for a non-DRT technology were maintained.</w:t>
            </w:r>
            <w:r w:rsidR="00D35E89">
              <w:t xml:space="preserve"> Similarly, if the applicator used a DRT-rated technology for his application, then he would note that fact in his application records.</w:t>
            </w:r>
          </w:p>
        </w:tc>
      </w:tr>
      <w:tr w:rsidR="00E17AE9" w:rsidRPr="008C72E7" w:rsidTr="00001130">
        <w:trPr>
          <w:trHeight w:val="1880"/>
        </w:trPr>
        <w:tc>
          <w:tcPr>
            <w:tcW w:w="9576" w:type="dxa"/>
            <w:gridSpan w:val="4"/>
          </w:tcPr>
          <w:p w:rsidR="00E17AE9" w:rsidRPr="008C72E7" w:rsidRDefault="003166FA" w:rsidP="00E17AE9">
            <w:pPr>
              <w:pStyle w:val="ListParagraph"/>
              <w:numPr>
                <w:ilvl w:val="0"/>
                <w:numId w:val="1"/>
              </w:numPr>
              <w:spacing w:after="200" w:line="276" w:lineRule="auto"/>
            </w:pPr>
            <w:r w:rsidRPr="003166FA">
              <w:t>The commenter expressed concern that registrants would only specify DRT*** for their labels. They asked that labels have multiple options to give applicators the greatest flexibility.</w:t>
            </w:r>
          </w:p>
          <w:p w:rsidR="00776706" w:rsidRDefault="003166FA" w:rsidP="00776706">
            <w:pPr>
              <w:spacing w:after="200" w:line="276" w:lineRule="auto"/>
            </w:pPr>
            <w:r w:rsidRPr="003166FA">
              <w:rPr>
                <w:b/>
              </w:rPr>
              <w:t>Response:</w:t>
            </w:r>
            <w:r w:rsidRPr="003166FA">
              <w:t xml:space="preserve">  </w:t>
            </w:r>
            <w:r w:rsidR="00776706">
              <w:t>D</w:t>
            </w:r>
            <w:r w:rsidR="00362215">
              <w:t xml:space="preserve">uring these early stages of program implementation, </w:t>
            </w:r>
            <w:r w:rsidR="00362215" w:rsidRPr="003166FA">
              <w:t xml:space="preserve">EPA envisions that a pesticide product label </w:t>
            </w:r>
            <w:r w:rsidR="00362215">
              <w:t>may</w:t>
            </w:r>
            <w:r w:rsidR="00362215" w:rsidRPr="003166FA">
              <w:t xml:space="preserve"> have application instructions for both non-rated nozzles</w:t>
            </w:r>
            <w:r w:rsidR="00362215">
              <w:t xml:space="preserve"> (as on current labels)</w:t>
            </w:r>
            <w:r w:rsidR="00362215" w:rsidRPr="003166FA">
              <w:t xml:space="preserve"> and DRT-rated nozzles.  </w:t>
            </w:r>
            <w:r w:rsidR="00776706">
              <w:t>However, i</w:t>
            </w:r>
            <w:r w:rsidR="00776706" w:rsidRPr="003166FA">
              <w:t xml:space="preserve">n the future, as more technologies are tested and more DRT-ratings are assigned, it is possible, given the specific circumstances needed for a particular pesticide product, that the pesticide </w:t>
            </w:r>
            <w:r w:rsidR="00776706">
              <w:t xml:space="preserve">registrant could request that his </w:t>
            </w:r>
            <w:r w:rsidR="00776706" w:rsidRPr="003166FA">
              <w:t xml:space="preserve">label </w:t>
            </w:r>
            <w:r w:rsidR="00776706">
              <w:t xml:space="preserve">only specify the </w:t>
            </w:r>
            <w:r w:rsidR="00776706" w:rsidRPr="003166FA">
              <w:t>use of a DRT-rated technology and not offer the option of using a non-rated technology.  If that occurs, then the applicator would be required to use the appropriately rated technology.</w:t>
            </w:r>
            <w:r w:rsidR="00776706">
              <w:t xml:space="preserve">  Even if only DRT-rated technologies are on the label, EPA believes that applicators would still have a variety of options, such as:  </w:t>
            </w:r>
          </w:p>
          <w:p w:rsidR="00776706" w:rsidRDefault="00776706" w:rsidP="00776706">
            <w:pPr>
              <w:spacing w:after="200" w:line="276" w:lineRule="auto"/>
            </w:pPr>
            <w:r>
              <w:t>(1) Applicators could choose to purchase the nozzles needed. Nozzle prices vary with many costing less than $10.00.</w:t>
            </w:r>
          </w:p>
          <w:p w:rsidR="00776706" w:rsidRDefault="00776706" w:rsidP="00776706">
            <w:pPr>
              <w:spacing w:after="200" w:line="276" w:lineRule="auto"/>
            </w:pPr>
            <w:r>
              <w:t xml:space="preserve">(2) The applicator in consultation with the grower could determine to use another pesticide product that </w:t>
            </w:r>
            <w:r>
              <w:lastRenderedPageBreak/>
              <w:t>has use directions for DRT-rated technology already available to the applicator.</w:t>
            </w:r>
          </w:p>
          <w:p w:rsidR="00D82C34" w:rsidRPr="008C72E7" w:rsidRDefault="003166FA" w:rsidP="00E17AE9">
            <w:r w:rsidRPr="003166FA">
              <w:t xml:space="preserve">EPA agrees that some registrants may choose to </w:t>
            </w:r>
            <w:r w:rsidR="00EC52CD">
              <w:t xml:space="preserve">put use directions </w:t>
            </w:r>
            <w:r w:rsidR="00D82C34">
              <w:t>on</w:t>
            </w:r>
            <w:r w:rsidRPr="003166FA">
              <w:t xml:space="preserve"> their products </w:t>
            </w:r>
            <w:r w:rsidR="00D82C34">
              <w:t xml:space="preserve">that only specify </w:t>
            </w:r>
            <w:r w:rsidRPr="003166FA">
              <w:t>the highest DRT-rated technologies</w:t>
            </w:r>
            <w:r w:rsidR="00F067A4">
              <w:t>, provided the registrants are confident the use of these technologies are suitable for product performance</w:t>
            </w:r>
            <w:r w:rsidRPr="003166FA">
              <w:t>.</w:t>
            </w:r>
            <w:r w:rsidR="00F067A4">
              <w:t xml:space="preserve">  </w:t>
            </w:r>
            <w:r w:rsidR="00D276F3">
              <w:t>It is possible that a registrant will</w:t>
            </w:r>
            <w:r w:rsidR="00F067A4">
              <w:t xml:space="preserve"> need to label their product with a lower rated DRT category for product performance.</w:t>
            </w:r>
            <w:r w:rsidRPr="003166FA">
              <w:t xml:space="preserve">  As more technologies are tested and receive DRT ratings, EPA envisions there may be </w:t>
            </w:r>
            <w:r w:rsidR="00D82C34">
              <w:t>a large number of</w:t>
            </w:r>
            <w:r w:rsidRPr="003166FA">
              <w:t xml:space="preserve"> different </w:t>
            </w:r>
            <w:r w:rsidR="00F067A4">
              <w:t xml:space="preserve">technologies </w:t>
            </w:r>
            <w:r w:rsidRPr="003166FA">
              <w:t xml:space="preserve">with the same DRT rating, and registrants will have more options from which to choose which category(ies) of DRT-rated technologies are appropriate for their products.  </w:t>
            </w:r>
            <w:r w:rsidR="00D276F3" w:rsidRPr="003166FA">
              <w:t>In addition</w:t>
            </w:r>
            <w:r w:rsidRPr="003166FA">
              <w:t xml:space="preserve">, some registrants may choose to not put </w:t>
            </w:r>
            <w:r w:rsidR="00EC52CD">
              <w:t xml:space="preserve">use directions for </w:t>
            </w:r>
            <w:r w:rsidRPr="003166FA">
              <w:t>DRT</w:t>
            </w:r>
            <w:r w:rsidR="00EC52CD">
              <w:t>-rated technologies</w:t>
            </w:r>
            <w:r w:rsidRPr="003166FA">
              <w:t xml:space="preserve"> on their labels w</w:t>
            </w:r>
            <w:r w:rsidR="00EC52CD">
              <w:t xml:space="preserve">hile </w:t>
            </w:r>
            <w:r w:rsidR="0053145E" w:rsidRPr="008C72E7">
              <w:t xml:space="preserve">other registrants may choose </w:t>
            </w:r>
            <w:r w:rsidR="00583604">
              <w:t xml:space="preserve">to </w:t>
            </w:r>
            <w:r w:rsidR="00EC52CD">
              <w:t xml:space="preserve">put use directions for both </w:t>
            </w:r>
            <w:r w:rsidR="0053145E" w:rsidRPr="008C72E7">
              <w:t>DRT and non-DRT</w:t>
            </w:r>
            <w:r w:rsidR="00EC52CD">
              <w:t>-rated technologies on their product labels.</w:t>
            </w:r>
            <w:r w:rsidR="00AA3D2A" w:rsidRPr="008C72E7">
              <w:t xml:space="preserve"> Overtime, </w:t>
            </w:r>
            <w:r w:rsidR="00F067A4">
              <w:t xml:space="preserve">registrants and </w:t>
            </w:r>
            <w:r w:rsidR="00AA3D2A" w:rsidRPr="008C72E7">
              <w:t>applicators will have increasing flexibility.</w:t>
            </w:r>
          </w:p>
          <w:p w:rsidR="00E17AE9" w:rsidRPr="008C72E7" w:rsidRDefault="00E17AE9" w:rsidP="00D82C34"/>
        </w:tc>
      </w:tr>
      <w:tr w:rsidR="00E17AE9" w:rsidRPr="008C72E7" w:rsidTr="00001130">
        <w:trPr>
          <w:trHeight w:val="1880"/>
        </w:trPr>
        <w:tc>
          <w:tcPr>
            <w:tcW w:w="9576" w:type="dxa"/>
            <w:gridSpan w:val="4"/>
          </w:tcPr>
          <w:p w:rsidR="00E17AE9" w:rsidRPr="008C72E7" w:rsidRDefault="003166FA" w:rsidP="00E17AE9">
            <w:pPr>
              <w:pStyle w:val="ListParagraph"/>
              <w:numPr>
                <w:ilvl w:val="0"/>
                <w:numId w:val="1"/>
              </w:numPr>
              <w:spacing w:after="200" w:line="276" w:lineRule="auto"/>
            </w:pPr>
            <w:r w:rsidRPr="003166FA">
              <w:lastRenderedPageBreak/>
              <w:t xml:space="preserve">The commenter asked if a nozzle tested at different pressures would have different DRT rating.  Another </w:t>
            </w:r>
            <w:r w:rsidR="00E17AE9" w:rsidRPr="008C72E7">
              <w:t>commenter asked how the DRT would be defined on the label.  If a nozzle is rated as “a ***DRT (3 star) at 30 psi/120 mph, is it a ***DRT at 40 psi or 50 psi or 125 mph when the pressure or speed changes during the application?”</w:t>
            </w:r>
          </w:p>
          <w:p w:rsidR="009F4CB0" w:rsidRDefault="003166FA" w:rsidP="003A7833">
            <w:pPr>
              <w:spacing w:after="200" w:line="276" w:lineRule="auto"/>
            </w:pPr>
            <w:r w:rsidRPr="003166FA">
              <w:rPr>
                <w:b/>
              </w:rPr>
              <w:t>Response:</w:t>
            </w:r>
            <w:r w:rsidRPr="003166FA">
              <w:t xml:space="preserve">  </w:t>
            </w:r>
            <w:r w:rsidR="009F4CB0">
              <w:t xml:space="preserve">It is important to remember that a DRT rating is a measure in the reduction of the driftable fraction of spray droplets from an application using a submitted technology as compared to a similar test using a reference technology.  So a new technology tested at a certain pressure and wind speed will require the reference technology to be tested at the same pressure and wind speed.  It is anticipated that the effect of different pressures on a technology’s driftable fraction will be </w:t>
            </w:r>
            <w:r w:rsidR="000B3848">
              <w:t>similar to the effect the changes would have on the reference technology, such that the reduction would not be substantially different. However, this remains to be seen and until a sufficient number of submissions have been received to support this supposition, DRT ratings will be accompanied by the pressure of the submitted study.</w:t>
            </w:r>
          </w:p>
          <w:p w:rsidR="002668D2" w:rsidRPr="008C72E7" w:rsidRDefault="00F067A4" w:rsidP="003A7833">
            <w:pPr>
              <w:spacing w:after="200" w:line="276" w:lineRule="auto"/>
            </w:pPr>
            <w:r>
              <w:t xml:space="preserve">Since an application system’s pressure affects droplet size from a nozzle, EPA expects manufacturers to ask testing organizations to test their nozzles with different pressures.  The results may result in EPA assigning different DRT ratings to the same nozzle with different </w:t>
            </w:r>
            <w:r w:rsidR="00112E39">
              <w:t>pressures. It</w:t>
            </w:r>
            <w:r w:rsidR="003166FA" w:rsidRPr="003166FA">
              <w:t xml:space="preserve"> is possible that if the same nozzle were tested using different </w:t>
            </w:r>
            <w:r w:rsidR="00112E39" w:rsidRPr="003166FA">
              <w:t>pressures the</w:t>
            </w:r>
            <w:r w:rsidR="003166FA" w:rsidRPr="003166FA">
              <w:t xml:space="preserve"> DRT-rating could be different for the pressures</w:t>
            </w:r>
            <w:r w:rsidR="00D276F3">
              <w:t>.</w:t>
            </w:r>
            <w:r w:rsidR="003166FA" w:rsidRPr="003166FA">
              <w:t xml:space="preserve">  The DRT protocol recommends that a nozzle be tested according to a “typical” use condition.  Most nozzle manufacturers understand the “typical” pressures that would be used for each of their nozzles in the field.  So, if the nozzle or nozzle/adjuvant combination were tested at 30, 40, and 50 psi, then the DRT-rating would be reported for each of the studies.  </w:t>
            </w:r>
          </w:p>
          <w:p w:rsidR="00E17AE9" w:rsidRPr="008C72E7" w:rsidRDefault="00E94A8D" w:rsidP="000B40BA">
            <w:pPr>
              <w:spacing w:after="200" w:line="276" w:lineRule="auto"/>
            </w:pPr>
            <w:r>
              <w:t>EPA’s</w:t>
            </w:r>
            <w:r w:rsidR="003166FA" w:rsidRPr="003166FA">
              <w:t xml:space="preserve"> protocol </w:t>
            </w:r>
            <w:r>
              <w:t xml:space="preserve">does </w:t>
            </w:r>
            <w:r w:rsidR="003166FA" w:rsidRPr="003166FA">
              <w:t>not</w:t>
            </w:r>
            <w:r>
              <w:t xml:space="preserve"> directly</w:t>
            </w:r>
            <w:r w:rsidR="003166FA" w:rsidRPr="003166FA">
              <w:t xml:space="preserve"> address speed as a variable for testing</w:t>
            </w:r>
            <w:r w:rsidR="000B40BA">
              <w:t>; however</w:t>
            </w:r>
            <w:r>
              <w:t>, as explained in the footnotes to Table 1</w:t>
            </w:r>
            <w:r w:rsidR="007A355B">
              <w:t xml:space="preserve"> in the protocol</w:t>
            </w:r>
            <w:r>
              <w:t>, and the descriptions of the test sites (A6.2.1)</w:t>
            </w:r>
            <w:r w:rsidR="00D90A3E">
              <w:t>, t</w:t>
            </w:r>
            <w:r w:rsidR="000B40BA">
              <w:t>wo of the t</w:t>
            </w:r>
            <w:r w:rsidR="00D90A3E">
              <w:t>hree test sites covered under the protocol</w:t>
            </w:r>
            <w:r w:rsidR="000B40BA">
              <w:t xml:space="preserve"> consider speed as part of the testing parameters</w:t>
            </w:r>
            <w:r w:rsidR="00D90A3E">
              <w:t>.  The low speed wind tunnel (LSWT) approximates the application speeds of lan</w:t>
            </w:r>
            <w:r w:rsidR="00576731">
              <w:t>d</w:t>
            </w:r>
            <w:r w:rsidR="00D90A3E">
              <w:t xml:space="preserve">-based equipment such as ground booms.  The high speed wind tunnel (HSWT) approximates the application speeds that can occur during aerial application.  If a drift reduction technology such as a nozzle were to be tested in a LSWT, then the DRT-rating would be specified as for ground application on EPA’s website.  Similarly, testing in a HSWT would </w:t>
            </w:r>
            <w:r w:rsidR="00D90A3E">
              <w:lastRenderedPageBreak/>
              <w:t xml:space="preserve">be specified as for aerial application.  Thus, </w:t>
            </w:r>
            <w:r w:rsidR="00451A6C">
              <w:t xml:space="preserve">speed </w:t>
            </w:r>
            <w:r w:rsidR="000B40BA">
              <w:t xml:space="preserve">is a </w:t>
            </w:r>
            <w:r w:rsidR="00451A6C">
              <w:t>part of the testing parameters</w:t>
            </w:r>
            <w:r w:rsidR="000B40BA">
              <w:t>, and thus becomes part of the descriptor of the technology tested</w:t>
            </w:r>
            <w:r w:rsidR="00451A6C">
              <w:t>.</w:t>
            </w:r>
          </w:p>
        </w:tc>
      </w:tr>
      <w:tr w:rsidR="00E17AE9" w:rsidRPr="008C72E7" w:rsidTr="009A4F7D">
        <w:trPr>
          <w:trHeight w:val="576"/>
        </w:trPr>
        <w:tc>
          <w:tcPr>
            <w:tcW w:w="9576" w:type="dxa"/>
            <w:gridSpan w:val="4"/>
          </w:tcPr>
          <w:p w:rsidR="00E17AE9" w:rsidRPr="008C72E7" w:rsidRDefault="003166FA" w:rsidP="00E17AE9">
            <w:pPr>
              <w:pStyle w:val="ListParagraph"/>
              <w:numPr>
                <w:ilvl w:val="0"/>
                <w:numId w:val="1"/>
              </w:numPr>
              <w:spacing w:after="200" w:line="276" w:lineRule="auto"/>
            </w:pPr>
            <w:r w:rsidRPr="003166FA">
              <w:lastRenderedPageBreak/>
              <w:t>Will wind tunnel studies be required?</w:t>
            </w:r>
          </w:p>
          <w:p w:rsidR="00E17AE9" w:rsidRPr="008C72E7" w:rsidRDefault="003166FA" w:rsidP="002668D2">
            <w:pPr>
              <w:spacing w:after="200" w:line="276" w:lineRule="auto"/>
            </w:pPr>
            <w:r w:rsidRPr="003166FA">
              <w:rPr>
                <w:b/>
              </w:rPr>
              <w:t>Response:</w:t>
            </w:r>
            <w:r w:rsidRPr="003166FA">
              <w:t xml:space="preserve">  </w:t>
            </w:r>
            <w:r w:rsidR="009A4F7D">
              <w:t xml:space="preserve">To estimate a DRT rating for a technology, EPA must have adequate test data.  </w:t>
            </w:r>
            <w:r w:rsidRPr="003166FA">
              <w:t xml:space="preserve">EPA’s protocol includes test methods for both wind tunnel and field testing.  Application technologies can be tested in either wind tunnels or the field. However, the agency believes companies will more likely choose to use wind tunnels for testing small equipment, such as nozzles, because of the significant cost difference.   </w:t>
            </w:r>
          </w:p>
        </w:tc>
      </w:tr>
      <w:tr w:rsidR="00BD27B1" w:rsidRPr="008C72E7" w:rsidTr="00001130">
        <w:trPr>
          <w:trHeight w:val="1880"/>
        </w:trPr>
        <w:tc>
          <w:tcPr>
            <w:tcW w:w="9576" w:type="dxa"/>
            <w:gridSpan w:val="4"/>
          </w:tcPr>
          <w:p w:rsidR="00BD27B1" w:rsidRPr="008C72E7" w:rsidRDefault="003166FA" w:rsidP="00BD27B1">
            <w:pPr>
              <w:pStyle w:val="ListParagraph"/>
              <w:numPr>
                <w:ilvl w:val="0"/>
                <w:numId w:val="1"/>
              </w:numPr>
              <w:spacing w:after="200" w:line="276" w:lineRule="auto"/>
            </w:pPr>
            <w:r w:rsidRPr="003166FA">
              <w:t xml:space="preserve">The commenter expressed concern that EPA would be ending the </w:t>
            </w:r>
            <w:r w:rsidR="00E0439D">
              <w:t>P</w:t>
            </w:r>
            <w:r w:rsidRPr="003166FA">
              <w:t>rogram after 3 years, when the information collection request expired.</w:t>
            </w:r>
          </w:p>
          <w:p w:rsidR="00FF5DDB" w:rsidRPr="008C72E7" w:rsidRDefault="003166FA" w:rsidP="00CC71AA">
            <w:pPr>
              <w:spacing w:after="200" w:line="276" w:lineRule="auto"/>
            </w:pPr>
            <w:r w:rsidRPr="003166FA">
              <w:rPr>
                <w:b/>
              </w:rPr>
              <w:t>Response:</w:t>
            </w:r>
            <w:r w:rsidRPr="003166FA">
              <w:t xml:space="preserve">  EPA intends for the </w:t>
            </w:r>
            <w:r w:rsidR="00CC71AA">
              <w:t>DRT</w:t>
            </w:r>
            <w:r w:rsidR="00E0439D">
              <w:t xml:space="preserve"> P</w:t>
            </w:r>
            <w:r w:rsidRPr="003166FA">
              <w:t xml:space="preserve">rogram to continue beyond three years.  The commenter is correct that the information collection request (ICR) for the DRT Program would expire three years from the date that it is approved by the Office of Management and Budget.  The maximum </w:t>
            </w:r>
            <w:r w:rsidR="00D276F3" w:rsidRPr="003166FA">
              <w:t>period</w:t>
            </w:r>
            <w:r w:rsidRPr="003166FA">
              <w:t xml:space="preserve"> for which an ICR can be approved is three years.  Since EPA does not intend to stop the </w:t>
            </w:r>
            <w:r w:rsidR="00CC71AA">
              <w:t>v</w:t>
            </w:r>
            <w:r w:rsidRPr="003166FA">
              <w:t xml:space="preserve">oluntary </w:t>
            </w:r>
            <w:r w:rsidR="00CC71AA">
              <w:t>p</w:t>
            </w:r>
            <w:r w:rsidRPr="003166FA">
              <w:t xml:space="preserve">rogram at the end of three years, EPA would need to begin the ICR renewal approximately a year before the expiration date.  At that </w:t>
            </w:r>
            <w:r w:rsidR="00D276F3" w:rsidRPr="003166FA">
              <w:t>time,</w:t>
            </w:r>
            <w:r w:rsidRPr="003166FA">
              <w:t xml:space="preserve"> EPA would prepare the needed documentation and publish the request to renew the ICR for the next 3-year period.</w:t>
            </w:r>
          </w:p>
        </w:tc>
      </w:tr>
      <w:tr w:rsidR="007C434D" w:rsidRPr="008C72E7" w:rsidTr="00001130">
        <w:trPr>
          <w:trHeight w:val="1880"/>
        </w:trPr>
        <w:tc>
          <w:tcPr>
            <w:tcW w:w="9576" w:type="dxa"/>
            <w:gridSpan w:val="4"/>
          </w:tcPr>
          <w:p w:rsidR="007C434D" w:rsidRPr="008C72E7" w:rsidRDefault="003166FA" w:rsidP="007C434D">
            <w:pPr>
              <w:pStyle w:val="ListParagraph"/>
              <w:numPr>
                <w:ilvl w:val="0"/>
                <w:numId w:val="1"/>
              </w:numPr>
              <w:spacing w:after="200" w:line="276" w:lineRule="auto"/>
            </w:pPr>
            <w:r w:rsidRPr="003166FA">
              <w:t xml:space="preserve">The commenter asked that EPA get its website up and running, and that EPA review the LERAP (U.K. website), and Canadian website particularly with regards to the buffer zone calculators. The commenter believes that a “buffer calculator could provide a buffer recommendation tailored to the specific DRT without the constrictions of the proposed Star rating system,” thus advancing a state-of-the-art evolution of the DRT </w:t>
            </w:r>
            <w:r w:rsidR="00E0439D">
              <w:t>P</w:t>
            </w:r>
            <w:r w:rsidRPr="003166FA">
              <w:t>rogram.</w:t>
            </w:r>
          </w:p>
          <w:p w:rsidR="007C434D" w:rsidRPr="008C72E7" w:rsidRDefault="007C434D" w:rsidP="007C434D">
            <w:pPr>
              <w:pStyle w:val="ListParagraph"/>
              <w:spacing w:after="200" w:line="276" w:lineRule="auto"/>
              <w:ind w:left="360"/>
            </w:pPr>
          </w:p>
          <w:p w:rsidR="007C434D" w:rsidRPr="008C72E7" w:rsidRDefault="003166FA" w:rsidP="007C434D">
            <w:pPr>
              <w:pStyle w:val="ListParagraph"/>
              <w:spacing w:after="200" w:line="276" w:lineRule="auto"/>
              <w:ind w:left="360"/>
            </w:pPr>
            <w:r w:rsidRPr="003166FA">
              <w:t>Another commenter asked if EPA would place the first DRT-rated product on the website all alone.  That commenter preferred that EPA release several products at one time, so that there is not an unfair advantage to the first DRT-rated product.</w:t>
            </w:r>
          </w:p>
          <w:p w:rsidR="0009726C" w:rsidRPr="008C72E7" w:rsidRDefault="0009726C" w:rsidP="007C434D">
            <w:pPr>
              <w:pStyle w:val="ListParagraph"/>
              <w:spacing w:after="200" w:line="276" w:lineRule="auto"/>
              <w:ind w:left="360"/>
            </w:pPr>
          </w:p>
          <w:p w:rsidR="002668D2" w:rsidRPr="008C72E7" w:rsidRDefault="003166FA" w:rsidP="002668D2">
            <w:pPr>
              <w:spacing w:after="200" w:line="276" w:lineRule="auto"/>
            </w:pPr>
            <w:r w:rsidRPr="003166FA">
              <w:rPr>
                <w:b/>
              </w:rPr>
              <w:t>Response:</w:t>
            </w:r>
            <w:r w:rsidRPr="003166FA">
              <w:t xml:space="preserve">  The agency has reviewed the United Kingdom’s (</w:t>
            </w:r>
            <w:hyperlink r:id="rId8" w:history="1">
              <w:r w:rsidR="00C73472" w:rsidRPr="008C72E7">
                <w:rPr>
                  <w:rStyle w:val="Hyperlink"/>
                </w:rPr>
                <w:t>http://www.pesticides.gov.uk/guidance/industries/pesticides/topics/using-pesticides/spray-drift</w:t>
              </w:r>
            </w:hyperlink>
            <w:r w:rsidR="00C73472" w:rsidRPr="008C72E7">
              <w:t xml:space="preserve">) </w:t>
            </w:r>
            <w:r w:rsidR="002668D2" w:rsidRPr="008C72E7">
              <w:t xml:space="preserve">and Canadian websites </w:t>
            </w:r>
            <w:r w:rsidR="00C73472" w:rsidRPr="008C72E7">
              <w:t>(</w:t>
            </w:r>
            <w:hyperlink r:id="rId9" w:history="1">
              <w:r w:rsidR="00C73472" w:rsidRPr="008C72E7">
                <w:rPr>
                  <w:rStyle w:val="Hyperlink"/>
                </w:rPr>
                <w:t>http://www.omafra.gov.on.ca/english/crops/resource/spraydrift.htm</w:t>
              </w:r>
            </w:hyperlink>
            <w:r w:rsidR="00C73472" w:rsidRPr="008C72E7">
              <w:t xml:space="preserve">) </w:t>
            </w:r>
            <w:r w:rsidR="002668D2" w:rsidRPr="008C72E7">
              <w:t>and has considered those websites in developing EPA’s website.</w:t>
            </w:r>
          </w:p>
          <w:p w:rsidR="00C73472" w:rsidRPr="008C72E7" w:rsidRDefault="003166FA" w:rsidP="0009726C">
            <w:pPr>
              <w:spacing w:after="200" w:line="276" w:lineRule="auto"/>
            </w:pPr>
            <w:r w:rsidRPr="003166FA">
              <w:t xml:space="preserve">EPA intends to get its website up and running closer to the implementation date of the </w:t>
            </w:r>
            <w:r w:rsidR="00CC71AA">
              <w:t>v</w:t>
            </w:r>
            <w:r w:rsidRPr="003166FA">
              <w:t xml:space="preserve">oluntary </w:t>
            </w:r>
            <w:r w:rsidR="00CC71AA">
              <w:t>p</w:t>
            </w:r>
            <w:r w:rsidRPr="003166FA">
              <w:t xml:space="preserve">rogram.  EPA agrees that incorporating state-of-the-art information technology on the website is an </w:t>
            </w:r>
            <w:r w:rsidRPr="003166FA">
              <w:lastRenderedPageBreak/>
              <w:t xml:space="preserve">excellent idea, and we will pursue this as a future activity.  </w:t>
            </w:r>
          </w:p>
          <w:p w:rsidR="002C7B5B" w:rsidRPr="008C72E7" w:rsidRDefault="003166FA" w:rsidP="006227A0">
            <w:pPr>
              <w:spacing w:after="200" w:line="276" w:lineRule="auto"/>
            </w:pPr>
            <w:r w:rsidRPr="003166FA">
              <w:t>We understand the commenter’s concern about an “unfair advantage to the first DRT-rated product.”  However, EPA intends to post the results of its review and analysis of each DRT study as soon as reasonably possible after completion.</w:t>
            </w:r>
            <w:r w:rsidR="006227A0">
              <w:t xml:space="preserve">  Pesticide registrants will determine their time frame for submitting an application to EPA for including DRT claims on their labels.  It is possible that registrants could wait until EPA has rated multiple technologies.</w:t>
            </w:r>
          </w:p>
        </w:tc>
      </w:tr>
      <w:tr w:rsidR="00537F25" w:rsidRPr="008C72E7" w:rsidTr="00537F25">
        <w:trPr>
          <w:trHeight w:val="432"/>
        </w:trPr>
        <w:tc>
          <w:tcPr>
            <w:tcW w:w="9576" w:type="dxa"/>
            <w:gridSpan w:val="4"/>
          </w:tcPr>
          <w:p w:rsidR="00537F25" w:rsidRPr="008C72E7" w:rsidRDefault="003166FA" w:rsidP="00537F25">
            <w:r w:rsidRPr="003166FA">
              <w:rPr>
                <w:b/>
              </w:rPr>
              <w:lastRenderedPageBreak/>
              <w:t>Translation of wind tunnel data to DRT star-rating for use in an Agency risk assessment</w:t>
            </w:r>
          </w:p>
        </w:tc>
      </w:tr>
      <w:tr w:rsidR="007C7B64" w:rsidRPr="008C72E7" w:rsidTr="00001130">
        <w:trPr>
          <w:trHeight w:val="1880"/>
        </w:trPr>
        <w:tc>
          <w:tcPr>
            <w:tcW w:w="9576" w:type="dxa"/>
            <w:gridSpan w:val="4"/>
          </w:tcPr>
          <w:p w:rsidR="007C7B64" w:rsidRPr="008C72E7" w:rsidRDefault="003166FA" w:rsidP="007C7B64">
            <w:pPr>
              <w:pStyle w:val="ListParagraph"/>
              <w:numPr>
                <w:ilvl w:val="0"/>
                <w:numId w:val="1"/>
              </w:numPr>
              <w:spacing w:after="200" w:line="276" w:lineRule="auto"/>
            </w:pPr>
            <w:r w:rsidRPr="003166FA">
              <w:t xml:space="preserve">Several commenters asked what is specifically required to merit a rating.  They asked if the aggregate flux values (for a wind tunnel) or drift residues (for field studies) would be compared “against the standard application </w:t>
            </w:r>
            <w:r w:rsidR="00112E39" w:rsidRPr="003166FA">
              <w:t>method</w:t>
            </w:r>
            <w:r w:rsidRPr="003166FA">
              <w:t xml:space="preserve"> and the star rating based on the percent reduction in aggregate residue.”</w:t>
            </w:r>
          </w:p>
          <w:p w:rsidR="007C7B64" w:rsidRPr="008C72E7" w:rsidRDefault="003166FA" w:rsidP="007C7B64">
            <w:r w:rsidRPr="003166FA">
              <w:rPr>
                <w:b/>
              </w:rPr>
              <w:t>Response:</w:t>
            </w:r>
            <w:r w:rsidRPr="003166FA">
              <w:t xml:space="preserve">  </w:t>
            </w:r>
            <w:r w:rsidR="006227A0">
              <w:t>T</w:t>
            </w:r>
            <w:r w:rsidRPr="003166FA">
              <w:t xml:space="preserve">o obtain a DRT rating, </w:t>
            </w:r>
            <w:r w:rsidR="006227A0">
              <w:t xml:space="preserve">a manufacturer </w:t>
            </w:r>
            <w:r w:rsidRPr="003166FA">
              <w:t xml:space="preserve">would </w:t>
            </w:r>
            <w:r w:rsidR="006227A0">
              <w:t>need to provide appropriate data to E</w:t>
            </w:r>
            <w:r w:rsidR="00266AA4">
              <w:t>P</w:t>
            </w:r>
            <w:r w:rsidR="006227A0">
              <w:t xml:space="preserve">A for review and evaluation.  The DRT data can be generated using the test methods described in the DRT </w:t>
            </w:r>
            <w:r w:rsidR="00C00845">
              <w:t xml:space="preserve">protocol.  EPA would evaluate </w:t>
            </w:r>
            <w:r w:rsidRPr="003166FA">
              <w:t>the study and</w:t>
            </w:r>
            <w:r w:rsidR="00266AA4">
              <w:t>,</w:t>
            </w:r>
            <w:r w:rsidRPr="003166FA">
              <w:t xml:space="preserve"> </w:t>
            </w:r>
            <w:r w:rsidR="00A06C09">
              <w:t xml:space="preserve">based on a comparison of the results from the test technology and the tested reference, EPA </w:t>
            </w:r>
            <w:r w:rsidR="00C00845">
              <w:t xml:space="preserve">would </w:t>
            </w:r>
            <w:r w:rsidRPr="003166FA">
              <w:t>assign a DRT rating.  For wind tunnel testing the</w:t>
            </w:r>
            <w:r w:rsidR="006A04B6">
              <w:t xml:space="preserve"> </w:t>
            </w:r>
            <w:r w:rsidR="00B24B9F">
              <w:t>DSD</w:t>
            </w:r>
            <w:r w:rsidR="00A06C09">
              <w:t>s</w:t>
            </w:r>
            <w:r w:rsidR="006A04B6">
              <w:t xml:space="preserve"> of the test technology</w:t>
            </w:r>
            <w:r w:rsidR="00A06C09">
              <w:t xml:space="preserve"> and the reference technology</w:t>
            </w:r>
            <w:r w:rsidR="00C12C78">
              <w:t xml:space="preserve"> </w:t>
            </w:r>
            <w:r w:rsidR="00A06C09">
              <w:t>are</w:t>
            </w:r>
            <w:r w:rsidR="00C12C78">
              <w:t xml:space="preserve"> measured</w:t>
            </w:r>
            <w:r w:rsidR="00A06C09">
              <w:t>.  The</w:t>
            </w:r>
            <w:r w:rsidRPr="003166FA">
              <w:t xml:space="preserve"> percent reduction of driftable</w:t>
            </w:r>
            <w:r w:rsidR="00D450D3">
              <w:t xml:space="preserve"> fraction</w:t>
            </w:r>
            <w:r w:rsidR="008A17B5">
              <w:t xml:space="preserve"> (&lt;141 µm</w:t>
            </w:r>
            <w:proofErr w:type="gramStart"/>
            <w:r w:rsidR="008A17B5">
              <w:t xml:space="preserve">) </w:t>
            </w:r>
            <w:r w:rsidR="00D450D3">
              <w:t xml:space="preserve"> </w:t>
            </w:r>
            <w:r w:rsidR="00A06C09">
              <w:t>of</w:t>
            </w:r>
            <w:proofErr w:type="gramEnd"/>
            <w:r w:rsidR="00A06C09">
              <w:t xml:space="preserve"> the DRT technology compared to the reference</w:t>
            </w:r>
            <w:r w:rsidRPr="003166FA">
              <w:t xml:space="preserve"> will </w:t>
            </w:r>
            <w:r w:rsidR="00A06C09">
              <w:t xml:space="preserve">determine the DRT rating.  </w:t>
            </w:r>
            <w:r w:rsidR="00137F10">
              <w:t xml:space="preserve">Depending on the percentage </w:t>
            </w:r>
            <w:r w:rsidR="00D276F3">
              <w:t>difference,</w:t>
            </w:r>
            <w:r w:rsidR="00137F10">
              <w:t xml:space="preserve"> EPA will assign the appropriate rating (see response to comment 1).</w:t>
            </w:r>
            <w:r w:rsidR="00DA4AEB" w:rsidRPr="008C72E7">
              <w:t xml:space="preserve"> </w:t>
            </w:r>
            <w:r w:rsidR="00A06C09">
              <w:t xml:space="preserve">According to the proposed </w:t>
            </w:r>
            <w:r w:rsidR="00D276F3">
              <w:t>protocol,</w:t>
            </w:r>
            <w:r w:rsidR="00A06C09">
              <w:t xml:space="preserve"> f</w:t>
            </w:r>
            <w:r w:rsidRPr="003166FA">
              <w:t>ield studies</w:t>
            </w:r>
            <w:r w:rsidR="00D82C34">
              <w:t xml:space="preserve"> use the same</w:t>
            </w:r>
            <w:r w:rsidRPr="003166FA">
              <w:t xml:space="preserve"> reference</w:t>
            </w:r>
            <w:r w:rsidR="00D82C34">
              <w:t xml:space="preserve"> nozzle as wind tunnel studies</w:t>
            </w:r>
            <w:r w:rsidR="00A06C09">
              <w:t xml:space="preserve"> but measure deposition rather than </w:t>
            </w:r>
            <w:r w:rsidR="00B24B9F">
              <w:t>DSD</w:t>
            </w:r>
            <w:r w:rsidR="00D82C34">
              <w:t xml:space="preserve">.  </w:t>
            </w:r>
            <w:r w:rsidR="00DA4AEB" w:rsidRPr="008C72E7">
              <w:t xml:space="preserve"> </w:t>
            </w:r>
            <w:r w:rsidR="00F1085A">
              <w:t>EPA intends to compare the reduction in deposition at the edge of the field to determine a DRT rating.</w:t>
            </w:r>
          </w:p>
          <w:p w:rsidR="007C7B64" w:rsidRPr="008C72E7" w:rsidRDefault="007C7B64" w:rsidP="007C7B64">
            <w:pPr>
              <w:pStyle w:val="ListParagraph"/>
              <w:ind w:left="360"/>
            </w:pPr>
          </w:p>
        </w:tc>
      </w:tr>
      <w:tr w:rsidR="00BD27B1" w:rsidRPr="008C72E7" w:rsidTr="007C7B64">
        <w:trPr>
          <w:trHeight w:val="576"/>
        </w:trPr>
        <w:tc>
          <w:tcPr>
            <w:tcW w:w="9576" w:type="dxa"/>
            <w:gridSpan w:val="4"/>
          </w:tcPr>
          <w:p w:rsidR="00BD27B1" w:rsidRPr="008C72E7" w:rsidRDefault="00557F9B" w:rsidP="00BD27B1">
            <w:pPr>
              <w:pStyle w:val="ListParagraph"/>
              <w:numPr>
                <w:ilvl w:val="0"/>
                <w:numId w:val="1"/>
              </w:numPr>
              <w:spacing w:after="200" w:line="276" w:lineRule="auto"/>
            </w:pPr>
            <w:r>
              <w:t xml:space="preserve">  </w:t>
            </w:r>
            <w:r w:rsidR="003166FA" w:rsidRPr="003166FA">
              <w:t xml:space="preserve">The commenter questioned the timeframe that would be needed by EPA/OPP to review a submitted DRT data package, assign a DRT rating and have the information </w:t>
            </w:r>
            <w:r w:rsidR="00D276F3" w:rsidRPr="003166FA">
              <w:t>publicly available</w:t>
            </w:r>
            <w:r w:rsidR="003166FA" w:rsidRPr="003166FA">
              <w:t xml:space="preserve"> on the website.</w:t>
            </w:r>
          </w:p>
          <w:p w:rsidR="006A42FE" w:rsidRPr="008C72E7" w:rsidRDefault="003166FA" w:rsidP="006A42FE">
            <w:pPr>
              <w:spacing w:after="200" w:line="276" w:lineRule="auto"/>
            </w:pPr>
            <w:r w:rsidRPr="003166FA">
              <w:rPr>
                <w:b/>
              </w:rPr>
              <w:t>Response:</w:t>
            </w:r>
            <w:r w:rsidRPr="003166FA">
              <w:t xml:space="preserve">  If a </w:t>
            </w:r>
            <w:r w:rsidR="00A06C09">
              <w:t xml:space="preserve">technology </w:t>
            </w:r>
            <w:r w:rsidRPr="003166FA">
              <w:t>manufacturer submits</w:t>
            </w:r>
            <w:r w:rsidR="006A42FE">
              <w:t xml:space="preserve"> a</w:t>
            </w:r>
            <w:r w:rsidRPr="003166FA">
              <w:t xml:space="preserve"> DRT </w:t>
            </w:r>
            <w:r w:rsidR="006A42FE">
              <w:t>report of a wind tunnel study conducted according to the proposed protocol,</w:t>
            </w:r>
            <w:r w:rsidR="00112E39">
              <w:t xml:space="preserve"> </w:t>
            </w:r>
            <w:r w:rsidRPr="003166FA">
              <w:t xml:space="preserve">EPA’s goal is to review, evaluate, and post on the website the DRT rating within </w:t>
            </w:r>
            <w:r w:rsidR="000F3D9C">
              <w:t>120</w:t>
            </w:r>
            <w:r w:rsidR="00776706">
              <w:t xml:space="preserve"> </w:t>
            </w:r>
            <w:r w:rsidRPr="003166FA">
              <w:t xml:space="preserve">days from receipt of </w:t>
            </w:r>
            <w:r w:rsidR="006A42FE">
              <w:t>the report</w:t>
            </w:r>
            <w:r w:rsidRPr="003166FA">
              <w:t xml:space="preserve">.  Field studies are more complicated to review and therefore EPA’s goal for review of a field study is within </w:t>
            </w:r>
            <w:r w:rsidR="0028505C">
              <w:t>180</w:t>
            </w:r>
            <w:r w:rsidRPr="003166FA">
              <w:t xml:space="preserve"> days from receipt.</w:t>
            </w:r>
            <w:r w:rsidR="006A42FE">
              <w:t xml:space="preserve"> </w:t>
            </w:r>
            <w:r w:rsidRPr="003166FA">
              <w:t xml:space="preserve"> </w:t>
            </w:r>
            <w:r w:rsidR="006A42FE" w:rsidRPr="003166FA">
              <w:t>These stated review times are goals</w:t>
            </w:r>
            <w:r w:rsidR="006A42FE">
              <w:t xml:space="preserve"> as other factors, including availability of EPA’s resources, may influence the timeframes</w:t>
            </w:r>
            <w:r w:rsidR="003E55E1">
              <w:t>.</w:t>
            </w:r>
          </w:p>
          <w:p w:rsidR="00C04237" w:rsidRPr="008C72E7" w:rsidRDefault="003166FA" w:rsidP="003E55E1">
            <w:pPr>
              <w:spacing w:after="200" w:line="276" w:lineRule="auto"/>
            </w:pPr>
            <w:r w:rsidRPr="003166FA">
              <w:t xml:space="preserve">It is important to note </w:t>
            </w:r>
            <w:r w:rsidR="003E55E1">
              <w:t xml:space="preserve">that </w:t>
            </w:r>
            <w:r w:rsidR="006A42FE">
              <w:t>the submission</w:t>
            </w:r>
            <w:r w:rsidR="00112E39">
              <w:t xml:space="preserve"> </w:t>
            </w:r>
            <w:r w:rsidRPr="003166FA">
              <w:t xml:space="preserve">and evaluation of a study </w:t>
            </w:r>
            <w:r w:rsidR="006A42FE">
              <w:t>that is independent of an application for pesticide registration</w:t>
            </w:r>
            <w:r w:rsidRPr="003166FA">
              <w:t xml:space="preserve"> is not an action under the Pesticide Registration Improvement Act (PRIA</w:t>
            </w:r>
            <w:r w:rsidR="00D276F3" w:rsidRPr="003166FA">
              <w:t>)</w:t>
            </w:r>
            <w:r w:rsidR="00D276F3">
              <w:t>, which</w:t>
            </w:r>
            <w:r w:rsidR="006A42FE">
              <w:t xml:space="preserve"> has fees and specific review </w:t>
            </w:r>
            <w:r w:rsidR="00112E39">
              <w:t>schedules. However</w:t>
            </w:r>
            <w:r w:rsidRPr="003166FA">
              <w:t xml:space="preserve">, if a pesticide registrant were to include </w:t>
            </w:r>
            <w:r w:rsidR="006A42FE">
              <w:t xml:space="preserve">a </w:t>
            </w:r>
            <w:r w:rsidRPr="003166FA">
              <w:t xml:space="preserve">DRT </w:t>
            </w:r>
            <w:r w:rsidR="006A42FE">
              <w:t>study report</w:t>
            </w:r>
            <w:r w:rsidRPr="003166FA">
              <w:t xml:space="preserve"> as part of a submission package for a registration action, then the registration action is a PRIA action.  EPA’s review and evaluation of the DRT data would be according to the mandated review timeframe for the particular type of PRIA action.</w:t>
            </w:r>
          </w:p>
        </w:tc>
      </w:tr>
      <w:tr w:rsidR="009F1613" w:rsidRPr="008C72E7" w:rsidTr="00001130">
        <w:trPr>
          <w:trHeight w:val="1250"/>
        </w:trPr>
        <w:tc>
          <w:tcPr>
            <w:tcW w:w="9576" w:type="dxa"/>
            <w:gridSpan w:val="4"/>
          </w:tcPr>
          <w:p w:rsidR="00675C16" w:rsidRPr="008C72E7" w:rsidRDefault="003166FA" w:rsidP="00675C16">
            <w:pPr>
              <w:pStyle w:val="ListParagraph"/>
              <w:numPr>
                <w:ilvl w:val="0"/>
                <w:numId w:val="1"/>
              </w:numPr>
              <w:spacing w:after="200" w:line="276" w:lineRule="auto"/>
            </w:pPr>
            <w:r w:rsidRPr="003166FA">
              <w:lastRenderedPageBreak/>
              <w:t xml:space="preserve">Several commenters asked for information on how wind tunnel data would be used in an EPA risk assessment.  How will modeling be used to translate the wind tunnel data into a DRT </w:t>
            </w:r>
            <w:r w:rsidR="00D276F3" w:rsidRPr="003166FA">
              <w:t>star rating</w:t>
            </w:r>
            <w:r w:rsidRPr="003166FA">
              <w:t xml:space="preserve"> for which EPA would give credit in an EPA’s risk assessment?  How does all of this translate into a reduction in the required buffer zone on the EPA-approved label? </w:t>
            </w:r>
            <w:r w:rsidR="0058633D">
              <w:t xml:space="preserve"> </w:t>
            </w:r>
            <w:r w:rsidRPr="003166FA">
              <w:t xml:space="preserve">When does EPA plan to have this methodology ready for review to assure the scientific validity of the approach?  </w:t>
            </w:r>
          </w:p>
          <w:p w:rsidR="00C52E1C" w:rsidRPr="008C72E7" w:rsidRDefault="0009726C" w:rsidP="00537F25">
            <w:pPr>
              <w:spacing w:after="200" w:line="276" w:lineRule="auto"/>
            </w:pPr>
            <w:r w:rsidRPr="008C72E7">
              <w:rPr>
                <w:b/>
              </w:rPr>
              <w:t xml:space="preserve">Response:  </w:t>
            </w:r>
            <w:r w:rsidR="000E1004" w:rsidRPr="008C72E7">
              <w:t xml:space="preserve">EPA’s review and evaluation of a submitted study begins with a determination of the scientific validity of the study, i.e., can the study be used for its intended purpose? </w:t>
            </w:r>
            <w:r w:rsidR="00D276F3" w:rsidRPr="008C72E7">
              <w:t>Scientifically valid</w:t>
            </w:r>
            <w:r w:rsidR="000E1004" w:rsidRPr="008C72E7">
              <w:t>, well-conducted studies then undergo data analysis.</w:t>
            </w:r>
            <w:r w:rsidR="0068764F">
              <w:t xml:space="preserve">  In general, </w:t>
            </w:r>
            <w:r w:rsidR="0068764F" w:rsidRPr="003166FA">
              <w:t>EPA’s risk assessment for the use of a pesticide is quantitative, in that the agency estimates the potential amount of pesticide that could drift from the target site</w:t>
            </w:r>
            <w:r w:rsidR="0068764F">
              <w:t xml:space="preserve"> based available spray drift data and/or assumptions and application directions and restrictions specified on a pesticide’s label</w:t>
            </w:r>
            <w:r w:rsidR="0068764F" w:rsidRPr="003166FA">
              <w:t>.  That amount is compared to the pesticide’s toxicity values to estimate potential risks and therefore the need for risk management measures</w:t>
            </w:r>
            <w:r w:rsidR="000F789E">
              <w:t>, such as buffer zones</w:t>
            </w:r>
            <w:r w:rsidR="0068764F" w:rsidRPr="003166FA">
              <w:t>.</w:t>
            </w:r>
            <w:r w:rsidR="000F789E">
              <w:t xml:space="preserve">  </w:t>
            </w:r>
            <w:r w:rsidR="005F2629">
              <w:t xml:space="preserve">EPA intends to use results from wind tunnel studies in the following manner to assign DRT ratings </w:t>
            </w:r>
            <w:r w:rsidR="0068764F">
              <w:t xml:space="preserve">to verified DRT technologies </w:t>
            </w:r>
            <w:r w:rsidR="00F27237">
              <w:t>as</w:t>
            </w:r>
            <w:r w:rsidR="0068764F">
              <w:t xml:space="preserve"> described in the response to comment 10.</w:t>
            </w:r>
          </w:p>
          <w:p w:rsidR="00D450D3" w:rsidRDefault="00FB3E09" w:rsidP="00C52E1C">
            <w:pPr>
              <w:pStyle w:val="CommentText"/>
              <w:keepNext/>
              <w:keepLines/>
              <w:spacing w:before="200" w:after="200"/>
              <w:outlineLvl w:val="1"/>
              <w:rPr>
                <w:sz w:val="22"/>
                <w:szCs w:val="22"/>
              </w:rPr>
            </w:pPr>
            <w:r>
              <w:rPr>
                <w:sz w:val="22"/>
                <w:szCs w:val="22"/>
              </w:rPr>
              <w:t xml:space="preserve">For risk assessment of a pesticide whose product label specifies application with a technology bearing a specific DRT rating (e.g., DRT***), </w:t>
            </w:r>
            <w:r w:rsidR="003166FA">
              <w:rPr>
                <w:sz w:val="22"/>
                <w:szCs w:val="22"/>
              </w:rPr>
              <w:t xml:space="preserve">EPA </w:t>
            </w:r>
            <w:r>
              <w:rPr>
                <w:sz w:val="22"/>
                <w:szCs w:val="22"/>
              </w:rPr>
              <w:t xml:space="preserve">intends to use the following method </w:t>
            </w:r>
            <w:r w:rsidR="00120537">
              <w:rPr>
                <w:sz w:val="22"/>
                <w:szCs w:val="22"/>
              </w:rPr>
              <w:t xml:space="preserve">to </w:t>
            </w:r>
            <w:r>
              <w:rPr>
                <w:sz w:val="22"/>
                <w:szCs w:val="22"/>
              </w:rPr>
              <w:t>credit the use of a DRT technology in the risk assessment and risk management measures</w:t>
            </w:r>
            <w:r w:rsidR="00F27237">
              <w:rPr>
                <w:sz w:val="22"/>
                <w:szCs w:val="22"/>
              </w:rPr>
              <w:t xml:space="preserve"> or </w:t>
            </w:r>
            <w:r>
              <w:rPr>
                <w:sz w:val="22"/>
                <w:szCs w:val="22"/>
              </w:rPr>
              <w:t>restrictions</w:t>
            </w:r>
            <w:r w:rsidR="00F27237">
              <w:rPr>
                <w:sz w:val="22"/>
                <w:szCs w:val="22"/>
              </w:rPr>
              <w:t>, such as a buffer zone,</w:t>
            </w:r>
            <w:r>
              <w:rPr>
                <w:sz w:val="22"/>
                <w:szCs w:val="22"/>
              </w:rPr>
              <w:t xml:space="preserve"> for the product label.  The agency </w:t>
            </w:r>
            <w:r w:rsidR="00D276F3">
              <w:rPr>
                <w:sz w:val="22"/>
                <w:szCs w:val="22"/>
              </w:rPr>
              <w:t>will</w:t>
            </w:r>
            <w:r>
              <w:rPr>
                <w:sz w:val="22"/>
                <w:szCs w:val="22"/>
              </w:rPr>
              <w:t xml:space="preserve"> follow it</w:t>
            </w:r>
            <w:r w:rsidR="00120537">
              <w:rPr>
                <w:sz w:val="22"/>
                <w:szCs w:val="22"/>
              </w:rPr>
              <w:t>s</w:t>
            </w:r>
            <w:r>
              <w:rPr>
                <w:sz w:val="22"/>
                <w:szCs w:val="22"/>
              </w:rPr>
              <w:t xml:space="preserve"> current methods for </w:t>
            </w:r>
            <w:r w:rsidR="00FB3E23">
              <w:rPr>
                <w:sz w:val="22"/>
                <w:szCs w:val="22"/>
              </w:rPr>
              <w:t xml:space="preserve">risk assessment and risk management decisions.  The primary difference will be that the agency will have data from validated DRT technologies </w:t>
            </w:r>
            <w:r w:rsidR="00F27237">
              <w:rPr>
                <w:sz w:val="22"/>
                <w:szCs w:val="22"/>
              </w:rPr>
              <w:t xml:space="preserve">for </w:t>
            </w:r>
            <w:r w:rsidR="00FB3E23">
              <w:rPr>
                <w:sz w:val="22"/>
                <w:szCs w:val="22"/>
              </w:rPr>
              <w:t xml:space="preserve">estimating potential risks rather than relying on </w:t>
            </w:r>
            <w:r w:rsidR="00D450D3">
              <w:rPr>
                <w:sz w:val="22"/>
                <w:szCs w:val="22"/>
              </w:rPr>
              <w:t xml:space="preserve">the </w:t>
            </w:r>
            <w:r w:rsidR="00E6136C">
              <w:rPr>
                <w:sz w:val="22"/>
                <w:szCs w:val="22"/>
              </w:rPr>
              <w:t>default assumptions</w:t>
            </w:r>
            <w:r w:rsidR="00F27237">
              <w:rPr>
                <w:sz w:val="22"/>
                <w:szCs w:val="22"/>
              </w:rPr>
              <w:t xml:space="preserve"> currently use</w:t>
            </w:r>
            <w:r w:rsidR="00776706">
              <w:rPr>
                <w:sz w:val="22"/>
                <w:szCs w:val="22"/>
              </w:rPr>
              <w:t>d</w:t>
            </w:r>
            <w:r w:rsidR="00FB3E23">
              <w:rPr>
                <w:sz w:val="22"/>
                <w:szCs w:val="22"/>
              </w:rPr>
              <w:t xml:space="preserve">.  </w:t>
            </w:r>
          </w:p>
          <w:p w:rsidR="00186A99" w:rsidRDefault="00FB3E23" w:rsidP="00C52E1C">
            <w:pPr>
              <w:pStyle w:val="CommentText"/>
              <w:keepNext/>
              <w:keepLines/>
              <w:spacing w:before="200" w:after="200"/>
              <w:outlineLvl w:val="1"/>
              <w:rPr>
                <w:sz w:val="22"/>
                <w:szCs w:val="22"/>
              </w:rPr>
            </w:pPr>
            <w:r>
              <w:rPr>
                <w:sz w:val="22"/>
                <w:szCs w:val="22"/>
              </w:rPr>
              <w:t xml:space="preserve">EPA typically uses </w:t>
            </w:r>
            <w:r w:rsidR="00E6136C">
              <w:rPr>
                <w:sz w:val="22"/>
                <w:szCs w:val="22"/>
              </w:rPr>
              <w:t>certain groundboo</w:t>
            </w:r>
            <w:r w:rsidR="00531DCD">
              <w:rPr>
                <w:sz w:val="22"/>
                <w:szCs w:val="22"/>
              </w:rPr>
              <w:t>m</w:t>
            </w:r>
            <w:r w:rsidR="00E6136C">
              <w:rPr>
                <w:sz w:val="22"/>
                <w:szCs w:val="22"/>
              </w:rPr>
              <w:t xml:space="preserve"> and aerial scenarios of </w:t>
            </w:r>
            <w:r w:rsidR="00C61A8D">
              <w:rPr>
                <w:sz w:val="22"/>
                <w:szCs w:val="22"/>
              </w:rPr>
              <w:t xml:space="preserve">the </w:t>
            </w:r>
            <w:r w:rsidR="00E6136C">
              <w:rPr>
                <w:sz w:val="22"/>
                <w:szCs w:val="22"/>
              </w:rPr>
              <w:t xml:space="preserve">AgDRIFT model </w:t>
            </w:r>
            <w:r>
              <w:rPr>
                <w:sz w:val="22"/>
                <w:szCs w:val="22"/>
              </w:rPr>
              <w:t xml:space="preserve">in risk assessments </w:t>
            </w:r>
            <w:r w:rsidR="00F27237">
              <w:rPr>
                <w:sz w:val="22"/>
                <w:szCs w:val="22"/>
              </w:rPr>
              <w:t>of</w:t>
            </w:r>
            <w:r>
              <w:rPr>
                <w:sz w:val="22"/>
                <w:szCs w:val="22"/>
              </w:rPr>
              <w:t xml:space="preserve"> pesticide</w:t>
            </w:r>
            <w:r w:rsidR="00F27237">
              <w:rPr>
                <w:sz w:val="22"/>
                <w:szCs w:val="22"/>
              </w:rPr>
              <w:t>s</w:t>
            </w:r>
            <w:r>
              <w:rPr>
                <w:sz w:val="22"/>
                <w:szCs w:val="22"/>
              </w:rPr>
              <w:t xml:space="preserve"> when the label</w:t>
            </w:r>
            <w:r w:rsidR="00F27237">
              <w:rPr>
                <w:sz w:val="22"/>
                <w:szCs w:val="22"/>
              </w:rPr>
              <w:t>s</w:t>
            </w:r>
            <w:r>
              <w:rPr>
                <w:sz w:val="22"/>
                <w:szCs w:val="22"/>
              </w:rPr>
              <w:t xml:space="preserve"> </w:t>
            </w:r>
            <w:r w:rsidR="00F27237">
              <w:rPr>
                <w:sz w:val="22"/>
                <w:szCs w:val="22"/>
              </w:rPr>
              <w:t>are</w:t>
            </w:r>
            <w:r>
              <w:rPr>
                <w:sz w:val="22"/>
                <w:szCs w:val="22"/>
              </w:rPr>
              <w:t xml:space="preserve"> silent</w:t>
            </w:r>
            <w:r w:rsidR="005F7881">
              <w:rPr>
                <w:sz w:val="22"/>
                <w:szCs w:val="22"/>
              </w:rPr>
              <w:t xml:space="preserve"> on requirements for spray quality</w:t>
            </w:r>
            <w:r w:rsidR="00FC39C3">
              <w:rPr>
                <w:sz w:val="22"/>
                <w:szCs w:val="22"/>
              </w:rPr>
              <w:t xml:space="preserve"> (e.g., DSD)</w:t>
            </w:r>
            <w:r>
              <w:rPr>
                <w:sz w:val="22"/>
                <w:szCs w:val="22"/>
              </w:rPr>
              <w:t xml:space="preserve">. </w:t>
            </w:r>
            <w:r w:rsidR="005F7881">
              <w:rPr>
                <w:sz w:val="22"/>
                <w:szCs w:val="22"/>
              </w:rPr>
              <w:t xml:space="preserve">EPA uses </w:t>
            </w:r>
            <w:r w:rsidR="00ED6633">
              <w:rPr>
                <w:sz w:val="22"/>
                <w:szCs w:val="22"/>
              </w:rPr>
              <w:t>default sce</w:t>
            </w:r>
            <w:r w:rsidR="00D41863">
              <w:rPr>
                <w:sz w:val="22"/>
                <w:szCs w:val="22"/>
              </w:rPr>
              <w:t xml:space="preserve">narios of </w:t>
            </w:r>
            <w:r w:rsidR="005F7881">
              <w:rPr>
                <w:sz w:val="22"/>
                <w:szCs w:val="22"/>
              </w:rPr>
              <w:t>the AgDRIFT model to estimate the potential fraction of the application rate that will be</w:t>
            </w:r>
            <w:r w:rsidR="00ED6633">
              <w:rPr>
                <w:sz w:val="22"/>
                <w:szCs w:val="22"/>
              </w:rPr>
              <w:t xml:space="preserve"> deposited </w:t>
            </w:r>
            <w:r w:rsidR="005F7881">
              <w:rPr>
                <w:sz w:val="22"/>
                <w:szCs w:val="22"/>
              </w:rPr>
              <w:t xml:space="preserve">downwind from the edge of the application site.  </w:t>
            </w:r>
            <w:r w:rsidR="00186A99">
              <w:rPr>
                <w:sz w:val="22"/>
                <w:szCs w:val="22"/>
              </w:rPr>
              <w:t xml:space="preserve">The model then estimates the </w:t>
            </w:r>
            <w:r w:rsidR="00ED6633">
              <w:rPr>
                <w:sz w:val="22"/>
                <w:szCs w:val="22"/>
              </w:rPr>
              <w:t>downwind deposition profile</w:t>
            </w:r>
            <w:r w:rsidR="00BC0B94">
              <w:rPr>
                <w:sz w:val="22"/>
                <w:szCs w:val="22"/>
              </w:rPr>
              <w:t xml:space="preserve"> on non-target sites</w:t>
            </w:r>
            <w:r w:rsidR="00186A99">
              <w:rPr>
                <w:sz w:val="22"/>
                <w:szCs w:val="22"/>
              </w:rPr>
              <w:t xml:space="preserve"> at varied distances </w:t>
            </w:r>
            <w:r w:rsidR="009F4AE2">
              <w:rPr>
                <w:sz w:val="22"/>
                <w:szCs w:val="22"/>
              </w:rPr>
              <w:t xml:space="preserve">from the edge of </w:t>
            </w:r>
            <w:r w:rsidR="00D450D3">
              <w:rPr>
                <w:sz w:val="22"/>
                <w:szCs w:val="22"/>
              </w:rPr>
              <w:t>the</w:t>
            </w:r>
            <w:r w:rsidR="00186A99">
              <w:rPr>
                <w:sz w:val="22"/>
                <w:szCs w:val="22"/>
              </w:rPr>
              <w:t xml:space="preserve"> application</w:t>
            </w:r>
            <w:r w:rsidR="009F4AE2">
              <w:rPr>
                <w:sz w:val="22"/>
                <w:szCs w:val="22"/>
              </w:rPr>
              <w:t xml:space="preserve"> site</w:t>
            </w:r>
            <w:r w:rsidR="00BC0B94">
              <w:rPr>
                <w:sz w:val="22"/>
                <w:szCs w:val="22"/>
              </w:rPr>
              <w:t>.</w:t>
            </w:r>
          </w:p>
          <w:p w:rsidR="00237B8D" w:rsidRPr="00D450D3" w:rsidRDefault="00237B8D" w:rsidP="00C52E1C">
            <w:pPr>
              <w:pStyle w:val="CommentText"/>
              <w:keepNext/>
              <w:keepLines/>
              <w:spacing w:before="200" w:after="200"/>
              <w:outlineLvl w:val="1"/>
              <w:rPr>
                <w:sz w:val="22"/>
                <w:szCs w:val="22"/>
              </w:rPr>
            </w:pPr>
            <w:r w:rsidRPr="00D450D3">
              <w:rPr>
                <w:sz w:val="22"/>
                <w:szCs w:val="22"/>
              </w:rPr>
              <w:t>T</w:t>
            </w:r>
            <w:r w:rsidR="00BC0B94" w:rsidRPr="00D450D3">
              <w:rPr>
                <w:sz w:val="22"/>
                <w:szCs w:val="22"/>
              </w:rPr>
              <w:t xml:space="preserve">he agency uses this </w:t>
            </w:r>
            <w:r w:rsidR="005C2A43" w:rsidRPr="00D450D3">
              <w:rPr>
                <w:sz w:val="22"/>
                <w:szCs w:val="22"/>
              </w:rPr>
              <w:t>deposition profile</w:t>
            </w:r>
            <w:r w:rsidR="00186A99" w:rsidRPr="00D450D3">
              <w:rPr>
                <w:sz w:val="22"/>
                <w:szCs w:val="22"/>
              </w:rPr>
              <w:t xml:space="preserve"> for a pesticide along</w:t>
            </w:r>
            <w:r w:rsidRPr="00D450D3">
              <w:rPr>
                <w:sz w:val="22"/>
                <w:szCs w:val="22"/>
              </w:rPr>
              <w:t xml:space="preserve"> </w:t>
            </w:r>
            <w:r w:rsidR="00BC0B94" w:rsidRPr="00D450D3">
              <w:rPr>
                <w:sz w:val="22"/>
                <w:szCs w:val="22"/>
              </w:rPr>
              <w:t>with the appropriate toxicity endpoint values</w:t>
            </w:r>
            <w:r w:rsidR="00186A99" w:rsidRPr="00D450D3">
              <w:rPr>
                <w:sz w:val="22"/>
                <w:szCs w:val="22"/>
              </w:rPr>
              <w:t xml:space="preserve"> (terrestrial and aquatic animals and plants and humans)</w:t>
            </w:r>
            <w:r w:rsidR="00BC0B94" w:rsidRPr="00D450D3">
              <w:rPr>
                <w:sz w:val="22"/>
                <w:szCs w:val="22"/>
              </w:rPr>
              <w:t xml:space="preserve"> of the pesticide </w:t>
            </w:r>
            <w:r w:rsidR="003166FA" w:rsidRPr="00D450D3">
              <w:rPr>
                <w:sz w:val="22"/>
                <w:szCs w:val="22"/>
              </w:rPr>
              <w:t xml:space="preserve">to </w:t>
            </w:r>
            <w:r w:rsidRPr="00D450D3">
              <w:rPr>
                <w:sz w:val="22"/>
                <w:szCs w:val="22"/>
              </w:rPr>
              <w:t>estimate potential risks from spray drift f</w:t>
            </w:r>
            <w:r w:rsidR="00186A99" w:rsidRPr="00D450D3">
              <w:rPr>
                <w:sz w:val="22"/>
                <w:szCs w:val="22"/>
              </w:rPr>
              <w:t>rom</w:t>
            </w:r>
            <w:r w:rsidRPr="00D450D3">
              <w:rPr>
                <w:sz w:val="22"/>
                <w:szCs w:val="22"/>
              </w:rPr>
              <w:t xml:space="preserve"> the pesticide’s uses</w:t>
            </w:r>
            <w:r w:rsidR="00186A99" w:rsidRPr="00D450D3">
              <w:rPr>
                <w:sz w:val="22"/>
                <w:szCs w:val="22"/>
              </w:rPr>
              <w:t xml:space="preserve">.  </w:t>
            </w:r>
            <w:r w:rsidR="00112E39" w:rsidRPr="00D450D3">
              <w:rPr>
                <w:sz w:val="22"/>
                <w:szCs w:val="22"/>
              </w:rPr>
              <w:t>These</w:t>
            </w:r>
            <w:r w:rsidR="00186A99" w:rsidRPr="00D450D3">
              <w:rPr>
                <w:sz w:val="22"/>
                <w:szCs w:val="22"/>
              </w:rPr>
              <w:t xml:space="preserve"> risks are actually the downwind area</w:t>
            </w:r>
            <w:r w:rsidR="001D65BB" w:rsidRPr="00D450D3">
              <w:rPr>
                <w:sz w:val="22"/>
                <w:szCs w:val="22"/>
              </w:rPr>
              <w:t>s</w:t>
            </w:r>
            <w:r w:rsidR="00186A99" w:rsidRPr="00D450D3">
              <w:rPr>
                <w:sz w:val="22"/>
                <w:szCs w:val="22"/>
              </w:rPr>
              <w:t xml:space="preserve"> where the amount of pesticide deposition is equal to or greater than the pesticide’s toxicity endpoints.</w:t>
            </w:r>
            <w:r w:rsidR="001D65BB" w:rsidRPr="00D450D3">
              <w:rPr>
                <w:sz w:val="22"/>
                <w:szCs w:val="22"/>
              </w:rPr>
              <w:t xml:space="preserve">  EPA uses this comparison of deposition exposures and toxicity values to </w:t>
            </w:r>
            <w:r w:rsidR="003166FA" w:rsidRPr="00D450D3">
              <w:rPr>
                <w:sz w:val="22"/>
                <w:szCs w:val="22"/>
              </w:rPr>
              <w:t xml:space="preserve">determine </w:t>
            </w:r>
            <w:r w:rsidR="00BC0B94" w:rsidRPr="00D450D3">
              <w:rPr>
                <w:sz w:val="22"/>
                <w:szCs w:val="22"/>
              </w:rPr>
              <w:t xml:space="preserve">the need for </w:t>
            </w:r>
            <w:r w:rsidR="003166FA" w:rsidRPr="00D450D3">
              <w:rPr>
                <w:sz w:val="22"/>
                <w:szCs w:val="22"/>
              </w:rPr>
              <w:t>buffer zone</w:t>
            </w:r>
            <w:r w:rsidR="00BC0B94" w:rsidRPr="00D450D3">
              <w:rPr>
                <w:sz w:val="22"/>
                <w:szCs w:val="22"/>
              </w:rPr>
              <w:t>s</w:t>
            </w:r>
            <w:r w:rsidR="001D65BB" w:rsidRPr="00D450D3">
              <w:rPr>
                <w:sz w:val="22"/>
                <w:szCs w:val="22"/>
              </w:rPr>
              <w:t xml:space="preserve"> and if so</w:t>
            </w:r>
            <w:r w:rsidR="00BC0B94" w:rsidRPr="00D450D3">
              <w:rPr>
                <w:sz w:val="22"/>
                <w:szCs w:val="22"/>
              </w:rPr>
              <w:t xml:space="preserve">, then the appropriate size or </w:t>
            </w:r>
            <w:r w:rsidRPr="00D450D3">
              <w:rPr>
                <w:sz w:val="22"/>
                <w:szCs w:val="22"/>
              </w:rPr>
              <w:t xml:space="preserve">any </w:t>
            </w:r>
            <w:r w:rsidR="00BC0B94" w:rsidRPr="00D450D3">
              <w:rPr>
                <w:sz w:val="22"/>
                <w:szCs w:val="22"/>
              </w:rPr>
              <w:t xml:space="preserve">other </w:t>
            </w:r>
            <w:r w:rsidR="001D65BB" w:rsidRPr="00D450D3">
              <w:rPr>
                <w:sz w:val="22"/>
                <w:szCs w:val="22"/>
              </w:rPr>
              <w:t>appropriate</w:t>
            </w:r>
            <w:r w:rsidRPr="00D450D3">
              <w:rPr>
                <w:sz w:val="22"/>
                <w:szCs w:val="22"/>
              </w:rPr>
              <w:t xml:space="preserve"> </w:t>
            </w:r>
            <w:r w:rsidR="00BC0B94" w:rsidRPr="00D450D3">
              <w:rPr>
                <w:sz w:val="22"/>
                <w:szCs w:val="22"/>
              </w:rPr>
              <w:t xml:space="preserve">risk mitigation </w:t>
            </w:r>
            <w:r w:rsidR="00112E39" w:rsidRPr="00D450D3">
              <w:rPr>
                <w:sz w:val="22"/>
                <w:szCs w:val="22"/>
              </w:rPr>
              <w:t>measures to</w:t>
            </w:r>
            <w:r w:rsidR="00BC0B94" w:rsidRPr="00D450D3">
              <w:rPr>
                <w:sz w:val="22"/>
                <w:szCs w:val="22"/>
              </w:rPr>
              <w:t xml:space="preserve"> protect</w:t>
            </w:r>
            <w:r w:rsidR="003166FA" w:rsidRPr="00D450D3">
              <w:rPr>
                <w:sz w:val="22"/>
                <w:szCs w:val="22"/>
              </w:rPr>
              <w:t xml:space="preserve"> human health, non-target organisms and sensitive areas.</w:t>
            </w:r>
          </w:p>
          <w:p w:rsidR="009152E4" w:rsidRDefault="000347C7" w:rsidP="009152E4">
            <w:pPr>
              <w:pStyle w:val="CommentText"/>
              <w:keepNext/>
              <w:keepLines/>
              <w:spacing w:before="200" w:after="200"/>
              <w:outlineLvl w:val="1"/>
              <w:rPr>
                <w:sz w:val="22"/>
                <w:szCs w:val="22"/>
              </w:rPr>
            </w:pPr>
            <w:r w:rsidRPr="00D450D3">
              <w:rPr>
                <w:sz w:val="22"/>
                <w:szCs w:val="22"/>
              </w:rPr>
              <w:t xml:space="preserve">So, for pesticides labeled for use with a DRT-rated </w:t>
            </w:r>
            <w:proofErr w:type="gramStart"/>
            <w:r w:rsidRPr="00D450D3">
              <w:rPr>
                <w:sz w:val="22"/>
                <w:szCs w:val="22"/>
              </w:rPr>
              <w:t>technology(</w:t>
            </w:r>
            <w:proofErr w:type="gramEnd"/>
            <w:r w:rsidRPr="00D450D3">
              <w:rPr>
                <w:sz w:val="22"/>
                <w:szCs w:val="22"/>
              </w:rPr>
              <w:t xml:space="preserve">ies), EPA will continue to use </w:t>
            </w:r>
            <w:r w:rsidR="00D450D3" w:rsidRPr="00D450D3">
              <w:rPr>
                <w:sz w:val="22"/>
                <w:szCs w:val="22"/>
              </w:rPr>
              <w:t xml:space="preserve">a </w:t>
            </w:r>
            <w:r w:rsidRPr="00D450D3">
              <w:rPr>
                <w:sz w:val="22"/>
                <w:szCs w:val="22"/>
              </w:rPr>
              <w:t xml:space="preserve">similar  approach for </w:t>
            </w:r>
            <w:r w:rsidR="00EE00F8">
              <w:rPr>
                <w:sz w:val="22"/>
                <w:szCs w:val="22"/>
              </w:rPr>
              <w:t xml:space="preserve">conducting </w:t>
            </w:r>
            <w:r w:rsidRPr="00D450D3">
              <w:rPr>
                <w:sz w:val="22"/>
                <w:szCs w:val="22"/>
              </w:rPr>
              <w:t xml:space="preserve">its risk assessments, but will </w:t>
            </w:r>
            <w:r w:rsidR="00EE00F8">
              <w:rPr>
                <w:sz w:val="22"/>
                <w:szCs w:val="22"/>
              </w:rPr>
              <w:t xml:space="preserve">replace </w:t>
            </w:r>
            <w:r w:rsidRPr="00D450D3">
              <w:rPr>
                <w:sz w:val="22"/>
                <w:szCs w:val="22"/>
              </w:rPr>
              <w:t xml:space="preserve">the default DSD </w:t>
            </w:r>
            <w:r w:rsidR="00FC39C3">
              <w:rPr>
                <w:sz w:val="22"/>
                <w:szCs w:val="22"/>
              </w:rPr>
              <w:t xml:space="preserve">usually used in </w:t>
            </w:r>
            <w:r w:rsidRPr="00D450D3">
              <w:rPr>
                <w:sz w:val="22"/>
                <w:szCs w:val="22"/>
              </w:rPr>
              <w:t>AgDRIFT</w:t>
            </w:r>
            <w:r w:rsidR="00F1085A" w:rsidRPr="00D450D3">
              <w:rPr>
                <w:sz w:val="22"/>
                <w:szCs w:val="22"/>
              </w:rPr>
              <w:t xml:space="preserve"> (aerial only)</w:t>
            </w:r>
            <w:r w:rsidRPr="00D450D3">
              <w:rPr>
                <w:sz w:val="22"/>
                <w:szCs w:val="22"/>
              </w:rPr>
              <w:t xml:space="preserve">/AGDISP model with </w:t>
            </w:r>
            <w:r w:rsidR="00EE00F8">
              <w:rPr>
                <w:sz w:val="22"/>
                <w:szCs w:val="22"/>
              </w:rPr>
              <w:t xml:space="preserve">a </w:t>
            </w:r>
            <w:r w:rsidR="00087E47">
              <w:rPr>
                <w:sz w:val="22"/>
                <w:szCs w:val="22"/>
              </w:rPr>
              <w:t xml:space="preserve">different default </w:t>
            </w:r>
            <w:r w:rsidRPr="00D450D3">
              <w:rPr>
                <w:sz w:val="22"/>
                <w:szCs w:val="22"/>
              </w:rPr>
              <w:t>DSD</w:t>
            </w:r>
            <w:r w:rsidR="00087E47">
              <w:rPr>
                <w:sz w:val="22"/>
                <w:szCs w:val="22"/>
              </w:rPr>
              <w:t>.  This default would be</w:t>
            </w:r>
            <w:r w:rsidR="00EE00F8">
              <w:rPr>
                <w:sz w:val="22"/>
                <w:szCs w:val="22"/>
              </w:rPr>
              <w:t xml:space="preserve"> selected to match the DRT claim on the label. </w:t>
            </w:r>
            <w:r w:rsidR="005418D8" w:rsidRPr="005418D8">
              <w:rPr>
                <w:sz w:val="22"/>
                <w:szCs w:val="22"/>
              </w:rPr>
              <w:t xml:space="preserve">However, the current groundboom module in AGDISP has some limitations and the developer of </w:t>
            </w:r>
            <w:r w:rsidR="009152E4">
              <w:rPr>
                <w:sz w:val="22"/>
                <w:szCs w:val="22"/>
              </w:rPr>
              <w:t xml:space="preserve">the </w:t>
            </w:r>
            <w:r w:rsidR="005418D8" w:rsidRPr="005418D8">
              <w:rPr>
                <w:sz w:val="22"/>
                <w:szCs w:val="22"/>
              </w:rPr>
              <w:t xml:space="preserve">AGDISP model is working </w:t>
            </w:r>
            <w:r w:rsidR="009152E4">
              <w:rPr>
                <w:sz w:val="22"/>
                <w:szCs w:val="22"/>
              </w:rPr>
              <w:t xml:space="preserve">to </w:t>
            </w:r>
            <w:r w:rsidR="005418D8" w:rsidRPr="005418D8">
              <w:rPr>
                <w:sz w:val="22"/>
                <w:szCs w:val="22"/>
              </w:rPr>
              <w:t>improv</w:t>
            </w:r>
            <w:r w:rsidR="009152E4">
              <w:rPr>
                <w:sz w:val="22"/>
                <w:szCs w:val="22"/>
              </w:rPr>
              <w:t>e</w:t>
            </w:r>
            <w:r w:rsidR="005418D8" w:rsidRPr="005418D8">
              <w:rPr>
                <w:sz w:val="22"/>
                <w:szCs w:val="22"/>
              </w:rPr>
              <w:t xml:space="preserve"> the predictability of the model.</w:t>
            </w:r>
            <w:r w:rsidR="005418D8" w:rsidRPr="005418D8">
              <w:t xml:space="preserve">  </w:t>
            </w:r>
            <w:r w:rsidR="005418D8" w:rsidRPr="005418D8">
              <w:rPr>
                <w:sz w:val="22"/>
                <w:szCs w:val="22"/>
              </w:rPr>
              <w:t xml:space="preserve">  </w:t>
            </w:r>
          </w:p>
          <w:p w:rsidR="00451A6C" w:rsidRPr="00D450D3" w:rsidRDefault="000347C7" w:rsidP="00C52E1C">
            <w:pPr>
              <w:pStyle w:val="CommentText"/>
              <w:keepNext/>
              <w:keepLines/>
              <w:spacing w:before="200" w:after="200"/>
              <w:outlineLvl w:val="1"/>
              <w:rPr>
                <w:sz w:val="22"/>
                <w:szCs w:val="22"/>
              </w:rPr>
            </w:pPr>
            <w:r w:rsidRPr="00D450D3">
              <w:rPr>
                <w:sz w:val="22"/>
                <w:szCs w:val="22"/>
              </w:rPr>
              <w:t xml:space="preserve">For </w:t>
            </w:r>
            <w:r w:rsidR="00F33677" w:rsidRPr="00D450D3">
              <w:rPr>
                <w:sz w:val="22"/>
                <w:szCs w:val="22"/>
              </w:rPr>
              <w:t xml:space="preserve">a </w:t>
            </w:r>
            <w:r w:rsidRPr="00D450D3">
              <w:rPr>
                <w:sz w:val="22"/>
                <w:szCs w:val="22"/>
              </w:rPr>
              <w:t xml:space="preserve">field study, </w:t>
            </w:r>
            <w:r w:rsidR="00F33677" w:rsidRPr="00D450D3">
              <w:rPr>
                <w:sz w:val="22"/>
                <w:szCs w:val="22"/>
              </w:rPr>
              <w:t xml:space="preserve">a </w:t>
            </w:r>
            <w:r w:rsidRPr="00D450D3">
              <w:rPr>
                <w:sz w:val="22"/>
                <w:szCs w:val="22"/>
              </w:rPr>
              <w:t xml:space="preserve">deposition profile will be developed based on the deposition data, and the distance to the appropriate endpoint of concern used in risk assessment. </w:t>
            </w:r>
            <w:r w:rsidR="00F33677" w:rsidRPr="00D450D3">
              <w:rPr>
                <w:sz w:val="22"/>
                <w:szCs w:val="22"/>
              </w:rPr>
              <w:t xml:space="preserve">Deposition profiles will be categorized by application method (e.g., aerial or ground) and used specifically for buffer zone reductions for those </w:t>
            </w:r>
            <w:r w:rsidR="00F33677" w:rsidRPr="00D450D3">
              <w:rPr>
                <w:sz w:val="22"/>
                <w:szCs w:val="22"/>
              </w:rPr>
              <w:lastRenderedPageBreak/>
              <w:t>application methods.</w:t>
            </w:r>
            <w:r w:rsidRPr="00D450D3">
              <w:rPr>
                <w:sz w:val="22"/>
                <w:szCs w:val="22"/>
              </w:rPr>
              <w:t xml:space="preserve"> </w:t>
            </w:r>
          </w:p>
          <w:p w:rsidR="001B4E44" w:rsidRPr="00D450D3" w:rsidRDefault="00D276F3" w:rsidP="00537F25">
            <w:r w:rsidRPr="00D450D3">
              <w:t xml:space="preserve">EPA has used the above approach for estimating downwind spray drift, using the AgDRIFT/AgDISP models for many years.  </w:t>
            </w:r>
            <w:r w:rsidR="001B4E44" w:rsidRPr="00D450D3">
              <w:t>The models</w:t>
            </w:r>
            <w:r w:rsidR="003E6BD2">
              <w:t>,</w:t>
            </w:r>
            <w:r w:rsidR="001B4E44" w:rsidRPr="00D450D3">
              <w:t xml:space="preserve"> </w:t>
            </w:r>
            <w:r w:rsidR="00FC39C3">
              <w:t>as well as the risk assessment approach</w:t>
            </w:r>
            <w:r w:rsidR="003E6BD2">
              <w:t>,</w:t>
            </w:r>
            <w:r w:rsidR="00FC39C3">
              <w:t xml:space="preserve"> </w:t>
            </w:r>
            <w:r w:rsidR="001B4E44" w:rsidRPr="00D450D3">
              <w:t>have been scientifically peer reviewed and are well established</w:t>
            </w:r>
            <w:r w:rsidR="00FC39C3">
              <w:t>. I</w:t>
            </w:r>
            <w:r w:rsidR="001B4E44" w:rsidRPr="00D450D3">
              <w:t xml:space="preserve">mprovements </w:t>
            </w:r>
            <w:r w:rsidR="00FC39C3">
              <w:t>are being investigated, as discussed in response to comment 5</w:t>
            </w:r>
            <w:r w:rsidR="001D4D54">
              <w:t>8</w:t>
            </w:r>
            <w:r w:rsidR="001B4E44" w:rsidRPr="00D450D3">
              <w:t>. The only new aspect of this approach is to use a low end of the DSD for each DRT category for risk assessment</w:t>
            </w:r>
            <w:r w:rsidR="00FC39C3">
              <w:t xml:space="preserve"> purposes</w:t>
            </w:r>
            <w:r w:rsidR="001B4E44" w:rsidRPr="00D450D3">
              <w:t>.</w:t>
            </w:r>
          </w:p>
          <w:p w:rsidR="00537F25" w:rsidRPr="008C72E7" w:rsidRDefault="00537F25" w:rsidP="00F97DF5">
            <w:pPr>
              <w:pStyle w:val="ListParagraph"/>
              <w:ind w:left="360"/>
            </w:pPr>
          </w:p>
        </w:tc>
      </w:tr>
      <w:tr w:rsidR="00F97DF5" w:rsidRPr="008C72E7" w:rsidTr="00F97DF5">
        <w:trPr>
          <w:trHeight w:val="432"/>
        </w:trPr>
        <w:tc>
          <w:tcPr>
            <w:tcW w:w="9576" w:type="dxa"/>
            <w:gridSpan w:val="4"/>
          </w:tcPr>
          <w:p w:rsidR="00F97DF5" w:rsidRPr="008C72E7" w:rsidRDefault="003166FA" w:rsidP="00F97DF5">
            <w:pPr>
              <w:spacing w:after="200" w:line="276" w:lineRule="auto"/>
              <w:rPr>
                <w:b/>
              </w:rPr>
            </w:pPr>
            <w:r w:rsidRPr="003166FA">
              <w:rPr>
                <w:b/>
              </w:rPr>
              <w:lastRenderedPageBreak/>
              <w:t>Bundling/Adding two or more DRTs</w:t>
            </w:r>
          </w:p>
        </w:tc>
      </w:tr>
      <w:tr w:rsidR="00F97DF5" w:rsidRPr="008C72E7" w:rsidTr="00001130">
        <w:trPr>
          <w:trHeight w:val="1250"/>
        </w:trPr>
        <w:tc>
          <w:tcPr>
            <w:tcW w:w="9576" w:type="dxa"/>
            <w:gridSpan w:val="4"/>
          </w:tcPr>
          <w:p w:rsidR="00F97DF5" w:rsidRPr="008C72E7" w:rsidRDefault="003166FA" w:rsidP="00F97DF5">
            <w:pPr>
              <w:pStyle w:val="ListParagraph"/>
              <w:numPr>
                <w:ilvl w:val="0"/>
                <w:numId w:val="1"/>
              </w:numPr>
              <w:spacing w:after="200" w:line="276" w:lineRule="auto"/>
            </w:pPr>
            <w:r w:rsidRPr="003166FA">
              <w:t xml:space="preserve">Several commenters discussed that most pesticide applicators do not use a single DRT, but instead a combination of DRTs.  Is there a practical way to bundle or add DRT-rated technologies to achieve a </w:t>
            </w:r>
            <w:r w:rsidR="00D276F3" w:rsidRPr="003166FA">
              <w:t>numerically greater</w:t>
            </w:r>
            <w:r w:rsidRPr="003166FA">
              <w:t xml:space="preserve"> DRT that could then be used in a risk assessment?  How would this </w:t>
            </w:r>
            <w:r w:rsidR="00D276F3" w:rsidRPr="003166FA">
              <w:t>numerically greater</w:t>
            </w:r>
            <w:r w:rsidRPr="003166FA">
              <w:t xml:space="preserve"> DRT be expressed on a pesticide label and how could the accuracy for drift reduction in the field </w:t>
            </w:r>
            <w:r w:rsidR="00D276F3">
              <w:t>be</w:t>
            </w:r>
            <w:r w:rsidRPr="003166FA">
              <w:t xml:space="preserve"> verified?</w:t>
            </w:r>
          </w:p>
          <w:p w:rsidR="0022227B" w:rsidRPr="008C72E7" w:rsidRDefault="003166FA" w:rsidP="00DE5D5A">
            <w:r w:rsidRPr="003166FA">
              <w:rPr>
                <w:b/>
              </w:rPr>
              <w:t>Response:</w:t>
            </w:r>
            <w:r w:rsidRPr="003166FA">
              <w:t xml:space="preserve">   </w:t>
            </w:r>
            <w:r w:rsidR="001D65BB">
              <w:t xml:space="preserve">EPA is aware that applicators may use a variety of application technologies and methods to manage their applications and manage spray drift.  However, the agency is not aware of a valid method to credit a combination of DRTs or application methods without testing the combination.  Combinations are not </w:t>
            </w:r>
            <w:r w:rsidR="006E2019">
              <w:t xml:space="preserve">necessarily </w:t>
            </w:r>
            <w:r w:rsidR="001D65BB">
              <w:t xml:space="preserve">additive and in some </w:t>
            </w:r>
            <w:r w:rsidR="003E6AE6">
              <w:t>cases,</w:t>
            </w:r>
            <w:r w:rsidR="001D65BB">
              <w:t xml:space="preserve"> published studies have demonstrated antagonistic effects, i.e., increasing spray drift.  </w:t>
            </w:r>
            <w:r w:rsidRPr="003166FA">
              <w:t xml:space="preserve">As discussed in response to comment 2, bundling is not appropriate for a nozzle/adjuvant combination.  Since </w:t>
            </w:r>
            <w:r w:rsidR="0022227B" w:rsidRPr="008C72E7">
              <w:t xml:space="preserve">a nozzle’s spray characteristics can be affected by an adjuvant being used for drift reduction, a specific adjuvant must be tested with a specific nozzle.  </w:t>
            </w:r>
          </w:p>
          <w:p w:rsidR="0009726C" w:rsidRPr="008C72E7" w:rsidRDefault="0022227B" w:rsidP="0012150F">
            <w:pPr>
              <w:spacing w:after="200" w:line="276" w:lineRule="auto"/>
            </w:pPr>
            <w:r w:rsidRPr="008C72E7">
              <w:t xml:space="preserve">When considering other combinations, </w:t>
            </w:r>
            <w:r w:rsidR="003166FA" w:rsidRPr="003166FA">
              <w:t>EPA has not been able to identify a practical and accurate methodology to bundle or add DRT-rated technologies to give a higher DRT-rating to a combination of two or more technologies without testing that combination.  EPA expects manufacturers will focus their testing on nozzles, nozzle</w:t>
            </w:r>
            <w:r w:rsidR="00B24B9F">
              <w:t>/</w:t>
            </w:r>
            <w:r w:rsidR="003166FA" w:rsidRPr="003166FA">
              <w:t>adjuvant combinations, and perhaps certain larger technologies such as shields or shrouds, and electrostatic sprayers.  EPA believes that the most practical combination of these technologies is a DRT-rated nozzle (or nozzle</w:t>
            </w:r>
            <w:r w:rsidR="00B24B9F">
              <w:t>/</w:t>
            </w:r>
            <w:r w:rsidR="003166FA" w:rsidRPr="003166FA">
              <w:t xml:space="preserve">adjuvant combination) and a DRT-rated shroud. </w:t>
            </w:r>
            <w:r w:rsidR="0012150F">
              <w:t xml:space="preserve"> </w:t>
            </w:r>
            <w:r w:rsidR="000A2130">
              <w:t>Discussions with members of the technical panel</w:t>
            </w:r>
            <w:r w:rsidR="003E6AE6">
              <w:t xml:space="preserve"> indicate that shrouds have the potential to significantly reduce most spray drift.  Therefore, </w:t>
            </w:r>
            <w:r w:rsidR="003E6AE6" w:rsidRPr="003166FA">
              <w:t xml:space="preserve">the use of a DRT-rated nozzle with the shroud </w:t>
            </w:r>
            <w:r w:rsidR="003E6AE6">
              <w:t>is unlikely to have any</w:t>
            </w:r>
            <w:r w:rsidR="003E6AE6" w:rsidRPr="003166FA">
              <w:t xml:space="preserve"> significant additive effect.   </w:t>
            </w:r>
          </w:p>
        </w:tc>
      </w:tr>
      <w:tr w:rsidR="00BD27B1" w:rsidRPr="008C72E7" w:rsidTr="00BD27B1">
        <w:trPr>
          <w:trHeight w:val="432"/>
        </w:trPr>
        <w:tc>
          <w:tcPr>
            <w:tcW w:w="9576" w:type="dxa"/>
            <w:gridSpan w:val="4"/>
          </w:tcPr>
          <w:p w:rsidR="00BD27B1" w:rsidRPr="008C72E7" w:rsidRDefault="003166FA" w:rsidP="00BD27B1">
            <w:pPr>
              <w:spacing w:after="200" w:line="276" w:lineRule="auto"/>
              <w:rPr>
                <w:b/>
              </w:rPr>
            </w:pPr>
            <w:r w:rsidRPr="003166FA">
              <w:rPr>
                <w:b/>
              </w:rPr>
              <w:t>Costs</w:t>
            </w:r>
          </w:p>
        </w:tc>
      </w:tr>
      <w:tr w:rsidR="002C7B5B" w:rsidRPr="008C72E7" w:rsidTr="00BD27B1">
        <w:trPr>
          <w:trHeight w:val="432"/>
        </w:trPr>
        <w:tc>
          <w:tcPr>
            <w:tcW w:w="9576" w:type="dxa"/>
            <w:gridSpan w:val="4"/>
          </w:tcPr>
          <w:p w:rsidR="002C7B5B" w:rsidRPr="008C72E7" w:rsidRDefault="003166FA" w:rsidP="002C7B5B">
            <w:pPr>
              <w:pStyle w:val="ListParagraph"/>
              <w:numPr>
                <w:ilvl w:val="0"/>
                <w:numId w:val="1"/>
              </w:numPr>
              <w:spacing w:after="200" w:line="276" w:lineRule="auto"/>
            </w:pPr>
            <w:r w:rsidRPr="003166FA">
              <w:t xml:space="preserve">The commenter asked if EPA </w:t>
            </w:r>
            <w:r w:rsidR="003E6AE6" w:rsidRPr="003166FA">
              <w:t>would</w:t>
            </w:r>
            <w:r w:rsidRPr="003166FA">
              <w:t xml:space="preserve"> pay for the DRT analysis, or will there be a PRIA fee for the registrant or will the DRT manufacturer pay?</w:t>
            </w:r>
          </w:p>
          <w:p w:rsidR="002C7B5B" w:rsidRPr="008C72E7" w:rsidRDefault="003166FA" w:rsidP="000F789E">
            <w:pPr>
              <w:spacing w:after="200" w:line="276" w:lineRule="auto"/>
              <w:rPr>
                <w:b/>
              </w:rPr>
            </w:pPr>
            <w:r w:rsidRPr="003166FA">
              <w:rPr>
                <w:b/>
              </w:rPr>
              <w:t>Response:</w:t>
            </w:r>
            <w:r w:rsidRPr="003166FA">
              <w:t xml:space="preserve">  The most likely scenario is that the equipment manufacturer or other interested party will pay to have their technology tested, and then submit that study to EPA.  EPA will absorb the cost of reviewing and evaluating the study, determining the DRT rating, and then posting the rating on the website.  Once </w:t>
            </w:r>
            <w:r w:rsidR="000F789E">
              <w:t>a</w:t>
            </w:r>
            <w:r w:rsidRPr="003166FA">
              <w:t xml:space="preserve"> registrant decides to have a DRT technology on their label, then the registrant will pay a PRIA fee for amending the label to add the DRT-ratings to the label. </w:t>
            </w:r>
          </w:p>
        </w:tc>
      </w:tr>
      <w:tr w:rsidR="00C67BF8" w:rsidRPr="008C72E7" w:rsidTr="00001130">
        <w:trPr>
          <w:trHeight w:val="1250"/>
        </w:trPr>
        <w:tc>
          <w:tcPr>
            <w:tcW w:w="9576" w:type="dxa"/>
            <w:gridSpan w:val="4"/>
          </w:tcPr>
          <w:p w:rsidR="00464CD2" w:rsidRPr="008C72E7" w:rsidRDefault="003166FA" w:rsidP="0035159E">
            <w:pPr>
              <w:pStyle w:val="ListParagraph"/>
              <w:numPr>
                <w:ilvl w:val="0"/>
                <w:numId w:val="1"/>
              </w:numPr>
              <w:spacing w:after="200" w:line="276" w:lineRule="auto"/>
            </w:pPr>
            <w:r w:rsidRPr="003166FA">
              <w:lastRenderedPageBreak/>
              <w:t xml:space="preserve">Several commenters indicated that EPA’s cost estimates are too low.  One commenter indicated based on their experience that a wind tunnel test costs $10,000.  Several commenters asked if each combination of nozzle types and operating parameters as well as a variety of adjuvants would need to be tested.  If multiple combinations such as pressure/angle/flow rate/airspeed/adjuvants were required for a single nozzle, then conceivably testing for a single nozzle could cost upwards of $500,000.  Another commenter indicated that a typical field study would cost $300,000 and wind tunnel work can run $10,000 to $15,000 for one day of work.  </w:t>
            </w:r>
          </w:p>
          <w:p w:rsidR="00464CD2" w:rsidRPr="008C72E7" w:rsidRDefault="00464CD2" w:rsidP="00464CD2">
            <w:pPr>
              <w:pStyle w:val="ListParagraph"/>
              <w:spacing w:after="200" w:line="276" w:lineRule="auto"/>
              <w:ind w:left="360"/>
            </w:pPr>
          </w:p>
          <w:p w:rsidR="0035159E" w:rsidRPr="008C72E7" w:rsidRDefault="003166FA" w:rsidP="00464CD2">
            <w:pPr>
              <w:pStyle w:val="ListParagraph"/>
              <w:spacing w:after="200" w:line="276" w:lineRule="auto"/>
              <w:ind w:left="360"/>
            </w:pPr>
            <w:r w:rsidRPr="003166FA">
              <w:t>Commenters also expressed concern that at this time there is only one US wind testing facility, and that facility is not a commercial facility.  Thus, there is a lack of competition to help hold costs down.</w:t>
            </w:r>
          </w:p>
          <w:p w:rsidR="00C67BF8" w:rsidRPr="008C72E7" w:rsidRDefault="00C67BF8" w:rsidP="00C67BF8">
            <w:pPr>
              <w:pStyle w:val="ListParagraph"/>
              <w:spacing w:after="200" w:line="276" w:lineRule="auto"/>
              <w:ind w:left="360"/>
            </w:pPr>
          </w:p>
          <w:p w:rsidR="00C67BF8" w:rsidRPr="008C72E7" w:rsidRDefault="003166FA" w:rsidP="00C67BF8">
            <w:pPr>
              <w:pStyle w:val="ListParagraph"/>
              <w:spacing w:after="200" w:line="276" w:lineRule="auto"/>
              <w:ind w:left="360"/>
            </w:pPr>
            <w:r w:rsidRPr="003166FA">
              <w:t xml:space="preserve">According to a different commenter, companies already pay for tests to determine the size classification of their nozzles.  Smaller companies may not have the resources for additional DRT testing for this </w:t>
            </w:r>
            <w:r w:rsidR="00E0439D">
              <w:t>P</w:t>
            </w:r>
            <w:r w:rsidRPr="003166FA">
              <w:t>rogram.  Yet another commenter indicated that the cost estimates were accurate enough for how testing is conducted today, but expected costs to rise significantly since the protocol will add additional requirements and create new compliance costs.  The same commenter indicated their belief that costs for wind tunnel testing could easily double or triple.</w:t>
            </w:r>
          </w:p>
          <w:p w:rsidR="00641CEC" w:rsidRDefault="003166FA">
            <w:pPr>
              <w:rPr>
                <w:color w:val="000000"/>
              </w:rPr>
            </w:pPr>
            <w:r w:rsidRPr="003166FA">
              <w:rPr>
                <w:b/>
              </w:rPr>
              <w:t>Response:</w:t>
            </w:r>
            <w:r w:rsidRPr="003166FA">
              <w:t xml:space="preserve">  EPA agrees that there are some uncertainties associated with the cost estimates for the </w:t>
            </w:r>
            <w:r w:rsidR="000F789E">
              <w:t>DRT</w:t>
            </w:r>
            <w:r w:rsidRPr="003166FA">
              <w:t xml:space="preserve"> tests.  In the </w:t>
            </w:r>
            <w:r w:rsidR="003E6AE6" w:rsidRPr="003166FA">
              <w:t>U.S.,</w:t>
            </w:r>
            <w:r w:rsidRPr="003166FA">
              <w:t xml:space="preserve"> </w:t>
            </w:r>
            <w:r w:rsidR="006E2019">
              <w:t>EPA has</w:t>
            </w:r>
            <w:r w:rsidRPr="003166FA">
              <w:t xml:space="preserve"> identified </w:t>
            </w:r>
            <w:r w:rsidR="0012150F">
              <w:t>two</w:t>
            </w:r>
            <w:r w:rsidRPr="003166FA">
              <w:t xml:space="preserve"> commercial wind tunnels that could conduct testing according to the EPA’s protocol. The potential testing facilities </w:t>
            </w:r>
            <w:r w:rsidR="003E6AE6" w:rsidRPr="003166FA">
              <w:t>include</w:t>
            </w:r>
            <w:r w:rsidRPr="003166FA">
              <w:t xml:space="preserve"> </w:t>
            </w:r>
            <w:r w:rsidR="0012726E" w:rsidRPr="008C72E7">
              <w:rPr>
                <w:color w:val="000000"/>
                <w:lang w:val="en-NZ"/>
              </w:rPr>
              <w:t xml:space="preserve">Battelle in Ohio </w:t>
            </w:r>
            <w:r w:rsidR="0012150F">
              <w:rPr>
                <w:color w:val="000000"/>
                <w:lang w:val="en-NZ"/>
              </w:rPr>
              <w:t xml:space="preserve">and </w:t>
            </w:r>
            <w:r w:rsidR="0012726E" w:rsidRPr="008C72E7">
              <w:rPr>
                <w:color w:val="000000"/>
                <w:lang w:val="en-NZ"/>
              </w:rPr>
              <w:t>Unive</w:t>
            </w:r>
            <w:r w:rsidRPr="003166FA">
              <w:rPr>
                <w:color w:val="000000"/>
                <w:lang w:val="en-NZ"/>
              </w:rPr>
              <w:t>rsity of Nebraska</w:t>
            </w:r>
            <w:r w:rsidR="00D604FB">
              <w:rPr>
                <w:color w:val="000000"/>
                <w:lang w:val="en-NZ"/>
              </w:rPr>
              <w:t>.  Other facilities</w:t>
            </w:r>
            <w:r w:rsidR="0095550E">
              <w:rPr>
                <w:color w:val="000000"/>
                <w:lang w:val="en-NZ"/>
              </w:rPr>
              <w:t xml:space="preserve"> in the U.S.</w:t>
            </w:r>
            <w:r w:rsidR="00D604FB">
              <w:rPr>
                <w:color w:val="000000"/>
                <w:lang w:val="en-NZ"/>
              </w:rPr>
              <w:t xml:space="preserve"> that have the capability of conducting this testing are also likely to exist.</w:t>
            </w:r>
          </w:p>
          <w:p w:rsidR="00D248E4" w:rsidRDefault="00D248E4" w:rsidP="00C67BF8">
            <w:pPr>
              <w:spacing w:after="200" w:line="276" w:lineRule="auto"/>
            </w:pPr>
          </w:p>
          <w:p w:rsidR="00F600FE" w:rsidRPr="008C72E7" w:rsidRDefault="003166FA" w:rsidP="00C67BF8">
            <w:pPr>
              <w:spacing w:after="200" w:line="276" w:lineRule="auto"/>
            </w:pPr>
            <w:r w:rsidRPr="003166FA">
              <w:t xml:space="preserve">EPA believes that in the future, competition means that other wind tunnel testing facilities will also be able to conduct such studies in the U.S.  It is possible that equipment manufacturers or adjuvant manufacturers have in-house facilities.  Additionally, there is no requirement that the studies must be </w:t>
            </w:r>
            <w:r w:rsidR="005A30D2">
              <w:t>conducted</w:t>
            </w:r>
            <w:r w:rsidRPr="003166FA">
              <w:t xml:space="preserve"> in the U.S. </w:t>
            </w:r>
            <w:r w:rsidR="00D604FB">
              <w:t xml:space="preserve"> </w:t>
            </w:r>
            <w:r w:rsidRPr="003166FA">
              <w:t xml:space="preserve">Because, </w:t>
            </w:r>
            <w:r w:rsidR="005A30D2">
              <w:t>similar</w:t>
            </w:r>
            <w:r w:rsidRPr="003166FA">
              <w:t xml:space="preserve"> drift reduction programs are already exist in Europe</w:t>
            </w:r>
            <w:r w:rsidR="00D604FB">
              <w:t xml:space="preserve"> and Australia</w:t>
            </w:r>
            <w:r w:rsidRPr="003166FA">
              <w:t xml:space="preserve">, testing facilities are also available there. </w:t>
            </w:r>
            <w:r w:rsidR="00D604FB">
              <w:t xml:space="preserve"> Two potential testing facilities are Queensland University in Australia and Silso in </w:t>
            </w:r>
            <w:r w:rsidR="005A30D2">
              <w:t>England</w:t>
            </w:r>
            <w:r w:rsidR="00D604FB">
              <w:t>.</w:t>
            </w:r>
          </w:p>
          <w:p w:rsidR="00F600FE" w:rsidRPr="008C72E7" w:rsidRDefault="003166FA" w:rsidP="00C67BF8">
            <w:pPr>
              <w:spacing w:after="200" w:line="276" w:lineRule="auto"/>
            </w:pPr>
            <w:r w:rsidRPr="003166FA">
              <w:t>At this time, EPA will not require testing of nozzles under multiple combinations of pressure/angle/flow rate/airspeed.  Testing nozzles or nozzle/adjuvant combinations in low and high speed wind tunnels will include using the typical pressures that would be used for each nozzle in the field. Pressure is</w:t>
            </w:r>
            <w:r w:rsidR="005A30D2">
              <w:t xml:space="preserve"> an important variable in DSD</w:t>
            </w:r>
            <w:r w:rsidR="00C61A8D">
              <w:t xml:space="preserve">, which can </w:t>
            </w:r>
            <w:r w:rsidRPr="003166FA">
              <w:t>var</w:t>
            </w:r>
            <w:r w:rsidR="00C61A8D">
              <w:t xml:space="preserve">y according to the </w:t>
            </w:r>
            <w:r w:rsidR="005A30D2">
              <w:t>application</w:t>
            </w:r>
            <w:r w:rsidRPr="003166FA">
              <w:t xml:space="preserve">. </w:t>
            </w:r>
          </w:p>
          <w:p w:rsidR="00A660EC" w:rsidRDefault="003166FA" w:rsidP="00C67BF8">
            <w:pPr>
              <w:spacing w:after="200" w:line="276" w:lineRule="auto"/>
            </w:pPr>
            <w:r w:rsidRPr="003166FA">
              <w:t xml:space="preserve">EPA’s original protocol for low speed wind tunnels offered the option of measuring flux with monofilament lines or measuring droplet size distribution </w:t>
            </w:r>
            <w:r w:rsidR="00B24B9F">
              <w:t xml:space="preserve">(DSD) </w:t>
            </w:r>
            <w:r w:rsidRPr="003166FA">
              <w:t>with a laser</w:t>
            </w:r>
            <w:r w:rsidR="001537EB">
              <w:t xml:space="preserve"> diffraction</w:t>
            </w:r>
            <w:r w:rsidRPr="003166FA">
              <w:t>.  Based on comments received</w:t>
            </w:r>
            <w:r w:rsidR="005A30D2">
              <w:t>,</w:t>
            </w:r>
            <w:r w:rsidRPr="003166FA">
              <w:t xml:space="preserve"> EPA is modifying its protocol to standardize on the laser approach.</w:t>
            </w:r>
            <w:r w:rsidR="005A30D2">
              <w:t xml:space="preserve">  </w:t>
            </w:r>
            <w:r w:rsidR="00DA2C36">
              <w:t xml:space="preserve">The laser method can provide the information needed by EPA for </w:t>
            </w:r>
            <w:r w:rsidR="005A30D2">
              <w:t>DRT-rating and risk assessments</w:t>
            </w:r>
            <w:r w:rsidR="00DA2C36">
              <w:t xml:space="preserve">.  </w:t>
            </w:r>
            <w:r w:rsidR="00434968">
              <w:t xml:space="preserve">Additionally, use of results from the flux measurement would require the </w:t>
            </w:r>
            <w:r w:rsidR="00112E39">
              <w:t>use</w:t>
            </w:r>
            <w:r w:rsidR="00434968">
              <w:t xml:space="preserve"> of modeling which is not sufficiently developed for use.  However, if a manufacturer wishes to conduct a study to measure flux, the agency recommends the testing facility and manufacturer consult with agency prior to the initiation of such a </w:t>
            </w:r>
            <w:r w:rsidR="00434968">
              <w:lastRenderedPageBreak/>
              <w:t>study.</w:t>
            </w:r>
          </w:p>
          <w:p w:rsidR="00CF5F16" w:rsidRPr="008C72E7" w:rsidRDefault="00CF5F16" w:rsidP="00C67BF8">
            <w:pPr>
              <w:spacing w:after="200" w:line="276" w:lineRule="auto"/>
            </w:pPr>
            <w:r>
              <w:t xml:space="preserve">EPA acknowledges </w:t>
            </w:r>
            <w:r w:rsidR="0072137C">
              <w:t xml:space="preserve">that most </w:t>
            </w:r>
            <w:r>
              <w:t xml:space="preserve">nozzle manufactures </w:t>
            </w:r>
            <w:r w:rsidR="0072137C">
              <w:t xml:space="preserve">already </w:t>
            </w:r>
            <w:r>
              <w:t xml:space="preserve">pay to have their nozzles tested to determine droplet size classification.  However, this test and classification does not identify the driftable </w:t>
            </w:r>
            <w:r w:rsidR="00E312C4">
              <w:t xml:space="preserve">fraction of the </w:t>
            </w:r>
            <w:r>
              <w:t>droplets as compared to a reference nozzle.  A goal of th</w:t>
            </w:r>
            <w:r w:rsidR="00CC71AA">
              <w:t xml:space="preserve">e DRT </w:t>
            </w:r>
            <w:r w:rsidR="00E0439D">
              <w:t>P</w:t>
            </w:r>
            <w:r>
              <w:t xml:space="preserve">rogram is to identify through verification those nozzles and other technologies that have the potential to significantly reduce spray drift, including nozzles in the various size classifications. </w:t>
            </w:r>
          </w:p>
          <w:p w:rsidR="00464CD2" w:rsidRPr="008C72E7" w:rsidRDefault="003166FA" w:rsidP="00C67BF8">
            <w:pPr>
              <w:spacing w:after="200" w:line="276" w:lineRule="auto"/>
            </w:pPr>
            <w:r w:rsidRPr="003166FA">
              <w:t xml:space="preserve">The most recent cost estimates available to EPA </w:t>
            </w:r>
            <w:r w:rsidR="00181C4F">
              <w:t>reverified</w:t>
            </w:r>
            <w:r w:rsidRPr="003166FA">
              <w:t xml:space="preserve"> that to test a single nozzle in a wind tunnel according to the revised protocol</w:t>
            </w:r>
            <w:r w:rsidR="00D604FB">
              <w:t xml:space="preserve"> (i.e., the laser approach)</w:t>
            </w:r>
            <w:r w:rsidRPr="003166FA">
              <w:t xml:space="preserve"> at three typical pressures </w:t>
            </w:r>
            <w:r w:rsidR="00181C4F">
              <w:t>could vary up to $6000</w:t>
            </w:r>
            <w:r w:rsidRPr="003166FA">
              <w:t xml:space="preserve">.  </w:t>
            </w:r>
            <w:r w:rsidR="00D604FB">
              <w:t xml:space="preserve">  </w:t>
            </w:r>
          </w:p>
          <w:p w:rsidR="00DA2C36" w:rsidRPr="008C72E7" w:rsidRDefault="00DA2C36" w:rsidP="00DA2C36">
            <w:pPr>
              <w:spacing w:after="200" w:line="276" w:lineRule="auto"/>
            </w:pPr>
            <w:r w:rsidRPr="003166FA">
              <w:t xml:space="preserve">For field studies, the agency agrees that costs for conducting field studies will be significantly more than wind tunnel studies due to the increased complexity of conducting such studies.  </w:t>
            </w:r>
            <w:r w:rsidR="00181C4F">
              <w:t>These costs are estimated to vary up to $100,000.</w:t>
            </w:r>
          </w:p>
          <w:p w:rsidR="00641CEC" w:rsidRDefault="00641CEC"/>
        </w:tc>
      </w:tr>
      <w:tr w:rsidR="009F1613" w:rsidRPr="008C72E7" w:rsidTr="00BD27B1">
        <w:trPr>
          <w:trHeight w:val="432"/>
        </w:trPr>
        <w:tc>
          <w:tcPr>
            <w:tcW w:w="9576" w:type="dxa"/>
            <w:gridSpan w:val="4"/>
          </w:tcPr>
          <w:p w:rsidR="009F1613" w:rsidRPr="008C72E7" w:rsidRDefault="003166FA" w:rsidP="00BD27B1">
            <w:pPr>
              <w:spacing w:after="200" w:line="276" w:lineRule="auto"/>
              <w:rPr>
                <w:b/>
              </w:rPr>
            </w:pPr>
            <w:r w:rsidRPr="003166FA">
              <w:rPr>
                <w:b/>
              </w:rPr>
              <w:lastRenderedPageBreak/>
              <w:t>Legal Issues</w:t>
            </w:r>
          </w:p>
        </w:tc>
      </w:tr>
      <w:tr w:rsidR="009F1613" w:rsidRPr="008C72E7" w:rsidTr="00D65710">
        <w:trPr>
          <w:trHeight w:val="576"/>
        </w:trPr>
        <w:tc>
          <w:tcPr>
            <w:tcW w:w="9576" w:type="dxa"/>
            <w:gridSpan w:val="4"/>
          </w:tcPr>
          <w:p w:rsidR="009F1613" w:rsidRPr="008C72E7" w:rsidRDefault="003166FA" w:rsidP="00A331BA">
            <w:pPr>
              <w:pStyle w:val="ListParagraph"/>
              <w:numPr>
                <w:ilvl w:val="0"/>
                <w:numId w:val="1"/>
              </w:numPr>
              <w:spacing w:after="200" w:line="276" w:lineRule="auto"/>
            </w:pPr>
            <w:r w:rsidRPr="003166FA">
              <w:t xml:space="preserve">One commenter wanted to understand potential liability issues.  The commenter questioned if EPA’s evaluation and then rating of a technology based on a study conducted according to an EPA-approved protocol created an </w:t>
            </w:r>
            <w:r w:rsidR="003E6AE6" w:rsidRPr="003166FA">
              <w:t>endorsement.</w:t>
            </w:r>
            <w:r w:rsidRPr="003166FA">
              <w:t xml:space="preserve">  What are the implications for applicators and registrants regarding how the technologies may legally be used?  Will EPA assume responsibility and liability if there is a spray drift problem when the applicator is using an EPA-approved DRT?  The same commenter asked if EPA would be dictating the exact parameters for an </w:t>
            </w:r>
            <w:r w:rsidR="00112E39" w:rsidRPr="003166FA">
              <w:t>application.</w:t>
            </w:r>
          </w:p>
          <w:p w:rsidR="00A331BA" w:rsidRPr="008C72E7" w:rsidRDefault="003166FA" w:rsidP="00D65710">
            <w:pPr>
              <w:spacing w:after="200" w:line="276" w:lineRule="auto"/>
            </w:pPr>
            <w:r w:rsidRPr="003166FA">
              <w:rPr>
                <w:b/>
              </w:rPr>
              <w:t xml:space="preserve">Response:  </w:t>
            </w:r>
            <w:r w:rsidRPr="003166FA">
              <w:t xml:space="preserve">Placement of a DRT </w:t>
            </w:r>
            <w:r w:rsidR="003E6AE6" w:rsidRPr="003166FA">
              <w:t>star rating</w:t>
            </w:r>
            <w:r w:rsidRPr="003166FA">
              <w:t xml:space="preserve"> on the </w:t>
            </w:r>
            <w:r w:rsidR="00434968">
              <w:t xml:space="preserve">agency’s </w:t>
            </w:r>
            <w:r w:rsidRPr="003166FA">
              <w:t xml:space="preserve">DRT website is not considered an </w:t>
            </w:r>
            <w:r w:rsidR="00434968">
              <w:t>a</w:t>
            </w:r>
            <w:r w:rsidRPr="003166FA">
              <w:t>gency endorsement.  EPA is developing a criteria-based program.  The DRT-rating does not mean that EPA endorses a particular technology</w:t>
            </w:r>
            <w:r w:rsidR="00434968">
              <w:t>,</w:t>
            </w:r>
            <w:r w:rsidRPr="003166FA">
              <w:t xml:space="preserve"> such as a particular nozzle, shroud or shield, or nozzle/adjuvant combination, but rather that the product has been reviewed by EPA and found to meet the criteria required for the DRT-rating.</w:t>
            </w:r>
          </w:p>
          <w:p w:rsidR="00D65710" w:rsidRPr="008C72E7" w:rsidRDefault="003166FA" w:rsidP="00D65710">
            <w:pPr>
              <w:spacing w:after="200" w:line="276" w:lineRule="auto"/>
            </w:pPr>
            <w:r w:rsidRPr="003166FA">
              <w:t xml:space="preserve">When </w:t>
            </w:r>
            <w:r w:rsidR="00DA2C36">
              <w:t xml:space="preserve">a </w:t>
            </w:r>
            <w:r w:rsidR="00DD53A8" w:rsidRPr="008C72E7">
              <w:t xml:space="preserve">DRT-rated technology is offered on a pesticide label, this means that EPA’s risk assessment (conducted according to proper procedures) has estimated the appropriate </w:t>
            </w:r>
            <w:r w:rsidR="00CD6471" w:rsidRPr="008C72E7">
              <w:t xml:space="preserve">spray drift risk management measures, such as </w:t>
            </w:r>
            <w:r w:rsidR="00DD53A8" w:rsidRPr="008C72E7">
              <w:t>buffer zones</w:t>
            </w:r>
            <w:r w:rsidR="00CD6471" w:rsidRPr="008C72E7">
              <w:t>,</w:t>
            </w:r>
            <w:r w:rsidR="00DD53A8" w:rsidRPr="008C72E7">
              <w:t xml:space="preserve"> based on the available</w:t>
            </w:r>
            <w:r w:rsidRPr="003166FA">
              <w:t xml:space="preserve">, reviewed data. </w:t>
            </w:r>
          </w:p>
          <w:p w:rsidR="00D65710" w:rsidRPr="008C72E7" w:rsidRDefault="003166FA" w:rsidP="00D65710">
            <w:r w:rsidRPr="003166FA">
              <w:t xml:space="preserve">There are many factors to consider when making a pesticide application.  The grower or applicator continues to bear the responsibility as the person making or supervising the application to make sure that all labeling requirements are followed, including instructions related to </w:t>
            </w:r>
            <w:r w:rsidR="00434968">
              <w:t xml:space="preserve">spray </w:t>
            </w:r>
            <w:r w:rsidRPr="003166FA">
              <w:t xml:space="preserve">drift.  </w:t>
            </w:r>
            <w:r w:rsidR="00434968">
              <w:t>The use of DRT-rated technologies is one of a number of tools applicat</w:t>
            </w:r>
            <w:r w:rsidR="006E2019">
              <w:t>ors</w:t>
            </w:r>
            <w:r w:rsidR="00434968">
              <w:t xml:space="preserve"> can use to reduce and manage spray drift to meet federal and state pesticide application requirements.</w:t>
            </w:r>
            <w:r w:rsidR="00D35E89">
              <w:t xml:space="preserve"> The use of a DRT-rated technology does not alter the grower or applicator’s liability when making a pesticide application.</w:t>
            </w:r>
          </w:p>
          <w:p w:rsidR="00DD53A8" w:rsidRPr="008C72E7" w:rsidRDefault="00DD53A8" w:rsidP="00D65710"/>
        </w:tc>
      </w:tr>
      <w:tr w:rsidR="009F1613" w:rsidRPr="008C72E7" w:rsidTr="004272F5">
        <w:trPr>
          <w:trHeight w:val="720"/>
        </w:trPr>
        <w:tc>
          <w:tcPr>
            <w:tcW w:w="9576" w:type="dxa"/>
            <w:gridSpan w:val="4"/>
          </w:tcPr>
          <w:p w:rsidR="009F1613" w:rsidRPr="008C72E7" w:rsidRDefault="003166FA" w:rsidP="009F1613">
            <w:pPr>
              <w:pStyle w:val="ListParagraph"/>
              <w:numPr>
                <w:ilvl w:val="0"/>
                <w:numId w:val="1"/>
              </w:numPr>
              <w:spacing w:after="200" w:line="276" w:lineRule="auto"/>
            </w:pPr>
            <w:r w:rsidRPr="003166FA">
              <w:t xml:space="preserve">The commenter is concerned about data compensation, particularly with regard to field studies.  If “registration of a proposed product use depends on the use of a DRT that has been tested as part of </w:t>
            </w:r>
            <w:r w:rsidRPr="003166FA">
              <w:lastRenderedPageBreak/>
              <w:t>a registrant data package supporting the use of the DRT, there could be data compensation issues.”  Will EPA provide for summary disclosure to protect the rights of the registrant and provisions to protect CBI?</w:t>
            </w:r>
          </w:p>
          <w:p w:rsidR="00D65710" w:rsidRPr="008C72E7" w:rsidRDefault="003166FA" w:rsidP="00DB6E26">
            <w:pPr>
              <w:spacing w:after="200" w:line="276" w:lineRule="auto"/>
            </w:pPr>
            <w:r w:rsidRPr="003166FA">
              <w:rPr>
                <w:b/>
              </w:rPr>
              <w:t>Response:</w:t>
            </w:r>
            <w:r w:rsidRPr="003166FA">
              <w:t xml:space="preserve">  The DRT Program does not have a data compensation component for DRT </w:t>
            </w:r>
            <w:r w:rsidR="000A743C">
              <w:t>study reports (data)</w:t>
            </w:r>
            <w:r w:rsidRPr="003166FA">
              <w:t xml:space="preserve"> submitted to EPA directly by an equipment manufacturer</w:t>
            </w:r>
            <w:r w:rsidR="000A743C">
              <w:t xml:space="preserve"> and independent of an application for pesticide registration</w:t>
            </w:r>
            <w:r w:rsidRPr="003166FA">
              <w:t xml:space="preserve">, rather than by an applicant or registrant to support or maintain registration. </w:t>
            </w:r>
            <w:r w:rsidR="000A743C">
              <w:t>When submitted independent of a registration action,</w:t>
            </w:r>
            <w:r w:rsidR="00112E39">
              <w:t xml:space="preserve"> </w:t>
            </w:r>
            <w:r w:rsidR="000A743C">
              <w:t>t</w:t>
            </w:r>
            <w:r w:rsidRPr="003166FA">
              <w:t xml:space="preserve">he information in these studies </w:t>
            </w:r>
            <w:r w:rsidR="000A743C">
              <w:t>is</w:t>
            </w:r>
            <w:r w:rsidRPr="003166FA">
              <w:t xml:space="preserve"> not evaluated as part of a PRIA </w:t>
            </w:r>
            <w:r w:rsidR="003E6AE6" w:rsidRPr="003166FA">
              <w:t>submission, do not require payment of a fee,</w:t>
            </w:r>
            <w:r w:rsidR="000A743C">
              <w:t xml:space="preserve"> and are not subject to data compensation</w:t>
            </w:r>
            <w:r w:rsidRPr="003166FA">
              <w:t xml:space="preserve">.  </w:t>
            </w:r>
            <w:r w:rsidR="003E6AE6" w:rsidRPr="003166FA">
              <w:t xml:space="preserve">The </w:t>
            </w:r>
            <w:r w:rsidR="003E6AE6">
              <w:t>technology</w:t>
            </w:r>
            <w:r w:rsidR="003E6AE6" w:rsidRPr="003166FA">
              <w:t xml:space="preserve"> manufacturer submit</w:t>
            </w:r>
            <w:r w:rsidR="003E6AE6">
              <w:t>s a</w:t>
            </w:r>
            <w:r w:rsidR="003E6AE6" w:rsidRPr="003166FA">
              <w:t xml:space="preserve"> study to obtain a DRT-rating</w:t>
            </w:r>
            <w:r w:rsidR="003E6AE6">
              <w:t xml:space="preserve"> for his technology</w:t>
            </w:r>
            <w:r w:rsidR="003E6AE6" w:rsidRPr="003166FA">
              <w:t xml:space="preserve">.  </w:t>
            </w:r>
            <w:r w:rsidR="00220915">
              <w:t xml:space="preserve">As explained in response to comment 12, </w:t>
            </w:r>
            <w:r w:rsidR="00220915" w:rsidRPr="003166FA">
              <w:t>EPA will “credit” the DRT-</w:t>
            </w:r>
            <w:r w:rsidR="00220915">
              <w:t>rated technology</w:t>
            </w:r>
            <w:r w:rsidR="00220915" w:rsidRPr="003166FA">
              <w:t xml:space="preserve"> in the risk assessment-management decision </w:t>
            </w:r>
            <w:r w:rsidR="00797B52">
              <w:t xml:space="preserve">(i.e., use a drift reduction factor in the risk assessment) instead of </w:t>
            </w:r>
            <w:r w:rsidR="00220915" w:rsidRPr="003166FA">
              <w:t>us</w:t>
            </w:r>
            <w:r w:rsidR="00220915">
              <w:t>ing</w:t>
            </w:r>
            <w:r w:rsidR="00220915" w:rsidRPr="003166FA">
              <w:t xml:space="preserve"> a conservative default assumption </w:t>
            </w:r>
            <w:r w:rsidR="00220915">
              <w:t>that does not assume any</w:t>
            </w:r>
            <w:r w:rsidR="00220915" w:rsidRPr="003166FA">
              <w:t xml:space="preserve"> spray drift</w:t>
            </w:r>
            <w:r w:rsidR="00220915">
              <w:t xml:space="preserve"> reduction</w:t>
            </w:r>
            <w:r w:rsidR="00220915" w:rsidRPr="003166FA">
              <w:t xml:space="preserve">. </w:t>
            </w:r>
            <w:r w:rsidRPr="003166FA">
              <w:t>Pesticide labels that include</w:t>
            </w:r>
            <w:r w:rsidR="00E00492" w:rsidRPr="008C72E7">
              <w:t xml:space="preserve"> use</w:t>
            </w:r>
            <w:r w:rsidR="00DA2C36">
              <w:t xml:space="preserve"> directions that specify</w:t>
            </w:r>
            <w:r w:rsidR="00E00492" w:rsidRPr="008C72E7">
              <w:t xml:space="preserve"> </w:t>
            </w:r>
            <w:r w:rsidR="00A7003A">
              <w:t xml:space="preserve">use of a </w:t>
            </w:r>
            <w:r w:rsidR="00E00492" w:rsidRPr="008C72E7">
              <w:t>DRT-rated technolog</w:t>
            </w:r>
            <w:r w:rsidR="00A7003A">
              <w:t>y(</w:t>
            </w:r>
            <w:r w:rsidR="00E00492" w:rsidRPr="008C72E7">
              <w:t>ies</w:t>
            </w:r>
            <w:r w:rsidR="00A7003A">
              <w:t>)</w:t>
            </w:r>
            <w:r w:rsidR="00E00492" w:rsidRPr="008C72E7">
              <w:t xml:space="preserve"> would </w:t>
            </w:r>
            <w:r w:rsidR="00DA2C36">
              <w:t>also specify</w:t>
            </w:r>
            <w:r w:rsidR="00E00492" w:rsidRPr="008C72E7">
              <w:t xml:space="preserve"> spray drift risk management measures, such as buffer zones</w:t>
            </w:r>
            <w:r w:rsidR="000A743C">
              <w:t xml:space="preserve"> if necessary</w:t>
            </w:r>
            <w:r w:rsidR="00220915">
              <w:t>, maximum wind speed or release height</w:t>
            </w:r>
            <w:r w:rsidRPr="003166FA">
              <w:t xml:space="preserve">.  </w:t>
            </w:r>
            <w:r w:rsidR="00D46107">
              <w:t xml:space="preserve">Under these circumstances </w:t>
            </w:r>
            <w:r w:rsidR="00220915">
              <w:t xml:space="preserve">pesticide product labels will only specify, for example, to use a </w:t>
            </w:r>
            <w:r w:rsidR="000A743C">
              <w:t>technology</w:t>
            </w:r>
            <w:r w:rsidR="00220915">
              <w:t xml:space="preserve"> with a particular DRT rating, never a </w:t>
            </w:r>
            <w:r w:rsidR="000A743C">
              <w:t>specific</w:t>
            </w:r>
            <w:r w:rsidR="00220915">
              <w:t xml:space="preserve"> </w:t>
            </w:r>
            <w:r w:rsidR="000A743C">
              <w:t>technology</w:t>
            </w:r>
            <w:r w:rsidR="00220915">
              <w:t xml:space="preserve">, </w:t>
            </w:r>
            <w:r w:rsidR="008901DC">
              <w:t xml:space="preserve">so, as the program develops, </w:t>
            </w:r>
            <w:r w:rsidR="00220915">
              <w:t>a</w:t>
            </w:r>
            <w:r w:rsidRPr="003166FA">
              <w:t xml:space="preserve">pplicators will have a variety of technologies from which to choose. </w:t>
            </w:r>
          </w:p>
          <w:p w:rsidR="00E15A0C" w:rsidRDefault="00220915" w:rsidP="009B7BEC">
            <w:r>
              <w:t xml:space="preserve">It is also possible that </w:t>
            </w:r>
            <w:r w:rsidR="003E6AE6" w:rsidRPr="003166FA">
              <w:t xml:space="preserve">a pesticide applicant or registrant to support or maintain a product registration could submit </w:t>
            </w:r>
            <w:r w:rsidR="00A7003A">
              <w:t xml:space="preserve">a </w:t>
            </w:r>
            <w:r w:rsidR="003E6AE6" w:rsidRPr="003166FA">
              <w:t>DRT study</w:t>
            </w:r>
            <w:r w:rsidR="00A7003A">
              <w:t xml:space="preserve"> for a particular technology, for example, a nozzle</w:t>
            </w:r>
            <w:r w:rsidR="008C62EC">
              <w:t>/adjuvant combination</w:t>
            </w:r>
            <w:r w:rsidR="003E6AE6" w:rsidRPr="003166FA">
              <w:t xml:space="preserve"> to EPA</w:t>
            </w:r>
            <w:r w:rsidR="003166FA" w:rsidRPr="003166FA">
              <w:t xml:space="preserve">.  EPA </w:t>
            </w:r>
            <w:r w:rsidR="0084222E">
              <w:t xml:space="preserve">would </w:t>
            </w:r>
            <w:r w:rsidR="003166FA" w:rsidRPr="003166FA">
              <w:t>review and evaluate the study</w:t>
            </w:r>
            <w:r w:rsidR="00087E47">
              <w:t>,</w:t>
            </w:r>
            <w:r w:rsidR="003166FA" w:rsidRPr="003166FA">
              <w:t xml:space="preserve"> determine the percent drift reduction, </w:t>
            </w:r>
            <w:r w:rsidR="00087E47">
              <w:t xml:space="preserve">and </w:t>
            </w:r>
            <w:r w:rsidR="003166FA" w:rsidRPr="003166FA">
              <w:t xml:space="preserve">then </w:t>
            </w:r>
            <w:r w:rsidR="00087E47">
              <w:t>assign the technology to a DRT category.  T</w:t>
            </w:r>
            <w:r>
              <w:t>h</w:t>
            </w:r>
            <w:r w:rsidR="00A7003A">
              <w:t>e DRT-rating for the nozzle</w:t>
            </w:r>
            <w:r w:rsidR="008C62EC">
              <w:t>/adjuvant combination</w:t>
            </w:r>
            <w:r>
              <w:t xml:space="preserve"> would be posted on EPA’s website</w:t>
            </w:r>
            <w:r w:rsidR="00087E47">
              <w:t xml:space="preserve"> as part of that category</w:t>
            </w:r>
            <w:r w:rsidR="00E15A0C">
              <w:t xml:space="preserve">.  There is not a data compensation component to posting the DRT-rating on the website, because </w:t>
            </w:r>
            <w:r w:rsidR="003166FA" w:rsidRPr="003166FA">
              <w:t xml:space="preserve">EPA would </w:t>
            </w:r>
            <w:r w:rsidR="00E15A0C">
              <w:t xml:space="preserve">not be </w:t>
            </w:r>
            <w:r w:rsidR="003166FA" w:rsidRPr="003166FA">
              <w:t>us</w:t>
            </w:r>
            <w:r w:rsidR="00E15A0C">
              <w:t>ing</w:t>
            </w:r>
            <w:r w:rsidR="003166FA" w:rsidRPr="003166FA">
              <w:t xml:space="preserve"> th</w:t>
            </w:r>
            <w:r w:rsidR="00A7003A">
              <w:t xml:space="preserve">e submitted </w:t>
            </w:r>
            <w:r w:rsidR="003166FA" w:rsidRPr="003166FA">
              <w:t xml:space="preserve">data in </w:t>
            </w:r>
            <w:r w:rsidR="00E15A0C">
              <w:t>the risk assessment to determine the</w:t>
            </w:r>
            <w:r w:rsidR="003166FA" w:rsidRPr="003166FA">
              <w:t xml:space="preserve"> spray drift risk mitigation measures</w:t>
            </w:r>
            <w:r w:rsidR="00A7003A">
              <w:t xml:space="preserve"> for other registrants</w:t>
            </w:r>
            <w:r w:rsidR="003166FA" w:rsidRPr="003166FA">
              <w:t xml:space="preserve">.  </w:t>
            </w:r>
            <w:r w:rsidR="003E6AE6">
              <w:t>Instead,</w:t>
            </w:r>
            <w:r w:rsidR="00E15A0C">
              <w:t xml:space="preserve"> </w:t>
            </w:r>
            <w:r w:rsidR="00A7003A">
              <w:t>as described in response to comment 12</w:t>
            </w:r>
            <w:r w:rsidR="00087E47">
              <w:t>, EPA</w:t>
            </w:r>
            <w:r w:rsidR="00A7003A">
              <w:t xml:space="preserve"> would use the DSD for the DRT</w:t>
            </w:r>
            <w:r w:rsidR="008C62EC">
              <w:t>-rating</w:t>
            </w:r>
            <w:r w:rsidR="00A7003A">
              <w:t xml:space="preserve"> claimed on the label</w:t>
            </w:r>
            <w:r w:rsidR="00087E47">
              <w:t>, a default DSD for that DRT category,</w:t>
            </w:r>
            <w:r w:rsidR="00A7003A">
              <w:t xml:space="preserve"> for developing </w:t>
            </w:r>
            <w:r w:rsidR="008C62EC">
              <w:t xml:space="preserve">the </w:t>
            </w:r>
            <w:r w:rsidR="00E15A0C">
              <w:t>risk assessment.</w:t>
            </w:r>
            <w:r w:rsidR="00E15A0C" w:rsidRPr="003166FA">
              <w:t xml:space="preserve"> </w:t>
            </w:r>
          </w:p>
          <w:p w:rsidR="00E15A0C" w:rsidRDefault="00E15A0C" w:rsidP="009B7BEC"/>
          <w:p w:rsidR="00DB6E26" w:rsidRDefault="00A7003A" w:rsidP="009B7BEC">
            <w:r>
              <w:t>There is only one possible cir</w:t>
            </w:r>
            <w:r w:rsidR="00CC71AA">
              <w:t xml:space="preserve">cumstance for the DRT </w:t>
            </w:r>
            <w:r>
              <w:t>Program to have a data compensation component.  I</w:t>
            </w:r>
            <w:r w:rsidR="00E15A0C">
              <w:t xml:space="preserve">f the DRT study were to be conducted with </w:t>
            </w:r>
            <w:r>
              <w:t>a specific</w:t>
            </w:r>
            <w:r w:rsidR="00E15A0C">
              <w:t xml:space="preserve"> pesticide product</w:t>
            </w:r>
            <w:r w:rsidR="00D46107">
              <w:t>/technology combination</w:t>
            </w:r>
            <w:r w:rsidR="00E15A0C">
              <w:t xml:space="preserve"> and </w:t>
            </w:r>
            <w:r w:rsidR="00D46107">
              <w:t>the circumstances were so unique that the pesticide product/technology combination would need to be claimed on the label, then</w:t>
            </w:r>
            <w:r w:rsidR="00E15A0C">
              <w:t xml:space="preserve"> there</w:t>
            </w:r>
            <w:r w:rsidR="00D46107">
              <w:t xml:space="preserve"> would</w:t>
            </w:r>
            <w:r w:rsidR="00E15A0C">
              <w:t xml:space="preserve"> be a data compensation component. However, </w:t>
            </w:r>
            <w:r w:rsidR="00D46107">
              <w:t xml:space="preserve">it is extremely unlikely that EPA </w:t>
            </w:r>
            <w:r w:rsidR="00E15A0C">
              <w:t xml:space="preserve">would find this data useful for </w:t>
            </w:r>
            <w:r w:rsidR="00D46107">
              <w:t xml:space="preserve">evaluating </w:t>
            </w:r>
            <w:r w:rsidR="00E15A0C">
              <w:t xml:space="preserve">any other product.  </w:t>
            </w:r>
            <w:r w:rsidR="003E6AE6">
              <w:t>Therefore,</w:t>
            </w:r>
            <w:r w:rsidR="00E15A0C">
              <w:t xml:space="preserve"> there would be </w:t>
            </w:r>
            <w:r w:rsidR="008C62EC">
              <w:t xml:space="preserve">very </w:t>
            </w:r>
            <w:r w:rsidR="00E15A0C">
              <w:t xml:space="preserve">few circumstances of </w:t>
            </w:r>
            <w:r w:rsidR="00D46107">
              <w:t>DRT</w:t>
            </w:r>
            <w:r w:rsidR="00E15A0C">
              <w:t xml:space="preserve"> data being cited. </w:t>
            </w:r>
          </w:p>
          <w:p w:rsidR="000214A2" w:rsidRPr="008C72E7" w:rsidRDefault="000214A2" w:rsidP="009B7BEC"/>
        </w:tc>
      </w:tr>
      <w:tr w:rsidR="009F1613" w:rsidRPr="008C72E7" w:rsidTr="003326C0">
        <w:trPr>
          <w:trHeight w:val="576"/>
        </w:trPr>
        <w:tc>
          <w:tcPr>
            <w:tcW w:w="9576" w:type="dxa"/>
            <w:gridSpan w:val="4"/>
          </w:tcPr>
          <w:p w:rsidR="009F1613" w:rsidRPr="008C72E7" w:rsidRDefault="003166FA" w:rsidP="00342EFC">
            <w:pPr>
              <w:pStyle w:val="ListParagraph"/>
              <w:numPr>
                <w:ilvl w:val="0"/>
                <w:numId w:val="1"/>
              </w:numPr>
              <w:spacing w:after="200" w:line="276" w:lineRule="auto"/>
            </w:pPr>
            <w:r w:rsidRPr="003166FA">
              <w:lastRenderedPageBreak/>
              <w:t xml:space="preserve">The commenter noted that the protocol stated that the testing organization </w:t>
            </w:r>
            <w:r w:rsidR="003E6AE6" w:rsidRPr="003166FA">
              <w:t>would</w:t>
            </w:r>
            <w:r w:rsidRPr="003166FA">
              <w:t xml:space="preserve"> retain all test-specific documentation and records for 7 yrs after the final payment of the funding agreement.  This concerns the commenter since “[d]ata and materials supporting registration action under FIFRA must be retained as long as the product is registered.”   </w:t>
            </w:r>
          </w:p>
          <w:p w:rsidR="00363ADB" w:rsidRDefault="003E6AE6" w:rsidP="00E36EEC">
            <w:r w:rsidRPr="003166FA">
              <w:rPr>
                <w:b/>
              </w:rPr>
              <w:t>Response:</w:t>
            </w:r>
            <w:r w:rsidRPr="003166FA">
              <w:t xml:space="preserve">  For studies submitted to EPA directly by an equipment manufacturer, rather than by an applicant or registrant to support or maintain registration, EPA would “archive” the submission using our internal system of issuing an “MRID” (master record identification) number.  </w:t>
            </w:r>
            <w:r w:rsidR="003166FA" w:rsidRPr="003166FA">
              <w:t xml:space="preserve">For DRT data submitted to support a registration, EPA would also issue an MRID for the data submitted to EPA.  However, the </w:t>
            </w:r>
            <w:r w:rsidR="003166FA" w:rsidRPr="003166FA">
              <w:lastRenderedPageBreak/>
              <w:t>commenter is correct that under FIFRA, the data</w:t>
            </w:r>
            <w:r w:rsidR="00F87D9C">
              <w:t xml:space="preserve"> submitted by a registrant to support a product registration</w:t>
            </w:r>
            <w:r w:rsidR="003166FA" w:rsidRPr="003166FA">
              <w:t xml:space="preserve"> must be retained as long as the product is registered.  To account for these differences, EPA will change the statement in the protocol to read “the testing organization will retain all test-specific documentation and records for at least 7 y</w:t>
            </w:r>
            <w:r w:rsidR="00314DE3">
              <w:t>ea</w:t>
            </w:r>
            <w:r w:rsidR="003166FA" w:rsidRPr="003166FA">
              <w:t>rs (or longer as needed) after the final payment of the funding agreement</w:t>
            </w:r>
            <w:r w:rsidR="00F87D9C">
              <w:t xml:space="preserve"> between the technology manufacturer and testing organization</w:t>
            </w:r>
            <w:r w:rsidR="00604D89" w:rsidRPr="008C72E7">
              <w:t>.</w:t>
            </w:r>
            <w:r w:rsidR="00F87D9C">
              <w:t>”</w:t>
            </w:r>
          </w:p>
          <w:p w:rsidR="000214A2" w:rsidRPr="008C72E7" w:rsidRDefault="000214A2" w:rsidP="00E36EEC"/>
        </w:tc>
      </w:tr>
      <w:tr w:rsidR="009F1613" w:rsidRPr="008C72E7" w:rsidTr="00001130">
        <w:trPr>
          <w:trHeight w:val="1340"/>
        </w:trPr>
        <w:tc>
          <w:tcPr>
            <w:tcW w:w="9576" w:type="dxa"/>
            <w:gridSpan w:val="4"/>
          </w:tcPr>
          <w:p w:rsidR="009F1613" w:rsidRPr="008C72E7" w:rsidRDefault="003166FA" w:rsidP="007F0778">
            <w:pPr>
              <w:pStyle w:val="ListParagraph"/>
              <w:numPr>
                <w:ilvl w:val="0"/>
                <w:numId w:val="1"/>
              </w:numPr>
              <w:spacing w:after="200" w:line="276" w:lineRule="auto"/>
            </w:pPr>
            <w:r w:rsidRPr="003166FA">
              <w:lastRenderedPageBreak/>
              <w:t>The commenter expressed concerns about manufacturer liability.  If the DRT does not achieve the tested reduction under conditions of actual use, would the manufacturer have liability?</w:t>
            </w:r>
          </w:p>
          <w:p w:rsidR="00F87D9C" w:rsidRDefault="003166FA" w:rsidP="00D46107">
            <w:r w:rsidRPr="003166FA">
              <w:rPr>
                <w:b/>
              </w:rPr>
              <w:t>Response:</w:t>
            </w:r>
            <w:r w:rsidR="00604D89" w:rsidRPr="008C72E7">
              <w:t xml:space="preserve"> </w:t>
            </w:r>
            <w:r w:rsidR="005C6F08">
              <w:t xml:space="preserve"> </w:t>
            </w:r>
            <w:r w:rsidR="00F87D9C">
              <w:t>EPA acknowledges that DRT-rated technologies may perform somewhat different under actual use in the field for a variety of reasons, such as use of worn DRT nozzles, physical-chemical characteristics of tank mixes, and applicator behavior.  There are multiple factors that can affect pesticide application whether it is DRT-rated or not.</w:t>
            </w:r>
            <w:r w:rsidR="00D46107">
              <w:t xml:space="preserve">  If EPA determines that a DRT-rated technology is, in fact, not providing appropriate drift reduction in practice, EPA may remove the technology from the listing of DRT-rated technologies on the website.</w:t>
            </w:r>
            <w:r w:rsidR="0013180E">
              <w:t xml:space="preserve">  To the extent the commenter is speaking to manufacturer tort liability for harm caused by potentially defective products, EPA suggests that such questions be directed to the manufacturer’s own legal counsel.</w:t>
            </w:r>
          </w:p>
          <w:p w:rsidR="005C6F08" w:rsidRPr="008C72E7" w:rsidRDefault="005C6F08" w:rsidP="005C6F08"/>
        </w:tc>
      </w:tr>
      <w:tr w:rsidR="007C7B64" w:rsidRPr="008C72E7" w:rsidTr="007C7B64">
        <w:trPr>
          <w:trHeight w:val="432"/>
        </w:trPr>
        <w:tc>
          <w:tcPr>
            <w:tcW w:w="9576" w:type="dxa"/>
            <w:gridSpan w:val="4"/>
          </w:tcPr>
          <w:p w:rsidR="007C7B64" w:rsidRPr="008C72E7" w:rsidRDefault="003166FA" w:rsidP="007C7B64">
            <w:pPr>
              <w:spacing w:after="200" w:line="276" w:lineRule="auto"/>
              <w:rPr>
                <w:b/>
              </w:rPr>
            </w:pPr>
            <w:r w:rsidRPr="003166FA">
              <w:rPr>
                <w:b/>
              </w:rPr>
              <w:t>Use of Existing Data</w:t>
            </w:r>
          </w:p>
        </w:tc>
      </w:tr>
      <w:tr w:rsidR="007C7B64" w:rsidRPr="008C72E7" w:rsidTr="00471F87">
        <w:trPr>
          <w:trHeight w:val="1008"/>
        </w:trPr>
        <w:tc>
          <w:tcPr>
            <w:tcW w:w="9576" w:type="dxa"/>
            <w:gridSpan w:val="4"/>
          </w:tcPr>
          <w:p w:rsidR="00641CEC" w:rsidRDefault="003166FA">
            <w:pPr>
              <w:pStyle w:val="ListParagraph"/>
              <w:numPr>
                <w:ilvl w:val="0"/>
                <w:numId w:val="1"/>
              </w:numPr>
              <w:spacing w:after="200" w:line="276" w:lineRule="auto"/>
            </w:pPr>
            <w:r w:rsidRPr="003166FA">
              <w:t>The commenter asked how EPA would approach the past efforts to reduce spray drift and give credit for or consider data from previously conducted studies.  According to the commenter: “Large amounts of effort, time, and money have been expended in the past by several entities to find better ways to make applications more efficient and safe. Any future efforts in drift management must be able to consider these past successes in reducing drift.” One commenter believes that EPA should consider adopting/using the data from comparable rating programs such as those in the U.K., the Netherlands, and Germany.  A different commenter acknowledges the usefulness of adopting the U.K. LERAP data, but has concerns about the potential advantages companies that do business in the U.K. could have over those that are solely within the U.S.  Could EPA provide a 6-month or longer timeframe to give manufacturers time to conduct DRT studies and thereby reduce the unfair advantage.</w:t>
            </w:r>
          </w:p>
          <w:p w:rsidR="00641CEC" w:rsidRDefault="00641CEC"/>
          <w:p w:rsidR="007248B8" w:rsidRPr="008C72E7" w:rsidRDefault="00E17AE9" w:rsidP="007248B8">
            <w:pPr>
              <w:spacing w:after="200" w:line="276" w:lineRule="auto"/>
            </w:pPr>
            <w:r w:rsidRPr="008C72E7">
              <w:rPr>
                <w:b/>
              </w:rPr>
              <w:t>Response:</w:t>
            </w:r>
            <w:r w:rsidR="004272F5" w:rsidRPr="008C72E7">
              <w:t xml:space="preserve">  EPA understands that </w:t>
            </w:r>
            <w:r w:rsidR="00CF5F16">
              <w:t>numerous</w:t>
            </w:r>
            <w:r w:rsidR="004272F5" w:rsidRPr="008C72E7">
              <w:t xml:space="preserve"> published and unpublished studies have been conducted to </w:t>
            </w:r>
            <w:r w:rsidR="00C533BD" w:rsidRPr="008C72E7">
              <w:t>characterize potential spray drift due to a number of variables</w:t>
            </w:r>
            <w:r w:rsidR="002D4E03" w:rsidRPr="008C72E7">
              <w:t>.  The studies most applicable to th</w:t>
            </w:r>
            <w:r w:rsidR="00CC71AA">
              <w:t>e DRT</w:t>
            </w:r>
            <w:r w:rsidR="002D4E03" w:rsidRPr="008C72E7">
              <w:t xml:space="preserve"> </w:t>
            </w:r>
            <w:r w:rsidR="00E0439D">
              <w:t>P</w:t>
            </w:r>
            <w:r w:rsidR="002D4E03" w:rsidRPr="008C72E7">
              <w:t>rogram would be those concerning the use of drift reduction</w:t>
            </w:r>
            <w:r w:rsidR="00C533BD" w:rsidRPr="008C72E7">
              <w:t xml:space="preserve"> technologies.</w:t>
            </w:r>
            <w:r w:rsidR="004272F5" w:rsidRPr="008C72E7">
              <w:t xml:space="preserve">  </w:t>
            </w:r>
            <w:r w:rsidR="003E6AE6" w:rsidRPr="008C72E7">
              <w:t>EPA believes that some of the published and unpublished studies may be acceptable provided the</w:t>
            </w:r>
            <w:r w:rsidR="003E6AE6" w:rsidRPr="003166FA">
              <w:t>se studies are well-conducted, scientifically-sound, provide a comparable baseline or reference so that it is possible to calculate the percent reduction</w:t>
            </w:r>
            <w:r w:rsidR="003E6AE6">
              <w:t>, and the raw data would be available to EPA for review</w:t>
            </w:r>
            <w:r w:rsidR="003E6AE6" w:rsidRPr="003166FA">
              <w:t xml:space="preserve">.  </w:t>
            </w:r>
          </w:p>
          <w:p w:rsidR="00E17AE9" w:rsidRPr="008C72E7" w:rsidRDefault="003166FA" w:rsidP="00471F87">
            <w:pPr>
              <w:spacing w:after="200" w:line="276" w:lineRule="auto"/>
            </w:pPr>
            <w:r w:rsidRPr="003166FA">
              <w:t xml:space="preserve">EPA’s protocol was specifically designed to include a reference nozzle.  By requiring the use of a specific reference nozzle EPA can compare technologies and make sure that, for example, a 25 percent reduction for one technology is consistent with the same 25 percent reduction for another technology. </w:t>
            </w:r>
            <w:r w:rsidR="003E6AE6" w:rsidRPr="003166FA">
              <w:t>Therefore,</w:t>
            </w:r>
            <w:r w:rsidRPr="003166FA">
              <w:t xml:space="preserve"> if a study has a comparable baseline, then EPA </w:t>
            </w:r>
            <w:r w:rsidR="00CF5F16">
              <w:t>may</w:t>
            </w:r>
            <w:r w:rsidRPr="003166FA">
              <w:t xml:space="preserve"> be able to calculate a drift reduction </w:t>
            </w:r>
            <w:r w:rsidRPr="003166FA">
              <w:lastRenderedPageBreak/>
              <w:t>percentage that would be consistent with the results of studies conducted using the EPA protocol.</w:t>
            </w:r>
          </w:p>
          <w:p w:rsidR="001F267C" w:rsidRDefault="003166FA" w:rsidP="001F267C">
            <w:pPr>
              <w:spacing w:after="200" w:line="276" w:lineRule="auto"/>
            </w:pPr>
            <w:r w:rsidRPr="003166FA">
              <w:t xml:space="preserve">EPA also understands that some of these studies have been assigned DRT ratings under the programs in the U.K. and Germany.  </w:t>
            </w:r>
            <w:r w:rsidR="000A2130">
              <w:t>There are differences in application techniques in the US as compared to Europe</w:t>
            </w:r>
            <w:r w:rsidR="00115B7A">
              <w:t>, such as fewer aerial applications in Europe</w:t>
            </w:r>
            <w:r w:rsidR="000A2130">
              <w:t>.</w:t>
            </w:r>
            <w:r w:rsidR="00115B7A">
              <w:t xml:space="preserve">  Some of the testing in the U.K. or Germany was performed using </w:t>
            </w:r>
            <w:r w:rsidR="001A5FC2">
              <w:t xml:space="preserve">monofilament </w:t>
            </w:r>
            <w:r w:rsidR="00115B7A">
              <w:t xml:space="preserve">string </w:t>
            </w:r>
            <w:r w:rsidR="001A5FC2">
              <w:t>method</w:t>
            </w:r>
            <w:r w:rsidR="00115B7A">
              <w:t xml:space="preserve">.  However, as discussed in response to comment 15, EPA is standardizing its protocol </w:t>
            </w:r>
            <w:r w:rsidR="001537EB">
              <w:t xml:space="preserve">based </w:t>
            </w:r>
            <w:r w:rsidR="00115B7A">
              <w:t xml:space="preserve">on laser </w:t>
            </w:r>
            <w:r w:rsidR="001537EB">
              <w:t>diffraction droplet size analyzer for wind tunnel studies</w:t>
            </w:r>
            <w:r w:rsidR="00115B7A">
              <w:t>.  One of the most substantial reasons</w:t>
            </w:r>
            <w:r w:rsidR="001F267C">
              <w:t xml:space="preserve"> for standardizing on laser testing</w:t>
            </w:r>
            <w:r w:rsidR="00115B7A">
              <w:t xml:space="preserve"> is the lack of </w:t>
            </w:r>
            <w:r w:rsidR="00B5290E">
              <w:t xml:space="preserve">a </w:t>
            </w:r>
            <w:r w:rsidR="00115B7A">
              <w:t xml:space="preserve">model for using flux measurements.  The U.K. does have </w:t>
            </w:r>
            <w:r w:rsidR="001F267C">
              <w:t xml:space="preserve">such </w:t>
            </w:r>
            <w:r w:rsidR="00115B7A">
              <w:t>a model</w:t>
            </w:r>
            <w:r w:rsidR="001F267C">
              <w:t xml:space="preserve">; however, their model is not publicly available, and EPA’s policy is that the models used for EPA risk assessment </w:t>
            </w:r>
            <w:r w:rsidR="001D4E1A">
              <w:t>should</w:t>
            </w:r>
            <w:r w:rsidR="001F267C">
              <w:t xml:space="preserve"> be publicly available.</w:t>
            </w:r>
          </w:p>
          <w:p w:rsidR="00C533BD" w:rsidRPr="008C72E7" w:rsidRDefault="003166FA" w:rsidP="001F267C">
            <w:pPr>
              <w:spacing w:after="200" w:line="276" w:lineRule="auto"/>
            </w:pPr>
            <w:r w:rsidRPr="003166FA">
              <w:t>EPA has no basis for translating these assigned ratings to an EPA-assigned rating</w:t>
            </w:r>
            <w:r w:rsidR="00CF5F16">
              <w:t xml:space="preserve"> without some comparison studies</w:t>
            </w:r>
            <w:r w:rsidRPr="003166FA">
              <w:t xml:space="preserve">.  EPA encourages </w:t>
            </w:r>
            <w:r w:rsidR="00112E39" w:rsidRPr="003166FA">
              <w:t>equipment manufacturers</w:t>
            </w:r>
            <w:r w:rsidRPr="003166FA">
              <w:t xml:space="preserve"> or testing facilities to conduct wind tunnel studies, using EPA’s protocol, of some of those technologies with DRT ratings from the U.K. and/or Germany to provide EPA with a basis for comparability.  It may be possible for EPA to adopt/translate the U.K. and/or Germany rated technologies if the studies performed using EPA’s protocol provide the basis for translating the test results.  </w:t>
            </w:r>
          </w:p>
        </w:tc>
      </w:tr>
      <w:tr w:rsidR="00001130" w:rsidRPr="008C72E7" w:rsidTr="007C434D">
        <w:trPr>
          <w:trHeight w:val="432"/>
        </w:trPr>
        <w:tc>
          <w:tcPr>
            <w:tcW w:w="9576" w:type="dxa"/>
            <w:gridSpan w:val="4"/>
          </w:tcPr>
          <w:p w:rsidR="00001130" w:rsidRPr="008C72E7" w:rsidRDefault="003166FA" w:rsidP="00537F25">
            <w:pPr>
              <w:spacing w:after="200" w:line="276" w:lineRule="auto"/>
              <w:rPr>
                <w:b/>
              </w:rPr>
            </w:pPr>
            <w:r w:rsidRPr="003166FA">
              <w:rPr>
                <w:b/>
              </w:rPr>
              <w:lastRenderedPageBreak/>
              <w:t>General/Miscellaneous Comments</w:t>
            </w:r>
          </w:p>
        </w:tc>
      </w:tr>
      <w:tr w:rsidR="00001130" w:rsidRPr="008C72E7" w:rsidTr="007C7B64">
        <w:trPr>
          <w:trHeight w:val="288"/>
        </w:trPr>
        <w:tc>
          <w:tcPr>
            <w:tcW w:w="9576" w:type="dxa"/>
            <w:gridSpan w:val="4"/>
          </w:tcPr>
          <w:p w:rsidR="00001130" w:rsidRPr="008C72E7" w:rsidRDefault="003166FA" w:rsidP="00154AEC">
            <w:pPr>
              <w:pStyle w:val="ListParagraph"/>
              <w:numPr>
                <w:ilvl w:val="0"/>
                <w:numId w:val="1"/>
              </w:numPr>
              <w:spacing w:after="200" w:line="276" w:lineRule="auto"/>
            </w:pPr>
            <w:r w:rsidRPr="003166FA">
              <w:t>One commenter believes that there is no incentive for applicators to buy DRTs “until enough pesticide registrants change their label to make the DRT cost effective to the applicator.”</w:t>
            </w:r>
          </w:p>
          <w:p w:rsidR="00DD362C" w:rsidRPr="008C72E7" w:rsidRDefault="003166FA" w:rsidP="00DD362C">
            <w:pPr>
              <w:spacing w:after="200" w:line="276" w:lineRule="auto"/>
            </w:pPr>
            <w:r w:rsidRPr="003166FA">
              <w:rPr>
                <w:b/>
              </w:rPr>
              <w:t>Response:</w:t>
            </w:r>
            <w:r w:rsidRPr="003166FA">
              <w:t xml:space="preserve">  For the</w:t>
            </w:r>
            <w:r w:rsidR="001D4E1A">
              <w:t xml:space="preserve"> agency’s</w:t>
            </w:r>
            <w:r w:rsidRPr="003166FA">
              <w:t xml:space="preserve"> DRT program to be a success, technology manufacturers and pesticide registrants must be willing to voluntarily participate.  It is likely that the </w:t>
            </w:r>
            <w:r w:rsidR="00CC71AA">
              <w:t>v</w:t>
            </w:r>
            <w:r w:rsidRPr="003166FA">
              <w:t xml:space="preserve">oluntary </w:t>
            </w:r>
            <w:r w:rsidR="00CC71AA">
              <w:t>p</w:t>
            </w:r>
            <w:r w:rsidRPr="003166FA">
              <w:t>rogram will start slowly until the first technologies are tested, the website begins to be populated with DRT-rated application technologies, and the first labels are amended</w:t>
            </w:r>
            <w:r w:rsidR="00106D49">
              <w:t xml:space="preserve"> to include DRT claims</w:t>
            </w:r>
            <w:r w:rsidRPr="003166FA">
              <w:t xml:space="preserve">.  After this early adopters/transition stage, it is likely that more manufacturers would test their technologies.  </w:t>
            </w:r>
          </w:p>
          <w:p w:rsidR="00DD362C" w:rsidRDefault="003166FA" w:rsidP="007733F2">
            <w:pPr>
              <w:spacing w:after="200" w:line="276" w:lineRule="auto"/>
            </w:pPr>
            <w:r w:rsidRPr="003166FA">
              <w:t xml:space="preserve">Once products with DRT-rated technologies on the label are more common, EPA believes that benefits would also accrue to applicators.  Applicators will be able to make applications with </w:t>
            </w:r>
            <w:r w:rsidR="003E6AE6" w:rsidRPr="003166FA">
              <w:t>legally reduced</w:t>
            </w:r>
            <w:r w:rsidRPr="003166FA">
              <w:t xml:space="preserve"> buffer zones or other less restrictive applications. Additionally, it is likely that many of the existing DRT technologies currently in use will qualify for a rating, and there would be no need for all applicators to buy new DRTs.</w:t>
            </w:r>
          </w:p>
          <w:p w:rsidR="00F038F8" w:rsidRPr="008C72E7" w:rsidRDefault="00F038F8" w:rsidP="006F5D78">
            <w:pPr>
              <w:spacing w:after="200" w:line="276" w:lineRule="auto"/>
            </w:pPr>
            <w:r>
              <w:t xml:space="preserve">The agency believes that in addition to the benefits of reduced application restrictions there would be benefits of economics, pesticide application efficacy, and reduced liability.  Application technologies and methods that </w:t>
            </w:r>
            <w:r w:rsidR="00A8044F">
              <w:t>lessen</w:t>
            </w:r>
            <w:r>
              <w:t xml:space="preserve"> spray drift </w:t>
            </w:r>
            <w:r w:rsidR="006F5D78">
              <w:t xml:space="preserve">are likely to </w:t>
            </w:r>
            <w:r>
              <w:t xml:space="preserve">reduce the loss of pesticide product to off-target </w:t>
            </w:r>
            <w:r w:rsidR="00B474CD">
              <w:t>areas,</w:t>
            </w:r>
            <w:r w:rsidR="006F5D78">
              <w:t xml:space="preserve"> as well as</w:t>
            </w:r>
            <w:r w:rsidR="00B474CD">
              <w:t xml:space="preserve"> increase pesticide deposition on the target crop or site</w:t>
            </w:r>
            <w:r w:rsidR="006F5D78">
              <w:t xml:space="preserve">.  This </w:t>
            </w:r>
            <w:r w:rsidR="00B474CD">
              <w:t>improve</w:t>
            </w:r>
            <w:r w:rsidR="006F5D78">
              <w:t>s</w:t>
            </w:r>
            <w:r w:rsidR="00B474CD">
              <w:t xml:space="preserve"> product efficacy.  Additionally, applicators that significantly reduce spray drift are less likely to cause off-target drift problems and be</w:t>
            </w:r>
            <w:r w:rsidR="006F5D78">
              <w:t>come</w:t>
            </w:r>
            <w:r w:rsidR="00B474CD">
              <w:t xml:space="preserve"> subject to liability issues and insurance claims.</w:t>
            </w:r>
          </w:p>
        </w:tc>
      </w:tr>
      <w:tr w:rsidR="00001130" w:rsidRPr="008C72E7" w:rsidTr="00001130">
        <w:trPr>
          <w:trHeight w:val="1493"/>
        </w:trPr>
        <w:tc>
          <w:tcPr>
            <w:tcW w:w="9576" w:type="dxa"/>
            <w:gridSpan w:val="4"/>
          </w:tcPr>
          <w:p w:rsidR="00001130" w:rsidRPr="008C72E7" w:rsidRDefault="003166FA" w:rsidP="00322207">
            <w:pPr>
              <w:pStyle w:val="ListParagraph"/>
              <w:numPr>
                <w:ilvl w:val="0"/>
                <w:numId w:val="1"/>
              </w:numPr>
              <w:spacing w:after="200" w:line="276" w:lineRule="auto"/>
            </w:pPr>
            <w:r w:rsidRPr="003166FA">
              <w:lastRenderedPageBreak/>
              <w:t xml:space="preserve">In </w:t>
            </w:r>
            <w:r w:rsidR="003E6AE6" w:rsidRPr="003166FA">
              <w:t>1982,</w:t>
            </w:r>
            <w:r w:rsidRPr="003166FA">
              <w:t xml:space="preserve"> Wisconsin adopted a performance standard law for drift. The commenter suggested that EPA should adopt a “performance standard for drift enforcement similar to Wisconsin’s.”  The commenter believes that “moving to a performance standard system for drift enforcement and eliminating the operational restrictions,” such as buffer zones, nozzle and pressure restrictions, and boom height would promote innovation and thus increase adoption of DRTs.</w:t>
            </w:r>
          </w:p>
          <w:p w:rsidR="001D005F" w:rsidRPr="008C72E7" w:rsidRDefault="003166FA" w:rsidP="00AB4E6F">
            <w:pPr>
              <w:spacing w:after="200" w:line="276" w:lineRule="auto"/>
            </w:pPr>
            <w:r w:rsidRPr="003166FA">
              <w:t xml:space="preserve">According to the Wisconsin Agriculture, Trade and Consumer Protection (ACTP): </w:t>
            </w:r>
          </w:p>
          <w:p w:rsidR="001D005F" w:rsidRPr="008C72E7" w:rsidRDefault="003166FA" w:rsidP="00AB4E6F">
            <w:pPr>
              <w:spacing w:after="200" w:line="276" w:lineRule="auto"/>
            </w:pPr>
            <w:r w:rsidRPr="003166FA">
              <w:t>ATCP 29.01</w:t>
            </w:r>
          </w:p>
          <w:p w:rsidR="001D005F" w:rsidRPr="008C72E7" w:rsidRDefault="003166FA" w:rsidP="001D005F">
            <w:pPr>
              <w:spacing w:after="200" w:line="276" w:lineRule="auto"/>
              <w:rPr>
                <w:rFonts w:cs="Times New Roman"/>
                <w:color w:val="000000"/>
              </w:rPr>
            </w:pPr>
            <w:r w:rsidRPr="003166FA">
              <w:rPr>
                <w:b/>
              </w:rPr>
              <w:t>(29)</w:t>
            </w:r>
            <w:r w:rsidRPr="003166FA">
              <w:t xml:space="preserve"> </w:t>
            </w:r>
            <w:r w:rsidRPr="003166FA">
              <w:rPr>
                <w:rFonts w:cs="Times New Roman"/>
                <w:color w:val="000000"/>
              </w:rPr>
              <w:t>“Pesticide drift” means pesticide deposited outside a target application site as a result of pesticide movement caused by air currents or diffusion.</w:t>
            </w:r>
          </w:p>
          <w:p w:rsidR="001D005F" w:rsidRPr="00197C6F" w:rsidRDefault="003166FA" w:rsidP="001D005F">
            <w:pPr>
              <w:autoSpaceDE w:val="0"/>
              <w:autoSpaceDN w:val="0"/>
              <w:adjustRightInd w:val="0"/>
              <w:spacing w:after="200" w:line="276" w:lineRule="auto"/>
              <w:rPr>
                <w:rFonts w:cs="Times New Roman"/>
              </w:rPr>
            </w:pPr>
            <w:r w:rsidRPr="003166FA">
              <w:rPr>
                <w:rFonts w:cs="Times New Roman"/>
                <w:b/>
                <w:bCs/>
                <w:color w:val="000000"/>
              </w:rPr>
              <w:t xml:space="preserve">Note: </w:t>
            </w:r>
            <w:r w:rsidRPr="003166FA">
              <w:rPr>
                <w:rFonts w:cs="Times New Roman"/>
                <w:color w:val="000000"/>
              </w:rPr>
              <w:t>See s</w:t>
            </w:r>
            <w:r w:rsidRPr="00197C6F">
              <w:rPr>
                <w:rFonts w:cs="Times New Roman"/>
              </w:rPr>
              <w:t>. ATCP 29.50 (2), which prohibits any person from using a pesticide in a manner that results in significant pesticide drift.</w:t>
            </w:r>
          </w:p>
          <w:p w:rsidR="005418D8" w:rsidRPr="00197C6F" w:rsidRDefault="003166FA" w:rsidP="005418D8">
            <w:pPr>
              <w:autoSpaceDE w:val="0"/>
              <w:autoSpaceDN w:val="0"/>
              <w:adjustRightInd w:val="0"/>
              <w:rPr>
                <w:rFonts w:cs="Times New Roman"/>
              </w:rPr>
            </w:pPr>
            <w:r w:rsidRPr="00197C6F">
              <w:rPr>
                <w:rFonts w:cs="Arial"/>
                <w:b/>
                <w:bCs/>
              </w:rPr>
              <w:t xml:space="preserve">(30) </w:t>
            </w:r>
            <w:r w:rsidRPr="00197C6F">
              <w:rPr>
                <w:rFonts w:cs="Times New Roman"/>
              </w:rPr>
              <w:t>“Pesticide overspray” means pesticide deposited outside a target application site as a result of an applicator’s failure to control the direct flow or application of pesticide from the application</w:t>
            </w:r>
            <w:r w:rsidR="00E21486" w:rsidRPr="00197C6F">
              <w:rPr>
                <w:rFonts w:cs="Times New Roman"/>
              </w:rPr>
              <w:t xml:space="preserve"> </w:t>
            </w:r>
          </w:p>
          <w:p w:rsidR="001D005F" w:rsidRPr="00197C6F" w:rsidRDefault="003166FA" w:rsidP="001D005F">
            <w:pPr>
              <w:autoSpaceDE w:val="0"/>
              <w:autoSpaceDN w:val="0"/>
              <w:adjustRightInd w:val="0"/>
              <w:spacing w:after="200" w:line="276" w:lineRule="auto"/>
              <w:rPr>
                <w:rFonts w:cs="Times New Roman"/>
              </w:rPr>
            </w:pPr>
            <w:proofErr w:type="gramStart"/>
            <w:r w:rsidRPr="00197C6F">
              <w:rPr>
                <w:rFonts w:cs="Times New Roman"/>
              </w:rPr>
              <w:t>equipment</w:t>
            </w:r>
            <w:proofErr w:type="gramEnd"/>
            <w:r w:rsidRPr="00197C6F">
              <w:rPr>
                <w:rFonts w:cs="Times New Roman"/>
              </w:rPr>
              <w:t xml:space="preserve"> so as to confine it to the target application site.</w:t>
            </w:r>
          </w:p>
          <w:p w:rsidR="001D005F" w:rsidRPr="00197C6F" w:rsidRDefault="003166FA" w:rsidP="001D005F">
            <w:pPr>
              <w:autoSpaceDE w:val="0"/>
              <w:autoSpaceDN w:val="0"/>
              <w:adjustRightInd w:val="0"/>
              <w:spacing w:after="200" w:line="276" w:lineRule="auto"/>
              <w:rPr>
                <w:rFonts w:cs="Times New Roman"/>
              </w:rPr>
            </w:pPr>
            <w:r w:rsidRPr="00197C6F">
              <w:rPr>
                <w:rFonts w:cs="Times New Roman"/>
                <w:b/>
                <w:bCs/>
              </w:rPr>
              <w:t xml:space="preserve">Note: </w:t>
            </w:r>
            <w:r w:rsidRPr="00197C6F">
              <w:rPr>
                <w:rFonts w:cs="Times New Roman"/>
              </w:rPr>
              <w:t>See s. ATCP 29.50 (2), which prohibits any person from using a pesticide in a manner that results in significant pesticide drift.</w:t>
            </w:r>
          </w:p>
          <w:p w:rsidR="001D005F" w:rsidRPr="008C72E7" w:rsidRDefault="003166FA" w:rsidP="00F050F6">
            <w:pPr>
              <w:autoSpaceDE w:val="0"/>
              <w:autoSpaceDN w:val="0"/>
              <w:adjustRightInd w:val="0"/>
              <w:spacing w:after="200" w:line="276" w:lineRule="auto"/>
              <w:rPr>
                <w:rFonts w:cs="Times New Roman"/>
                <w:color w:val="000000"/>
              </w:rPr>
            </w:pPr>
            <w:r w:rsidRPr="003166FA">
              <w:rPr>
                <w:rFonts w:cs="Arial"/>
                <w:b/>
                <w:bCs/>
                <w:color w:val="000000"/>
              </w:rPr>
              <w:t xml:space="preserve">ATCP 29.50 Pesticide use; general. (2) </w:t>
            </w:r>
            <w:r w:rsidRPr="003166FA">
              <w:rPr>
                <w:rFonts w:cs="Times New Roman"/>
                <w:color w:val="000000"/>
              </w:rPr>
              <w:t>OVERSPRAY AND DRIFT. (a) No person may use or direct the use of a pesticide in a manner that results in pesticide overspray or significant pesticide drift.</w:t>
            </w:r>
          </w:p>
          <w:p w:rsidR="00483BA8" w:rsidRPr="008C72E7" w:rsidRDefault="003166FA" w:rsidP="007B2C41">
            <w:pPr>
              <w:autoSpaceDE w:val="0"/>
              <w:autoSpaceDN w:val="0"/>
              <w:adjustRightInd w:val="0"/>
              <w:rPr>
                <w:rFonts w:cs="Times New Roman"/>
                <w:color w:val="000000"/>
              </w:rPr>
            </w:pPr>
            <w:r w:rsidRPr="003166FA">
              <w:rPr>
                <w:rFonts w:cs="Times New Roman"/>
                <w:b/>
                <w:color w:val="000000"/>
              </w:rPr>
              <w:t>Response:</w:t>
            </w:r>
            <w:r w:rsidRPr="003166FA">
              <w:rPr>
                <w:rFonts w:cs="Times New Roman"/>
                <w:color w:val="000000"/>
              </w:rPr>
              <w:t xml:space="preserve">  EPA presumes the commenter is referring to the following regulations by the Wisconsin Agriculture, Trade and Consumer Protection – ATCP 29.10 (29 and 30) and ATCP 29.50.  These regulations define pesticide drift and pesticide overspray and prohibit “a person from using a pesticide in a manner that results in significant pesticide drift” and “that results in pesticide overspray”.  EPA has considered performance standards for spray drift in a variety of internal and external discussions, but has not </w:t>
            </w:r>
            <w:r w:rsidR="00592022">
              <w:rPr>
                <w:rFonts w:cs="Times New Roman"/>
                <w:color w:val="000000"/>
              </w:rPr>
              <w:t xml:space="preserve">yet </w:t>
            </w:r>
            <w:r w:rsidRPr="003166FA">
              <w:rPr>
                <w:rFonts w:cs="Times New Roman"/>
                <w:color w:val="000000"/>
              </w:rPr>
              <w:t>been able to reach a consensus position</w:t>
            </w:r>
            <w:r w:rsidR="00F050F6" w:rsidRPr="008C72E7">
              <w:rPr>
                <w:rFonts w:cs="Times New Roman"/>
                <w:color w:val="000000"/>
              </w:rPr>
              <w:t xml:space="preserve">.  </w:t>
            </w:r>
            <w:r w:rsidR="00483BA8" w:rsidRPr="008C72E7">
              <w:rPr>
                <w:rFonts w:cs="Times New Roman"/>
                <w:color w:val="000000"/>
              </w:rPr>
              <w:t xml:space="preserve">On November 4, 2009, EPA published a notice in the Federal Register (74 FR 57166) seeking comment on a draft Pesticide Registration Notice entitled “Pesticide Drift Labeling.”  The documents are available at </w:t>
            </w:r>
            <w:hyperlink r:id="rId10" w:history="1">
              <w:r w:rsidR="00483BA8" w:rsidRPr="008C72E7">
                <w:rPr>
                  <w:rStyle w:val="Hyperlink"/>
                  <w:rFonts w:cs="Times New Roman"/>
                </w:rPr>
                <w:t>http://www.regulations.gov</w:t>
              </w:r>
            </w:hyperlink>
            <w:r w:rsidR="00483BA8" w:rsidRPr="008C72E7">
              <w:rPr>
                <w:rFonts w:cs="Times New Roman"/>
                <w:color w:val="000000"/>
              </w:rPr>
              <w:t xml:space="preserve"> using docket identifier EPA-HQ-OPP-2009-0628.</w:t>
            </w:r>
          </w:p>
          <w:p w:rsidR="00483BA8" w:rsidRPr="008C72E7" w:rsidRDefault="00483BA8" w:rsidP="007B2C41">
            <w:pPr>
              <w:autoSpaceDE w:val="0"/>
              <w:autoSpaceDN w:val="0"/>
              <w:adjustRightInd w:val="0"/>
              <w:rPr>
                <w:rFonts w:cs="Times New Roman"/>
                <w:color w:val="000000"/>
              </w:rPr>
            </w:pPr>
          </w:p>
          <w:p w:rsidR="00F050F6" w:rsidRPr="008C72E7" w:rsidRDefault="00F050F6" w:rsidP="003F70A2">
            <w:pPr>
              <w:autoSpaceDE w:val="0"/>
              <w:autoSpaceDN w:val="0"/>
              <w:adjustRightInd w:val="0"/>
              <w:spacing w:after="200" w:line="276" w:lineRule="auto"/>
            </w:pPr>
            <w:r w:rsidRPr="008C72E7">
              <w:rPr>
                <w:rFonts w:cs="Times New Roman"/>
                <w:color w:val="000000"/>
              </w:rPr>
              <w:t xml:space="preserve">However, even if EPA were to adopt some form of performance </w:t>
            </w:r>
            <w:r w:rsidR="00733FD4" w:rsidRPr="008C72E7">
              <w:rPr>
                <w:rFonts w:cs="Times New Roman"/>
                <w:color w:val="000000"/>
              </w:rPr>
              <w:t xml:space="preserve">standards to prevent drift, </w:t>
            </w:r>
            <w:r w:rsidR="00CE05D8" w:rsidRPr="008C72E7">
              <w:rPr>
                <w:rFonts w:cs="Times New Roman"/>
                <w:color w:val="000000"/>
              </w:rPr>
              <w:t xml:space="preserve">EPA believes applicators need </w:t>
            </w:r>
            <w:r w:rsidR="00483BA8" w:rsidRPr="008C72E7">
              <w:rPr>
                <w:rFonts w:cs="Times New Roman"/>
                <w:color w:val="000000"/>
              </w:rPr>
              <w:t>readily available information on potential drift reduction technologies.  Labels</w:t>
            </w:r>
            <w:r w:rsidR="000B7AE1" w:rsidRPr="008C72E7">
              <w:rPr>
                <w:rFonts w:cs="Times New Roman"/>
                <w:color w:val="000000"/>
              </w:rPr>
              <w:t>, of course,</w:t>
            </w:r>
            <w:r w:rsidR="00483BA8" w:rsidRPr="008C72E7">
              <w:rPr>
                <w:rFonts w:cs="Times New Roman"/>
                <w:color w:val="000000"/>
              </w:rPr>
              <w:t xml:space="preserve"> would provide the </w:t>
            </w:r>
            <w:r w:rsidR="003166FA" w:rsidRPr="003166FA">
              <w:rPr>
                <w:rFonts w:cs="Times New Roman"/>
                <w:color w:val="000000"/>
              </w:rPr>
              <w:t xml:space="preserve">specific </w:t>
            </w:r>
            <w:r w:rsidR="00285530">
              <w:rPr>
                <w:rFonts w:cs="Times New Roman"/>
                <w:color w:val="000000"/>
              </w:rPr>
              <w:t xml:space="preserve">  </w:t>
            </w:r>
            <w:r w:rsidR="003166FA" w:rsidRPr="003166FA">
              <w:rPr>
                <w:rFonts w:cs="Times New Roman"/>
                <w:color w:val="000000"/>
              </w:rPr>
              <w:t>measures for that particular pesticide product.  EPA believes that it is important to identify drift reduction technologies, quantify the percent reduction, and then make this information available to applicators.</w:t>
            </w:r>
          </w:p>
        </w:tc>
      </w:tr>
      <w:tr w:rsidR="00001130" w:rsidRPr="008C72E7" w:rsidTr="005A1C6C">
        <w:trPr>
          <w:trHeight w:val="20"/>
        </w:trPr>
        <w:tc>
          <w:tcPr>
            <w:tcW w:w="9576" w:type="dxa"/>
            <w:gridSpan w:val="4"/>
          </w:tcPr>
          <w:p w:rsidR="007C434D" w:rsidRPr="008C72E7" w:rsidRDefault="003166FA" w:rsidP="007C434D">
            <w:pPr>
              <w:pStyle w:val="ListParagraph"/>
              <w:numPr>
                <w:ilvl w:val="0"/>
                <w:numId w:val="1"/>
              </w:numPr>
              <w:spacing w:after="200" w:line="276" w:lineRule="auto"/>
            </w:pPr>
            <w:r w:rsidRPr="003166FA">
              <w:t>The commenter indicated that in the future, drift reduction technologies could be needed for ground spraying in orchards, vineyards, etc.</w:t>
            </w:r>
          </w:p>
          <w:p w:rsidR="00435B50" w:rsidRDefault="003166FA">
            <w:pPr>
              <w:rPr>
                <w:color w:val="000000"/>
              </w:rPr>
            </w:pPr>
            <w:r w:rsidRPr="003166FA">
              <w:rPr>
                <w:b/>
              </w:rPr>
              <w:t>Response</w:t>
            </w:r>
            <w:r w:rsidRPr="007733F2">
              <w:rPr>
                <w:b/>
              </w:rPr>
              <w:t xml:space="preserve">:  </w:t>
            </w:r>
            <w:r w:rsidR="00CD55E9" w:rsidRPr="00CD55E9">
              <w:t xml:space="preserve"> The</w:t>
            </w:r>
            <w:r w:rsidR="00E257C1">
              <w:t xml:space="preserve"> commenter raises a good point. </w:t>
            </w:r>
            <w:r w:rsidR="00CD55E9" w:rsidRPr="00CD55E9">
              <w:t xml:space="preserve"> </w:t>
            </w:r>
            <w:r w:rsidR="00CF33C6">
              <w:rPr>
                <w:color w:val="000000"/>
              </w:rPr>
              <w:t xml:space="preserve">EPA limited the protocol to technologies for application to row and field crops because a large majority of agricultural pesticides are applied to these </w:t>
            </w:r>
            <w:r w:rsidR="00CF33C6">
              <w:rPr>
                <w:color w:val="000000"/>
              </w:rPr>
              <w:lastRenderedPageBreak/>
              <w:t xml:space="preserve">crops by groundboom and aerial equipment.  Thus, a focus on encouraging the use of DRTs for row and field crop uses should have an overall greater benefit to drift reduction.  </w:t>
            </w:r>
          </w:p>
          <w:p w:rsidR="00CF33C6" w:rsidRDefault="00CF33C6" w:rsidP="00CF33C6">
            <w:pPr>
              <w:keepLines/>
              <w:autoSpaceDE w:val="0"/>
              <w:autoSpaceDN w:val="0"/>
              <w:adjustRightInd w:val="0"/>
              <w:spacing w:line="240" w:lineRule="atLeast"/>
              <w:ind w:firstLine="720"/>
              <w:rPr>
                <w:color w:val="000000"/>
              </w:rPr>
            </w:pPr>
          </w:p>
          <w:p w:rsidR="00CF33C6" w:rsidRDefault="00CF33C6" w:rsidP="00197C6F">
            <w:pPr>
              <w:keepLines/>
              <w:autoSpaceDE w:val="0"/>
              <w:autoSpaceDN w:val="0"/>
              <w:adjustRightInd w:val="0"/>
              <w:spacing w:line="240" w:lineRule="atLeast"/>
            </w:pPr>
            <w:r>
              <w:rPr>
                <w:color w:val="000000"/>
              </w:rPr>
              <w:t xml:space="preserve">Orchard and vineyard crops may require the use of significantly different application equipment. </w:t>
            </w:r>
            <w:r w:rsidRPr="00287204">
              <w:t>The Agency believes th</w:t>
            </w:r>
            <w:r>
              <w:t>at certain ground spraying applications (i.e., technologies having the nozzle directed at the ground) in orchards</w:t>
            </w:r>
            <w:r w:rsidR="00746333">
              <w:t xml:space="preserve"> and </w:t>
            </w:r>
            <w:r>
              <w:t xml:space="preserve">vineyards could be conducted using EPA’s protocol.   </w:t>
            </w:r>
            <w:r w:rsidRPr="00287204">
              <w:t>However, at this time, EPA believes that the test protocol for</w:t>
            </w:r>
            <w:r>
              <w:t xml:space="preserve"> spraying</w:t>
            </w:r>
            <w:r w:rsidRPr="00287204">
              <w:t xml:space="preserve"> orchards and vineyards</w:t>
            </w:r>
            <w:r>
              <w:t xml:space="preserve"> with the nozzle directed upwards as in some air blast applications i</w:t>
            </w:r>
            <w:r w:rsidRPr="00287204">
              <w:t>s different from the current draft protocol for row and field crops</w:t>
            </w:r>
            <w:r>
              <w:t xml:space="preserve">.  The </w:t>
            </w:r>
            <w:r w:rsidRPr="00287204">
              <w:t>reasons</w:t>
            </w:r>
            <w:r>
              <w:t xml:space="preserve"> for these differences include</w:t>
            </w:r>
            <w:r w:rsidRPr="00287204">
              <w:t xml:space="preserve"> significantly different crop geometries, </w:t>
            </w:r>
            <w:r>
              <w:t xml:space="preserve">and a diversity of sprayer configurations for orchard and vineyard crops. </w:t>
            </w:r>
            <w:r w:rsidRPr="00287204">
              <w:t xml:space="preserve"> For example, application equipment used for orchard tree and vine crops typically direct sprays horizontally and upwards into the foliage, although some equipment, such as tower sprayers direct sprays in a downward angle.  These methods of applications are quite different to those for row and field crops that are directed downward to the ground or crop canopy.  There is also significant diversity of sprayer configurations for orchard and vineyard crops</w:t>
            </w:r>
            <w:r>
              <w:t>. I</w:t>
            </w:r>
            <w:r w:rsidRPr="00287204">
              <w:t>n consideration of the above variations</w:t>
            </w:r>
            <w:r>
              <w:rPr>
                <w:color w:val="000000"/>
              </w:rPr>
              <w:t>, E</w:t>
            </w:r>
            <w:r w:rsidR="00E0439D">
              <w:rPr>
                <w:color w:val="000000"/>
              </w:rPr>
              <w:t xml:space="preserve">PA may consider expanding this </w:t>
            </w:r>
            <w:r w:rsidR="00CC71AA">
              <w:rPr>
                <w:color w:val="000000"/>
              </w:rPr>
              <w:t>v</w:t>
            </w:r>
            <w:r>
              <w:rPr>
                <w:color w:val="000000"/>
              </w:rPr>
              <w:t xml:space="preserve">oluntary </w:t>
            </w:r>
            <w:r w:rsidR="00CC71AA">
              <w:rPr>
                <w:color w:val="000000"/>
              </w:rPr>
              <w:t>p</w:t>
            </w:r>
            <w:r>
              <w:rPr>
                <w:color w:val="000000"/>
              </w:rPr>
              <w:t xml:space="preserve">rogram to application technologies specific to orchard and vineyard crops in the future. </w:t>
            </w:r>
          </w:p>
          <w:p w:rsidR="00AB4E6F" w:rsidRPr="008C72E7" w:rsidRDefault="00AB4E6F" w:rsidP="00C10471"/>
        </w:tc>
      </w:tr>
      <w:tr w:rsidR="00001130" w:rsidRPr="008C72E7" w:rsidTr="00001130">
        <w:trPr>
          <w:trHeight w:val="1178"/>
        </w:trPr>
        <w:tc>
          <w:tcPr>
            <w:tcW w:w="9576" w:type="dxa"/>
            <w:gridSpan w:val="4"/>
          </w:tcPr>
          <w:p w:rsidR="00001130" w:rsidRPr="008C72E7" w:rsidRDefault="003166FA" w:rsidP="00805D5F">
            <w:pPr>
              <w:pStyle w:val="ListParagraph"/>
              <w:numPr>
                <w:ilvl w:val="0"/>
                <w:numId w:val="1"/>
              </w:numPr>
              <w:spacing w:after="200" w:line="276" w:lineRule="auto"/>
            </w:pPr>
            <w:r w:rsidRPr="003166FA">
              <w:lastRenderedPageBreak/>
              <w:t>The commenter believes that EPA should do more to reduce the pesticide load on the environment.</w:t>
            </w:r>
          </w:p>
          <w:p w:rsidR="00DF47F1" w:rsidRDefault="003166FA" w:rsidP="005F5917">
            <w:pPr>
              <w:spacing w:after="200" w:line="276" w:lineRule="auto"/>
            </w:pPr>
            <w:r w:rsidRPr="003166FA">
              <w:rPr>
                <w:b/>
              </w:rPr>
              <w:t xml:space="preserve">Response: </w:t>
            </w:r>
            <w:r w:rsidRPr="003166FA">
              <w:t xml:space="preserve"> EPA fully supports the use of application methods</w:t>
            </w:r>
            <w:r w:rsidR="00FF64DF">
              <w:t>,</w:t>
            </w:r>
            <w:r w:rsidRPr="003166FA">
              <w:t xml:space="preserve"> technologies</w:t>
            </w:r>
            <w:r w:rsidR="00FF64DF">
              <w:t xml:space="preserve"> and integrated pest management</w:t>
            </w:r>
            <w:r w:rsidRPr="003166FA">
              <w:t xml:space="preserve"> that offer the benefit of fewer</w:t>
            </w:r>
            <w:r w:rsidR="00FF64DF">
              <w:t xml:space="preserve"> pesticide</w:t>
            </w:r>
            <w:r w:rsidRPr="003166FA">
              <w:t xml:space="preserve"> applications and/or reduced application </w:t>
            </w:r>
            <w:r w:rsidR="003E6AE6" w:rsidRPr="003166FA">
              <w:t>rates</w:t>
            </w:r>
            <w:r w:rsidR="003E6AE6">
              <w:t>, which</w:t>
            </w:r>
            <w:r w:rsidR="00FF64DF">
              <w:t xml:space="preserve"> can reduce the pesticide load on the environment</w:t>
            </w:r>
            <w:r w:rsidRPr="003166FA">
              <w:t>.  For example, current pesticide label rates are stated as maximums</w:t>
            </w:r>
            <w:r w:rsidR="00FF64DF">
              <w:t xml:space="preserve"> as recommended by pesticide registrants</w:t>
            </w:r>
            <w:r w:rsidRPr="003166FA">
              <w:t xml:space="preserve">.  </w:t>
            </w:r>
            <w:r w:rsidR="00FF64DF">
              <w:t>The construct of the federal pesticide law</w:t>
            </w:r>
            <w:r w:rsidR="00EC6231">
              <w:t>, the Federal Insecticide, Fungicide and Rodenticide Act,</w:t>
            </w:r>
            <w:r w:rsidR="00FF64DF">
              <w:t xml:space="preserve"> requires EPA to determine whether or not a pesticide’s risks from the maximum labeled rates and other use restrictions meet safety standards</w:t>
            </w:r>
            <w:r w:rsidR="00EC6231">
              <w:t>.  If the risks are acceptable the pesticide is eligible for registration.  FIFRA also allows</w:t>
            </w:r>
            <w:r w:rsidRPr="003166FA">
              <w:t xml:space="preserve"> applicator</w:t>
            </w:r>
            <w:r w:rsidR="00EC6231">
              <w:t>s to</w:t>
            </w:r>
            <w:r w:rsidRPr="003166FA">
              <w:t xml:space="preserve"> apply less </w:t>
            </w:r>
            <w:r w:rsidR="00EC6231">
              <w:t xml:space="preserve">than the </w:t>
            </w:r>
            <w:r w:rsidR="00112E39">
              <w:t>maximum</w:t>
            </w:r>
            <w:r w:rsidRPr="003166FA">
              <w:t>, as circumstances allow</w:t>
            </w:r>
            <w:r w:rsidR="00EC6231">
              <w:t>, as long as all other label requirements are followed</w:t>
            </w:r>
            <w:r w:rsidRPr="003166FA">
              <w:t xml:space="preserve">.  GPS and other automated technologies when used with application equipment offer the option of turning off the spraying equipment for areas that do not need the pesticide application, or in circumstances such as turning-around at the end of a row. </w:t>
            </w:r>
          </w:p>
          <w:p w:rsidR="00181C4F" w:rsidRPr="008C72E7" w:rsidRDefault="00181C4F" w:rsidP="005F5917">
            <w:pPr>
              <w:spacing w:after="200" w:line="276" w:lineRule="auto"/>
            </w:pPr>
            <w:r>
              <w:t>EPA agrees with one of the commenters, that the competing factors of biological control efficacy, airborne spray drift, and spray losses on the ground must be caref</w:t>
            </w:r>
            <w:r w:rsidR="00B5290E">
              <w:t>ully balanced to reduce the tot</w:t>
            </w:r>
            <w:r>
              <w:t>al amount of pesticide use.</w:t>
            </w:r>
          </w:p>
          <w:p w:rsidR="005F5917" w:rsidRPr="008C72E7" w:rsidRDefault="003166FA" w:rsidP="00CC71AA">
            <w:pPr>
              <w:spacing w:after="200" w:line="276" w:lineRule="auto"/>
            </w:pPr>
            <w:r w:rsidRPr="003166FA">
              <w:t>Similarly, EPA believes that the DRT</w:t>
            </w:r>
            <w:r w:rsidR="00E0439D">
              <w:t xml:space="preserve"> </w:t>
            </w:r>
            <w:r w:rsidRPr="003166FA">
              <w:t>Program can work to reduce the pesticide load on the environment.  By increasing the use of technologies that decrease pesticide drift, applicators can reduce the off-target drift and deposition of pesticides.  Thus, this works to decrease the pesticide load to the environment.</w:t>
            </w:r>
          </w:p>
        </w:tc>
      </w:tr>
      <w:tr w:rsidR="00001130" w:rsidRPr="008C72E7" w:rsidTr="00071DAA">
        <w:trPr>
          <w:trHeight w:val="576"/>
        </w:trPr>
        <w:tc>
          <w:tcPr>
            <w:tcW w:w="9576" w:type="dxa"/>
            <w:gridSpan w:val="4"/>
          </w:tcPr>
          <w:p w:rsidR="00001130" w:rsidRPr="008C72E7" w:rsidRDefault="003166FA" w:rsidP="00DD5954">
            <w:pPr>
              <w:pStyle w:val="ListParagraph"/>
              <w:numPr>
                <w:ilvl w:val="0"/>
                <w:numId w:val="1"/>
              </w:numPr>
              <w:spacing w:after="200" w:line="276" w:lineRule="auto"/>
            </w:pPr>
            <w:r w:rsidRPr="003166FA">
              <w:t xml:space="preserve">Several commenters indicated that they do not support the creation of the DRT Program.  One commenter indicated their belief that “the cost of testing DRTs under the current plan will exceed the potential rewards from marketing them.”   Another commenter indicated that they did not need more unnecessary rules and restrictions or arbitrary buffer zones; instead, “the best way to ensure proper, targeted applications is through the use of modern technologies, continued research into these technologies and by the education of aerial (and ground) applicators nationwide and the </w:t>
            </w:r>
            <w:r w:rsidRPr="003166FA">
              <w:lastRenderedPageBreak/>
              <w:t>continuous advancement of application technologies, DRTs, and flying techniques.”  A different commenter stated their belief that “voluntary incentives and recognition of best management practices along with proper education and training are the most effective mechanism for implementing the safest, most effective application practices.”</w:t>
            </w:r>
          </w:p>
          <w:p w:rsidR="00C93EE5" w:rsidRPr="008C72E7" w:rsidRDefault="003166FA" w:rsidP="00071DAA">
            <w:pPr>
              <w:spacing w:after="200" w:line="276" w:lineRule="auto"/>
            </w:pPr>
            <w:r w:rsidRPr="003166FA">
              <w:rPr>
                <w:b/>
              </w:rPr>
              <w:t>Response:</w:t>
            </w:r>
            <w:r w:rsidRPr="003166FA">
              <w:t xml:space="preserve">  EPA believes that the D</w:t>
            </w:r>
            <w:r w:rsidR="00EC6231">
              <w:t>RT</w:t>
            </w:r>
            <w:r w:rsidRPr="003166FA">
              <w:t xml:space="preserve"> Program </w:t>
            </w:r>
            <w:r w:rsidR="00106D49">
              <w:t>will</w:t>
            </w:r>
            <w:r w:rsidRPr="003166FA">
              <w:t xml:space="preserve"> inform and educat</w:t>
            </w:r>
            <w:r w:rsidR="00106D49">
              <w:t>e</w:t>
            </w:r>
            <w:r w:rsidRPr="003166FA">
              <w:t xml:space="preserve"> applicators, registrants, and the public on the advancements in pesticide application equipment and techniques.  The continued education of applicators on application techniques and best management practices, including the use of DRTs, is a very important component of managing spray drift.  Applicators will have readily-available and up-to-date information on which application technologies have the potential to provide superior spray drift reduction.  The program is also a way of giving credit to those applicators who purchase and use these newer techniques. </w:t>
            </w:r>
            <w:r w:rsidR="00EC6231">
              <w:t xml:space="preserve"> EPA financially supports applicator education and training programs, including the Professional Aerial Applicators’ Support System program.</w:t>
            </w:r>
          </w:p>
          <w:p w:rsidR="00796E0D" w:rsidRDefault="003166FA">
            <w:pPr>
              <w:keepLines/>
              <w:autoSpaceDE w:val="0"/>
              <w:autoSpaceDN w:val="0"/>
              <w:adjustRightInd w:val="0"/>
              <w:spacing w:line="240" w:lineRule="atLeast"/>
            </w:pPr>
            <w:r w:rsidRPr="003166FA">
              <w:t xml:space="preserve">EPA believes that use </w:t>
            </w:r>
            <w:r w:rsidRPr="003166FA">
              <w:rPr>
                <w:rFonts w:cs="Arial"/>
                <w:color w:val="000000"/>
              </w:rPr>
              <w:t xml:space="preserve">of DRT technologies offers the potential for (1) fewer/reduced application restrictions needed to mitigate spray drift from the intended application site(s), (2) application of more of the spray on the target site or crop which can improve efficacy, (3) a potential reduction in the associated potential risks, and (4) a reduction in costs to the applicator and grower (reduced potential for insurance claims and enforcement penalties). Thus, applicators and growers will have incentives to use these drift reduction technologies.  As applicators and growers use DRTs on a more routine basis, benefits will accrue. </w:t>
            </w:r>
            <w:r w:rsidRPr="003166FA">
              <w:t>Whether or not the costs of the program will exceed the benefits will be determined by the degree of participation in the program.</w:t>
            </w:r>
          </w:p>
          <w:p w:rsidR="00C93EE5" w:rsidRPr="008C72E7" w:rsidRDefault="00C93EE5" w:rsidP="00071DAA">
            <w:pPr>
              <w:spacing w:after="200" w:line="276" w:lineRule="auto"/>
            </w:pPr>
          </w:p>
          <w:p w:rsidR="005F5917" w:rsidRPr="008C72E7" w:rsidRDefault="003166FA" w:rsidP="00071DAA">
            <w:pPr>
              <w:spacing w:after="200" w:line="276" w:lineRule="auto"/>
            </w:pPr>
            <w:r w:rsidRPr="003166FA">
              <w:t xml:space="preserve">Another important aspect of the DRT </w:t>
            </w:r>
            <w:r w:rsidR="00E0439D">
              <w:t>P</w:t>
            </w:r>
            <w:r w:rsidRPr="003166FA">
              <w:t>rogram is that the results of DRT studies on a variety of technologies will provide EPA with high quality science to improve our quantification of spray drift from a variety of applications.  This enables EPA to make its decisions on managing risks, such as calculating buffer zones, with greater precision and that reflect the use of specific application equipment</w:t>
            </w:r>
            <w:r w:rsidR="00EC6231">
              <w:t xml:space="preserve"> and the underlying scientific data</w:t>
            </w:r>
            <w:r w:rsidRPr="003166FA">
              <w:t>.</w:t>
            </w:r>
          </w:p>
          <w:p w:rsidR="00071DAA" w:rsidRPr="008C72E7" w:rsidRDefault="003166FA" w:rsidP="00CC71AA">
            <w:pPr>
              <w:spacing w:after="200" w:line="276" w:lineRule="auto"/>
            </w:pPr>
            <w:r w:rsidRPr="003166FA">
              <w:t xml:space="preserve">As a result of the </w:t>
            </w:r>
            <w:r w:rsidR="00CC71AA">
              <w:t>v</w:t>
            </w:r>
            <w:r w:rsidR="00E0439D">
              <w:t>oluntary</w:t>
            </w:r>
            <w:r w:rsidRPr="003166FA">
              <w:t xml:space="preserve"> </w:t>
            </w:r>
            <w:r w:rsidR="00CC71AA">
              <w:t>p</w:t>
            </w:r>
            <w:r w:rsidRPr="003166FA">
              <w:t xml:space="preserve">rogram, EPA hopes that industry will test their existing technologies/equipment.  The </w:t>
            </w:r>
            <w:r w:rsidR="00CC71AA">
              <w:t>DRT</w:t>
            </w:r>
            <w:r w:rsidR="00E0439D">
              <w:t xml:space="preserve"> </w:t>
            </w:r>
            <w:r w:rsidRPr="003166FA">
              <w:t>Program could also lead to the development of application technologies with far superior drift reduction capabilities.  Such information would eventually be incorporated into training programs and education materials for applicators.</w:t>
            </w:r>
          </w:p>
        </w:tc>
      </w:tr>
    </w:tbl>
    <w:p w:rsidR="00A77C58" w:rsidRPr="008C72E7" w:rsidRDefault="00A77C58" w:rsidP="00ED690E">
      <w:pPr>
        <w:pStyle w:val="Heading2"/>
        <w:rPr>
          <w:rFonts w:asciiTheme="minorHAnsi" w:hAnsiTheme="minorHAnsi"/>
          <w:sz w:val="22"/>
          <w:szCs w:val="22"/>
        </w:rPr>
      </w:pPr>
    </w:p>
    <w:p w:rsidR="00A77C58" w:rsidRDefault="00A77C58" w:rsidP="00A77C58">
      <w:pPr>
        <w:rPr>
          <w:rFonts w:asciiTheme="majorHAnsi" w:eastAsiaTheme="majorEastAsia" w:hAnsiTheme="majorHAnsi" w:cstheme="majorBidi"/>
          <w:color w:val="4F81BD" w:themeColor="accent1"/>
          <w:sz w:val="26"/>
          <w:szCs w:val="26"/>
        </w:rPr>
      </w:pPr>
      <w:r>
        <w:br w:type="page"/>
      </w:r>
    </w:p>
    <w:p w:rsidR="00B5290E" w:rsidRDefault="00ED690E" w:rsidP="00B5290E">
      <w:pPr>
        <w:pStyle w:val="Heading2"/>
        <w:jc w:val="center"/>
      </w:pPr>
      <w:r>
        <w:lastRenderedPageBreak/>
        <w:t>Technical Co</w:t>
      </w:r>
      <w:r w:rsidRPr="007C7885">
        <w:t xml:space="preserve">mments </w:t>
      </w:r>
      <w:r>
        <w:t>for the P</w:t>
      </w:r>
      <w:r w:rsidRPr="007C7885">
        <w:t>roposed</w:t>
      </w:r>
    </w:p>
    <w:p w:rsidR="00ED690E" w:rsidRDefault="00ED690E" w:rsidP="00B5290E">
      <w:pPr>
        <w:pStyle w:val="Heading2"/>
        <w:jc w:val="center"/>
      </w:pPr>
      <w:r w:rsidRPr="007C7885">
        <w:t xml:space="preserve">DRT </w:t>
      </w:r>
      <w:r>
        <w:t>Program</w:t>
      </w:r>
    </w:p>
    <w:p w:rsidR="00ED690E" w:rsidRDefault="00ED690E" w:rsidP="00ED690E"/>
    <w:p w:rsidR="00A77C58" w:rsidRPr="008C72E7" w:rsidRDefault="00A77C58" w:rsidP="00ED690E">
      <w:r w:rsidRPr="008C72E7">
        <w:t xml:space="preserve">In responding to these Technical Comments EPA consulted with several </w:t>
      </w:r>
      <w:r w:rsidR="009A1A42" w:rsidRPr="008C72E7">
        <w:t xml:space="preserve">members of the </w:t>
      </w:r>
      <w:r w:rsidRPr="008C72E7">
        <w:t>technical</w:t>
      </w:r>
      <w:r w:rsidR="009A1A42" w:rsidRPr="008C72E7">
        <w:t xml:space="preserve"> panel EPA established in 2006 to develop test methods to verify the potential effectiveness of drift reduction technologies.  </w:t>
      </w:r>
      <w:r w:rsidR="003166FA" w:rsidRPr="003166FA">
        <w:t>At a later date, their comments were evaluated in internal EPA discussions to determine how to respond to these Technical Comments.</w:t>
      </w:r>
    </w:p>
    <w:p w:rsidR="00A77C58" w:rsidRPr="008C72E7" w:rsidRDefault="00A77C58" w:rsidP="00ED690E"/>
    <w:tbl>
      <w:tblPr>
        <w:tblStyle w:val="TableGrid"/>
        <w:tblW w:w="9738" w:type="dxa"/>
        <w:tblCellMar>
          <w:left w:w="115" w:type="dxa"/>
          <w:bottom w:w="216" w:type="dxa"/>
          <w:right w:w="115" w:type="dxa"/>
        </w:tblCellMar>
        <w:tblLook w:val="04A0" w:firstRow="1" w:lastRow="0" w:firstColumn="1" w:lastColumn="0" w:noHBand="0" w:noVBand="1"/>
      </w:tblPr>
      <w:tblGrid>
        <w:gridCol w:w="9738"/>
      </w:tblGrid>
      <w:tr w:rsidR="00ED690E" w:rsidRPr="008C72E7" w:rsidTr="00086C29">
        <w:trPr>
          <w:trHeight w:val="432"/>
        </w:trPr>
        <w:tc>
          <w:tcPr>
            <w:tcW w:w="9738" w:type="dxa"/>
          </w:tcPr>
          <w:p w:rsidR="00ED690E" w:rsidRPr="008C72E7" w:rsidRDefault="003166FA" w:rsidP="00240958">
            <w:pPr>
              <w:spacing w:after="200" w:line="276" w:lineRule="auto"/>
              <w:rPr>
                <w:b/>
              </w:rPr>
            </w:pPr>
            <w:r w:rsidRPr="003166FA">
              <w:rPr>
                <w:b/>
              </w:rPr>
              <w:t>General Comments</w:t>
            </w:r>
          </w:p>
        </w:tc>
      </w:tr>
      <w:tr w:rsidR="00ED690E" w:rsidRPr="008C72E7" w:rsidTr="00086C29">
        <w:trPr>
          <w:trHeight w:val="432"/>
        </w:trPr>
        <w:tc>
          <w:tcPr>
            <w:tcW w:w="9738" w:type="dxa"/>
          </w:tcPr>
          <w:p w:rsidR="00C61A8D" w:rsidRDefault="003166FA">
            <w:pPr>
              <w:pStyle w:val="ListParagraph"/>
              <w:numPr>
                <w:ilvl w:val="0"/>
                <w:numId w:val="1"/>
              </w:numPr>
            </w:pPr>
            <w:r w:rsidRPr="003166FA">
              <w:t xml:space="preserve">In addition to the protocol, the commenter suggested a FIFRA-type guidance document which would include detailed information on reporting requirements.  The commenter believes this would provide for standardization. </w:t>
            </w:r>
            <w:r w:rsidR="00EC6231">
              <w:t xml:space="preserve"> </w:t>
            </w:r>
            <w:r w:rsidRPr="003166FA">
              <w:t>A different commenter asked why EPA needed the raw data submitted. Another commenter asked that EPA provide detailed reporting requirements for DRT studies.</w:t>
            </w:r>
          </w:p>
          <w:p w:rsidR="00ED690E" w:rsidRPr="008C72E7" w:rsidRDefault="00ED690E" w:rsidP="00086C29">
            <w:pPr>
              <w:pStyle w:val="ListParagraph"/>
              <w:spacing w:after="200" w:line="276" w:lineRule="auto"/>
              <w:ind w:left="360"/>
            </w:pPr>
          </w:p>
          <w:p w:rsidR="00240958" w:rsidRPr="008C72E7" w:rsidRDefault="003166FA" w:rsidP="00240958">
            <w:pPr>
              <w:pStyle w:val="ListParagraph"/>
              <w:spacing w:after="200" w:line="276" w:lineRule="auto"/>
              <w:ind w:left="360"/>
            </w:pPr>
            <w:r w:rsidRPr="003166FA">
              <w:t>With regards to conducting DRT field studies, other commenters advocated for a FIFRA-type guidance document for these studies and asked for “the option for registrants or manufacturers to conduct these studies to support regulatory approval under GLPs should they choose to do so.” Additionally, one commenter asked if manufacturers and producers would be able to conduct their own testing. Would EPA provide for certification of in-house labs?</w:t>
            </w:r>
          </w:p>
          <w:p w:rsidR="0049105B" w:rsidRDefault="0049105B" w:rsidP="00682D8F">
            <w:pPr>
              <w:contextualSpacing/>
              <w:rPr>
                <w:b/>
              </w:rPr>
            </w:pPr>
          </w:p>
          <w:p w:rsidR="00514279" w:rsidRDefault="003166FA" w:rsidP="00682D8F">
            <w:pPr>
              <w:contextualSpacing/>
              <w:rPr>
                <w:rFonts w:eastAsia="Times New Roman" w:cs="Times New Roman"/>
              </w:rPr>
            </w:pPr>
            <w:r w:rsidRPr="003166FA">
              <w:rPr>
                <w:b/>
              </w:rPr>
              <w:t>Response:</w:t>
            </w:r>
            <w:r w:rsidRPr="003166FA">
              <w:t xml:space="preserve"> </w:t>
            </w:r>
            <w:r w:rsidR="00514279">
              <w:t xml:space="preserve"> </w:t>
            </w:r>
            <w:r w:rsidR="00106D49">
              <w:t>Although t</w:t>
            </w:r>
            <w:r w:rsidR="00514279" w:rsidRPr="003166FA">
              <w:rPr>
                <w:rFonts w:eastAsia="Times New Roman" w:cs="Times New Roman"/>
              </w:rPr>
              <w:t xml:space="preserve">he protocol for DRT studies </w:t>
            </w:r>
            <w:r w:rsidR="00106D49">
              <w:rPr>
                <w:rFonts w:eastAsia="Times New Roman" w:cs="Times New Roman"/>
              </w:rPr>
              <w:t>has</w:t>
            </w:r>
            <w:r w:rsidR="00514279" w:rsidRPr="003166FA">
              <w:rPr>
                <w:rFonts w:eastAsia="Times New Roman" w:cs="Times New Roman"/>
              </w:rPr>
              <w:t xml:space="preserve"> </w:t>
            </w:r>
            <w:r w:rsidR="00514279">
              <w:rPr>
                <w:rFonts w:eastAsia="Times New Roman" w:cs="Times New Roman"/>
              </w:rPr>
              <w:t>guidance</w:t>
            </w:r>
            <w:r w:rsidR="00514279" w:rsidRPr="003166FA">
              <w:rPr>
                <w:rFonts w:eastAsia="Times New Roman" w:cs="Times New Roman"/>
              </w:rPr>
              <w:t xml:space="preserve"> on reporting</w:t>
            </w:r>
            <w:r w:rsidR="00514279">
              <w:rPr>
                <w:rFonts w:eastAsia="Times New Roman" w:cs="Times New Roman"/>
              </w:rPr>
              <w:t xml:space="preserve"> results of studies</w:t>
            </w:r>
            <w:r w:rsidR="00514279" w:rsidRPr="003166FA">
              <w:rPr>
                <w:rFonts w:eastAsia="Times New Roman" w:cs="Times New Roman"/>
              </w:rPr>
              <w:t xml:space="preserve">, EPA agrees that additional information would be helpful, and intends to develop a template type of format for reporting DRT data to EPA.  This format would be posted on </w:t>
            </w:r>
            <w:r w:rsidR="00514279" w:rsidRPr="008C72E7">
              <w:rPr>
                <w:rFonts w:eastAsia="Times New Roman" w:cs="Times New Roman"/>
              </w:rPr>
              <w:t xml:space="preserve">EPA’s DRT webpage.  While providing information to equipment manufacturers </w:t>
            </w:r>
            <w:r w:rsidR="00514279">
              <w:rPr>
                <w:rFonts w:eastAsia="Times New Roman" w:cs="Times New Roman"/>
              </w:rPr>
              <w:t xml:space="preserve">and testing facilities that wish to </w:t>
            </w:r>
            <w:r w:rsidR="00514279" w:rsidRPr="008C72E7">
              <w:rPr>
                <w:rFonts w:eastAsia="Times New Roman" w:cs="Times New Roman"/>
              </w:rPr>
              <w:t>submit study results to EPA f</w:t>
            </w:r>
            <w:r w:rsidR="00514279" w:rsidRPr="003166FA">
              <w:rPr>
                <w:rFonts w:eastAsia="Times New Roman" w:cs="Times New Roman"/>
              </w:rPr>
              <w:t>or evaluation, the format would also standardize submissions, thus potentially decreasing</w:t>
            </w:r>
            <w:r w:rsidR="00514279">
              <w:rPr>
                <w:rFonts w:eastAsia="Times New Roman" w:cs="Times New Roman"/>
              </w:rPr>
              <w:t xml:space="preserve"> costs and time for preparing study reports and the agency’s</w:t>
            </w:r>
            <w:r w:rsidR="00514279" w:rsidRPr="003166FA">
              <w:rPr>
                <w:rFonts w:eastAsia="Times New Roman" w:cs="Times New Roman"/>
              </w:rPr>
              <w:t xml:space="preserve"> </w:t>
            </w:r>
            <w:r w:rsidR="00514279" w:rsidRPr="008C72E7">
              <w:rPr>
                <w:rFonts w:eastAsia="Times New Roman" w:cs="Times New Roman"/>
              </w:rPr>
              <w:t xml:space="preserve">review </w:t>
            </w:r>
            <w:r w:rsidR="00514279">
              <w:rPr>
                <w:rFonts w:eastAsia="Times New Roman" w:cs="Times New Roman"/>
              </w:rPr>
              <w:t>of th</w:t>
            </w:r>
            <w:r w:rsidR="00106D49">
              <w:rPr>
                <w:rFonts w:eastAsia="Times New Roman" w:cs="Times New Roman"/>
              </w:rPr>
              <w:t>os</w:t>
            </w:r>
            <w:r w:rsidR="00514279">
              <w:rPr>
                <w:rFonts w:eastAsia="Times New Roman" w:cs="Times New Roman"/>
              </w:rPr>
              <w:t>e reports</w:t>
            </w:r>
            <w:r w:rsidR="00514279" w:rsidRPr="008C72E7">
              <w:rPr>
                <w:rFonts w:eastAsia="Times New Roman" w:cs="Times New Roman"/>
              </w:rPr>
              <w:t>.</w:t>
            </w:r>
          </w:p>
          <w:p w:rsidR="00514279" w:rsidRDefault="00514279" w:rsidP="00682D8F">
            <w:pPr>
              <w:contextualSpacing/>
              <w:rPr>
                <w:rFonts w:eastAsia="Times New Roman" w:cs="Times New Roman"/>
              </w:rPr>
            </w:pPr>
          </w:p>
          <w:p w:rsidR="00514279" w:rsidRPr="008C72E7" w:rsidRDefault="00514279" w:rsidP="00514279">
            <w:pPr>
              <w:spacing w:after="312" w:line="312" w:lineRule="atLeast"/>
              <w:rPr>
                <w:rFonts w:eastAsia="Times New Roman" w:cs="Times New Roman"/>
              </w:rPr>
            </w:pPr>
            <w:r w:rsidRPr="003166FA">
              <w:rPr>
                <w:rFonts w:eastAsia="Times New Roman" w:cs="Times New Roman"/>
              </w:rPr>
              <w:t>EPA requires the submission of raw data for all studies</w:t>
            </w:r>
            <w:r>
              <w:rPr>
                <w:rFonts w:eastAsia="Times New Roman" w:cs="Times New Roman"/>
              </w:rPr>
              <w:t xml:space="preserve"> to enable our scientists to determine the quality of the study</w:t>
            </w:r>
            <w:r w:rsidR="00FC39C3">
              <w:rPr>
                <w:rFonts w:eastAsia="Times New Roman" w:cs="Times New Roman"/>
              </w:rPr>
              <w:t>.</w:t>
            </w:r>
            <w:r w:rsidR="0061293A">
              <w:rPr>
                <w:rFonts w:eastAsia="Times New Roman" w:cs="Times New Roman"/>
              </w:rPr>
              <w:t xml:space="preserve"> The raw data is needed to ensure that any submitted analyses or computations were done correctly and can be transparently reproduced during EPA’s review and evaluation.</w:t>
            </w:r>
          </w:p>
          <w:p w:rsidR="005418D8" w:rsidRDefault="00514279" w:rsidP="00197C6F">
            <w:pPr>
              <w:contextualSpacing/>
            </w:pPr>
            <w:r>
              <w:t xml:space="preserve">The DRT protocol includes general guidance for the conduct of field studies. </w:t>
            </w:r>
            <w:r w:rsidR="003166FA" w:rsidRPr="003166FA">
              <w:rPr>
                <w:rFonts w:eastAsia="Times New Roman" w:cs="Times New Roman"/>
              </w:rPr>
              <w:t>EPA encourages companies who wish to conduct a field study to consult with EPA about the proposed study protocol prior to the conduct of the study.  Because the conduct of field studies can be complex and expensive, companies would benefit from having a mutual agreement of the protocol with the agency.  Also, companies may choose to conduct these studies with GLP standards which are higher standards than those included in the agency’s DRT protocol.</w:t>
            </w:r>
          </w:p>
        </w:tc>
      </w:tr>
      <w:tr w:rsidR="00ED690E" w:rsidRPr="008C72E7" w:rsidTr="00086C29">
        <w:trPr>
          <w:trHeight w:val="432"/>
        </w:trPr>
        <w:tc>
          <w:tcPr>
            <w:tcW w:w="9738" w:type="dxa"/>
          </w:tcPr>
          <w:p w:rsidR="00C61A8D" w:rsidRDefault="003166FA">
            <w:pPr>
              <w:pStyle w:val="ListParagraph"/>
              <w:numPr>
                <w:ilvl w:val="0"/>
                <w:numId w:val="1"/>
              </w:numPr>
              <w:spacing w:after="200" w:line="276" w:lineRule="auto"/>
            </w:pPr>
            <w:r w:rsidRPr="003166FA">
              <w:lastRenderedPageBreak/>
              <w:t>The commenter questioned the need for additional testing, if testing has been performed to categorize the droplet size (as per ASABE S572.1).</w:t>
            </w:r>
          </w:p>
          <w:p w:rsidR="00ED690E" w:rsidRPr="008C72E7" w:rsidRDefault="003166FA" w:rsidP="00087E47">
            <w:pPr>
              <w:spacing w:after="200" w:line="276" w:lineRule="auto"/>
            </w:pPr>
            <w:r w:rsidRPr="003166FA">
              <w:rPr>
                <w:b/>
              </w:rPr>
              <w:t>Response:</w:t>
            </w:r>
            <w:r w:rsidRPr="003166FA">
              <w:t xml:space="preserve"> The American Society of Agricultural and Biological Engineers (ASABE) provides a standardized test method to classify the spray from nozzles into </w:t>
            </w:r>
            <w:r w:rsidR="00B5290E">
              <w:t xml:space="preserve">six </w:t>
            </w:r>
            <w:r w:rsidRPr="003166FA">
              <w:t>spray categories</w:t>
            </w:r>
            <w:r w:rsidR="006D4EBC">
              <w:t xml:space="preserve"> under static </w:t>
            </w:r>
            <w:r w:rsidR="009F4AE2">
              <w:t>condition</w:t>
            </w:r>
            <w:r w:rsidR="00B5290E">
              <w:t xml:space="preserve">s (no wind).  The </w:t>
            </w:r>
            <w:r w:rsidR="007B4718">
              <w:t>test</w:t>
            </w:r>
            <w:r w:rsidR="00B5290E">
              <w:t xml:space="preserve">ing needed for a DRT rating </w:t>
            </w:r>
            <w:r w:rsidR="0013180E">
              <w:t>is not performed under static conditions.  As discussed in response to comment 6 wind speed is a parameter that does become part of the testing parameters for the LSWT</w:t>
            </w:r>
            <w:r w:rsidR="00D7487C">
              <w:t xml:space="preserve"> and HSWT.  </w:t>
            </w:r>
          </w:p>
        </w:tc>
      </w:tr>
      <w:tr w:rsidR="00ED690E" w:rsidRPr="008C72E7" w:rsidTr="00086C29">
        <w:trPr>
          <w:trHeight w:val="432"/>
        </w:trPr>
        <w:tc>
          <w:tcPr>
            <w:tcW w:w="9738" w:type="dxa"/>
          </w:tcPr>
          <w:p w:rsidR="00C61A8D" w:rsidRDefault="003166FA">
            <w:pPr>
              <w:pStyle w:val="ListParagraph"/>
              <w:numPr>
                <w:ilvl w:val="0"/>
                <w:numId w:val="1"/>
              </w:numPr>
              <w:spacing w:after="200" w:line="276" w:lineRule="auto"/>
            </w:pPr>
            <w:r w:rsidRPr="003166FA">
              <w:t>The commenter believes that EPA should consider submitting the DRT protocol to a standard setting organization such as the American Society of Agricultural and biological Engineers (ASABE).    Another commenter asked about the possibility of future ISO technical specification or International Standard status.</w:t>
            </w:r>
          </w:p>
          <w:p w:rsidR="00ED690E" w:rsidRPr="008C72E7" w:rsidRDefault="003166FA" w:rsidP="00CC71AA">
            <w:pPr>
              <w:spacing w:after="200" w:line="276" w:lineRule="auto"/>
            </w:pPr>
            <w:r w:rsidRPr="003166FA">
              <w:rPr>
                <w:b/>
              </w:rPr>
              <w:t xml:space="preserve">Response:  </w:t>
            </w:r>
            <w:r w:rsidRPr="003166FA">
              <w:t xml:space="preserve">EPA agrees that, at some time in the future, submission of the DRT protocol to a standard setting organization would be appropriate.  At the present time, EPA will use the existing protocol to implement the </w:t>
            </w:r>
            <w:r w:rsidR="00E0439D">
              <w:t xml:space="preserve">DRT </w:t>
            </w:r>
            <w:r w:rsidRPr="003166FA">
              <w:t>Program.</w:t>
            </w:r>
          </w:p>
        </w:tc>
      </w:tr>
      <w:tr w:rsidR="00ED690E" w:rsidRPr="008C72E7" w:rsidTr="00086C29">
        <w:trPr>
          <w:trHeight w:val="432"/>
        </w:trPr>
        <w:tc>
          <w:tcPr>
            <w:tcW w:w="9738" w:type="dxa"/>
          </w:tcPr>
          <w:p w:rsidR="00C61A8D" w:rsidRDefault="003166FA">
            <w:pPr>
              <w:pStyle w:val="ListParagraph"/>
              <w:numPr>
                <w:ilvl w:val="0"/>
                <w:numId w:val="1"/>
              </w:numPr>
              <w:spacing w:after="200" w:line="276" w:lineRule="auto"/>
            </w:pPr>
            <w:r w:rsidRPr="003166FA">
              <w:t>According to the commenter, the following variables can impact performance of a spray nozzle concerning the droplet spectrum:  “changes in pressure, temperature, humidity, cross wind applications, airspeed, nozzles angle with the slipstream, various tank mixes, adding fertilizers to the mix, and adding drift reduction agents.”  The commenter believes that nozzles should be evaluated to verify “their performance pertaining to all of the above variables before recommending them on a label.”</w:t>
            </w:r>
          </w:p>
          <w:p w:rsidR="00C6287B" w:rsidRPr="008C72E7" w:rsidRDefault="003166FA" w:rsidP="00D7487C">
            <w:pPr>
              <w:spacing w:after="200" w:line="276" w:lineRule="auto"/>
            </w:pPr>
            <w:r w:rsidRPr="003166FA">
              <w:rPr>
                <w:b/>
              </w:rPr>
              <w:t>Response:</w:t>
            </w:r>
            <w:r w:rsidRPr="003166FA">
              <w:t xml:space="preserve">  All of these factors, as well as applicator behavior, </w:t>
            </w:r>
            <w:r w:rsidR="00D23BB0">
              <w:t>can</w:t>
            </w:r>
            <w:r w:rsidRPr="003166FA">
              <w:t xml:space="preserve"> impact the </w:t>
            </w:r>
            <w:r w:rsidR="00B24B9F">
              <w:t>DSD</w:t>
            </w:r>
            <w:r w:rsidR="00D23BB0">
              <w:t xml:space="preserve"> of a spray application</w:t>
            </w:r>
            <w:r w:rsidR="00D7487C">
              <w:t xml:space="preserve"> </w:t>
            </w:r>
            <w:r w:rsidRPr="003166FA">
              <w:t>in the field</w:t>
            </w:r>
            <w:r w:rsidR="00D23BB0">
              <w:t>.</w:t>
            </w:r>
            <w:r w:rsidRPr="003166FA">
              <w:t xml:space="preserve">  Certain variables can be controlled by the applicator, including nozzle, use of</w:t>
            </w:r>
            <w:r w:rsidR="00D23BB0">
              <w:t xml:space="preserve"> a</w:t>
            </w:r>
            <w:r w:rsidRPr="003166FA">
              <w:t xml:space="preserve"> drift reduction adjuvant, and system pressure, while other factors are environmental, including temperature</w:t>
            </w:r>
            <w:r w:rsidR="00051CBB">
              <w:t xml:space="preserve"> and</w:t>
            </w:r>
            <w:r w:rsidRPr="003166FA">
              <w:t xml:space="preserve"> humidity.  Studies provided to EPA and in the published literature demonstrate </w:t>
            </w:r>
            <w:r w:rsidR="00051CBB">
              <w:t>the relative importance each of these variables can have on DSD and spray drift</w:t>
            </w:r>
            <w:r w:rsidR="00D23BB0">
              <w:t>.</w:t>
            </w:r>
            <w:r w:rsidR="00051CBB">
              <w:t xml:space="preserve"> </w:t>
            </w:r>
            <w:r w:rsidR="00D23BB0">
              <w:t xml:space="preserve"> C</w:t>
            </w:r>
            <w:r w:rsidR="00051CBB">
              <w:t>ertain variables</w:t>
            </w:r>
            <w:r w:rsidR="008A17B5">
              <w:t>,</w:t>
            </w:r>
            <w:r w:rsidR="00051CBB">
              <w:t xml:space="preserve"> such as nozzle characteristics, system pressure, applicator speed, </w:t>
            </w:r>
            <w:r w:rsidR="00DC3F17">
              <w:t>effective drift reduction adjuvants and application rate</w:t>
            </w:r>
            <w:r w:rsidR="008A17B5">
              <w:t>,</w:t>
            </w:r>
            <w:r w:rsidR="00DC3F17">
              <w:t xml:space="preserve"> are primary variables while temperature and humidity are secondary</w:t>
            </w:r>
            <w:r w:rsidR="003E6AE6">
              <w:t>.</w:t>
            </w:r>
            <w:r w:rsidRPr="003166FA">
              <w:t xml:space="preserve">  For this reason, </w:t>
            </w:r>
            <w:r w:rsidR="00DC3F17">
              <w:t xml:space="preserve">and in consideration of practicality and costs, </w:t>
            </w:r>
            <w:r w:rsidR="00112E39" w:rsidRPr="003166FA">
              <w:t>the</w:t>
            </w:r>
            <w:r w:rsidRPr="003166FA">
              <w:t xml:space="preserve"> </w:t>
            </w:r>
            <w:r w:rsidR="00DC3F17">
              <w:t xml:space="preserve">agency developed the </w:t>
            </w:r>
            <w:r w:rsidRPr="003166FA">
              <w:t>DRT protocol for wind tunnel tests</w:t>
            </w:r>
            <w:r w:rsidR="00D23BB0">
              <w:t xml:space="preserve"> to</w:t>
            </w:r>
            <w:r w:rsidRPr="003166FA">
              <w:t xml:space="preserve"> focus on nozzles, nozzle</w:t>
            </w:r>
            <w:r w:rsidR="00D7487C">
              <w:t>/</w:t>
            </w:r>
            <w:r w:rsidRPr="003166FA">
              <w:t>drift reduction adjuvant combinations, and</w:t>
            </w:r>
            <w:r w:rsidR="00D23BB0">
              <w:t xml:space="preserve"> system</w:t>
            </w:r>
            <w:r w:rsidRPr="003166FA">
              <w:t xml:space="preserve"> pressures.</w:t>
            </w:r>
            <w:r w:rsidR="00DC3F17">
              <w:t xml:space="preserve">  Temperature and humidity are to be at typical application levels and should be recorded</w:t>
            </w:r>
            <w:r w:rsidRPr="003166FA">
              <w:t xml:space="preserve"> </w:t>
            </w:r>
            <w:r w:rsidR="00DC3F17">
              <w:t>and reported with the study</w:t>
            </w:r>
            <w:r w:rsidR="003E6AE6">
              <w:t>.</w:t>
            </w:r>
            <w:r w:rsidRPr="003166FA">
              <w:t xml:space="preserve">  Field studies will also measure these and other variables.   </w:t>
            </w:r>
          </w:p>
        </w:tc>
      </w:tr>
      <w:tr w:rsidR="00ED690E" w:rsidRPr="008C72E7" w:rsidTr="00086C29">
        <w:trPr>
          <w:trHeight w:val="432"/>
        </w:trPr>
        <w:tc>
          <w:tcPr>
            <w:tcW w:w="9738" w:type="dxa"/>
          </w:tcPr>
          <w:p w:rsidR="00ED690E" w:rsidRPr="008C72E7" w:rsidRDefault="003166FA" w:rsidP="00120537">
            <w:pPr>
              <w:pStyle w:val="ListParagraph"/>
              <w:numPr>
                <w:ilvl w:val="0"/>
                <w:numId w:val="1"/>
              </w:numPr>
            </w:pPr>
            <w:r w:rsidRPr="003166FA">
              <w:t xml:space="preserve">According to the commenter, drift analysis recognizes </w:t>
            </w:r>
            <w:r w:rsidRPr="00CF33C6">
              <w:t>Dv0.1 measurement</w:t>
            </w:r>
            <w:r w:rsidRPr="003166FA">
              <w:t xml:space="preserve"> when assessing DRT rating. Providing a DRT rating solely from VMD </w:t>
            </w:r>
            <w:r w:rsidR="00CF33C6">
              <w:t xml:space="preserve">(volume median diameter) </w:t>
            </w:r>
            <w:r w:rsidRPr="003166FA">
              <w:t>does not accurately represent the spray droplets which are most prone to drift and off target movement.</w:t>
            </w:r>
          </w:p>
          <w:p w:rsidR="00ED690E" w:rsidRPr="008C72E7" w:rsidRDefault="00ED690E" w:rsidP="00086C29">
            <w:pPr>
              <w:spacing w:after="200" w:line="276" w:lineRule="auto"/>
              <w:rPr>
                <w:color w:val="FF0000"/>
              </w:rPr>
            </w:pPr>
          </w:p>
          <w:p w:rsidR="00ED690E" w:rsidRPr="008C72E7" w:rsidRDefault="003166FA" w:rsidP="0061293A">
            <w:r w:rsidRPr="003166FA">
              <w:rPr>
                <w:b/>
              </w:rPr>
              <w:t>Response:</w:t>
            </w:r>
            <w:r w:rsidRPr="003166FA">
              <w:t xml:space="preserve"> </w:t>
            </w:r>
            <w:r w:rsidR="00CF33C6">
              <w:t xml:space="preserve"> The VMD is often referred to as </w:t>
            </w:r>
            <w:r w:rsidR="00CF33C6" w:rsidRPr="003166FA">
              <w:t>D</w:t>
            </w:r>
            <w:r w:rsidR="00CF33C6" w:rsidRPr="003166FA">
              <w:rPr>
                <w:vertAlign w:val="subscript"/>
              </w:rPr>
              <w:t>v 0.5</w:t>
            </w:r>
            <w:r w:rsidR="00CF33C6">
              <w:t xml:space="preserve">.  </w:t>
            </w:r>
            <w:r w:rsidR="00531DCD">
              <w:t xml:space="preserve">A </w:t>
            </w:r>
            <w:r w:rsidR="00CF33C6" w:rsidRPr="003166FA">
              <w:t>D</w:t>
            </w:r>
            <w:r w:rsidR="00CF33C6" w:rsidRPr="003166FA">
              <w:rPr>
                <w:vertAlign w:val="subscript"/>
              </w:rPr>
              <w:t>v 0.5</w:t>
            </w:r>
            <w:r w:rsidR="00CF33C6">
              <w:t xml:space="preserve"> = 200 microns means that the diameter of half the spray droplets are greater than 200 microns, and half are less than 200 micro</w:t>
            </w:r>
            <w:r w:rsidR="00531DCD">
              <w:t>n</w:t>
            </w:r>
            <w:r w:rsidR="00CF33C6">
              <w:t xml:space="preserve">s.  In a similar manner, </w:t>
            </w:r>
            <w:r w:rsidR="00CF33C6" w:rsidRPr="003166FA">
              <w:t>D</w:t>
            </w:r>
            <w:r w:rsidR="00CF33C6" w:rsidRPr="003166FA">
              <w:rPr>
                <w:vertAlign w:val="subscript"/>
              </w:rPr>
              <w:t>v 0.</w:t>
            </w:r>
            <w:r w:rsidR="00CF33C6">
              <w:rPr>
                <w:vertAlign w:val="subscript"/>
              </w:rPr>
              <w:t>1</w:t>
            </w:r>
            <w:r w:rsidR="00CF33C6">
              <w:t xml:space="preserve"> means that 10% of the droplets are smaller, and </w:t>
            </w:r>
            <w:r w:rsidR="00CF33C6" w:rsidRPr="003166FA">
              <w:t>D</w:t>
            </w:r>
            <w:r w:rsidR="00CF33C6" w:rsidRPr="003166FA">
              <w:rPr>
                <w:vertAlign w:val="subscript"/>
              </w:rPr>
              <w:t>v 0.</w:t>
            </w:r>
            <w:r w:rsidR="00CF33C6">
              <w:rPr>
                <w:vertAlign w:val="subscript"/>
              </w:rPr>
              <w:t xml:space="preserve">9 </w:t>
            </w:r>
            <w:r w:rsidR="00CF33C6">
              <w:t>means that 90% or the droplets are smaller.</w:t>
            </w:r>
            <w:r w:rsidR="00CF33C6" w:rsidRPr="003166FA">
              <w:t xml:space="preserve"> </w:t>
            </w:r>
            <w:r w:rsidRPr="003166FA">
              <w:t xml:space="preserve">The DRT rating represents the percent reduction between the </w:t>
            </w:r>
            <w:r w:rsidR="0061293A">
              <w:t xml:space="preserve">driftable </w:t>
            </w:r>
            <w:proofErr w:type="gramStart"/>
            <w:r w:rsidR="0061293A">
              <w:t>fraction</w:t>
            </w:r>
            <w:proofErr w:type="gramEnd"/>
            <w:r w:rsidRPr="003166FA">
              <w:t xml:space="preserve"> of the reference nozzle as compared to that of the nozzle being tested.  To calculate the percent reduction, the protocol illustrates in Appendix B a suggested table format for providing to EPA, the droplet diameters, including descriptive statistics such as the diameter (volumes) for the 10</w:t>
            </w:r>
            <w:r w:rsidRPr="003166FA">
              <w:rPr>
                <w:vertAlign w:val="superscript"/>
              </w:rPr>
              <w:t>th</w:t>
            </w:r>
            <w:r w:rsidRPr="003166FA">
              <w:t>, 50</w:t>
            </w:r>
            <w:r w:rsidRPr="003166FA">
              <w:rPr>
                <w:vertAlign w:val="superscript"/>
              </w:rPr>
              <w:t>th</w:t>
            </w:r>
            <w:r w:rsidRPr="003166FA">
              <w:t>, and 90</w:t>
            </w:r>
            <w:r w:rsidRPr="003166FA">
              <w:rPr>
                <w:vertAlign w:val="superscript"/>
              </w:rPr>
              <w:t>th</w:t>
            </w:r>
            <w:r w:rsidRPr="003166FA">
              <w:t xml:space="preserve"> percentiles (D</w:t>
            </w:r>
            <w:r w:rsidRPr="003166FA">
              <w:rPr>
                <w:vertAlign w:val="subscript"/>
              </w:rPr>
              <w:t>v 0.1</w:t>
            </w:r>
            <w:r w:rsidRPr="003166FA">
              <w:t>, D</w:t>
            </w:r>
            <w:r w:rsidRPr="003166FA">
              <w:rPr>
                <w:vertAlign w:val="subscript"/>
              </w:rPr>
              <w:t>v 0.5</w:t>
            </w:r>
            <w:r w:rsidRPr="003166FA">
              <w:t>, and D</w:t>
            </w:r>
            <w:r w:rsidRPr="003166FA">
              <w:rPr>
                <w:vertAlign w:val="subscript"/>
              </w:rPr>
              <w:t>v 0.9</w:t>
            </w:r>
            <w:r w:rsidRPr="003166FA">
              <w:t xml:space="preserve"> )</w:t>
            </w:r>
            <w:r w:rsidR="00430FBC">
              <w:t xml:space="preserve"> including the volume of driftable fraction described in </w:t>
            </w:r>
            <w:r w:rsidR="00EB36BD">
              <w:t>response</w:t>
            </w:r>
            <w:r w:rsidR="008B2CD3">
              <w:t xml:space="preserve"> to comment</w:t>
            </w:r>
            <w:r w:rsidR="00EB36BD">
              <w:t xml:space="preserve"> 10</w:t>
            </w:r>
            <w:r w:rsidRPr="003166FA">
              <w:t>.</w:t>
            </w:r>
          </w:p>
        </w:tc>
      </w:tr>
      <w:tr w:rsidR="00ED690E" w:rsidRPr="008C72E7" w:rsidTr="00086C29">
        <w:trPr>
          <w:trHeight w:val="432"/>
        </w:trPr>
        <w:tc>
          <w:tcPr>
            <w:tcW w:w="9738" w:type="dxa"/>
          </w:tcPr>
          <w:p w:rsidR="00ED690E" w:rsidRPr="008C72E7" w:rsidRDefault="003166FA" w:rsidP="00120537">
            <w:pPr>
              <w:pStyle w:val="ListParagraph"/>
              <w:numPr>
                <w:ilvl w:val="0"/>
                <w:numId w:val="1"/>
              </w:numPr>
            </w:pPr>
            <w:r w:rsidRPr="003166FA">
              <w:lastRenderedPageBreak/>
              <w:t>Provide transparent and justifiable method for DRT categorization consistent with experimental error given the preciseness of the rating bands.</w:t>
            </w:r>
          </w:p>
          <w:p w:rsidR="00ED690E" w:rsidRPr="008C72E7" w:rsidRDefault="00ED690E" w:rsidP="00086C29">
            <w:pPr>
              <w:spacing w:after="200" w:line="276" w:lineRule="auto"/>
            </w:pPr>
          </w:p>
          <w:p w:rsidR="00ED690E" w:rsidRPr="008C72E7" w:rsidRDefault="003166FA" w:rsidP="00D23BB0">
            <w:r w:rsidRPr="003166FA">
              <w:rPr>
                <w:b/>
              </w:rPr>
              <w:t>Response:</w:t>
            </w:r>
            <w:r w:rsidRPr="003166FA">
              <w:t xml:space="preserve">  EPA acknowledges that some of the calculated percent reductions will be very close to one side or the other of the “boundary lines” that will define the DRT-rating </w:t>
            </w:r>
            <w:r w:rsidR="00DC3F17">
              <w:t>categories</w:t>
            </w:r>
            <w:r w:rsidRPr="003166FA">
              <w:t xml:space="preserve">.  EPA also understands that all data points have an inherent “plus or minus” that is part of the consideration of the quality of the data.  However, considerations for program implementability mean that the star rating </w:t>
            </w:r>
            <w:r w:rsidR="00DC3F17">
              <w:t>categories</w:t>
            </w:r>
            <w:r w:rsidRPr="003166FA">
              <w:t xml:space="preserve"> will need to operate as “hard-lines.”  This means that a percent reduction of 24% will not have a DRT rating and that a reduction of 26% will be DRT*.  As discussed</w:t>
            </w:r>
            <w:r w:rsidR="00DC3F17">
              <w:t xml:space="preserve"> in response to comment 12</w:t>
            </w:r>
            <w:r w:rsidRPr="003166FA">
              <w:t xml:space="preserve">, EPA’s process for including the DRT rating in its risk assessment means that an assumption of droplet size </w:t>
            </w:r>
            <w:r w:rsidR="00D23BB0">
              <w:t>distribution</w:t>
            </w:r>
            <w:r w:rsidRPr="003166FA">
              <w:t xml:space="preserve"> fr</w:t>
            </w:r>
            <w:r w:rsidR="00DC3F17">
              <w:t>o</w:t>
            </w:r>
            <w:r w:rsidRPr="003166FA">
              <w:t>m the lowe</w:t>
            </w:r>
            <w:r w:rsidR="001C530B">
              <w:t xml:space="preserve">r end of </w:t>
            </w:r>
            <w:r w:rsidR="003E6AE6">
              <w:t xml:space="preserve">each </w:t>
            </w:r>
            <w:r w:rsidR="003E6AE6" w:rsidRPr="003166FA">
              <w:t>DRT</w:t>
            </w:r>
            <w:r w:rsidR="001C530B">
              <w:t xml:space="preserve"> category</w:t>
            </w:r>
            <w:r w:rsidRPr="003166FA">
              <w:t>, (</w:t>
            </w:r>
            <w:r w:rsidR="00D23BB0">
              <w:t xml:space="preserve">e.g., </w:t>
            </w:r>
            <w:r w:rsidRPr="003166FA">
              <w:t xml:space="preserve">25% reduction of driftable </w:t>
            </w:r>
            <w:r w:rsidR="0061293A">
              <w:t>fraction</w:t>
            </w:r>
            <w:r w:rsidRPr="003166FA">
              <w:t xml:space="preserve">) will be used when estimating </w:t>
            </w:r>
            <w:r w:rsidR="001C530B">
              <w:t xml:space="preserve">a pesticide’s potential off-target spray drift deposition for risk assessment and risk management </w:t>
            </w:r>
            <w:r w:rsidR="003E6AE6">
              <w:t>measures</w:t>
            </w:r>
            <w:r w:rsidR="003E6AE6" w:rsidRPr="003166FA" w:rsidDel="001C530B">
              <w:t>.</w:t>
            </w:r>
          </w:p>
        </w:tc>
      </w:tr>
      <w:tr w:rsidR="00ED690E" w:rsidRPr="008C72E7" w:rsidTr="00086C29">
        <w:trPr>
          <w:trHeight w:val="432"/>
        </w:trPr>
        <w:tc>
          <w:tcPr>
            <w:tcW w:w="9738" w:type="dxa"/>
          </w:tcPr>
          <w:p w:rsidR="00C61A8D" w:rsidRDefault="003166FA">
            <w:pPr>
              <w:pStyle w:val="ListParagraph"/>
              <w:numPr>
                <w:ilvl w:val="0"/>
                <w:numId w:val="1"/>
              </w:numPr>
            </w:pPr>
            <w:r w:rsidRPr="003166FA">
              <w:t>Alternate idea: EPA establish baseline of driftable fines (a reference level); measure an individual aircraft for its amount of driftable fines relative to the baseline and use that differential for assigning a buffer zone to that aircraft.</w:t>
            </w:r>
          </w:p>
          <w:p w:rsidR="00864D17" w:rsidRDefault="00864D17" w:rsidP="00086C29">
            <w:pPr>
              <w:spacing w:after="200" w:line="276" w:lineRule="auto"/>
              <w:rPr>
                <w:b/>
              </w:rPr>
            </w:pPr>
          </w:p>
          <w:p w:rsidR="00641CEC" w:rsidRDefault="003E6AE6" w:rsidP="008F1221">
            <w:pPr>
              <w:spacing w:after="200" w:line="276" w:lineRule="auto"/>
            </w:pPr>
            <w:r w:rsidRPr="003166FA">
              <w:rPr>
                <w:b/>
              </w:rPr>
              <w:t xml:space="preserve">Response:  </w:t>
            </w:r>
            <w:r w:rsidRPr="003166FA">
              <w:t xml:space="preserve">EPA does not consider this a practical </w:t>
            </w:r>
            <w:r>
              <w:t>approach</w:t>
            </w:r>
            <w:r w:rsidRPr="003166FA">
              <w:t xml:space="preserve"> for </w:t>
            </w:r>
            <w:r>
              <w:t xml:space="preserve">determining appropriate buffer zones for aircraft (fixed or rotary wing) or for ground boom sprayers for multiple reasons. </w:t>
            </w:r>
            <w:r w:rsidR="008F1221">
              <w:t>B</w:t>
            </w:r>
            <w:r w:rsidR="001C530B">
              <w:t>uffer zones and other use restrictions are a function of each pesticide’s toxicity</w:t>
            </w:r>
            <w:r w:rsidR="00D23BB0">
              <w:t>,</w:t>
            </w:r>
            <w:r w:rsidR="001C530B">
              <w:t xml:space="preserve"> </w:t>
            </w:r>
            <w:r w:rsidR="00D23BB0">
              <w:t>the amount of applied pesticide, the application methods and the DSD of the spray.</w:t>
            </w:r>
            <w:r w:rsidR="001C530B">
              <w:t xml:space="preserve">  This is discussed in more detail in response to comment 12.  </w:t>
            </w:r>
            <w:r w:rsidR="00E42545">
              <w:t>A</w:t>
            </w:r>
            <w:r w:rsidR="008F1221">
              <w:t>dditionally</w:t>
            </w:r>
            <w:r w:rsidR="00E42545">
              <w:t>, having</w:t>
            </w:r>
            <w:r w:rsidR="003166FA" w:rsidRPr="003166FA">
              <w:t xml:space="preserve"> a baseline standard of driftable f</w:t>
            </w:r>
            <w:r w:rsidR="00E312C4">
              <w:t>ractions (f</w:t>
            </w:r>
            <w:r w:rsidR="003166FA" w:rsidRPr="003166FA">
              <w:t>ines</w:t>
            </w:r>
            <w:r w:rsidR="00E42545">
              <w:t>)</w:t>
            </w:r>
            <w:r w:rsidR="003166FA" w:rsidRPr="003166FA">
              <w:t xml:space="preserve"> for aerial applications, and presumabl</w:t>
            </w:r>
            <w:r w:rsidR="00E312C4">
              <w:t>y</w:t>
            </w:r>
            <w:r w:rsidR="003166FA" w:rsidRPr="003166FA">
              <w:t xml:space="preserve"> for groundboom applications</w:t>
            </w:r>
            <w:r w:rsidR="00E42545">
              <w:t>,</w:t>
            </w:r>
            <w:r w:rsidR="003166FA" w:rsidRPr="003166FA">
              <w:t xml:space="preserve"> would constitute a requirement for all aircraft and groundboom systems </w:t>
            </w:r>
            <w:r w:rsidR="00E1522D">
              <w:t xml:space="preserve">to </w:t>
            </w:r>
            <w:r w:rsidR="003166FA" w:rsidRPr="003166FA">
              <w:t>be tested to determine whether their spray systems do not exceed the baseline.  As applicators change</w:t>
            </w:r>
            <w:r w:rsidR="00E312C4">
              <w:t>/modify</w:t>
            </w:r>
            <w:r w:rsidR="003166FA" w:rsidRPr="003166FA">
              <w:t xml:space="preserve"> their systems (e.g., different nozzles, tank mixes, etc.) they would need to retest.  </w:t>
            </w:r>
          </w:p>
        </w:tc>
      </w:tr>
      <w:tr w:rsidR="00ED690E" w:rsidRPr="008C72E7" w:rsidTr="00086C29">
        <w:trPr>
          <w:trHeight w:val="432"/>
        </w:trPr>
        <w:tc>
          <w:tcPr>
            <w:tcW w:w="9738" w:type="dxa"/>
          </w:tcPr>
          <w:p w:rsidR="00ED690E" w:rsidRPr="008C72E7" w:rsidRDefault="003166FA" w:rsidP="00F360AF">
            <w:pPr>
              <w:spacing w:after="200" w:line="276" w:lineRule="auto"/>
              <w:rPr>
                <w:b/>
              </w:rPr>
            </w:pPr>
            <w:r w:rsidRPr="003166FA">
              <w:rPr>
                <w:b/>
              </w:rPr>
              <w:t>Low speed wind tunnel protocol</w:t>
            </w:r>
            <w:r w:rsidR="00430FBC">
              <w:rPr>
                <w:b/>
              </w:rPr>
              <w:t xml:space="preserve"> </w:t>
            </w:r>
          </w:p>
        </w:tc>
      </w:tr>
      <w:tr w:rsidR="00ED690E" w:rsidRPr="008C72E7" w:rsidTr="00086C29">
        <w:trPr>
          <w:trHeight w:val="432"/>
        </w:trPr>
        <w:tc>
          <w:tcPr>
            <w:tcW w:w="9738" w:type="dxa"/>
          </w:tcPr>
          <w:p w:rsidR="00C61A8D" w:rsidRDefault="003166FA">
            <w:pPr>
              <w:pStyle w:val="ListParagraph"/>
              <w:numPr>
                <w:ilvl w:val="0"/>
                <w:numId w:val="1"/>
              </w:numPr>
              <w:autoSpaceDE w:val="0"/>
              <w:autoSpaceDN w:val="0"/>
              <w:adjustRightInd w:val="0"/>
              <w:spacing w:after="200" w:line="276" w:lineRule="auto"/>
              <w:rPr>
                <w:rFonts w:cs="Times New Roman"/>
                <w:color w:val="393939"/>
              </w:rPr>
            </w:pPr>
            <w:r w:rsidRPr="003166FA">
              <w:rPr>
                <w:rFonts w:cs="Times New Roman"/>
                <w:color w:val="2A2A2A"/>
              </w:rPr>
              <w:t xml:space="preserve">According to the commenter, Figure 1 in the generic verification “protocol presents the use of monofilament </w:t>
            </w:r>
            <w:r w:rsidRPr="003166FA">
              <w:rPr>
                <w:rFonts w:cs="Times New Roman"/>
                <w:color w:val="393939"/>
              </w:rPr>
              <w:t xml:space="preserve">line </w:t>
            </w:r>
            <w:r w:rsidRPr="003166FA">
              <w:rPr>
                <w:rFonts w:cs="Times New Roman"/>
                <w:color w:val="2A2A2A"/>
              </w:rPr>
              <w:t xml:space="preserve">for measuring and estimating </w:t>
            </w:r>
            <w:r w:rsidRPr="003166FA">
              <w:rPr>
                <w:rFonts w:eastAsia="HiddenHorzOCR" w:cs="Times New Roman"/>
                <w:color w:val="393939"/>
              </w:rPr>
              <w:t xml:space="preserve">sprayer </w:t>
            </w:r>
            <w:r w:rsidRPr="003166FA">
              <w:rPr>
                <w:rFonts w:cs="Times New Roman"/>
                <w:color w:val="2A2A2A"/>
              </w:rPr>
              <w:t xml:space="preserve">energy decay which could </w:t>
            </w:r>
            <w:r w:rsidRPr="003166FA">
              <w:rPr>
                <w:rFonts w:cs="Times New Roman"/>
                <w:color w:val="393939"/>
              </w:rPr>
              <w:t xml:space="preserve">in </w:t>
            </w:r>
            <w:r w:rsidRPr="003166FA">
              <w:rPr>
                <w:rFonts w:cs="Times New Roman"/>
                <w:color w:val="2A2A2A"/>
              </w:rPr>
              <w:t xml:space="preserve">principal be </w:t>
            </w:r>
            <w:r w:rsidRPr="003166FA">
              <w:rPr>
                <w:rFonts w:cs="Times New Roman"/>
                <w:color w:val="2A2A2A"/>
              </w:rPr>
              <w:lastRenderedPageBreak/>
              <w:t xml:space="preserve">translated to </w:t>
            </w:r>
            <w:r w:rsidRPr="003166FA">
              <w:rPr>
                <w:rFonts w:cs="Times New Roman"/>
                <w:color w:val="393939"/>
              </w:rPr>
              <w:t xml:space="preserve">a </w:t>
            </w:r>
            <w:r w:rsidRPr="003166FA">
              <w:rPr>
                <w:rFonts w:cs="Times New Roman"/>
                <w:color w:val="2A2A2A"/>
              </w:rPr>
              <w:t xml:space="preserve">buffer distance. However, the use of monofilament line </w:t>
            </w:r>
            <w:r w:rsidRPr="003166FA">
              <w:rPr>
                <w:rFonts w:cs="Times New Roman"/>
                <w:color w:val="393939"/>
              </w:rPr>
              <w:t xml:space="preserve">is </w:t>
            </w:r>
            <w:r w:rsidRPr="003166FA">
              <w:rPr>
                <w:rFonts w:cs="Times New Roman"/>
                <w:color w:val="2A2A2A"/>
              </w:rPr>
              <w:t xml:space="preserve">not well accepted as a procedure based our discussion with </w:t>
            </w:r>
            <w:r w:rsidRPr="003166FA">
              <w:rPr>
                <w:rFonts w:cs="Times New Roman"/>
                <w:color w:val="393939"/>
              </w:rPr>
              <w:t xml:space="preserve">several </w:t>
            </w:r>
            <w:r w:rsidRPr="003166FA">
              <w:rPr>
                <w:rFonts w:cs="Times New Roman"/>
                <w:color w:val="2A2A2A"/>
              </w:rPr>
              <w:t xml:space="preserve">application technology experts. Some basic research questions </w:t>
            </w:r>
            <w:r w:rsidRPr="003166FA">
              <w:rPr>
                <w:rFonts w:cs="Times New Roman"/>
                <w:color w:val="393939"/>
              </w:rPr>
              <w:t xml:space="preserve">regarding </w:t>
            </w:r>
            <w:r w:rsidRPr="003166FA">
              <w:rPr>
                <w:rFonts w:cs="Times New Roman"/>
                <w:color w:val="2A2A2A"/>
              </w:rPr>
              <w:t xml:space="preserve">the technique remain such </w:t>
            </w:r>
            <w:r w:rsidRPr="003166FA">
              <w:rPr>
                <w:rFonts w:cs="Times New Roman"/>
                <w:color w:val="393939"/>
              </w:rPr>
              <w:t>as;</w:t>
            </w:r>
          </w:p>
          <w:p w:rsidR="00ED690E" w:rsidRPr="008C72E7" w:rsidRDefault="003166FA" w:rsidP="00086C29">
            <w:pPr>
              <w:autoSpaceDE w:val="0"/>
              <w:autoSpaceDN w:val="0"/>
              <w:adjustRightInd w:val="0"/>
              <w:spacing w:after="200" w:line="276" w:lineRule="auto"/>
              <w:ind w:left="720"/>
              <w:rPr>
                <w:rFonts w:cs="Times New Roman"/>
                <w:color w:val="393939"/>
              </w:rPr>
            </w:pPr>
            <w:r w:rsidRPr="003166FA">
              <w:rPr>
                <w:rFonts w:cs="Times New Roman"/>
                <w:color w:val="393939"/>
              </w:rPr>
              <w:t xml:space="preserve">• </w:t>
            </w:r>
            <w:r w:rsidRPr="003166FA">
              <w:rPr>
                <w:rFonts w:cs="Times New Roman"/>
                <w:color w:val="2A2A2A"/>
              </w:rPr>
              <w:t xml:space="preserve">Quantifying load </w:t>
            </w:r>
            <w:r w:rsidRPr="003166FA">
              <w:rPr>
                <w:rFonts w:cs="Times New Roman"/>
                <w:color w:val="393939"/>
              </w:rPr>
              <w:t xml:space="preserve">on </w:t>
            </w:r>
            <w:r w:rsidRPr="003166FA">
              <w:rPr>
                <w:rFonts w:cs="Times New Roman"/>
                <w:color w:val="2A2A2A"/>
              </w:rPr>
              <w:t xml:space="preserve">the line such that it is not </w:t>
            </w:r>
            <w:r w:rsidRPr="003166FA">
              <w:rPr>
                <w:rFonts w:cs="Times New Roman"/>
                <w:color w:val="393939"/>
              </w:rPr>
              <w:t>saturated.</w:t>
            </w:r>
          </w:p>
          <w:p w:rsidR="00ED690E" w:rsidRPr="008C72E7" w:rsidRDefault="003166FA" w:rsidP="00086C29">
            <w:pPr>
              <w:autoSpaceDE w:val="0"/>
              <w:autoSpaceDN w:val="0"/>
              <w:adjustRightInd w:val="0"/>
              <w:spacing w:after="200" w:line="276" w:lineRule="auto"/>
              <w:ind w:left="720"/>
              <w:rPr>
                <w:rFonts w:cs="Times New Roman"/>
                <w:color w:val="2A2A2A"/>
              </w:rPr>
            </w:pPr>
            <w:r w:rsidRPr="003166FA">
              <w:rPr>
                <w:rFonts w:cs="Times New Roman"/>
                <w:color w:val="393939"/>
              </w:rPr>
              <w:t>• Trans</w:t>
            </w:r>
            <w:r w:rsidRPr="003166FA">
              <w:rPr>
                <w:rFonts w:cs="Times New Roman"/>
                <w:color w:val="191919"/>
              </w:rPr>
              <w:t>latio</w:t>
            </w:r>
            <w:r w:rsidRPr="003166FA">
              <w:rPr>
                <w:rFonts w:cs="Times New Roman"/>
                <w:color w:val="393939"/>
              </w:rPr>
              <w:t xml:space="preserve">n </w:t>
            </w:r>
            <w:r w:rsidRPr="003166FA">
              <w:rPr>
                <w:rFonts w:cs="Times New Roman"/>
                <w:color w:val="2A2A2A"/>
              </w:rPr>
              <w:t xml:space="preserve">of the line to a </w:t>
            </w:r>
            <w:r w:rsidRPr="003166FA">
              <w:rPr>
                <w:rFonts w:cs="Times New Roman"/>
                <w:color w:val="191919"/>
              </w:rPr>
              <w:t>meanin</w:t>
            </w:r>
            <w:r w:rsidRPr="003166FA">
              <w:rPr>
                <w:rFonts w:cs="Times New Roman"/>
                <w:color w:val="393939"/>
              </w:rPr>
              <w:t xml:space="preserve">gful </w:t>
            </w:r>
            <w:r w:rsidRPr="003166FA">
              <w:rPr>
                <w:rFonts w:cs="Times New Roman"/>
                <w:color w:val="2A2A2A"/>
              </w:rPr>
              <w:t>area.</w:t>
            </w:r>
          </w:p>
          <w:p w:rsidR="00ED690E" w:rsidRPr="008C72E7" w:rsidRDefault="003166FA" w:rsidP="00086C29">
            <w:pPr>
              <w:autoSpaceDE w:val="0"/>
              <w:autoSpaceDN w:val="0"/>
              <w:adjustRightInd w:val="0"/>
              <w:spacing w:after="200" w:line="276" w:lineRule="auto"/>
              <w:ind w:left="720"/>
              <w:rPr>
                <w:rFonts w:cs="Times New Roman"/>
                <w:color w:val="2A2A2A"/>
              </w:rPr>
            </w:pPr>
            <w:r w:rsidRPr="003166FA">
              <w:rPr>
                <w:rFonts w:cs="Times New Roman"/>
                <w:color w:val="393939"/>
              </w:rPr>
              <w:t xml:space="preserve">• Appropriate distance per applied spray </w:t>
            </w:r>
            <w:r w:rsidRPr="003166FA">
              <w:rPr>
                <w:rFonts w:cs="Times New Roman"/>
                <w:color w:val="2A2A2A"/>
              </w:rPr>
              <w:t>energy.”</w:t>
            </w:r>
          </w:p>
          <w:p w:rsidR="00ED690E" w:rsidRPr="008C72E7" w:rsidRDefault="003166FA" w:rsidP="00086C29">
            <w:pPr>
              <w:spacing w:after="200" w:line="276" w:lineRule="auto"/>
            </w:pPr>
            <w:r w:rsidRPr="003166FA">
              <w:t>Given their concerns, the commenter believes that the use of lines (or strings) should not be a standardized procedure.</w:t>
            </w:r>
          </w:p>
          <w:p w:rsidR="00ED690E" w:rsidRPr="008C72E7" w:rsidRDefault="003166FA" w:rsidP="00E1522D">
            <w:pPr>
              <w:spacing w:after="200" w:line="276" w:lineRule="auto"/>
            </w:pPr>
            <w:r w:rsidRPr="003166FA">
              <w:rPr>
                <w:b/>
              </w:rPr>
              <w:t>Response:</w:t>
            </w:r>
            <w:r w:rsidRPr="003166FA">
              <w:t xml:space="preserve">  </w:t>
            </w:r>
            <w:r w:rsidR="00E42545">
              <w:t>A</w:t>
            </w:r>
            <w:r w:rsidR="000A0CDD">
              <w:t xml:space="preserve">s discussed in response to comment 15, </w:t>
            </w:r>
            <w:r w:rsidR="00E1522D">
              <w:t>EPA has</w:t>
            </w:r>
            <w:r w:rsidR="000A0CDD">
              <w:t xml:space="preserve"> decided </w:t>
            </w:r>
            <w:r w:rsidR="00E42545">
              <w:t xml:space="preserve">to revise the protocol to limit the low speed wind tunnel study to measuring DSD with laser </w:t>
            </w:r>
            <w:r w:rsidR="00F360AF">
              <w:t xml:space="preserve">diffraction </w:t>
            </w:r>
            <w:r w:rsidR="00E42545">
              <w:t>equipment.</w:t>
            </w:r>
            <w:r w:rsidR="008F1221">
              <w:t xml:space="preserve"> </w:t>
            </w:r>
            <w:r w:rsidR="00E42545">
              <w:t>EPA recognizes</w:t>
            </w:r>
            <w:r w:rsidR="000A0CDD">
              <w:t xml:space="preserve"> the </w:t>
            </w:r>
            <w:r w:rsidR="008F1221">
              <w:t xml:space="preserve">WTDISP </w:t>
            </w:r>
            <w:r w:rsidR="000A0CDD">
              <w:t xml:space="preserve">model that would be needed </w:t>
            </w:r>
            <w:r w:rsidR="00E42545">
              <w:t>for</w:t>
            </w:r>
            <w:r w:rsidR="000A0CDD">
              <w:t xml:space="preserve"> the evaluation</w:t>
            </w:r>
            <w:r w:rsidR="00E42545">
              <w:t xml:space="preserve"> of flux data from use of monofilament lines</w:t>
            </w:r>
            <w:r w:rsidR="008F1221">
              <w:t>,</w:t>
            </w:r>
            <w:r w:rsidR="000A0CDD">
              <w:t xml:space="preserve"> is not yet fully developed.  The </w:t>
            </w:r>
            <w:r w:rsidRPr="003166FA">
              <w:t>laser</w:t>
            </w:r>
            <w:r w:rsidR="000A0CDD">
              <w:t xml:space="preserve"> methodology w</w:t>
            </w:r>
            <w:r w:rsidR="00E42545">
              <w:t>ill</w:t>
            </w:r>
            <w:r w:rsidRPr="003166FA">
              <w:t xml:space="preserve"> provide the needed information to calculate the percent drift reduction.  Therefore EPA will standardize our testing protocol on the laser methodology.  </w:t>
            </w:r>
          </w:p>
        </w:tc>
      </w:tr>
      <w:tr w:rsidR="00ED690E" w:rsidRPr="008C72E7" w:rsidTr="00086C29">
        <w:trPr>
          <w:trHeight w:val="432"/>
        </w:trPr>
        <w:tc>
          <w:tcPr>
            <w:tcW w:w="9738" w:type="dxa"/>
          </w:tcPr>
          <w:p w:rsidR="00C61A8D" w:rsidRDefault="003166FA">
            <w:pPr>
              <w:pStyle w:val="ListParagraph"/>
              <w:numPr>
                <w:ilvl w:val="0"/>
                <w:numId w:val="1"/>
              </w:numPr>
              <w:autoSpaceDE w:val="0"/>
              <w:autoSpaceDN w:val="0"/>
              <w:adjustRightInd w:val="0"/>
              <w:spacing w:after="200" w:line="276" w:lineRule="auto"/>
              <w:rPr>
                <w:rFonts w:cs="Times New Roman"/>
                <w:color w:val="2A2A2A"/>
              </w:rPr>
            </w:pPr>
            <w:r w:rsidRPr="003166FA">
              <w:rPr>
                <w:rFonts w:cs="Times New Roman"/>
                <w:color w:val="393939"/>
              </w:rPr>
              <w:lastRenderedPageBreak/>
              <w:t xml:space="preserve">The commenter stated that as described in the protocol, for spray droplet </w:t>
            </w:r>
            <w:r w:rsidRPr="003166FA">
              <w:rPr>
                <w:rFonts w:cs="Times New Roman"/>
                <w:color w:val="2A2A2A"/>
              </w:rPr>
              <w:t xml:space="preserve">size measurement </w:t>
            </w:r>
            <w:r w:rsidRPr="003166FA">
              <w:rPr>
                <w:rFonts w:cs="Times New Roman"/>
                <w:color w:val="393939"/>
              </w:rPr>
              <w:t xml:space="preserve">in low </w:t>
            </w:r>
            <w:r w:rsidRPr="003166FA">
              <w:rPr>
                <w:rFonts w:cs="Times New Roman"/>
                <w:color w:val="2A2A2A"/>
              </w:rPr>
              <w:t xml:space="preserve">speed </w:t>
            </w:r>
            <w:r w:rsidRPr="003166FA">
              <w:rPr>
                <w:rFonts w:cs="Times New Roman"/>
                <w:color w:val="393939"/>
              </w:rPr>
              <w:t xml:space="preserve">wind </w:t>
            </w:r>
            <w:r w:rsidRPr="003166FA">
              <w:rPr>
                <w:rFonts w:cs="Times New Roman"/>
                <w:color w:val="2A2A2A"/>
              </w:rPr>
              <w:t xml:space="preserve">tunnel </w:t>
            </w:r>
            <w:r w:rsidRPr="003166FA">
              <w:rPr>
                <w:rFonts w:cs="Times New Roman"/>
                <w:color w:val="393939"/>
              </w:rPr>
              <w:t xml:space="preserve">(A7.2), </w:t>
            </w:r>
            <w:r w:rsidRPr="003166FA">
              <w:rPr>
                <w:rFonts w:cs="Times New Roman"/>
                <w:color w:val="2A2A2A"/>
              </w:rPr>
              <w:t xml:space="preserve">the </w:t>
            </w:r>
            <w:r w:rsidRPr="003166FA">
              <w:rPr>
                <w:rFonts w:cs="Times New Roman"/>
                <w:color w:val="393939"/>
              </w:rPr>
              <w:t xml:space="preserve">height requirements </w:t>
            </w:r>
            <w:r w:rsidRPr="003166FA">
              <w:rPr>
                <w:rFonts w:cs="Times New Roman"/>
                <w:color w:val="2A2A2A"/>
              </w:rPr>
              <w:t xml:space="preserve">are </w:t>
            </w:r>
            <w:r w:rsidRPr="003166FA">
              <w:rPr>
                <w:rFonts w:cs="Times New Roman"/>
                <w:color w:val="393939"/>
              </w:rPr>
              <w:t xml:space="preserve">not stipulated for </w:t>
            </w:r>
            <w:r w:rsidRPr="003166FA">
              <w:rPr>
                <w:rFonts w:cs="Times New Roman"/>
                <w:color w:val="2A2A2A"/>
              </w:rPr>
              <w:t xml:space="preserve">the 6 </w:t>
            </w:r>
            <w:r w:rsidRPr="003166FA">
              <w:rPr>
                <w:rFonts w:cs="Times New Roman"/>
                <w:color w:val="393939"/>
              </w:rPr>
              <w:t xml:space="preserve">measurements </w:t>
            </w:r>
            <w:r w:rsidRPr="003166FA">
              <w:rPr>
                <w:rFonts w:cs="Times New Roman"/>
                <w:color w:val="2A2A2A"/>
              </w:rPr>
              <w:t xml:space="preserve">listed in </w:t>
            </w:r>
            <w:r w:rsidRPr="003166FA">
              <w:rPr>
                <w:rFonts w:cs="Times New Roman"/>
                <w:color w:val="393939"/>
              </w:rPr>
              <w:t xml:space="preserve">Element </w:t>
            </w:r>
            <w:r w:rsidRPr="003166FA">
              <w:rPr>
                <w:rFonts w:cs="Times New Roman"/>
                <w:color w:val="2A2A2A"/>
              </w:rPr>
              <w:t xml:space="preserve">B2.  The commenter asked if that was an </w:t>
            </w:r>
            <w:r w:rsidRPr="003166FA">
              <w:rPr>
                <w:rFonts w:cs="Times New Roman"/>
                <w:color w:val="393939"/>
              </w:rPr>
              <w:t xml:space="preserve">oversight, </w:t>
            </w:r>
            <w:r w:rsidRPr="003166FA">
              <w:rPr>
                <w:rFonts w:cs="Times New Roman"/>
                <w:color w:val="2A2A2A"/>
              </w:rPr>
              <w:t xml:space="preserve">or if the heights do </w:t>
            </w:r>
            <w:r w:rsidRPr="003166FA">
              <w:rPr>
                <w:rFonts w:cs="Times New Roman"/>
                <w:color w:val="393939"/>
              </w:rPr>
              <w:t xml:space="preserve">not </w:t>
            </w:r>
            <w:r w:rsidRPr="003166FA">
              <w:rPr>
                <w:rFonts w:cs="Times New Roman"/>
                <w:color w:val="2A2A2A"/>
              </w:rPr>
              <w:t>matter. (p. 16, table 3)</w:t>
            </w:r>
          </w:p>
          <w:p w:rsidR="00ED690E" w:rsidRPr="008C72E7" w:rsidRDefault="00CD55E9" w:rsidP="008F1221">
            <w:pPr>
              <w:autoSpaceDE w:val="0"/>
              <w:autoSpaceDN w:val="0"/>
              <w:adjustRightInd w:val="0"/>
              <w:spacing w:after="200" w:line="276" w:lineRule="auto"/>
              <w:rPr>
                <w:rFonts w:cs="Times New Roman"/>
              </w:rPr>
            </w:pPr>
            <w:r w:rsidRPr="00CD55E9">
              <w:rPr>
                <w:rFonts w:cs="Times New Roman"/>
                <w:b/>
              </w:rPr>
              <w:t>Response:</w:t>
            </w:r>
            <w:r w:rsidR="003166FA" w:rsidRPr="003166FA">
              <w:rPr>
                <w:rFonts w:cs="Times New Roman"/>
              </w:rPr>
              <w:t xml:space="preserve"> </w:t>
            </w:r>
            <w:r w:rsidR="000A0CDD">
              <w:rPr>
                <w:rFonts w:cs="Times New Roman"/>
              </w:rPr>
              <w:t xml:space="preserve"> </w:t>
            </w:r>
            <w:r w:rsidR="003166FA" w:rsidRPr="003166FA">
              <w:rPr>
                <w:rFonts w:cs="Times New Roman"/>
              </w:rPr>
              <w:t xml:space="preserve">This comment pertains to the use and height of monofilament stings.  As explained </w:t>
            </w:r>
            <w:r w:rsidR="000A0CDD">
              <w:rPr>
                <w:rFonts w:cs="Times New Roman"/>
              </w:rPr>
              <w:t>previously</w:t>
            </w:r>
            <w:r w:rsidR="00E42545">
              <w:rPr>
                <w:rFonts w:cs="Times New Roman"/>
              </w:rPr>
              <w:t xml:space="preserve"> in responses to comments 15 and </w:t>
            </w:r>
            <w:r w:rsidR="00DB5A3A">
              <w:rPr>
                <w:rFonts w:cs="Times New Roman"/>
              </w:rPr>
              <w:t>33</w:t>
            </w:r>
            <w:r w:rsidR="003166FA" w:rsidRPr="003166FA">
              <w:rPr>
                <w:rFonts w:cs="Times New Roman"/>
              </w:rPr>
              <w:t xml:space="preserve">, EPA revised its protocol to standardize the use of lasers to measure </w:t>
            </w:r>
            <w:r w:rsidR="00B24B9F">
              <w:rPr>
                <w:rFonts w:cs="Times New Roman"/>
              </w:rPr>
              <w:t>DSD</w:t>
            </w:r>
            <w:r w:rsidR="003166FA" w:rsidRPr="003166FA">
              <w:rPr>
                <w:rFonts w:cs="Times New Roman"/>
              </w:rPr>
              <w:t xml:space="preserve">s.  </w:t>
            </w:r>
          </w:p>
        </w:tc>
      </w:tr>
      <w:tr w:rsidR="00ED690E" w:rsidRPr="008C72E7" w:rsidTr="00086C29">
        <w:trPr>
          <w:trHeight w:val="432"/>
        </w:trPr>
        <w:tc>
          <w:tcPr>
            <w:tcW w:w="9738" w:type="dxa"/>
          </w:tcPr>
          <w:p w:rsidR="00ED690E" w:rsidRPr="008B2CD3" w:rsidRDefault="003166FA" w:rsidP="008B2CD3">
            <w:pPr>
              <w:pStyle w:val="ListParagraph"/>
              <w:numPr>
                <w:ilvl w:val="0"/>
                <w:numId w:val="1"/>
              </w:numPr>
              <w:autoSpaceDE w:val="0"/>
              <w:autoSpaceDN w:val="0"/>
              <w:adjustRightInd w:val="0"/>
              <w:rPr>
                <w:rFonts w:cs="Times New Roman"/>
                <w:color w:val="393939"/>
              </w:rPr>
            </w:pPr>
            <w:r w:rsidRPr="008B2CD3">
              <w:rPr>
                <w:rFonts w:cs="Times New Roman"/>
                <w:color w:val="2A2A2A"/>
              </w:rPr>
              <w:t xml:space="preserve">According to the commenter, in section B2 regarding </w:t>
            </w:r>
            <w:r w:rsidRPr="008B2CD3">
              <w:rPr>
                <w:rFonts w:cs="Times New Roman"/>
                <w:color w:val="393939"/>
              </w:rPr>
              <w:t>wind tunne</w:t>
            </w:r>
            <w:r w:rsidRPr="008B2CD3">
              <w:rPr>
                <w:rFonts w:cs="Times New Roman"/>
                <w:color w:val="191919"/>
              </w:rPr>
              <w:t xml:space="preserve">l </w:t>
            </w:r>
            <w:r w:rsidRPr="008B2CD3">
              <w:rPr>
                <w:rFonts w:cs="Times New Roman"/>
                <w:color w:val="2A2A2A"/>
              </w:rPr>
              <w:t>parameterization</w:t>
            </w:r>
            <w:r w:rsidRPr="008B2CD3">
              <w:rPr>
                <w:rFonts w:cs="Times New Roman"/>
                <w:color w:val="4D5349"/>
              </w:rPr>
              <w:t xml:space="preserve">, </w:t>
            </w:r>
            <w:r w:rsidRPr="008B2CD3">
              <w:rPr>
                <w:rFonts w:cs="Times New Roman"/>
                <w:color w:val="2A2A2A"/>
              </w:rPr>
              <w:t xml:space="preserve">a series </w:t>
            </w:r>
            <w:r w:rsidRPr="008B2CD3">
              <w:rPr>
                <w:rFonts w:cs="Times New Roman"/>
                <w:color w:val="393939"/>
              </w:rPr>
              <w:t xml:space="preserve">of </w:t>
            </w:r>
            <w:r w:rsidRPr="008B2CD3">
              <w:rPr>
                <w:rFonts w:cs="Times New Roman"/>
                <w:color w:val="2A2A2A"/>
              </w:rPr>
              <w:t xml:space="preserve">performance </w:t>
            </w:r>
            <w:r w:rsidRPr="008B2CD3">
              <w:rPr>
                <w:rFonts w:cs="Times New Roman"/>
                <w:color w:val="393939"/>
              </w:rPr>
              <w:t xml:space="preserve">standards </w:t>
            </w:r>
            <w:r w:rsidRPr="008B2CD3">
              <w:rPr>
                <w:rFonts w:cs="Times New Roman"/>
                <w:color w:val="2A2A2A"/>
              </w:rPr>
              <w:t xml:space="preserve">are suggested for acceptable wind tunnels. The commenter believes that “it </w:t>
            </w:r>
            <w:r w:rsidRPr="008B2CD3">
              <w:rPr>
                <w:rFonts w:cs="Times New Roman"/>
                <w:color w:val="393939"/>
              </w:rPr>
              <w:t xml:space="preserve">would </w:t>
            </w:r>
            <w:r w:rsidRPr="008B2CD3">
              <w:rPr>
                <w:rFonts w:cs="Times New Roman"/>
                <w:color w:val="2A2A2A"/>
              </w:rPr>
              <w:t xml:space="preserve">be much </w:t>
            </w:r>
            <w:r w:rsidRPr="008B2CD3">
              <w:rPr>
                <w:rFonts w:cs="Times New Roman"/>
                <w:color w:val="393939"/>
              </w:rPr>
              <w:t xml:space="preserve">simpler </w:t>
            </w:r>
            <w:r w:rsidRPr="008B2CD3">
              <w:rPr>
                <w:rFonts w:cs="Times New Roman"/>
                <w:color w:val="2A2A2A"/>
              </w:rPr>
              <w:t xml:space="preserve">and more </w:t>
            </w:r>
            <w:r w:rsidRPr="008B2CD3">
              <w:rPr>
                <w:rFonts w:cs="Times New Roman"/>
                <w:color w:val="393939"/>
              </w:rPr>
              <w:t xml:space="preserve">verifiable </w:t>
            </w:r>
            <w:r w:rsidRPr="008B2CD3">
              <w:rPr>
                <w:rFonts w:cs="Times New Roman"/>
                <w:color w:val="2A2A2A"/>
              </w:rPr>
              <w:t xml:space="preserve">to directly state minimum dimensions </w:t>
            </w:r>
            <w:r w:rsidRPr="008B2CD3">
              <w:rPr>
                <w:rFonts w:cs="Times New Roman"/>
                <w:color w:val="393939"/>
              </w:rPr>
              <w:t xml:space="preserve">since </w:t>
            </w:r>
            <w:r w:rsidRPr="008B2CD3">
              <w:rPr>
                <w:rFonts w:cs="Times New Roman"/>
                <w:color w:val="2A2A2A"/>
              </w:rPr>
              <w:t xml:space="preserve">most entities </w:t>
            </w:r>
            <w:r w:rsidRPr="008B2CD3">
              <w:rPr>
                <w:rFonts w:cs="Times New Roman"/>
                <w:color w:val="393939"/>
              </w:rPr>
              <w:t xml:space="preserve">following </w:t>
            </w:r>
            <w:r w:rsidRPr="008B2CD3">
              <w:rPr>
                <w:rFonts w:cs="Times New Roman"/>
                <w:color w:val="2A2A2A"/>
              </w:rPr>
              <w:t xml:space="preserve">this guidance </w:t>
            </w:r>
            <w:r w:rsidRPr="008B2CD3">
              <w:rPr>
                <w:rFonts w:cs="Times New Roman"/>
                <w:color w:val="393939"/>
              </w:rPr>
              <w:t>w</w:t>
            </w:r>
            <w:r w:rsidRPr="008B2CD3">
              <w:rPr>
                <w:rFonts w:cs="Times New Roman"/>
                <w:color w:val="191919"/>
              </w:rPr>
              <w:t xml:space="preserve">ill </w:t>
            </w:r>
            <w:r w:rsidRPr="008B2CD3">
              <w:rPr>
                <w:rFonts w:cs="Times New Roman"/>
                <w:color w:val="2A2A2A"/>
              </w:rPr>
              <w:t xml:space="preserve">not be </w:t>
            </w:r>
            <w:r w:rsidRPr="008B2CD3">
              <w:rPr>
                <w:rFonts w:cs="Times New Roman"/>
                <w:color w:val="393939"/>
              </w:rPr>
              <w:t xml:space="preserve">able </w:t>
            </w:r>
            <w:r w:rsidRPr="008B2CD3">
              <w:rPr>
                <w:rFonts w:cs="Times New Roman"/>
                <w:color w:val="2A2A2A"/>
              </w:rPr>
              <w:t xml:space="preserve">to verify </w:t>
            </w:r>
            <w:r w:rsidRPr="008B2CD3">
              <w:rPr>
                <w:rFonts w:cs="Times New Roman"/>
                <w:color w:val="393939"/>
              </w:rPr>
              <w:t xml:space="preserve">the </w:t>
            </w:r>
            <w:r w:rsidRPr="008B2CD3">
              <w:rPr>
                <w:rFonts w:cs="Times New Roman"/>
                <w:color w:val="2A2A2A"/>
              </w:rPr>
              <w:t xml:space="preserve">facility </w:t>
            </w:r>
            <w:r w:rsidRPr="008B2CD3">
              <w:rPr>
                <w:rFonts w:cs="Times New Roman"/>
                <w:color w:val="393939"/>
              </w:rPr>
              <w:t xml:space="preserve">they </w:t>
            </w:r>
            <w:r w:rsidRPr="008B2CD3">
              <w:rPr>
                <w:rFonts w:cs="Times New Roman"/>
                <w:color w:val="2A2A2A"/>
              </w:rPr>
              <w:t xml:space="preserve">go </w:t>
            </w:r>
            <w:r w:rsidRPr="008B2CD3">
              <w:rPr>
                <w:rFonts w:cs="Times New Roman"/>
                <w:color w:val="393939"/>
              </w:rPr>
              <w:t xml:space="preserve">to for </w:t>
            </w:r>
            <w:r w:rsidRPr="008B2CD3">
              <w:rPr>
                <w:rFonts w:cs="Times New Roman"/>
                <w:color w:val="2A2A2A"/>
              </w:rPr>
              <w:t xml:space="preserve">compliance with performance </w:t>
            </w:r>
            <w:r w:rsidRPr="008B2CD3">
              <w:rPr>
                <w:rFonts w:cs="Times New Roman"/>
                <w:color w:val="393939"/>
              </w:rPr>
              <w:t xml:space="preserve">standards such </w:t>
            </w:r>
            <w:r w:rsidRPr="008B2CD3">
              <w:rPr>
                <w:rFonts w:cs="Times New Roman"/>
                <w:color w:val="2A2A2A"/>
              </w:rPr>
              <w:t xml:space="preserve">as boundary layer </w:t>
            </w:r>
            <w:r w:rsidRPr="008B2CD3">
              <w:rPr>
                <w:rFonts w:cs="Times New Roman"/>
                <w:color w:val="393939"/>
              </w:rPr>
              <w:t>and b</w:t>
            </w:r>
            <w:r w:rsidRPr="008B2CD3">
              <w:rPr>
                <w:rFonts w:cs="Times New Roman"/>
                <w:color w:val="191919"/>
              </w:rPr>
              <w:t>l</w:t>
            </w:r>
            <w:r w:rsidRPr="008B2CD3">
              <w:rPr>
                <w:rFonts w:cs="Times New Roman"/>
                <w:color w:val="393939"/>
              </w:rPr>
              <w:t xml:space="preserve">ockage effects, </w:t>
            </w:r>
            <w:r w:rsidRPr="008B2CD3">
              <w:rPr>
                <w:rFonts w:cs="Times New Roman"/>
                <w:color w:val="2A2A2A"/>
              </w:rPr>
              <w:t xml:space="preserve">turbulence, </w:t>
            </w:r>
            <w:r w:rsidRPr="008B2CD3">
              <w:rPr>
                <w:rFonts w:cs="Times New Roman"/>
                <w:color w:val="393939"/>
              </w:rPr>
              <w:t xml:space="preserve">wind consistency etc. </w:t>
            </w:r>
            <w:r w:rsidRPr="008B2CD3">
              <w:rPr>
                <w:rFonts w:cs="Times New Roman"/>
                <w:color w:val="2A2A2A"/>
              </w:rPr>
              <w:t xml:space="preserve">In </w:t>
            </w:r>
            <w:r w:rsidRPr="008B2CD3">
              <w:rPr>
                <w:rFonts w:cs="Times New Roman"/>
                <w:color w:val="393939"/>
              </w:rPr>
              <w:t>Tab</w:t>
            </w:r>
            <w:r w:rsidRPr="008B2CD3">
              <w:rPr>
                <w:rFonts w:cs="Times New Roman"/>
                <w:color w:val="191919"/>
              </w:rPr>
              <w:t>l</w:t>
            </w:r>
            <w:r w:rsidRPr="008B2CD3">
              <w:rPr>
                <w:rFonts w:cs="Times New Roman"/>
                <w:color w:val="393939"/>
              </w:rPr>
              <w:t xml:space="preserve">es </w:t>
            </w:r>
            <w:r w:rsidRPr="008B2CD3">
              <w:rPr>
                <w:rFonts w:cs="Times New Roman"/>
                <w:color w:val="2A2A2A"/>
              </w:rPr>
              <w:t xml:space="preserve">4 and </w:t>
            </w:r>
            <w:r w:rsidRPr="008B2CD3">
              <w:rPr>
                <w:rFonts w:cs="Times New Roman"/>
                <w:color w:val="393939"/>
              </w:rPr>
              <w:t>6, there is no detai</w:t>
            </w:r>
            <w:r w:rsidRPr="008B2CD3">
              <w:rPr>
                <w:rFonts w:cs="Times New Roman"/>
                <w:color w:val="191919"/>
              </w:rPr>
              <w:t>l</w:t>
            </w:r>
            <w:r w:rsidRPr="008B2CD3">
              <w:rPr>
                <w:rFonts w:cs="Times New Roman"/>
                <w:color w:val="393939"/>
              </w:rPr>
              <w:t xml:space="preserve">ed </w:t>
            </w:r>
            <w:r w:rsidRPr="008B2CD3">
              <w:rPr>
                <w:rFonts w:cs="Times New Roman"/>
                <w:color w:val="2A2A2A"/>
              </w:rPr>
              <w:t xml:space="preserve">guidance </w:t>
            </w:r>
            <w:r w:rsidRPr="008B2CD3">
              <w:rPr>
                <w:rFonts w:cs="Times New Roman"/>
                <w:color w:val="393939"/>
              </w:rPr>
              <w:t xml:space="preserve">with </w:t>
            </w:r>
            <w:r w:rsidRPr="008B2CD3">
              <w:rPr>
                <w:rFonts w:cs="Times New Roman"/>
                <w:color w:val="2A2A2A"/>
              </w:rPr>
              <w:t xml:space="preserve">respect to </w:t>
            </w:r>
            <w:r w:rsidRPr="008B2CD3">
              <w:rPr>
                <w:rFonts w:cs="Times New Roman"/>
                <w:color w:val="393939"/>
              </w:rPr>
              <w:t xml:space="preserve">surface </w:t>
            </w:r>
            <w:r w:rsidRPr="008B2CD3">
              <w:rPr>
                <w:rFonts w:cs="Times New Roman"/>
                <w:color w:val="2A2A2A"/>
              </w:rPr>
              <w:t xml:space="preserve">roughness </w:t>
            </w:r>
            <w:r w:rsidRPr="008B2CD3">
              <w:rPr>
                <w:rFonts w:cs="Times New Roman"/>
                <w:color w:val="393939"/>
              </w:rPr>
              <w:t xml:space="preserve">setup </w:t>
            </w:r>
            <w:r w:rsidRPr="008B2CD3">
              <w:rPr>
                <w:rFonts w:cs="Times New Roman"/>
                <w:color w:val="2A2A2A"/>
              </w:rPr>
              <w:t xml:space="preserve">for the </w:t>
            </w:r>
            <w:r w:rsidRPr="008B2CD3">
              <w:rPr>
                <w:rFonts w:cs="Times New Roman"/>
                <w:color w:val="393939"/>
              </w:rPr>
              <w:t xml:space="preserve">blockage </w:t>
            </w:r>
            <w:r w:rsidRPr="008B2CD3">
              <w:rPr>
                <w:rFonts w:cs="Times New Roman"/>
                <w:color w:val="2A2A2A"/>
              </w:rPr>
              <w:t xml:space="preserve">effects.”Also according to the commenter, there is “uncertainty </w:t>
            </w:r>
            <w:r w:rsidRPr="008B2CD3">
              <w:rPr>
                <w:rFonts w:cs="Times New Roman"/>
                <w:color w:val="393939"/>
              </w:rPr>
              <w:t xml:space="preserve">regarding </w:t>
            </w:r>
            <w:r w:rsidRPr="008B2CD3">
              <w:rPr>
                <w:rFonts w:cs="Times New Roman"/>
                <w:color w:val="2A2A2A"/>
              </w:rPr>
              <w:t xml:space="preserve">the </w:t>
            </w:r>
            <w:r w:rsidRPr="008B2CD3">
              <w:rPr>
                <w:rFonts w:cs="Times New Roman"/>
                <w:color w:val="393939"/>
              </w:rPr>
              <w:t xml:space="preserve">current </w:t>
            </w:r>
            <w:r w:rsidRPr="008B2CD3">
              <w:rPr>
                <w:rFonts w:cs="Times New Roman"/>
                <w:color w:val="2A2A2A"/>
              </w:rPr>
              <w:t xml:space="preserve">availability of </w:t>
            </w:r>
            <w:r w:rsidRPr="008B2CD3">
              <w:rPr>
                <w:rFonts w:cs="Times New Roman"/>
                <w:color w:val="393939"/>
              </w:rPr>
              <w:t xml:space="preserve">wind </w:t>
            </w:r>
            <w:r w:rsidRPr="008B2CD3">
              <w:rPr>
                <w:rFonts w:cs="Times New Roman"/>
                <w:color w:val="2A2A2A"/>
              </w:rPr>
              <w:t xml:space="preserve">tunnels meeting the </w:t>
            </w:r>
            <w:r w:rsidRPr="008B2CD3">
              <w:rPr>
                <w:rFonts w:cs="Times New Roman"/>
                <w:color w:val="393939"/>
              </w:rPr>
              <w:t xml:space="preserve">EPA recommended size specifications that can </w:t>
            </w:r>
            <w:r w:rsidRPr="008B2CD3">
              <w:rPr>
                <w:rFonts w:cs="Times New Roman"/>
                <w:color w:val="2A2A2A"/>
              </w:rPr>
              <w:t xml:space="preserve">be </w:t>
            </w:r>
            <w:r w:rsidRPr="008B2CD3">
              <w:rPr>
                <w:rFonts w:cs="Times New Roman"/>
                <w:color w:val="393939"/>
              </w:rPr>
              <w:t xml:space="preserve">used for </w:t>
            </w:r>
            <w:r w:rsidRPr="008B2CD3">
              <w:rPr>
                <w:rFonts w:cs="Times New Roman"/>
                <w:color w:val="2A2A2A"/>
              </w:rPr>
              <w:t>our industry</w:t>
            </w:r>
            <w:r w:rsidRPr="008B2CD3">
              <w:rPr>
                <w:rFonts w:cs="Times New Roman"/>
                <w:color w:val="4D5349"/>
              </w:rPr>
              <w:t>'</w:t>
            </w:r>
            <w:r w:rsidRPr="008B2CD3">
              <w:rPr>
                <w:rFonts w:cs="Times New Roman"/>
                <w:color w:val="393939"/>
              </w:rPr>
              <w:t xml:space="preserve">s testing. EPA </w:t>
            </w:r>
            <w:r w:rsidRPr="008B2CD3">
              <w:rPr>
                <w:rFonts w:cs="Times New Roman"/>
                <w:color w:val="2A2A2A"/>
              </w:rPr>
              <w:t xml:space="preserve">mentions </w:t>
            </w:r>
            <w:r w:rsidRPr="008B2CD3">
              <w:rPr>
                <w:rFonts w:cs="Times New Roman"/>
                <w:color w:val="393939"/>
              </w:rPr>
              <w:t xml:space="preserve">ISO </w:t>
            </w:r>
            <w:r w:rsidRPr="008B2CD3">
              <w:rPr>
                <w:rFonts w:cs="Times New Roman"/>
                <w:color w:val="2A2A2A"/>
              </w:rPr>
              <w:t xml:space="preserve">22856 </w:t>
            </w:r>
            <w:r w:rsidRPr="008B2CD3">
              <w:rPr>
                <w:rFonts w:cs="Times New Roman"/>
                <w:color w:val="393939"/>
              </w:rPr>
              <w:t xml:space="preserve">as requiring only 1 x </w:t>
            </w:r>
            <w:r w:rsidRPr="008B2CD3">
              <w:rPr>
                <w:rFonts w:cs="Times New Roman"/>
                <w:color w:val="2A2A2A"/>
              </w:rPr>
              <w:t xml:space="preserve">2 </w:t>
            </w:r>
            <w:r w:rsidRPr="008B2CD3">
              <w:rPr>
                <w:rFonts w:cs="Times New Roman"/>
                <w:color w:val="393939"/>
              </w:rPr>
              <w:t xml:space="preserve">x 2 </w:t>
            </w:r>
            <w:r w:rsidRPr="008B2CD3">
              <w:rPr>
                <w:rFonts w:cs="Times New Roman"/>
                <w:color w:val="2A2A2A"/>
              </w:rPr>
              <w:t xml:space="preserve">m. Many </w:t>
            </w:r>
            <w:r w:rsidRPr="008B2CD3">
              <w:rPr>
                <w:rFonts w:cs="Times New Roman"/>
                <w:color w:val="393939"/>
              </w:rPr>
              <w:t>experts wou</w:t>
            </w:r>
            <w:r w:rsidRPr="008B2CD3">
              <w:rPr>
                <w:rFonts w:cs="Times New Roman"/>
                <w:color w:val="191919"/>
              </w:rPr>
              <w:t xml:space="preserve">ld </w:t>
            </w:r>
            <w:r w:rsidRPr="008B2CD3">
              <w:rPr>
                <w:rFonts w:cs="Times New Roman"/>
                <w:color w:val="393939"/>
              </w:rPr>
              <w:t xml:space="preserve">agree that </w:t>
            </w:r>
            <w:r w:rsidRPr="008B2CD3">
              <w:rPr>
                <w:rFonts w:cs="Times New Roman"/>
                <w:color w:val="2A2A2A"/>
              </w:rPr>
              <w:t xml:space="preserve">this is too </w:t>
            </w:r>
            <w:r w:rsidRPr="008B2CD3">
              <w:rPr>
                <w:rFonts w:cs="Times New Roman"/>
                <w:color w:val="393939"/>
              </w:rPr>
              <w:t xml:space="preserve">small, </w:t>
            </w:r>
            <w:r w:rsidRPr="008B2CD3">
              <w:rPr>
                <w:rFonts w:cs="Times New Roman"/>
                <w:color w:val="191919"/>
              </w:rPr>
              <w:t xml:space="preserve">however </w:t>
            </w:r>
            <w:r w:rsidRPr="008B2CD3">
              <w:rPr>
                <w:rFonts w:cs="Times New Roman"/>
                <w:color w:val="2A2A2A"/>
              </w:rPr>
              <w:t xml:space="preserve">there </w:t>
            </w:r>
            <w:r w:rsidRPr="008B2CD3">
              <w:rPr>
                <w:rFonts w:cs="Times New Roman"/>
                <w:color w:val="191919"/>
              </w:rPr>
              <w:t>is littl</w:t>
            </w:r>
            <w:r w:rsidRPr="008B2CD3">
              <w:rPr>
                <w:rFonts w:cs="Times New Roman"/>
                <w:color w:val="393939"/>
              </w:rPr>
              <w:t xml:space="preserve">e </w:t>
            </w:r>
            <w:r w:rsidRPr="008B2CD3">
              <w:rPr>
                <w:rFonts w:cs="Times New Roman"/>
                <w:color w:val="2A2A2A"/>
              </w:rPr>
              <w:t xml:space="preserve">reference for the </w:t>
            </w:r>
            <w:r w:rsidRPr="008B2CD3">
              <w:rPr>
                <w:rFonts w:cs="Times New Roman"/>
                <w:color w:val="393939"/>
              </w:rPr>
              <w:t xml:space="preserve">suggested </w:t>
            </w:r>
            <w:r w:rsidRPr="008B2CD3">
              <w:rPr>
                <w:rFonts w:cs="Times New Roman"/>
                <w:color w:val="2A2A2A"/>
              </w:rPr>
              <w:t xml:space="preserve">low speed wind tunnel dimensions of </w:t>
            </w:r>
            <w:r w:rsidRPr="008B2CD3">
              <w:rPr>
                <w:rFonts w:cs="Times New Roman"/>
                <w:color w:val="191919"/>
              </w:rPr>
              <w:t xml:space="preserve">1.75 </w:t>
            </w:r>
            <w:r w:rsidRPr="008B2CD3">
              <w:rPr>
                <w:rFonts w:cs="Times New Roman"/>
                <w:color w:val="393939"/>
              </w:rPr>
              <w:t xml:space="preserve">m x </w:t>
            </w:r>
            <w:r w:rsidRPr="008B2CD3">
              <w:rPr>
                <w:rFonts w:cs="Times New Roman"/>
                <w:color w:val="2A2A2A"/>
              </w:rPr>
              <w:t xml:space="preserve">1. 75 m </w:t>
            </w:r>
            <w:r w:rsidRPr="008B2CD3">
              <w:rPr>
                <w:rFonts w:cs="Times New Roman"/>
                <w:color w:val="393939"/>
              </w:rPr>
              <w:t xml:space="preserve">x </w:t>
            </w:r>
            <w:r w:rsidRPr="008B2CD3">
              <w:rPr>
                <w:rFonts w:cs="Times New Roman"/>
                <w:color w:val="2A2A2A"/>
              </w:rPr>
              <w:t xml:space="preserve">7 </w:t>
            </w:r>
            <w:r w:rsidRPr="008B2CD3">
              <w:rPr>
                <w:rFonts w:cs="Times New Roman"/>
                <w:color w:val="393939"/>
              </w:rPr>
              <w:t>m.”</w:t>
            </w:r>
          </w:p>
          <w:p w:rsidR="008B2CD3" w:rsidRDefault="008B2CD3" w:rsidP="00C9154E">
            <w:pPr>
              <w:autoSpaceDE w:val="0"/>
              <w:autoSpaceDN w:val="0"/>
              <w:adjustRightInd w:val="0"/>
              <w:spacing w:after="200" w:line="276" w:lineRule="auto"/>
              <w:rPr>
                <w:rFonts w:cs="Times New Roman"/>
                <w:b/>
                <w:color w:val="2A2A2A"/>
              </w:rPr>
            </w:pPr>
          </w:p>
          <w:p w:rsidR="00C9154E" w:rsidRDefault="00CD55E9" w:rsidP="00C9154E">
            <w:pPr>
              <w:autoSpaceDE w:val="0"/>
              <w:autoSpaceDN w:val="0"/>
              <w:adjustRightInd w:val="0"/>
              <w:spacing w:after="200" w:line="276" w:lineRule="auto"/>
              <w:rPr>
                <w:rFonts w:cs="Times New Roman"/>
                <w:color w:val="2A2A2A"/>
              </w:rPr>
            </w:pPr>
            <w:r w:rsidRPr="00CD55E9">
              <w:rPr>
                <w:rFonts w:cs="Times New Roman"/>
                <w:b/>
                <w:color w:val="2A2A2A"/>
              </w:rPr>
              <w:t>Response:</w:t>
            </w:r>
            <w:r w:rsidR="003166FA" w:rsidRPr="003166FA">
              <w:rPr>
                <w:rFonts w:cs="Times New Roman"/>
                <w:color w:val="2A2A2A"/>
              </w:rPr>
              <w:t xml:space="preserve">  </w:t>
            </w:r>
            <w:r w:rsidR="00C9154E">
              <w:rPr>
                <w:rFonts w:cs="Times New Roman"/>
                <w:color w:val="2A2A2A"/>
              </w:rPr>
              <w:t xml:space="preserve">As previously noted, </w:t>
            </w:r>
            <w:r w:rsidR="00164466">
              <w:rPr>
                <w:rFonts w:cs="Times New Roman"/>
                <w:color w:val="2A2A2A"/>
              </w:rPr>
              <w:t>EPA</w:t>
            </w:r>
            <w:r w:rsidR="00C9154E">
              <w:rPr>
                <w:rFonts w:cs="Times New Roman"/>
                <w:color w:val="2A2A2A"/>
              </w:rPr>
              <w:t xml:space="preserve">’s protocol was developed using a technical panel composed of </w:t>
            </w:r>
            <w:r w:rsidR="00164466">
              <w:rPr>
                <w:rFonts w:cs="Times New Roman"/>
                <w:color w:val="2A2A2A"/>
              </w:rPr>
              <w:t xml:space="preserve">technical experts external to the agency.  The protocol is </w:t>
            </w:r>
            <w:r w:rsidR="00C9154E">
              <w:rPr>
                <w:rFonts w:cs="Times New Roman"/>
                <w:color w:val="2A2A2A"/>
              </w:rPr>
              <w:t xml:space="preserve">considered to be </w:t>
            </w:r>
            <w:r w:rsidR="00164466">
              <w:rPr>
                <w:rFonts w:cs="Times New Roman"/>
                <w:color w:val="2A2A2A"/>
              </w:rPr>
              <w:t>guidance</w:t>
            </w:r>
            <w:r w:rsidR="00C9154E">
              <w:rPr>
                <w:rFonts w:cs="Times New Roman"/>
                <w:color w:val="2A2A2A"/>
              </w:rPr>
              <w:t xml:space="preserve">, not a mandatory requirement that must be met in order to submit a DRT study to EPA for evaluation.  However, use of </w:t>
            </w:r>
            <w:r w:rsidR="00C9154E">
              <w:rPr>
                <w:rFonts w:cs="Times New Roman"/>
                <w:color w:val="2A2A2A"/>
              </w:rPr>
              <w:lastRenderedPageBreak/>
              <w:t xml:space="preserve">EPA’s protocol means that such a study is likely to meet the needs of EPA for high-quality information.  EPA readily acknowledges that other protocols exist.  Data generators are free to use a protocol of their choosing as long as the submitted data supplies the information needed by EPA.  </w:t>
            </w:r>
          </w:p>
          <w:p w:rsidR="00ED690E" w:rsidRPr="008C72E7" w:rsidRDefault="00D3618C" w:rsidP="00C9154E">
            <w:pPr>
              <w:autoSpaceDE w:val="0"/>
              <w:autoSpaceDN w:val="0"/>
              <w:adjustRightInd w:val="0"/>
              <w:spacing w:after="200" w:line="276" w:lineRule="auto"/>
              <w:rPr>
                <w:rFonts w:cs="Times New Roman"/>
                <w:color w:val="2A2A2A"/>
              </w:rPr>
            </w:pPr>
            <w:r>
              <w:rPr>
                <w:rFonts w:cs="Times New Roman"/>
                <w:color w:val="2A2A2A"/>
              </w:rPr>
              <w:t>Regarding the commenter’s suggestion the protocol give the dimensions for wind tunnels as minimum dimensions, the protocol for the low speed wind tunnel does give the dimensions as minimums:   “… dimensions at least 1.75 meter (m) wide ....”</w:t>
            </w:r>
            <w:r w:rsidR="0089742F">
              <w:rPr>
                <w:rFonts w:cs="Times New Roman"/>
                <w:color w:val="2A2A2A"/>
              </w:rPr>
              <w:t xml:space="preserve">  Without being too prescriptive on the dimensions, this provides some flexibility and accommodation for wind tunnel setups.  However, it is important as noted in the protocol “The tunnel must be of sufficient width so that the spray pattern does not impinge on the walls of the tunnel.” to avoid wall effects affecting the DSD.</w:t>
            </w:r>
            <w:r>
              <w:rPr>
                <w:rFonts w:cs="Times New Roman"/>
                <w:color w:val="2A2A2A"/>
              </w:rPr>
              <w:t xml:space="preserve">  </w:t>
            </w:r>
            <w:r w:rsidR="00164466">
              <w:rPr>
                <w:rFonts w:cs="Times New Roman"/>
                <w:color w:val="2A2A2A"/>
              </w:rPr>
              <w:t>EPA recommends technology manufacturers and testing organizations consult with the agency prior to testing if there are questions about these or any other test parameters.</w:t>
            </w:r>
          </w:p>
        </w:tc>
      </w:tr>
      <w:tr w:rsidR="00ED690E" w:rsidRPr="008C72E7" w:rsidTr="00086C29">
        <w:trPr>
          <w:trHeight w:val="432"/>
        </w:trPr>
        <w:tc>
          <w:tcPr>
            <w:tcW w:w="9738" w:type="dxa"/>
          </w:tcPr>
          <w:p w:rsidR="00C61A8D" w:rsidRDefault="003166FA">
            <w:pPr>
              <w:pStyle w:val="ListParagraph"/>
              <w:numPr>
                <w:ilvl w:val="0"/>
                <w:numId w:val="1"/>
              </w:numPr>
              <w:autoSpaceDE w:val="0"/>
              <w:autoSpaceDN w:val="0"/>
              <w:adjustRightInd w:val="0"/>
              <w:spacing w:after="200" w:line="276" w:lineRule="auto"/>
              <w:rPr>
                <w:rFonts w:cs="Times New Roman"/>
                <w:color w:val="2A2A2A"/>
              </w:rPr>
            </w:pPr>
            <w:r w:rsidRPr="003166FA">
              <w:rPr>
                <w:rFonts w:cs="Times New Roman"/>
                <w:color w:val="393939"/>
              </w:rPr>
              <w:lastRenderedPageBreak/>
              <w:t xml:space="preserve">The commenter believes that the </w:t>
            </w:r>
            <w:r w:rsidRPr="003166FA">
              <w:rPr>
                <w:rFonts w:cs="Times New Roman"/>
                <w:color w:val="2A2A2A"/>
              </w:rPr>
              <w:t xml:space="preserve">protocol for low </w:t>
            </w:r>
            <w:r w:rsidRPr="003166FA">
              <w:rPr>
                <w:rFonts w:cs="Times New Roman"/>
                <w:color w:val="393939"/>
              </w:rPr>
              <w:t xml:space="preserve">speed </w:t>
            </w:r>
            <w:r w:rsidR="000A0CDD">
              <w:rPr>
                <w:rFonts w:cs="Times New Roman"/>
                <w:color w:val="393939"/>
              </w:rPr>
              <w:t xml:space="preserve">wind </w:t>
            </w:r>
            <w:r w:rsidRPr="003166FA">
              <w:rPr>
                <w:rFonts w:cs="Times New Roman"/>
                <w:color w:val="2A2A2A"/>
              </w:rPr>
              <w:t>tunnel</w:t>
            </w:r>
            <w:r w:rsidR="000A0CDD">
              <w:rPr>
                <w:rFonts w:cs="Times New Roman"/>
                <w:color w:val="2A2A2A"/>
              </w:rPr>
              <w:t xml:space="preserve"> (LSWT)</w:t>
            </w:r>
            <w:r w:rsidRPr="003166FA">
              <w:rPr>
                <w:rFonts w:cs="Times New Roman"/>
                <w:color w:val="2A2A2A"/>
              </w:rPr>
              <w:t xml:space="preserve"> testing </w:t>
            </w:r>
            <w:r w:rsidRPr="003166FA">
              <w:rPr>
                <w:rFonts w:cs="Times New Roman"/>
                <w:color w:val="393939"/>
              </w:rPr>
              <w:t xml:space="preserve">should include an adequate </w:t>
            </w:r>
            <w:r w:rsidRPr="003166FA">
              <w:rPr>
                <w:rFonts w:cs="Times New Roman"/>
                <w:color w:val="2A2A2A"/>
              </w:rPr>
              <w:t xml:space="preserve">description </w:t>
            </w:r>
            <w:r w:rsidRPr="003166FA">
              <w:rPr>
                <w:rFonts w:cs="Times New Roman"/>
                <w:color w:val="393939"/>
              </w:rPr>
              <w:t xml:space="preserve">of </w:t>
            </w:r>
            <w:r w:rsidRPr="003166FA">
              <w:rPr>
                <w:rFonts w:cs="Times New Roman"/>
                <w:color w:val="2A2A2A"/>
              </w:rPr>
              <w:t xml:space="preserve">reference nozzles </w:t>
            </w:r>
            <w:r w:rsidRPr="003166FA">
              <w:rPr>
                <w:rFonts w:cs="Times New Roman"/>
                <w:color w:val="393939"/>
              </w:rPr>
              <w:t xml:space="preserve">similar </w:t>
            </w:r>
            <w:r w:rsidRPr="003166FA">
              <w:rPr>
                <w:rFonts w:cs="Times New Roman"/>
                <w:color w:val="2A2A2A"/>
              </w:rPr>
              <w:t xml:space="preserve">to section </w:t>
            </w:r>
            <w:r w:rsidRPr="003166FA">
              <w:rPr>
                <w:rFonts w:cs="Times New Roman"/>
                <w:color w:val="393939"/>
              </w:rPr>
              <w:t xml:space="preserve">C.l. in </w:t>
            </w:r>
            <w:r w:rsidRPr="003166FA">
              <w:rPr>
                <w:rFonts w:cs="Times New Roman"/>
                <w:color w:val="2A2A2A"/>
              </w:rPr>
              <w:t xml:space="preserve">the </w:t>
            </w:r>
            <w:r w:rsidRPr="003166FA">
              <w:rPr>
                <w:rFonts w:cs="Times New Roman"/>
                <w:color w:val="393939"/>
              </w:rPr>
              <w:t xml:space="preserve">high speed </w:t>
            </w:r>
            <w:r w:rsidR="00461FA8">
              <w:rPr>
                <w:rFonts w:cs="Times New Roman"/>
                <w:color w:val="393939"/>
              </w:rPr>
              <w:t xml:space="preserve">wind </w:t>
            </w:r>
            <w:r w:rsidRPr="003166FA">
              <w:rPr>
                <w:rFonts w:cs="Times New Roman"/>
                <w:color w:val="2A2A2A"/>
              </w:rPr>
              <w:t>tunnel</w:t>
            </w:r>
            <w:r w:rsidR="00461FA8">
              <w:rPr>
                <w:rFonts w:cs="Times New Roman"/>
                <w:color w:val="2A2A2A"/>
              </w:rPr>
              <w:t xml:space="preserve"> (HSWT)</w:t>
            </w:r>
            <w:r w:rsidRPr="003166FA">
              <w:rPr>
                <w:rFonts w:cs="Times New Roman"/>
                <w:color w:val="2A2A2A"/>
              </w:rPr>
              <w:t xml:space="preserve"> </w:t>
            </w:r>
            <w:r w:rsidRPr="003166FA">
              <w:rPr>
                <w:rFonts w:cs="Times New Roman"/>
                <w:color w:val="393939"/>
              </w:rPr>
              <w:t xml:space="preserve">testing </w:t>
            </w:r>
            <w:r w:rsidRPr="003166FA">
              <w:rPr>
                <w:rFonts w:cs="Times New Roman"/>
                <w:color w:val="2A2A2A"/>
              </w:rPr>
              <w:t>section.</w:t>
            </w:r>
          </w:p>
          <w:p w:rsidR="00ED690E" w:rsidRPr="008C72E7" w:rsidRDefault="003166FA" w:rsidP="00465A73">
            <w:pPr>
              <w:spacing w:after="200" w:line="276" w:lineRule="auto"/>
              <w:rPr>
                <w:rFonts w:cs="Times New Roman"/>
                <w:color w:val="2A2A2A"/>
              </w:rPr>
            </w:pPr>
            <w:r w:rsidRPr="003166FA">
              <w:rPr>
                <w:rFonts w:cs="Times New Roman"/>
                <w:b/>
                <w:color w:val="2A2A2A"/>
              </w:rPr>
              <w:t>Response:</w:t>
            </w:r>
            <w:r w:rsidRPr="003166FA">
              <w:rPr>
                <w:rFonts w:cs="Times New Roman"/>
                <w:color w:val="2A2A2A"/>
              </w:rPr>
              <w:t xml:space="preserve">  </w:t>
            </w:r>
            <w:r w:rsidR="00465A73">
              <w:rPr>
                <w:rFonts w:cs="Times New Roman"/>
                <w:color w:val="2A2A2A"/>
              </w:rPr>
              <w:t xml:space="preserve">In </w:t>
            </w:r>
            <w:r w:rsidRPr="003166FA">
              <w:rPr>
                <w:rFonts w:cs="Times New Roman"/>
                <w:color w:val="2A2A2A"/>
              </w:rPr>
              <w:t xml:space="preserve">EPA’s protocol </w:t>
            </w:r>
            <w:r w:rsidR="00465A73">
              <w:rPr>
                <w:rFonts w:cs="Times New Roman"/>
                <w:color w:val="2A2A2A"/>
              </w:rPr>
              <w:t xml:space="preserve">both sections B1 and C1 provide a description of the </w:t>
            </w:r>
            <w:r w:rsidR="00465A73" w:rsidRPr="00A92B56">
              <w:t>nozzle</w:t>
            </w:r>
            <w:r w:rsidR="00465A73">
              <w:t xml:space="preserve"> reference system, which is</w:t>
            </w:r>
            <w:r w:rsidR="00465A73" w:rsidRPr="00A92B56">
              <w:t xml:space="preserve"> </w:t>
            </w:r>
            <w:r w:rsidR="00465A73">
              <w:t>described as</w:t>
            </w:r>
            <w:r w:rsidR="00465A73" w:rsidRPr="00A92B56">
              <w:t xml:space="preserve"> </w:t>
            </w:r>
            <w:r w:rsidR="00465A73">
              <w:t>“</w:t>
            </w:r>
            <w:r w:rsidR="00465A73" w:rsidRPr="00A92B56">
              <w:t>ASABE S572.1 fine/medium boundary reference nozzle [Flat fan 110° at 300 kPa (43.5 psi)].</w:t>
            </w:r>
            <w:r w:rsidR="00465A73">
              <w:t>”</w:t>
            </w:r>
            <w:r w:rsidR="00465A73" w:rsidRPr="00A92B56">
              <w:t xml:space="preserve">  </w:t>
            </w:r>
            <w:r w:rsidR="00465A73">
              <w:rPr>
                <w:rFonts w:cs="Times New Roman"/>
                <w:color w:val="2A2A2A"/>
              </w:rPr>
              <w:t xml:space="preserve"> </w:t>
            </w:r>
            <w:r w:rsidRPr="003166FA">
              <w:rPr>
                <w:rFonts w:cs="Times New Roman"/>
                <w:color w:val="2A2A2A"/>
              </w:rPr>
              <w:t xml:space="preserve">A single reference nozzle is appropriate </w:t>
            </w:r>
            <w:r w:rsidR="00010F01">
              <w:rPr>
                <w:rFonts w:cs="Times New Roman"/>
                <w:color w:val="2A2A2A"/>
              </w:rPr>
              <w:t>to allow consistent comparisons across different technologies for assigning DRT ratings and for risk assessments as described in response to comment 12.</w:t>
            </w:r>
            <w:r w:rsidR="00D3618C">
              <w:rPr>
                <w:rFonts w:cs="Times New Roman"/>
                <w:color w:val="2A2A2A"/>
              </w:rPr>
              <w:t xml:space="preserve"> </w:t>
            </w:r>
            <w:r w:rsidR="00010F01">
              <w:rPr>
                <w:rFonts w:cs="Times New Roman"/>
                <w:color w:val="2A2A2A"/>
              </w:rPr>
              <w:t xml:space="preserve">  </w:t>
            </w:r>
          </w:p>
        </w:tc>
      </w:tr>
      <w:tr w:rsidR="00ED690E" w:rsidRPr="008C72E7" w:rsidTr="00086C29">
        <w:trPr>
          <w:trHeight w:val="432"/>
        </w:trPr>
        <w:tc>
          <w:tcPr>
            <w:tcW w:w="9738" w:type="dxa"/>
          </w:tcPr>
          <w:p w:rsidR="00C61A8D" w:rsidRDefault="003166FA">
            <w:pPr>
              <w:pStyle w:val="ListParagraph"/>
              <w:numPr>
                <w:ilvl w:val="0"/>
                <w:numId w:val="1"/>
              </w:numPr>
              <w:autoSpaceDE w:val="0"/>
              <w:autoSpaceDN w:val="0"/>
              <w:adjustRightInd w:val="0"/>
              <w:spacing w:after="200" w:line="276" w:lineRule="auto"/>
              <w:rPr>
                <w:rFonts w:cs="Times New Roman"/>
                <w:color w:val="323232"/>
              </w:rPr>
            </w:pPr>
            <w:r w:rsidRPr="003166FA">
              <w:rPr>
                <w:rFonts w:cs="Times New Roman"/>
                <w:color w:val="323232"/>
              </w:rPr>
              <w:t xml:space="preserve">As described by the commenter, on “page 10, an optimal sampling distance for collection of droplets for characterization of </w:t>
            </w:r>
            <w:r w:rsidR="00B24B9F">
              <w:rPr>
                <w:rFonts w:cs="Times New Roman"/>
                <w:color w:val="323232"/>
              </w:rPr>
              <w:t>DSD</w:t>
            </w:r>
            <w:r w:rsidRPr="003166FA">
              <w:rPr>
                <w:rFonts w:cs="Times New Roman"/>
                <w:color w:val="222222"/>
              </w:rPr>
              <w:t xml:space="preserve"> at </w:t>
            </w:r>
            <w:r w:rsidRPr="003166FA">
              <w:rPr>
                <w:rFonts w:cs="Times New Roman"/>
                <w:color w:val="323232"/>
              </w:rPr>
              <w:t xml:space="preserve">the nozzle is given as 20-60 cm. It is </w:t>
            </w:r>
            <w:r w:rsidRPr="003166FA">
              <w:rPr>
                <w:rFonts w:cs="Times New Roman"/>
                <w:color w:val="222222"/>
              </w:rPr>
              <w:t xml:space="preserve">not </w:t>
            </w:r>
            <w:r w:rsidRPr="003166FA">
              <w:rPr>
                <w:rFonts w:cs="Times New Roman"/>
                <w:color w:val="323232"/>
              </w:rPr>
              <w:t xml:space="preserve">clear whether this is </w:t>
            </w:r>
            <w:r w:rsidRPr="003166FA">
              <w:rPr>
                <w:rFonts w:cs="Times New Roman"/>
                <w:color w:val="222222"/>
              </w:rPr>
              <w:t xml:space="preserve">a vertical, </w:t>
            </w:r>
            <w:r w:rsidRPr="003166FA">
              <w:rPr>
                <w:rFonts w:cs="Times New Roman"/>
                <w:color w:val="323232"/>
              </w:rPr>
              <w:t xml:space="preserve">horizontal, or downwind </w:t>
            </w:r>
            <w:r w:rsidRPr="003166FA">
              <w:rPr>
                <w:rFonts w:cs="Times New Roman"/>
                <w:color w:val="222222"/>
              </w:rPr>
              <w:t xml:space="preserve">distance. </w:t>
            </w:r>
            <w:r w:rsidRPr="003166FA">
              <w:rPr>
                <w:rFonts w:cs="Times New Roman"/>
                <w:color w:val="323232"/>
              </w:rPr>
              <w:t xml:space="preserve">The </w:t>
            </w:r>
            <w:r w:rsidRPr="003166FA">
              <w:rPr>
                <w:rFonts w:cs="Times New Roman"/>
                <w:color w:val="222222"/>
              </w:rPr>
              <w:t xml:space="preserve">range </w:t>
            </w:r>
            <w:r w:rsidRPr="003166FA">
              <w:rPr>
                <w:rFonts w:cs="Times New Roman"/>
                <w:color w:val="323232"/>
              </w:rPr>
              <w:t>of 20 to 60 cm</w:t>
            </w:r>
            <w:r w:rsidRPr="003166FA">
              <w:rPr>
                <w:rFonts w:cs="Times New Roman"/>
                <w:color w:val="222222"/>
              </w:rPr>
              <w:t xml:space="preserve"> </w:t>
            </w:r>
            <w:r w:rsidRPr="003166FA">
              <w:rPr>
                <w:rFonts w:cs="Times New Roman"/>
                <w:color w:val="323232"/>
              </w:rPr>
              <w:t xml:space="preserve">seems fairly broad for the purpose; therefore, supporting documentation indicating that a collection distance of 20 to 60 cm provides similar results should be provided. The footnote for section B.l. (p. 14) refers </w:t>
            </w:r>
            <w:r w:rsidRPr="003166FA">
              <w:rPr>
                <w:rFonts w:cs="Times New Roman"/>
                <w:color w:val="222222"/>
              </w:rPr>
              <w:t xml:space="preserve">to measurement </w:t>
            </w:r>
            <w:r w:rsidRPr="003166FA">
              <w:rPr>
                <w:rFonts w:cs="Times New Roman"/>
                <w:color w:val="323232"/>
              </w:rPr>
              <w:t xml:space="preserve">of droplet size spectrum </w:t>
            </w:r>
            <w:r w:rsidRPr="003166FA">
              <w:rPr>
                <w:rFonts w:cs="Times New Roman"/>
                <w:color w:val="222222"/>
              </w:rPr>
              <w:t xml:space="preserve">and </w:t>
            </w:r>
            <w:r w:rsidRPr="003166FA">
              <w:rPr>
                <w:rFonts w:cs="Times New Roman"/>
                <w:color w:val="323232"/>
              </w:rPr>
              <w:t xml:space="preserve">flux volume. It states that the </w:t>
            </w:r>
            <w:r w:rsidRPr="003166FA">
              <w:rPr>
                <w:rFonts w:cs="Times New Roman"/>
                <w:color w:val="222222"/>
              </w:rPr>
              <w:t xml:space="preserve">flux </w:t>
            </w:r>
            <w:r w:rsidRPr="003166FA">
              <w:rPr>
                <w:rFonts w:cs="Times New Roman"/>
                <w:color w:val="323232"/>
              </w:rPr>
              <w:t xml:space="preserve">value may </w:t>
            </w:r>
            <w:r w:rsidRPr="003166FA">
              <w:rPr>
                <w:rFonts w:cs="Times New Roman"/>
                <w:color w:val="222222"/>
              </w:rPr>
              <w:t xml:space="preserve">be </w:t>
            </w:r>
            <w:r w:rsidRPr="003166FA">
              <w:rPr>
                <w:rFonts w:cs="Times New Roman"/>
                <w:color w:val="323232"/>
              </w:rPr>
              <w:t xml:space="preserve">estimated as the "droplet size spectra taken near </w:t>
            </w:r>
            <w:r w:rsidRPr="003166FA">
              <w:rPr>
                <w:rFonts w:cs="Times New Roman"/>
                <w:color w:val="222222"/>
              </w:rPr>
              <w:t xml:space="preserve">the nozzle </w:t>
            </w:r>
            <w:r w:rsidRPr="003166FA">
              <w:rPr>
                <w:rFonts w:cs="Times New Roman"/>
                <w:color w:val="323232"/>
              </w:rPr>
              <w:t xml:space="preserve">with the sprayer flow rate". In order to confirm that a fully </w:t>
            </w:r>
            <w:r w:rsidRPr="003166FA">
              <w:rPr>
                <w:rFonts w:cs="Times New Roman"/>
                <w:color w:val="222222"/>
              </w:rPr>
              <w:t xml:space="preserve">developed </w:t>
            </w:r>
            <w:r w:rsidRPr="003166FA">
              <w:rPr>
                <w:rFonts w:cs="Times New Roman"/>
                <w:color w:val="323232"/>
              </w:rPr>
              <w:t xml:space="preserve">spray </w:t>
            </w:r>
            <w:r w:rsidRPr="003166FA">
              <w:rPr>
                <w:rFonts w:cs="Times New Roman"/>
                <w:color w:val="222222"/>
              </w:rPr>
              <w:t xml:space="preserve">pattern </w:t>
            </w:r>
            <w:r w:rsidRPr="003166FA">
              <w:rPr>
                <w:rFonts w:cs="Times New Roman"/>
                <w:color w:val="323232"/>
              </w:rPr>
              <w:t xml:space="preserve">has been captured, </w:t>
            </w:r>
            <w:r w:rsidRPr="003166FA">
              <w:rPr>
                <w:rFonts w:cs="Times New Roman"/>
                <w:color w:val="222222"/>
              </w:rPr>
              <w:t xml:space="preserve">measurements </w:t>
            </w:r>
            <w:r w:rsidRPr="003166FA">
              <w:rPr>
                <w:rFonts w:cs="Times New Roman"/>
                <w:color w:val="323232"/>
              </w:rPr>
              <w:t xml:space="preserve">should be taken at several distances (1 0-50 cm) downwind of the </w:t>
            </w:r>
            <w:r w:rsidRPr="003166FA">
              <w:rPr>
                <w:rFonts w:cs="Times New Roman"/>
                <w:color w:val="222222"/>
              </w:rPr>
              <w:t xml:space="preserve">nozzle. </w:t>
            </w:r>
            <w:r w:rsidRPr="003166FA">
              <w:rPr>
                <w:rFonts w:cs="Times New Roman"/>
                <w:color w:val="323232"/>
              </w:rPr>
              <w:t xml:space="preserve">It </w:t>
            </w:r>
            <w:r w:rsidRPr="003166FA">
              <w:rPr>
                <w:rFonts w:cs="Times New Roman"/>
                <w:color w:val="222222"/>
              </w:rPr>
              <w:t xml:space="preserve">is unclear </w:t>
            </w:r>
            <w:r w:rsidRPr="003166FA">
              <w:rPr>
                <w:rFonts w:cs="Times New Roman"/>
                <w:color w:val="323232"/>
              </w:rPr>
              <w:t xml:space="preserve">whether this </w:t>
            </w:r>
            <w:r w:rsidRPr="003166FA">
              <w:rPr>
                <w:rFonts w:cs="Times New Roman"/>
                <w:color w:val="222222"/>
              </w:rPr>
              <w:t xml:space="preserve">recommendation conflicts </w:t>
            </w:r>
            <w:r w:rsidRPr="003166FA">
              <w:rPr>
                <w:rFonts w:cs="Times New Roman"/>
                <w:color w:val="323232"/>
              </w:rPr>
              <w:t xml:space="preserve">with </w:t>
            </w:r>
            <w:r w:rsidRPr="003166FA">
              <w:rPr>
                <w:rFonts w:cs="Times New Roman"/>
                <w:color w:val="222222"/>
              </w:rPr>
              <w:t xml:space="preserve">the recommendation </w:t>
            </w:r>
            <w:r w:rsidRPr="003166FA">
              <w:rPr>
                <w:rFonts w:cs="Times New Roman"/>
                <w:color w:val="323232"/>
              </w:rPr>
              <w:t xml:space="preserve">to take </w:t>
            </w:r>
            <w:r w:rsidRPr="003166FA">
              <w:rPr>
                <w:rFonts w:cs="Times New Roman"/>
                <w:color w:val="222222"/>
              </w:rPr>
              <w:t xml:space="preserve">measurements at 20-60 </w:t>
            </w:r>
            <w:r w:rsidRPr="003166FA">
              <w:rPr>
                <w:rFonts w:cs="Times New Roman"/>
                <w:color w:val="323232"/>
              </w:rPr>
              <w:t xml:space="preserve">cm, </w:t>
            </w:r>
            <w:r w:rsidRPr="003166FA">
              <w:rPr>
                <w:rFonts w:cs="Times New Roman"/>
                <w:color w:val="222222"/>
              </w:rPr>
              <w:t xml:space="preserve">or </w:t>
            </w:r>
            <w:r w:rsidRPr="003166FA">
              <w:rPr>
                <w:rFonts w:cs="Times New Roman"/>
                <w:color w:val="323232"/>
              </w:rPr>
              <w:t xml:space="preserve">whether </w:t>
            </w:r>
            <w:r w:rsidRPr="003166FA">
              <w:rPr>
                <w:rFonts w:cs="Times New Roman"/>
                <w:color w:val="222222"/>
              </w:rPr>
              <w:t xml:space="preserve">it </w:t>
            </w:r>
            <w:r w:rsidRPr="003166FA">
              <w:rPr>
                <w:rFonts w:cs="Times New Roman"/>
                <w:color w:val="323232"/>
              </w:rPr>
              <w:t>refers to a different measurement.”</w:t>
            </w:r>
          </w:p>
          <w:p w:rsidR="00ED690E" w:rsidRPr="008C72E7" w:rsidRDefault="003166FA" w:rsidP="008F1221">
            <w:pPr>
              <w:autoSpaceDE w:val="0"/>
              <w:autoSpaceDN w:val="0"/>
              <w:adjustRightInd w:val="0"/>
              <w:spacing w:after="200" w:line="276" w:lineRule="auto"/>
              <w:rPr>
                <w:rFonts w:cs="Times New Roman"/>
              </w:rPr>
            </w:pPr>
            <w:r w:rsidRPr="003166FA">
              <w:rPr>
                <w:rFonts w:cs="Times New Roman"/>
                <w:b/>
              </w:rPr>
              <w:t xml:space="preserve">Response:  </w:t>
            </w:r>
            <w:r w:rsidRPr="003166FA">
              <w:rPr>
                <w:rFonts w:cs="Times New Roman"/>
                <w:color w:val="2A2A2A"/>
              </w:rPr>
              <w:t>Published literature suggests that a collection distance of 20 to 60 cm downward from the tip of the nozzle represents the range where the test substance is fully atomized</w:t>
            </w:r>
            <w:r w:rsidR="00010F01">
              <w:rPr>
                <w:rFonts w:cs="Times New Roman"/>
                <w:color w:val="2A2A2A"/>
              </w:rPr>
              <w:t xml:space="preserve"> and is therefore the “optimal sampling distance</w:t>
            </w:r>
            <w:r w:rsidRPr="003166FA">
              <w:rPr>
                <w:rFonts w:cs="Times New Roman"/>
                <w:color w:val="2A2A2A"/>
              </w:rPr>
              <w:t>.</w:t>
            </w:r>
            <w:r w:rsidR="00010F01">
              <w:rPr>
                <w:rFonts w:cs="Times New Roman"/>
                <w:color w:val="2A2A2A"/>
              </w:rPr>
              <w:t>”  The comment regarding flux measurement is now moot since EPA has revised the protocol to measur</w:t>
            </w:r>
            <w:r w:rsidR="008F1221">
              <w:rPr>
                <w:rFonts w:cs="Times New Roman"/>
                <w:color w:val="2A2A2A"/>
              </w:rPr>
              <w:t>e</w:t>
            </w:r>
            <w:r w:rsidR="00010F01">
              <w:rPr>
                <w:rFonts w:cs="Times New Roman"/>
                <w:color w:val="2A2A2A"/>
              </w:rPr>
              <w:t xml:space="preserve"> only DSD in wind tunnels.</w:t>
            </w:r>
          </w:p>
        </w:tc>
      </w:tr>
      <w:tr w:rsidR="00ED690E" w:rsidRPr="008C72E7" w:rsidTr="00086C29">
        <w:trPr>
          <w:trHeight w:val="432"/>
        </w:trPr>
        <w:tc>
          <w:tcPr>
            <w:tcW w:w="9738" w:type="dxa"/>
          </w:tcPr>
          <w:p w:rsidR="00C61A8D" w:rsidRDefault="003166FA">
            <w:pPr>
              <w:pStyle w:val="ListParagraph"/>
              <w:numPr>
                <w:ilvl w:val="0"/>
                <w:numId w:val="1"/>
              </w:numPr>
              <w:autoSpaceDE w:val="0"/>
              <w:autoSpaceDN w:val="0"/>
              <w:adjustRightInd w:val="0"/>
              <w:spacing w:after="200" w:line="276" w:lineRule="auto"/>
              <w:rPr>
                <w:rFonts w:cs="Times New Roman"/>
                <w:color w:val="323232"/>
              </w:rPr>
            </w:pPr>
            <w:r w:rsidRPr="003166FA">
              <w:rPr>
                <w:rFonts w:cs="Times New Roman"/>
                <w:color w:val="323232"/>
              </w:rPr>
              <w:lastRenderedPageBreak/>
              <w:t xml:space="preserve">The commenter believes that “for droplet size distribution at the nozzle, the continuous traverse method is </w:t>
            </w:r>
            <w:r w:rsidRPr="003166FA">
              <w:rPr>
                <w:rFonts w:cs="Times New Roman"/>
                <w:color w:val="222222"/>
              </w:rPr>
              <w:t xml:space="preserve">suggested as optimal </w:t>
            </w:r>
            <w:r w:rsidRPr="003166FA">
              <w:rPr>
                <w:rFonts w:cs="Times New Roman"/>
                <w:color w:val="323232"/>
              </w:rPr>
              <w:t xml:space="preserve">but </w:t>
            </w:r>
            <w:r w:rsidRPr="003166FA">
              <w:rPr>
                <w:rFonts w:cs="Times New Roman"/>
                <w:color w:val="222222"/>
              </w:rPr>
              <w:t xml:space="preserve">also recommended </w:t>
            </w:r>
            <w:r w:rsidRPr="003166FA">
              <w:rPr>
                <w:rFonts w:cs="Times New Roman"/>
                <w:color w:val="323232"/>
              </w:rPr>
              <w:t xml:space="preserve">are multiple chordal measurements, </w:t>
            </w:r>
            <w:r w:rsidRPr="003166FA">
              <w:rPr>
                <w:rFonts w:cs="Times New Roman"/>
                <w:color w:val="222222"/>
              </w:rPr>
              <w:t xml:space="preserve">two </w:t>
            </w:r>
            <w:r w:rsidRPr="003166FA">
              <w:rPr>
                <w:rFonts w:cs="Times New Roman"/>
                <w:color w:val="323232"/>
              </w:rPr>
              <w:t xml:space="preserve">or three </w:t>
            </w:r>
            <w:r w:rsidRPr="003166FA">
              <w:rPr>
                <w:rFonts w:cs="Times New Roman"/>
                <w:color w:val="222222"/>
              </w:rPr>
              <w:t xml:space="preserve">dimensional </w:t>
            </w:r>
            <w:r w:rsidRPr="003166FA">
              <w:rPr>
                <w:rFonts w:cs="Times New Roman"/>
                <w:color w:val="323232"/>
              </w:rPr>
              <w:t xml:space="preserve">mapping of droplet size and velocity </w:t>
            </w:r>
            <w:r w:rsidRPr="003166FA">
              <w:rPr>
                <w:rFonts w:cs="Times New Roman"/>
                <w:color w:val="222222"/>
              </w:rPr>
              <w:t xml:space="preserve">through the spray </w:t>
            </w:r>
            <w:r w:rsidRPr="003166FA">
              <w:rPr>
                <w:rFonts w:cs="Times New Roman"/>
                <w:color w:val="323232"/>
              </w:rPr>
              <w:t xml:space="preserve">plume. </w:t>
            </w:r>
            <w:r w:rsidRPr="003166FA">
              <w:rPr>
                <w:rFonts w:cs="Times New Roman"/>
                <w:color w:val="222222"/>
              </w:rPr>
              <w:t xml:space="preserve">There </w:t>
            </w:r>
            <w:r w:rsidRPr="003166FA">
              <w:rPr>
                <w:rFonts w:cs="Times New Roman"/>
                <w:color w:val="323232"/>
              </w:rPr>
              <w:t xml:space="preserve">is some concern that different measuring </w:t>
            </w:r>
            <w:r w:rsidRPr="003166FA">
              <w:rPr>
                <w:rFonts w:cs="Times New Roman"/>
                <w:color w:val="222222"/>
              </w:rPr>
              <w:t xml:space="preserve">equipment/facilities </w:t>
            </w:r>
            <w:r w:rsidRPr="003166FA">
              <w:rPr>
                <w:rFonts w:cs="Times New Roman"/>
                <w:color w:val="323232"/>
              </w:rPr>
              <w:t xml:space="preserve">will provide different results for the same </w:t>
            </w:r>
            <w:r w:rsidRPr="003166FA">
              <w:rPr>
                <w:rFonts w:cs="Times New Roman"/>
                <w:color w:val="494949"/>
              </w:rPr>
              <w:t xml:space="preserve">system, </w:t>
            </w:r>
            <w:r w:rsidRPr="003166FA">
              <w:rPr>
                <w:rFonts w:cs="Times New Roman"/>
                <w:color w:val="323232"/>
              </w:rPr>
              <w:t xml:space="preserve">but this can be alleviated </w:t>
            </w:r>
            <w:r w:rsidRPr="003166FA">
              <w:rPr>
                <w:rFonts w:cs="Times New Roman"/>
                <w:color w:val="222222"/>
              </w:rPr>
              <w:t xml:space="preserve">by </w:t>
            </w:r>
            <w:r w:rsidRPr="003166FA">
              <w:rPr>
                <w:rFonts w:cs="Times New Roman"/>
                <w:color w:val="323232"/>
              </w:rPr>
              <w:t>always comparing to a standard.”</w:t>
            </w:r>
          </w:p>
          <w:p w:rsidR="00ED690E" w:rsidRPr="008C72E7" w:rsidRDefault="003166FA" w:rsidP="00911140">
            <w:pPr>
              <w:autoSpaceDE w:val="0"/>
              <w:autoSpaceDN w:val="0"/>
              <w:adjustRightInd w:val="0"/>
              <w:spacing w:after="200" w:line="276" w:lineRule="auto"/>
              <w:rPr>
                <w:rFonts w:cs="Times New Roman"/>
              </w:rPr>
            </w:pPr>
            <w:r w:rsidRPr="003166FA">
              <w:rPr>
                <w:rFonts w:cs="Times New Roman"/>
                <w:b/>
              </w:rPr>
              <w:t>Response:</w:t>
            </w:r>
            <w:r w:rsidRPr="003166FA">
              <w:rPr>
                <w:rFonts w:cs="Times New Roman"/>
              </w:rPr>
              <w:t xml:space="preserve">  EPA agrees that one of the most important aspects of data collection is the use of a</w:t>
            </w:r>
            <w:r w:rsidR="00911140">
              <w:rPr>
                <w:rFonts w:cs="Times New Roman"/>
              </w:rPr>
              <w:t xml:space="preserve"> standard</w:t>
            </w:r>
            <w:r w:rsidRPr="003166FA">
              <w:rPr>
                <w:rFonts w:cs="Times New Roman"/>
              </w:rPr>
              <w:t xml:space="preserve"> reference nozzle</w:t>
            </w:r>
            <w:r w:rsidR="00911140">
              <w:rPr>
                <w:rFonts w:cs="Times New Roman"/>
              </w:rPr>
              <w:t xml:space="preserve"> as described in prior responses to comments and in the protocol</w:t>
            </w:r>
            <w:r w:rsidRPr="003166FA">
              <w:rPr>
                <w:rFonts w:cs="Times New Roman"/>
              </w:rPr>
              <w:t xml:space="preserve">.  </w:t>
            </w:r>
            <w:r w:rsidR="00911140">
              <w:rPr>
                <w:rFonts w:cs="Times New Roman"/>
              </w:rPr>
              <w:t xml:space="preserve">The use of a single reference nozzle </w:t>
            </w:r>
            <w:r w:rsidR="008F1221">
              <w:rPr>
                <w:rFonts w:cs="Times New Roman"/>
              </w:rPr>
              <w:t xml:space="preserve">by all testing facilities </w:t>
            </w:r>
            <w:r w:rsidR="00911140">
              <w:rPr>
                <w:rFonts w:cs="Times New Roman"/>
              </w:rPr>
              <w:t>will</w:t>
            </w:r>
            <w:r w:rsidRPr="003166FA">
              <w:rPr>
                <w:rFonts w:cs="Times New Roman"/>
              </w:rPr>
              <w:t xml:space="preserve"> provide a consistent standard for</w:t>
            </w:r>
            <w:r w:rsidR="00911140">
              <w:rPr>
                <w:rFonts w:cs="Times New Roman"/>
              </w:rPr>
              <w:t xml:space="preserve"> making comparisons of DSDs, DRT ratings and the agency’s risk assessment and risk management decisions for pesticide product registration</w:t>
            </w:r>
            <w:r w:rsidR="003E6AE6">
              <w:rPr>
                <w:rFonts w:cs="Times New Roman"/>
              </w:rPr>
              <w:t>.</w:t>
            </w:r>
          </w:p>
        </w:tc>
      </w:tr>
      <w:tr w:rsidR="00ED690E" w:rsidRPr="008C72E7" w:rsidTr="00086C29">
        <w:trPr>
          <w:trHeight w:val="432"/>
        </w:trPr>
        <w:tc>
          <w:tcPr>
            <w:tcW w:w="9738" w:type="dxa"/>
          </w:tcPr>
          <w:p w:rsidR="00C61A8D" w:rsidRDefault="003166FA">
            <w:pPr>
              <w:pStyle w:val="ListParagraph"/>
              <w:numPr>
                <w:ilvl w:val="0"/>
                <w:numId w:val="1"/>
              </w:numPr>
              <w:spacing w:after="200" w:line="276" w:lineRule="auto"/>
            </w:pPr>
            <w:r w:rsidRPr="003166FA">
              <w:t xml:space="preserve">The commenter noted that the low speed wind tunnel DRT testing is conducted at 15 mph.  The commenter expressed his concern that “[l]esser wind speeds have been proven to measure small ‘driftable’ droplets more than once, hence skewing droplet size data.” </w:t>
            </w:r>
          </w:p>
          <w:p w:rsidR="005A7A5B" w:rsidRDefault="003166FA" w:rsidP="005A7A5B">
            <w:pPr>
              <w:spacing w:after="200" w:line="276" w:lineRule="auto"/>
              <w:rPr>
                <w:rFonts w:cs="Times New Roman"/>
              </w:rPr>
            </w:pPr>
            <w:r w:rsidRPr="003166FA">
              <w:rPr>
                <w:b/>
              </w:rPr>
              <w:t>Response:</w:t>
            </w:r>
            <w:r w:rsidRPr="003166FA">
              <w:t xml:space="preserve">   </w:t>
            </w:r>
            <w:r w:rsidR="00E77F4C" w:rsidRPr="003166FA">
              <w:t xml:space="preserve">EPA notes </w:t>
            </w:r>
            <w:r w:rsidR="005A7A5B">
              <w:t xml:space="preserve">that the </w:t>
            </w:r>
            <w:r w:rsidR="00E77F4C">
              <w:t xml:space="preserve">protocol specifies air speed for low speed wind tunnel testing as “Between 2 m/s and 10 m/s”.  </w:t>
            </w:r>
            <w:r w:rsidR="00112E39">
              <w:t>This</w:t>
            </w:r>
            <w:r w:rsidR="00E77F4C">
              <w:t xml:space="preserve"> is equivalent to 4.5 m</w:t>
            </w:r>
            <w:r w:rsidR="005A7A5B">
              <w:t>ph</w:t>
            </w:r>
            <w:r w:rsidR="00E77F4C">
              <w:t xml:space="preserve"> and 22.4 m</w:t>
            </w:r>
            <w:r w:rsidR="005A7A5B">
              <w:t>ph</w:t>
            </w:r>
            <w:r w:rsidR="00BE2AB7">
              <w:t>”</w:t>
            </w:r>
            <w:r w:rsidR="00E77F4C">
              <w:t xml:space="preserve"> (</w:t>
            </w:r>
            <w:r w:rsidR="005A7A5B">
              <w:t xml:space="preserve">see </w:t>
            </w:r>
            <w:r w:rsidR="00E77F4C">
              <w:t xml:space="preserve">Table 3. DQIGs for Low Speed Wind Tunnel Testing).  </w:t>
            </w:r>
            <w:r w:rsidR="005A7A5B">
              <w:rPr>
                <w:rFonts w:cs="Times New Roman"/>
              </w:rPr>
              <w:t xml:space="preserve"> This air speed range simulates typical speeds of ground boom sprayers while applying pesticides.  EPA believes this upper range of air speed and suggested tunnel dimensions and laser measure will allow proper measurements of DSDs.</w:t>
            </w:r>
          </w:p>
          <w:p w:rsidR="00E77F4C" w:rsidRPr="008C72E7" w:rsidRDefault="00E77F4C" w:rsidP="005A7A5B">
            <w:pPr>
              <w:spacing w:after="200" w:line="276" w:lineRule="auto"/>
            </w:pPr>
            <w:r w:rsidRPr="003166FA">
              <w:t>The testing speed is important; however, EPA believes that small changes in a variety of testing variables due to the “set-ups” in different testing facilities are evened-out by the use of a single reference nozzle.  As previously discussed, the use of a reference nozzle provides a consistent standard for measuring percent drift reduction.</w:t>
            </w:r>
          </w:p>
        </w:tc>
      </w:tr>
      <w:tr w:rsidR="00ED690E" w:rsidRPr="008C72E7" w:rsidTr="00086C29">
        <w:trPr>
          <w:trHeight w:val="432"/>
        </w:trPr>
        <w:tc>
          <w:tcPr>
            <w:tcW w:w="9738" w:type="dxa"/>
          </w:tcPr>
          <w:p w:rsidR="00C61A8D" w:rsidRDefault="003166FA">
            <w:pPr>
              <w:pStyle w:val="ListParagraph"/>
              <w:numPr>
                <w:ilvl w:val="0"/>
                <w:numId w:val="1"/>
              </w:numPr>
              <w:spacing w:after="200" w:line="276" w:lineRule="auto"/>
            </w:pPr>
            <w:r w:rsidRPr="003166FA">
              <w:t xml:space="preserve">Expand LSWT to include capability in the 0-2 m zone to incorporate canopy in place of turf (e.g., synthetic plants) to account for non-conventional technologies (pneumatic nozzles, certain air-assist technologies, shields, </w:t>
            </w:r>
            <w:r w:rsidR="00112E39" w:rsidRPr="003166FA">
              <w:t>and electrostatics</w:t>
            </w:r>
            <w:r w:rsidRPr="003166FA">
              <w:t>).</w:t>
            </w:r>
          </w:p>
          <w:p w:rsidR="00ED690E" w:rsidRPr="008C72E7" w:rsidRDefault="00CD55E9" w:rsidP="00464192">
            <w:pPr>
              <w:spacing w:after="200" w:line="276" w:lineRule="auto"/>
            </w:pPr>
            <w:r w:rsidRPr="00CD55E9">
              <w:rPr>
                <w:b/>
              </w:rPr>
              <w:t>Response:</w:t>
            </w:r>
            <w:r w:rsidR="003166FA" w:rsidRPr="003166FA">
              <w:t xml:space="preserve">  EPA believes that testing the impact of a canopy is more complex than a LWST can accommodate.  Before initiating a drift reduction study for a canopy, EPA suggests the </w:t>
            </w:r>
            <w:r w:rsidR="00BE2AB7">
              <w:t xml:space="preserve">technology </w:t>
            </w:r>
            <w:r w:rsidR="003166FA" w:rsidRPr="003166FA">
              <w:t>manufacture</w:t>
            </w:r>
            <w:r w:rsidR="00BE2AB7">
              <w:t xml:space="preserve"> and testing organization</w:t>
            </w:r>
            <w:r w:rsidR="003166FA" w:rsidRPr="003166FA">
              <w:t xml:space="preserve"> consult with EPA. </w:t>
            </w:r>
          </w:p>
        </w:tc>
      </w:tr>
      <w:tr w:rsidR="00ED690E" w:rsidRPr="008C72E7" w:rsidTr="00086C29">
        <w:trPr>
          <w:trHeight w:val="432"/>
        </w:trPr>
        <w:tc>
          <w:tcPr>
            <w:tcW w:w="9738" w:type="dxa"/>
          </w:tcPr>
          <w:p w:rsidR="00C61A8D" w:rsidRDefault="003166FA">
            <w:pPr>
              <w:pStyle w:val="ListParagraph"/>
              <w:numPr>
                <w:ilvl w:val="0"/>
                <w:numId w:val="1"/>
              </w:numPr>
              <w:spacing w:after="200" w:line="276" w:lineRule="auto"/>
            </w:pPr>
            <w:r w:rsidRPr="003166FA">
              <w:t>According to the commenter, the low speed wind tunnel protocol proposes “that droplet size should be measured at same distance as drift flux using a laser; most laser systems will not easily fit around low speed working section; this distance must be flexible for droplet size measurement.”</w:t>
            </w:r>
          </w:p>
          <w:p w:rsidR="00ED690E" w:rsidRPr="008C72E7" w:rsidRDefault="00CD55E9" w:rsidP="0071670C">
            <w:pPr>
              <w:spacing w:after="200" w:line="276" w:lineRule="auto"/>
            </w:pPr>
            <w:r w:rsidRPr="00CD55E9">
              <w:rPr>
                <w:b/>
              </w:rPr>
              <w:t>Response:</w:t>
            </w:r>
            <w:r w:rsidR="003166FA" w:rsidRPr="003166FA">
              <w:t xml:space="preserve">  </w:t>
            </w:r>
            <w:r w:rsidR="003166FA" w:rsidRPr="003166FA">
              <w:rPr>
                <w:rFonts w:cs="Times New Roman"/>
              </w:rPr>
              <w:t>As explained in response</w:t>
            </w:r>
            <w:r w:rsidR="00DB5A3A">
              <w:rPr>
                <w:rFonts w:cs="Times New Roman"/>
              </w:rPr>
              <w:t>s</w:t>
            </w:r>
            <w:r w:rsidR="003166FA" w:rsidRPr="003166FA">
              <w:rPr>
                <w:rFonts w:cs="Times New Roman"/>
              </w:rPr>
              <w:t xml:space="preserve"> to comment</w:t>
            </w:r>
            <w:r w:rsidR="00DB5A3A">
              <w:rPr>
                <w:rFonts w:cs="Times New Roman"/>
              </w:rPr>
              <w:t>s 15</w:t>
            </w:r>
            <w:r w:rsidR="00E560CA">
              <w:rPr>
                <w:rFonts w:cs="Times New Roman"/>
              </w:rPr>
              <w:t>, 33</w:t>
            </w:r>
            <w:r w:rsidR="00DB5A3A">
              <w:rPr>
                <w:rFonts w:cs="Times New Roman"/>
              </w:rPr>
              <w:t xml:space="preserve"> and 3</w:t>
            </w:r>
            <w:r w:rsidR="00E560CA">
              <w:rPr>
                <w:rFonts w:cs="Times New Roman"/>
              </w:rPr>
              <w:t>4</w:t>
            </w:r>
            <w:r w:rsidR="003166FA" w:rsidRPr="003166FA">
              <w:rPr>
                <w:rFonts w:cs="Times New Roman"/>
              </w:rPr>
              <w:t>, EPA revised its protocol to standardize the use of lasers to measure</w:t>
            </w:r>
            <w:r w:rsidR="00B24B9F">
              <w:rPr>
                <w:rFonts w:cs="Times New Roman"/>
              </w:rPr>
              <w:t xml:space="preserve"> DSD</w:t>
            </w:r>
            <w:r w:rsidR="003166FA" w:rsidRPr="003166FA">
              <w:rPr>
                <w:rFonts w:cs="Times New Roman"/>
              </w:rPr>
              <w:t xml:space="preserve">s.  </w:t>
            </w:r>
            <w:r w:rsidR="003166FA" w:rsidRPr="003166FA">
              <w:t xml:space="preserve">However, if an equipment manufacturer prefers to </w:t>
            </w:r>
            <w:r w:rsidR="00BE2AB7">
              <w:t>measure flux</w:t>
            </w:r>
            <w:r w:rsidR="003166FA" w:rsidRPr="003166FA">
              <w:t xml:space="preserve">, then </w:t>
            </w:r>
            <w:r w:rsidR="003166FA" w:rsidRPr="003166FA">
              <w:lastRenderedPageBreak/>
              <w:t>EPA suggests the manufacturer</w:t>
            </w:r>
            <w:r w:rsidR="00BE2AB7">
              <w:t xml:space="preserve"> and testing organization</w:t>
            </w:r>
            <w:r w:rsidR="003166FA" w:rsidRPr="003166FA">
              <w:t xml:space="preserve"> consult with EPA before testing begins.</w:t>
            </w:r>
          </w:p>
        </w:tc>
      </w:tr>
      <w:tr w:rsidR="00ED690E" w:rsidRPr="008C72E7" w:rsidTr="00086C29">
        <w:trPr>
          <w:trHeight w:val="432"/>
        </w:trPr>
        <w:tc>
          <w:tcPr>
            <w:tcW w:w="9738" w:type="dxa"/>
          </w:tcPr>
          <w:p w:rsidR="00C61A8D" w:rsidRDefault="003166FA">
            <w:pPr>
              <w:pStyle w:val="ListParagraph"/>
              <w:numPr>
                <w:ilvl w:val="0"/>
                <w:numId w:val="1"/>
              </w:numPr>
              <w:spacing w:after="200" w:line="276" w:lineRule="auto"/>
            </w:pPr>
            <w:r w:rsidRPr="003166FA">
              <w:lastRenderedPageBreak/>
              <w:t>LSWT should allow higher speeds to address proper laser diffraction measurement for nozzle drop size ratings and use of multiple ref spray parameters that address multiple use options on labels.</w:t>
            </w:r>
          </w:p>
          <w:p w:rsidR="00DA67FD" w:rsidRPr="008C72E7" w:rsidRDefault="003166FA" w:rsidP="005A7A5B">
            <w:pPr>
              <w:spacing w:after="200" w:line="276" w:lineRule="auto"/>
            </w:pPr>
            <w:r w:rsidRPr="003166FA">
              <w:rPr>
                <w:b/>
              </w:rPr>
              <w:t>Response:</w:t>
            </w:r>
            <w:r w:rsidRPr="003166FA">
              <w:t xml:space="preserve">  </w:t>
            </w:r>
            <w:r w:rsidR="006841DA">
              <w:rPr>
                <w:rFonts w:cs="Times New Roman"/>
              </w:rPr>
              <w:t>A</w:t>
            </w:r>
            <w:r w:rsidR="005A7A5B">
              <w:rPr>
                <w:rFonts w:cs="Times New Roman"/>
              </w:rPr>
              <w:t xml:space="preserve">s discussed in response to comment 39, the </w:t>
            </w:r>
            <w:r w:rsidR="006841DA">
              <w:rPr>
                <w:rFonts w:cs="Times New Roman"/>
              </w:rPr>
              <w:t>protocol s</w:t>
            </w:r>
            <w:r w:rsidR="005A7A5B">
              <w:rPr>
                <w:rFonts w:cs="Times New Roman"/>
              </w:rPr>
              <w:t>pecifies</w:t>
            </w:r>
            <w:r w:rsidR="00BE2AB7">
              <w:rPr>
                <w:rFonts w:cs="Times New Roman"/>
              </w:rPr>
              <w:t xml:space="preserve"> </w:t>
            </w:r>
            <w:r w:rsidR="006841DA">
              <w:rPr>
                <w:rFonts w:cs="Times New Roman"/>
              </w:rPr>
              <w:t xml:space="preserve">an </w:t>
            </w:r>
            <w:r w:rsidR="00BE2AB7">
              <w:rPr>
                <w:rFonts w:cs="Times New Roman"/>
              </w:rPr>
              <w:t xml:space="preserve">air speed </w:t>
            </w:r>
            <w:r w:rsidR="006841DA">
              <w:rPr>
                <w:rFonts w:cs="Times New Roman"/>
              </w:rPr>
              <w:t>from 2 m/s (4.5 mph)</w:t>
            </w:r>
            <w:r w:rsidR="00BE2AB7">
              <w:rPr>
                <w:rFonts w:cs="Times New Roman"/>
              </w:rPr>
              <w:t xml:space="preserve"> </w:t>
            </w:r>
            <w:r w:rsidR="006841DA">
              <w:rPr>
                <w:rFonts w:cs="Times New Roman"/>
              </w:rPr>
              <w:t xml:space="preserve">up </w:t>
            </w:r>
            <w:r w:rsidR="00BE2AB7">
              <w:rPr>
                <w:rFonts w:cs="Times New Roman"/>
              </w:rPr>
              <w:t xml:space="preserve">to </w:t>
            </w:r>
            <w:r w:rsidR="006841DA">
              <w:rPr>
                <w:rFonts w:cs="Times New Roman"/>
              </w:rPr>
              <w:t>10 m/s (</w:t>
            </w:r>
            <w:r w:rsidR="00BE2AB7">
              <w:rPr>
                <w:rFonts w:cs="Times New Roman"/>
              </w:rPr>
              <w:t>22.4 mph</w:t>
            </w:r>
            <w:r w:rsidR="006841DA">
              <w:rPr>
                <w:rFonts w:cs="Times New Roman"/>
              </w:rPr>
              <w:t>)</w:t>
            </w:r>
            <w:r w:rsidR="00DA67FD">
              <w:rPr>
                <w:rFonts w:cs="Times New Roman"/>
              </w:rPr>
              <w:t xml:space="preserve"> in low speed wind tunnels</w:t>
            </w:r>
            <w:r w:rsidR="006841DA">
              <w:rPr>
                <w:rFonts w:cs="Times New Roman"/>
              </w:rPr>
              <w:t xml:space="preserve"> for testing nozzles or other technologies.  </w:t>
            </w:r>
            <w:r w:rsidR="00DA67FD">
              <w:rPr>
                <w:rFonts w:cs="Times New Roman"/>
              </w:rPr>
              <w:t>As discussed in various responses, the agency believes a single reference nozzle is critical for the reasons provided.  However, the agency supports and expects technology manufacturers will want to conduct tests with multiple pressures.</w:t>
            </w:r>
            <w:r w:rsidR="005A7A5B" w:rsidDel="005A7A5B">
              <w:rPr>
                <w:rFonts w:cs="Times New Roman"/>
              </w:rPr>
              <w:t xml:space="preserve"> </w:t>
            </w:r>
          </w:p>
        </w:tc>
      </w:tr>
      <w:tr w:rsidR="00ED690E" w:rsidRPr="008C72E7" w:rsidTr="00086C29">
        <w:trPr>
          <w:trHeight w:val="432"/>
        </w:trPr>
        <w:tc>
          <w:tcPr>
            <w:tcW w:w="9738" w:type="dxa"/>
          </w:tcPr>
          <w:p w:rsidR="00ED690E" w:rsidRPr="008C72E7" w:rsidRDefault="003166FA" w:rsidP="00086C29">
            <w:pPr>
              <w:tabs>
                <w:tab w:val="center" w:pos="4680"/>
                <w:tab w:val="right" w:pos="9360"/>
              </w:tabs>
              <w:rPr>
                <w:b/>
              </w:rPr>
            </w:pPr>
            <w:r w:rsidRPr="003166FA">
              <w:rPr>
                <w:b/>
              </w:rPr>
              <w:t>High speed wind tunnel protocol</w:t>
            </w:r>
          </w:p>
        </w:tc>
      </w:tr>
      <w:tr w:rsidR="00ED690E" w:rsidRPr="008C72E7" w:rsidTr="00086C29">
        <w:trPr>
          <w:trHeight w:val="432"/>
        </w:trPr>
        <w:tc>
          <w:tcPr>
            <w:tcW w:w="9738" w:type="dxa"/>
          </w:tcPr>
          <w:p w:rsidR="00C61A8D" w:rsidRDefault="003166FA">
            <w:pPr>
              <w:pStyle w:val="ListParagraph"/>
              <w:numPr>
                <w:ilvl w:val="0"/>
                <w:numId w:val="1"/>
              </w:numPr>
              <w:tabs>
                <w:tab w:val="center" w:pos="4680"/>
                <w:tab w:val="right" w:pos="9360"/>
              </w:tabs>
              <w:autoSpaceDE w:val="0"/>
              <w:autoSpaceDN w:val="0"/>
              <w:adjustRightInd w:val="0"/>
              <w:rPr>
                <w:rFonts w:cs="Times New Roman"/>
                <w:color w:val="323232"/>
              </w:rPr>
            </w:pPr>
            <w:r w:rsidRPr="003166FA">
              <w:t xml:space="preserve">According to several commenters, a high speed wind tunnel should accommodate higher wind speeds (more than 165 mph) since many aircraft fly faster.  </w:t>
            </w:r>
            <w:r w:rsidRPr="003166FA">
              <w:rPr>
                <w:rFonts w:cs="Times New Roman"/>
                <w:color w:val="323232"/>
              </w:rPr>
              <w:t xml:space="preserve">The </w:t>
            </w:r>
            <w:r w:rsidRPr="003166FA">
              <w:rPr>
                <w:rFonts w:cs="Times New Roman"/>
                <w:color w:val="222222"/>
              </w:rPr>
              <w:t xml:space="preserve">maximum </w:t>
            </w:r>
            <w:r w:rsidRPr="003166FA">
              <w:rPr>
                <w:rFonts w:cs="Times New Roman"/>
                <w:color w:val="323232"/>
              </w:rPr>
              <w:t xml:space="preserve">speed </w:t>
            </w:r>
            <w:r w:rsidRPr="003166FA">
              <w:rPr>
                <w:rFonts w:cs="Times New Roman"/>
                <w:color w:val="222222"/>
              </w:rPr>
              <w:t xml:space="preserve">listed </w:t>
            </w:r>
            <w:r w:rsidRPr="003166FA">
              <w:rPr>
                <w:rFonts w:cs="Times New Roman"/>
                <w:color w:val="323232"/>
              </w:rPr>
              <w:t xml:space="preserve">is </w:t>
            </w:r>
            <w:r w:rsidRPr="003166FA">
              <w:rPr>
                <w:rFonts w:cs="Times New Roman"/>
                <w:color w:val="222222"/>
              </w:rPr>
              <w:t xml:space="preserve">too </w:t>
            </w:r>
            <w:r w:rsidRPr="003166FA">
              <w:rPr>
                <w:rFonts w:cs="Times New Roman"/>
                <w:color w:val="323232"/>
              </w:rPr>
              <w:t>low.</w:t>
            </w:r>
          </w:p>
          <w:p w:rsidR="00461FA8" w:rsidRDefault="00461FA8" w:rsidP="00086C29">
            <w:pPr>
              <w:autoSpaceDE w:val="0"/>
              <w:autoSpaceDN w:val="0"/>
              <w:adjustRightInd w:val="0"/>
              <w:spacing w:after="200" w:line="276" w:lineRule="auto"/>
              <w:rPr>
                <w:b/>
              </w:rPr>
            </w:pPr>
          </w:p>
          <w:p w:rsidR="00ED690E" w:rsidRPr="008C72E7" w:rsidRDefault="003166FA" w:rsidP="00086C29">
            <w:pPr>
              <w:autoSpaceDE w:val="0"/>
              <w:autoSpaceDN w:val="0"/>
              <w:adjustRightInd w:val="0"/>
              <w:spacing w:after="200" w:line="276" w:lineRule="auto"/>
              <w:rPr>
                <w:rFonts w:cs="Times New Roman"/>
                <w:color w:val="323232"/>
              </w:rPr>
            </w:pPr>
            <w:r w:rsidRPr="003166FA">
              <w:rPr>
                <w:b/>
              </w:rPr>
              <w:t>Response:</w:t>
            </w:r>
            <w:r w:rsidRPr="003166FA">
              <w:t xml:space="preserve">  The 165 mph is not a maximum; testing can be conducted at higher speeds.  We recognize that fixed wing aircraft often apply the pesticide product at speeds greater than 165 mph.</w:t>
            </w:r>
          </w:p>
        </w:tc>
      </w:tr>
      <w:tr w:rsidR="00ED690E" w:rsidRPr="008C72E7" w:rsidTr="00086C29">
        <w:trPr>
          <w:trHeight w:val="432"/>
        </w:trPr>
        <w:tc>
          <w:tcPr>
            <w:tcW w:w="9738" w:type="dxa"/>
          </w:tcPr>
          <w:p w:rsidR="00ED690E" w:rsidRPr="008C72E7" w:rsidRDefault="003166FA" w:rsidP="00086C29">
            <w:pPr>
              <w:autoSpaceDE w:val="0"/>
              <w:autoSpaceDN w:val="0"/>
              <w:adjustRightInd w:val="0"/>
              <w:spacing w:after="200" w:line="276" w:lineRule="auto"/>
              <w:rPr>
                <w:b/>
              </w:rPr>
            </w:pPr>
            <w:r w:rsidRPr="003166FA">
              <w:rPr>
                <w:b/>
              </w:rPr>
              <w:t>Field studies protocol</w:t>
            </w:r>
          </w:p>
        </w:tc>
      </w:tr>
      <w:tr w:rsidR="00ED690E" w:rsidRPr="008C72E7" w:rsidTr="00086C29">
        <w:trPr>
          <w:trHeight w:val="432"/>
        </w:trPr>
        <w:tc>
          <w:tcPr>
            <w:tcW w:w="9738" w:type="dxa"/>
          </w:tcPr>
          <w:p w:rsidR="00C61A8D" w:rsidRDefault="003166FA">
            <w:pPr>
              <w:pStyle w:val="ListParagraph"/>
              <w:numPr>
                <w:ilvl w:val="0"/>
                <w:numId w:val="1"/>
              </w:numPr>
              <w:autoSpaceDE w:val="0"/>
              <w:autoSpaceDN w:val="0"/>
              <w:adjustRightInd w:val="0"/>
              <w:spacing w:after="200" w:line="276" w:lineRule="auto"/>
              <w:rPr>
                <w:rFonts w:cs="Times New Roman"/>
                <w:color w:val="323232"/>
              </w:rPr>
            </w:pPr>
            <w:r w:rsidRPr="003166FA">
              <w:rPr>
                <w:rFonts w:cs="Times New Roman"/>
                <w:color w:val="323232"/>
              </w:rPr>
              <w:t xml:space="preserve">The commenter is concerned about the statement that there has been </w:t>
            </w:r>
            <w:r w:rsidRPr="003166FA">
              <w:rPr>
                <w:rFonts w:cs="Times New Roman"/>
                <w:color w:val="494949"/>
              </w:rPr>
              <w:t xml:space="preserve">"no </w:t>
            </w:r>
            <w:r w:rsidRPr="003166FA">
              <w:rPr>
                <w:rFonts w:cs="Times New Roman"/>
                <w:color w:val="323232"/>
              </w:rPr>
              <w:t xml:space="preserve">evaluation of the applicability of the </w:t>
            </w:r>
            <w:r w:rsidRPr="003166FA">
              <w:rPr>
                <w:rFonts w:cs="Times New Roman"/>
                <w:color w:val="494949"/>
              </w:rPr>
              <w:t xml:space="preserve">site </w:t>
            </w:r>
            <w:r w:rsidRPr="003166FA">
              <w:rPr>
                <w:rFonts w:cs="Times New Roman"/>
                <w:color w:val="222222"/>
              </w:rPr>
              <w:t xml:space="preserve">characteristics </w:t>
            </w:r>
            <w:r w:rsidRPr="003166FA">
              <w:rPr>
                <w:rFonts w:cs="Times New Roman"/>
                <w:color w:val="323232"/>
              </w:rPr>
              <w:t xml:space="preserve">to verification of data generated and </w:t>
            </w:r>
            <w:r w:rsidRPr="003166FA">
              <w:rPr>
                <w:rFonts w:cs="Times New Roman"/>
                <w:color w:val="222222"/>
              </w:rPr>
              <w:t xml:space="preserve">how </w:t>
            </w:r>
            <w:r w:rsidRPr="003166FA">
              <w:rPr>
                <w:rFonts w:cs="Times New Roman"/>
                <w:color w:val="323232"/>
              </w:rPr>
              <w:t xml:space="preserve">it is acquired."  Such a statement suggests </w:t>
            </w:r>
            <w:r w:rsidRPr="003166FA">
              <w:rPr>
                <w:rFonts w:cs="Times New Roman"/>
                <w:color w:val="222222"/>
              </w:rPr>
              <w:t xml:space="preserve">that manufacturers are being </w:t>
            </w:r>
            <w:r w:rsidRPr="003166FA">
              <w:rPr>
                <w:rFonts w:cs="Times New Roman"/>
                <w:color w:val="323232"/>
              </w:rPr>
              <w:t xml:space="preserve">asked </w:t>
            </w:r>
            <w:r w:rsidRPr="003166FA">
              <w:rPr>
                <w:rFonts w:cs="Times New Roman"/>
                <w:color w:val="222222"/>
              </w:rPr>
              <w:t xml:space="preserve">to </w:t>
            </w:r>
            <w:r w:rsidRPr="003166FA">
              <w:rPr>
                <w:rFonts w:cs="Times New Roman"/>
                <w:color w:val="323232"/>
              </w:rPr>
              <w:t xml:space="preserve">collect </w:t>
            </w:r>
            <w:r w:rsidRPr="003166FA">
              <w:rPr>
                <w:rFonts w:cs="Times New Roman"/>
                <w:color w:val="222222"/>
              </w:rPr>
              <w:t xml:space="preserve">a </w:t>
            </w:r>
            <w:r w:rsidRPr="003166FA">
              <w:rPr>
                <w:rFonts w:cs="Times New Roman"/>
                <w:color w:val="323232"/>
              </w:rPr>
              <w:t xml:space="preserve">lot of information that will </w:t>
            </w:r>
            <w:r w:rsidRPr="003166FA">
              <w:rPr>
                <w:rFonts w:cs="Times New Roman"/>
                <w:color w:val="222222"/>
              </w:rPr>
              <w:t xml:space="preserve">not </w:t>
            </w:r>
            <w:r w:rsidRPr="003166FA">
              <w:rPr>
                <w:rFonts w:cs="Times New Roman"/>
                <w:color w:val="323232"/>
              </w:rPr>
              <w:t xml:space="preserve">be used and </w:t>
            </w:r>
            <w:r w:rsidRPr="003166FA">
              <w:rPr>
                <w:rFonts w:cs="Times New Roman"/>
                <w:color w:val="222222"/>
              </w:rPr>
              <w:t xml:space="preserve">that </w:t>
            </w:r>
            <w:r w:rsidRPr="003166FA">
              <w:rPr>
                <w:rFonts w:cs="Times New Roman"/>
                <w:color w:val="323232"/>
              </w:rPr>
              <w:t xml:space="preserve">there </w:t>
            </w:r>
            <w:r w:rsidRPr="003166FA">
              <w:rPr>
                <w:rFonts w:cs="Times New Roman"/>
                <w:color w:val="222222"/>
              </w:rPr>
              <w:t xml:space="preserve">is little understanding </w:t>
            </w:r>
            <w:r w:rsidRPr="003166FA">
              <w:rPr>
                <w:rFonts w:cs="Times New Roman"/>
                <w:color w:val="323232"/>
              </w:rPr>
              <w:t xml:space="preserve">of </w:t>
            </w:r>
            <w:r w:rsidRPr="003166FA">
              <w:rPr>
                <w:rFonts w:cs="Times New Roman"/>
                <w:color w:val="222222"/>
              </w:rPr>
              <w:t xml:space="preserve">how it </w:t>
            </w:r>
            <w:r w:rsidRPr="003166FA">
              <w:rPr>
                <w:rFonts w:cs="Times New Roman"/>
                <w:color w:val="323232"/>
              </w:rPr>
              <w:t xml:space="preserve">could be used. If </w:t>
            </w:r>
            <w:r w:rsidRPr="003166FA">
              <w:rPr>
                <w:rFonts w:cs="Times New Roman"/>
                <w:color w:val="222222"/>
              </w:rPr>
              <w:t xml:space="preserve">that </w:t>
            </w:r>
            <w:r w:rsidRPr="003166FA">
              <w:rPr>
                <w:rFonts w:cs="Times New Roman"/>
                <w:color w:val="323232"/>
              </w:rPr>
              <w:t xml:space="preserve">is the case, it may </w:t>
            </w:r>
            <w:r w:rsidRPr="003166FA">
              <w:rPr>
                <w:rFonts w:cs="Times New Roman"/>
                <w:color w:val="222222"/>
              </w:rPr>
              <w:t xml:space="preserve">be possible </w:t>
            </w:r>
            <w:r w:rsidRPr="003166FA">
              <w:rPr>
                <w:rFonts w:cs="Times New Roman"/>
                <w:color w:val="323232"/>
              </w:rPr>
              <w:t>to forgo the cost associated with collection of these data.</w:t>
            </w:r>
          </w:p>
          <w:p w:rsidR="00744DBF" w:rsidRDefault="003166FA" w:rsidP="00744DBF">
            <w:pPr>
              <w:autoSpaceDE w:val="0"/>
              <w:autoSpaceDN w:val="0"/>
              <w:adjustRightInd w:val="0"/>
              <w:spacing w:after="200" w:line="276" w:lineRule="auto"/>
            </w:pPr>
            <w:r w:rsidRPr="003166FA">
              <w:rPr>
                <w:b/>
              </w:rPr>
              <w:t>Response:</w:t>
            </w:r>
            <w:r w:rsidRPr="003166FA">
              <w:t xml:space="preserve">  </w:t>
            </w:r>
          </w:p>
          <w:p w:rsidR="005F2FBC" w:rsidRPr="008C72E7" w:rsidRDefault="005F2FBC" w:rsidP="00744DBF">
            <w:pPr>
              <w:autoSpaceDE w:val="0"/>
              <w:autoSpaceDN w:val="0"/>
              <w:adjustRightInd w:val="0"/>
              <w:spacing w:after="200" w:line="276" w:lineRule="auto"/>
              <w:rPr>
                <w:rFonts w:cs="Times New Roman"/>
                <w:color w:val="323232"/>
              </w:rPr>
            </w:pPr>
            <w:r>
              <w:t xml:space="preserve">The correct text from the protocol is “Note, the applicability of the site characteristics to verification data generation and acquisition have not been evaluated.” </w:t>
            </w:r>
            <w:r w:rsidR="005B0FD8">
              <w:t>(</w:t>
            </w:r>
            <w:r w:rsidR="00EA400B" w:rsidRPr="00EA400B">
              <w:rPr>
                <w:i/>
              </w:rPr>
              <w:t>A6.2.1 Test Site Description, Field testing</w:t>
            </w:r>
            <w:r>
              <w:t>.</w:t>
            </w:r>
            <w:r w:rsidR="005B0FD8">
              <w:t>)</w:t>
            </w:r>
            <w:r>
              <w:t xml:space="preserve">  EPA acknowledges this sentence is unclear</w:t>
            </w:r>
            <w:r w:rsidR="005B0FD8">
              <w:t xml:space="preserve"> and is unnecessary therefore, </w:t>
            </w:r>
            <w:r w:rsidR="00744DBF">
              <w:t xml:space="preserve">the agency </w:t>
            </w:r>
            <w:r w:rsidR="005B0FD8">
              <w:t xml:space="preserve">has deleted it.  </w:t>
            </w:r>
            <w:r w:rsidR="00744DBF">
              <w:t xml:space="preserve">The text of this section includes some parameters for field study design and measurement.  </w:t>
            </w:r>
            <w:r w:rsidR="005B0FD8">
              <w:t>The intent</w:t>
            </w:r>
            <w:r w:rsidR="00744DBF">
              <w:t xml:space="preserve"> of the sentence</w:t>
            </w:r>
            <w:r w:rsidR="005B0FD8">
              <w:t xml:space="preserve"> was to convey that</w:t>
            </w:r>
            <w:r w:rsidR="0071670C">
              <w:t>,</w:t>
            </w:r>
            <w:r w:rsidR="00744DBF">
              <w:t xml:space="preserve"> because field studies are complex to design and conduct (e.g., test site variability and changes in metrological conditions) and are unique, the specific parameters mentioned may not be applicable to all</w:t>
            </w:r>
            <w:r w:rsidR="005B0FD8">
              <w:t xml:space="preserve"> field studies</w:t>
            </w:r>
            <w:r w:rsidR="00744DBF">
              <w:t xml:space="preserve">.  The protocol recommends </w:t>
            </w:r>
            <w:r w:rsidR="008B2CD3">
              <w:t xml:space="preserve">that the </w:t>
            </w:r>
            <w:r w:rsidR="00744DBF">
              <w:t>testing organization collect many measurements of the study.  These measurements are typical of well</w:t>
            </w:r>
            <w:r w:rsidR="008B2CD3">
              <w:t>-</w:t>
            </w:r>
            <w:r w:rsidR="00744DBF">
              <w:t>conducted and published field studies and they can be critical for interpretation of the study results and reaching sound conclusions.</w:t>
            </w:r>
            <w:r w:rsidR="005B0FD8">
              <w:t xml:space="preserve">  </w:t>
            </w:r>
          </w:p>
        </w:tc>
      </w:tr>
      <w:tr w:rsidR="00ED690E" w:rsidRPr="008C72E7" w:rsidTr="00086C29">
        <w:trPr>
          <w:trHeight w:val="432"/>
        </w:trPr>
        <w:tc>
          <w:tcPr>
            <w:tcW w:w="9738" w:type="dxa"/>
          </w:tcPr>
          <w:p w:rsidR="00C61A8D" w:rsidRDefault="003166FA">
            <w:pPr>
              <w:pStyle w:val="ListParagraph"/>
              <w:numPr>
                <w:ilvl w:val="0"/>
                <w:numId w:val="1"/>
              </w:numPr>
              <w:autoSpaceDE w:val="0"/>
              <w:autoSpaceDN w:val="0"/>
              <w:adjustRightInd w:val="0"/>
              <w:spacing w:after="200" w:line="276" w:lineRule="auto"/>
              <w:rPr>
                <w:rFonts w:cs="Times New Roman"/>
                <w:color w:val="222222"/>
              </w:rPr>
            </w:pPr>
            <w:r w:rsidRPr="003166FA">
              <w:rPr>
                <w:rFonts w:cs="Times New Roman"/>
                <w:color w:val="323232"/>
              </w:rPr>
              <w:lastRenderedPageBreak/>
              <w:t xml:space="preserve">According to the commenter, for field tests, </w:t>
            </w:r>
            <w:r w:rsidRPr="003166FA">
              <w:rPr>
                <w:rFonts w:cs="Times New Roman"/>
                <w:color w:val="222222"/>
              </w:rPr>
              <w:t xml:space="preserve">there </w:t>
            </w:r>
            <w:r w:rsidRPr="003166FA">
              <w:rPr>
                <w:rFonts w:cs="Times New Roman"/>
                <w:color w:val="323232"/>
              </w:rPr>
              <w:t xml:space="preserve">are often </w:t>
            </w:r>
            <w:r w:rsidRPr="003166FA">
              <w:rPr>
                <w:rFonts w:cs="Times New Roman"/>
                <w:color w:val="222222"/>
              </w:rPr>
              <w:t xml:space="preserve">multiple </w:t>
            </w:r>
            <w:r w:rsidRPr="003166FA">
              <w:rPr>
                <w:rFonts w:cs="Times New Roman"/>
                <w:color w:val="323232"/>
              </w:rPr>
              <w:t xml:space="preserve">heights used for </w:t>
            </w:r>
            <w:r w:rsidRPr="003166FA">
              <w:rPr>
                <w:rFonts w:cs="Times New Roman"/>
                <w:color w:val="222222"/>
              </w:rPr>
              <w:t xml:space="preserve">the </w:t>
            </w:r>
            <w:r w:rsidRPr="003166FA">
              <w:rPr>
                <w:rFonts w:cs="Times New Roman"/>
                <w:color w:val="323232"/>
              </w:rPr>
              <w:t xml:space="preserve">collection of downwind samples. The collection of samples at multiple heights should be indicated as either </w:t>
            </w:r>
            <w:r w:rsidRPr="003166FA">
              <w:rPr>
                <w:rFonts w:cs="Times New Roman"/>
                <w:color w:val="222222"/>
              </w:rPr>
              <w:t xml:space="preserve">required </w:t>
            </w:r>
            <w:r w:rsidRPr="003166FA">
              <w:rPr>
                <w:rFonts w:cs="Times New Roman"/>
                <w:color w:val="323232"/>
              </w:rPr>
              <w:t xml:space="preserve">or optional and </w:t>
            </w:r>
            <w:r w:rsidRPr="003166FA">
              <w:rPr>
                <w:rFonts w:cs="Times New Roman"/>
                <w:color w:val="222222"/>
              </w:rPr>
              <w:t xml:space="preserve">height </w:t>
            </w:r>
            <w:r w:rsidRPr="003166FA">
              <w:rPr>
                <w:rFonts w:cs="Times New Roman"/>
                <w:color w:val="323232"/>
              </w:rPr>
              <w:t xml:space="preserve">recommendations should be </w:t>
            </w:r>
            <w:r w:rsidRPr="003166FA">
              <w:rPr>
                <w:rFonts w:cs="Times New Roman"/>
                <w:color w:val="222222"/>
              </w:rPr>
              <w:t>made.</w:t>
            </w:r>
          </w:p>
          <w:p w:rsidR="00ED690E" w:rsidRPr="008C72E7" w:rsidRDefault="003166FA" w:rsidP="003E6AE6">
            <w:pPr>
              <w:rPr>
                <w:rFonts w:cs="Times New Roman"/>
                <w:color w:val="222222"/>
              </w:rPr>
            </w:pPr>
            <w:r w:rsidRPr="003166FA">
              <w:rPr>
                <w:b/>
              </w:rPr>
              <w:t>Response:</w:t>
            </w:r>
            <w:r w:rsidRPr="003166FA">
              <w:t xml:space="preserve">  The purpose of a field study for DRT verification is to measure deposition of spray drift downwind from the treatment site.  For this </w:t>
            </w:r>
            <w:r w:rsidR="00A25E88">
              <w:t>reason</w:t>
            </w:r>
            <w:r w:rsidRPr="003166FA">
              <w:t xml:space="preserve">, measuring </w:t>
            </w:r>
            <w:r w:rsidR="00A25E88">
              <w:t xml:space="preserve">downwind samples of </w:t>
            </w:r>
            <w:r w:rsidR="003E6AE6">
              <w:t xml:space="preserve">airborne </w:t>
            </w:r>
            <w:r w:rsidR="00A25E88">
              <w:t xml:space="preserve">spray drift </w:t>
            </w:r>
            <w:r w:rsidR="0071670C">
              <w:t xml:space="preserve">at multiple heights </w:t>
            </w:r>
            <w:r w:rsidR="003E6AE6">
              <w:t>is not necessary</w:t>
            </w:r>
            <w:r w:rsidRPr="003166FA">
              <w:t xml:space="preserve">.  </w:t>
            </w:r>
          </w:p>
        </w:tc>
      </w:tr>
      <w:tr w:rsidR="00ED690E" w:rsidRPr="008C72E7" w:rsidTr="00086C29">
        <w:trPr>
          <w:trHeight w:val="432"/>
        </w:trPr>
        <w:tc>
          <w:tcPr>
            <w:tcW w:w="9738" w:type="dxa"/>
          </w:tcPr>
          <w:p w:rsidR="00C61A8D" w:rsidRDefault="003166FA">
            <w:pPr>
              <w:pStyle w:val="ListParagraph"/>
              <w:numPr>
                <w:ilvl w:val="0"/>
                <w:numId w:val="1"/>
              </w:numPr>
              <w:autoSpaceDE w:val="0"/>
              <w:autoSpaceDN w:val="0"/>
              <w:adjustRightInd w:val="0"/>
              <w:spacing w:after="200" w:line="276" w:lineRule="auto"/>
              <w:rPr>
                <w:rFonts w:cs="Times New Roman"/>
                <w:color w:val="323232"/>
              </w:rPr>
            </w:pPr>
            <w:r w:rsidRPr="003166FA">
              <w:rPr>
                <w:rFonts w:cs="Times New Roman"/>
                <w:color w:val="323232"/>
              </w:rPr>
              <w:t xml:space="preserve">According to the commenter, “[w]ind direction variance is specified in section D.l. </w:t>
            </w:r>
            <w:r w:rsidRPr="003166FA">
              <w:rPr>
                <w:rFonts w:cs="Times New Roman"/>
                <w:color w:val="222222"/>
              </w:rPr>
              <w:t xml:space="preserve">However, </w:t>
            </w:r>
            <w:r w:rsidRPr="003166FA">
              <w:rPr>
                <w:rFonts w:cs="Times New Roman"/>
                <w:color w:val="323232"/>
              </w:rPr>
              <w:t xml:space="preserve">acceptable vector variance </w:t>
            </w:r>
            <w:r w:rsidRPr="003166FA">
              <w:rPr>
                <w:rFonts w:cs="Times New Roman"/>
                <w:color w:val="222222"/>
              </w:rPr>
              <w:t xml:space="preserve">is actually a function </w:t>
            </w:r>
            <w:r w:rsidRPr="003166FA">
              <w:rPr>
                <w:rFonts w:cs="Times New Roman"/>
                <w:color w:val="323232"/>
              </w:rPr>
              <w:t xml:space="preserve">of field </w:t>
            </w:r>
            <w:r w:rsidRPr="003166FA">
              <w:rPr>
                <w:rFonts w:cs="Times New Roman"/>
                <w:color w:val="222222"/>
              </w:rPr>
              <w:t xml:space="preserve">design </w:t>
            </w:r>
            <w:r w:rsidRPr="003166FA">
              <w:rPr>
                <w:rFonts w:cs="Times New Roman"/>
                <w:color w:val="323232"/>
              </w:rPr>
              <w:t xml:space="preserve">geometries, and the flexibility to use these geometries would be helpful for timely conduct of these field studies. In characterizing a downwind area, wind </w:t>
            </w:r>
            <w:r w:rsidRPr="003166FA">
              <w:rPr>
                <w:rFonts w:cs="Times New Roman"/>
                <w:color w:val="222222"/>
              </w:rPr>
              <w:t xml:space="preserve">direction </w:t>
            </w:r>
            <w:r w:rsidRPr="003166FA">
              <w:rPr>
                <w:rFonts w:cs="Times New Roman"/>
                <w:color w:val="323232"/>
              </w:rPr>
              <w:t xml:space="preserve">could frequently vary over time. Instead </w:t>
            </w:r>
            <w:r w:rsidRPr="003166FA">
              <w:rPr>
                <w:rFonts w:cs="Times New Roman"/>
                <w:color w:val="494949"/>
              </w:rPr>
              <w:t xml:space="preserve">of </w:t>
            </w:r>
            <w:r w:rsidRPr="003166FA">
              <w:rPr>
                <w:rFonts w:cs="Times New Roman"/>
                <w:color w:val="323232"/>
              </w:rPr>
              <w:t xml:space="preserve">wind </w:t>
            </w:r>
            <w:r w:rsidRPr="003166FA">
              <w:rPr>
                <w:rFonts w:cs="Times New Roman"/>
                <w:color w:val="222222"/>
              </w:rPr>
              <w:t>direct</w:t>
            </w:r>
            <w:r w:rsidRPr="003166FA">
              <w:rPr>
                <w:rFonts w:cs="Times New Roman"/>
                <w:color w:val="494949"/>
              </w:rPr>
              <w:t xml:space="preserve">ion </w:t>
            </w:r>
            <w:r w:rsidRPr="003166FA">
              <w:rPr>
                <w:rFonts w:cs="Times New Roman"/>
                <w:color w:val="323232"/>
              </w:rPr>
              <w:t xml:space="preserve">variance being specified, specifying an acceptable averaged </w:t>
            </w:r>
            <w:r w:rsidRPr="003166FA">
              <w:rPr>
                <w:rFonts w:cs="Times New Roman"/>
                <w:color w:val="222222"/>
              </w:rPr>
              <w:t xml:space="preserve">vector </w:t>
            </w:r>
            <w:r w:rsidRPr="003166FA">
              <w:rPr>
                <w:rFonts w:cs="Times New Roman"/>
                <w:color w:val="323232"/>
              </w:rPr>
              <w:t xml:space="preserve">range or </w:t>
            </w:r>
            <w:r w:rsidRPr="003166FA">
              <w:rPr>
                <w:rFonts w:cs="Times New Roman"/>
                <w:color w:val="222222"/>
              </w:rPr>
              <w:t xml:space="preserve">acceptable </w:t>
            </w:r>
            <w:r w:rsidRPr="003166FA">
              <w:rPr>
                <w:rFonts w:cs="Times New Roman"/>
                <w:color w:val="323232"/>
              </w:rPr>
              <w:t xml:space="preserve">frequency range </w:t>
            </w:r>
            <w:r w:rsidRPr="003166FA">
              <w:rPr>
                <w:rFonts w:cs="Times New Roman"/>
                <w:color w:val="222222"/>
              </w:rPr>
              <w:t xml:space="preserve">could </w:t>
            </w:r>
            <w:r w:rsidRPr="003166FA">
              <w:rPr>
                <w:rFonts w:cs="Times New Roman"/>
                <w:color w:val="323232"/>
              </w:rPr>
              <w:t xml:space="preserve">be an </w:t>
            </w:r>
            <w:r w:rsidRPr="003166FA">
              <w:rPr>
                <w:rFonts w:cs="Times New Roman"/>
                <w:color w:val="222222"/>
              </w:rPr>
              <w:t xml:space="preserve">alternative </w:t>
            </w:r>
            <w:r w:rsidRPr="003166FA">
              <w:rPr>
                <w:rFonts w:cs="Times New Roman"/>
                <w:color w:val="323232"/>
              </w:rPr>
              <w:t>approach.</w:t>
            </w:r>
          </w:p>
          <w:p w:rsidR="00ED690E" w:rsidRPr="008C72E7" w:rsidRDefault="003166FA" w:rsidP="00034870">
            <w:pPr>
              <w:spacing w:after="200" w:line="276" w:lineRule="auto"/>
              <w:rPr>
                <w:rFonts w:cs="Times New Roman"/>
                <w:color w:val="323232"/>
              </w:rPr>
            </w:pPr>
            <w:r w:rsidRPr="003166FA">
              <w:rPr>
                <w:b/>
              </w:rPr>
              <w:t>Response:</w:t>
            </w:r>
            <w:r w:rsidRPr="003166FA">
              <w:t xml:space="preserve">  T</w:t>
            </w:r>
            <w:r w:rsidR="00034870">
              <w:t>est guidance in</w:t>
            </w:r>
            <w:r w:rsidRPr="003166FA">
              <w:t xml:space="preserve"> ASABE S561.1 provides sufficient information on wind speed and direction.</w:t>
            </w:r>
          </w:p>
        </w:tc>
      </w:tr>
      <w:tr w:rsidR="00ED690E" w:rsidRPr="008C72E7" w:rsidTr="00086C29">
        <w:trPr>
          <w:trHeight w:val="432"/>
        </w:trPr>
        <w:tc>
          <w:tcPr>
            <w:tcW w:w="9738" w:type="dxa"/>
          </w:tcPr>
          <w:p w:rsidR="00C61A8D" w:rsidRDefault="003166FA">
            <w:pPr>
              <w:pStyle w:val="ListParagraph"/>
              <w:numPr>
                <w:ilvl w:val="0"/>
                <w:numId w:val="1"/>
              </w:numPr>
              <w:autoSpaceDE w:val="0"/>
              <w:autoSpaceDN w:val="0"/>
              <w:adjustRightInd w:val="0"/>
              <w:spacing w:after="200" w:line="276" w:lineRule="auto"/>
              <w:rPr>
                <w:rFonts w:cs="Times New Roman"/>
                <w:color w:val="2A2A2A"/>
              </w:rPr>
            </w:pPr>
            <w:r w:rsidRPr="003166FA">
              <w:rPr>
                <w:rFonts w:cs="Times New Roman"/>
                <w:color w:val="2A2A2A"/>
              </w:rPr>
              <w:t xml:space="preserve">The commenter believes that there “is inconsistency in turbulence between </w:t>
            </w:r>
            <w:r w:rsidRPr="003166FA">
              <w:rPr>
                <w:rFonts w:cs="Times New Roman"/>
                <w:color w:val="393939"/>
              </w:rPr>
              <w:t xml:space="preserve">wind tunnel </w:t>
            </w:r>
            <w:r w:rsidRPr="003166FA">
              <w:rPr>
                <w:rFonts w:cs="Times New Roman"/>
                <w:color w:val="2A2A2A"/>
              </w:rPr>
              <w:t xml:space="preserve">and field </w:t>
            </w:r>
            <w:r w:rsidRPr="003166FA">
              <w:rPr>
                <w:rFonts w:cs="Times New Roman"/>
                <w:color w:val="393939"/>
              </w:rPr>
              <w:t xml:space="preserve">testing. Turbulence </w:t>
            </w:r>
            <w:r w:rsidRPr="003166FA">
              <w:rPr>
                <w:rFonts w:cs="Times New Roman"/>
                <w:color w:val="2A2A2A"/>
              </w:rPr>
              <w:t xml:space="preserve">is part </w:t>
            </w:r>
            <w:r w:rsidRPr="003166FA">
              <w:rPr>
                <w:rFonts w:cs="Times New Roman"/>
                <w:color w:val="393939"/>
              </w:rPr>
              <w:t xml:space="preserve">of </w:t>
            </w:r>
            <w:r w:rsidRPr="003166FA">
              <w:rPr>
                <w:rFonts w:cs="Times New Roman"/>
                <w:color w:val="2A2A2A"/>
              </w:rPr>
              <w:t xml:space="preserve">spray drift modeling process as atmospheric </w:t>
            </w:r>
            <w:r w:rsidRPr="003166FA">
              <w:rPr>
                <w:rFonts w:cs="Times New Roman"/>
                <w:color w:val="393939"/>
              </w:rPr>
              <w:t xml:space="preserve">stability </w:t>
            </w:r>
            <w:r w:rsidRPr="003166FA">
              <w:rPr>
                <w:rFonts w:cs="Times New Roman"/>
                <w:color w:val="2A2A2A"/>
              </w:rPr>
              <w:t xml:space="preserve">classification. It </w:t>
            </w:r>
            <w:r w:rsidRPr="003166FA">
              <w:rPr>
                <w:rFonts w:cs="Times New Roman"/>
                <w:color w:val="393939"/>
              </w:rPr>
              <w:t xml:space="preserve">is </w:t>
            </w:r>
            <w:r w:rsidRPr="003166FA">
              <w:rPr>
                <w:rFonts w:cs="Times New Roman"/>
                <w:color w:val="2A2A2A"/>
              </w:rPr>
              <w:t xml:space="preserve">guided in </w:t>
            </w:r>
            <w:r w:rsidRPr="003166FA">
              <w:rPr>
                <w:rFonts w:cs="Times New Roman"/>
                <w:color w:val="393939"/>
              </w:rPr>
              <w:t xml:space="preserve">the </w:t>
            </w:r>
            <w:r w:rsidRPr="003166FA">
              <w:rPr>
                <w:rFonts w:cs="Times New Roman"/>
                <w:color w:val="2A2A2A"/>
              </w:rPr>
              <w:t xml:space="preserve">high speed </w:t>
            </w:r>
            <w:r w:rsidRPr="003166FA">
              <w:rPr>
                <w:rFonts w:cs="Times New Roman"/>
                <w:color w:val="393939"/>
              </w:rPr>
              <w:t xml:space="preserve">wind </w:t>
            </w:r>
            <w:r w:rsidRPr="003166FA">
              <w:rPr>
                <w:rFonts w:cs="Times New Roman"/>
                <w:color w:val="2A2A2A"/>
              </w:rPr>
              <w:t xml:space="preserve">tunnel for aerial application but </w:t>
            </w:r>
            <w:r w:rsidRPr="003166FA">
              <w:rPr>
                <w:rFonts w:cs="Times New Roman"/>
                <w:color w:val="393939"/>
              </w:rPr>
              <w:t xml:space="preserve">there </w:t>
            </w:r>
            <w:r w:rsidRPr="003166FA">
              <w:rPr>
                <w:rFonts w:cs="Times New Roman"/>
                <w:color w:val="2A2A2A"/>
              </w:rPr>
              <w:t xml:space="preserve">is no </w:t>
            </w:r>
            <w:r w:rsidRPr="003166FA">
              <w:rPr>
                <w:rFonts w:cs="Times New Roman"/>
                <w:color w:val="393939"/>
              </w:rPr>
              <w:t xml:space="preserve">guidance provided for field testing (in Table </w:t>
            </w:r>
            <w:r w:rsidRPr="003166FA">
              <w:rPr>
                <w:rFonts w:cs="Times New Roman"/>
                <w:color w:val="2A2A2A"/>
              </w:rPr>
              <w:t>8)</w:t>
            </w:r>
            <w:r w:rsidRPr="003166FA">
              <w:rPr>
                <w:rFonts w:cs="Times New Roman"/>
                <w:color w:val="4E504F"/>
              </w:rPr>
              <w:t xml:space="preserve">. </w:t>
            </w:r>
            <w:r w:rsidRPr="003166FA">
              <w:rPr>
                <w:rFonts w:cs="Times New Roman"/>
                <w:color w:val="393939"/>
              </w:rPr>
              <w:t xml:space="preserve">The turbulence </w:t>
            </w:r>
            <w:r w:rsidRPr="003166FA">
              <w:rPr>
                <w:rFonts w:cs="Times New Roman"/>
                <w:color w:val="2A2A2A"/>
              </w:rPr>
              <w:t xml:space="preserve">term </w:t>
            </w:r>
            <w:r w:rsidRPr="003166FA">
              <w:rPr>
                <w:rFonts w:cs="Times New Roman"/>
                <w:color w:val="393939"/>
              </w:rPr>
              <w:t xml:space="preserve">is </w:t>
            </w:r>
            <w:r w:rsidRPr="003166FA">
              <w:rPr>
                <w:rFonts w:cs="Times New Roman"/>
                <w:color w:val="2A2A2A"/>
              </w:rPr>
              <w:t xml:space="preserve">equivalent to </w:t>
            </w:r>
            <w:r w:rsidRPr="003166FA">
              <w:rPr>
                <w:rFonts w:cs="Times New Roman"/>
                <w:color w:val="393939"/>
              </w:rPr>
              <w:t xml:space="preserve">mixing </w:t>
            </w:r>
            <w:r w:rsidRPr="003166FA">
              <w:rPr>
                <w:rFonts w:cs="Times New Roman"/>
                <w:color w:val="2A2A2A"/>
              </w:rPr>
              <w:t xml:space="preserve">height in the atmosphere. Mixing height can be measured </w:t>
            </w:r>
            <w:r w:rsidRPr="003166FA">
              <w:rPr>
                <w:rFonts w:cs="Times New Roman"/>
                <w:color w:val="393939"/>
              </w:rPr>
              <w:t xml:space="preserve">or </w:t>
            </w:r>
            <w:r w:rsidRPr="003166FA">
              <w:rPr>
                <w:rFonts w:cs="Times New Roman"/>
                <w:color w:val="2A2A2A"/>
              </w:rPr>
              <w:t xml:space="preserve">theoretically calculated using RH, wind fields, temperature and </w:t>
            </w:r>
            <w:r w:rsidRPr="003166FA">
              <w:rPr>
                <w:rFonts w:cs="Times New Roman"/>
                <w:color w:val="393939"/>
              </w:rPr>
              <w:t xml:space="preserve">other </w:t>
            </w:r>
            <w:r w:rsidRPr="003166FA">
              <w:rPr>
                <w:rFonts w:cs="Times New Roman"/>
                <w:color w:val="2A2A2A"/>
              </w:rPr>
              <w:t xml:space="preserve">parameters. The measurement or </w:t>
            </w:r>
            <w:r w:rsidRPr="003166FA">
              <w:rPr>
                <w:rFonts w:cs="Times New Roman"/>
                <w:color w:val="393939"/>
              </w:rPr>
              <w:t xml:space="preserve">estimation </w:t>
            </w:r>
            <w:r w:rsidRPr="003166FA">
              <w:rPr>
                <w:rFonts w:cs="Times New Roman"/>
                <w:color w:val="2A2A2A"/>
              </w:rPr>
              <w:t xml:space="preserve">of mixing </w:t>
            </w:r>
            <w:r w:rsidRPr="003166FA">
              <w:rPr>
                <w:rFonts w:cs="Times New Roman"/>
                <w:color w:val="393939"/>
              </w:rPr>
              <w:t xml:space="preserve">turbulence can be specified </w:t>
            </w:r>
            <w:r w:rsidRPr="003166FA">
              <w:rPr>
                <w:rFonts w:cs="Times New Roman"/>
                <w:color w:val="2A2A2A"/>
              </w:rPr>
              <w:t xml:space="preserve">in </w:t>
            </w:r>
            <w:r w:rsidRPr="003166FA">
              <w:rPr>
                <w:rFonts w:cs="Times New Roman"/>
                <w:color w:val="393939"/>
              </w:rPr>
              <w:t xml:space="preserve">Table </w:t>
            </w:r>
            <w:r w:rsidRPr="003166FA">
              <w:rPr>
                <w:rFonts w:cs="Times New Roman"/>
                <w:color w:val="2A2A2A"/>
              </w:rPr>
              <w:t>8.”</w:t>
            </w:r>
          </w:p>
          <w:p w:rsidR="00ED690E" w:rsidRPr="008C72E7" w:rsidRDefault="003166FA" w:rsidP="00461FA8">
            <w:pPr>
              <w:autoSpaceDE w:val="0"/>
              <w:autoSpaceDN w:val="0"/>
              <w:adjustRightInd w:val="0"/>
              <w:spacing w:after="200" w:line="276" w:lineRule="auto"/>
              <w:rPr>
                <w:rFonts w:cs="Times New Roman"/>
                <w:color w:val="2A2A2A"/>
              </w:rPr>
            </w:pPr>
            <w:r w:rsidRPr="003166FA">
              <w:rPr>
                <w:b/>
              </w:rPr>
              <w:t xml:space="preserve">Response:  </w:t>
            </w:r>
            <w:r w:rsidRPr="003166FA">
              <w:t>The focus of the testing is to achieve a comparison, i.e., the reference nozzle versus the technology being tested.  There is no need for additional data on</w:t>
            </w:r>
            <w:r w:rsidR="00461FA8">
              <w:t xml:space="preserve"> turbulence.</w:t>
            </w:r>
          </w:p>
        </w:tc>
      </w:tr>
      <w:tr w:rsidR="00ED690E" w:rsidRPr="008C72E7" w:rsidTr="00086C29">
        <w:trPr>
          <w:trHeight w:val="432"/>
        </w:trPr>
        <w:tc>
          <w:tcPr>
            <w:tcW w:w="9738" w:type="dxa"/>
          </w:tcPr>
          <w:p w:rsidR="00C61A8D" w:rsidRDefault="003166FA">
            <w:pPr>
              <w:pStyle w:val="ListParagraph"/>
              <w:numPr>
                <w:ilvl w:val="0"/>
                <w:numId w:val="1"/>
              </w:numPr>
              <w:autoSpaceDE w:val="0"/>
              <w:autoSpaceDN w:val="0"/>
              <w:adjustRightInd w:val="0"/>
              <w:spacing w:after="200" w:line="276" w:lineRule="auto"/>
              <w:rPr>
                <w:rFonts w:cs="Times New Roman"/>
                <w:color w:val="393939"/>
              </w:rPr>
            </w:pPr>
            <w:r w:rsidRPr="003166FA">
              <w:rPr>
                <w:rFonts w:cs="Times New Roman"/>
                <w:color w:val="2A2A2A"/>
              </w:rPr>
              <w:t xml:space="preserve">The commenter noted that </w:t>
            </w:r>
            <w:r w:rsidRPr="003166FA">
              <w:rPr>
                <w:rFonts w:cs="Times New Roman"/>
                <w:color w:val="393939"/>
              </w:rPr>
              <w:t xml:space="preserve">surface roughness </w:t>
            </w:r>
            <w:r w:rsidRPr="003166FA">
              <w:rPr>
                <w:rFonts w:cs="Times New Roman"/>
                <w:color w:val="2A2A2A"/>
              </w:rPr>
              <w:t>(vegetation height) setup is guided in Table 8.</w:t>
            </w:r>
            <w:r w:rsidR="009B12FE">
              <w:rPr>
                <w:rFonts w:cs="Times New Roman"/>
                <w:color w:val="2A2A2A"/>
              </w:rPr>
              <w:t xml:space="preserve"> DQIGs for Field Testing.</w:t>
            </w:r>
            <w:r w:rsidRPr="003166FA">
              <w:rPr>
                <w:rFonts w:cs="Times New Roman"/>
                <w:color w:val="2A2A2A"/>
              </w:rPr>
              <w:t xml:space="preserve"> However there is no </w:t>
            </w:r>
            <w:r w:rsidRPr="003166FA">
              <w:rPr>
                <w:rFonts w:cs="Times New Roman"/>
                <w:color w:val="393939"/>
              </w:rPr>
              <w:t xml:space="preserve">surface </w:t>
            </w:r>
            <w:r w:rsidRPr="003166FA">
              <w:rPr>
                <w:rFonts w:cs="Times New Roman"/>
                <w:color w:val="2A2A2A"/>
              </w:rPr>
              <w:t xml:space="preserve">roughness </w:t>
            </w:r>
            <w:r w:rsidRPr="003166FA">
              <w:rPr>
                <w:rFonts w:cs="Times New Roman"/>
                <w:color w:val="393939"/>
              </w:rPr>
              <w:t xml:space="preserve">specified </w:t>
            </w:r>
            <w:r w:rsidRPr="003166FA">
              <w:rPr>
                <w:rFonts w:cs="Times New Roman"/>
                <w:color w:val="2A2A2A"/>
              </w:rPr>
              <w:t xml:space="preserve">in </w:t>
            </w:r>
            <w:r w:rsidRPr="003166FA">
              <w:rPr>
                <w:rFonts w:cs="Times New Roman"/>
                <w:color w:val="393939"/>
              </w:rPr>
              <w:t xml:space="preserve">wind </w:t>
            </w:r>
            <w:r w:rsidRPr="003166FA">
              <w:rPr>
                <w:rFonts w:cs="Times New Roman"/>
                <w:color w:val="2A2A2A"/>
              </w:rPr>
              <w:t xml:space="preserve">tunnel </w:t>
            </w:r>
            <w:r w:rsidRPr="003166FA">
              <w:rPr>
                <w:rFonts w:cs="Times New Roman"/>
                <w:color w:val="393939"/>
              </w:rPr>
              <w:t xml:space="preserve">study where </w:t>
            </w:r>
            <w:r w:rsidRPr="003166FA">
              <w:rPr>
                <w:rFonts w:cs="Times New Roman"/>
                <w:color w:val="2A2A2A"/>
              </w:rPr>
              <w:t xml:space="preserve">it is </w:t>
            </w:r>
            <w:r w:rsidRPr="003166FA">
              <w:rPr>
                <w:rFonts w:cs="Times New Roman"/>
                <w:color w:val="393939"/>
              </w:rPr>
              <w:t xml:space="preserve">also a </w:t>
            </w:r>
            <w:r w:rsidRPr="003166FA">
              <w:rPr>
                <w:rFonts w:cs="Times New Roman"/>
                <w:color w:val="2A2A2A"/>
              </w:rPr>
              <w:t xml:space="preserve">factor </w:t>
            </w:r>
            <w:r w:rsidRPr="003166FA">
              <w:rPr>
                <w:rFonts w:cs="Times New Roman"/>
                <w:color w:val="393939"/>
              </w:rPr>
              <w:t xml:space="preserve">to </w:t>
            </w:r>
            <w:r w:rsidRPr="003166FA">
              <w:rPr>
                <w:rFonts w:cs="Times New Roman"/>
                <w:color w:val="2A2A2A"/>
              </w:rPr>
              <w:t xml:space="preserve">be </w:t>
            </w:r>
            <w:r w:rsidRPr="003166FA">
              <w:rPr>
                <w:rFonts w:cs="Times New Roman"/>
                <w:color w:val="393939"/>
              </w:rPr>
              <w:t>considered.</w:t>
            </w:r>
          </w:p>
          <w:p w:rsidR="00ED690E" w:rsidRPr="008C72E7" w:rsidRDefault="003166FA" w:rsidP="00086C29">
            <w:pPr>
              <w:autoSpaceDE w:val="0"/>
              <w:autoSpaceDN w:val="0"/>
              <w:adjustRightInd w:val="0"/>
              <w:spacing w:after="200" w:line="276" w:lineRule="auto"/>
              <w:rPr>
                <w:rFonts w:cs="Times New Roman"/>
                <w:color w:val="393939"/>
              </w:rPr>
            </w:pPr>
            <w:r w:rsidRPr="003166FA">
              <w:rPr>
                <w:b/>
              </w:rPr>
              <w:t>Response:</w:t>
            </w:r>
            <w:r w:rsidRPr="003166FA">
              <w:t xml:space="preserve">  Yes, vegetation height is listed in Table 8 as a consideration for conduct of a field study.  EPA does not believe that such a consideration is needed for a wind tunnel study</w:t>
            </w:r>
            <w:r w:rsidR="00034870">
              <w:t xml:space="preserve"> to measure DSDs</w:t>
            </w:r>
            <w:r w:rsidRPr="003166FA">
              <w:t>.</w:t>
            </w:r>
          </w:p>
        </w:tc>
      </w:tr>
      <w:tr w:rsidR="00ED690E" w:rsidRPr="008C72E7" w:rsidTr="00086C29">
        <w:trPr>
          <w:trHeight w:val="432"/>
        </w:trPr>
        <w:tc>
          <w:tcPr>
            <w:tcW w:w="9738" w:type="dxa"/>
          </w:tcPr>
          <w:p w:rsidR="00C61A8D" w:rsidRDefault="003166FA">
            <w:pPr>
              <w:pStyle w:val="ListParagraph"/>
              <w:numPr>
                <w:ilvl w:val="0"/>
                <w:numId w:val="1"/>
              </w:numPr>
              <w:autoSpaceDE w:val="0"/>
              <w:autoSpaceDN w:val="0"/>
              <w:adjustRightInd w:val="0"/>
              <w:spacing w:after="200" w:line="276" w:lineRule="auto"/>
              <w:rPr>
                <w:rFonts w:cs="Times New Roman"/>
                <w:color w:val="393939"/>
              </w:rPr>
            </w:pPr>
            <w:r w:rsidRPr="003166FA">
              <w:rPr>
                <w:rFonts w:cs="Times New Roman"/>
                <w:color w:val="2A2A2A"/>
              </w:rPr>
              <w:t>According to the commenter, in “</w:t>
            </w:r>
            <w:r w:rsidRPr="003166FA">
              <w:rPr>
                <w:rFonts w:cs="Times New Roman"/>
                <w:color w:val="393939"/>
              </w:rPr>
              <w:t xml:space="preserve">Table </w:t>
            </w:r>
            <w:r w:rsidRPr="003166FA">
              <w:rPr>
                <w:rFonts w:cs="Times New Roman"/>
                <w:color w:val="2A2A2A"/>
              </w:rPr>
              <w:t xml:space="preserve">9, </w:t>
            </w:r>
            <w:r w:rsidRPr="003166FA">
              <w:rPr>
                <w:rFonts w:cs="Times New Roman"/>
                <w:color w:val="393939"/>
              </w:rPr>
              <w:t xml:space="preserve">comments </w:t>
            </w:r>
            <w:r w:rsidRPr="003166FA">
              <w:rPr>
                <w:rFonts w:cs="Times New Roman"/>
                <w:color w:val="2A2A2A"/>
              </w:rPr>
              <w:t xml:space="preserve">in the table regarding </w:t>
            </w:r>
            <w:r w:rsidRPr="003166FA">
              <w:rPr>
                <w:rFonts w:cs="Times New Roman"/>
                <w:color w:val="393939"/>
              </w:rPr>
              <w:t xml:space="preserve">spray </w:t>
            </w:r>
            <w:r w:rsidRPr="003166FA">
              <w:rPr>
                <w:rFonts w:cs="Times New Roman"/>
                <w:color w:val="2A2A2A"/>
              </w:rPr>
              <w:t xml:space="preserve">tank mix and ambient temperature for </w:t>
            </w:r>
            <w:r w:rsidRPr="003166FA">
              <w:rPr>
                <w:rFonts w:cs="Times New Roman"/>
                <w:color w:val="393939"/>
              </w:rPr>
              <w:t xml:space="preserve">the </w:t>
            </w:r>
            <w:r w:rsidRPr="003166FA">
              <w:rPr>
                <w:rFonts w:cs="Times New Roman"/>
                <w:color w:val="2A2A2A"/>
              </w:rPr>
              <w:t xml:space="preserve">field conduct of </w:t>
            </w:r>
            <w:r w:rsidRPr="003166FA">
              <w:rPr>
                <w:rFonts w:cs="Times New Roman"/>
                <w:color w:val="393939"/>
              </w:rPr>
              <w:t xml:space="preserve">a DRT </w:t>
            </w:r>
            <w:r w:rsidRPr="003166FA">
              <w:rPr>
                <w:rFonts w:cs="Times New Roman"/>
                <w:color w:val="2A2A2A"/>
              </w:rPr>
              <w:t xml:space="preserve">study are unrealistic and </w:t>
            </w:r>
            <w:r w:rsidRPr="003166FA">
              <w:rPr>
                <w:rFonts w:cs="Times New Roman"/>
                <w:color w:val="393939"/>
              </w:rPr>
              <w:t xml:space="preserve">should </w:t>
            </w:r>
            <w:r w:rsidRPr="003166FA">
              <w:rPr>
                <w:rFonts w:cs="Times New Roman"/>
                <w:color w:val="2A2A2A"/>
              </w:rPr>
              <w:t xml:space="preserve">be removed. </w:t>
            </w:r>
            <w:r w:rsidRPr="003166FA">
              <w:rPr>
                <w:rFonts w:cs="Times New Roman"/>
                <w:color w:val="393939"/>
              </w:rPr>
              <w:t xml:space="preserve">For </w:t>
            </w:r>
            <w:r w:rsidRPr="003166FA">
              <w:rPr>
                <w:rFonts w:cs="Times New Roman"/>
                <w:color w:val="2A2A2A"/>
              </w:rPr>
              <w:t xml:space="preserve">many </w:t>
            </w:r>
            <w:r w:rsidRPr="003166FA">
              <w:rPr>
                <w:rFonts w:cs="Times New Roman"/>
                <w:color w:val="393939"/>
              </w:rPr>
              <w:t xml:space="preserve">reasons </w:t>
            </w:r>
            <w:r w:rsidRPr="003166FA">
              <w:rPr>
                <w:rFonts w:cs="Times New Roman"/>
                <w:color w:val="2A2A2A"/>
              </w:rPr>
              <w:t xml:space="preserve">it is </w:t>
            </w:r>
            <w:r w:rsidRPr="003166FA">
              <w:rPr>
                <w:rFonts w:cs="Times New Roman"/>
                <w:color w:val="393939"/>
              </w:rPr>
              <w:t xml:space="preserve">not practical to make sure </w:t>
            </w:r>
            <w:r w:rsidRPr="003166FA">
              <w:rPr>
                <w:rFonts w:cs="Times New Roman"/>
                <w:color w:val="2A2A2A"/>
              </w:rPr>
              <w:t xml:space="preserve">the tank mix </w:t>
            </w:r>
            <w:r w:rsidRPr="003166FA">
              <w:rPr>
                <w:rFonts w:cs="Times New Roman"/>
                <w:color w:val="393939"/>
              </w:rPr>
              <w:t xml:space="preserve">temperature is about </w:t>
            </w:r>
            <w:r w:rsidRPr="003166FA">
              <w:rPr>
                <w:rFonts w:cs="Times New Roman"/>
                <w:color w:val="2A2A2A"/>
              </w:rPr>
              <w:t xml:space="preserve">the </w:t>
            </w:r>
            <w:r w:rsidRPr="003166FA">
              <w:rPr>
                <w:rFonts w:cs="Times New Roman"/>
                <w:color w:val="393939"/>
              </w:rPr>
              <w:t xml:space="preserve">same </w:t>
            </w:r>
            <w:r w:rsidRPr="003166FA">
              <w:rPr>
                <w:rFonts w:cs="Times New Roman"/>
                <w:color w:val="2A2A2A"/>
              </w:rPr>
              <w:t xml:space="preserve">as the </w:t>
            </w:r>
            <w:r w:rsidRPr="003166FA">
              <w:rPr>
                <w:rFonts w:cs="Times New Roman"/>
                <w:color w:val="393939"/>
              </w:rPr>
              <w:t xml:space="preserve">air temperature. </w:t>
            </w:r>
            <w:r w:rsidRPr="003166FA">
              <w:rPr>
                <w:rFonts w:cs="Times New Roman"/>
                <w:color w:val="2A2A2A"/>
              </w:rPr>
              <w:t xml:space="preserve">Simply reporting these temperatures </w:t>
            </w:r>
            <w:r w:rsidRPr="003166FA">
              <w:rPr>
                <w:rFonts w:cs="Times New Roman"/>
                <w:color w:val="393939"/>
              </w:rPr>
              <w:t>should be sufficient. Similarly, comments on air temperature ranges are not useful.”</w:t>
            </w:r>
          </w:p>
          <w:p w:rsidR="00ED690E" w:rsidRPr="008C72E7" w:rsidRDefault="003166FA" w:rsidP="00034870">
            <w:pPr>
              <w:spacing w:after="200" w:line="276" w:lineRule="auto"/>
              <w:rPr>
                <w:rFonts w:cs="Times New Roman"/>
              </w:rPr>
            </w:pPr>
            <w:r w:rsidRPr="003166FA">
              <w:rPr>
                <w:b/>
              </w:rPr>
              <w:t xml:space="preserve">Response:  </w:t>
            </w:r>
            <w:r w:rsidRPr="003166FA">
              <w:t>EPA agrees the</w:t>
            </w:r>
            <w:r w:rsidR="00034870">
              <w:t xml:space="preserve"> tank mix and ambient</w:t>
            </w:r>
            <w:r w:rsidRPr="003166FA">
              <w:t xml:space="preserve"> temperature</w:t>
            </w:r>
            <w:r w:rsidR="00034870">
              <w:t>s do not need to be the same.  Temperatures of both, however, should be recorded and reported</w:t>
            </w:r>
            <w:r w:rsidRPr="003166FA">
              <w:t xml:space="preserve">.  EPA will revise the protocol to reflect </w:t>
            </w:r>
            <w:r w:rsidRPr="003166FA">
              <w:lastRenderedPageBreak/>
              <w:t>this.</w:t>
            </w:r>
          </w:p>
        </w:tc>
      </w:tr>
      <w:tr w:rsidR="00ED690E" w:rsidRPr="008C72E7" w:rsidTr="00086C29">
        <w:trPr>
          <w:trHeight w:val="432"/>
        </w:trPr>
        <w:tc>
          <w:tcPr>
            <w:tcW w:w="9738" w:type="dxa"/>
          </w:tcPr>
          <w:p w:rsidR="00ED690E" w:rsidRPr="008C72E7" w:rsidRDefault="003166FA" w:rsidP="00086C29">
            <w:pPr>
              <w:spacing w:after="200" w:line="276" w:lineRule="auto"/>
              <w:rPr>
                <w:b/>
              </w:rPr>
            </w:pPr>
            <w:r w:rsidRPr="003166FA">
              <w:rPr>
                <w:b/>
              </w:rPr>
              <w:lastRenderedPageBreak/>
              <w:t>Testing of Adjuvants</w:t>
            </w:r>
          </w:p>
        </w:tc>
      </w:tr>
      <w:tr w:rsidR="00ED690E" w:rsidRPr="008C72E7" w:rsidTr="00086C29">
        <w:trPr>
          <w:trHeight w:val="432"/>
        </w:trPr>
        <w:tc>
          <w:tcPr>
            <w:tcW w:w="9738" w:type="dxa"/>
          </w:tcPr>
          <w:p w:rsidR="00C61A8D" w:rsidRDefault="003166FA">
            <w:pPr>
              <w:pStyle w:val="ListParagraph"/>
              <w:numPr>
                <w:ilvl w:val="0"/>
                <w:numId w:val="1"/>
              </w:numPr>
              <w:spacing w:after="200" w:line="276" w:lineRule="auto"/>
            </w:pPr>
            <w:r w:rsidRPr="003166FA">
              <w:t>The commenter discussed that for testing of adjuvants, the nozzle is just as important as the tank mix.  Some adjuvants can decrease fines for fine nozzles and increase fines for coarser nozzles. References to the 11003 reference nozzle can be misleading in that testing should be done with the 11003 nozzle for adjuvants and tank mix. This could result in an adjuvant being classed as a DRT but if used with coarser nozzle actually increase drift. Therefore the ‘worse case’ nozzle is not always the same and therefore recommend several nozzles be tested as described in ASM standard test for adjuvants (ASTM E2798).</w:t>
            </w:r>
          </w:p>
          <w:p w:rsidR="00ED690E" w:rsidRPr="008C72E7" w:rsidRDefault="00ED690E" w:rsidP="009B12FE">
            <w:pPr>
              <w:spacing w:after="200" w:line="276" w:lineRule="auto"/>
            </w:pPr>
            <w:r w:rsidRPr="008C72E7">
              <w:rPr>
                <w:b/>
              </w:rPr>
              <w:t>Response:</w:t>
            </w:r>
            <w:r w:rsidR="00684B37" w:rsidRPr="008C72E7">
              <w:t xml:space="preserve">  </w:t>
            </w:r>
            <w:r w:rsidR="00D93EEC" w:rsidRPr="008C72E7">
              <w:t>As previ</w:t>
            </w:r>
            <w:r w:rsidR="003166FA" w:rsidRPr="003166FA">
              <w:t xml:space="preserve">ously discussed, EPA believes that combinations of various nozzles and adjuvants will be tested and may qualify for a DRT-rating.  However, it is more problematic to test a percent reduction for just an adjuvant </w:t>
            </w:r>
            <w:r w:rsidR="009B12FE">
              <w:t>because</w:t>
            </w:r>
            <w:r w:rsidR="003166FA" w:rsidRPr="003166FA">
              <w:t xml:space="preserve"> adjuvants are used with nozzles, and therefore EPA will not establish DRT-ratings for adjuvants only. This means that there will not be specific information for testing of adjuvants only in the protocol.</w:t>
            </w:r>
          </w:p>
        </w:tc>
      </w:tr>
      <w:tr w:rsidR="00ED690E" w:rsidRPr="008C72E7" w:rsidTr="00086C29">
        <w:trPr>
          <w:trHeight w:val="432"/>
        </w:trPr>
        <w:tc>
          <w:tcPr>
            <w:tcW w:w="9738" w:type="dxa"/>
          </w:tcPr>
          <w:p w:rsidR="00C61A8D" w:rsidRDefault="00ED690E">
            <w:pPr>
              <w:pStyle w:val="ListParagraph"/>
              <w:numPr>
                <w:ilvl w:val="0"/>
                <w:numId w:val="1"/>
              </w:numPr>
            </w:pPr>
            <w:r w:rsidRPr="008C72E7">
              <w:t>The commenter indicated that EPA’s protocol was only developed for nozzles.  They asked for modifications consistent with proving the drift reduction capabilities of drift reducing tank-mixed chemicals.</w:t>
            </w:r>
          </w:p>
          <w:p w:rsidR="00ED690E" w:rsidRPr="008C72E7" w:rsidRDefault="00ED690E" w:rsidP="00086C29"/>
          <w:p w:rsidR="00792B25" w:rsidRPr="008C72E7" w:rsidRDefault="00ED690E" w:rsidP="003E395B">
            <w:pPr>
              <w:spacing w:after="200" w:line="276" w:lineRule="auto"/>
            </w:pPr>
            <w:r w:rsidRPr="008C72E7">
              <w:rPr>
                <w:b/>
              </w:rPr>
              <w:t>Response:</w:t>
            </w:r>
            <w:r w:rsidR="00D93EEC" w:rsidRPr="008C72E7">
              <w:t xml:space="preserve">  </w:t>
            </w:r>
            <w:r w:rsidR="009B12FE">
              <w:t>EPA developed the protocol for many types of application technologies; this is described in section A6.1.  The agency expects a variety of small technologies can be and will be tested in wind tunnels</w:t>
            </w:r>
            <w:r w:rsidR="00034870">
              <w:t xml:space="preserve">.  </w:t>
            </w:r>
            <w:r w:rsidR="00C75F6F" w:rsidRPr="008C72E7">
              <w:t xml:space="preserve"> EPA </w:t>
            </w:r>
            <w:r w:rsidR="009B12FE">
              <w:t>expects</w:t>
            </w:r>
            <w:r w:rsidR="00C75F6F" w:rsidRPr="008C72E7">
              <w:t xml:space="preserve"> nozzles will be the most common</w:t>
            </w:r>
            <w:r w:rsidR="009B12FE">
              <w:t xml:space="preserve">ly tested </w:t>
            </w:r>
            <w:r w:rsidR="00112E39">
              <w:t>technology for</w:t>
            </w:r>
            <w:r w:rsidR="009B12FE">
              <w:t xml:space="preserve"> the following reasons: </w:t>
            </w:r>
            <w:r w:rsidR="00C75F6F" w:rsidRPr="008C72E7">
              <w:t xml:space="preserve"> (1) all spraying requires nozzles; (2) </w:t>
            </w:r>
            <w:r w:rsidR="00875BD1">
              <w:t xml:space="preserve">the large number and variety of nozzles manufactured and available in the market; (3) compared to some other technologies, </w:t>
            </w:r>
            <w:r w:rsidR="00C75F6F" w:rsidRPr="008C72E7">
              <w:t xml:space="preserve">nozzles are easy and </w:t>
            </w:r>
            <w:r w:rsidR="00875BD1">
              <w:t xml:space="preserve">relatively </w:t>
            </w:r>
            <w:r w:rsidR="00C75F6F" w:rsidRPr="008C72E7">
              <w:t>inexpensive to replace; and (</w:t>
            </w:r>
            <w:r w:rsidR="00875BD1">
              <w:t>4</w:t>
            </w:r>
            <w:r w:rsidR="00C75F6F" w:rsidRPr="008C72E7">
              <w:t xml:space="preserve">) nozzle testing </w:t>
            </w:r>
            <w:r w:rsidR="00875BD1">
              <w:t>can be performed</w:t>
            </w:r>
            <w:r w:rsidR="00C75F6F" w:rsidRPr="008C72E7">
              <w:t xml:space="preserve"> in wind tunnels</w:t>
            </w:r>
            <w:r w:rsidR="00875BD1">
              <w:t xml:space="preserve"> and is less expensive than field testing</w:t>
            </w:r>
            <w:r w:rsidR="00C75F6F" w:rsidRPr="008C72E7">
              <w:t xml:space="preserve">.  </w:t>
            </w:r>
            <w:r w:rsidR="003166FA" w:rsidRPr="003166FA">
              <w:t>For th</w:t>
            </w:r>
            <w:r w:rsidR="00875BD1">
              <w:t>ese</w:t>
            </w:r>
            <w:r w:rsidR="003166FA" w:rsidRPr="003166FA">
              <w:t xml:space="preserve"> reason</w:t>
            </w:r>
            <w:r w:rsidR="00875BD1">
              <w:t>s</w:t>
            </w:r>
            <w:r w:rsidR="003166FA" w:rsidRPr="003166FA">
              <w:t xml:space="preserve">, much of the protocol does focus on testing of nozzles.  However, the protocol can also be used for testing other drift reduction technologies such as nozzle/adjuvant combinations, and other, larger technologies.  </w:t>
            </w:r>
          </w:p>
          <w:p w:rsidR="00ED690E" w:rsidRPr="008C72E7" w:rsidRDefault="003166FA" w:rsidP="00034870">
            <w:r w:rsidRPr="003166FA">
              <w:t xml:space="preserve">If the commenter is suggesting that registered pesticide formulations </w:t>
            </w:r>
            <w:r w:rsidRPr="003166FA">
              <w:rPr>
                <w:i/>
              </w:rPr>
              <w:t>per se</w:t>
            </w:r>
            <w:r w:rsidRPr="003166FA">
              <w:t xml:space="preserve"> be included in the DRT </w:t>
            </w:r>
            <w:r w:rsidR="00E0439D">
              <w:t>P</w:t>
            </w:r>
            <w:r w:rsidRPr="003166FA">
              <w:t xml:space="preserve">rogram, EPA is not planning to include pesticide formulations in the program for a DRT rating.  While some pesticide formulations may have inherent drift reduction potential when used under certain conditions, EPA does not plan to assign DRT ratings to pesticide formulations.  </w:t>
            </w:r>
            <w:r w:rsidR="00875BD1">
              <w:t xml:space="preserve">EPA views this approach </w:t>
            </w:r>
            <w:r w:rsidR="008A5429">
              <w:t>a</w:t>
            </w:r>
            <w:r w:rsidR="00875BD1">
              <w:t xml:space="preserve">s impractical given the almost infinite combinations of tank mixes, tank mixes change over time as new pesticides enter the market while others leave the market, and registrants often revise their product formulations which could affect DSDs.  </w:t>
            </w:r>
            <w:r w:rsidRPr="003166FA">
              <w:t xml:space="preserve">A pesticide registrant may submit data supporting a pesticide formulation’s drift reduction potential and, EPA will consider those data in conducting its assessments of potential spray drift risk and risk management for the registration decision.  </w:t>
            </w:r>
          </w:p>
        </w:tc>
      </w:tr>
      <w:tr w:rsidR="00ED690E" w:rsidRPr="008C72E7" w:rsidTr="00086C29">
        <w:trPr>
          <w:trHeight w:val="432"/>
        </w:trPr>
        <w:tc>
          <w:tcPr>
            <w:tcW w:w="9738" w:type="dxa"/>
          </w:tcPr>
          <w:p w:rsidR="00C61A8D" w:rsidRDefault="00ED690E">
            <w:pPr>
              <w:pStyle w:val="ListParagraph"/>
              <w:numPr>
                <w:ilvl w:val="0"/>
                <w:numId w:val="1"/>
              </w:numPr>
            </w:pPr>
            <w:r w:rsidRPr="008C72E7">
              <w:lastRenderedPageBreak/>
              <w:t xml:space="preserve">The commenter asked that EPA adopt ASTM E2798-11 as the test method for both nozzles and adjuvants.  This test method uses the particle size distribution (PSD) of the complete spray system, including the pesticide active ingredient, and measures the performance of DRT tank-mix adjuvants by calculating the percent reduction in the volume of driftable fines based on the measured PDS of a spray solution with and without the adjuvant, or by comparing the PSD measured using a DRT nozzle with the PSD of the standard nozzle. </w:t>
            </w:r>
          </w:p>
          <w:p w:rsidR="00ED690E" w:rsidRPr="008C72E7" w:rsidRDefault="00ED690E" w:rsidP="00086C29"/>
          <w:p w:rsidR="00ED690E" w:rsidRPr="008C72E7" w:rsidRDefault="00ED690E" w:rsidP="00381EAA">
            <w:r w:rsidRPr="008C72E7">
              <w:rPr>
                <w:b/>
              </w:rPr>
              <w:t>Response:</w:t>
            </w:r>
            <w:r w:rsidR="00AB518E" w:rsidRPr="008C72E7">
              <w:t xml:space="preserve">  Under the </w:t>
            </w:r>
            <w:r w:rsidR="008175DC" w:rsidRPr="008C72E7">
              <w:t xml:space="preserve">DRT </w:t>
            </w:r>
            <w:r w:rsidR="00E0439D">
              <w:t>P</w:t>
            </w:r>
            <w:r w:rsidR="00AB518E" w:rsidRPr="008C72E7">
              <w:t xml:space="preserve">rogram, EPA is not </w:t>
            </w:r>
            <w:r w:rsidR="00EA400B" w:rsidRPr="00EA400B">
              <w:rPr>
                <w:u w:val="single"/>
              </w:rPr>
              <w:t>requiring</w:t>
            </w:r>
            <w:r w:rsidR="00AB518E" w:rsidRPr="008C72E7">
              <w:t xml:space="preserve"> the use of a particular protocol.  Equipment manufacturers can use a protocol such as ASTM E2798-</w:t>
            </w:r>
            <w:r w:rsidR="008F789B">
              <w:t>1</w:t>
            </w:r>
            <w:r w:rsidR="00AB518E" w:rsidRPr="008C72E7">
              <w:t>1</w:t>
            </w:r>
            <w:r w:rsidR="008175DC" w:rsidRPr="008C72E7">
              <w:t xml:space="preserve"> as stated in the DRT protocol</w:t>
            </w:r>
            <w:r w:rsidR="00AB518E" w:rsidRPr="008C72E7">
              <w:t xml:space="preserve">, or develop their own protocol. EPA would likely accept a study that is conducted according to ASTM E2798-11, providing </w:t>
            </w:r>
            <w:r w:rsidR="00381EAA">
              <w:t xml:space="preserve">that the data is of appropriate quality and </w:t>
            </w:r>
            <w:r w:rsidR="00AB518E" w:rsidRPr="008C72E7">
              <w:t xml:space="preserve">that the percent reduction </w:t>
            </w:r>
            <w:r w:rsidR="008A5429">
              <w:t xml:space="preserve">in the driftable fraction </w:t>
            </w:r>
            <w:r w:rsidR="00AB518E" w:rsidRPr="008C72E7">
              <w:t xml:space="preserve">can be </w:t>
            </w:r>
            <w:r w:rsidR="00696ADA">
              <w:t>calculated</w:t>
            </w:r>
            <w:r w:rsidR="00AB518E" w:rsidRPr="008C72E7">
              <w:t xml:space="preserve">.  If the equipment manufacturer wishes to develop their own protocol, then EPA suggests that they consult with EPA to make sure that the protocol will provide the data needed by EPA.  </w:t>
            </w:r>
            <w:r w:rsidR="008175DC" w:rsidRPr="008C72E7">
              <w:t xml:space="preserve">Including specific pesticide active ingredients as a variable in the DRT test protocol would greatly complicate the testing program and rating system.  Data submitted to EPA by the Spray Drift Task Force suggest </w:t>
            </w:r>
            <w:r w:rsidR="003C232F" w:rsidRPr="008C72E7">
              <w:t xml:space="preserve">that the </w:t>
            </w:r>
            <w:r w:rsidR="008175DC" w:rsidRPr="008C72E7">
              <w:t>active ingredient plays a relatively minor role in affecting drop size</w:t>
            </w:r>
            <w:r w:rsidR="00D05FCC" w:rsidRPr="008C72E7">
              <w:t xml:space="preserve"> distribution and spray drift.</w:t>
            </w:r>
          </w:p>
        </w:tc>
      </w:tr>
      <w:tr w:rsidR="00ED690E" w:rsidRPr="008C72E7" w:rsidTr="00086C29">
        <w:trPr>
          <w:trHeight w:val="377"/>
        </w:trPr>
        <w:tc>
          <w:tcPr>
            <w:tcW w:w="9738" w:type="dxa"/>
          </w:tcPr>
          <w:p w:rsidR="00ED690E" w:rsidRPr="008C72E7" w:rsidRDefault="00ED690E" w:rsidP="00086C29">
            <w:pPr>
              <w:rPr>
                <w:b/>
              </w:rPr>
            </w:pPr>
            <w:r w:rsidRPr="008C72E7">
              <w:rPr>
                <w:b/>
              </w:rPr>
              <w:t>General/Misc. Comments on Testing</w:t>
            </w:r>
          </w:p>
        </w:tc>
      </w:tr>
      <w:tr w:rsidR="00ED690E" w:rsidRPr="008C72E7" w:rsidTr="00086C29">
        <w:trPr>
          <w:trHeight w:val="432"/>
        </w:trPr>
        <w:tc>
          <w:tcPr>
            <w:tcW w:w="9738" w:type="dxa"/>
          </w:tcPr>
          <w:p w:rsidR="00C61A8D" w:rsidRDefault="00ED690E">
            <w:pPr>
              <w:pStyle w:val="ListParagraph"/>
              <w:numPr>
                <w:ilvl w:val="0"/>
                <w:numId w:val="1"/>
              </w:numPr>
            </w:pPr>
            <w:r w:rsidRPr="008C72E7">
              <w:t>Air induction &amp; hydraulic spray nozzles are measured by separate standards. Due to nonlinear correlation between droplet diameter and drift reduction the standard for hydraulic (Teejet XR) is not accurate for air induction.  A new air induction ref</w:t>
            </w:r>
            <w:r w:rsidR="00696ADA">
              <w:t>erence</w:t>
            </w:r>
            <w:r w:rsidRPr="008C72E7">
              <w:t xml:space="preserve"> nozzle should be introduced such as GuardianAIR due to size of air induction droplet.</w:t>
            </w:r>
          </w:p>
          <w:p w:rsidR="00ED690E" w:rsidRPr="008C72E7" w:rsidRDefault="00ED690E" w:rsidP="00086C29"/>
          <w:p w:rsidR="00ED690E" w:rsidRPr="008C72E7" w:rsidRDefault="00ED690E" w:rsidP="004F0C64">
            <w:r w:rsidRPr="008C72E7">
              <w:rPr>
                <w:b/>
              </w:rPr>
              <w:t>Response:</w:t>
            </w:r>
            <w:r w:rsidR="00860A97" w:rsidRPr="008C72E7">
              <w:t xml:space="preserve">  EPA believes that there can be only one reference nozzle, since this nozzle must be the standard used across the testing, to provide for comparable data.  The reference nozzle selected for EPA’s </w:t>
            </w:r>
            <w:r w:rsidR="00E0439D">
              <w:t>DRT P</w:t>
            </w:r>
            <w:r w:rsidR="00860A97" w:rsidRPr="008C72E7">
              <w:t>rogram is the same nozzle recognized by the ASABE.  This same nozzle was the standard nozzle used by the Spray Drift Task Force.</w:t>
            </w:r>
            <w:r w:rsidR="00D05FCC" w:rsidRPr="008C72E7">
              <w:t xml:space="preserve"> </w:t>
            </w:r>
            <w:r w:rsidR="00860A97" w:rsidRPr="008C72E7">
              <w:t xml:space="preserve"> </w:t>
            </w:r>
            <w:r w:rsidR="00D05FCC" w:rsidRPr="008C72E7">
              <w:t>The UK, Netherlands, and Germany also use the same reference nozzle.</w:t>
            </w:r>
            <w:r w:rsidR="00860A97" w:rsidRPr="008C72E7">
              <w:t xml:space="preserve"> Given the nozzle’s wide acceptance, there has been a significant amount of data generation with the reference nozzle.  This significant data generation forms the basis for the AgDrift Model, which has undergone </w:t>
            </w:r>
            <w:r w:rsidR="00D05FCC" w:rsidRPr="008C72E7">
              <w:t>multiple</w:t>
            </w:r>
            <w:r w:rsidR="00860A97" w:rsidRPr="008C72E7">
              <w:t xml:space="preserve"> peer-review</w:t>
            </w:r>
            <w:r w:rsidR="00D05FCC" w:rsidRPr="008C72E7">
              <w:t>s</w:t>
            </w:r>
            <w:r w:rsidR="00860A97" w:rsidRPr="008C72E7">
              <w:t xml:space="preserve">.  Similarly, the data forms the baseline for </w:t>
            </w:r>
            <w:r w:rsidR="00D05FCC" w:rsidRPr="008C72E7">
              <w:t>EPA</w:t>
            </w:r>
            <w:r w:rsidR="00860A97" w:rsidRPr="008C72E7">
              <w:t xml:space="preserve">’s quantification of spray drift in </w:t>
            </w:r>
            <w:r w:rsidR="00D05FCC" w:rsidRPr="008C72E7">
              <w:t>its</w:t>
            </w:r>
            <w:r w:rsidR="00860A97" w:rsidRPr="008C72E7">
              <w:t xml:space="preserve"> environmental risk assessments.  </w:t>
            </w:r>
          </w:p>
        </w:tc>
      </w:tr>
      <w:tr w:rsidR="00ED690E" w:rsidRPr="008C72E7" w:rsidTr="00086C29">
        <w:trPr>
          <w:trHeight w:val="432"/>
        </w:trPr>
        <w:tc>
          <w:tcPr>
            <w:tcW w:w="9738" w:type="dxa"/>
          </w:tcPr>
          <w:p w:rsidR="00C61A8D" w:rsidRDefault="003166FA">
            <w:pPr>
              <w:pStyle w:val="ListParagraph"/>
              <w:numPr>
                <w:ilvl w:val="0"/>
                <w:numId w:val="1"/>
              </w:numPr>
              <w:spacing w:after="200" w:line="276" w:lineRule="auto"/>
            </w:pPr>
            <w:r w:rsidRPr="003166FA">
              <w:t>The commenter discussed that the generic verification protocol requires a standard spray test solution of distilled water plus a small amount of surfactant.  This is not realistic and, in fact, such test solutions could either over- or underestimate drift reduction compared to tank mixes and actual conditions.  The commenter believes that droplet size distributions should be generated using a mixture that includes “a suitable active ingredient or several active ingredients along with a representative adjuvant system.” Such a misleading rating system could subject applicators to increased liability.</w:t>
            </w:r>
          </w:p>
          <w:p w:rsidR="00ED690E" w:rsidRPr="008C72E7" w:rsidRDefault="003166FA" w:rsidP="00334D95">
            <w:pPr>
              <w:spacing w:after="200" w:line="276" w:lineRule="auto"/>
            </w:pPr>
            <w:r w:rsidRPr="003166FA">
              <w:rPr>
                <w:b/>
              </w:rPr>
              <w:t>Response:</w:t>
            </w:r>
            <w:r w:rsidRPr="003166FA">
              <w:t xml:space="preserve">  </w:t>
            </w:r>
            <w:r w:rsidR="004F0C64">
              <w:t>T</w:t>
            </w:r>
            <w:r w:rsidR="00696ADA">
              <w:t xml:space="preserve">here are a number of reasons for not adopting the commenter’s suggestion:  (1) </w:t>
            </w:r>
            <w:r w:rsidR="004F0C64">
              <w:t xml:space="preserve">the primary purpose of this program and test protocol is to compare technologies to a standard; (2) </w:t>
            </w:r>
            <w:r w:rsidR="00696ADA">
              <w:t>the increased number of combinations of multiple pesticide formulations with nozzles and with nozzle</w:t>
            </w:r>
            <w:r w:rsidR="00B24B9F">
              <w:t>/</w:t>
            </w:r>
            <w:r w:rsidR="00696ADA">
              <w:t>adjuvant combinations; (</w:t>
            </w:r>
            <w:r w:rsidR="004F0C64">
              <w:t>3</w:t>
            </w:r>
            <w:r w:rsidR="00696ADA">
              <w:t xml:space="preserve">) pesticide active ingredients and their formulations marketed to applicators vary of time; </w:t>
            </w:r>
            <w:r w:rsidR="00696ADA">
              <w:lastRenderedPageBreak/>
              <w:t>(</w:t>
            </w:r>
            <w:r w:rsidR="004F0C64">
              <w:t>4</w:t>
            </w:r>
            <w:r w:rsidR="00696ADA">
              <w:t xml:space="preserve">) </w:t>
            </w:r>
            <w:r w:rsidRPr="003166FA">
              <w:t>greatly increase costs</w:t>
            </w:r>
            <w:r w:rsidR="00696ADA">
              <w:t xml:space="preserve"> to industry to conducting many more studies; </w:t>
            </w:r>
            <w:r w:rsidR="004F0C64">
              <w:t xml:space="preserve">and </w:t>
            </w:r>
            <w:r w:rsidR="00696ADA">
              <w:t>(</w:t>
            </w:r>
            <w:r w:rsidR="004F0C64">
              <w:t>5</w:t>
            </w:r>
            <w:r w:rsidR="00696ADA">
              <w:t>)</w:t>
            </w:r>
            <w:r w:rsidR="008F789B">
              <w:t xml:space="preserve"> </w:t>
            </w:r>
            <w:r w:rsidR="00696ADA">
              <w:t xml:space="preserve">some </w:t>
            </w:r>
            <w:r w:rsidRPr="003166FA">
              <w:t xml:space="preserve">wind tunnel testing </w:t>
            </w:r>
            <w:r w:rsidR="00112E39" w:rsidRPr="003166FA">
              <w:t>facilities may</w:t>
            </w:r>
            <w:r w:rsidRPr="003166FA">
              <w:t xml:space="preserve"> not </w:t>
            </w:r>
            <w:r w:rsidR="00696ADA">
              <w:t xml:space="preserve">be </w:t>
            </w:r>
            <w:r w:rsidRPr="003166FA">
              <w:t>set-up to process any solution other than the test solution of distilled water plus a small amount of surfactant</w:t>
            </w:r>
            <w:r w:rsidR="004F0C64">
              <w:t xml:space="preserve">. </w:t>
            </w:r>
            <w:r w:rsidRPr="003166FA">
              <w:t xml:space="preserve"> EPA believes that the proposed test solution of water and surfactant will provide a reasonable basis for making decisions on DRT ratings.</w:t>
            </w:r>
          </w:p>
        </w:tc>
      </w:tr>
      <w:tr w:rsidR="00ED690E" w:rsidRPr="008C72E7" w:rsidTr="00086C29">
        <w:trPr>
          <w:trHeight w:val="432"/>
        </w:trPr>
        <w:tc>
          <w:tcPr>
            <w:tcW w:w="9738" w:type="dxa"/>
          </w:tcPr>
          <w:p w:rsidR="00C61A8D" w:rsidRDefault="003166FA">
            <w:pPr>
              <w:pStyle w:val="ListParagraph"/>
              <w:numPr>
                <w:ilvl w:val="0"/>
                <w:numId w:val="1"/>
              </w:numPr>
              <w:spacing w:after="200" w:line="276" w:lineRule="auto"/>
            </w:pPr>
            <w:r w:rsidRPr="003166FA">
              <w:lastRenderedPageBreak/>
              <w:t xml:space="preserve">Flux-based wind tunnel measurements do not measure particle size, only drift distance. Industry has moved to using particle size analysis such as laser diffraction or phase doppler. This is superior over flux measurements. </w:t>
            </w:r>
            <w:r w:rsidR="008A22AF">
              <w:t xml:space="preserve"> A n</w:t>
            </w:r>
            <w:r w:rsidRPr="003166FA">
              <w:t>umber of ASTM standards describe how to conduct PSA (particle size analysis) of an ag spray. This type of testing will increase number of labs and reduce costs.</w:t>
            </w:r>
          </w:p>
          <w:p w:rsidR="00ED690E" w:rsidRPr="008C72E7" w:rsidRDefault="003166FA" w:rsidP="008A22AF">
            <w:pPr>
              <w:spacing w:after="200" w:line="276" w:lineRule="auto"/>
            </w:pPr>
            <w:r w:rsidRPr="003166FA">
              <w:rPr>
                <w:b/>
              </w:rPr>
              <w:t>Response:</w:t>
            </w:r>
            <w:r w:rsidRPr="003166FA">
              <w:t xml:space="preserve">  As previously discussed, EPA’s protocol will </w:t>
            </w:r>
            <w:r w:rsidR="008A22AF">
              <w:t xml:space="preserve">standardize on the </w:t>
            </w:r>
            <w:r w:rsidRPr="003166FA">
              <w:t>laser methodology</w:t>
            </w:r>
            <w:r w:rsidR="00112E39">
              <w:t xml:space="preserve"> to measure DSDs</w:t>
            </w:r>
            <w:r w:rsidRPr="003166FA">
              <w:t>.</w:t>
            </w:r>
          </w:p>
        </w:tc>
      </w:tr>
      <w:tr w:rsidR="00ED690E" w:rsidRPr="008C72E7" w:rsidTr="00086C29">
        <w:trPr>
          <w:trHeight w:val="432"/>
        </w:trPr>
        <w:tc>
          <w:tcPr>
            <w:tcW w:w="9738" w:type="dxa"/>
          </w:tcPr>
          <w:p w:rsidR="00C61A8D" w:rsidRDefault="003166FA">
            <w:pPr>
              <w:pStyle w:val="ListParagraph"/>
              <w:numPr>
                <w:ilvl w:val="0"/>
                <w:numId w:val="1"/>
              </w:numPr>
              <w:spacing w:after="200" w:line="276" w:lineRule="auto"/>
            </w:pPr>
            <w:r w:rsidRPr="003166FA">
              <w:t>The droplet size spectrum used to classify is the S572.1</w:t>
            </w:r>
            <w:r w:rsidR="006810C2">
              <w:t>.</w:t>
            </w:r>
            <w:r w:rsidRPr="003166FA">
              <w:t xml:space="preserve"> EPA DRT certification will be transferable from a single spray tip design regardless of branding or labeling as long as a product (nozzle) can prove identical design.</w:t>
            </w:r>
          </w:p>
          <w:p w:rsidR="00ED690E" w:rsidRPr="008C72E7" w:rsidRDefault="003166FA" w:rsidP="00086C29">
            <w:pPr>
              <w:spacing w:after="200" w:line="276" w:lineRule="auto"/>
            </w:pPr>
            <w:r w:rsidRPr="003166FA">
              <w:rPr>
                <w:b/>
              </w:rPr>
              <w:t>Response:</w:t>
            </w:r>
            <w:r w:rsidRPr="003166FA">
              <w:t xml:space="preserve">  Using design specifications only, EPA believes that it would be a challenge to prove that two nozzles are exactly the same.  Small differences in manufacturing and production could lead to small differences in droplet size, which can result in different percent drift reduction. The proof that the two nozzles operate exactly the same is the DRT testing.</w:t>
            </w:r>
          </w:p>
        </w:tc>
      </w:tr>
      <w:tr w:rsidR="00ED690E" w:rsidRPr="008C72E7" w:rsidTr="00086C29">
        <w:trPr>
          <w:trHeight w:val="432"/>
        </w:trPr>
        <w:tc>
          <w:tcPr>
            <w:tcW w:w="9738" w:type="dxa"/>
          </w:tcPr>
          <w:p w:rsidR="00C61A8D" w:rsidRDefault="003166FA">
            <w:pPr>
              <w:pStyle w:val="ListParagraph"/>
              <w:numPr>
                <w:ilvl w:val="0"/>
                <w:numId w:val="1"/>
              </w:numPr>
              <w:spacing w:after="200" w:line="276" w:lineRule="auto"/>
            </w:pPr>
            <w:r w:rsidRPr="003166FA">
              <w:t>Explore ‘suitable peer-reviewed alternative’ methods that may be cheaper, less burdensome.</w:t>
            </w:r>
          </w:p>
          <w:p w:rsidR="00ED690E" w:rsidRPr="008C72E7" w:rsidRDefault="003166FA" w:rsidP="00AC0148">
            <w:pPr>
              <w:spacing w:after="200" w:line="276" w:lineRule="auto"/>
            </w:pPr>
            <w:r w:rsidRPr="003166FA">
              <w:rPr>
                <w:b/>
              </w:rPr>
              <w:t>Response:</w:t>
            </w:r>
            <w:r w:rsidRPr="003166FA">
              <w:t xml:space="preserve">  EPA would encourage equipment manufacturers and others to discuss these suitable peer-reviewed methods with EPA as part of a protocol review before initiation of the study to assure that the study will provide the information needed by EPA.</w:t>
            </w:r>
          </w:p>
        </w:tc>
      </w:tr>
      <w:tr w:rsidR="00ED690E" w:rsidRPr="008C72E7" w:rsidTr="00086C29">
        <w:trPr>
          <w:trHeight w:val="432"/>
        </w:trPr>
        <w:tc>
          <w:tcPr>
            <w:tcW w:w="9738" w:type="dxa"/>
          </w:tcPr>
          <w:p w:rsidR="00C61A8D" w:rsidRDefault="003166FA">
            <w:pPr>
              <w:pStyle w:val="ListParagraph"/>
              <w:numPr>
                <w:ilvl w:val="0"/>
                <w:numId w:val="1"/>
              </w:numPr>
              <w:spacing w:after="200" w:line="276" w:lineRule="auto"/>
            </w:pPr>
            <w:r w:rsidRPr="003166FA">
              <w:t>Would existing dispersion models be accurate enough to predict drift due to nozzle type.</w:t>
            </w:r>
          </w:p>
          <w:p w:rsidR="002E0E0D" w:rsidRPr="008C72E7" w:rsidRDefault="003166FA" w:rsidP="00531DCD">
            <w:pPr>
              <w:keepNext/>
              <w:keepLines/>
              <w:spacing w:before="200" w:line="276" w:lineRule="auto"/>
              <w:outlineLvl w:val="1"/>
            </w:pPr>
            <w:r w:rsidRPr="003166FA">
              <w:rPr>
                <w:b/>
              </w:rPr>
              <w:t>Response:</w:t>
            </w:r>
            <w:r w:rsidRPr="003166FA">
              <w:t xml:space="preserve">  </w:t>
            </w:r>
            <w:r w:rsidR="00112E39">
              <w:t>AgDISP</w:t>
            </w:r>
            <w:r w:rsidR="00603D9C">
              <w:t xml:space="preserve"> and AgDRIFT (for aerial application) are</w:t>
            </w:r>
            <w:r w:rsidR="001564BC">
              <w:t xml:space="preserve"> mechanistic model</w:t>
            </w:r>
            <w:r w:rsidR="00603D9C">
              <w:t>s</w:t>
            </w:r>
            <w:r w:rsidR="001564BC">
              <w:t xml:space="preserve"> and ha</w:t>
            </w:r>
            <w:r w:rsidR="00531DCD">
              <w:t>ve</w:t>
            </w:r>
            <w:r w:rsidR="001564BC">
              <w:t xml:space="preserve"> flexibility to incorporate  DSD and many other variables required to predict spray drift. </w:t>
            </w:r>
            <w:r w:rsidR="00900944">
              <w:t xml:space="preserve">However, </w:t>
            </w:r>
            <w:r w:rsidR="00531DCD">
              <w:t xml:space="preserve">the </w:t>
            </w:r>
            <w:r w:rsidR="00900944">
              <w:t>groundboom scenario in AGDISP has some limitation</w:t>
            </w:r>
            <w:r w:rsidR="00531DCD">
              <w:t>s</w:t>
            </w:r>
            <w:r w:rsidR="00900944">
              <w:t xml:space="preserve"> and the developer of AGDISP model is working on improving the predictability of the model. </w:t>
            </w:r>
            <w:r w:rsidR="00603D9C">
              <w:t xml:space="preserve"> Since </w:t>
            </w:r>
            <w:r w:rsidR="00531DCD">
              <w:t xml:space="preserve">the </w:t>
            </w:r>
            <w:r w:rsidR="00603D9C">
              <w:t>groundboom scenarios of AgDRIFT are based on empirical curves, which may not be suitable for DSD generated by DRT nozzles</w:t>
            </w:r>
            <w:r w:rsidR="00531DCD">
              <w:t>, the AGDISP model will be used to assess the relative differences in deposition between the reference nozzle and that of the respective DRT categories</w:t>
            </w:r>
            <w:r w:rsidR="00603D9C">
              <w:t xml:space="preserve">. </w:t>
            </w:r>
          </w:p>
        </w:tc>
      </w:tr>
      <w:tr w:rsidR="00ED690E" w:rsidRPr="008C72E7" w:rsidTr="00086C29">
        <w:trPr>
          <w:trHeight w:val="432"/>
        </w:trPr>
        <w:tc>
          <w:tcPr>
            <w:tcW w:w="9738" w:type="dxa"/>
          </w:tcPr>
          <w:p w:rsidR="00C61A8D" w:rsidRDefault="003166FA">
            <w:pPr>
              <w:pStyle w:val="ListParagraph"/>
              <w:numPr>
                <w:ilvl w:val="0"/>
                <w:numId w:val="1"/>
              </w:numPr>
              <w:spacing w:after="200" w:line="276" w:lineRule="auto"/>
            </w:pPr>
            <w:r w:rsidRPr="003166FA">
              <w:t>Is there a process so manufacturers can determine if a test facility has an EPA-compliant QA program?</w:t>
            </w:r>
          </w:p>
          <w:p w:rsidR="00ED690E" w:rsidRPr="008C72E7" w:rsidRDefault="003166FA" w:rsidP="00807A5B">
            <w:pPr>
              <w:spacing w:after="200" w:line="276" w:lineRule="auto"/>
            </w:pPr>
            <w:r w:rsidRPr="003166FA">
              <w:rPr>
                <w:b/>
              </w:rPr>
              <w:t>Response:</w:t>
            </w:r>
            <w:r w:rsidRPr="003166FA">
              <w:t xml:space="preserve">  EPA does not recommend laboratories or testing facilities.  As discussed in the protocol, the submitted report should contain information on the facility’s Quality Assurance/Quality Control activities.  </w:t>
            </w:r>
            <w:r w:rsidRPr="003166FA">
              <w:lastRenderedPageBreak/>
              <w:t>The protocol states that EPA may conduct assessments of test facilities.. The company wishing to contract with the testing facility should carefully review and judge the suitability of the laboratory.</w:t>
            </w:r>
          </w:p>
        </w:tc>
      </w:tr>
    </w:tbl>
    <w:p w:rsidR="009F1613" w:rsidRPr="008C72E7" w:rsidRDefault="009F1613" w:rsidP="00F10E0D"/>
    <w:sectPr w:rsidR="009F1613" w:rsidRPr="008C72E7" w:rsidSect="005B6C77">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C23" w:rsidRDefault="002F7C23" w:rsidP="00DE49CD">
      <w:pPr>
        <w:spacing w:after="0" w:line="240" w:lineRule="auto"/>
      </w:pPr>
      <w:r>
        <w:separator/>
      </w:r>
    </w:p>
  </w:endnote>
  <w:endnote w:type="continuationSeparator" w:id="0">
    <w:p w:rsidR="002F7C23" w:rsidRDefault="002F7C23" w:rsidP="00DE4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iddenHorzOCR">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C23" w:rsidRDefault="002F7C23" w:rsidP="00DE49CD">
      <w:pPr>
        <w:spacing w:after="0" w:line="240" w:lineRule="auto"/>
      </w:pPr>
      <w:r>
        <w:separator/>
      </w:r>
    </w:p>
  </w:footnote>
  <w:footnote w:type="continuationSeparator" w:id="0">
    <w:p w:rsidR="002F7C23" w:rsidRDefault="002F7C23" w:rsidP="00DE49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8E4" w:rsidRDefault="0083408D" w:rsidP="005418D8">
    <w:pPr>
      <w:pStyle w:val="Header"/>
      <w:jc w:val="right"/>
    </w:pPr>
    <w:proofErr w:type="gramStart"/>
    <w:r>
      <w:t xml:space="preserve">January </w:t>
    </w:r>
    <w:r w:rsidR="00D248E4">
      <w:t xml:space="preserve"> 201</w:t>
    </w:r>
    <w:r>
      <w:t>4</w:t>
    </w:r>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010A19"/>
    <w:multiLevelType w:val="hybridMultilevel"/>
    <w:tmpl w:val="7BBC4ADE"/>
    <w:lvl w:ilvl="0" w:tplc="F5DC85DA">
      <w:start w:val="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B7496D"/>
    <w:multiLevelType w:val="hybridMultilevel"/>
    <w:tmpl w:val="BAFABD5C"/>
    <w:lvl w:ilvl="0" w:tplc="55F28CAA">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9D165A"/>
    <w:multiLevelType w:val="hybridMultilevel"/>
    <w:tmpl w:val="A1A818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8865259"/>
    <w:multiLevelType w:val="hybridMultilevel"/>
    <w:tmpl w:val="DD56C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A6131D0"/>
    <w:multiLevelType w:val="hybridMultilevel"/>
    <w:tmpl w:val="298A02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F1613"/>
    <w:rsid w:val="00001130"/>
    <w:rsid w:val="00006D88"/>
    <w:rsid w:val="00007AA3"/>
    <w:rsid w:val="00010F01"/>
    <w:rsid w:val="0001362D"/>
    <w:rsid w:val="00015BE7"/>
    <w:rsid w:val="00020A3F"/>
    <w:rsid w:val="000214A2"/>
    <w:rsid w:val="0002252C"/>
    <w:rsid w:val="00031651"/>
    <w:rsid w:val="000347C7"/>
    <w:rsid w:val="00034870"/>
    <w:rsid w:val="000351B2"/>
    <w:rsid w:val="00040652"/>
    <w:rsid w:val="00051CBB"/>
    <w:rsid w:val="00062324"/>
    <w:rsid w:val="00071DAA"/>
    <w:rsid w:val="000840E6"/>
    <w:rsid w:val="00086C29"/>
    <w:rsid w:val="00086D6F"/>
    <w:rsid w:val="00087E47"/>
    <w:rsid w:val="00091EB2"/>
    <w:rsid w:val="0009726C"/>
    <w:rsid w:val="000A0CDD"/>
    <w:rsid w:val="000A2130"/>
    <w:rsid w:val="000A743C"/>
    <w:rsid w:val="000B3848"/>
    <w:rsid w:val="000B40BA"/>
    <w:rsid w:val="000B5DE9"/>
    <w:rsid w:val="000B7AE1"/>
    <w:rsid w:val="000C3750"/>
    <w:rsid w:val="000C4010"/>
    <w:rsid w:val="000D0F4E"/>
    <w:rsid w:val="000D10A9"/>
    <w:rsid w:val="000D5BFA"/>
    <w:rsid w:val="000E1004"/>
    <w:rsid w:val="000E65CD"/>
    <w:rsid w:val="000E7D61"/>
    <w:rsid w:val="000F3D9C"/>
    <w:rsid w:val="000F789E"/>
    <w:rsid w:val="00104ADB"/>
    <w:rsid w:val="001055F8"/>
    <w:rsid w:val="00106D49"/>
    <w:rsid w:val="00112E39"/>
    <w:rsid w:val="00115B7A"/>
    <w:rsid w:val="00115C20"/>
    <w:rsid w:val="00120013"/>
    <w:rsid w:val="00120537"/>
    <w:rsid w:val="0012150F"/>
    <w:rsid w:val="0012519E"/>
    <w:rsid w:val="0012726E"/>
    <w:rsid w:val="0013180E"/>
    <w:rsid w:val="00137F10"/>
    <w:rsid w:val="00145573"/>
    <w:rsid w:val="001537EB"/>
    <w:rsid w:val="00154AEC"/>
    <w:rsid w:val="001564BC"/>
    <w:rsid w:val="00164466"/>
    <w:rsid w:val="00172C66"/>
    <w:rsid w:val="00175E07"/>
    <w:rsid w:val="00175E35"/>
    <w:rsid w:val="00181C4F"/>
    <w:rsid w:val="00186A99"/>
    <w:rsid w:val="00197C6F"/>
    <w:rsid w:val="001A5135"/>
    <w:rsid w:val="001A5FC2"/>
    <w:rsid w:val="001B41CC"/>
    <w:rsid w:val="001B4E44"/>
    <w:rsid w:val="001B7C4A"/>
    <w:rsid w:val="001C09CA"/>
    <w:rsid w:val="001C530B"/>
    <w:rsid w:val="001C7B1E"/>
    <w:rsid w:val="001D005F"/>
    <w:rsid w:val="001D4D54"/>
    <w:rsid w:val="001D4E1A"/>
    <w:rsid w:val="001D65BB"/>
    <w:rsid w:val="001D7280"/>
    <w:rsid w:val="001D73F7"/>
    <w:rsid w:val="001F267C"/>
    <w:rsid w:val="001F2BDE"/>
    <w:rsid w:val="001F3EBD"/>
    <w:rsid w:val="001F3FEF"/>
    <w:rsid w:val="001F620F"/>
    <w:rsid w:val="001F63D1"/>
    <w:rsid w:val="002022AE"/>
    <w:rsid w:val="00214B3F"/>
    <w:rsid w:val="00220915"/>
    <w:rsid w:val="0022201C"/>
    <w:rsid w:val="0022227B"/>
    <w:rsid w:val="00227C0D"/>
    <w:rsid w:val="0023289E"/>
    <w:rsid w:val="00237B8D"/>
    <w:rsid w:val="00240958"/>
    <w:rsid w:val="002458CE"/>
    <w:rsid w:val="00245F7F"/>
    <w:rsid w:val="002540F8"/>
    <w:rsid w:val="00264730"/>
    <w:rsid w:val="00265E56"/>
    <w:rsid w:val="002668D2"/>
    <w:rsid w:val="00266AA4"/>
    <w:rsid w:val="00275776"/>
    <w:rsid w:val="0028505C"/>
    <w:rsid w:val="00285530"/>
    <w:rsid w:val="002874C4"/>
    <w:rsid w:val="002A4292"/>
    <w:rsid w:val="002C1CFC"/>
    <w:rsid w:val="002C7B5B"/>
    <w:rsid w:val="002D3EA0"/>
    <w:rsid w:val="002D4E03"/>
    <w:rsid w:val="002E0E0D"/>
    <w:rsid w:val="002E3934"/>
    <w:rsid w:val="002E4868"/>
    <w:rsid w:val="002F5392"/>
    <w:rsid w:val="002F7C23"/>
    <w:rsid w:val="003029FC"/>
    <w:rsid w:val="00305041"/>
    <w:rsid w:val="00314DE3"/>
    <w:rsid w:val="003166FA"/>
    <w:rsid w:val="00322207"/>
    <w:rsid w:val="003326C0"/>
    <w:rsid w:val="00334D95"/>
    <w:rsid w:val="00342EFC"/>
    <w:rsid w:val="0035159E"/>
    <w:rsid w:val="00362215"/>
    <w:rsid w:val="00363558"/>
    <w:rsid w:val="00363ADB"/>
    <w:rsid w:val="00366174"/>
    <w:rsid w:val="0036662A"/>
    <w:rsid w:val="00381EAA"/>
    <w:rsid w:val="003839AF"/>
    <w:rsid w:val="00384B71"/>
    <w:rsid w:val="00390CF6"/>
    <w:rsid w:val="003937B7"/>
    <w:rsid w:val="003A7833"/>
    <w:rsid w:val="003A7D5A"/>
    <w:rsid w:val="003B02F0"/>
    <w:rsid w:val="003B19C4"/>
    <w:rsid w:val="003C232F"/>
    <w:rsid w:val="003C5546"/>
    <w:rsid w:val="003D2EA4"/>
    <w:rsid w:val="003D7A7F"/>
    <w:rsid w:val="003E395B"/>
    <w:rsid w:val="003E55E1"/>
    <w:rsid w:val="003E5AA1"/>
    <w:rsid w:val="003E6AE6"/>
    <w:rsid w:val="003E6BD2"/>
    <w:rsid w:val="003F22E6"/>
    <w:rsid w:val="003F70A2"/>
    <w:rsid w:val="00401D6D"/>
    <w:rsid w:val="004021F2"/>
    <w:rsid w:val="00405CF9"/>
    <w:rsid w:val="004272F5"/>
    <w:rsid w:val="00430FBC"/>
    <w:rsid w:val="004315E4"/>
    <w:rsid w:val="00431BFB"/>
    <w:rsid w:val="00431F88"/>
    <w:rsid w:val="00434968"/>
    <w:rsid w:val="00435B50"/>
    <w:rsid w:val="004418AF"/>
    <w:rsid w:val="00445536"/>
    <w:rsid w:val="00451A6C"/>
    <w:rsid w:val="00454FBA"/>
    <w:rsid w:val="00461FA8"/>
    <w:rsid w:val="00464192"/>
    <w:rsid w:val="00464CD2"/>
    <w:rsid w:val="00465A73"/>
    <w:rsid w:val="004663A3"/>
    <w:rsid w:val="00471F87"/>
    <w:rsid w:val="00480F8F"/>
    <w:rsid w:val="00481763"/>
    <w:rsid w:val="00483BA8"/>
    <w:rsid w:val="004905A2"/>
    <w:rsid w:val="0049105B"/>
    <w:rsid w:val="0049713A"/>
    <w:rsid w:val="004A0B32"/>
    <w:rsid w:val="004A79A1"/>
    <w:rsid w:val="004B7F28"/>
    <w:rsid w:val="004C1D33"/>
    <w:rsid w:val="004E2DB4"/>
    <w:rsid w:val="004E31F9"/>
    <w:rsid w:val="004F0C64"/>
    <w:rsid w:val="004F317B"/>
    <w:rsid w:val="004F3686"/>
    <w:rsid w:val="00501457"/>
    <w:rsid w:val="005064A1"/>
    <w:rsid w:val="0051088B"/>
    <w:rsid w:val="0051333A"/>
    <w:rsid w:val="00514279"/>
    <w:rsid w:val="0051535A"/>
    <w:rsid w:val="00521455"/>
    <w:rsid w:val="00523CF2"/>
    <w:rsid w:val="00523D8F"/>
    <w:rsid w:val="0053145E"/>
    <w:rsid w:val="00531DCD"/>
    <w:rsid w:val="00533D63"/>
    <w:rsid w:val="00537EA1"/>
    <w:rsid w:val="00537F25"/>
    <w:rsid w:val="005418D8"/>
    <w:rsid w:val="005511A4"/>
    <w:rsid w:val="00555A6B"/>
    <w:rsid w:val="00557F9B"/>
    <w:rsid w:val="0056494F"/>
    <w:rsid w:val="0057557D"/>
    <w:rsid w:val="00576731"/>
    <w:rsid w:val="0057765D"/>
    <w:rsid w:val="00583604"/>
    <w:rsid w:val="00584B53"/>
    <w:rsid w:val="0058633D"/>
    <w:rsid w:val="00592022"/>
    <w:rsid w:val="005935D6"/>
    <w:rsid w:val="005A1C6C"/>
    <w:rsid w:val="005A30D2"/>
    <w:rsid w:val="005A45EA"/>
    <w:rsid w:val="005A7A5B"/>
    <w:rsid w:val="005B0FD8"/>
    <w:rsid w:val="005B6C77"/>
    <w:rsid w:val="005C2A43"/>
    <w:rsid w:val="005C6F08"/>
    <w:rsid w:val="005E35E1"/>
    <w:rsid w:val="005E4FBF"/>
    <w:rsid w:val="005F2629"/>
    <w:rsid w:val="005F2FBC"/>
    <w:rsid w:val="005F5917"/>
    <w:rsid w:val="005F7881"/>
    <w:rsid w:val="0060145F"/>
    <w:rsid w:val="00603D9C"/>
    <w:rsid w:val="00604D89"/>
    <w:rsid w:val="0061293A"/>
    <w:rsid w:val="00616BD2"/>
    <w:rsid w:val="006227A0"/>
    <w:rsid w:val="00624DC2"/>
    <w:rsid w:val="006340B7"/>
    <w:rsid w:val="00635F54"/>
    <w:rsid w:val="00641CEC"/>
    <w:rsid w:val="00655CAE"/>
    <w:rsid w:val="0066022F"/>
    <w:rsid w:val="006735EA"/>
    <w:rsid w:val="00674AB4"/>
    <w:rsid w:val="00675C16"/>
    <w:rsid w:val="006770AC"/>
    <w:rsid w:val="0067734C"/>
    <w:rsid w:val="006810C2"/>
    <w:rsid w:val="006821AE"/>
    <w:rsid w:val="00682D8F"/>
    <w:rsid w:val="00682F69"/>
    <w:rsid w:val="006841DA"/>
    <w:rsid w:val="00684B37"/>
    <w:rsid w:val="0068631C"/>
    <w:rsid w:val="0068764F"/>
    <w:rsid w:val="00696ADA"/>
    <w:rsid w:val="006A04B6"/>
    <w:rsid w:val="006A42FE"/>
    <w:rsid w:val="006C56E2"/>
    <w:rsid w:val="006D34AE"/>
    <w:rsid w:val="006D43D0"/>
    <w:rsid w:val="006D4577"/>
    <w:rsid w:val="006D4EBC"/>
    <w:rsid w:val="006D52E7"/>
    <w:rsid w:val="006D74B7"/>
    <w:rsid w:val="006E038B"/>
    <w:rsid w:val="006E2019"/>
    <w:rsid w:val="006F0CA5"/>
    <w:rsid w:val="006F230A"/>
    <w:rsid w:val="006F2BDF"/>
    <w:rsid w:val="006F5AA3"/>
    <w:rsid w:val="006F5D78"/>
    <w:rsid w:val="006F7283"/>
    <w:rsid w:val="00700EAA"/>
    <w:rsid w:val="00701820"/>
    <w:rsid w:val="0071546A"/>
    <w:rsid w:val="007166B0"/>
    <w:rsid w:val="0071670C"/>
    <w:rsid w:val="0072137C"/>
    <w:rsid w:val="007248B8"/>
    <w:rsid w:val="00727BBF"/>
    <w:rsid w:val="007310FC"/>
    <w:rsid w:val="00733FD4"/>
    <w:rsid w:val="007420FB"/>
    <w:rsid w:val="007434BB"/>
    <w:rsid w:val="00744DBF"/>
    <w:rsid w:val="00746333"/>
    <w:rsid w:val="00751525"/>
    <w:rsid w:val="0076064F"/>
    <w:rsid w:val="00767037"/>
    <w:rsid w:val="007701A9"/>
    <w:rsid w:val="007733F2"/>
    <w:rsid w:val="00776706"/>
    <w:rsid w:val="00782FF4"/>
    <w:rsid w:val="007872B4"/>
    <w:rsid w:val="00787618"/>
    <w:rsid w:val="00787666"/>
    <w:rsid w:val="00792B25"/>
    <w:rsid w:val="00793547"/>
    <w:rsid w:val="00796E0D"/>
    <w:rsid w:val="00797B52"/>
    <w:rsid w:val="00797E7E"/>
    <w:rsid w:val="007A355B"/>
    <w:rsid w:val="007B2172"/>
    <w:rsid w:val="007B281B"/>
    <w:rsid w:val="007B2C41"/>
    <w:rsid w:val="007B4718"/>
    <w:rsid w:val="007C09B4"/>
    <w:rsid w:val="007C434D"/>
    <w:rsid w:val="007C7B64"/>
    <w:rsid w:val="007E07E0"/>
    <w:rsid w:val="007F0778"/>
    <w:rsid w:val="00805D5F"/>
    <w:rsid w:val="008067F1"/>
    <w:rsid w:val="00807A5B"/>
    <w:rsid w:val="00812AEE"/>
    <w:rsid w:val="008139A9"/>
    <w:rsid w:val="008175DC"/>
    <w:rsid w:val="00817CC5"/>
    <w:rsid w:val="0082674B"/>
    <w:rsid w:val="0082789B"/>
    <w:rsid w:val="00832AAA"/>
    <w:rsid w:val="0083408D"/>
    <w:rsid w:val="008354FD"/>
    <w:rsid w:val="0084222E"/>
    <w:rsid w:val="00847A16"/>
    <w:rsid w:val="0085187E"/>
    <w:rsid w:val="00860808"/>
    <w:rsid w:val="00860A97"/>
    <w:rsid w:val="00864D17"/>
    <w:rsid w:val="00866999"/>
    <w:rsid w:val="008722D6"/>
    <w:rsid w:val="00875BD1"/>
    <w:rsid w:val="00877186"/>
    <w:rsid w:val="00877AE5"/>
    <w:rsid w:val="0088048A"/>
    <w:rsid w:val="008846B4"/>
    <w:rsid w:val="0088773E"/>
    <w:rsid w:val="008901DC"/>
    <w:rsid w:val="0089184E"/>
    <w:rsid w:val="0089742F"/>
    <w:rsid w:val="008A17B5"/>
    <w:rsid w:val="008A1E21"/>
    <w:rsid w:val="008A22AF"/>
    <w:rsid w:val="008A5429"/>
    <w:rsid w:val="008B2CD3"/>
    <w:rsid w:val="008C5CCE"/>
    <w:rsid w:val="008C62EC"/>
    <w:rsid w:val="008C712C"/>
    <w:rsid w:val="008C72E7"/>
    <w:rsid w:val="008D3E5F"/>
    <w:rsid w:val="008D6E9C"/>
    <w:rsid w:val="008F1221"/>
    <w:rsid w:val="008F4E0F"/>
    <w:rsid w:val="008F789B"/>
    <w:rsid w:val="008F7AD8"/>
    <w:rsid w:val="00900944"/>
    <w:rsid w:val="009021D3"/>
    <w:rsid w:val="00906330"/>
    <w:rsid w:val="00906A6F"/>
    <w:rsid w:val="00907B5D"/>
    <w:rsid w:val="00907DC3"/>
    <w:rsid w:val="00911140"/>
    <w:rsid w:val="009152E4"/>
    <w:rsid w:val="00925FB3"/>
    <w:rsid w:val="009263C5"/>
    <w:rsid w:val="009323DA"/>
    <w:rsid w:val="00937809"/>
    <w:rsid w:val="00937CA3"/>
    <w:rsid w:val="00954EDE"/>
    <w:rsid w:val="0095550E"/>
    <w:rsid w:val="00955927"/>
    <w:rsid w:val="00955DEC"/>
    <w:rsid w:val="0096785B"/>
    <w:rsid w:val="0097466B"/>
    <w:rsid w:val="00981DCF"/>
    <w:rsid w:val="00983D9C"/>
    <w:rsid w:val="00985FF8"/>
    <w:rsid w:val="0099690F"/>
    <w:rsid w:val="009A081A"/>
    <w:rsid w:val="009A1A42"/>
    <w:rsid w:val="009A3938"/>
    <w:rsid w:val="009A4F7D"/>
    <w:rsid w:val="009B12FE"/>
    <w:rsid w:val="009B3005"/>
    <w:rsid w:val="009B4DB1"/>
    <w:rsid w:val="009B7BEC"/>
    <w:rsid w:val="009C63B3"/>
    <w:rsid w:val="009D2DF8"/>
    <w:rsid w:val="009F1613"/>
    <w:rsid w:val="009F228B"/>
    <w:rsid w:val="009F3703"/>
    <w:rsid w:val="009F4AE2"/>
    <w:rsid w:val="009F4CB0"/>
    <w:rsid w:val="009F66FB"/>
    <w:rsid w:val="009F7F64"/>
    <w:rsid w:val="00A006F3"/>
    <w:rsid w:val="00A00F69"/>
    <w:rsid w:val="00A06C09"/>
    <w:rsid w:val="00A1101D"/>
    <w:rsid w:val="00A1675C"/>
    <w:rsid w:val="00A20E98"/>
    <w:rsid w:val="00A25E88"/>
    <w:rsid w:val="00A27428"/>
    <w:rsid w:val="00A301B1"/>
    <w:rsid w:val="00A304FF"/>
    <w:rsid w:val="00A331BA"/>
    <w:rsid w:val="00A338AB"/>
    <w:rsid w:val="00A4518D"/>
    <w:rsid w:val="00A507F5"/>
    <w:rsid w:val="00A51587"/>
    <w:rsid w:val="00A565C0"/>
    <w:rsid w:val="00A5731C"/>
    <w:rsid w:val="00A574AB"/>
    <w:rsid w:val="00A660EC"/>
    <w:rsid w:val="00A7003A"/>
    <w:rsid w:val="00A75712"/>
    <w:rsid w:val="00A77C58"/>
    <w:rsid w:val="00A8044F"/>
    <w:rsid w:val="00AA3D2A"/>
    <w:rsid w:val="00AA3DFA"/>
    <w:rsid w:val="00AA5ADD"/>
    <w:rsid w:val="00AA7AB8"/>
    <w:rsid w:val="00AB0EB0"/>
    <w:rsid w:val="00AB2143"/>
    <w:rsid w:val="00AB4E6F"/>
    <w:rsid w:val="00AB518E"/>
    <w:rsid w:val="00AB7BC1"/>
    <w:rsid w:val="00AC0148"/>
    <w:rsid w:val="00AD118B"/>
    <w:rsid w:val="00AD4BC1"/>
    <w:rsid w:val="00AD7DE8"/>
    <w:rsid w:val="00AE1E28"/>
    <w:rsid w:val="00AF0D5A"/>
    <w:rsid w:val="00B00DC7"/>
    <w:rsid w:val="00B1382E"/>
    <w:rsid w:val="00B15140"/>
    <w:rsid w:val="00B211CB"/>
    <w:rsid w:val="00B24B9F"/>
    <w:rsid w:val="00B255F9"/>
    <w:rsid w:val="00B34A58"/>
    <w:rsid w:val="00B46A57"/>
    <w:rsid w:val="00B47183"/>
    <w:rsid w:val="00B474CD"/>
    <w:rsid w:val="00B5290E"/>
    <w:rsid w:val="00B62946"/>
    <w:rsid w:val="00B72588"/>
    <w:rsid w:val="00B97A76"/>
    <w:rsid w:val="00BC0B94"/>
    <w:rsid w:val="00BD27B1"/>
    <w:rsid w:val="00BE2AB7"/>
    <w:rsid w:val="00BE447C"/>
    <w:rsid w:val="00BE6C02"/>
    <w:rsid w:val="00C00845"/>
    <w:rsid w:val="00C04237"/>
    <w:rsid w:val="00C10471"/>
    <w:rsid w:val="00C120F2"/>
    <w:rsid w:val="00C12C78"/>
    <w:rsid w:val="00C35E35"/>
    <w:rsid w:val="00C376D6"/>
    <w:rsid w:val="00C52E1C"/>
    <w:rsid w:val="00C533BD"/>
    <w:rsid w:val="00C56CCE"/>
    <w:rsid w:val="00C5717D"/>
    <w:rsid w:val="00C60E34"/>
    <w:rsid w:val="00C611BC"/>
    <w:rsid w:val="00C61A8D"/>
    <w:rsid w:val="00C6287B"/>
    <w:rsid w:val="00C67BF8"/>
    <w:rsid w:val="00C67F80"/>
    <w:rsid w:val="00C73472"/>
    <w:rsid w:val="00C75F6F"/>
    <w:rsid w:val="00C80D09"/>
    <w:rsid w:val="00C86BA3"/>
    <w:rsid w:val="00C9154E"/>
    <w:rsid w:val="00C933E2"/>
    <w:rsid w:val="00C93EE5"/>
    <w:rsid w:val="00CA1DB6"/>
    <w:rsid w:val="00CA4ECF"/>
    <w:rsid w:val="00CA5758"/>
    <w:rsid w:val="00CB54D5"/>
    <w:rsid w:val="00CB71FD"/>
    <w:rsid w:val="00CC3F86"/>
    <w:rsid w:val="00CC71AA"/>
    <w:rsid w:val="00CD3897"/>
    <w:rsid w:val="00CD55E9"/>
    <w:rsid w:val="00CD6471"/>
    <w:rsid w:val="00CE05D8"/>
    <w:rsid w:val="00CE2B3A"/>
    <w:rsid w:val="00CE45FC"/>
    <w:rsid w:val="00CE5F42"/>
    <w:rsid w:val="00CF1B69"/>
    <w:rsid w:val="00CF33C6"/>
    <w:rsid w:val="00CF4015"/>
    <w:rsid w:val="00CF5F16"/>
    <w:rsid w:val="00D05FCC"/>
    <w:rsid w:val="00D203EB"/>
    <w:rsid w:val="00D22F50"/>
    <w:rsid w:val="00D23BB0"/>
    <w:rsid w:val="00D248E4"/>
    <w:rsid w:val="00D276F3"/>
    <w:rsid w:val="00D324DA"/>
    <w:rsid w:val="00D35E89"/>
    <w:rsid w:val="00D3618C"/>
    <w:rsid w:val="00D36637"/>
    <w:rsid w:val="00D36EF3"/>
    <w:rsid w:val="00D41863"/>
    <w:rsid w:val="00D450D3"/>
    <w:rsid w:val="00D46107"/>
    <w:rsid w:val="00D463A5"/>
    <w:rsid w:val="00D577D0"/>
    <w:rsid w:val="00D604FB"/>
    <w:rsid w:val="00D65710"/>
    <w:rsid w:val="00D7487C"/>
    <w:rsid w:val="00D76F7D"/>
    <w:rsid w:val="00D82C34"/>
    <w:rsid w:val="00D86C15"/>
    <w:rsid w:val="00D90A3E"/>
    <w:rsid w:val="00D93EEC"/>
    <w:rsid w:val="00D97CFD"/>
    <w:rsid w:val="00DA2C36"/>
    <w:rsid w:val="00DA4AEB"/>
    <w:rsid w:val="00DA67FD"/>
    <w:rsid w:val="00DB29BF"/>
    <w:rsid w:val="00DB5A3A"/>
    <w:rsid w:val="00DB63D7"/>
    <w:rsid w:val="00DB6E26"/>
    <w:rsid w:val="00DC3F17"/>
    <w:rsid w:val="00DC6CCE"/>
    <w:rsid w:val="00DD362C"/>
    <w:rsid w:val="00DD4175"/>
    <w:rsid w:val="00DD4C23"/>
    <w:rsid w:val="00DD53A8"/>
    <w:rsid w:val="00DD5954"/>
    <w:rsid w:val="00DE49CD"/>
    <w:rsid w:val="00DE5D5A"/>
    <w:rsid w:val="00DF0BA7"/>
    <w:rsid w:val="00DF1B19"/>
    <w:rsid w:val="00DF47F1"/>
    <w:rsid w:val="00DF6CC4"/>
    <w:rsid w:val="00E00492"/>
    <w:rsid w:val="00E00E0B"/>
    <w:rsid w:val="00E0439D"/>
    <w:rsid w:val="00E07F08"/>
    <w:rsid w:val="00E14FF1"/>
    <w:rsid w:val="00E1522D"/>
    <w:rsid w:val="00E15A0C"/>
    <w:rsid w:val="00E17AE9"/>
    <w:rsid w:val="00E21486"/>
    <w:rsid w:val="00E244DF"/>
    <w:rsid w:val="00E257C1"/>
    <w:rsid w:val="00E259B3"/>
    <w:rsid w:val="00E312C4"/>
    <w:rsid w:val="00E36834"/>
    <w:rsid w:val="00E36EEC"/>
    <w:rsid w:val="00E42545"/>
    <w:rsid w:val="00E42CBD"/>
    <w:rsid w:val="00E4642A"/>
    <w:rsid w:val="00E51444"/>
    <w:rsid w:val="00E560CA"/>
    <w:rsid w:val="00E57884"/>
    <w:rsid w:val="00E6136C"/>
    <w:rsid w:val="00E77F4C"/>
    <w:rsid w:val="00E822F1"/>
    <w:rsid w:val="00E903EC"/>
    <w:rsid w:val="00E928BF"/>
    <w:rsid w:val="00E94A8D"/>
    <w:rsid w:val="00E95897"/>
    <w:rsid w:val="00E9657E"/>
    <w:rsid w:val="00EA400B"/>
    <w:rsid w:val="00EB1922"/>
    <w:rsid w:val="00EB36BD"/>
    <w:rsid w:val="00EC1E19"/>
    <w:rsid w:val="00EC4865"/>
    <w:rsid w:val="00EC4AB5"/>
    <w:rsid w:val="00EC52CD"/>
    <w:rsid w:val="00EC6231"/>
    <w:rsid w:val="00EC78B0"/>
    <w:rsid w:val="00ED35BD"/>
    <w:rsid w:val="00ED6633"/>
    <w:rsid w:val="00ED690E"/>
    <w:rsid w:val="00EE00F8"/>
    <w:rsid w:val="00F038F8"/>
    <w:rsid w:val="00F050F6"/>
    <w:rsid w:val="00F067A4"/>
    <w:rsid w:val="00F10563"/>
    <w:rsid w:val="00F1085A"/>
    <w:rsid w:val="00F10E0D"/>
    <w:rsid w:val="00F15228"/>
    <w:rsid w:val="00F23958"/>
    <w:rsid w:val="00F27237"/>
    <w:rsid w:val="00F33677"/>
    <w:rsid w:val="00F360AF"/>
    <w:rsid w:val="00F37F87"/>
    <w:rsid w:val="00F40484"/>
    <w:rsid w:val="00F508EE"/>
    <w:rsid w:val="00F51355"/>
    <w:rsid w:val="00F51372"/>
    <w:rsid w:val="00F566C9"/>
    <w:rsid w:val="00F600BE"/>
    <w:rsid w:val="00F600FE"/>
    <w:rsid w:val="00F727C9"/>
    <w:rsid w:val="00F76884"/>
    <w:rsid w:val="00F84247"/>
    <w:rsid w:val="00F84AD6"/>
    <w:rsid w:val="00F87D9C"/>
    <w:rsid w:val="00F91D16"/>
    <w:rsid w:val="00F95682"/>
    <w:rsid w:val="00F97DF5"/>
    <w:rsid w:val="00FA54F7"/>
    <w:rsid w:val="00FA7B4B"/>
    <w:rsid w:val="00FB34EC"/>
    <w:rsid w:val="00FB3E09"/>
    <w:rsid w:val="00FB3E23"/>
    <w:rsid w:val="00FC39C3"/>
    <w:rsid w:val="00FC3B91"/>
    <w:rsid w:val="00FD63DD"/>
    <w:rsid w:val="00FD7235"/>
    <w:rsid w:val="00FE1B21"/>
    <w:rsid w:val="00FE7BBC"/>
    <w:rsid w:val="00FF3388"/>
    <w:rsid w:val="00FF5DDB"/>
    <w:rsid w:val="00FF64DF"/>
    <w:rsid w:val="00FF6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269EDE-E2B0-4A31-AE43-27ACF585C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C77"/>
  </w:style>
  <w:style w:type="paragraph" w:styleId="Heading2">
    <w:name w:val="heading 2"/>
    <w:basedOn w:val="Normal"/>
    <w:next w:val="Normal"/>
    <w:link w:val="Heading2Char"/>
    <w:uiPriority w:val="9"/>
    <w:unhideWhenUsed/>
    <w:qFormat/>
    <w:rsid w:val="009F161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F1613"/>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9F16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F1613"/>
    <w:pPr>
      <w:ind w:left="720"/>
      <w:contextualSpacing/>
    </w:pPr>
  </w:style>
  <w:style w:type="paragraph" w:styleId="Header">
    <w:name w:val="header"/>
    <w:basedOn w:val="Normal"/>
    <w:link w:val="HeaderChar"/>
    <w:uiPriority w:val="99"/>
    <w:unhideWhenUsed/>
    <w:rsid w:val="00DE4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9CD"/>
  </w:style>
  <w:style w:type="paragraph" w:styleId="Footer">
    <w:name w:val="footer"/>
    <w:basedOn w:val="Normal"/>
    <w:link w:val="FooterChar"/>
    <w:uiPriority w:val="99"/>
    <w:semiHidden/>
    <w:unhideWhenUsed/>
    <w:rsid w:val="00DE49C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E49CD"/>
  </w:style>
  <w:style w:type="character" w:styleId="Hyperlink">
    <w:name w:val="Hyperlink"/>
    <w:basedOn w:val="DefaultParagraphFont"/>
    <w:uiPriority w:val="99"/>
    <w:unhideWhenUsed/>
    <w:rsid w:val="00C376D6"/>
    <w:rPr>
      <w:color w:val="3333CC"/>
      <w:u w:val="single"/>
    </w:rPr>
  </w:style>
  <w:style w:type="paragraph" w:styleId="BalloonText">
    <w:name w:val="Balloon Text"/>
    <w:basedOn w:val="Normal"/>
    <w:link w:val="BalloonTextChar"/>
    <w:uiPriority w:val="99"/>
    <w:semiHidden/>
    <w:unhideWhenUsed/>
    <w:rsid w:val="007670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7037"/>
    <w:rPr>
      <w:rFonts w:ascii="Tahoma" w:hAnsi="Tahoma" w:cs="Tahoma"/>
      <w:sz w:val="16"/>
      <w:szCs w:val="16"/>
    </w:rPr>
  </w:style>
  <w:style w:type="character" w:styleId="CommentReference">
    <w:name w:val="annotation reference"/>
    <w:basedOn w:val="DefaultParagraphFont"/>
    <w:uiPriority w:val="99"/>
    <w:semiHidden/>
    <w:unhideWhenUsed/>
    <w:rsid w:val="00245F7F"/>
    <w:rPr>
      <w:sz w:val="16"/>
      <w:szCs w:val="16"/>
    </w:rPr>
  </w:style>
  <w:style w:type="paragraph" w:styleId="CommentText">
    <w:name w:val="annotation text"/>
    <w:basedOn w:val="Normal"/>
    <w:link w:val="CommentTextChar"/>
    <w:uiPriority w:val="99"/>
    <w:semiHidden/>
    <w:unhideWhenUsed/>
    <w:rsid w:val="00245F7F"/>
    <w:pPr>
      <w:spacing w:line="240" w:lineRule="auto"/>
    </w:pPr>
    <w:rPr>
      <w:sz w:val="20"/>
      <w:szCs w:val="20"/>
    </w:rPr>
  </w:style>
  <w:style w:type="character" w:customStyle="1" w:styleId="CommentTextChar">
    <w:name w:val="Comment Text Char"/>
    <w:basedOn w:val="DefaultParagraphFont"/>
    <w:link w:val="CommentText"/>
    <w:uiPriority w:val="99"/>
    <w:semiHidden/>
    <w:rsid w:val="00245F7F"/>
    <w:rPr>
      <w:sz w:val="20"/>
      <w:szCs w:val="20"/>
    </w:rPr>
  </w:style>
  <w:style w:type="paragraph" w:styleId="CommentSubject">
    <w:name w:val="annotation subject"/>
    <w:basedOn w:val="CommentText"/>
    <w:next w:val="CommentText"/>
    <w:link w:val="CommentSubjectChar"/>
    <w:uiPriority w:val="99"/>
    <w:semiHidden/>
    <w:unhideWhenUsed/>
    <w:rsid w:val="00245F7F"/>
    <w:rPr>
      <w:b/>
      <w:bCs/>
    </w:rPr>
  </w:style>
  <w:style w:type="character" w:customStyle="1" w:styleId="CommentSubjectChar">
    <w:name w:val="Comment Subject Char"/>
    <w:basedOn w:val="CommentTextChar"/>
    <w:link w:val="CommentSubject"/>
    <w:uiPriority w:val="99"/>
    <w:semiHidden/>
    <w:rsid w:val="00245F7F"/>
    <w:rPr>
      <w:b/>
      <w:bCs/>
      <w:sz w:val="20"/>
      <w:szCs w:val="20"/>
    </w:rPr>
  </w:style>
  <w:style w:type="paragraph" w:styleId="Revision">
    <w:name w:val="Revision"/>
    <w:hidden/>
    <w:uiPriority w:val="99"/>
    <w:semiHidden/>
    <w:rsid w:val="006D43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837997">
      <w:bodyDiv w:val="1"/>
      <w:marLeft w:val="0"/>
      <w:marRight w:val="0"/>
      <w:marTop w:val="0"/>
      <w:marBottom w:val="0"/>
      <w:divBdr>
        <w:top w:val="none" w:sz="0" w:space="0" w:color="auto"/>
        <w:left w:val="none" w:sz="0" w:space="0" w:color="auto"/>
        <w:bottom w:val="none" w:sz="0" w:space="0" w:color="auto"/>
        <w:right w:val="none" w:sz="0" w:space="0" w:color="auto"/>
      </w:divBdr>
    </w:div>
    <w:div w:id="1029724381">
      <w:bodyDiv w:val="1"/>
      <w:marLeft w:val="0"/>
      <w:marRight w:val="0"/>
      <w:marTop w:val="0"/>
      <w:marBottom w:val="0"/>
      <w:divBdr>
        <w:top w:val="none" w:sz="0" w:space="0" w:color="auto"/>
        <w:left w:val="none" w:sz="0" w:space="0" w:color="auto"/>
        <w:bottom w:val="none" w:sz="0" w:space="0" w:color="auto"/>
        <w:right w:val="none" w:sz="0" w:space="0" w:color="auto"/>
      </w:divBdr>
    </w:div>
    <w:div w:id="1549340447">
      <w:bodyDiv w:val="1"/>
      <w:marLeft w:val="0"/>
      <w:marRight w:val="5"/>
      <w:marTop w:val="0"/>
      <w:marBottom w:val="600"/>
      <w:divBdr>
        <w:top w:val="none" w:sz="0" w:space="0" w:color="auto"/>
        <w:left w:val="none" w:sz="0" w:space="0" w:color="auto"/>
        <w:bottom w:val="none" w:sz="0" w:space="0" w:color="auto"/>
        <w:right w:val="none" w:sz="0" w:space="0" w:color="auto"/>
      </w:divBdr>
      <w:divsChild>
        <w:div w:id="1757708032">
          <w:marLeft w:val="2265"/>
          <w:marRight w:val="0"/>
          <w:marTop w:val="45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esticides.gov.uk/guidance/industries/pesticides/topics/using-pesticides/spray-drif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gulations.gov" TargetMode="External"/><Relationship Id="rId4" Type="http://schemas.openxmlformats.org/officeDocument/2006/relationships/settings" Target="settings.xml"/><Relationship Id="rId9" Type="http://schemas.openxmlformats.org/officeDocument/2006/relationships/hyperlink" Target="http://www.omafra.gov.on.ca/english/crops/resource/spraydrif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3A5A02F8-C05A-4028-B51E-99A6595A3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13301</Words>
  <Characters>75820</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88944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jellenbe</dc:creator>
  <cp:lastModifiedBy>Hofmann, Angela</cp:lastModifiedBy>
  <cp:revision>2</cp:revision>
  <cp:lastPrinted>2013-08-02T17:06:00Z</cp:lastPrinted>
  <dcterms:created xsi:type="dcterms:W3CDTF">2014-05-01T23:49:00Z</dcterms:created>
  <dcterms:modified xsi:type="dcterms:W3CDTF">2014-05-01T23:49:00Z</dcterms:modified>
</cp:coreProperties>
</file>