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E41" w:rsidRDefault="00423E41" w:rsidP="00FD2AFF">
      <w:pPr>
        <w:jc w:val="center"/>
        <w:rPr>
          <w:lang w:val="en-CA"/>
        </w:rPr>
      </w:pPr>
    </w:p>
    <w:p w:rsidR="00FD2AFF" w:rsidRPr="00725C7E" w:rsidRDefault="00FD2AFF" w:rsidP="00FD2AFF">
      <w:pPr>
        <w:jc w:val="center"/>
        <w:rPr>
          <w:b/>
          <w:bCs/>
        </w:rPr>
      </w:pPr>
      <w:r w:rsidRPr="00725C7E">
        <w:rPr>
          <w:lang w:val="en-CA"/>
        </w:rPr>
        <w:fldChar w:fldCharType="begin"/>
      </w:r>
      <w:r w:rsidRPr="00725C7E">
        <w:rPr>
          <w:lang w:val="en-CA"/>
        </w:rPr>
        <w:instrText xml:space="preserve"> SEQ CHAPTER \h \r 1</w:instrText>
      </w:r>
      <w:r w:rsidRPr="00725C7E">
        <w:rPr>
          <w:lang w:val="en-CA"/>
        </w:rPr>
        <w:fldChar w:fldCharType="end"/>
      </w:r>
      <w:r w:rsidRPr="00725C7E">
        <w:rPr>
          <w:b/>
          <w:bCs/>
        </w:rPr>
        <w:t>Supporting Statement for a Request for OMB Review under</w:t>
      </w:r>
    </w:p>
    <w:p w:rsidR="00FD2AFF" w:rsidRPr="00725C7E" w:rsidRDefault="00FD2AFF" w:rsidP="00FD2AFF">
      <w:pPr>
        <w:jc w:val="center"/>
        <w:rPr>
          <w:b/>
          <w:bCs/>
        </w:rPr>
      </w:pPr>
      <w:r w:rsidRPr="00725C7E">
        <w:rPr>
          <w:b/>
          <w:bCs/>
        </w:rPr>
        <w:t>The Paperwork Reduction Act</w:t>
      </w:r>
    </w:p>
    <w:p w:rsidR="00FD2AFF" w:rsidRPr="00725C7E" w:rsidRDefault="00FD2AFF" w:rsidP="00FD2AFF">
      <w:pPr>
        <w:jc w:val="center"/>
        <w:rPr>
          <w:b/>
          <w:bCs/>
        </w:rPr>
      </w:pPr>
    </w:p>
    <w:p w:rsidR="00FD2AFF" w:rsidRPr="00725C7E" w:rsidRDefault="00FD2AFF" w:rsidP="00FD2AFF">
      <w:pPr>
        <w:jc w:val="center"/>
        <w:rPr>
          <w:b/>
          <w:bCs/>
        </w:rPr>
      </w:pPr>
    </w:p>
    <w:p w:rsidR="00FD2AFF" w:rsidRDefault="00FD2AFF" w:rsidP="00FD2AFF">
      <w:pPr>
        <w:pStyle w:val="Heading1"/>
      </w:pPr>
      <w:bookmarkStart w:id="0" w:name="_Toc160347306"/>
      <w:bookmarkStart w:id="1" w:name="_Toc359931841"/>
      <w:r w:rsidRPr="00725C7E">
        <w:t>1</w:t>
      </w:r>
      <w:r w:rsidRPr="00725C7E">
        <w:tab/>
        <w:t>IDENTIFICATION OF THE INFORMATION COLLECTION</w:t>
      </w:r>
      <w:bookmarkEnd w:id="0"/>
      <w:bookmarkEnd w:id="1"/>
    </w:p>
    <w:p w:rsidR="00FD2AFF" w:rsidRDefault="00FD2AFF" w:rsidP="00FD2AFF">
      <w:pPr>
        <w:rPr>
          <w:b/>
          <w:bCs/>
        </w:rPr>
      </w:pPr>
    </w:p>
    <w:p w:rsidR="00FD2AFF" w:rsidRDefault="00FD2AFF" w:rsidP="00FD2AFF">
      <w:pPr>
        <w:pStyle w:val="Heading2"/>
        <w:ind w:left="1440" w:hanging="720"/>
        <w:jc w:val="left"/>
        <w:rPr>
          <w:sz w:val="24"/>
          <w:szCs w:val="24"/>
        </w:rPr>
      </w:pPr>
      <w:bookmarkStart w:id="2" w:name="_Toc160347307"/>
      <w:bookmarkStart w:id="3" w:name="_Toc359931842"/>
      <w:r w:rsidRPr="00725C7E">
        <w:rPr>
          <w:sz w:val="24"/>
          <w:szCs w:val="24"/>
        </w:rPr>
        <w:t>1(a)</w:t>
      </w:r>
      <w:r w:rsidRPr="00725C7E">
        <w:rPr>
          <w:sz w:val="24"/>
          <w:szCs w:val="24"/>
        </w:rPr>
        <w:tab/>
        <w:t>Title and Number of the Information Collection</w:t>
      </w:r>
      <w:bookmarkEnd w:id="2"/>
      <w:bookmarkEnd w:id="3"/>
    </w:p>
    <w:p w:rsidR="00FD2AFF" w:rsidRDefault="00FD2AFF" w:rsidP="00FD2AFF"/>
    <w:p w:rsidR="00FD2AFF" w:rsidRDefault="00FD2AFF" w:rsidP="00FD2AFF">
      <w:pPr>
        <w:tabs>
          <w:tab w:val="left" w:pos="720"/>
          <w:tab w:val="left" w:pos="1440"/>
        </w:tabs>
        <w:ind w:left="1440" w:hanging="1440"/>
        <w:rPr>
          <w:b/>
        </w:rPr>
      </w:pPr>
      <w:r w:rsidRPr="00725C7E">
        <w:rPr>
          <w:b/>
          <w:bCs/>
        </w:rPr>
        <w:tab/>
      </w:r>
      <w:r>
        <w:rPr>
          <w:b/>
          <w:bCs/>
        </w:rPr>
        <w:tab/>
        <w:t>TITLE:</w:t>
      </w:r>
      <w:bookmarkStart w:id="4" w:name="OLE_LINK2"/>
      <w:bookmarkStart w:id="5" w:name="OLE_LINK3"/>
      <w:r>
        <w:rPr>
          <w:b/>
          <w:bCs/>
        </w:rPr>
        <w:t xml:space="preserve">  </w:t>
      </w:r>
      <w:r w:rsidRPr="00725C7E">
        <w:rPr>
          <w:b/>
        </w:rPr>
        <w:t>Safer Detergent Stewardship Initiative (SDSI) Program</w:t>
      </w:r>
      <w:bookmarkEnd w:id="4"/>
      <w:bookmarkEnd w:id="5"/>
    </w:p>
    <w:p w:rsidR="00FD2AFF" w:rsidRDefault="00FD2AFF" w:rsidP="00FD2AFF">
      <w:pPr>
        <w:tabs>
          <w:tab w:val="left" w:pos="720"/>
          <w:tab w:val="left" w:pos="1440"/>
          <w:tab w:val="left" w:pos="2160"/>
          <w:tab w:val="left" w:pos="2880"/>
          <w:tab w:val="left" w:pos="3600"/>
        </w:tabs>
        <w:ind w:left="3600" w:hanging="3600"/>
        <w:rPr>
          <w:b/>
          <w:bCs/>
        </w:rPr>
      </w:pPr>
      <w:r w:rsidRPr="00725C7E">
        <w:rPr>
          <w:b/>
          <w:bCs/>
        </w:rPr>
        <w:tab/>
      </w:r>
      <w:r w:rsidRPr="00725C7E">
        <w:rPr>
          <w:b/>
          <w:bCs/>
        </w:rPr>
        <w:tab/>
      </w:r>
    </w:p>
    <w:p w:rsidR="00FD2AFF" w:rsidRDefault="00FD2AFF" w:rsidP="00FD2AFF">
      <w:pPr>
        <w:tabs>
          <w:tab w:val="left" w:pos="720"/>
          <w:tab w:val="left" w:pos="1440"/>
          <w:tab w:val="left" w:pos="2160"/>
          <w:tab w:val="left" w:pos="2880"/>
          <w:tab w:val="left" w:pos="3600"/>
        </w:tabs>
        <w:ind w:left="3600" w:hanging="3600"/>
        <w:rPr>
          <w:b/>
          <w:bCs/>
        </w:rPr>
      </w:pPr>
      <w:r>
        <w:rPr>
          <w:b/>
          <w:bCs/>
        </w:rPr>
        <w:tab/>
      </w:r>
      <w:r>
        <w:rPr>
          <w:b/>
          <w:bCs/>
        </w:rPr>
        <w:tab/>
      </w:r>
      <w:r w:rsidRPr="00725C7E">
        <w:rPr>
          <w:b/>
          <w:bCs/>
        </w:rPr>
        <w:t xml:space="preserve">EPA ICR No.: </w:t>
      </w:r>
      <w:r>
        <w:rPr>
          <w:b/>
          <w:bCs/>
        </w:rPr>
        <w:t xml:space="preserve">  </w:t>
      </w:r>
      <w:r w:rsidRPr="00314CDE">
        <w:rPr>
          <w:b/>
          <w:bCs/>
        </w:rPr>
        <w:t>2261.</w:t>
      </w:r>
      <w:r>
        <w:rPr>
          <w:b/>
          <w:bCs/>
        </w:rPr>
        <w:t>03</w:t>
      </w:r>
      <w:r w:rsidRPr="00725C7E">
        <w:rPr>
          <w:b/>
          <w:bCs/>
        </w:rPr>
        <w:tab/>
        <w:t xml:space="preserve">OMB Control No.: </w:t>
      </w:r>
      <w:r>
        <w:rPr>
          <w:b/>
          <w:bCs/>
        </w:rPr>
        <w:t xml:space="preserve"> </w:t>
      </w:r>
      <w:r w:rsidRPr="00725C7E">
        <w:rPr>
          <w:b/>
          <w:bCs/>
        </w:rPr>
        <w:t>2070-</w:t>
      </w:r>
      <w:r>
        <w:rPr>
          <w:b/>
          <w:bCs/>
        </w:rPr>
        <w:t>0171</w:t>
      </w:r>
    </w:p>
    <w:p w:rsidR="00FD2AFF" w:rsidRDefault="00FD2AFF" w:rsidP="00FD2AFF"/>
    <w:p w:rsidR="00FD2AFF" w:rsidRDefault="00FD2AFF" w:rsidP="00FD2AFF">
      <w:pPr>
        <w:pStyle w:val="Heading2"/>
        <w:ind w:firstLine="720"/>
        <w:jc w:val="left"/>
        <w:rPr>
          <w:sz w:val="24"/>
          <w:szCs w:val="24"/>
        </w:rPr>
      </w:pPr>
      <w:bookmarkStart w:id="6" w:name="_Toc160347308"/>
      <w:bookmarkStart w:id="7" w:name="_Toc359931843"/>
      <w:r w:rsidRPr="00725C7E">
        <w:rPr>
          <w:sz w:val="24"/>
          <w:szCs w:val="24"/>
        </w:rPr>
        <w:t>1(b)</w:t>
      </w:r>
      <w:r w:rsidRPr="00725C7E">
        <w:rPr>
          <w:sz w:val="24"/>
          <w:szCs w:val="24"/>
        </w:rPr>
        <w:tab/>
        <w:t>Short Characterization</w:t>
      </w:r>
      <w:bookmarkEnd w:id="6"/>
      <w:bookmarkEnd w:id="7"/>
    </w:p>
    <w:p w:rsidR="00FD2AFF" w:rsidRPr="00725C7E" w:rsidRDefault="00FD2AFF" w:rsidP="00FD2AFF">
      <w:pPr>
        <w:jc w:val="both"/>
        <w:rPr>
          <w:b/>
        </w:rPr>
      </w:pPr>
    </w:p>
    <w:p w:rsidR="00FD2AFF" w:rsidRDefault="00FD2AFF" w:rsidP="00FD2AFF">
      <w:pPr>
        <w:ind w:firstLine="720"/>
      </w:pPr>
      <w:r>
        <w:t xml:space="preserve">This </w:t>
      </w:r>
      <w:r w:rsidRPr="003D1695">
        <w:t>renewal</w:t>
      </w:r>
      <w:r>
        <w:t xml:space="preserve"> information collection request (ICR) addresses the submission of applications to EPA for recognition under the </w:t>
      </w:r>
      <w:r w:rsidRPr="006419BE">
        <w:t>Safer Detergent Stewardship Initiative (SDSI) Program</w:t>
      </w:r>
      <w:r>
        <w:t xml:space="preserve">. EPA announced the program as part of a </w:t>
      </w:r>
      <w:r w:rsidRPr="00A16E99">
        <w:rPr>
          <w:i/>
        </w:rPr>
        <w:t>Federal Register</w:t>
      </w:r>
      <w:r>
        <w:t xml:space="preserve"> notice (71 FR 9337; February 23, 2006) that announced the availability of the Final </w:t>
      </w:r>
      <w:r w:rsidRPr="00725C7E">
        <w:t>Aquatic Life Ambient Water Quality Criteria for Nonylphenol</w:t>
      </w:r>
      <w:r>
        <w:t xml:space="preserve">. </w:t>
      </w:r>
      <w:r w:rsidRPr="00725C7E">
        <w:t>Nonylphenol ethoxylates</w:t>
      </w:r>
      <w:r>
        <w:t xml:space="preserve"> (</w:t>
      </w:r>
      <w:r w:rsidRPr="00725C7E">
        <w:t>NPEs</w:t>
      </w:r>
      <w:r>
        <w:t>)</w:t>
      </w:r>
      <w:r w:rsidRPr="00725C7E">
        <w:t xml:space="preserve"> and their breakdown products, such as nonylphenol, are toxic to aquatic life</w:t>
      </w:r>
      <w:r>
        <w:t xml:space="preserve">. </w:t>
      </w:r>
      <w:r w:rsidRPr="00725C7E">
        <w:t>SDS</w:t>
      </w:r>
      <w:r>
        <w:t>I will complement EPA’</w:t>
      </w:r>
      <w:r w:rsidRPr="00725C7E">
        <w:t>s Aquatic Life Criteria by encouraging the manufacture and use of safer surfactants, thus reducing the amount of nonylphenol ethoxylate surfactants and nonylphenol in streams and other water bodies</w:t>
      </w:r>
      <w:r>
        <w:t xml:space="preserve">. </w:t>
      </w:r>
      <w:r w:rsidRPr="00725C7E">
        <w:t xml:space="preserve">The Design for the Environment </w:t>
      </w:r>
      <w:r>
        <w:t>(DfE) p</w:t>
      </w:r>
      <w:r w:rsidRPr="00725C7E">
        <w:t>rogram has identified safer alternatives to NPE surfactants through its partnership work with industry and environmental advocates; many are comparable in cost and are readily available.</w:t>
      </w:r>
    </w:p>
    <w:p w:rsidR="00FD2AFF" w:rsidRDefault="00FD2AFF" w:rsidP="00FD2AFF">
      <w:pPr>
        <w:ind w:firstLine="720"/>
      </w:pPr>
    </w:p>
    <w:p w:rsidR="00FD2AFF" w:rsidRPr="00725C7E" w:rsidRDefault="00FD2AFF" w:rsidP="00FD2AFF">
      <w:pPr>
        <w:ind w:firstLine="720"/>
      </w:pPr>
      <w:r w:rsidRPr="006419BE">
        <w:t xml:space="preserve"> </w:t>
      </w:r>
      <w:r>
        <w:t xml:space="preserve"> Under SDSI, </w:t>
      </w:r>
      <w:r w:rsidRPr="00725C7E">
        <w:t>EPA recognize</w:t>
      </w:r>
      <w:r>
        <w:t>s</w:t>
      </w:r>
      <w:r w:rsidRPr="00725C7E">
        <w:t xml:space="preserve"> environmental leaders who voluntarily commit to the use of safer surfactants</w:t>
      </w:r>
      <w:r>
        <w:t xml:space="preserve">. </w:t>
      </w:r>
      <w:r w:rsidRPr="00725C7E">
        <w:t>Safer surfactants are surfactants that break down quickly to non-polluting compounds</w:t>
      </w:r>
      <w:r>
        <w:t xml:space="preserve">. </w:t>
      </w:r>
      <w:r w:rsidRPr="00725C7E">
        <w:t>Surfactants are used in a wide variety of applications and products</w:t>
      </w:r>
      <w:r>
        <w:t xml:space="preserve">. </w:t>
      </w:r>
      <w:r w:rsidRPr="00725C7E">
        <w:t>Examples include detergents, cleaners, airplane deicers, and fire-fighting foams</w:t>
      </w:r>
      <w:r>
        <w:t xml:space="preserve">. </w:t>
      </w:r>
      <w:r w:rsidRPr="00725C7E">
        <w:t xml:space="preserve">SDSI </w:t>
      </w:r>
      <w:r>
        <w:t>is designed to</w:t>
      </w:r>
      <w:r w:rsidRPr="00725C7E">
        <w:t xml:space="preserve"> encourage a shift to safer surfactants by companies unaware of the benefits of such a change</w:t>
      </w:r>
      <w:r>
        <w:t xml:space="preserve">. </w:t>
      </w:r>
      <w:r w:rsidRPr="00725C7E">
        <w:t xml:space="preserve">SDSI </w:t>
      </w:r>
      <w:r>
        <w:t xml:space="preserve">is also intended to </w:t>
      </w:r>
      <w:r w:rsidRPr="00725C7E">
        <w:t>attract companies that see value in the public recognition of corporate product stewardship that SDSI will provide.</w:t>
      </w:r>
    </w:p>
    <w:p w:rsidR="00FD2AFF" w:rsidRDefault="00FD2AFF" w:rsidP="00FD2AFF">
      <w:pPr>
        <w:ind w:firstLine="720"/>
      </w:pPr>
    </w:p>
    <w:p w:rsidR="00FD2AFF" w:rsidRDefault="00FD2AFF" w:rsidP="00FD2AFF">
      <w:pPr>
        <w:ind w:firstLine="720"/>
      </w:pPr>
      <w:r w:rsidRPr="00725C7E">
        <w:t xml:space="preserve">There are two categories for recognition under SDSI: Champion and Partner. Champion is the highest level of recognition offered under </w:t>
      </w:r>
      <w:proofErr w:type="gramStart"/>
      <w:r w:rsidRPr="00725C7E">
        <w:t>SDSI</w:t>
      </w:r>
      <w:r>
        <w:t>.</w:t>
      </w:r>
      <w:proofErr w:type="gramEnd"/>
      <w:r>
        <w:t xml:space="preserve"> </w:t>
      </w:r>
      <w:r w:rsidRPr="00725C7E">
        <w:t xml:space="preserve">At this level, the participant is listed on the EPA SDSI </w:t>
      </w:r>
      <w:r>
        <w:t>website</w:t>
      </w:r>
      <w:r w:rsidRPr="00725C7E">
        <w:t xml:space="preserve"> as a Champion and may use a special logo in their literature to help explain their participation in the program</w:t>
      </w:r>
      <w:r>
        <w:t xml:space="preserve">. </w:t>
      </w:r>
      <w:r w:rsidRPr="00725C7E">
        <w:t>The Partner category provides recognition of significant accomplishment towards the use of safer surfactants</w:t>
      </w:r>
      <w:r>
        <w:t xml:space="preserve">. </w:t>
      </w:r>
      <w:r w:rsidRPr="00725C7E">
        <w:t xml:space="preserve">Partners will be listed on the EPA SDSI </w:t>
      </w:r>
      <w:r>
        <w:t>website</w:t>
      </w:r>
      <w:r w:rsidRPr="00725C7E">
        <w:t xml:space="preserve"> and may be granted recognition as a Champion in the future, if appropriate</w:t>
      </w:r>
      <w:r>
        <w:t>.</w:t>
      </w:r>
    </w:p>
    <w:p w:rsidR="00FD2AFF" w:rsidRDefault="00FD2AFF" w:rsidP="00FD2AFF">
      <w:pPr>
        <w:ind w:firstLine="720"/>
      </w:pPr>
    </w:p>
    <w:p w:rsidR="00FD2AFF" w:rsidRDefault="00FD2AFF" w:rsidP="00FD2AFF">
      <w:pPr>
        <w:ind w:firstLine="720"/>
      </w:pPr>
      <w:r w:rsidRPr="00725C7E">
        <w:t xml:space="preserve">EPA </w:t>
      </w:r>
      <w:r>
        <w:t xml:space="preserve">may also ask respondents with Champion status </w:t>
      </w:r>
      <w:r w:rsidRPr="00725C7E">
        <w:t xml:space="preserve">to </w:t>
      </w:r>
      <w:r>
        <w:t xml:space="preserve">make information available to EPA for review to </w:t>
      </w:r>
      <w:r w:rsidRPr="00725C7E">
        <w:t xml:space="preserve">verify </w:t>
      </w:r>
      <w:r>
        <w:t xml:space="preserve">that Champion status respondents have not taken action that would disqualify them from continued recognition and use of EPA’s SDSI logo in product literature. For example, in confirming continued eligibility for a formulating company, EPA would look to </w:t>
      </w:r>
      <w:r>
        <w:lastRenderedPageBreak/>
        <w:t>review information such as production-related records (which are already required by EPA) to ensure that the company used only safer surfactants (i.e., surfactants that break down quickly to non-polluting compounds) in its products.</w:t>
      </w:r>
    </w:p>
    <w:p w:rsidR="00FD2AFF" w:rsidRPr="00725C7E" w:rsidRDefault="00FD2AFF" w:rsidP="00FD2AFF">
      <w:pPr>
        <w:ind w:firstLine="720"/>
      </w:pPr>
    </w:p>
    <w:p w:rsidR="00FD2AFF" w:rsidRDefault="00FD2AFF" w:rsidP="00FD2AFF">
      <w:pPr>
        <w:ind w:firstLine="720"/>
      </w:pPr>
      <w:r w:rsidRPr="00725C7E">
        <w:t xml:space="preserve">Candidates post a statement on their </w:t>
      </w:r>
      <w:r>
        <w:t>website</w:t>
      </w:r>
      <w:r w:rsidRPr="00725C7E">
        <w:t xml:space="preserve"> describing the actions that qualify them for recognition under SDSI</w:t>
      </w:r>
      <w:r>
        <w:t xml:space="preserve">. </w:t>
      </w:r>
      <w:r w:rsidRPr="00725C7E">
        <w:t xml:space="preserve">Candidates </w:t>
      </w:r>
      <w:r>
        <w:t xml:space="preserve">also </w:t>
      </w:r>
      <w:r w:rsidRPr="00725C7E">
        <w:t xml:space="preserve">complete an application </w:t>
      </w:r>
      <w:r>
        <w:t xml:space="preserve">that </w:t>
      </w:r>
      <w:r w:rsidRPr="00725C7E">
        <w:t>describe</w:t>
      </w:r>
      <w:r>
        <w:t>s</w:t>
      </w:r>
      <w:r w:rsidRPr="00725C7E">
        <w:t xml:space="preserve"> the actions t</w:t>
      </w:r>
      <w:r>
        <w:t xml:space="preserve">aken to qualify for recognition </w:t>
      </w:r>
      <w:r w:rsidRPr="00725C7E">
        <w:t>and have it signed by a company authority (e.g., Chief Executive Officer, or vice president with responsibility for product formulation).</w:t>
      </w:r>
    </w:p>
    <w:p w:rsidR="00FD2AFF" w:rsidRDefault="00FD2AFF" w:rsidP="00FD2AFF">
      <w:pPr>
        <w:rPr>
          <w:lang w:val="en-CA"/>
        </w:rPr>
      </w:pPr>
    </w:p>
    <w:p w:rsidR="00FD2AFF" w:rsidRDefault="00FD2AFF" w:rsidP="00FD2AFF">
      <w:pPr>
        <w:pStyle w:val="Heading1"/>
        <w:rPr>
          <w:lang w:val="en-CA"/>
        </w:rPr>
      </w:pPr>
    </w:p>
    <w:p w:rsidR="00FD2AFF" w:rsidRPr="00725C7E" w:rsidRDefault="00FD2AFF" w:rsidP="00FD2AFF">
      <w:pPr>
        <w:pStyle w:val="Heading1"/>
      </w:pPr>
      <w:r w:rsidRPr="00725C7E">
        <w:rPr>
          <w:lang w:val="en-CA"/>
        </w:rPr>
        <w:fldChar w:fldCharType="begin"/>
      </w:r>
      <w:r w:rsidRPr="00725C7E">
        <w:rPr>
          <w:lang w:val="en-CA"/>
        </w:rPr>
        <w:instrText xml:space="preserve"> SEQ CHAPTER \h \r 1</w:instrText>
      </w:r>
      <w:r w:rsidRPr="00725C7E">
        <w:rPr>
          <w:lang w:val="en-CA"/>
        </w:rPr>
        <w:fldChar w:fldCharType="end"/>
      </w:r>
      <w:bookmarkStart w:id="8" w:name="_Toc160347309"/>
      <w:bookmarkStart w:id="9" w:name="_Toc359931844"/>
      <w:r w:rsidRPr="00725C7E">
        <w:t>2.</w:t>
      </w:r>
      <w:r w:rsidRPr="00725C7E">
        <w:tab/>
        <w:t>NEED FOR AND USE OF THE COLLECTION</w:t>
      </w:r>
      <w:bookmarkEnd w:id="8"/>
      <w:bookmarkEnd w:id="9"/>
    </w:p>
    <w:p w:rsidR="00FD2AFF" w:rsidRPr="00725C7E" w:rsidRDefault="00FD2AFF" w:rsidP="00FD2AFF"/>
    <w:p w:rsidR="00FD2AFF" w:rsidRPr="00725C7E" w:rsidRDefault="00FD2AFF" w:rsidP="00FD2AFF">
      <w:pPr>
        <w:pStyle w:val="Heading2"/>
        <w:jc w:val="left"/>
        <w:rPr>
          <w:sz w:val="24"/>
          <w:szCs w:val="24"/>
        </w:rPr>
      </w:pPr>
      <w:r w:rsidRPr="00725C7E">
        <w:rPr>
          <w:sz w:val="24"/>
          <w:szCs w:val="24"/>
        </w:rPr>
        <w:tab/>
      </w:r>
      <w:bookmarkStart w:id="10" w:name="_Toc160347310"/>
      <w:bookmarkStart w:id="11" w:name="_Toc359931845"/>
      <w:r w:rsidRPr="00725C7E">
        <w:rPr>
          <w:sz w:val="24"/>
          <w:szCs w:val="24"/>
        </w:rPr>
        <w:t>2(a)</w:t>
      </w:r>
      <w:r w:rsidRPr="00725C7E">
        <w:rPr>
          <w:sz w:val="24"/>
          <w:szCs w:val="24"/>
        </w:rPr>
        <w:tab/>
        <w:t>Need/Authority for the Collection</w:t>
      </w:r>
      <w:bookmarkEnd w:id="10"/>
      <w:bookmarkEnd w:id="11"/>
    </w:p>
    <w:p w:rsidR="00FD2AFF" w:rsidRPr="00725C7E" w:rsidRDefault="00FD2AFF" w:rsidP="00FD2AFF">
      <w:pPr>
        <w:rPr>
          <w:b/>
          <w:bCs/>
        </w:rPr>
      </w:pPr>
    </w:p>
    <w:p w:rsidR="00FD2AFF" w:rsidRPr="00725C7E" w:rsidRDefault="00FD2AFF" w:rsidP="00FD2AFF">
      <w:pPr>
        <w:pStyle w:val="BodyText"/>
        <w:ind w:firstLine="720"/>
        <w:rPr>
          <w:rFonts w:ascii="Times New Roman" w:hAnsi="Times New Roman"/>
          <w:sz w:val="24"/>
        </w:rPr>
      </w:pPr>
      <w:r w:rsidRPr="00725C7E">
        <w:rPr>
          <w:rFonts w:ascii="Times New Roman" w:hAnsi="Times New Roman"/>
          <w:sz w:val="24"/>
        </w:rPr>
        <w:t xml:space="preserve">Authority for SDSI derives from </w:t>
      </w:r>
      <w:r>
        <w:rPr>
          <w:rFonts w:ascii="Times New Roman" w:hAnsi="Times New Roman"/>
          <w:sz w:val="24"/>
        </w:rPr>
        <w:t xml:space="preserve">Section 6604 of the </w:t>
      </w:r>
      <w:r w:rsidRPr="00725C7E">
        <w:rPr>
          <w:rFonts w:ascii="Times New Roman" w:hAnsi="Times New Roman"/>
          <w:sz w:val="24"/>
        </w:rPr>
        <w:t>Pollution Prevention Act</w:t>
      </w:r>
      <w:r>
        <w:rPr>
          <w:rFonts w:ascii="Times New Roman" w:hAnsi="Times New Roman"/>
          <w:sz w:val="24"/>
        </w:rPr>
        <w:t xml:space="preserve"> (PPA) (</w:t>
      </w:r>
      <w:r w:rsidRPr="00725C7E">
        <w:rPr>
          <w:rFonts w:ascii="Times New Roman" w:hAnsi="Times New Roman"/>
          <w:sz w:val="24"/>
        </w:rPr>
        <w:t>42 U.S.C. 13103</w:t>
      </w:r>
      <w:r>
        <w:rPr>
          <w:rFonts w:ascii="Times New Roman" w:hAnsi="Times New Roman"/>
          <w:sz w:val="24"/>
        </w:rPr>
        <w:t>;</w:t>
      </w:r>
      <w:r w:rsidRPr="00725C7E">
        <w:rPr>
          <w:rFonts w:ascii="Times New Roman" w:hAnsi="Times New Roman"/>
          <w:sz w:val="24"/>
        </w:rPr>
        <w:t xml:space="preserve"> see Attachment A</w:t>
      </w:r>
      <w:r>
        <w:rPr>
          <w:rFonts w:ascii="Times New Roman" w:hAnsi="Times New Roman"/>
          <w:sz w:val="24"/>
        </w:rPr>
        <w:t xml:space="preserve">). </w:t>
      </w:r>
      <w:r w:rsidRPr="00725C7E">
        <w:rPr>
          <w:rFonts w:ascii="Times New Roman" w:hAnsi="Times New Roman"/>
          <w:sz w:val="24"/>
        </w:rPr>
        <w:t>Section 6604(b</w:t>
      </w:r>
      <w:proofErr w:type="gramStart"/>
      <w:r w:rsidRPr="00725C7E">
        <w:rPr>
          <w:rFonts w:ascii="Times New Roman" w:hAnsi="Times New Roman"/>
          <w:sz w:val="24"/>
        </w:rPr>
        <w:t>)(</w:t>
      </w:r>
      <w:proofErr w:type="gramEnd"/>
      <w:r w:rsidRPr="00725C7E">
        <w:rPr>
          <w:rFonts w:ascii="Times New Roman" w:hAnsi="Times New Roman"/>
          <w:sz w:val="24"/>
        </w:rPr>
        <w:t>5) of the PPA directs EPA to facilitate the adoption of source-reduction techniques by businesses</w:t>
      </w:r>
      <w:r>
        <w:rPr>
          <w:rFonts w:ascii="Times New Roman" w:hAnsi="Times New Roman"/>
          <w:sz w:val="24"/>
        </w:rPr>
        <w:t xml:space="preserve">. Also, </w:t>
      </w:r>
      <w:r w:rsidRPr="00725C7E">
        <w:rPr>
          <w:rFonts w:ascii="Times New Roman" w:hAnsi="Times New Roman"/>
          <w:sz w:val="24"/>
        </w:rPr>
        <w:t>Section 6604(b</w:t>
      </w:r>
      <w:proofErr w:type="gramStart"/>
      <w:r w:rsidRPr="00725C7E">
        <w:rPr>
          <w:rFonts w:ascii="Times New Roman" w:hAnsi="Times New Roman"/>
          <w:sz w:val="24"/>
        </w:rPr>
        <w:t>)(</w:t>
      </w:r>
      <w:proofErr w:type="gramEnd"/>
      <w:r w:rsidRPr="00725C7E">
        <w:rPr>
          <w:rFonts w:ascii="Times New Roman" w:hAnsi="Times New Roman"/>
          <w:sz w:val="24"/>
        </w:rPr>
        <w:t>13) directs EPA to establish an annual awards program to recognize a company or companies that operate outstanding or innovative source reduction programs</w:t>
      </w:r>
      <w:r>
        <w:rPr>
          <w:rFonts w:ascii="Times New Roman" w:hAnsi="Times New Roman"/>
          <w:sz w:val="24"/>
        </w:rPr>
        <w:t xml:space="preserve">. </w:t>
      </w:r>
      <w:r w:rsidRPr="00725C7E">
        <w:rPr>
          <w:rFonts w:ascii="Times New Roman" w:hAnsi="Times New Roman"/>
          <w:sz w:val="24"/>
        </w:rPr>
        <w:t xml:space="preserve">EPA developed SDSI </w:t>
      </w:r>
      <w:r>
        <w:rPr>
          <w:rFonts w:ascii="Times New Roman" w:hAnsi="Times New Roman"/>
          <w:sz w:val="24"/>
        </w:rPr>
        <w:t>i</w:t>
      </w:r>
      <w:r w:rsidRPr="00725C7E">
        <w:rPr>
          <w:rFonts w:ascii="Times New Roman" w:hAnsi="Times New Roman"/>
          <w:sz w:val="24"/>
        </w:rPr>
        <w:t xml:space="preserve">n recognition of these directives and through consultation with a broad range of stakeholders. </w:t>
      </w:r>
    </w:p>
    <w:p w:rsidR="00FD2AFF" w:rsidRPr="00725C7E" w:rsidRDefault="00FD2AFF" w:rsidP="00FD2AFF">
      <w:pPr>
        <w:pStyle w:val="BodyText"/>
        <w:rPr>
          <w:rFonts w:ascii="Times New Roman" w:hAnsi="Times New Roman"/>
          <w:sz w:val="24"/>
        </w:rPr>
      </w:pPr>
    </w:p>
    <w:p w:rsidR="00FD2AFF" w:rsidRPr="00725C7E" w:rsidRDefault="00FD2AFF" w:rsidP="00FD2AFF">
      <w:pPr>
        <w:ind w:firstLine="720"/>
      </w:pPr>
      <w:r w:rsidRPr="00725C7E">
        <w:t>SDSI’s information collection activities will assist the Agency in meeting the goals of the PPA by providing resources and recognition for businesses committed to promoting and using safer surfactants</w:t>
      </w:r>
      <w:r>
        <w:t xml:space="preserve">. </w:t>
      </w:r>
      <w:r w:rsidRPr="00725C7E">
        <w:t>In turn, SDSI will help businesses meet their corporate sustainability goals by providing the means to, and an objective measure of, environmental stewardship. Investment analysts and advisers seek these types of measures in evaluating a corporation’s sustainability profile and investment worthiness.</w:t>
      </w:r>
      <w:r w:rsidRPr="00725C7E">
        <w:rPr>
          <w:rStyle w:val="FootnoteReference"/>
        </w:rPr>
        <w:footnoteReference w:id="1"/>
      </w:r>
      <w:r w:rsidRPr="00725C7E">
        <w:t xml:space="preserve"> SDSI is also needed to promote greater use of safer surfactants by companies unaware of the benefits of such a change</w:t>
      </w:r>
      <w:r>
        <w:t xml:space="preserve">. </w:t>
      </w:r>
      <w:r w:rsidRPr="00725C7E">
        <w:t>EPA has carefully tailored its request for information, and especially the SDSI Application Form</w:t>
      </w:r>
      <w:r>
        <w:t xml:space="preserve"> </w:t>
      </w:r>
      <w:r w:rsidRPr="00B55955">
        <w:t>(EPA Form 6300-2)</w:t>
      </w:r>
      <w:r w:rsidRPr="00725C7E">
        <w:t>, to ensure that it only asks for information essential to verifying an applicants’ eligibility for award or recognition</w:t>
      </w:r>
      <w:r>
        <w:t xml:space="preserve">. </w:t>
      </w:r>
    </w:p>
    <w:p w:rsidR="00FD2AFF" w:rsidRPr="00725C7E" w:rsidRDefault="00FD2AFF" w:rsidP="00FD2AFF"/>
    <w:p w:rsidR="00FD2AFF" w:rsidRPr="00725C7E" w:rsidRDefault="00FD2AFF" w:rsidP="00FD2AFF">
      <w:pPr>
        <w:pStyle w:val="Heading2"/>
        <w:jc w:val="left"/>
        <w:rPr>
          <w:sz w:val="24"/>
          <w:szCs w:val="24"/>
        </w:rPr>
      </w:pPr>
      <w:r w:rsidRPr="00725C7E">
        <w:rPr>
          <w:sz w:val="24"/>
          <w:szCs w:val="24"/>
          <w:lang w:val="en-CA"/>
        </w:rPr>
        <w:fldChar w:fldCharType="begin"/>
      </w:r>
      <w:r w:rsidRPr="00725C7E">
        <w:rPr>
          <w:sz w:val="24"/>
          <w:szCs w:val="24"/>
          <w:lang w:val="en-CA"/>
        </w:rPr>
        <w:instrText xml:space="preserve"> SEQ CHAPTER \h \r 1</w:instrText>
      </w:r>
      <w:r w:rsidRPr="00725C7E">
        <w:rPr>
          <w:sz w:val="24"/>
          <w:szCs w:val="24"/>
          <w:lang w:val="en-CA"/>
        </w:rPr>
        <w:fldChar w:fldCharType="end"/>
      </w:r>
      <w:r w:rsidRPr="00725C7E">
        <w:rPr>
          <w:sz w:val="24"/>
          <w:szCs w:val="24"/>
        </w:rPr>
        <w:tab/>
      </w:r>
      <w:bookmarkStart w:id="12" w:name="_Toc160347311"/>
      <w:bookmarkStart w:id="13" w:name="_Toc359931846"/>
      <w:r w:rsidRPr="00725C7E">
        <w:rPr>
          <w:sz w:val="24"/>
          <w:szCs w:val="24"/>
        </w:rPr>
        <w:t>2(b)</w:t>
      </w:r>
      <w:r w:rsidRPr="00725C7E">
        <w:rPr>
          <w:sz w:val="24"/>
          <w:szCs w:val="24"/>
        </w:rPr>
        <w:tab/>
        <w:t>Practical Utility/Users of the Data</w:t>
      </w:r>
      <w:bookmarkEnd w:id="12"/>
      <w:bookmarkEnd w:id="13"/>
    </w:p>
    <w:p w:rsidR="00FD2AFF" w:rsidRPr="00725C7E" w:rsidRDefault="00FD2AFF" w:rsidP="00FD2AFF"/>
    <w:p w:rsidR="00FD2AFF" w:rsidRDefault="00FD2AFF" w:rsidP="00FD2AFF">
      <w:pPr>
        <w:pStyle w:val="BodyText"/>
        <w:ind w:firstLine="720"/>
        <w:rPr>
          <w:rFonts w:ascii="Times New Roman" w:hAnsi="Times New Roman"/>
          <w:sz w:val="24"/>
        </w:rPr>
      </w:pPr>
      <w:r w:rsidRPr="00725C7E">
        <w:rPr>
          <w:rFonts w:ascii="Times New Roman" w:hAnsi="Times New Roman"/>
          <w:sz w:val="24"/>
        </w:rPr>
        <w:t xml:space="preserve">The information collected by the </w:t>
      </w:r>
      <w:r>
        <w:rPr>
          <w:rFonts w:ascii="Times New Roman" w:hAnsi="Times New Roman"/>
          <w:sz w:val="24"/>
        </w:rPr>
        <w:t>SDSI program</w:t>
      </w:r>
      <w:r w:rsidRPr="00725C7E">
        <w:rPr>
          <w:rFonts w:ascii="Times New Roman" w:hAnsi="Times New Roman"/>
          <w:sz w:val="24"/>
        </w:rPr>
        <w:t xml:space="preserve"> is not designed or intended to support regulatory decision-making by EPA</w:t>
      </w:r>
      <w:r>
        <w:rPr>
          <w:rFonts w:ascii="Times New Roman" w:hAnsi="Times New Roman"/>
          <w:sz w:val="24"/>
        </w:rPr>
        <w:t xml:space="preserve">. </w:t>
      </w:r>
      <w:r w:rsidRPr="00725C7E">
        <w:rPr>
          <w:rFonts w:ascii="Times New Roman" w:hAnsi="Times New Roman"/>
          <w:sz w:val="24"/>
        </w:rPr>
        <w:t xml:space="preserve">EPA uses the information collected in the SDSI Application Form to: (1) identify the candidate’s commitment to promoting and using safer surfactants; (2) verify the candidate’s involvement in promoting and using safer surfactants; and (3) determine the candidate’s eligibility for award or recognition under SDSI. </w:t>
      </w:r>
    </w:p>
    <w:p w:rsidR="00FD2AFF" w:rsidRDefault="00FD2AFF" w:rsidP="00FD2AFF">
      <w:pPr>
        <w:pStyle w:val="BodyText"/>
        <w:ind w:firstLine="720"/>
        <w:rPr>
          <w:rFonts w:ascii="Times New Roman" w:hAnsi="Times New Roman"/>
          <w:sz w:val="24"/>
        </w:rPr>
      </w:pPr>
    </w:p>
    <w:p w:rsidR="00FD2AFF" w:rsidRPr="00725C7E" w:rsidRDefault="00FD2AFF" w:rsidP="00FD2AFF">
      <w:pPr>
        <w:ind w:firstLine="720"/>
      </w:pPr>
      <w:r>
        <w:t xml:space="preserve">In addition, </w:t>
      </w:r>
      <w:r w:rsidRPr="00725C7E">
        <w:t>EPA</w:t>
      </w:r>
      <w:r>
        <w:t xml:space="preserve"> and stakeholders</w:t>
      </w:r>
      <w:r w:rsidRPr="00725C7E">
        <w:t xml:space="preserve"> will </w:t>
      </w:r>
      <w:r>
        <w:t xml:space="preserve">be able to </w:t>
      </w:r>
      <w:r w:rsidRPr="00725C7E">
        <w:t xml:space="preserve">track the progress of the program, both </w:t>
      </w:r>
      <w:r>
        <w:t>on</w:t>
      </w:r>
      <w:r w:rsidRPr="00725C7E">
        <w:t xml:space="preserve"> the level of participation and expected environmental benefits</w:t>
      </w:r>
      <w:r>
        <w:t xml:space="preserve">. </w:t>
      </w:r>
      <w:r w:rsidRPr="00725C7E">
        <w:t xml:space="preserve">For environmental benefits, </w:t>
      </w:r>
      <w:r w:rsidRPr="00725C7E">
        <w:lastRenderedPageBreak/>
        <w:t xml:space="preserve">EPA will use its own </w:t>
      </w:r>
      <w:r>
        <w:t>Chemical Data Reporting Rule</w:t>
      </w:r>
      <w:r w:rsidRPr="00725C7E">
        <w:rPr>
          <w:rStyle w:val="FootnoteReference"/>
        </w:rPr>
        <w:footnoteReference w:id="2"/>
      </w:r>
      <w:r w:rsidRPr="00725C7E">
        <w:t xml:space="preserve"> to establish a baseline and track changes in the levels of nonylphenol ethoxylate manufactured, imported and used in the U.S</w:t>
      </w:r>
      <w:r>
        <w:t xml:space="preserve">. </w:t>
      </w:r>
      <w:r w:rsidRPr="00725C7E">
        <w:t>EPA may also make use of ongoing studies that monitor the level of contaminants, like nonylphenol, in various water bodies and sediment</w:t>
      </w:r>
      <w:r>
        <w:t xml:space="preserve">. </w:t>
      </w:r>
      <w:r w:rsidRPr="00725C7E">
        <w:t>EPA will review information sources for endpoints such as level of program participation, trends in surfactant use, and levels of toxic surfactant degrades in waters and sediment</w:t>
      </w:r>
      <w:r>
        <w:t xml:space="preserve">. Although EPA has not yet evaluated whether there is a correlation between SDSI participation and environmental outcomes, EPA remains committed to measuring the effectiveness of this program over the next three years. </w:t>
      </w:r>
    </w:p>
    <w:p w:rsidR="00FD2AFF" w:rsidRPr="00725C7E" w:rsidRDefault="00FD2AFF" w:rsidP="00FD2AFF"/>
    <w:p w:rsidR="00FD2AFF" w:rsidRDefault="00FD2AFF" w:rsidP="00FD2AFF">
      <w:pPr>
        <w:pStyle w:val="Heading1"/>
        <w:rPr>
          <w:lang w:val="en-CA"/>
        </w:rPr>
      </w:pPr>
    </w:p>
    <w:p w:rsidR="00FD2AFF" w:rsidRDefault="00FD2AFF" w:rsidP="00FD2AFF">
      <w:pPr>
        <w:pStyle w:val="Heading1"/>
      </w:pPr>
      <w:r w:rsidRPr="00725C7E">
        <w:rPr>
          <w:lang w:val="en-CA"/>
        </w:rPr>
        <w:fldChar w:fldCharType="begin"/>
      </w:r>
      <w:r w:rsidRPr="00725C7E">
        <w:rPr>
          <w:lang w:val="en-CA"/>
        </w:rPr>
        <w:instrText xml:space="preserve"> SEQ CHAPTER \h \r 1</w:instrText>
      </w:r>
      <w:r w:rsidRPr="00725C7E">
        <w:rPr>
          <w:lang w:val="en-CA"/>
        </w:rPr>
        <w:fldChar w:fldCharType="end"/>
      </w:r>
      <w:bookmarkStart w:id="14" w:name="_Toc359931847"/>
      <w:bookmarkStart w:id="15" w:name="_Toc160347312"/>
      <w:r w:rsidRPr="00725C7E">
        <w:t>3</w:t>
      </w:r>
      <w:r>
        <w:t xml:space="preserve">. </w:t>
      </w:r>
      <w:r w:rsidRPr="00725C7E">
        <w:t xml:space="preserve">   </w:t>
      </w:r>
      <w:r>
        <w:tab/>
      </w:r>
      <w:r w:rsidRPr="00725C7E">
        <w:t>NON-DUPLICATION, CONS</w:t>
      </w:r>
      <w:r>
        <w:t>ULTATIONS, AND OTHER COLLECTION</w:t>
      </w:r>
      <w:bookmarkEnd w:id="14"/>
      <w:r>
        <w:t xml:space="preserve"> </w:t>
      </w:r>
      <w:bookmarkStart w:id="16" w:name="_Toc359931848"/>
    </w:p>
    <w:p w:rsidR="00FD2AFF" w:rsidRPr="00725C7E" w:rsidRDefault="00FD2AFF" w:rsidP="00FD2AFF">
      <w:pPr>
        <w:pStyle w:val="Heading1"/>
      </w:pPr>
      <w:r>
        <w:tab/>
      </w:r>
      <w:r w:rsidRPr="00725C7E">
        <w:t>CRITERIA</w:t>
      </w:r>
      <w:bookmarkEnd w:id="15"/>
      <w:bookmarkEnd w:id="16"/>
    </w:p>
    <w:p w:rsidR="00FD2AFF" w:rsidRPr="00725C7E" w:rsidRDefault="00FD2AFF" w:rsidP="00FD2AFF"/>
    <w:p w:rsidR="00FD2AFF" w:rsidRPr="00725C7E" w:rsidRDefault="00FD2AFF" w:rsidP="00FD2AFF">
      <w:pPr>
        <w:pStyle w:val="Heading2"/>
        <w:jc w:val="left"/>
        <w:rPr>
          <w:sz w:val="24"/>
          <w:szCs w:val="24"/>
        </w:rPr>
      </w:pPr>
      <w:r w:rsidRPr="00725C7E">
        <w:rPr>
          <w:sz w:val="24"/>
          <w:szCs w:val="24"/>
        </w:rPr>
        <w:tab/>
      </w:r>
      <w:bookmarkStart w:id="17" w:name="_Toc160347313"/>
      <w:bookmarkStart w:id="18" w:name="_Toc359931849"/>
      <w:r w:rsidRPr="00725C7E">
        <w:rPr>
          <w:sz w:val="24"/>
          <w:szCs w:val="24"/>
        </w:rPr>
        <w:t>3(a)</w:t>
      </w:r>
      <w:r w:rsidRPr="00725C7E">
        <w:rPr>
          <w:sz w:val="24"/>
          <w:szCs w:val="24"/>
        </w:rPr>
        <w:tab/>
        <w:t>Non-Duplication</w:t>
      </w:r>
      <w:bookmarkEnd w:id="17"/>
      <w:bookmarkEnd w:id="18"/>
    </w:p>
    <w:p w:rsidR="00FD2AFF" w:rsidRPr="00725C7E" w:rsidRDefault="00FD2AFF" w:rsidP="00FD2AFF">
      <w:pPr>
        <w:rPr>
          <w:b/>
          <w:bCs/>
        </w:rPr>
      </w:pPr>
    </w:p>
    <w:p w:rsidR="00FD2AFF" w:rsidRPr="00725C7E" w:rsidRDefault="00FD2AFF" w:rsidP="00FD2AFF">
      <w:pPr>
        <w:pStyle w:val="BodyText"/>
        <w:ind w:firstLine="720"/>
        <w:rPr>
          <w:rFonts w:ascii="Times New Roman" w:hAnsi="Times New Roman"/>
          <w:sz w:val="24"/>
        </w:rPr>
      </w:pPr>
      <w:r w:rsidRPr="00725C7E">
        <w:rPr>
          <w:rFonts w:ascii="Times New Roman" w:hAnsi="Times New Roman"/>
          <w:sz w:val="24"/>
        </w:rPr>
        <w:t>Respondents will not be asked to provide information that has been or is currently being collected by EPA, other federal or state agencies or proprietary sources</w:t>
      </w:r>
      <w:r>
        <w:rPr>
          <w:rFonts w:ascii="Times New Roman" w:hAnsi="Times New Roman"/>
          <w:sz w:val="24"/>
        </w:rPr>
        <w:t xml:space="preserve">. </w:t>
      </w:r>
      <w:r w:rsidRPr="00725C7E">
        <w:rPr>
          <w:rFonts w:ascii="Times New Roman" w:hAnsi="Times New Roman"/>
          <w:sz w:val="24"/>
        </w:rPr>
        <w:t xml:space="preserve">The information collected by the SDSI </w:t>
      </w:r>
      <w:r>
        <w:rPr>
          <w:rFonts w:ascii="Times New Roman" w:hAnsi="Times New Roman"/>
          <w:sz w:val="24"/>
        </w:rPr>
        <w:t>p</w:t>
      </w:r>
      <w:r w:rsidRPr="00725C7E">
        <w:rPr>
          <w:rFonts w:ascii="Times New Roman" w:hAnsi="Times New Roman"/>
          <w:sz w:val="24"/>
        </w:rPr>
        <w:t>rogram is unique and is not duplicative of previous information collection requests</w:t>
      </w:r>
      <w:r>
        <w:rPr>
          <w:rFonts w:ascii="Times New Roman" w:hAnsi="Times New Roman"/>
          <w:sz w:val="24"/>
        </w:rPr>
        <w:t>. When developing the program</w:t>
      </w:r>
      <w:r w:rsidRPr="00725C7E">
        <w:rPr>
          <w:rFonts w:ascii="Times New Roman" w:hAnsi="Times New Roman"/>
          <w:sz w:val="24"/>
        </w:rPr>
        <w:t xml:space="preserve">, EPA also checked with trade associations and potential partners to confirm that the information being collected by the SDSI </w:t>
      </w:r>
      <w:r>
        <w:rPr>
          <w:rFonts w:ascii="Times New Roman" w:hAnsi="Times New Roman"/>
          <w:sz w:val="24"/>
        </w:rPr>
        <w:t>p</w:t>
      </w:r>
      <w:r w:rsidRPr="00725C7E">
        <w:rPr>
          <w:rFonts w:ascii="Times New Roman" w:hAnsi="Times New Roman"/>
          <w:sz w:val="24"/>
        </w:rPr>
        <w:t>rogram does not exist elsewhere.</w:t>
      </w:r>
    </w:p>
    <w:p w:rsidR="00FD2AFF" w:rsidRPr="00725C7E" w:rsidRDefault="00FD2AFF" w:rsidP="00FD2AFF"/>
    <w:p w:rsidR="00FD2AFF" w:rsidRPr="00725C7E" w:rsidRDefault="00FD2AFF" w:rsidP="00FD2AFF">
      <w:pPr>
        <w:pStyle w:val="Heading2"/>
        <w:jc w:val="left"/>
        <w:rPr>
          <w:sz w:val="24"/>
          <w:szCs w:val="24"/>
        </w:rPr>
      </w:pPr>
      <w:r w:rsidRPr="00725C7E">
        <w:rPr>
          <w:sz w:val="24"/>
          <w:szCs w:val="24"/>
          <w:lang w:val="en-CA"/>
        </w:rPr>
        <w:fldChar w:fldCharType="begin"/>
      </w:r>
      <w:r w:rsidRPr="00725C7E">
        <w:rPr>
          <w:sz w:val="24"/>
          <w:szCs w:val="24"/>
          <w:lang w:val="en-CA"/>
        </w:rPr>
        <w:instrText xml:space="preserve"> SEQ CHAPTER \h \r 1</w:instrText>
      </w:r>
      <w:r w:rsidRPr="00725C7E">
        <w:rPr>
          <w:sz w:val="24"/>
          <w:szCs w:val="24"/>
          <w:lang w:val="en-CA"/>
        </w:rPr>
        <w:fldChar w:fldCharType="end"/>
      </w:r>
      <w:r w:rsidRPr="00725C7E">
        <w:rPr>
          <w:sz w:val="24"/>
          <w:szCs w:val="24"/>
        </w:rPr>
        <w:tab/>
      </w:r>
      <w:bookmarkStart w:id="19" w:name="_Toc160347314"/>
      <w:bookmarkStart w:id="20" w:name="_Toc359931850"/>
      <w:r w:rsidRPr="00725C7E">
        <w:rPr>
          <w:sz w:val="24"/>
          <w:szCs w:val="24"/>
        </w:rPr>
        <w:t>3(b)</w:t>
      </w:r>
      <w:r w:rsidRPr="00725C7E">
        <w:rPr>
          <w:sz w:val="24"/>
          <w:szCs w:val="24"/>
        </w:rPr>
        <w:tab/>
        <w:t>Public Notice Required Prior to ICR Submission to OMB</w:t>
      </w:r>
      <w:bookmarkEnd w:id="19"/>
      <w:bookmarkEnd w:id="20"/>
    </w:p>
    <w:p w:rsidR="00FD2AFF" w:rsidRPr="00725C7E" w:rsidRDefault="00FD2AFF" w:rsidP="00FD2AFF">
      <w:pPr>
        <w:rPr>
          <w:b/>
          <w:bCs/>
        </w:rPr>
      </w:pPr>
    </w:p>
    <w:p w:rsidR="00FD2AFF" w:rsidRDefault="00FD2AFF" w:rsidP="00FD2AFF">
      <w:r w:rsidRPr="00725C7E">
        <w:rPr>
          <w:lang w:val="en-CA"/>
        </w:rPr>
        <w:fldChar w:fldCharType="begin"/>
      </w:r>
      <w:r w:rsidRPr="00725C7E">
        <w:rPr>
          <w:lang w:val="en-CA"/>
        </w:rPr>
        <w:instrText xml:space="preserve"> SEQ CHAPTER \h \r 1</w:instrText>
      </w:r>
      <w:r w:rsidRPr="00725C7E">
        <w:rPr>
          <w:lang w:val="en-CA"/>
        </w:rPr>
        <w:fldChar w:fldCharType="end"/>
      </w:r>
      <w:r w:rsidRPr="00AE5CA0">
        <w:t xml:space="preserve"> </w:t>
      </w:r>
      <w:r>
        <w:tab/>
      </w:r>
      <w:r w:rsidRPr="001326E1">
        <w:t xml:space="preserve">In proposing to renew this ICR, EPA provided a 60-day public notice and comment period that ended on </w:t>
      </w:r>
      <w:r>
        <w:t>December</w:t>
      </w:r>
      <w:r w:rsidRPr="001326E1">
        <w:t xml:space="preserve"> 2, 201</w:t>
      </w:r>
      <w:r>
        <w:t>3</w:t>
      </w:r>
      <w:r w:rsidRPr="001326E1">
        <w:t xml:space="preserve"> (78 FR </w:t>
      </w:r>
      <w:r>
        <w:t>60867</w:t>
      </w:r>
      <w:r w:rsidRPr="001326E1">
        <w:t xml:space="preserve">, </w:t>
      </w:r>
      <w:r>
        <w:t>October</w:t>
      </w:r>
      <w:r w:rsidRPr="001326E1">
        <w:t xml:space="preserve"> </w:t>
      </w:r>
      <w:r>
        <w:t>2</w:t>
      </w:r>
      <w:r w:rsidRPr="001326E1">
        <w:t>, 2013).  EPA received no comments during the comment period.</w:t>
      </w:r>
    </w:p>
    <w:p w:rsidR="00FD2AFF" w:rsidRDefault="00FD2AFF" w:rsidP="00FD2AFF"/>
    <w:p w:rsidR="00FD2AFF" w:rsidRPr="00725C7E" w:rsidRDefault="00FD2AFF" w:rsidP="00FD2AFF">
      <w:pPr>
        <w:pStyle w:val="Heading2"/>
        <w:jc w:val="left"/>
        <w:rPr>
          <w:sz w:val="24"/>
          <w:szCs w:val="24"/>
        </w:rPr>
      </w:pPr>
      <w:r w:rsidRPr="00725C7E">
        <w:rPr>
          <w:sz w:val="24"/>
          <w:szCs w:val="24"/>
          <w:lang w:val="en-CA"/>
        </w:rPr>
        <w:fldChar w:fldCharType="begin"/>
      </w:r>
      <w:r w:rsidRPr="00725C7E">
        <w:rPr>
          <w:sz w:val="24"/>
          <w:szCs w:val="24"/>
          <w:lang w:val="en-CA"/>
        </w:rPr>
        <w:instrText xml:space="preserve"> SEQ CHAPTER \h \r 1</w:instrText>
      </w:r>
      <w:r w:rsidRPr="00725C7E">
        <w:rPr>
          <w:sz w:val="24"/>
          <w:szCs w:val="24"/>
          <w:lang w:val="en-CA"/>
        </w:rPr>
        <w:fldChar w:fldCharType="end"/>
      </w:r>
      <w:r w:rsidRPr="00725C7E">
        <w:rPr>
          <w:sz w:val="24"/>
          <w:szCs w:val="24"/>
        </w:rPr>
        <w:tab/>
      </w:r>
      <w:bookmarkStart w:id="21" w:name="_Toc160347315"/>
      <w:bookmarkStart w:id="22" w:name="_Toc359931851"/>
      <w:r w:rsidRPr="00725C7E">
        <w:rPr>
          <w:sz w:val="24"/>
          <w:szCs w:val="24"/>
        </w:rPr>
        <w:t>3(c)</w:t>
      </w:r>
      <w:r w:rsidRPr="00725C7E">
        <w:rPr>
          <w:sz w:val="24"/>
          <w:szCs w:val="24"/>
        </w:rPr>
        <w:tab/>
        <w:t>Consultations</w:t>
      </w:r>
      <w:bookmarkEnd w:id="21"/>
      <w:bookmarkEnd w:id="22"/>
    </w:p>
    <w:p w:rsidR="00FD2AFF" w:rsidRPr="00725C7E" w:rsidRDefault="00FD2AFF" w:rsidP="00FD2AFF">
      <w:pPr>
        <w:rPr>
          <w:b/>
          <w:bCs/>
        </w:rPr>
      </w:pPr>
    </w:p>
    <w:p w:rsidR="00FD2AFF" w:rsidRDefault="00FD2AFF" w:rsidP="00FD2AFF">
      <w:pPr>
        <w:ind w:firstLine="720"/>
      </w:pPr>
      <w:r w:rsidRPr="00725C7E">
        <w:t xml:space="preserve">EPA announced its intentions to develop the SDSI </w:t>
      </w:r>
      <w:r>
        <w:t>p</w:t>
      </w:r>
      <w:r w:rsidRPr="00725C7E">
        <w:t>rogram in February 2006</w:t>
      </w:r>
      <w:r>
        <w:t xml:space="preserve">. </w:t>
      </w:r>
      <w:r w:rsidRPr="00725C7E">
        <w:t xml:space="preserve">Since </w:t>
      </w:r>
      <w:r>
        <w:t>EPA announced the SDSI program in February 2006</w:t>
      </w:r>
      <w:r w:rsidRPr="00725C7E">
        <w:t xml:space="preserve">, EPA has received significant feedback on the </w:t>
      </w:r>
      <w:r>
        <w:t>SDSI program</w:t>
      </w:r>
      <w:r w:rsidRPr="00725C7E">
        <w:t xml:space="preserve"> from stakeholders</w:t>
      </w:r>
      <w:r>
        <w:t xml:space="preserve">. </w:t>
      </w:r>
      <w:r w:rsidRPr="00725C7E">
        <w:t>EPA continues to work closely with stakeholders that include surfactant manufacturers, cleaning product formulators, environmentalists, water treatment facilities, and cleaning industry trade associations.</w:t>
      </w:r>
    </w:p>
    <w:p w:rsidR="00FD2AFF" w:rsidRDefault="00FD2AFF" w:rsidP="00FD2AFF">
      <w:pPr>
        <w:keepLines/>
        <w:autoSpaceDE w:val="0"/>
        <w:autoSpaceDN w:val="0"/>
        <w:adjustRightInd w:val="0"/>
        <w:spacing w:line="240" w:lineRule="atLeast"/>
      </w:pPr>
      <w:r>
        <w:tab/>
      </w:r>
    </w:p>
    <w:p w:rsidR="00FD2AFF" w:rsidRPr="00725C7E" w:rsidRDefault="00FD2AFF" w:rsidP="00FD2AFF">
      <w:pPr>
        <w:keepLines/>
        <w:autoSpaceDE w:val="0"/>
        <w:autoSpaceDN w:val="0"/>
        <w:adjustRightInd w:val="0"/>
        <w:spacing w:line="240" w:lineRule="atLeast"/>
        <w:ind w:firstLine="720"/>
      </w:pPr>
      <w:r w:rsidRPr="00725C7E">
        <w:lastRenderedPageBreak/>
        <w:t>On June 12, 2006, DfE held a public meeting to take comments on SDSI</w:t>
      </w:r>
      <w:r>
        <w:t xml:space="preserve">. Senior managers from </w:t>
      </w:r>
      <w:r w:rsidRPr="00725C7E">
        <w:t>EPA’s Office of Science and Technology</w:t>
      </w:r>
      <w:r>
        <w:t xml:space="preserve"> (</w:t>
      </w:r>
      <w:r w:rsidRPr="00725C7E">
        <w:t>Office of Water) and Office of Pollution Prevention and Toxics provided overviews of EPA’s Aquatic Life Criteria for Nonylphenol and SDSI</w:t>
      </w:r>
      <w:r>
        <w:t xml:space="preserve">. </w:t>
      </w:r>
      <w:r w:rsidRPr="00725C7E">
        <w:t>A clear majority of stakeholders representing a broad range of interests – surfactant manufacturers, cleaning product formulators, environmentalists, a water treatment facility, and a cleaning industry trade association – expressed strong support for SDSI</w:t>
      </w:r>
      <w:r>
        <w:t>. S</w:t>
      </w:r>
      <w:r w:rsidRPr="00725C7E">
        <w:t>takeholders who spoke to express support for the program at the public meeting</w:t>
      </w:r>
      <w:r>
        <w:t xml:space="preserve"> include</w:t>
      </w:r>
      <w:r w:rsidRPr="00725C7E">
        <w:t>:</w:t>
      </w:r>
    </w:p>
    <w:p w:rsidR="00FD2AFF" w:rsidRPr="00725C7E" w:rsidRDefault="00FD2AFF" w:rsidP="00FD2AFF">
      <w:pPr>
        <w:keepLines/>
        <w:autoSpaceDE w:val="0"/>
        <w:autoSpaceDN w:val="0"/>
        <w:adjustRightInd w:val="0"/>
        <w:spacing w:line="240" w:lineRule="atLeast"/>
        <w:rPr>
          <w:color w:val="000000"/>
          <w:u w:val="single"/>
        </w:rPr>
      </w:pPr>
    </w:p>
    <w:p w:rsidR="00FD2AFF" w:rsidRPr="00725C7E" w:rsidRDefault="00FD2AFF" w:rsidP="00FD2AFF">
      <w:pPr>
        <w:keepNext/>
        <w:keepLines/>
        <w:autoSpaceDE w:val="0"/>
        <w:autoSpaceDN w:val="0"/>
        <w:adjustRightInd w:val="0"/>
        <w:spacing w:line="240" w:lineRule="atLeast"/>
        <w:ind w:firstLine="720"/>
        <w:rPr>
          <w:color w:val="000000"/>
        </w:rPr>
      </w:pPr>
      <w:r w:rsidRPr="00725C7E">
        <w:rPr>
          <w:color w:val="000000"/>
        </w:rPr>
        <w:t xml:space="preserve">Paul </w:t>
      </w:r>
      <w:proofErr w:type="spellStart"/>
      <w:r w:rsidRPr="00725C7E">
        <w:rPr>
          <w:color w:val="000000"/>
        </w:rPr>
        <w:t>Anastas</w:t>
      </w:r>
      <w:proofErr w:type="spellEnd"/>
      <w:r w:rsidRPr="00725C7E">
        <w:rPr>
          <w:color w:val="000000"/>
        </w:rPr>
        <w:t xml:space="preserve">, Green Chemistry Institute </w:t>
      </w:r>
    </w:p>
    <w:p w:rsidR="00FD2AFF" w:rsidRPr="00725C7E" w:rsidRDefault="00FD2AFF" w:rsidP="00FD2AFF">
      <w:pPr>
        <w:keepNext/>
        <w:keepLines/>
        <w:autoSpaceDE w:val="0"/>
        <w:autoSpaceDN w:val="0"/>
        <w:adjustRightInd w:val="0"/>
        <w:spacing w:line="240" w:lineRule="atLeast"/>
        <w:ind w:firstLine="720"/>
        <w:rPr>
          <w:color w:val="000000"/>
        </w:rPr>
      </w:pPr>
      <w:r w:rsidRPr="00725C7E">
        <w:rPr>
          <w:color w:val="000000"/>
        </w:rPr>
        <w:t xml:space="preserve">Bill </w:t>
      </w:r>
      <w:proofErr w:type="spellStart"/>
      <w:r w:rsidRPr="00725C7E">
        <w:rPr>
          <w:color w:val="000000"/>
        </w:rPr>
        <w:t>Balek</w:t>
      </w:r>
      <w:proofErr w:type="spellEnd"/>
      <w:r w:rsidRPr="00725C7E">
        <w:rPr>
          <w:color w:val="000000"/>
        </w:rPr>
        <w:t>, ISSA</w:t>
      </w:r>
    </w:p>
    <w:p w:rsidR="00FD2AFF" w:rsidRPr="00725C7E" w:rsidRDefault="00FD2AFF" w:rsidP="00FD2AFF">
      <w:pPr>
        <w:keepNext/>
        <w:keepLines/>
        <w:autoSpaceDE w:val="0"/>
        <w:autoSpaceDN w:val="0"/>
        <w:adjustRightInd w:val="0"/>
        <w:spacing w:line="240" w:lineRule="atLeast"/>
        <w:ind w:firstLine="720"/>
        <w:rPr>
          <w:color w:val="000000"/>
        </w:rPr>
      </w:pPr>
      <w:r w:rsidRPr="00725C7E">
        <w:rPr>
          <w:color w:val="000000"/>
        </w:rPr>
        <w:t>Bill Greggs, Procter &amp; Gamble</w:t>
      </w:r>
      <w:r w:rsidRPr="00725C7E">
        <w:rPr>
          <w:color w:val="000000"/>
        </w:rPr>
        <w:tab/>
      </w:r>
    </w:p>
    <w:p w:rsidR="00FD2AFF" w:rsidRPr="00725C7E" w:rsidRDefault="00FD2AFF" w:rsidP="00FD2AFF">
      <w:pPr>
        <w:keepNext/>
        <w:keepLines/>
        <w:autoSpaceDE w:val="0"/>
        <w:autoSpaceDN w:val="0"/>
        <w:adjustRightInd w:val="0"/>
        <w:spacing w:line="240" w:lineRule="atLeast"/>
        <w:ind w:firstLine="720"/>
        <w:rPr>
          <w:color w:val="000000"/>
        </w:rPr>
      </w:pPr>
      <w:r w:rsidRPr="00725C7E">
        <w:rPr>
          <w:color w:val="000000"/>
        </w:rPr>
        <w:t>Cory Hammock, Clean Control</w:t>
      </w:r>
      <w:r w:rsidRPr="00725C7E">
        <w:rPr>
          <w:color w:val="000000"/>
        </w:rPr>
        <w:tab/>
      </w:r>
    </w:p>
    <w:p w:rsidR="00FD2AFF" w:rsidRPr="00ED2FCE" w:rsidRDefault="00FD2AFF" w:rsidP="00FD2AFF">
      <w:pPr>
        <w:keepNext/>
        <w:keepLines/>
        <w:autoSpaceDE w:val="0"/>
        <w:autoSpaceDN w:val="0"/>
        <w:adjustRightInd w:val="0"/>
        <w:spacing w:line="240" w:lineRule="atLeast"/>
        <w:ind w:firstLine="720"/>
        <w:rPr>
          <w:color w:val="000000"/>
        </w:rPr>
      </w:pPr>
      <w:r w:rsidRPr="00ED2FCE">
        <w:rPr>
          <w:color w:val="000000"/>
        </w:rPr>
        <w:t>Marsha Hardin, Reckitt Benckiser</w:t>
      </w:r>
      <w:r w:rsidRPr="00ED2FCE">
        <w:rPr>
          <w:color w:val="000000"/>
        </w:rPr>
        <w:tab/>
      </w:r>
    </w:p>
    <w:p w:rsidR="00FD2AFF" w:rsidRPr="00ED2FCE" w:rsidRDefault="00FD2AFF" w:rsidP="00FD2AFF">
      <w:pPr>
        <w:keepNext/>
        <w:keepLines/>
        <w:autoSpaceDE w:val="0"/>
        <w:autoSpaceDN w:val="0"/>
        <w:adjustRightInd w:val="0"/>
        <w:spacing w:line="240" w:lineRule="atLeast"/>
        <w:ind w:firstLine="720"/>
        <w:rPr>
          <w:color w:val="000000"/>
        </w:rPr>
      </w:pPr>
      <w:r w:rsidRPr="00ED2FCE">
        <w:rPr>
          <w:color w:val="000000"/>
        </w:rPr>
        <w:t xml:space="preserve">Lauren Heine, </w:t>
      </w:r>
      <w:proofErr w:type="spellStart"/>
      <w:r w:rsidRPr="00ED2FCE">
        <w:rPr>
          <w:color w:val="000000"/>
        </w:rPr>
        <w:t>GreenBlue</w:t>
      </w:r>
      <w:proofErr w:type="spellEnd"/>
      <w:r w:rsidRPr="00ED2FCE">
        <w:rPr>
          <w:color w:val="000000"/>
        </w:rPr>
        <w:tab/>
      </w:r>
    </w:p>
    <w:p w:rsidR="00FD2AFF" w:rsidRPr="00725C7E" w:rsidRDefault="00FD2AFF" w:rsidP="00FD2AFF">
      <w:pPr>
        <w:keepNext/>
        <w:keepLines/>
        <w:autoSpaceDE w:val="0"/>
        <w:autoSpaceDN w:val="0"/>
        <w:adjustRightInd w:val="0"/>
        <w:spacing w:line="240" w:lineRule="atLeast"/>
        <w:ind w:firstLine="720"/>
        <w:rPr>
          <w:color w:val="000000"/>
        </w:rPr>
      </w:pPr>
      <w:r w:rsidRPr="00725C7E">
        <w:rPr>
          <w:color w:val="000000"/>
        </w:rPr>
        <w:t>Ed Hopkins, Sierra Club</w:t>
      </w:r>
    </w:p>
    <w:p w:rsidR="00FD2AFF" w:rsidRPr="00725C7E" w:rsidRDefault="00FD2AFF" w:rsidP="00FD2AFF">
      <w:pPr>
        <w:keepNext/>
        <w:keepLines/>
        <w:autoSpaceDE w:val="0"/>
        <w:autoSpaceDN w:val="0"/>
        <w:adjustRightInd w:val="0"/>
        <w:spacing w:line="240" w:lineRule="atLeast"/>
        <w:ind w:firstLine="720"/>
        <w:rPr>
          <w:color w:val="000000"/>
        </w:rPr>
      </w:pPr>
      <w:r w:rsidRPr="00725C7E">
        <w:rPr>
          <w:color w:val="000000"/>
        </w:rPr>
        <w:t>Jennifer Jackson, East Bay Municipal Utility District</w:t>
      </w:r>
    </w:p>
    <w:p w:rsidR="00FD2AFF" w:rsidRPr="00725C7E" w:rsidRDefault="00FD2AFF" w:rsidP="00FD2AFF">
      <w:pPr>
        <w:keepNext/>
        <w:keepLines/>
        <w:autoSpaceDE w:val="0"/>
        <w:autoSpaceDN w:val="0"/>
        <w:adjustRightInd w:val="0"/>
        <w:spacing w:line="240" w:lineRule="atLeast"/>
        <w:ind w:firstLine="720"/>
        <w:rPr>
          <w:color w:val="000000"/>
        </w:rPr>
      </w:pPr>
      <w:r w:rsidRPr="00725C7E">
        <w:rPr>
          <w:color w:val="000000"/>
        </w:rPr>
        <w:t xml:space="preserve">Jack </w:t>
      </w:r>
      <w:proofErr w:type="spellStart"/>
      <w:r w:rsidRPr="00725C7E">
        <w:rPr>
          <w:color w:val="000000"/>
        </w:rPr>
        <w:t>Linard</w:t>
      </w:r>
      <w:proofErr w:type="spellEnd"/>
      <w:r w:rsidRPr="00725C7E">
        <w:rPr>
          <w:color w:val="000000"/>
        </w:rPr>
        <w:t xml:space="preserve">, Unilever </w:t>
      </w:r>
    </w:p>
    <w:p w:rsidR="00FD2AFF" w:rsidRPr="00725C7E" w:rsidRDefault="00FD2AFF" w:rsidP="00FD2AFF">
      <w:pPr>
        <w:keepNext/>
        <w:keepLines/>
        <w:autoSpaceDE w:val="0"/>
        <w:autoSpaceDN w:val="0"/>
        <w:adjustRightInd w:val="0"/>
        <w:spacing w:line="240" w:lineRule="atLeast"/>
        <w:ind w:firstLine="720"/>
        <w:rPr>
          <w:color w:val="000000"/>
        </w:rPr>
      </w:pPr>
      <w:r w:rsidRPr="00725C7E">
        <w:rPr>
          <w:color w:val="000000"/>
        </w:rPr>
        <w:t xml:space="preserve">Rich </w:t>
      </w:r>
      <w:proofErr w:type="spellStart"/>
      <w:r w:rsidRPr="00725C7E">
        <w:rPr>
          <w:color w:val="000000"/>
        </w:rPr>
        <w:t>Liroff</w:t>
      </w:r>
      <w:proofErr w:type="spellEnd"/>
      <w:r w:rsidRPr="00725C7E">
        <w:rPr>
          <w:color w:val="000000"/>
        </w:rPr>
        <w:t>, World Wildlife Fund</w:t>
      </w:r>
    </w:p>
    <w:p w:rsidR="00FD2AFF" w:rsidRPr="00725C7E" w:rsidRDefault="00FD2AFF" w:rsidP="00FD2AFF">
      <w:pPr>
        <w:keepNext/>
        <w:keepLines/>
        <w:autoSpaceDE w:val="0"/>
        <w:autoSpaceDN w:val="0"/>
        <w:adjustRightInd w:val="0"/>
        <w:spacing w:line="240" w:lineRule="atLeast"/>
        <w:ind w:firstLine="720"/>
        <w:rPr>
          <w:color w:val="000000"/>
        </w:rPr>
      </w:pPr>
      <w:r w:rsidRPr="00725C7E">
        <w:rPr>
          <w:color w:val="000000"/>
        </w:rPr>
        <w:t xml:space="preserve">David Long, SC Johnson </w:t>
      </w:r>
    </w:p>
    <w:p w:rsidR="00FD2AFF" w:rsidRPr="00725C7E" w:rsidRDefault="00FD2AFF" w:rsidP="00FD2AFF">
      <w:pPr>
        <w:keepNext/>
        <w:keepLines/>
        <w:autoSpaceDE w:val="0"/>
        <w:autoSpaceDN w:val="0"/>
        <w:adjustRightInd w:val="0"/>
        <w:spacing w:line="240" w:lineRule="atLeast"/>
        <w:ind w:firstLine="720"/>
        <w:rPr>
          <w:color w:val="000000"/>
        </w:rPr>
      </w:pPr>
      <w:r w:rsidRPr="00725C7E">
        <w:rPr>
          <w:color w:val="000000"/>
        </w:rPr>
        <w:t xml:space="preserve">Roger McFadden, </w:t>
      </w:r>
      <w:proofErr w:type="spellStart"/>
      <w:r w:rsidRPr="00725C7E">
        <w:rPr>
          <w:color w:val="000000"/>
        </w:rPr>
        <w:t>Coastwide</w:t>
      </w:r>
      <w:proofErr w:type="spellEnd"/>
      <w:r w:rsidRPr="00725C7E">
        <w:rPr>
          <w:color w:val="000000"/>
        </w:rPr>
        <w:t xml:space="preserve"> Chemicals</w:t>
      </w:r>
    </w:p>
    <w:p w:rsidR="00FD2AFF" w:rsidRPr="00725C7E" w:rsidRDefault="00FD2AFF" w:rsidP="00FD2AFF">
      <w:pPr>
        <w:keepNext/>
        <w:keepLines/>
        <w:autoSpaceDE w:val="0"/>
        <w:autoSpaceDN w:val="0"/>
        <w:adjustRightInd w:val="0"/>
        <w:spacing w:line="240" w:lineRule="atLeast"/>
        <w:ind w:firstLine="720"/>
        <w:rPr>
          <w:color w:val="000000"/>
        </w:rPr>
      </w:pPr>
      <w:r w:rsidRPr="00725C7E">
        <w:rPr>
          <w:color w:val="000000"/>
        </w:rPr>
        <w:t xml:space="preserve">Sam Moore, </w:t>
      </w:r>
      <w:smartTag w:uri="urn:schemas-microsoft-com:office:smarttags" w:element="place">
        <w:smartTag w:uri="urn:schemas-microsoft-com:office:smarttags" w:element="City">
          <w:r w:rsidRPr="00725C7E">
            <w:rPr>
              <w:color w:val="000000"/>
            </w:rPr>
            <w:t>Burlington</w:t>
          </w:r>
        </w:smartTag>
      </w:smartTag>
      <w:r w:rsidRPr="00725C7E">
        <w:rPr>
          <w:color w:val="000000"/>
        </w:rPr>
        <w:t xml:space="preserve"> Chemical</w:t>
      </w:r>
      <w:r w:rsidRPr="00725C7E">
        <w:rPr>
          <w:color w:val="000000"/>
        </w:rPr>
        <w:tab/>
      </w:r>
    </w:p>
    <w:p w:rsidR="00FD2AFF" w:rsidRPr="00725C7E" w:rsidRDefault="00FD2AFF" w:rsidP="00FD2AFF">
      <w:pPr>
        <w:keepLines/>
        <w:autoSpaceDE w:val="0"/>
        <w:autoSpaceDN w:val="0"/>
        <w:adjustRightInd w:val="0"/>
        <w:spacing w:line="240" w:lineRule="atLeast"/>
        <w:rPr>
          <w:color w:val="000000"/>
        </w:rPr>
      </w:pPr>
    </w:p>
    <w:p w:rsidR="00FD2AFF" w:rsidRDefault="00FD2AFF" w:rsidP="00FD2AFF">
      <w:pPr>
        <w:keepLines/>
        <w:autoSpaceDE w:val="0"/>
        <w:autoSpaceDN w:val="0"/>
        <w:adjustRightInd w:val="0"/>
        <w:spacing w:line="240" w:lineRule="atLeast"/>
        <w:ind w:firstLine="720"/>
      </w:pPr>
      <w:r w:rsidRPr="00725C7E">
        <w:rPr>
          <w:color w:val="000000"/>
        </w:rPr>
        <w:t>A minority of stakeholders, representing the Alkylphenol Ethoxylate Research Council (APERC), alkylphenol ethoxylate (APE)</w:t>
      </w:r>
      <w:r w:rsidRPr="00725C7E">
        <w:rPr>
          <w:rStyle w:val="FootnoteReference"/>
          <w:color w:val="000000"/>
        </w:rPr>
        <w:footnoteReference w:id="3"/>
      </w:r>
      <w:r w:rsidRPr="00725C7E">
        <w:rPr>
          <w:color w:val="000000"/>
        </w:rPr>
        <w:t xml:space="preserve"> and alkylphenol (AP) manufacturers, and two laundry trade associations (large APE users), expressed concerns about SDSI</w:t>
      </w:r>
      <w:r>
        <w:rPr>
          <w:color w:val="000000"/>
        </w:rPr>
        <w:t xml:space="preserve">. </w:t>
      </w:r>
      <w:r w:rsidRPr="00725C7E">
        <w:rPr>
          <w:color w:val="000000"/>
        </w:rPr>
        <w:t>Their concerns are summarized in the June 12 public meeting notes</w:t>
      </w:r>
      <w:r>
        <w:rPr>
          <w:color w:val="000000"/>
        </w:rPr>
        <w:t>.</w:t>
      </w:r>
      <w:r>
        <w:rPr>
          <w:rStyle w:val="FootnoteReference"/>
          <w:color w:val="000000"/>
        </w:rPr>
        <w:footnoteReference w:id="4"/>
      </w:r>
      <w:r w:rsidRPr="00725C7E">
        <w:t xml:space="preserve"> EPA has taken steps to ameliorate these concerns. These </w:t>
      </w:r>
      <w:r>
        <w:t xml:space="preserve">steps </w:t>
      </w:r>
      <w:r w:rsidRPr="00725C7E">
        <w:t>include (1) clarifying that the intent of the program is to encourage the use of safer surfactants; the use of any surfactants (not solely NPE surfactants) that degrade to long-lived and more toxic degradates would disqualify an applicant from recognition; (2) requiring that a company eligible for recognition have a product stewardship strategy to ensure the use of safer surfactants; and (3) limiting the scope of the program to those products whose use routinely results in their discharge to the environment; products such as ink, paint, and oil are not included.</w:t>
      </w:r>
    </w:p>
    <w:p w:rsidR="00FD2AFF" w:rsidRDefault="00FD2AFF" w:rsidP="00FD2AFF">
      <w:pPr>
        <w:keepLines/>
        <w:autoSpaceDE w:val="0"/>
        <w:autoSpaceDN w:val="0"/>
        <w:adjustRightInd w:val="0"/>
        <w:spacing w:line="240" w:lineRule="atLeast"/>
      </w:pPr>
    </w:p>
    <w:p w:rsidR="00FD2AFF" w:rsidRDefault="00FD2AFF" w:rsidP="00FD2AFF">
      <w:pPr>
        <w:ind w:firstLine="720"/>
      </w:pPr>
      <w:r w:rsidRPr="001326E1">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w:t>
      </w:r>
      <w:r>
        <w:t>several</w:t>
      </w:r>
      <w:r w:rsidRPr="001326E1">
        <w:t xml:space="preserve"> parties via email.  The individuals contacted were:</w:t>
      </w:r>
    </w:p>
    <w:p w:rsidR="00FD2AFF" w:rsidRDefault="00FD2AFF" w:rsidP="00FD2AFF"/>
    <w:p w:rsidR="00FD2AFF" w:rsidRDefault="00FD2AFF" w:rsidP="00FD2AFF">
      <w:pPr>
        <w:ind w:firstLine="720"/>
      </w:pPr>
      <w:r>
        <w:t xml:space="preserve">Bill </w:t>
      </w:r>
      <w:proofErr w:type="spellStart"/>
      <w:r>
        <w:t>Balek</w:t>
      </w:r>
      <w:proofErr w:type="spellEnd"/>
      <w:r>
        <w:t>, Director of Legislative Affairs</w:t>
      </w:r>
    </w:p>
    <w:p w:rsidR="00FD2AFF" w:rsidRDefault="00FD2AFF" w:rsidP="00FD2AFF">
      <w:pPr>
        <w:ind w:firstLine="720"/>
      </w:pPr>
      <w:r>
        <w:t>ISSA</w:t>
      </w:r>
    </w:p>
    <w:p w:rsidR="00FD2AFF" w:rsidRDefault="00FD2AFF" w:rsidP="00FD2AFF">
      <w:pPr>
        <w:ind w:firstLine="720"/>
      </w:pPr>
      <w:r>
        <w:t>bill@issa.com</w:t>
      </w:r>
    </w:p>
    <w:p w:rsidR="00FD2AFF" w:rsidRDefault="00FD2AFF" w:rsidP="00FD2AFF">
      <w:pPr>
        <w:ind w:firstLine="720"/>
      </w:pPr>
      <w:r>
        <w:t>800-225-4772</w:t>
      </w:r>
    </w:p>
    <w:p w:rsidR="00FD2AFF" w:rsidRDefault="00FD2AFF" w:rsidP="00FD2AFF"/>
    <w:p w:rsidR="00FD2AFF" w:rsidRDefault="00FD2AFF" w:rsidP="00FD2AFF">
      <w:pPr>
        <w:ind w:firstLine="720"/>
      </w:pPr>
      <w:r>
        <w:lastRenderedPageBreak/>
        <w:t>Kathy Stanton, Director, Technical &amp; Regulatory Affairs</w:t>
      </w:r>
    </w:p>
    <w:p w:rsidR="00FD2AFF" w:rsidRDefault="00FD2AFF" w:rsidP="00FD2AFF">
      <w:pPr>
        <w:ind w:firstLine="720"/>
      </w:pPr>
      <w:r>
        <w:t>The American Cleaning Institute (ACI)</w:t>
      </w:r>
    </w:p>
    <w:p w:rsidR="00FD2AFF" w:rsidRDefault="00FD2AFF" w:rsidP="00FD2AFF">
      <w:pPr>
        <w:ind w:firstLine="720"/>
      </w:pPr>
      <w:r>
        <w:t>KStanton@CleaningInstitute.org</w:t>
      </w:r>
    </w:p>
    <w:p w:rsidR="00FD2AFF" w:rsidRDefault="00FD2AFF" w:rsidP="00FD2AFF">
      <w:pPr>
        <w:ind w:firstLine="720"/>
      </w:pPr>
      <w:r>
        <w:t>202-662-2513</w:t>
      </w:r>
    </w:p>
    <w:p w:rsidR="00FD2AFF" w:rsidRDefault="00FD2AFF" w:rsidP="00FD2AFF"/>
    <w:p w:rsidR="00FD2AFF" w:rsidRDefault="00FD2AFF" w:rsidP="00FD2AFF">
      <w:pPr>
        <w:ind w:firstLine="720"/>
      </w:pPr>
      <w:r>
        <w:br w:type="page"/>
      </w:r>
      <w:r>
        <w:lastRenderedPageBreak/>
        <w:t>Beth Law, Assistant General Counsel</w:t>
      </w:r>
    </w:p>
    <w:p w:rsidR="00FD2AFF" w:rsidRDefault="00FD2AFF" w:rsidP="00FD2AFF">
      <w:pPr>
        <w:ind w:firstLine="720"/>
      </w:pPr>
      <w:r>
        <w:t>Consumer Specialty Products Association (CSPA)</w:t>
      </w:r>
    </w:p>
    <w:p w:rsidR="00FD2AFF" w:rsidRDefault="00FD2AFF" w:rsidP="00FD2AFF">
      <w:pPr>
        <w:ind w:firstLine="720"/>
      </w:pPr>
      <w:r>
        <w:t>Vice President of International Affairs</w:t>
      </w:r>
    </w:p>
    <w:p w:rsidR="00FD2AFF" w:rsidRDefault="00FD2AFF" w:rsidP="00FD2AFF">
      <w:pPr>
        <w:ind w:firstLine="720"/>
      </w:pPr>
      <w:r>
        <w:t>blaw@cspa.org</w:t>
      </w:r>
    </w:p>
    <w:p w:rsidR="00FD2AFF" w:rsidRDefault="00FD2AFF" w:rsidP="00FD2AFF">
      <w:pPr>
        <w:ind w:firstLine="720"/>
      </w:pPr>
      <w:r>
        <w:t xml:space="preserve">202-833-730 </w:t>
      </w:r>
    </w:p>
    <w:p w:rsidR="00FD2AFF" w:rsidRDefault="00FD2AFF" w:rsidP="00FD2AFF"/>
    <w:p w:rsidR="00FD2AFF" w:rsidRDefault="00FD2AFF" w:rsidP="00FD2AFF">
      <w:pPr>
        <w:ind w:firstLine="720"/>
      </w:pPr>
      <w:r w:rsidRPr="001326E1">
        <w:t xml:space="preserve">EPA received </w:t>
      </w:r>
      <w:r>
        <w:t>one</w:t>
      </w:r>
      <w:r w:rsidRPr="001326E1">
        <w:t xml:space="preserve"> response to its solicitation for consultations</w:t>
      </w:r>
      <w:r>
        <w:t>, from ISSA</w:t>
      </w:r>
      <w:r w:rsidRPr="001326E1">
        <w:t xml:space="preserve">. </w:t>
      </w:r>
      <w:r>
        <w:t>The substance of the response was entirely supportive of the information collection and did not result in any revisions to the supporting statement.</w:t>
      </w:r>
      <w:r w:rsidRPr="001326E1">
        <w:t xml:space="preserve"> </w:t>
      </w:r>
      <w:r>
        <w:t>C</w:t>
      </w:r>
      <w:r w:rsidRPr="001326E1">
        <w:t>op</w:t>
      </w:r>
      <w:r>
        <w:t>ies</w:t>
      </w:r>
      <w:r w:rsidRPr="001326E1">
        <w:t xml:space="preserve"> of EPA’s consultation e-mail to the above potential respondents</w:t>
      </w:r>
      <w:r>
        <w:t>, and of the single response,</w:t>
      </w:r>
      <w:r w:rsidRPr="001326E1">
        <w:t xml:space="preserve"> </w:t>
      </w:r>
      <w:r>
        <w:t>are</w:t>
      </w:r>
      <w:r w:rsidRPr="001326E1">
        <w:t xml:space="preserve"> included in </w:t>
      </w:r>
      <w:r>
        <w:t>Attachment C.</w:t>
      </w:r>
    </w:p>
    <w:p w:rsidR="00FD2AFF" w:rsidRDefault="00FD2AFF" w:rsidP="00FD2AFF">
      <w:pPr>
        <w:ind w:firstLine="720"/>
      </w:pPr>
    </w:p>
    <w:p w:rsidR="00FD2AFF" w:rsidRPr="00725C7E" w:rsidRDefault="00FD2AFF" w:rsidP="00FD2AFF">
      <w:pPr>
        <w:pStyle w:val="Heading2"/>
        <w:jc w:val="left"/>
        <w:rPr>
          <w:sz w:val="24"/>
          <w:szCs w:val="24"/>
        </w:rPr>
      </w:pPr>
      <w:r w:rsidRPr="00725C7E">
        <w:rPr>
          <w:sz w:val="24"/>
          <w:szCs w:val="24"/>
          <w:lang w:val="en-CA"/>
        </w:rPr>
        <w:fldChar w:fldCharType="begin"/>
      </w:r>
      <w:r w:rsidRPr="00725C7E">
        <w:rPr>
          <w:sz w:val="24"/>
          <w:szCs w:val="24"/>
          <w:lang w:val="en-CA"/>
        </w:rPr>
        <w:instrText xml:space="preserve"> SEQ CHAPTER \h \r 1</w:instrText>
      </w:r>
      <w:r w:rsidRPr="00725C7E">
        <w:rPr>
          <w:sz w:val="24"/>
          <w:szCs w:val="24"/>
          <w:lang w:val="en-CA"/>
        </w:rPr>
        <w:fldChar w:fldCharType="end"/>
      </w:r>
      <w:r w:rsidRPr="00725C7E">
        <w:rPr>
          <w:sz w:val="24"/>
          <w:szCs w:val="24"/>
        </w:rPr>
        <w:tab/>
      </w:r>
      <w:bookmarkStart w:id="23" w:name="_Toc160347316"/>
      <w:bookmarkStart w:id="24" w:name="_Toc359931852"/>
      <w:r w:rsidRPr="00725C7E">
        <w:rPr>
          <w:sz w:val="24"/>
          <w:szCs w:val="24"/>
        </w:rPr>
        <w:t>3(d)</w:t>
      </w:r>
      <w:r w:rsidRPr="00725C7E">
        <w:rPr>
          <w:sz w:val="24"/>
          <w:szCs w:val="24"/>
        </w:rPr>
        <w:tab/>
        <w:t>Effects of Less Frequent Collection</w:t>
      </w:r>
      <w:bookmarkEnd w:id="23"/>
      <w:bookmarkEnd w:id="24"/>
    </w:p>
    <w:p w:rsidR="00FD2AFF" w:rsidRPr="00725C7E" w:rsidRDefault="00FD2AFF" w:rsidP="00FD2AFF">
      <w:pPr>
        <w:rPr>
          <w:b/>
          <w:bCs/>
        </w:rPr>
      </w:pPr>
    </w:p>
    <w:p w:rsidR="00FD2AFF" w:rsidRPr="00725C7E" w:rsidRDefault="00FD2AFF" w:rsidP="00FD2AFF">
      <w:pPr>
        <w:pStyle w:val="BodyText"/>
        <w:ind w:firstLine="720"/>
        <w:rPr>
          <w:rFonts w:ascii="Times New Roman" w:hAnsi="Times New Roman"/>
          <w:sz w:val="24"/>
        </w:rPr>
      </w:pPr>
      <w:r w:rsidRPr="00725C7E">
        <w:rPr>
          <w:rFonts w:ascii="Times New Roman" w:hAnsi="Times New Roman"/>
          <w:sz w:val="24"/>
        </w:rPr>
        <w:t xml:space="preserve">The SDSI Application Form is designed to be a one-time information submission for organizations that wish to participate in the SDSI </w:t>
      </w:r>
      <w:r>
        <w:rPr>
          <w:rFonts w:ascii="Times New Roman" w:hAnsi="Times New Roman"/>
          <w:sz w:val="24"/>
        </w:rPr>
        <w:t>p</w:t>
      </w:r>
      <w:r w:rsidRPr="00725C7E">
        <w:rPr>
          <w:rFonts w:ascii="Times New Roman" w:hAnsi="Times New Roman"/>
          <w:sz w:val="24"/>
        </w:rPr>
        <w:t>rogram as either a Partner or Champion</w:t>
      </w:r>
      <w:r>
        <w:rPr>
          <w:rFonts w:ascii="Times New Roman" w:hAnsi="Times New Roman"/>
          <w:sz w:val="24"/>
        </w:rPr>
        <w:t xml:space="preserve">. </w:t>
      </w:r>
      <w:r w:rsidRPr="00725C7E">
        <w:rPr>
          <w:rFonts w:ascii="Times New Roman" w:hAnsi="Times New Roman"/>
          <w:sz w:val="24"/>
        </w:rPr>
        <w:t>In some instances, an organization that applies for Partner recognition may choose to re-apply at a later date for Champion recognition</w:t>
      </w:r>
      <w:r>
        <w:rPr>
          <w:rFonts w:ascii="Times New Roman" w:hAnsi="Times New Roman"/>
          <w:sz w:val="24"/>
        </w:rPr>
        <w:t xml:space="preserve">. </w:t>
      </w:r>
      <w:r w:rsidRPr="00725C7E">
        <w:rPr>
          <w:rFonts w:ascii="Times New Roman" w:hAnsi="Times New Roman"/>
          <w:sz w:val="24"/>
        </w:rPr>
        <w:t xml:space="preserve">Without this information, EPA will not be able effectively </w:t>
      </w:r>
      <w:r>
        <w:rPr>
          <w:rFonts w:ascii="Times New Roman" w:hAnsi="Times New Roman"/>
          <w:sz w:val="24"/>
        </w:rPr>
        <w:t xml:space="preserve">to </w:t>
      </w:r>
      <w:r w:rsidRPr="00725C7E">
        <w:rPr>
          <w:rFonts w:ascii="Times New Roman" w:hAnsi="Times New Roman"/>
          <w:sz w:val="24"/>
        </w:rPr>
        <w:t>determine whether companies are switching to safer surfactants nor recognize companies who successfully transition to safer surfactants.</w:t>
      </w:r>
    </w:p>
    <w:p w:rsidR="00FD2AFF" w:rsidRDefault="00FD2AFF" w:rsidP="00FD2AFF">
      <w:r w:rsidRPr="00725C7E">
        <w:rPr>
          <w:lang w:val="en-CA"/>
        </w:rPr>
        <w:fldChar w:fldCharType="begin"/>
      </w:r>
      <w:r w:rsidRPr="00725C7E">
        <w:rPr>
          <w:lang w:val="en-CA"/>
        </w:rPr>
        <w:instrText xml:space="preserve"> SEQ CHAPTER \h \r 1</w:instrText>
      </w:r>
      <w:r w:rsidRPr="00725C7E">
        <w:rPr>
          <w:lang w:val="en-CA"/>
        </w:rPr>
        <w:fldChar w:fldCharType="end"/>
      </w:r>
      <w:bookmarkStart w:id="25" w:name="_Toc160347317"/>
    </w:p>
    <w:p w:rsidR="00FD2AFF" w:rsidRPr="00725C7E" w:rsidRDefault="00FD2AFF" w:rsidP="00FD2AFF">
      <w:pPr>
        <w:pStyle w:val="Heading2"/>
        <w:keepLines/>
        <w:ind w:firstLine="720"/>
        <w:jc w:val="left"/>
        <w:rPr>
          <w:sz w:val="24"/>
          <w:szCs w:val="24"/>
        </w:rPr>
      </w:pPr>
      <w:bookmarkStart w:id="26" w:name="_Toc359931853"/>
      <w:r w:rsidRPr="00725C7E">
        <w:rPr>
          <w:sz w:val="24"/>
          <w:szCs w:val="24"/>
        </w:rPr>
        <w:t>3(e)</w:t>
      </w:r>
      <w:r w:rsidRPr="00725C7E">
        <w:rPr>
          <w:sz w:val="24"/>
          <w:szCs w:val="24"/>
        </w:rPr>
        <w:tab/>
        <w:t>General Guidelines</w:t>
      </w:r>
      <w:bookmarkEnd w:id="25"/>
      <w:bookmarkEnd w:id="26"/>
    </w:p>
    <w:p w:rsidR="00FD2AFF" w:rsidRPr="00725C7E" w:rsidRDefault="00FD2AFF" w:rsidP="00FD2AFF">
      <w:pPr>
        <w:keepNext/>
        <w:keepLines/>
        <w:rPr>
          <w:b/>
          <w:bCs/>
        </w:rPr>
      </w:pPr>
    </w:p>
    <w:p w:rsidR="00FD2AFF" w:rsidRPr="00725C7E" w:rsidRDefault="00FD2AFF" w:rsidP="00FD2AFF">
      <w:pPr>
        <w:keepNext/>
        <w:keepLines/>
        <w:ind w:firstLine="720"/>
      </w:pPr>
      <w:r w:rsidRPr="00725C7E">
        <w:t xml:space="preserve">The information collection activities discussed in this </w:t>
      </w:r>
      <w:r>
        <w:t xml:space="preserve">renewal </w:t>
      </w:r>
      <w:r w:rsidRPr="00725C7E">
        <w:t>ICR comply with all regulatory guidelines under 5 CFR 1320.5(d</w:t>
      </w:r>
      <w:proofErr w:type="gramStart"/>
      <w:r w:rsidRPr="00725C7E">
        <w:t>)(</w:t>
      </w:r>
      <w:proofErr w:type="gramEnd"/>
      <w:r w:rsidRPr="00725C7E">
        <w:t>2)</w:t>
      </w:r>
      <w:r>
        <w:t xml:space="preserve">. </w:t>
      </w:r>
    </w:p>
    <w:p w:rsidR="00FD2AFF" w:rsidRPr="00725C7E" w:rsidRDefault="00FD2AFF" w:rsidP="00FD2AFF">
      <w:pPr>
        <w:rPr>
          <w:b/>
          <w:bCs/>
        </w:rPr>
      </w:pPr>
    </w:p>
    <w:p w:rsidR="00FD2AFF" w:rsidRPr="00725C7E" w:rsidRDefault="00FD2AFF" w:rsidP="00FD2AFF">
      <w:pPr>
        <w:pStyle w:val="Heading2"/>
        <w:jc w:val="left"/>
        <w:rPr>
          <w:sz w:val="24"/>
          <w:szCs w:val="24"/>
        </w:rPr>
      </w:pPr>
      <w:r w:rsidRPr="00725C7E">
        <w:rPr>
          <w:sz w:val="24"/>
          <w:szCs w:val="24"/>
          <w:lang w:val="en-CA"/>
        </w:rPr>
        <w:fldChar w:fldCharType="begin"/>
      </w:r>
      <w:r w:rsidRPr="00725C7E">
        <w:rPr>
          <w:sz w:val="24"/>
          <w:szCs w:val="24"/>
          <w:lang w:val="en-CA"/>
        </w:rPr>
        <w:instrText xml:space="preserve"> SEQ CHAPTER \h \r 1</w:instrText>
      </w:r>
      <w:r w:rsidRPr="00725C7E">
        <w:rPr>
          <w:sz w:val="24"/>
          <w:szCs w:val="24"/>
          <w:lang w:val="en-CA"/>
        </w:rPr>
        <w:fldChar w:fldCharType="end"/>
      </w:r>
      <w:r w:rsidRPr="00725C7E">
        <w:rPr>
          <w:sz w:val="24"/>
          <w:szCs w:val="24"/>
        </w:rPr>
        <w:tab/>
      </w:r>
      <w:bookmarkStart w:id="27" w:name="_Toc160347318"/>
      <w:bookmarkStart w:id="28" w:name="_Toc359931854"/>
      <w:r w:rsidRPr="00725C7E">
        <w:rPr>
          <w:sz w:val="24"/>
          <w:szCs w:val="24"/>
        </w:rPr>
        <w:t>3(f)</w:t>
      </w:r>
      <w:r w:rsidRPr="00725C7E">
        <w:rPr>
          <w:sz w:val="24"/>
          <w:szCs w:val="24"/>
        </w:rPr>
        <w:tab/>
        <w:t>Confidentiality</w:t>
      </w:r>
      <w:bookmarkEnd w:id="27"/>
      <w:bookmarkEnd w:id="28"/>
    </w:p>
    <w:p w:rsidR="00FD2AFF" w:rsidRPr="00725C7E" w:rsidRDefault="00FD2AFF" w:rsidP="00FD2AFF">
      <w:pPr>
        <w:rPr>
          <w:b/>
          <w:bCs/>
        </w:rPr>
      </w:pPr>
    </w:p>
    <w:p w:rsidR="00FD2AFF" w:rsidRPr="00725C7E" w:rsidRDefault="00FD2AFF" w:rsidP="00FD2AFF">
      <w:pPr>
        <w:ind w:firstLine="720"/>
      </w:pPr>
      <w:r w:rsidRPr="00725C7E">
        <w:t>No information collected by EPA under SDSI comprises confidential business information.</w:t>
      </w:r>
    </w:p>
    <w:p w:rsidR="00FD2AFF" w:rsidRDefault="00FD2AFF" w:rsidP="00FD2AFF"/>
    <w:p w:rsidR="00FD2AFF" w:rsidRPr="00725C7E" w:rsidRDefault="00FD2AFF" w:rsidP="00FD2AFF">
      <w:pPr>
        <w:pStyle w:val="Heading2"/>
        <w:jc w:val="left"/>
        <w:rPr>
          <w:sz w:val="24"/>
          <w:szCs w:val="24"/>
        </w:rPr>
      </w:pPr>
      <w:r w:rsidRPr="00725C7E">
        <w:rPr>
          <w:sz w:val="24"/>
          <w:szCs w:val="24"/>
          <w:lang w:val="en-CA"/>
        </w:rPr>
        <w:fldChar w:fldCharType="begin"/>
      </w:r>
      <w:r w:rsidRPr="00725C7E">
        <w:rPr>
          <w:sz w:val="24"/>
          <w:szCs w:val="24"/>
          <w:lang w:val="en-CA"/>
        </w:rPr>
        <w:instrText xml:space="preserve"> SEQ CHAPTER \h \r 1</w:instrText>
      </w:r>
      <w:r w:rsidRPr="00725C7E">
        <w:rPr>
          <w:sz w:val="24"/>
          <w:szCs w:val="24"/>
          <w:lang w:val="en-CA"/>
        </w:rPr>
        <w:fldChar w:fldCharType="end"/>
      </w:r>
      <w:r w:rsidRPr="00725C7E">
        <w:rPr>
          <w:sz w:val="24"/>
          <w:szCs w:val="24"/>
        </w:rPr>
        <w:tab/>
      </w:r>
      <w:bookmarkStart w:id="29" w:name="_Toc160347319"/>
      <w:bookmarkStart w:id="30" w:name="_Toc359931855"/>
      <w:r w:rsidRPr="00725C7E">
        <w:rPr>
          <w:sz w:val="24"/>
          <w:szCs w:val="24"/>
        </w:rPr>
        <w:t>3(g)</w:t>
      </w:r>
      <w:r w:rsidRPr="00725C7E">
        <w:rPr>
          <w:sz w:val="24"/>
          <w:szCs w:val="24"/>
        </w:rPr>
        <w:tab/>
        <w:t>Sensitive Questions</w:t>
      </w:r>
      <w:bookmarkEnd w:id="29"/>
      <w:bookmarkEnd w:id="30"/>
    </w:p>
    <w:p w:rsidR="00FD2AFF" w:rsidRDefault="00FD2AFF" w:rsidP="00FD2AFF">
      <w:pPr>
        <w:ind w:firstLine="720"/>
      </w:pPr>
    </w:p>
    <w:p w:rsidR="00FD2AFF" w:rsidRPr="00725C7E" w:rsidRDefault="00FD2AFF" w:rsidP="00FD2AFF">
      <w:pPr>
        <w:ind w:firstLine="720"/>
      </w:pPr>
      <w:r w:rsidRPr="00725C7E">
        <w:t>The information collection activities discussed in this document do not involve any sensitive questions.</w:t>
      </w:r>
    </w:p>
    <w:p w:rsidR="00FD2AFF" w:rsidRDefault="00FD2AFF" w:rsidP="00FD2AFF"/>
    <w:p w:rsidR="00FD2AFF" w:rsidRDefault="00FD2AFF" w:rsidP="00FD2AFF">
      <w:pPr>
        <w:pStyle w:val="Heading1"/>
        <w:rPr>
          <w:lang w:val="en-CA"/>
        </w:rPr>
      </w:pPr>
    </w:p>
    <w:p w:rsidR="00FD2AFF" w:rsidRPr="00725C7E" w:rsidRDefault="00FD2AFF" w:rsidP="00FD2AFF">
      <w:pPr>
        <w:pStyle w:val="Heading1"/>
      </w:pPr>
      <w:r w:rsidRPr="00725C7E">
        <w:rPr>
          <w:lang w:val="en-CA"/>
        </w:rPr>
        <w:fldChar w:fldCharType="begin"/>
      </w:r>
      <w:r w:rsidRPr="00725C7E">
        <w:rPr>
          <w:lang w:val="en-CA"/>
        </w:rPr>
        <w:instrText xml:space="preserve"> SEQ CHAPTER \h \r 1</w:instrText>
      </w:r>
      <w:r w:rsidRPr="00725C7E">
        <w:rPr>
          <w:lang w:val="en-CA"/>
        </w:rPr>
        <w:fldChar w:fldCharType="end"/>
      </w:r>
      <w:bookmarkStart w:id="31" w:name="_Toc160347320"/>
      <w:bookmarkStart w:id="32" w:name="_Toc359931856"/>
      <w:r w:rsidRPr="00725C7E">
        <w:t>4.</w:t>
      </w:r>
      <w:r w:rsidRPr="00725C7E">
        <w:tab/>
        <w:t>THE RESPONDENTS AND THE INFORMATION REQUESTED</w:t>
      </w:r>
      <w:bookmarkEnd w:id="31"/>
      <w:bookmarkEnd w:id="32"/>
    </w:p>
    <w:p w:rsidR="00FD2AFF" w:rsidRPr="00725C7E" w:rsidRDefault="00FD2AFF" w:rsidP="00FD2AFF"/>
    <w:p w:rsidR="00FD2AFF" w:rsidRPr="00725C7E" w:rsidRDefault="00FD2AFF" w:rsidP="00FD2AFF">
      <w:pPr>
        <w:pStyle w:val="Heading2"/>
        <w:jc w:val="left"/>
        <w:rPr>
          <w:sz w:val="24"/>
          <w:szCs w:val="24"/>
        </w:rPr>
      </w:pPr>
      <w:r w:rsidRPr="00725C7E">
        <w:rPr>
          <w:sz w:val="24"/>
          <w:szCs w:val="24"/>
        </w:rPr>
        <w:tab/>
      </w:r>
      <w:bookmarkStart w:id="33" w:name="_Toc160347321"/>
      <w:bookmarkStart w:id="34" w:name="_Toc359931857"/>
      <w:r w:rsidRPr="00725C7E">
        <w:rPr>
          <w:sz w:val="24"/>
          <w:szCs w:val="24"/>
        </w:rPr>
        <w:t>4(a)</w:t>
      </w:r>
      <w:r w:rsidRPr="00725C7E">
        <w:rPr>
          <w:sz w:val="24"/>
          <w:szCs w:val="24"/>
        </w:rPr>
        <w:tab/>
        <w:t>Respondents and NAICS Codes</w:t>
      </w:r>
      <w:bookmarkEnd w:id="33"/>
      <w:bookmarkEnd w:id="34"/>
    </w:p>
    <w:p w:rsidR="00FD2AFF" w:rsidRPr="00725C7E" w:rsidRDefault="00FD2AFF" w:rsidP="00FD2AFF"/>
    <w:p w:rsidR="00FD2AFF" w:rsidRPr="00725C7E" w:rsidRDefault="00FD2AFF" w:rsidP="00FD2AFF">
      <w:pPr>
        <w:pStyle w:val="BodyText"/>
        <w:ind w:firstLine="720"/>
        <w:rPr>
          <w:rFonts w:ascii="Times New Roman" w:hAnsi="Times New Roman"/>
          <w:sz w:val="24"/>
        </w:rPr>
      </w:pPr>
      <w:r w:rsidRPr="00725C7E">
        <w:rPr>
          <w:rFonts w:ascii="Times New Roman" w:hAnsi="Times New Roman"/>
          <w:sz w:val="24"/>
        </w:rPr>
        <w:t>SDSI seeks partners from establishments engaged in the production or use of surfactants, as well as establishments involved in the purchasing, distribution or use of products containing surfactants, whose use routinely results in their discharge to the environment</w:t>
      </w:r>
      <w:r>
        <w:rPr>
          <w:rFonts w:ascii="Times New Roman" w:hAnsi="Times New Roman"/>
          <w:sz w:val="24"/>
        </w:rPr>
        <w:t xml:space="preserve">. </w:t>
      </w:r>
      <w:r w:rsidRPr="00725C7E">
        <w:rPr>
          <w:rFonts w:ascii="Times New Roman" w:hAnsi="Times New Roman"/>
          <w:sz w:val="24"/>
        </w:rPr>
        <w:t>Others (e.g.</w:t>
      </w:r>
      <w:r>
        <w:rPr>
          <w:rFonts w:ascii="Times New Roman" w:hAnsi="Times New Roman"/>
          <w:sz w:val="24"/>
        </w:rPr>
        <w:t>,</w:t>
      </w:r>
      <w:r w:rsidRPr="00725C7E">
        <w:rPr>
          <w:rFonts w:ascii="Times New Roman" w:hAnsi="Times New Roman"/>
          <w:sz w:val="24"/>
        </w:rPr>
        <w:t xml:space="preserve"> non-profit organizations, unions, </w:t>
      </w:r>
      <w:proofErr w:type="gramStart"/>
      <w:r w:rsidRPr="00725C7E">
        <w:rPr>
          <w:rFonts w:ascii="Times New Roman" w:hAnsi="Times New Roman"/>
          <w:sz w:val="24"/>
        </w:rPr>
        <w:t>academia</w:t>
      </w:r>
      <w:proofErr w:type="gramEnd"/>
      <w:r w:rsidRPr="00725C7E">
        <w:rPr>
          <w:rFonts w:ascii="Times New Roman" w:hAnsi="Times New Roman"/>
          <w:sz w:val="24"/>
        </w:rPr>
        <w:t>) may also qualify through active encouragement of the use of safer surfactants.</w:t>
      </w:r>
    </w:p>
    <w:p w:rsidR="00FD2AFF" w:rsidRPr="00725C7E" w:rsidRDefault="00FD2AFF" w:rsidP="00FD2AFF">
      <w:pPr>
        <w:rPr>
          <w:b/>
          <w:bCs/>
        </w:rPr>
      </w:pPr>
    </w:p>
    <w:p w:rsidR="00FD2AFF" w:rsidRPr="00725C7E" w:rsidRDefault="00FD2AFF" w:rsidP="00FD2AFF">
      <w:pPr>
        <w:ind w:firstLine="720"/>
      </w:pPr>
      <w:r w:rsidRPr="00725C7E">
        <w:lastRenderedPageBreak/>
        <w:t>Below is a list of North American Industry Classification System (NAICS) codes and associated industries that may be affected by information collection requirements covered under this ICR</w:t>
      </w:r>
      <w:r>
        <w:t xml:space="preserve">. </w:t>
      </w:r>
      <w:r w:rsidRPr="00725C7E">
        <w:t>This list is intended to be illustrative; entities from other industries may elect to apply for recognition through SDSI</w:t>
      </w:r>
      <w:r>
        <w:t xml:space="preserve">. </w:t>
      </w:r>
      <w:r w:rsidRPr="00725C7E">
        <w:t>However, EPA expects that most applications will come from the following industries:</w:t>
      </w:r>
    </w:p>
    <w:p w:rsidR="00FD2AFF" w:rsidRDefault="00FD2AFF" w:rsidP="00FD2AFF">
      <w:pPr>
        <w:rPr>
          <w:sz w:val="22"/>
        </w:rPr>
      </w:pPr>
    </w:p>
    <w:tbl>
      <w:tblPr>
        <w:tblW w:w="8077" w:type="dxa"/>
        <w:tblCellMar>
          <w:left w:w="0" w:type="dxa"/>
          <w:right w:w="0" w:type="dxa"/>
        </w:tblCellMar>
        <w:tblLook w:val="0000" w:firstRow="0" w:lastRow="0" w:firstColumn="0" w:lastColumn="0" w:noHBand="0" w:noVBand="0"/>
      </w:tblPr>
      <w:tblGrid>
        <w:gridCol w:w="1457"/>
        <w:gridCol w:w="6620"/>
      </w:tblGrid>
      <w:tr w:rsidR="00FD2AFF" w:rsidTr="00423E41">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D2AFF" w:rsidRPr="00725C7E" w:rsidRDefault="00FD2AFF" w:rsidP="00423E41">
            <w:pPr>
              <w:pStyle w:val="FootnoteText"/>
              <w:ind w:right="-274"/>
              <w:rPr>
                <w:rFonts w:eastAsia="Arial Unicode MS"/>
                <w:sz w:val="24"/>
                <w:szCs w:val="24"/>
                <w:u w:val="single"/>
              </w:rPr>
            </w:pPr>
            <w:r w:rsidRPr="00725C7E">
              <w:rPr>
                <w:sz w:val="24"/>
                <w:szCs w:val="24"/>
                <w:u w:val="single"/>
              </w:rPr>
              <w:t>NAICS Code</w:t>
            </w:r>
          </w:p>
        </w:tc>
        <w:tc>
          <w:tcPr>
            <w:tcW w:w="6620" w:type="dxa"/>
            <w:tcBorders>
              <w:top w:val="nil"/>
              <w:left w:val="nil"/>
              <w:bottom w:val="nil"/>
              <w:right w:val="nil"/>
            </w:tcBorders>
            <w:noWrap/>
            <w:tcMar>
              <w:top w:w="17" w:type="dxa"/>
              <w:left w:w="17" w:type="dxa"/>
              <w:bottom w:w="0" w:type="dxa"/>
              <w:right w:w="17" w:type="dxa"/>
            </w:tcMar>
            <w:vAlign w:val="bottom"/>
          </w:tcPr>
          <w:p w:rsidR="00FD2AFF" w:rsidRPr="00725C7E" w:rsidRDefault="00FD2AFF" w:rsidP="00423E41">
            <w:pPr>
              <w:pStyle w:val="FootnoteText"/>
              <w:ind w:left="240"/>
              <w:rPr>
                <w:rFonts w:eastAsia="Arial Unicode MS"/>
                <w:sz w:val="24"/>
                <w:szCs w:val="24"/>
                <w:u w:val="single"/>
              </w:rPr>
            </w:pPr>
            <w:r w:rsidRPr="00725C7E">
              <w:rPr>
                <w:sz w:val="24"/>
                <w:szCs w:val="24"/>
                <w:u w:val="single"/>
              </w:rPr>
              <w:t>Affected Industry</w:t>
            </w:r>
          </w:p>
        </w:tc>
      </w:tr>
      <w:tr w:rsidR="00FD2AFF" w:rsidTr="00423E41">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D2AFF" w:rsidRPr="00725C7E" w:rsidRDefault="00FD2AFF" w:rsidP="00423E41">
            <w:pPr>
              <w:ind w:right="-274"/>
              <w:rPr>
                <w:rFonts w:eastAsia="Arial Unicode MS"/>
              </w:rPr>
            </w:pPr>
            <w:r w:rsidRPr="00725C7E">
              <w:t>3256</w:t>
            </w:r>
          </w:p>
        </w:tc>
        <w:tc>
          <w:tcPr>
            <w:tcW w:w="0" w:type="auto"/>
            <w:tcBorders>
              <w:top w:val="nil"/>
              <w:left w:val="nil"/>
              <w:bottom w:val="nil"/>
              <w:right w:val="nil"/>
            </w:tcBorders>
            <w:noWrap/>
            <w:tcMar>
              <w:top w:w="17" w:type="dxa"/>
              <w:left w:w="17" w:type="dxa"/>
              <w:bottom w:w="0" w:type="dxa"/>
              <w:right w:w="17" w:type="dxa"/>
            </w:tcMar>
            <w:vAlign w:val="bottom"/>
          </w:tcPr>
          <w:p w:rsidR="00FD2AFF" w:rsidRPr="00725C7E" w:rsidRDefault="00FD2AFF" w:rsidP="00423E41">
            <w:pPr>
              <w:ind w:left="240"/>
              <w:rPr>
                <w:rFonts w:eastAsia="Arial Unicode MS"/>
              </w:rPr>
            </w:pPr>
            <w:r w:rsidRPr="00725C7E">
              <w:t>Soap, Cleaning Compound, and Toilet Preparation Manufacturing</w:t>
            </w:r>
          </w:p>
        </w:tc>
      </w:tr>
      <w:tr w:rsidR="00FD2AFF" w:rsidTr="00423E41">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D2AFF" w:rsidRPr="00725C7E" w:rsidRDefault="00FD2AFF" w:rsidP="00423E41">
            <w:pPr>
              <w:ind w:right="-274"/>
              <w:rPr>
                <w:rFonts w:eastAsia="Arial Unicode MS"/>
              </w:rPr>
            </w:pPr>
            <w:r w:rsidRPr="00725C7E">
              <w:t>424490</w:t>
            </w:r>
          </w:p>
        </w:tc>
        <w:tc>
          <w:tcPr>
            <w:tcW w:w="0" w:type="auto"/>
            <w:tcBorders>
              <w:top w:val="nil"/>
              <w:left w:val="nil"/>
              <w:bottom w:val="nil"/>
              <w:right w:val="nil"/>
            </w:tcBorders>
            <w:noWrap/>
            <w:tcMar>
              <w:top w:w="17" w:type="dxa"/>
              <w:left w:w="17" w:type="dxa"/>
              <w:bottom w:w="0" w:type="dxa"/>
              <w:right w:w="17" w:type="dxa"/>
            </w:tcMar>
            <w:vAlign w:val="bottom"/>
          </w:tcPr>
          <w:p w:rsidR="00FD2AFF" w:rsidRPr="00725C7E" w:rsidRDefault="00FD2AFF" w:rsidP="00423E41">
            <w:pPr>
              <w:ind w:left="240"/>
              <w:rPr>
                <w:rFonts w:eastAsia="Arial Unicode MS"/>
              </w:rPr>
            </w:pPr>
            <w:r w:rsidRPr="00725C7E">
              <w:t xml:space="preserve">Other Grocery and Related Products Merchant Wholesalers </w:t>
            </w:r>
          </w:p>
        </w:tc>
      </w:tr>
      <w:tr w:rsidR="00FD2AFF" w:rsidTr="00423E41">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D2AFF" w:rsidRPr="00725C7E" w:rsidRDefault="00FD2AFF" w:rsidP="00423E41">
            <w:pPr>
              <w:ind w:right="-274"/>
              <w:rPr>
                <w:rFonts w:eastAsia="Arial Unicode MS"/>
              </w:rPr>
            </w:pPr>
            <w:r w:rsidRPr="00725C7E">
              <w:t>424690</w:t>
            </w:r>
          </w:p>
        </w:tc>
        <w:tc>
          <w:tcPr>
            <w:tcW w:w="0" w:type="auto"/>
            <w:tcBorders>
              <w:top w:val="nil"/>
              <w:left w:val="nil"/>
              <w:bottom w:val="nil"/>
              <w:right w:val="nil"/>
            </w:tcBorders>
            <w:noWrap/>
            <w:tcMar>
              <w:top w:w="17" w:type="dxa"/>
              <w:left w:w="17" w:type="dxa"/>
              <w:bottom w:w="0" w:type="dxa"/>
              <w:right w:w="17" w:type="dxa"/>
            </w:tcMar>
            <w:vAlign w:val="bottom"/>
          </w:tcPr>
          <w:p w:rsidR="00FD2AFF" w:rsidRPr="00725C7E" w:rsidRDefault="00FD2AFF" w:rsidP="00423E41">
            <w:pPr>
              <w:ind w:left="240"/>
              <w:rPr>
                <w:rFonts w:eastAsia="Arial Unicode MS"/>
              </w:rPr>
            </w:pPr>
            <w:r w:rsidRPr="00725C7E">
              <w:t>Other Chemical and Allied Products Merchant Wholesalers</w:t>
            </w:r>
          </w:p>
        </w:tc>
      </w:tr>
      <w:tr w:rsidR="00FD2AFF" w:rsidTr="00423E41">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D2AFF" w:rsidRPr="00725C7E" w:rsidRDefault="00FD2AFF" w:rsidP="00423E41">
            <w:pPr>
              <w:ind w:right="-274"/>
              <w:rPr>
                <w:rFonts w:eastAsia="Arial Unicode MS"/>
              </w:rPr>
            </w:pPr>
            <w:r w:rsidRPr="00725C7E">
              <w:t>424990</w:t>
            </w:r>
          </w:p>
        </w:tc>
        <w:tc>
          <w:tcPr>
            <w:tcW w:w="0" w:type="auto"/>
            <w:tcBorders>
              <w:top w:val="nil"/>
              <w:left w:val="nil"/>
              <w:bottom w:val="nil"/>
              <w:right w:val="nil"/>
            </w:tcBorders>
            <w:noWrap/>
            <w:tcMar>
              <w:top w:w="17" w:type="dxa"/>
              <w:left w:w="17" w:type="dxa"/>
              <w:bottom w:w="0" w:type="dxa"/>
              <w:right w:w="17" w:type="dxa"/>
            </w:tcMar>
            <w:vAlign w:val="bottom"/>
          </w:tcPr>
          <w:p w:rsidR="00FD2AFF" w:rsidRPr="00725C7E" w:rsidRDefault="00FD2AFF" w:rsidP="00423E41">
            <w:pPr>
              <w:ind w:left="240"/>
              <w:rPr>
                <w:rFonts w:eastAsia="Arial Unicode MS"/>
              </w:rPr>
            </w:pPr>
            <w:r w:rsidRPr="00725C7E">
              <w:t>Other Miscellaneous Nondurable Goods Merchant Wholesalers</w:t>
            </w:r>
          </w:p>
        </w:tc>
      </w:tr>
      <w:tr w:rsidR="00FD2AFF" w:rsidTr="00423E41">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D2AFF" w:rsidRPr="00725C7E" w:rsidRDefault="00FD2AFF" w:rsidP="00423E41">
            <w:pPr>
              <w:ind w:right="-274"/>
              <w:rPr>
                <w:rFonts w:eastAsia="Arial Unicode MS"/>
              </w:rPr>
            </w:pPr>
            <w:r w:rsidRPr="00725C7E">
              <w:t>4451</w:t>
            </w:r>
          </w:p>
        </w:tc>
        <w:tc>
          <w:tcPr>
            <w:tcW w:w="0" w:type="auto"/>
            <w:tcBorders>
              <w:top w:val="nil"/>
              <w:left w:val="nil"/>
              <w:bottom w:val="nil"/>
              <w:right w:val="nil"/>
            </w:tcBorders>
            <w:noWrap/>
            <w:tcMar>
              <w:top w:w="17" w:type="dxa"/>
              <w:left w:w="17" w:type="dxa"/>
              <w:bottom w:w="0" w:type="dxa"/>
              <w:right w:w="17" w:type="dxa"/>
            </w:tcMar>
            <w:vAlign w:val="bottom"/>
          </w:tcPr>
          <w:p w:rsidR="00FD2AFF" w:rsidRPr="00725C7E" w:rsidRDefault="00FD2AFF" w:rsidP="00423E41">
            <w:pPr>
              <w:ind w:left="240"/>
              <w:rPr>
                <w:rFonts w:eastAsia="Arial Unicode MS"/>
              </w:rPr>
            </w:pPr>
            <w:r w:rsidRPr="00725C7E">
              <w:t>Grocery Stores</w:t>
            </w:r>
          </w:p>
        </w:tc>
      </w:tr>
      <w:tr w:rsidR="00FD2AFF" w:rsidTr="00423E41">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D2AFF" w:rsidRPr="00725C7E" w:rsidRDefault="00FD2AFF" w:rsidP="00423E41">
            <w:pPr>
              <w:ind w:right="-274"/>
              <w:rPr>
                <w:rFonts w:eastAsia="Arial Unicode MS"/>
              </w:rPr>
            </w:pPr>
            <w:r w:rsidRPr="00725C7E">
              <w:t>481</w:t>
            </w:r>
          </w:p>
        </w:tc>
        <w:tc>
          <w:tcPr>
            <w:tcW w:w="0" w:type="auto"/>
            <w:tcBorders>
              <w:top w:val="nil"/>
              <w:left w:val="nil"/>
              <w:bottom w:val="nil"/>
              <w:right w:val="nil"/>
            </w:tcBorders>
            <w:noWrap/>
            <w:tcMar>
              <w:top w:w="17" w:type="dxa"/>
              <w:left w:w="17" w:type="dxa"/>
              <w:bottom w:w="0" w:type="dxa"/>
              <w:right w:w="17" w:type="dxa"/>
            </w:tcMar>
            <w:vAlign w:val="bottom"/>
          </w:tcPr>
          <w:p w:rsidR="00FD2AFF" w:rsidRPr="00725C7E" w:rsidRDefault="00FD2AFF" w:rsidP="00423E41">
            <w:pPr>
              <w:ind w:left="240"/>
              <w:rPr>
                <w:rFonts w:eastAsia="Arial Unicode MS"/>
              </w:rPr>
            </w:pPr>
            <w:r w:rsidRPr="00725C7E">
              <w:t>Air Transportation</w:t>
            </w:r>
          </w:p>
        </w:tc>
      </w:tr>
      <w:tr w:rsidR="00FD2AFF" w:rsidTr="00423E41">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D2AFF" w:rsidRPr="00725C7E" w:rsidRDefault="00FD2AFF" w:rsidP="00423E41">
            <w:pPr>
              <w:ind w:right="-274"/>
              <w:rPr>
                <w:rFonts w:eastAsia="Arial Unicode MS"/>
              </w:rPr>
            </w:pPr>
            <w:r w:rsidRPr="00725C7E">
              <w:t>561210</w:t>
            </w:r>
          </w:p>
        </w:tc>
        <w:tc>
          <w:tcPr>
            <w:tcW w:w="0" w:type="auto"/>
            <w:tcBorders>
              <w:top w:val="nil"/>
              <w:left w:val="nil"/>
              <w:bottom w:val="nil"/>
              <w:right w:val="nil"/>
            </w:tcBorders>
            <w:noWrap/>
            <w:tcMar>
              <w:top w:w="17" w:type="dxa"/>
              <w:left w:w="17" w:type="dxa"/>
              <w:bottom w:w="0" w:type="dxa"/>
              <w:right w:w="17" w:type="dxa"/>
            </w:tcMar>
            <w:vAlign w:val="bottom"/>
          </w:tcPr>
          <w:p w:rsidR="00FD2AFF" w:rsidRPr="00725C7E" w:rsidRDefault="00FD2AFF" w:rsidP="00423E41">
            <w:pPr>
              <w:ind w:left="240"/>
              <w:rPr>
                <w:rFonts w:eastAsia="Arial Unicode MS"/>
              </w:rPr>
            </w:pPr>
            <w:r w:rsidRPr="00725C7E">
              <w:t>Facilities Support Services</w:t>
            </w:r>
          </w:p>
        </w:tc>
      </w:tr>
      <w:tr w:rsidR="00FD2AFF" w:rsidTr="00423E41">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D2AFF" w:rsidRPr="00725C7E" w:rsidRDefault="00FD2AFF" w:rsidP="00423E41">
            <w:pPr>
              <w:ind w:right="-274"/>
              <w:rPr>
                <w:rFonts w:eastAsia="Arial Unicode MS"/>
              </w:rPr>
            </w:pPr>
            <w:r w:rsidRPr="00725C7E">
              <w:t>561720</w:t>
            </w:r>
          </w:p>
        </w:tc>
        <w:tc>
          <w:tcPr>
            <w:tcW w:w="0" w:type="auto"/>
            <w:tcBorders>
              <w:top w:val="nil"/>
              <w:left w:val="nil"/>
              <w:bottom w:val="nil"/>
              <w:right w:val="nil"/>
            </w:tcBorders>
            <w:noWrap/>
            <w:tcMar>
              <w:top w:w="17" w:type="dxa"/>
              <w:left w:w="17" w:type="dxa"/>
              <w:bottom w:w="0" w:type="dxa"/>
              <w:right w:w="17" w:type="dxa"/>
            </w:tcMar>
            <w:vAlign w:val="bottom"/>
          </w:tcPr>
          <w:p w:rsidR="00FD2AFF" w:rsidRPr="00725C7E" w:rsidRDefault="00FD2AFF" w:rsidP="00423E41">
            <w:pPr>
              <w:ind w:left="240"/>
              <w:rPr>
                <w:rFonts w:eastAsia="Arial Unicode MS"/>
              </w:rPr>
            </w:pPr>
            <w:r w:rsidRPr="00725C7E">
              <w:t>Janitorial Services</w:t>
            </w:r>
          </w:p>
        </w:tc>
      </w:tr>
      <w:tr w:rsidR="00FD2AFF" w:rsidTr="00423E41">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D2AFF" w:rsidRPr="00725C7E" w:rsidRDefault="00FD2AFF" w:rsidP="00423E41">
            <w:pPr>
              <w:ind w:right="-274"/>
              <w:rPr>
                <w:rFonts w:eastAsia="Arial Unicode MS"/>
              </w:rPr>
            </w:pPr>
            <w:r w:rsidRPr="00725C7E">
              <w:t>561740</w:t>
            </w:r>
          </w:p>
        </w:tc>
        <w:tc>
          <w:tcPr>
            <w:tcW w:w="0" w:type="auto"/>
            <w:tcBorders>
              <w:top w:val="nil"/>
              <w:left w:val="nil"/>
              <w:bottom w:val="nil"/>
              <w:right w:val="nil"/>
            </w:tcBorders>
            <w:noWrap/>
            <w:tcMar>
              <w:top w:w="17" w:type="dxa"/>
              <w:left w:w="17" w:type="dxa"/>
              <w:bottom w:w="0" w:type="dxa"/>
              <w:right w:w="17" w:type="dxa"/>
            </w:tcMar>
            <w:vAlign w:val="bottom"/>
          </w:tcPr>
          <w:p w:rsidR="00FD2AFF" w:rsidRPr="00725C7E" w:rsidRDefault="00FD2AFF" w:rsidP="00423E41">
            <w:pPr>
              <w:ind w:left="240"/>
              <w:rPr>
                <w:rFonts w:eastAsia="Arial Unicode MS"/>
              </w:rPr>
            </w:pPr>
            <w:r w:rsidRPr="00725C7E">
              <w:t>Carpet and Upholstery Cleaning Services</w:t>
            </w:r>
          </w:p>
        </w:tc>
      </w:tr>
      <w:tr w:rsidR="00FD2AFF" w:rsidTr="00423E41">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D2AFF" w:rsidRPr="00725C7E" w:rsidRDefault="00FD2AFF" w:rsidP="00423E41">
            <w:pPr>
              <w:ind w:right="-274"/>
              <w:rPr>
                <w:rFonts w:eastAsia="Arial Unicode MS"/>
              </w:rPr>
            </w:pPr>
            <w:r w:rsidRPr="00725C7E">
              <w:t>611310</w:t>
            </w:r>
          </w:p>
        </w:tc>
        <w:tc>
          <w:tcPr>
            <w:tcW w:w="0" w:type="auto"/>
            <w:tcBorders>
              <w:top w:val="nil"/>
              <w:left w:val="nil"/>
              <w:bottom w:val="nil"/>
              <w:right w:val="nil"/>
            </w:tcBorders>
            <w:noWrap/>
            <w:tcMar>
              <w:top w:w="17" w:type="dxa"/>
              <w:left w:w="17" w:type="dxa"/>
              <w:bottom w:w="0" w:type="dxa"/>
              <w:right w:w="17" w:type="dxa"/>
            </w:tcMar>
            <w:vAlign w:val="bottom"/>
          </w:tcPr>
          <w:p w:rsidR="00FD2AFF" w:rsidRPr="00725C7E" w:rsidRDefault="00FD2AFF" w:rsidP="00423E41">
            <w:pPr>
              <w:ind w:left="240"/>
              <w:rPr>
                <w:rFonts w:eastAsia="Arial Unicode MS"/>
              </w:rPr>
            </w:pPr>
            <w:r w:rsidRPr="00725C7E">
              <w:t>Colleges, Universities, and Professional Schools</w:t>
            </w:r>
          </w:p>
        </w:tc>
      </w:tr>
      <w:tr w:rsidR="00FD2AFF" w:rsidTr="00423E41">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D2AFF" w:rsidRPr="00725C7E" w:rsidRDefault="00FD2AFF" w:rsidP="00423E41">
            <w:pPr>
              <w:ind w:right="-274"/>
              <w:rPr>
                <w:rFonts w:eastAsia="Arial Unicode MS"/>
              </w:rPr>
            </w:pPr>
            <w:r w:rsidRPr="00725C7E">
              <w:t>7211</w:t>
            </w:r>
          </w:p>
        </w:tc>
        <w:tc>
          <w:tcPr>
            <w:tcW w:w="0" w:type="auto"/>
            <w:tcBorders>
              <w:top w:val="nil"/>
              <w:left w:val="nil"/>
              <w:bottom w:val="nil"/>
              <w:right w:val="nil"/>
            </w:tcBorders>
            <w:noWrap/>
            <w:tcMar>
              <w:top w:w="17" w:type="dxa"/>
              <w:left w:w="17" w:type="dxa"/>
              <w:bottom w:w="0" w:type="dxa"/>
              <w:right w:w="17" w:type="dxa"/>
            </w:tcMar>
            <w:vAlign w:val="bottom"/>
          </w:tcPr>
          <w:p w:rsidR="00FD2AFF" w:rsidRPr="00725C7E" w:rsidRDefault="00FD2AFF" w:rsidP="00423E41">
            <w:pPr>
              <w:ind w:left="240"/>
              <w:rPr>
                <w:rFonts w:eastAsia="Arial Unicode MS"/>
              </w:rPr>
            </w:pPr>
            <w:r w:rsidRPr="00725C7E">
              <w:t>Traveler Accommodation</w:t>
            </w:r>
          </w:p>
        </w:tc>
      </w:tr>
      <w:tr w:rsidR="00FD2AFF" w:rsidTr="00423E41">
        <w:trPr>
          <w:trHeight w:val="255"/>
        </w:trPr>
        <w:tc>
          <w:tcPr>
            <w:tcW w:w="1457" w:type="dxa"/>
            <w:tcBorders>
              <w:top w:val="nil"/>
              <w:left w:val="nil"/>
              <w:bottom w:val="nil"/>
              <w:right w:val="nil"/>
            </w:tcBorders>
            <w:noWrap/>
            <w:tcMar>
              <w:top w:w="17" w:type="dxa"/>
              <w:left w:w="17" w:type="dxa"/>
              <w:bottom w:w="0" w:type="dxa"/>
              <w:right w:w="17" w:type="dxa"/>
            </w:tcMar>
            <w:vAlign w:val="center"/>
          </w:tcPr>
          <w:p w:rsidR="00FD2AFF" w:rsidRPr="00725C7E" w:rsidRDefault="00FD2AFF" w:rsidP="00423E41">
            <w:pPr>
              <w:ind w:right="-274"/>
              <w:rPr>
                <w:rFonts w:eastAsia="Arial Unicode MS"/>
              </w:rPr>
            </w:pPr>
            <w:r w:rsidRPr="00725C7E">
              <w:t>8123</w:t>
            </w:r>
          </w:p>
        </w:tc>
        <w:tc>
          <w:tcPr>
            <w:tcW w:w="0" w:type="auto"/>
            <w:tcBorders>
              <w:top w:val="nil"/>
              <w:left w:val="nil"/>
              <w:bottom w:val="nil"/>
              <w:right w:val="nil"/>
            </w:tcBorders>
            <w:noWrap/>
            <w:tcMar>
              <w:top w:w="17" w:type="dxa"/>
              <w:left w:w="17" w:type="dxa"/>
              <w:bottom w:w="0" w:type="dxa"/>
              <w:right w:w="17" w:type="dxa"/>
            </w:tcMar>
            <w:vAlign w:val="bottom"/>
          </w:tcPr>
          <w:p w:rsidR="00FD2AFF" w:rsidRPr="00725C7E" w:rsidRDefault="00FD2AFF" w:rsidP="00423E41">
            <w:pPr>
              <w:ind w:left="240"/>
              <w:rPr>
                <w:rFonts w:eastAsia="Arial Unicode MS"/>
              </w:rPr>
            </w:pPr>
            <w:r w:rsidRPr="00725C7E">
              <w:t>Drycleaning and Laundry Services</w:t>
            </w:r>
          </w:p>
        </w:tc>
      </w:tr>
    </w:tbl>
    <w:p w:rsidR="00FD2AFF" w:rsidRDefault="00FD2AFF" w:rsidP="00FD2AFF"/>
    <w:p w:rsidR="00FD2AFF" w:rsidRPr="00725C7E" w:rsidRDefault="00FD2AFF" w:rsidP="00FD2AFF">
      <w:pPr>
        <w:pStyle w:val="Heading2"/>
        <w:keepLines/>
        <w:jc w:val="left"/>
        <w:rPr>
          <w:sz w:val="24"/>
          <w:szCs w:val="24"/>
        </w:rPr>
      </w:pPr>
      <w:r>
        <w:tab/>
      </w:r>
      <w:bookmarkStart w:id="35" w:name="_Toc160347322"/>
      <w:bookmarkStart w:id="36" w:name="_Toc359931858"/>
      <w:r w:rsidRPr="00725C7E">
        <w:rPr>
          <w:sz w:val="24"/>
          <w:szCs w:val="24"/>
        </w:rPr>
        <w:t>4(b)</w:t>
      </w:r>
      <w:r w:rsidRPr="00725C7E">
        <w:rPr>
          <w:sz w:val="24"/>
          <w:szCs w:val="24"/>
        </w:rPr>
        <w:tab/>
        <w:t>Information Requested</w:t>
      </w:r>
      <w:bookmarkEnd w:id="35"/>
      <w:bookmarkEnd w:id="36"/>
    </w:p>
    <w:p w:rsidR="00FD2AFF" w:rsidRPr="00725C7E" w:rsidRDefault="00FD2AFF" w:rsidP="00FD2AFF">
      <w:pPr>
        <w:keepNext/>
        <w:keepLines/>
      </w:pPr>
    </w:p>
    <w:p w:rsidR="00FD2AFF" w:rsidRPr="00D4617B" w:rsidRDefault="00FD2AFF" w:rsidP="00FD2AFF">
      <w:pPr>
        <w:keepNext/>
        <w:keepLines/>
        <w:ind w:firstLine="720"/>
      </w:pPr>
      <w:r w:rsidRPr="00725C7E">
        <w:t>Once a prospective organization reviews the SDSI materials and decides to apply, it submit</w:t>
      </w:r>
      <w:r>
        <w:t>s</w:t>
      </w:r>
      <w:r w:rsidRPr="00725C7E">
        <w:t xml:space="preserve"> a SDSI Application Form </w:t>
      </w:r>
      <w:r w:rsidRPr="00B55955">
        <w:t xml:space="preserve">(EPA Form 6300-2) </w:t>
      </w:r>
      <w:r w:rsidRPr="00725C7E">
        <w:t>(see Attachment B for complete form)</w:t>
      </w:r>
      <w:r>
        <w:t>. F</w:t>
      </w:r>
      <w:r w:rsidRPr="00725C7E">
        <w:t xml:space="preserve">orms </w:t>
      </w:r>
      <w:r>
        <w:t>are</w:t>
      </w:r>
      <w:r w:rsidRPr="00725C7E">
        <w:t xml:space="preserve"> available in hard copy or electronic form</w:t>
      </w:r>
      <w:r>
        <w:t xml:space="preserve">. </w:t>
      </w:r>
      <w:r w:rsidRPr="00725C7E">
        <w:t xml:space="preserve">Participants can use the hard copy forms they receive from EPA by mail or download PDF versions of the forms from the SDSI </w:t>
      </w:r>
      <w:r>
        <w:t xml:space="preserve">website. </w:t>
      </w:r>
      <w:r w:rsidRPr="00725C7E">
        <w:t>Applications will be received on an ongoing basis over the three years covered by this ICR</w:t>
      </w:r>
      <w:r>
        <w:t>. Champion status respondents maintain</w:t>
      </w:r>
      <w:r w:rsidRPr="00D4617B">
        <w:t xml:space="preserve"> </w:t>
      </w:r>
      <w:r>
        <w:t>information</w:t>
      </w:r>
      <w:r w:rsidRPr="00731BC0">
        <w:t xml:space="preserve"> </w:t>
      </w:r>
      <w:r>
        <w:t>already required by EPA, such as production-related records, that the Agency may review in order to verify that the company used only safer surfactants (i.e., surfactants that break down quickly to non-polluting compounds) in its products thereby confirming that their subsequent surfactant uses have not disqualified them from continued recognition and use of EPA’s SDSI logo in product literature.</w:t>
      </w:r>
    </w:p>
    <w:p w:rsidR="00FD2AFF" w:rsidRPr="00725C7E" w:rsidRDefault="00FD2AFF" w:rsidP="00FD2AFF"/>
    <w:p w:rsidR="00FD2AFF" w:rsidRPr="00725C7E" w:rsidRDefault="00FD2AFF" w:rsidP="00FD2AFF">
      <w:pPr>
        <w:keepNext/>
        <w:numPr>
          <w:ilvl w:val="0"/>
          <w:numId w:val="1"/>
        </w:numPr>
      </w:pPr>
      <w:r w:rsidRPr="00725C7E">
        <w:rPr>
          <w:u w:val="single"/>
        </w:rPr>
        <w:t>Data items</w:t>
      </w:r>
      <w:r w:rsidRPr="00725C7E">
        <w:t>:</w:t>
      </w:r>
    </w:p>
    <w:p w:rsidR="00FD2AFF" w:rsidRPr="00725C7E" w:rsidRDefault="00FD2AFF" w:rsidP="00FD2AFF">
      <w:pPr>
        <w:ind w:left="360"/>
      </w:pPr>
    </w:p>
    <w:p w:rsidR="00FD2AFF" w:rsidRPr="00725C7E" w:rsidRDefault="00FD2AFF" w:rsidP="00FD2AFF">
      <w:pPr>
        <w:ind w:firstLine="720"/>
      </w:pPr>
      <w:r w:rsidRPr="00725C7E">
        <w:t>The reporting items include:</w:t>
      </w:r>
    </w:p>
    <w:p w:rsidR="00FD2AFF" w:rsidRPr="00725C7E" w:rsidRDefault="00FD2AFF" w:rsidP="00FD2AFF">
      <w:pPr>
        <w:ind w:left="360"/>
      </w:pPr>
    </w:p>
    <w:p w:rsidR="00FD2AFF" w:rsidRPr="00725C7E" w:rsidRDefault="00FD2AFF" w:rsidP="00FD2AFF">
      <w:pPr>
        <w:numPr>
          <w:ilvl w:val="0"/>
          <w:numId w:val="20"/>
        </w:numPr>
      </w:pPr>
      <w:r w:rsidRPr="00725C7E">
        <w:t xml:space="preserve">Facility name and </w:t>
      </w:r>
      <w:r>
        <w:t>website</w:t>
      </w:r>
      <w:r w:rsidRPr="00725C7E">
        <w:t xml:space="preserve"> URL;</w:t>
      </w:r>
    </w:p>
    <w:p w:rsidR="00FD2AFF" w:rsidRPr="00725C7E" w:rsidRDefault="00FD2AFF" w:rsidP="00FD2AFF">
      <w:pPr>
        <w:numPr>
          <w:ilvl w:val="0"/>
          <w:numId w:val="20"/>
        </w:numPr>
      </w:pPr>
      <w:r w:rsidRPr="00725C7E">
        <w:t>Name, title, address, phone number, fax number, and e-mail address of the candidate’s primary contact person;</w:t>
      </w:r>
    </w:p>
    <w:p w:rsidR="00FD2AFF" w:rsidRPr="00725C7E" w:rsidRDefault="00FD2AFF" w:rsidP="00FD2AFF">
      <w:pPr>
        <w:numPr>
          <w:ilvl w:val="0"/>
          <w:numId w:val="20"/>
        </w:numPr>
      </w:pPr>
      <w:r w:rsidRPr="00725C7E">
        <w:t>Status (partner or champion) for which the candidate is applying;</w:t>
      </w:r>
    </w:p>
    <w:p w:rsidR="00FD2AFF" w:rsidRPr="00725C7E" w:rsidRDefault="00FD2AFF" w:rsidP="00FD2AFF">
      <w:pPr>
        <w:numPr>
          <w:ilvl w:val="0"/>
          <w:numId w:val="20"/>
        </w:numPr>
      </w:pPr>
      <w:r w:rsidRPr="00725C7E">
        <w:t>Type of organization (e.g. manufacturing, purchasing, retail);</w:t>
      </w:r>
    </w:p>
    <w:p w:rsidR="00FD2AFF" w:rsidRPr="00725C7E" w:rsidRDefault="00FD2AFF" w:rsidP="00FD2AFF">
      <w:pPr>
        <w:numPr>
          <w:ilvl w:val="0"/>
          <w:numId w:val="20"/>
        </w:numPr>
      </w:pPr>
      <w:r w:rsidRPr="00725C7E">
        <w:t>Description of facility and any relevant affiliations;</w:t>
      </w:r>
    </w:p>
    <w:p w:rsidR="00FD2AFF" w:rsidRPr="00725C7E" w:rsidRDefault="00FD2AFF" w:rsidP="00FD2AFF">
      <w:pPr>
        <w:numPr>
          <w:ilvl w:val="0"/>
          <w:numId w:val="20"/>
        </w:numPr>
      </w:pPr>
      <w:r w:rsidRPr="00725C7E">
        <w:t>Descriptions of actions taken to qualify for recognition;</w:t>
      </w:r>
    </w:p>
    <w:p w:rsidR="00FD2AFF" w:rsidRPr="00725C7E" w:rsidRDefault="00FD2AFF" w:rsidP="00FD2AFF">
      <w:pPr>
        <w:numPr>
          <w:ilvl w:val="0"/>
          <w:numId w:val="20"/>
        </w:numPr>
      </w:pPr>
      <w:r>
        <w:t xml:space="preserve">Commitment statement, on the company’s website or other public documents, </w:t>
      </w:r>
      <w:r w:rsidRPr="00725C7E">
        <w:t xml:space="preserve">showing one or more of the following (requirements vary by organization type </w:t>
      </w:r>
      <w:r>
        <w:t>and</w:t>
      </w:r>
      <w:r w:rsidRPr="00725C7E">
        <w:t xml:space="preserve"> recognition </w:t>
      </w:r>
      <w:r w:rsidRPr="00725C7E">
        <w:lastRenderedPageBreak/>
        <w:t>level): evidence of a full or intended transition to safer surfactants; a strategy to ensure that only safer surfactants are used or purchased by specified dates; a written commitment to a full transition to safer surfactants within a specific time period; activities taken to date to promote the use of safer surfactants</w:t>
      </w:r>
      <w:r>
        <w:t>;</w:t>
      </w:r>
    </w:p>
    <w:p w:rsidR="00FD2AFF" w:rsidRPr="00725C7E" w:rsidRDefault="00FD2AFF" w:rsidP="00FD2AFF">
      <w:pPr>
        <w:numPr>
          <w:ilvl w:val="0"/>
          <w:numId w:val="20"/>
        </w:numPr>
      </w:pPr>
      <w:r>
        <w:t>T</w:t>
      </w:r>
      <w:r w:rsidRPr="00725C7E">
        <w:t>otal production or use volume of surfactants</w:t>
      </w:r>
      <w:r>
        <w:t>, where applicable; and</w:t>
      </w:r>
    </w:p>
    <w:p w:rsidR="00FD2AFF" w:rsidRPr="00725C7E" w:rsidRDefault="00FD2AFF" w:rsidP="00FD2AFF">
      <w:pPr>
        <w:numPr>
          <w:ilvl w:val="0"/>
          <w:numId w:val="20"/>
        </w:numPr>
      </w:pPr>
      <w:r w:rsidRPr="00725C7E">
        <w:t>Signature, name, and title of senior company authority (e.g., CEO or vice president for health and environment).</w:t>
      </w:r>
    </w:p>
    <w:p w:rsidR="00FD2AFF" w:rsidRPr="00725C7E" w:rsidRDefault="00FD2AFF" w:rsidP="00FD2AFF"/>
    <w:p w:rsidR="00FD2AFF" w:rsidRPr="00725C7E" w:rsidRDefault="00FD2AFF" w:rsidP="00FD2AFF">
      <w:pPr>
        <w:numPr>
          <w:ilvl w:val="0"/>
          <w:numId w:val="1"/>
        </w:numPr>
      </w:pPr>
      <w:r w:rsidRPr="00725C7E">
        <w:rPr>
          <w:u w:val="single"/>
        </w:rPr>
        <w:t>Respondent activities</w:t>
      </w:r>
      <w:r w:rsidRPr="00725C7E">
        <w:t>:</w:t>
      </w:r>
    </w:p>
    <w:p w:rsidR="00FD2AFF" w:rsidRPr="00725C7E" w:rsidRDefault="00FD2AFF" w:rsidP="00FD2AFF"/>
    <w:p w:rsidR="00FD2AFF" w:rsidRPr="00725C7E" w:rsidRDefault="00FD2AFF" w:rsidP="00FD2AFF">
      <w:pPr>
        <w:ind w:firstLine="720"/>
      </w:pPr>
      <w:r w:rsidRPr="00725C7E">
        <w:t xml:space="preserve">Candidates post a statement on their </w:t>
      </w:r>
      <w:r>
        <w:t>website</w:t>
      </w:r>
      <w:r w:rsidRPr="00725C7E">
        <w:t xml:space="preserve"> describing the actions that qualify them for recognition under SDSI</w:t>
      </w:r>
      <w:r>
        <w:t>. In addition, c</w:t>
      </w:r>
      <w:r w:rsidRPr="00725C7E">
        <w:t>andidates conduct the following activities in order to complete and submit the SDSI Application Form</w:t>
      </w:r>
      <w:r>
        <w:t xml:space="preserve"> </w:t>
      </w:r>
      <w:r w:rsidRPr="00B55955">
        <w:t>(EPA Form 6300-2)</w:t>
      </w:r>
      <w:r w:rsidRPr="00725C7E">
        <w:t>:</w:t>
      </w:r>
    </w:p>
    <w:p w:rsidR="00FD2AFF" w:rsidRPr="00725C7E" w:rsidRDefault="00FD2AFF" w:rsidP="00FD2AFF"/>
    <w:p w:rsidR="00FD2AFF" w:rsidRPr="00725C7E" w:rsidRDefault="00FD2AFF" w:rsidP="00FD2AFF">
      <w:pPr>
        <w:numPr>
          <w:ilvl w:val="0"/>
          <w:numId w:val="21"/>
        </w:numPr>
      </w:pPr>
      <w:r w:rsidRPr="00725C7E">
        <w:t>Review the SDSI information;</w:t>
      </w:r>
    </w:p>
    <w:p w:rsidR="00FD2AFF" w:rsidRPr="00725C7E" w:rsidRDefault="00FD2AFF" w:rsidP="00FD2AFF">
      <w:pPr>
        <w:numPr>
          <w:ilvl w:val="0"/>
          <w:numId w:val="21"/>
        </w:numPr>
      </w:pPr>
      <w:r w:rsidRPr="00725C7E">
        <w:t>Decide whether to apply for recognition, and whether to apply for partner or champion status;</w:t>
      </w:r>
    </w:p>
    <w:p w:rsidR="00FD2AFF" w:rsidRPr="00725C7E" w:rsidRDefault="00FD2AFF" w:rsidP="00FD2AFF">
      <w:pPr>
        <w:numPr>
          <w:ilvl w:val="0"/>
          <w:numId w:val="21"/>
        </w:numPr>
      </w:pPr>
      <w:r w:rsidRPr="00725C7E">
        <w:t>Select a primary contact person for the program;</w:t>
      </w:r>
    </w:p>
    <w:p w:rsidR="00FD2AFF" w:rsidRPr="00725C7E" w:rsidRDefault="00FD2AFF" w:rsidP="00FD2AFF">
      <w:pPr>
        <w:numPr>
          <w:ilvl w:val="0"/>
          <w:numId w:val="21"/>
        </w:numPr>
      </w:pPr>
      <w:r w:rsidRPr="00725C7E">
        <w:t>Complete the SDSI Application Form, including obtaining the signature of a company authority (e.g., CEO or vice president for health and environment);</w:t>
      </w:r>
    </w:p>
    <w:p w:rsidR="00FD2AFF" w:rsidRPr="00725C7E" w:rsidRDefault="00FD2AFF" w:rsidP="00FD2AFF">
      <w:pPr>
        <w:numPr>
          <w:ilvl w:val="0"/>
          <w:numId w:val="21"/>
        </w:numPr>
      </w:pPr>
      <w:r w:rsidRPr="00725C7E">
        <w:t>Describe how their organization meets the evaluation criteria for the relevant recognition;</w:t>
      </w:r>
    </w:p>
    <w:p w:rsidR="00FD2AFF" w:rsidRPr="00725C7E" w:rsidRDefault="00FD2AFF" w:rsidP="00FD2AFF">
      <w:pPr>
        <w:numPr>
          <w:ilvl w:val="0"/>
          <w:numId w:val="21"/>
        </w:numPr>
      </w:pPr>
      <w:r w:rsidRPr="00725C7E">
        <w:t>Fax</w:t>
      </w:r>
      <w:r>
        <w:t>,</w:t>
      </w:r>
      <w:r w:rsidRPr="00725C7E">
        <w:t xml:space="preserve"> mail</w:t>
      </w:r>
      <w:r>
        <w:t>, or scan and e-mail</w:t>
      </w:r>
      <w:r w:rsidRPr="00725C7E">
        <w:t xml:space="preserve"> the </w:t>
      </w:r>
      <w:r>
        <w:t xml:space="preserve">signed completed </w:t>
      </w:r>
      <w:r w:rsidRPr="00725C7E">
        <w:t>form to EPA;</w:t>
      </w:r>
      <w:r>
        <w:t xml:space="preserve"> and</w:t>
      </w:r>
    </w:p>
    <w:p w:rsidR="00FD2AFF" w:rsidRPr="00725C7E" w:rsidRDefault="00FD2AFF" w:rsidP="00FD2AFF">
      <w:pPr>
        <w:numPr>
          <w:ilvl w:val="0"/>
          <w:numId w:val="21"/>
        </w:numPr>
        <w:rPr>
          <w:b/>
          <w:bCs/>
        </w:rPr>
      </w:pPr>
      <w:r w:rsidRPr="00725C7E">
        <w:t>Provide relevant documentation to EPA upon request.</w:t>
      </w:r>
    </w:p>
    <w:p w:rsidR="00FD2AFF" w:rsidRDefault="00FD2AFF" w:rsidP="00FD2AFF">
      <w:pPr>
        <w:rPr>
          <w:lang w:val="en-CA"/>
        </w:rPr>
      </w:pPr>
    </w:p>
    <w:p w:rsidR="00FD2AFF" w:rsidRDefault="00FD2AFF" w:rsidP="00FD2AFF">
      <w:pPr>
        <w:pStyle w:val="Heading1"/>
        <w:rPr>
          <w:lang w:val="en-CA"/>
        </w:rPr>
      </w:pPr>
    </w:p>
    <w:p w:rsidR="00FD2AFF" w:rsidRDefault="00FD2AFF" w:rsidP="00FD2AFF">
      <w:pPr>
        <w:pStyle w:val="Heading1"/>
      </w:pPr>
      <w:r w:rsidRPr="00ED2FCE">
        <w:rPr>
          <w:lang w:val="en-CA"/>
        </w:rPr>
        <w:fldChar w:fldCharType="begin"/>
      </w:r>
      <w:r w:rsidRPr="00ED2FCE">
        <w:rPr>
          <w:lang w:val="en-CA"/>
        </w:rPr>
        <w:instrText xml:space="preserve"> SEQ CHAPTER \h \r 1</w:instrText>
      </w:r>
      <w:r w:rsidRPr="00ED2FCE">
        <w:rPr>
          <w:lang w:val="en-CA"/>
        </w:rPr>
        <w:fldChar w:fldCharType="end"/>
      </w:r>
      <w:bookmarkStart w:id="37" w:name="_Toc160347323"/>
      <w:bookmarkStart w:id="38" w:name="_Toc359931859"/>
      <w:r w:rsidRPr="00ED2FCE">
        <w:t>5.</w:t>
      </w:r>
      <w:r>
        <w:tab/>
      </w:r>
      <w:r w:rsidRPr="00ED2FCE">
        <w:t>THE INFORMATION COLLECTED – AGENCY ACTIVITIES, COLLECTION</w:t>
      </w:r>
    </w:p>
    <w:p w:rsidR="00FD2AFF" w:rsidRPr="00ED2FCE" w:rsidRDefault="00FD2AFF" w:rsidP="00FD2AFF">
      <w:pPr>
        <w:pStyle w:val="Heading1"/>
        <w:ind w:firstLine="720"/>
      </w:pPr>
      <w:r w:rsidRPr="00ED2FCE">
        <w:t xml:space="preserve"> METHODOLOGY, AND INFORMATION MANAGEMENT</w:t>
      </w:r>
      <w:bookmarkEnd w:id="37"/>
      <w:bookmarkEnd w:id="38"/>
    </w:p>
    <w:p w:rsidR="00FD2AFF" w:rsidRDefault="00FD2AFF" w:rsidP="00FD2AFF">
      <w:bookmarkStart w:id="39" w:name="_Toc160347324"/>
    </w:p>
    <w:p w:rsidR="00FD2AFF" w:rsidRPr="00052A8A" w:rsidRDefault="00FD2AFF" w:rsidP="00FD2AFF">
      <w:pPr>
        <w:pStyle w:val="Heading2"/>
        <w:ind w:left="720"/>
        <w:jc w:val="left"/>
      </w:pPr>
      <w:bookmarkStart w:id="40" w:name="_Toc359931860"/>
      <w:r w:rsidRPr="00052A8A">
        <w:t>5(a)</w:t>
      </w:r>
      <w:r w:rsidRPr="00052A8A">
        <w:tab/>
        <w:t>Agency Activities</w:t>
      </w:r>
      <w:bookmarkEnd w:id="39"/>
      <w:bookmarkEnd w:id="40"/>
    </w:p>
    <w:p w:rsidR="00FD2AFF" w:rsidRPr="00725C7E" w:rsidRDefault="00FD2AFF" w:rsidP="00FD2AFF"/>
    <w:p w:rsidR="00FD2AFF" w:rsidRDefault="00FD2AFF" w:rsidP="00FD2AFF">
      <w:pPr>
        <w:ind w:firstLine="720"/>
      </w:pPr>
      <w:r w:rsidRPr="00725C7E">
        <w:t>Under SDSI, EPA engages in the following activities related to the SDSI Application Form:</w:t>
      </w:r>
    </w:p>
    <w:p w:rsidR="00FD2AFF" w:rsidRPr="00725C7E" w:rsidRDefault="00FD2AFF" w:rsidP="00FD2AFF">
      <w:pPr>
        <w:ind w:firstLine="720"/>
      </w:pPr>
    </w:p>
    <w:p w:rsidR="00FD2AFF" w:rsidRPr="00725C7E" w:rsidRDefault="00FD2AFF" w:rsidP="00FD2AFF">
      <w:pPr>
        <w:numPr>
          <w:ilvl w:val="0"/>
          <w:numId w:val="22"/>
        </w:numPr>
      </w:pPr>
      <w:r w:rsidRPr="00725C7E">
        <w:t xml:space="preserve">Distribute the SDSI Application Form to potential participants, and maintain a downloadable PDF version on the SDSI </w:t>
      </w:r>
      <w:r>
        <w:t>website</w:t>
      </w:r>
      <w:r w:rsidRPr="00725C7E">
        <w:t>;</w:t>
      </w:r>
    </w:p>
    <w:p w:rsidR="00FD2AFF" w:rsidRPr="00725C7E" w:rsidRDefault="00FD2AFF" w:rsidP="00FD2AFF">
      <w:pPr>
        <w:numPr>
          <w:ilvl w:val="0"/>
          <w:numId w:val="22"/>
        </w:numPr>
      </w:pPr>
      <w:r w:rsidRPr="00725C7E">
        <w:t xml:space="preserve">Answer questions posed by potential applicants regarding recognition under the Initiative; </w:t>
      </w:r>
    </w:p>
    <w:p w:rsidR="00FD2AFF" w:rsidRPr="00725C7E" w:rsidRDefault="00FD2AFF" w:rsidP="00FD2AFF">
      <w:pPr>
        <w:numPr>
          <w:ilvl w:val="0"/>
          <w:numId w:val="22"/>
        </w:numPr>
      </w:pPr>
      <w:r w:rsidRPr="00725C7E">
        <w:t>Receive the completed forms, review for accuracy, and place any necessary follow-up calls; and</w:t>
      </w:r>
    </w:p>
    <w:p w:rsidR="00FD2AFF" w:rsidRDefault="00FD2AFF" w:rsidP="00FD2AFF">
      <w:pPr>
        <w:numPr>
          <w:ilvl w:val="0"/>
          <w:numId w:val="22"/>
        </w:numPr>
      </w:pPr>
      <w:r w:rsidRPr="00725C7E">
        <w:t>Approve candidates for recognition and notify both successful and unsuccessful applicants of the decisions.</w:t>
      </w:r>
    </w:p>
    <w:p w:rsidR="00FD2AFF" w:rsidRDefault="00FD2AFF" w:rsidP="00FD2AFF"/>
    <w:p w:rsidR="00FD2AFF" w:rsidRPr="00725C7E" w:rsidRDefault="00FD2AFF" w:rsidP="00FD2AFF">
      <w:pPr>
        <w:ind w:firstLine="720"/>
      </w:pPr>
      <w:r w:rsidRPr="00725C7E">
        <w:t xml:space="preserve">EPA </w:t>
      </w:r>
      <w:r>
        <w:t>is committed to evaluating</w:t>
      </w:r>
      <w:r w:rsidRPr="00725C7E">
        <w:t xml:space="preserve"> whether there is a correlation between SDSI participation and environmental outcomes </w:t>
      </w:r>
      <w:r>
        <w:t xml:space="preserve">by using Chemical Data Reporting Rule data </w:t>
      </w:r>
      <w:r w:rsidRPr="00725C7E">
        <w:t>to establish a baseline and track changes in the levels of nonylphenol ethoxylate manufactured, imported and used in the U.S</w:t>
      </w:r>
      <w:r>
        <w:t xml:space="preserve">. </w:t>
      </w:r>
      <w:r w:rsidRPr="00725C7E">
        <w:t>EPA may also make use of ongoing studies that monitor the level of contaminants, like nonylphenol, in various water bodies and sediment</w:t>
      </w:r>
      <w:r>
        <w:t xml:space="preserve">. </w:t>
      </w:r>
      <w:r w:rsidRPr="00725C7E">
        <w:t xml:space="preserve">EPA will review information sources for </w:t>
      </w:r>
      <w:r w:rsidRPr="00725C7E">
        <w:lastRenderedPageBreak/>
        <w:t>endpoints such as level of program participation, trends in surfactant use, and levels of toxic surfactant degradates in waters and sediment</w:t>
      </w:r>
      <w:r>
        <w:t>. EPA may also review a respondent’s production-related records to verify that the company used only safer surfactants (i.e., surfactants that break down quickly to non-polluting compounds) in its products thereby confirming that their subsequent surfactant uses have not disqualified them from continued recognition and use of EPA’s SDSI logo in product literature.</w:t>
      </w:r>
    </w:p>
    <w:p w:rsidR="00FD2AFF" w:rsidRPr="00725C7E" w:rsidRDefault="00FD2AFF" w:rsidP="00FD2AFF"/>
    <w:p w:rsidR="00FD2AFF" w:rsidRPr="00725C7E" w:rsidRDefault="00FD2AFF" w:rsidP="00FD2AFF">
      <w:pPr>
        <w:pStyle w:val="Heading2"/>
        <w:jc w:val="left"/>
        <w:rPr>
          <w:sz w:val="24"/>
          <w:szCs w:val="24"/>
        </w:rPr>
      </w:pPr>
      <w:r w:rsidRPr="00725C7E">
        <w:rPr>
          <w:sz w:val="24"/>
          <w:szCs w:val="24"/>
          <w:lang w:val="en-CA"/>
        </w:rPr>
        <w:fldChar w:fldCharType="begin"/>
      </w:r>
      <w:r w:rsidRPr="00725C7E">
        <w:rPr>
          <w:sz w:val="24"/>
          <w:szCs w:val="24"/>
          <w:lang w:val="en-CA"/>
        </w:rPr>
        <w:instrText xml:space="preserve"> SEQ CHAPTER \h \r 1</w:instrText>
      </w:r>
      <w:r w:rsidRPr="00725C7E">
        <w:rPr>
          <w:sz w:val="24"/>
          <w:szCs w:val="24"/>
          <w:lang w:val="en-CA"/>
        </w:rPr>
        <w:fldChar w:fldCharType="end"/>
      </w:r>
      <w:r w:rsidRPr="00725C7E">
        <w:rPr>
          <w:sz w:val="24"/>
          <w:szCs w:val="24"/>
        </w:rPr>
        <w:tab/>
      </w:r>
      <w:bookmarkStart w:id="41" w:name="_Toc160347325"/>
      <w:bookmarkStart w:id="42" w:name="_Toc359931861"/>
      <w:r w:rsidRPr="00725C7E">
        <w:rPr>
          <w:sz w:val="24"/>
          <w:szCs w:val="24"/>
        </w:rPr>
        <w:t>5(b)</w:t>
      </w:r>
      <w:r w:rsidRPr="00725C7E">
        <w:rPr>
          <w:sz w:val="24"/>
          <w:szCs w:val="24"/>
        </w:rPr>
        <w:tab/>
        <w:t>Collection Methodology and Management</w:t>
      </w:r>
      <w:bookmarkEnd w:id="41"/>
      <w:bookmarkEnd w:id="42"/>
    </w:p>
    <w:p w:rsidR="00FD2AFF" w:rsidRPr="00725C7E" w:rsidRDefault="00FD2AFF" w:rsidP="00FD2AFF"/>
    <w:p w:rsidR="00FD2AFF" w:rsidRPr="00725C7E" w:rsidRDefault="00FD2AFF" w:rsidP="00FD2AFF">
      <w:pPr>
        <w:ind w:firstLine="720"/>
      </w:pPr>
      <w:r w:rsidRPr="00725C7E">
        <w:t xml:space="preserve">Respondents </w:t>
      </w:r>
      <w:r>
        <w:t>can</w:t>
      </w:r>
      <w:r w:rsidRPr="00725C7E">
        <w:t xml:space="preserve"> obtain the SDSI Application Form in hard copy from EPA or by downloading it from the SDSI </w:t>
      </w:r>
      <w:r>
        <w:t xml:space="preserve">website. </w:t>
      </w:r>
      <w:r w:rsidRPr="00725C7E">
        <w:t xml:space="preserve">The </w:t>
      </w:r>
      <w:r>
        <w:t xml:space="preserve">signed, </w:t>
      </w:r>
      <w:r w:rsidRPr="00725C7E">
        <w:t>completed forms can be faxed</w:t>
      </w:r>
      <w:r>
        <w:t>,</w:t>
      </w:r>
      <w:r w:rsidRPr="00725C7E">
        <w:t xml:space="preserve"> mailed</w:t>
      </w:r>
      <w:r>
        <w:t>, or scanned and e-mailed</w:t>
      </w:r>
      <w:r w:rsidRPr="00725C7E">
        <w:t xml:space="preserve"> to EPA.</w:t>
      </w:r>
      <w:r>
        <w:t xml:space="preserve"> </w:t>
      </w:r>
      <w:r w:rsidRPr="00725C7E">
        <w:t>In collecting and analyzing the information associated with this ICR, EPA will use a telephone system, personal computers, and applicable database software</w:t>
      </w:r>
      <w:r>
        <w:t xml:space="preserve">. </w:t>
      </w:r>
      <w:r w:rsidRPr="00725C7E">
        <w:t>EPA will ensure the accuracy and completeness of collected information by reserving the right to request the list of ingredients (e.g., bills of lading, invoices) or other relevant documentation at any time to confirm that candidates have the achieved the criteria for recognition</w:t>
      </w:r>
      <w:r>
        <w:t xml:space="preserve">. </w:t>
      </w:r>
    </w:p>
    <w:p w:rsidR="00FD2AFF" w:rsidRPr="00C745F4" w:rsidRDefault="00FD2AFF" w:rsidP="00FD2AFF">
      <w:pPr>
        <w:rPr>
          <w:lang w:val="en-CA"/>
        </w:rPr>
      </w:pPr>
    </w:p>
    <w:p w:rsidR="00FD2AFF" w:rsidRPr="00725C7E" w:rsidRDefault="00FD2AFF" w:rsidP="00FD2AFF">
      <w:pPr>
        <w:pStyle w:val="Heading2"/>
        <w:jc w:val="left"/>
        <w:rPr>
          <w:sz w:val="24"/>
          <w:szCs w:val="24"/>
        </w:rPr>
      </w:pPr>
      <w:r w:rsidRPr="00725C7E">
        <w:rPr>
          <w:sz w:val="24"/>
          <w:szCs w:val="24"/>
          <w:lang w:val="en-CA"/>
        </w:rPr>
        <w:fldChar w:fldCharType="begin"/>
      </w:r>
      <w:r w:rsidRPr="00725C7E">
        <w:rPr>
          <w:sz w:val="24"/>
          <w:szCs w:val="24"/>
          <w:lang w:val="en-CA"/>
        </w:rPr>
        <w:instrText xml:space="preserve"> SEQ CHAPTER \h \r 1</w:instrText>
      </w:r>
      <w:r w:rsidRPr="00725C7E">
        <w:rPr>
          <w:sz w:val="24"/>
          <w:szCs w:val="24"/>
          <w:lang w:val="en-CA"/>
        </w:rPr>
        <w:fldChar w:fldCharType="end"/>
      </w:r>
      <w:r w:rsidRPr="00725C7E">
        <w:rPr>
          <w:sz w:val="24"/>
          <w:szCs w:val="24"/>
        </w:rPr>
        <w:tab/>
      </w:r>
      <w:bookmarkStart w:id="43" w:name="_Toc160347326"/>
      <w:bookmarkStart w:id="44" w:name="_Toc359931862"/>
      <w:r w:rsidRPr="00725C7E">
        <w:rPr>
          <w:sz w:val="24"/>
          <w:szCs w:val="24"/>
        </w:rPr>
        <w:t>5(c)</w:t>
      </w:r>
      <w:r w:rsidRPr="00725C7E">
        <w:rPr>
          <w:sz w:val="24"/>
          <w:szCs w:val="24"/>
        </w:rPr>
        <w:tab/>
        <w:t>Small Entity Flexibility</w:t>
      </w:r>
      <w:bookmarkEnd w:id="43"/>
      <w:bookmarkEnd w:id="44"/>
    </w:p>
    <w:p w:rsidR="00FD2AFF" w:rsidRPr="00725C7E" w:rsidRDefault="00FD2AFF" w:rsidP="00FD2AFF"/>
    <w:p w:rsidR="00FD2AFF" w:rsidRPr="00725C7E" w:rsidRDefault="00FD2AFF" w:rsidP="00FD2AFF">
      <w:pPr>
        <w:ind w:firstLine="720"/>
      </w:pPr>
      <w:r w:rsidRPr="00725C7E">
        <w:t>EPA expects that some of the participants in the SDSI program will be small entities. EPA has designed its application form to minimize respondent burden while obtaining sufficient and accurate information</w:t>
      </w:r>
      <w:r>
        <w:t xml:space="preserve">. </w:t>
      </w:r>
      <w:r w:rsidRPr="00725C7E">
        <w:t>In addition, given the voluntary nature of the collection, EPA expects that respondents will participate only if the benefits of participation outweigh the information collection burden.</w:t>
      </w:r>
    </w:p>
    <w:p w:rsidR="00FD2AFF" w:rsidRPr="00725C7E" w:rsidRDefault="00FD2AFF" w:rsidP="00FD2AFF">
      <w:pPr>
        <w:rPr>
          <w:b/>
          <w:bCs/>
        </w:rPr>
      </w:pPr>
    </w:p>
    <w:p w:rsidR="00FD2AFF" w:rsidRPr="00725C7E" w:rsidRDefault="00FD2AFF" w:rsidP="00FD2AFF">
      <w:pPr>
        <w:pStyle w:val="Heading2"/>
        <w:jc w:val="left"/>
        <w:rPr>
          <w:sz w:val="24"/>
          <w:szCs w:val="24"/>
        </w:rPr>
      </w:pPr>
      <w:r w:rsidRPr="00725C7E">
        <w:rPr>
          <w:sz w:val="24"/>
          <w:szCs w:val="24"/>
          <w:lang w:val="en-CA"/>
        </w:rPr>
        <w:fldChar w:fldCharType="begin"/>
      </w:r>
      <w:r w:rsidRPr="00725C7E">
        <w:rPr>
          <w:sz w:val="24"/>
          <w:szCs w:val="24"/>
          <w:lang w:val="en-CA"/>
        </w:rPr>
        <w:instrText xml:space="preserve"> SEQ CHAPTER \h \r 1</w:instrText>
      </w:r>
      <w:r w:rsidRPr="00725C7E">
        <w:rPr>
          <w:sz w:val="24"/>
          <w:szCs w:val="24"/>
          <w:lang w:val="en-CA"/>
        </w:rPr>
        <w:fldChar w:fldCharType="end"/>
      </w:r>
      <w:r w:rsidRPr="00725C7E">
        <w:rPr>
          <w:sz w:val="24"/>
          <w:szCs w:val="24"/>
        </w:rPr>
        <w:tab/>
      </w:r>
      <w:bookmarkStart w:id="45" w:name="_Toc160347327"/>
      <w:bookmarkStart w:id="46" w:name="_Toc359931863"/>
      <w:r w:rsidRPr="00725C7E">
        <w:rPr>
          <w:sz w:val="24"/>
          <w:szCs w:val="24"/>
        </w:rPr>
        <w:t>5(d)</w:t>
      </w:r>
      <w:r w:rsidRPr="00725C7E">
        <w:rPr>
          <w:sz w:val="24"/>
          <w:szCs w:val="24"/>
        </w:rPr>
        <w:tab/>
        <w:t>Collection Schedule</w:t>
      </w:r>
      <w:bookmarkEnd w:id="45"/>
      <w:bookmarkEnd w:id="46"/>
    </w:p>
    <w:p w:rsidR="00FD2AFF" w:rsidRPr="00725C7E" w:rsidRDefault="00FD2AFF" w:rsidP="00FD2AFF"/>
    <w:p w:rsidR="00FD2AFF" w:rsidRPr="00725C7E" w:rsidRDefault="00FD2AFF" w:rsidP="00FD2AFF">
      <w:pPr>
        <w:ind w:firstLine="720"/>
      </w:pPr>
      <w:r w:rsidRPr="00725C7E">
        <w:t>Organizations may submit a one-time application for recognition as Partners or Champions at any time.</w:t>
      </w:r>
    </w:p>
    <w:p w:rsidR="00FD2AFF" w:rsidRDefault="00FD2AFF" w:rsidP="00FD2AFF"/>
    <w:p w:rsidR="00FD2AFF" w:rsidRDefault="00FD2AFF" w:rsidP="00FD2AFF">
      <w:pPr>
        <w:pStyle w:val="Heading1"/>
        <w:rPr>
          <w:lang w:val="en-CA"/>
        </w:rPr>
      </w:pPr>
    </w:p>
    <w:p w:rsidR="00FD2AFF" w:rsidRPr="00725C7E" w:rsidRDefault="00FD2AFF" w:rsidP="00FD2AFF">
      <w:pPr>
        <w:pStyle w:val="Heading1"/>
      </w:pPr>
      <w:r w:rsidRPr="00725C7E">
        <w:rPr>
          <w:lang w:val="en-CA"/>
        </w:rPr>
        <w:fldChar w:fldCharType="begin"/>
      </w:r>
      <w:r w:rsidRPr="00725C7E">
        <w:rPr>
          <w:lang w:val="en-CA"/>
        </w:rPr>
        <w:instrText xml:space="preserve"> SEQ CHAPTER \h \r 1</w:instrText>
      </w:r>
      <w:r w:rsidRPr="00725C7E">
        <w:rPr>
          <w:lang w:val="en-CA"/>
        </w:rPr>
        <w:fldChar w:fldCharType="end"/>
      </w:r>
      <w:bookmarkStart w:id="47" w:name="_Toc160347328"/>
      <w:bookmarkStart w:id="48" w:name="_Toc359931864"/>
      <w:r w:rsidRPr="00725C7E">
        <w:t>6.</w:t>
      </w:r>
      <w:r w:rsidRPr="00725C7E">
        <w:tab/>
        <w:t>ESTIMATING THE BURDEN AND COST OF THE COLLECTION</w:t>
      </w:r>
      <w:bookmarkEnd w:id="47"/>
      <w:bookmarkEnd w:id="48"/>
    </w:p>
    <w:p w:rsidR="00FD2AFF" w:rsidRPr="00725C7E" w:rsidRDefault="00FD2AFF" w:rsidP="00FD2AFF"/>
    <w:p w:rsidR="00FD2AFF" w:rsidRPr="00725C7E" w:rsidRDefault="00FD2AFF" w:rsidP="00FD2AFF">
      <w:pPr>
        <w:ind w:firstLine="720"/>
      </w:pPr>
      <w:r w:rsidRPr="00791D0D">
        <w:rPr>
          <w:bCs/>
          <w:lang w:val="en-CA"/>
        </w:rPr>
        <w:fldChar w:fldCharType="begin"/>
      </w:r>
      <w:r w:rsidRPr="00791D0D">
        <w:rPr>
          <w:bCs/>
          <w:lang w:val="en-CA"/>
        </w:rPr>
        <w:instrText xml:space="preserve"> SEQ CHAPTER \h \r 1</w:instrText>
      </w:r>
      <w:r w:rsidRPr="00791D0D">
        <w:rPr>
          <w:bCs/>
          <w:lang w:val="en-CA"/>
        </w:rPr>
        <w:fldChar w:fldCharType="end"/>
      </w:r>
      <w:r w:rsidRPr="00791D0D">
        <w:rPr>
          <w:bCs/>
        </w:rPr>
        <w:t>Exhibit 6.1</w:t>
      </w:r>
      <w:r w:rsidRPr="00725C7E">
        <w:t xml:space="preserve"> presents the estimated burden hours and costs for all respondents during each of the three years covered under this ICR</w:t>
      </w:r>
      <w:r>
        <w:t>,</w:t>
      </w:r>
      <w:r w:rsidRPr="0046268C">
        <w:t xml:space="preserve"> </w:t>
      </w:r>
      <w:r w:rsidRPr="00AE79E3">
        <w:t>assuming 10 hours per respondent</w:t>
      </w:r>
      <w:r>
        <w:t xml:space="preserve">. </w:t>
      </w:r>
      <w:r w:rsidRPr="00725C7E">
        <w:t>No capital or operations and management costs are incurred by respondents under this ICR.</w:t>
      </w:r>
    </w:p>
    <w:p w:rsidR="00FD2AFF" w:rsidRPr="00725C7E" w:rsidRDefault="00FD2AFF" w:rsidP="00FD2AFF"/>
    <w:p w:rsidR="00FD2AFF" w:rsidRPr="00725C7E" w:rsidRDefault="00FD2AFF" w:rsidP="00FD2AFF">
      <w:pPr>
        <w:ind w:firstLine="720"/>
      </w:pPr>
      <w:r w:rsidRPr="00725C7E">
        <w:t>The data collection mechanism for SDSI is the SDSI Application Form</w:t>
      </w:r>
      <w:r>
        <w:t xml:space="preserve"> </w:t>
      </w:r>
      <w:r w:rsidRPr="00B55955">
        <w:t>(EPA Form 6300-2)</w:t>
      </w:r>
      <w:r>
        <w:t xml:space="preserve">. </w:t>
      </w:r>
      <w:r w:rsidRPr="00725C7E">
        <w:t xml:space="preserve">In an effort to minimize burden and cost, the SDSI Application Form was designed </w:t>
      </w:r>
      <w:r>
        <w:t xml:space="preserve">with </w:t>
      </w:r>
      <w:r w:rsidRPr="00725C7E">
        <w:t>straightforward questions</w:t>
      </w:r>
      <w:r>
        <w:t xml:space="preserve"> and </w:t>
      </w:r>
      <w:r w:rsidRPr="00725C7E">
        <w:t>in a way that one application package will serve all types of participants</w:t>
      </w:r>
      <w:r>
        <w:t xml:space="preserve">. </w:t>
      </w:r>
      <w:r w:rsidRPr="00725C7E">
        <w:t>The expected participant categories for SDSI are as follows: chemical manufacturers, formulators, retailers / distributors, institutional purchasers, and “others.</w:t>
      </w:r>
      <w:r>
        <w:t>”</w:t>
      </w:r>
      <w:r w:rsidRPr="00725C7E">
        <w:t xml:space="preserve">  </w:t>
      </w:r>
      <w:r>
        <w:t>Among</w:t>
      </w:r>
      <w:r w:rsidRPr="00725C7E">
        <w:t xml:space="preserve"> these participant categories, it is expected that the chemical manufacturers, formulators, retailers / distributors, and institutional purchasers will be private sector institutions</w:t>
      </w:r>
      <w:r>
        <w:t xml:space="preserve">. </w:t>
      </w:r>
      <w:r w:rsidRPr="00725C7E">
        <w:t xml:space="preserve">Within the participant category “others,” </w:t>
      </w:r>
      <w:r>
        <w:t xml:space="preserve">it is expected that participants will represent unions, non-profits, or academia. </w:t>
      </w:r>
    </w:p>
    <w:p w:rsidR="00FD2AFF" w:rsidRPr="00725C7E" w:rsidRDefault="00FD2AFF" w:rsidP="00FD2AFF">
      <w:pPr>
        <w:pStyle w:val="Heading2"/>
        <w:jc w:val="left"/>
        <w:rPr>
          <w:sz w:val="24"/>
          <w:szCs w:val="24"/>
        </w:rPr>
      </w:pPr>
      <w:r w:rsidRPr="00725C7E">
        <w:rPr>
          <w:sz w:val="24"/>
          <w:szCs w:val="24"/>
        </w:rPr>
        <w:lastRenderedPageBreak/>
        <w:tab/>
      </w:r>
      <w:bookmarkStart w:id="49" w:name="_Toc160347329"/>
      <w:bookmarkStart w:id="50" w:name="_Toc359931865"/>
      <w:r w:rsidRPr="00725C7E">
        <w:rPr>
          <w:sz w:val="24"/>
          <w:szCs w:val="24"/>
        </w:rPr>
        <w:t>6(a)</w:t>
      </w:r>
      <w:r w:rsidRPr="00725C7E">
        <w:rPr>
          <w:sz w:val="24"/>
          <w:szCs w:val="24"/>
        </w:rPr>
        <w:tab/>
        <w:t>Estimating Respondent Burden</w:t>
      </w:r>
      <w:bookmarkEnd w:id="49"/>
      <w:bookmarkEnd w:id="50"/>
    </w:p>
    <w:p w:rsidR="00FD2AFF" w:rsidRPr="00725C7E" w:rsidRDefault="00FD2AFF" w:rsidP="00FD2AFF"/>
    <w:p w:rsidR="00FD2AFF" w:rsidRPr="00725C7E" w:rsidRDefault="00FD2AFF" w:rsidP="00FD2AFF">
      <w:pPr>
        <w:pStyle w:val="BodyText"/>
        <w:ind w:firstLine="720"/>
        <w:rPr>
          <w:rFonts w:ascii="Times New Roman" w:hAnsi="Times New Roman"/>
          <w:sz w:val="24"/>
        </w:rPr>
      </w:pPr>
      <w:r w:rsidRPr="00725C7E">
        <w:rPr>
          <w:rFonts w:ascii="Times New Roman" w:hAnsi="Times New Roman"/>
          <w:sz w:val="24"/>
        </w:rPr>
        <w:t>The average respondent burden is estimated t</w:t>
      </w:r>
      <w:r w:rsidRPr="006361A4">
        <w:rPr>
          <w:rFonts w:ascii="Times New Roman" w:hAnsi="Times New Roman"/>
          <w:sz w:val="24"/>
        </w:rPr>
        <w:t>o be 10 hours pe</w:t>
      </w:r>
      <w:r>
        <w:rPr>
          <w:rFonts w:ascii="Times New Roman" w:hAnsi="Times New Roman"/>
          <w:sz w:val="24"/>
        </w:rPr>
        <w:t xml:space="preserve">r respondent. </w:t>
      </w:r>
      <w:r w:rsidRPr="00725C7E">
        <w:rPr>
          <w:rFonts w:ascii="Times New Roman" w:hAnsi="Times New Roman"/>
          <w:sz w:val="24"/>
        </w:rPr>
        <w:t xml:space="preserve">EPA used professional judgment to arrive at a burden estimate and then consulted representatives from the participant categories to </w:t>
      </w:r>
      <w:r>
        <w:rPr>
          <w:rFonts w:ascii="Times New Roman" w:hAnsi="Times New Roman"/>
          <w:sz w:val="24"/>
        </w:rPr>
        <w:t xml:space="preserve">evaluate whether </w:t>
      </w:r>
      <w:r w:rsidRPr="00725C7E">
        <w:rPr>
          <w:rFonts w:ascii="Times New Roman" w:hAnsi="Times New Roman"/>
          <w:sz w:val="24"/>
        </w:rPr>
        <w:t>the burden estimate was reasonable (see section 3(c))</w:t>
      </w:r>
      <w:r>
        <w:rPr>
          <w:rFonts w:ascii="Times New Roman" w:hAnsi="Times New Roman"/>
          <w:sz w:val="24"/>
        </w:rPr>
        <w:t xml:space="preserve">. </w:t>
      </w:r>
      <w:r w:rsidRPr="00725C7E">
        <w:rPr>
          <w:rFonts w:ascii="Times New Roman" w:hAnsi="Times New Roman"/>
          <w:sz w:val="24"/>
        </w:rPr>
        <w:t>Burden hours for the SDSI application package are for reporting purposes only</w:t>
      </w:r>
      <w:r>
        <w:rPr>
          <w:rFonts w:ascii="Times New Roman" w:hAnsi="Times New Roman"/>
          <w:sz w:val="24"/>
        </w:rPr>
        <w:t xml:space="preserve"> and include posting relevant information on the applicant website. </w:t>
      </w:r>
    </w:p>
    <w:p w:rsidR="00FD2AFF" w:rsidRPr="00725C7E" w:rsidRDefault="00FD2AFF" w:rsidP="00FD2AFF"/>
    <w:p w:rsidR="00FD2AFF" w:rsidRPr="00725C7E" w:rsidRDefault="00FD2AFF" w:rsidP="00FD2AFF">
      <w:pPr>
        <w:pStyle w:val="BodyText"/>
        <w:ind w:firstLine="720"/>
        <w:rPr>
          <w:rFonts w:ascii="Times New Roman" w:hAnsi="Times New Roman"/>
          <w:sz w:val="24"/>
        </w:rPr>
      </w:pPr>
      <w:r w:rsidRPr="00725C7E">
        <w:rPr>
          <w:rFonts w:ascii="Times New Roman" w:hAnsi="Times New Roman"/>
          <w:sz w:val="24"/>
        </w:rPr>
        <w:t>We expect that for a typical entity, program and application review will take about one ho</w:t>
      </w:r>
      <w:r w:rsidRPr="006361A4">
        <w:rPr>
          <w:rFonts w:ascii="Times New Roman" w:hAnsi="Times New Roman"/>
          <w:sz w:val="24"/>
        </w:rPr>
        <w:t>ur (technical staff)</w:t>
      </w:r>
      <w:r>
        <w:rPr>
          <w:rFonts w:ascii="Times New Roman" w:hAnsi="Times New Roman"/>
          <w:sz w:val="24"/>
        </w:rPr>
        <w:t xml:space="preserve">. </w:t>
      </w:r>
      <w:r w:rsidRPr="006361A4">
        <w:rPr>
          <w:rFonts w:ascii="Times New Roman" w:hAnsi="Times New Roman"/>
          <w:sz w:val="24"/>
        </w:rPr>
        <w:t>Obtaining approval, which is likely to involve verifying assumptions with staff and ensuring support from multiple levels of management, will take about 3 hours (1 managerial, 1 technical, 1 clerical)</w:t>
      </w:r>
      <w:r>
        <w:rPr>
          <w:rFonts w:ascii="Times New Roman" w:hAnsi="Times New Roman"/>
          <w:sz w:val="24"/>
        </w:rPr>
        <w:t xml:space="preserve">. </w:t>
      </w:r>
      <w:r w:rsidRPr="006361A4">
        <w:rPr>
          <w:rFonts w:ascii="Times New Roman" w:hAnsi="Times New Roman"/>
          <w:sz w:val="24"/>
        </w:rPr>
        <w:t>Completing the application form will take about 5 hours (4 technical, 1 clerical) and posting information on a company website will take 1 hour (1 technical)</w:t>
      </w:r>
      <w:r>
        <w:rPr>
          <w:rFonts w:ascii="Times New Roman" w:hAnsi="Times New Roman"/>
          <w:sz w:val="24"/>
        </w:rPr>
        <w:t xml:space="preserve">. </w:t>
      </w:r>
      <w:r w:rsidRPr="006361A4">
        <w:rPr>
          <w:rFonts w:ascii="Times New Roman" w:hAnsi="Times New Roman"/>
          <w:sz w:val="24"/>
        </w:rPr>
        <w:t xml:space="preserve">Included in the application form estimate of 5 hours is the potential burden that would be incurred </w:t>
      </w:r>
      <w:r w:rsidRPr="001E790F">
        <w:rPr>
          <w:rFonts w:ascii="Times New Roman" w:hAnsi="Times New Roman"/>
          <w:sz w:val="24"/>
        </w:rPr>
        <w:t>if EPA finds it necessary to verify the information in the application</w:t>
      </w:r>
      <w:r>
        <w:rPr>
          <w:rFonts w:ascii="Times New Roman" w:hAnsi="Times New Roman"/>
          <w:sz w:val="24"/>
        </w:rPr>
        <w:t xml:space="preserve">. </w:t>
      </w:r>
      <w:r w:rsidRPr="001E790F">
        <w:rPr>
          <w:rFonts w:ascii="Times New Roman" w:hAnsi="Times New Roman"/>
          <w:sz w:val="24"/>
        </w:rPr>
        <w:t>For purposes of the burden estimate, EPA assumes that it will need to verify information from one organization in each participant category, and each audit will take about 8 hours</w:t>
      </w:r>
      <w:r>
        <w:rPr>
          <w:rFonts w:ascii="Times New Roman" w:hAnsi="Times New Roman"/>
          <w:sz w:val="24"/>
        </w:rPr>
        <w:t xml:space="preserve">. </w:t>
      </w:r>
      <w:r w:rsidRPr="001E790F">
        <w:rPr>
          <w:rFonts w:ascii="Times New Roman" w:hAnsi="Times New Roman"/>
          <w:sz w:val="24"/>
        </w:rPr>
        <w:t>This burden, when distributed among all participants, is about 57 minutes per participant ((8 hrs x 5 participants) / 42 total participants).</w:t>
      </w:r>
    </w:p>
    <w:p w:rsidR="00FD2AFF" w:rsidRPr="00725C7E" w:rsidRDefault="00FD2AFF" w:rsidP="00FD2AFF"/>
    <w:p w:rsidR="00FD2AFF" w:rsidRPr="00725C7E" w:rsidRDefault="00FD2AFF" w:rsidP="00FD2AFF">
      <w:pPr>
        <w:pStyle w:val="Heading2"/>
        <w:keepLines/>
        <w:jc w:val="left"/>
        <w:rPr>
          <w:sz w:val="24"/>
          <w:szCs w:val="24"/>
        </w:rPr>
      </w:pPr>
      <w:r w:rsidRPr="00725C7E">
        <w:rPr>
          <w:sz w:val="24"/>
          <w:szCs w:val="24"/>
        </w:rPr>
        <w:tab/>
      </w:r>
      <w:bookmarkStart w:id="51" w:name="_Toc160347330"/>
      <w:bookmarkStart w:id="52" w:name="_Toc359931866"/>
      <w:r w:rsidRPr="00725C7E">
        <w:rPr>
          <w:sz w:val="24"/>
          <w:szCs w:val="24"/>
        </w:rPr>
        <w:t>6(b)</w:t>
      </w:r>
      <w:r w:rsidRPr="00725C7E">
        <w:rPr>
          <w:sz w:val="24"/>
          <w:szCs w:val="24"/>
        </w:rPr>
        <w:tab/>
        <w:t>Estimating Respondent Costs</w:t>
      </w:r>
      <w:bookmarkEnd w:id="51"/>
      <w:bookmarkEnd w:id="52"/>
    </w:p>
    <w:p w:rsidR="00FD2AFF" w:rsidRPr="00725C7E" w:rsidRDefault="00FD2AFF" w:rsidP="00FD2AFF">
      <w:pPr>
        <w:keepNext/>
      </w:pPr>
    </w:p>
    <w:p w:rsidR="00FD2AFF" w:rsidRPr="00725C7E" w:rsidRDefault="00FD2AFF" w:rsidP="00FD2AFF">
      <w:pPr>
        <w:pStyle w:val="BodyText"/>
        <w:keepNext/>
        <w:ind w:firstLine="720"/>
        <w:rPr>
          <w:sz w:val="24"/>
        </w:rPr>
      </w:pPr>
      <w:r w:rsidRPr="00F61C1A">
        <w:rPr>
          <w:rFonts w:ascii="Times New Roman" w:hAnsi="Times New Roman"/>
          <w:sz w:val="24"/>
        </w:rPr>
        <w:t xml:space="preserve">EPA estimates an average loaded hourly labor rate (base hourly rate plus fringe and overhead) of $73 for managerial staff, $65 for technical staff, and $30 for clerical staff.  These three labor rate estimates are based upon manufacturing industry wage data from the Bureau of Labor Statistics (BLS) </w:t>
      </w:r>
      <w:r w:rsidRPr="00F61C1A">
        <w:rPr>
          <w:rFonts w:ascii="Times New Roman" w:hAnsi="Times New Roman"/>
          <w:i/>
          <w:iCs/>
          <w:sz w:val="24"/>
        </w:rPr>
        <w:t>Employer Costs for Employee Compensation, Supplementary Tables</w:t>
      </w:r>
      <w:r w:rsidRPr="00F61C1A">
        <w:rPr>
          <w:rFonts w:ascii="Times New Roman" w:hAnsi="Times New Roman"/>
          <w:sz w:val="24"/>
        </w:rPr>
        <w:t xml:space="preserve"> from March 2013</w:t>
      </w:r>
      <w:r>
        <w:rPr>
          <w:rStyle w:val="FootnoteReference"/>
          <w:rFonts w:ascii="Times New Roman" w:hAnsi="Times New Roman"/>
          <w:sz w:val="24"/>
        </w:rPr>
        <w:footnoteReference w:id="5"/>
      </w:r>
      <w:r>
        <w:rPr>
          <w:rFonts w:ascii="Times New Roman" w:hAnsi="Times New Roman"/>
          <w:sz w:val="24"/>
        </w:rPr>
        <w:t xml:space="preserve"> and are presented in Exhibit 6.2 of the supporting statement</w:t>
      </w:r>
      <w:r w:rsidRPr="00F61C1A">
        <w:rPr>
          <w:rFonts w:ascii="Times New Roman" w:hAnsi="Times New Roman"/>
          <w:sz w:val="24"/>
        </w:rPr>
        <w:t xml:space="preserve">.  The hourly labor rates include a 17% overhead; this overhead rate is used for consistency with OPPT economic analyses for two major rulemakings: </w:t>
      </w:r>
      <w:r w:rsidRPr="00F61C1A">
        <w:rPr>
          <w:rFonts w:ascii="Times New Roman" w:hAnsi="Times New Roman"/>
          <w:i/>
          <w:iCs/>
          <w:sz w:val="24"/>
        </w:rPr>
        <w:t>Wage Rates for Economic Analyses of the Toxics Release Inventory Program</w:t>
      </w:r>
      <w:r w:rsidRPr="00F61C1A">
        <w:rPr>
          <w:rStyle w:val="FootnoteReference"/>
          <w:rFonts w:ascii="Times New Roman" w:hAnsi="Times New Roman"/>
          <w:i/>
          <w:iCs/>
          <w:sz w:val="24"/>
        </w:rPr>
        <w:footnoteReference w:id="6"/>
      </w:r>
      <w:r w:rsidRPr="00F61C1A">
        <w:rPr>
          <w:rFonts w:ascii="Times New Roman" w:hAnsi="Times New Roman"/>
          <w:sz w:val="24"/>
        </w:rPr>
        <w:t xml:space="preserve"> and the</w:t>
      </w:r>
      <w:r w:rsidRPr="00F61C1A">
        <w:rPr>
          <w:rFonts w:ascii="Times New Roman" w:hAnsi="Times New Roman"/>
          <w:i/>
          <w:iCs/>
          <w:sz w:val="24"/>
        </w:rPr>
        <w:t xml:space="preserve"> Revised Economic Analysis for the Amended Inventory Update Rule: Final Report</w:t>
      </w:r>
      <w:r w:rsidRPr="00F61C1A">
        <w:rPr>
          <w:rFonts w:ascii="Times New Roman" w:hAnsi="Times New Roman"/>
          <w:sz w:val="24"/>
        </w:rPr>
        <w:t>.</w:t>
      </w:r>
      <w:r w:rsidRPr="00F61C1A">
        <w:rPr>
          <w:rStyle w:val="FootnoteReference"/>
          <w:rFonts w:ascii="Times New Roman" w:hAnsi="Times New Roman"/>
          <w:sz w:val="24"/>
        </w:rPr>
        <w:footnoteReference w:id="7"/>
      </w:r>
      <w:r w:rsidRPr="00F61C1A">
        <w:rPr>
          <w:rFonts w:ascii="Times New Roman" w:hAnsi="Times New Roman"/>
          <w:sz w:val="24"/>
        </w:rPr>
        <w:t xml:space="preserve"> In addition, the hourly labor rates have been rounded for the purposes of this ICR.  The type of staff needed to complete the SDSI Application Form and their associated hourly labor rates were verified </w:t>
      </w:r>
      <w:r>
        <w:rPr>
          <w:rFonts w:ascii="Times New Roman" w:hAnsi="Times New Roman"/>
          <w:sz w:val="24"/>
        </w:rPr>
        <w:t xml:space="preserve">during the original information collection approved by OMB </w:t>
      </w:r>
      <w:r w:rsidRPr="00F61C1A">
        <w:rPr>
          <w:rFonts w:ascii="Times New Roman" w:hAnsi="Times New Roman"/>
          <w:sz w:val="24"/>
        </w:rPr>
        <w:t>by contacting representatives from the participant categories.</w:t>
      </w:r>
      <w:r>
        <w:rPr>
          <w:rFonts w:ascii="Times New Roman" w:hAnsi="Times New Roman"/>
          <w:sz w:val="24"/>
        </w:rPr>
        <w:t xml:space="preserve"> It is expected that these estimates will remain the same for this renewal.</w:t>
      </w:r>
    </w:p>
    <w:p w:rsidR="00FD2AFF" w:rsidRPr="00725C7E" w:rsidRDefault="00FD2AFF" w:rsidP="00FD2AFF">
      <w:pPr>
        <w:pStyle w:val="Heading2"/>
        <w:ind w:firstLine="720"/>
        <w:jc w:val="left"/>
        <w:rPr>
          <w:sz w:val="24"/>
          <w:szCs w:val="24"/>
        </w:rPr>
      </w:pPr>
      <w:bookmarkStart w:id="53" w:name="_Toc359931867"/>
      <w:r>
        <w:rPr>
          <w:sz w:val="24"/>
          <w:szCs w:val="24"/>
        </w:rPr>
        <w:br w:type="page"/>
      </w:r>
      <w:r w:rsidRPr="00725C7E">
        <w:rPr>
          <w:sz w:val="24"/>
          <w:szCs w:val="24"/>
        </w:rPr>
        <w:lastRenderedPageBreak/>
        <w:t>6(c)</w:t>
      </w:r>
      <w:r w:rsidRPr="00725C7E">
        <w:rPr>
          <w:sz w:val="24"/>
          <w:szCs w:val="24"/>
        </w:rPr>
        <w:tab/>
        <w:t>Estimating the Respondent Universe and Total Burden and Costs Burden</w:t>
      </w:r>
      <w:bookmarkEnd w:id="53"/>
    </w:p>
    <w:p w:rsidR="00FD2AFF" w:rsidRPr="00725C7E" w:rsidRDefault="00FD2AFF" w:rsidP="00FD2AFF"/>
    <w:p w:rsidR="00FD2AFF" w:rsidRPr="00725C7E" w:rsidRDefault="00FD2AFF" w:rsidP="00FD2AFF">
      <w:pPr>
        <w:tabs>
          <w:tab w:val="left" w:pos="5940"/>
        </w:tabs>
        <w:ind w:firstLine="720"/>
      </w:pPr>
      <w:r w:rsidRPr="005A0326">
        <w:t>EPA estimates that 42 applications will</w:t>
      </w:r>
      <w:r w:rsidRPr="00725C7E">
        <w:t xml:space="preserve"> be submitted over the three-year life of the clearance</w:t>
      </w:r>
      <w:r>
        <w:t xml:space="preserve">. </w:t>
      </w:r>
      <w:r w:rsidRPr="00725C7E">
        <w:t xml:space="preserve">This estimate is based on </w:t>
      </w:r>
      <w:r>
        <w:t xml:space="preserve">the actual number of SDSI applications submitted over the last three years (84 applications). It is estimated that EPA will receive about one half as many applications (or 42 applications) over the three-year cycle of this ICR, based on the assumption that many companies in the potential universe of respondents have either already applied or have decided not to participate. Over the next three years, EPA expects additional companies will apply that may not have previously heard of SDSI or who have only recently met the criteria for Champion or Partner. </w:t>
      </w:r>
      <w:r w:rsidRPr="00725C7E">
        <w:t xml:space="preserve">Furthermore, </w:t>
      </w:r>
      <w:r>
        <w:t>based on past experience with SDSI</w:t>
      </w:r>
      <w:r w:rsidRPr="007A012B">
        <w:t xml:space="preserve">, EPA estimates that the vast majority of participating companies will be formulators, </w:t>
      </w:r>
      <w:r>
        <w:t xml:space="preserve">along </w:t>
      </w:r>
      <w:r w:rsidRPr="007A012B">
        <w:t>with a small number of chem</w:t>
      </w:r>
      <w:r>
        <w:t>ical manufacturers, retailers/</w:t>
      </w:r>
      <w:r w:rsidRPr="007A012B">
        <w:t>distributors, institutional purchasers, and others</w:t>
      </w:r>
      <w:r>
        <w:t xml:space="preserve">. </w:t>
      </w:r>
      <w:r w:rsidRPr="007A012B">
        <w:t>The</w:t>
      </w:r>
      <w:r w:rsidRPr="00725C7E">
        <w:t xml:space="preserve"> total burden hours and </w:t>
      </w:r>
      <w:r>
        <w:t xml:space="preserve">labor </w:t>
      </w:r>
      <w:r w:rsidRPr="00725C7E">
        <w:t>cost</w:t>
      </w:r>
      <w:r>
        <w:t>s</w:t>
      </w:r>
      <w:r w:rsidRPr="00725C7E">
        <w:t xml:space="preserve"> associated with this information collection </w:t>
      </w:r>
      <w:r>
        <w:t xml:space="preserve">over the three-year cycle </w:t>
      </w:r>
      <w:r w:rsidRPr="00725C7E">
        <w:t xml:space="preserve">are </w:t>
      </w:r>
      <w:r w:rsidRPr="007A012B">
        <w:t>420 hours and $</w:t>
      </w:r>
      <w:r>
        <w:t>24,696</w:t>
      </w:r>
      <w:r w:rsidRPr="007A012B">
        <w:t>,</w:t>
      </w:r>
      <w:r w:rsidRPr="00725C7E">
        <w:t xml:space="preserve"> respectively</w:t>
      </w:r>
      <w:r>
        <w:t xml:space="preserve"> (see Exhibit 6.1)</w:t>
      </w:r>
      <w:r w:rsidRPr="00725C7E">
        <w:t>.</w:t>
      </w:r>
      <w:r>
        <w:t xml:space="preserve"> The annual burden and cost, therefore, are 140 hours and $8,232. This ICR does not impose capital or O&amp;M costs.</w:t>
      </w:r>
    </w:p>
    <w:p w:rsidR="00FD2AFF" w:rsidRPr="00725C7E" w:rsidRDefault="00FD2AFF" w:rsidP="00FD2AFF"/>
    <w:p w:rsidR="00FD2AFF" w:rsidRPr="00725C7E" w:rsidRDefault="00FD2AFF" w:rsidP="00FD2AFF">
      <w:pPr>
        <w:pStyle w:val="Heading2"/>
        <w:jc w:val="left"/>
        <w:rPr>
          <w:sz w:val="24"/>
          <w:szCs w:val="24"/>
        </w:rPr>
      </w:pPr>
      <w:r w:rsidRPr="00725C7E">
        <w:rPr>
          <w:sz w:val="24"/>
          <w:szCs w:val="24"/>
          <w:lang w:val="en-CA"/>
        </w:rPr>
        <w:fldChar w:fldCharType="begin"/>
      </w:r>
      <w:r w:rsidRPr="00725C7E">
        <w:rPr>
          <w:sz w:val="24"/>
          <w:szCs w:val="24"/>
          <w:lang w:val="en-CA"/>
        </w:rPr>
        <w:instrText xml:space="preserve"> SEQ CHAPTER \h \r 1</w:instrText>
      </w:r>
      <w:r w:rsidRPr="00725C7E">
        <w:rPr>
          <w:sz w:val="24"/>
          <w:szCs w:val="24"/>
          <w:lang w:val="en-CA"/>
        </w:rPr>
        <w:fldChar w:fldCharType="end"/>
      </w:r>
      <w:r w:rsidRPr="00725C7E">
        <w:rPr>
          <w:sz w:val="24"/>
          <w:szCs w:val="24"/>
        </w:rPr>
        <w:tab/>
      </w:r>
      <w:bookmarkStart w:id="54" w:name="_Toc359931868"/>
      <w:r w:rsidRPr="00725C7E">
        <w:rPr>
          <w:sz w:val="24"/>
          <w:szCs w:val="24"/>
        </w:rPr>
        <w:t>6(d)</w:t>
      </w:r>
      <w:r w:rsidRPr="00725C7E">
        <w:rPr>
          <w:sz w:val="24"/>
          <w:szCs w:val="24"/>
        </w:rPr>
        <w:tab/>
        <w:t>Estimating Agency Burden and Costs</w:t>
      </w:r>
      <w:bookmarkEnd w:id="54"/>
    </w:p>
    <w:p w:rsidR="00FD2AFF" w:rsidRPr="00725C7E" w:rsidRDefault="00FD2AFF" w:rsidP="00FD2AFF"/>
    <w:p w:rsidR="00FD2AFF" w:rsidRPr="00725C7E" w:rsidRDefault="00FD2AFF" w:rsidP="00FD2AFF">
      <w:pPr>
        <w:ind w:firstLine="720"/>
      </w:pPr>
      <w:r w:rsidRPr="00725C7E">
        <w:rPr>
          <w:lang w:val="en-CA"/>
        </w:rPr>
        <w:fldChar w:fldCharType="begin"/>
      </w:r>
      <w:r w:rsidRPr="00725C7E">
        <w:rPr>
          <w:lang w:val="en-CA"/>
        </w:rPr>
        <w:instrText xml:space="preserve"> SEQ CHAPTER \h \r 1</w:instrText>
      </w:r>
      <w:r w:rsidRPr="00725C7E">
        <w:rPr>
          <w:lang w:val="en-CA"/>
        </w:rPr>
        <w:fldChar w:fldCharType="end"/>
      </w:r>
      <w:r w:rsidRPr="00725C7E">
        <w:t>Exhibit 6.</w:t>
      </w:r>
      <w:r>
        <w:t>3</w:t>
      </w:r>
      <w:r w:rsidRPr="00725C7E">
        <w:t xml:space="preserve"> presents the estimated Agency burden hours and costs associated with the information collection activities under this ICR</w:t>
      </w:r>
      <w:r>
        <w:t xml:space="preserve">. </w:t>
      </w:r>
      <w:r w:rsidRPr="00725C7E">
        <w:t>Other direct costs (copying, printing, telephone, and mailing expenses) are also included</w:t>
      </w:r>
      <w:r>
        <w:t xml:space="preserve">. </w:t>
      </w:r>
      <w:r w:rsidRPr="00725C7E">
        <w:t xml:space="preserve">EPA based its burden estimates on its experience managing </w:t>
      </w:r>
      <w:r>
        <w:t xml:space="preserve">this information collection and </w:t>
      </w:r>
      <w:r w:rsidRPr="00725C7E">
        <w:t>other voluntary programs.</w:t>
      </w:r>
    </w:p>
    <w:p w:rsidR="00FD2AFF" w:rsidRPr="00725C7E" w:rsidRDefault="00FD2AFF" w:rsidP="00FD2AFF"/>
    <w:p w:rsidR="00FD2AFF" w:rsidRPr="00725C7E" w:rsidRDefault="00FD2AFF" w:rsidP="00FD2AFF">
      <w:pPr>
        <w:ind w:firstLine="720"/>
      </w:pPr>
      <w:r w:rsidRPr="00725C7E">
        <w:t>Based on the general schedule (GS) pay schedule, EPA estimates an average hourly labor rate (hourly rate plus the standard government overhead factor of 1.6) of $</w:t>
      </w:r>
      <w:r>
        <w:t>77</w:t>
      </w:r>
      <w:r w:rsidRPr="00725C7E">
        <w:t xml:space="preserve"> for managerial staff, $</w:t>
      </w:r>
      <w:r>
        <w:t>57</w:t>
      </w:r>
      <w:r w:rsidRPr="00725C7E">
        <w:t xml:space="preserve"> for technical staff, and $</w:t>
      </w:r>
      <w:r>
        <w:t>26</w:t>
      </w:r>
      <w:r w:rsidRPr="00725C7E">
        <w:t xml:space="preserve"> for clerical staff.</w:t>
      </w:r>
      <w:r w:rsidRPr="006B30AC">
        <w:rPr>
          <w:rStyle w:val="FootnoteReference"/>
        </w:rPr>
        <w:t xml:space="preserve"> </w:t>
      </w:r>
      <w:r>
        <w:rPr>
          <w:rStyle w:val="FootnoteReference"/>
        </w:rPr>
        <w:footnoteReference w:id="8"/>
      </w:r>
      <w:r w:rsidRPr="00725C7E">
        <w:t xml:space="preserve">  The Agency expects most activities to be performed by managerial staff (25 percent) and technical staff (75 percent). </w:t>
      </w:r>
    </w:p>
    <w:p w:rsidR="00FD2AFF" w:rsidRDefault="00FD2AFF" w:rsidP="00FD2AFF"/>
    <w:p w:rsidR="00FD2AFF" w:rsidRPr="00052A8A" w:rsidRDefault="00FD2AFF" w:rsidP="00FD2AFF">
      <w:pPr>
        <w:sectPr w:rsidR="00FD2AFF" w:rsidRPr="00052A8A" w:rsidSect="00423E41">
          <w:headerReference w:type="default" r:id="rId7"/>
          <w:footerReference w:type="default" r:id="rId8"/>
          <w:footnotePr>
            <w:numRestart w:val="eachSect"/>
          </w:footnotePr>
          <w:pgSz w:w="12240" w:h="15840"/>
          <w:pgMar w:top="1440" w:right="1440" w:bottom="1440" w:left="1440" w:header="720" w:footer="720" w:gutter="0"/>
          <w:cols w:space="720"/>
          <w:docGrid w:linePitch="360"/>
        </w:sectPr>
      </w:pPr>
    </w:p>
    <w:p w:rsidR="00FD2AFF" w:rsidRPr="00725C7E" w:rsidRDefault="00FD2AFF" w:rsidP="00FD2AFF">
      <w:pPr>
        <w:rPr>
          <w:lang w:val="en-CA"/>
        </w:rPr>
      </w:pPr>
      <w:r w:rsidRPr="00725C7E">
        <w:rPr>
          <w:lang w:val="en-CA"/>
        </w:rPr>
        <w:lastRenderedPageBreak/>
        <w:fldChar w:fldCharType="begin"/>
      </w:r>
      <w:r w:rsidRPr="00725C7E">
        <w:rPr>
          <w:lang w:val="en-CA"/>
        </w:rPr>
        <w:instrText xml:space="preserve"> SEQ CHAPTER \h \r 1</w:instrText>
      </w:r>
      <w:r w:rsidRPr="00725C7E">
        <w:rPr>
          <w:lang w:val="en-CA"/>
        </w:rPr>
        <w:fldChar w:fldCharType="end"/>
      </w:r>
      <w:r w:rsidRPr="00725C7E">
        <w:rPr>
          <w:b/>
          <w:bCs/>
        </w:rPr>
        <w:t>Exhibit 6.1</w:t>
      </w:r>
      <w:r>
        <w:rPr>
          <w:b/>
          <w:bCs/>
        </w:rPr>
        <w:t xml:space="preserve">. </w:t>
      </w:r>
      <w:r w:rsidRPr="00725C7E">
        <w:rPr>
          <w:b/>
          <w:bCs/>
        </w:rPr>
        <w:t>Estimated Burden and Costs to Respondents</w:t>
      </w:r>
      <w:r>
        <w:rPr>
          <w:rStyle w:val="FootnoteReference"/>
          <w:b/>
          <w:bCs/>
        </w:rPr>
        <w:footnoteReference w:id="9"/>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4140"/>
        <w:gridCol w:w="720"/>
        <w:gridCol w:w="720"/>
        <w:gridCol w:w="720"/>
        <w:gridCol w:w="720"/>
        <w:gridCol w:w="720"/>
        <w:gridCol w:w="720"/>
        <w:gridCol w:w="720"/>
        <w:gridCol w:w="720"/>
        <w:gridCol w:w="720"/>
        <w:gridCol w:w="720"/>
        <w:gridCol w:w="720"/>
        <w:gridCol w:w="1080"/>
      </w:tblGrid>
      <w:tr w:rsidR="00FD2AFF" w:rsidTr="00423E41">
        <w:trPr>
          <w:cantSplit/>
          <w:tblHeader/>
        </w:trPr>
        <w:tc>
          <w:tcPr>
            <w:tcW w:w="1260" w:type="dxa"/>
            <w:vMerge w:val="restart"/>
            <w:shd w:val="clear" w:color="auto" w:fill="E6E6E6"/>
          </w:tcPr>
          <w:bookmarkStart w:id="55" w:name="OLE_LINK1"/>
          <w:p w:rsidR="00FD2AFF" w:rsidRDefault="00FD2AFF" w:rsidP="00423E41">
            <w:pPr>
              <w:pStyle w:val="Heading9"/>
            </w:pPr>
            <w:r>
              <w:rPr>
                <w:lang w:val="en-CA"/>
              </w:rPr>
              <w:fldChar w:fldCharType="begin"/>
            </w:r>
            <w:r>
              <w:rPr>
                <w:lang w:val="en-CA"/>
              </w:rPr>
              <w:instrText xml:space="preserve"> SEQ CHAPTER \h \r 1</w:instrText>
            </w:r>
            <w:r>
              <w:rPr>
                <w:lang w:val="en-CA"/>
              </w:rPr>
              <w:fldChar w:fldCharType="end"/>
            </w:r>
            <w:r>
              <w:t>Type of Affected Public</w:t>
            </w:r>
          </w:p>
        </w:tc>
        <w:tc>
          <w:tcPr>
            <w:tcW w:w="4140" w:type="dxa"/>
            <w:vMerge w:val="restart"/>
            <w:shd w:val="clear" w:color="auto" w:fill="E6E6E6"/>
          </w:tcPr>
          <w:p w:rsidR="00FD2AFF" w:rsidRDefault="00FD2AFF" w:rsidP="00423E41">
            <w:pPr>
              <w:pStyle w:val="Heading9"/>
            </w:pPr>
            <w:r>
              <w:t>Collection activity</w:t>
            </w:r>
          </w:p>
        </w:tc>
        <w:tc>
          <w:tcPr>
            <w:tcW w:w="720" w:type="dxa"/>
            <w:vMerge w:val="restart"/>
            <w:shd w:val="clear" w:color="auto" w:fill="E6E6E6"/>
          </w:tcPr>
          <w:p w:rsidR="00FD2AFF" w:rsidRDefault="00FD2AFF" w:rsidP="00423E41">
            <w:pPr>
              <w:pStyle w:val="Heading9"/>
            </w:pPr>
          </w:p>
        </w:tc>
        <w:tc>
          <w:tcPr>
            <w:tcW w:w="2160" w:type="dxa"/>
            <w:gridSpan w:val="3"/>
            <w:shd w:val="clear" w:color="auto" w:fill="E6E6E6"/>
          </w:tcPr>
          <w:p w:rsidR="00FD2AFF" w:rsidRDefault="00FD2AFF" w:rsidP="00423E41">
            <w:pPr>
              <w:jc w:val="center"/>
              <w:rPr>
                <w:sz w:val="18"/>
              </w:rPr>
            </w:pPr>
            <w:r>
              <w:rPr>
                <w:b/>
                <w:bCs/>
                <w:sz w:val="18"/>
                <w:szCs w:val="22"/>
              </w:rPr>
              <w:t>Estimated burden per response (hours)</w:t>
            </w:r>
          </w:p>
        </w:tc>
        <w:tc>
          <w:tcPr>
            <w:tcW w:w="2880" w:type="dxa"/>
            <w:gridSpan w:val="4"/>
            <w:shd w:val="clear" w:color="auto" w:fill="E6E6E6"/>
          </w:tcPr>
          <w:p w:rsidR="00FD2AFF" w:rsidRDefault="00FD2AFF" w:rsidP="00423E41">
            <w:pPr>
              <w:pStyle w:val="Heading9"/>
            </w:pPr>
            <w:r>
              <w:t>Total burden (hours)</w:t>
            </w:r>
          </w:p>
        </w:tc>
        <w:tc>
          <w:tcPr>
            <w:tcW w:w="2160" w:type="dxa"/>
            <w:gridSpan w:val="3"/>
            <w:shd w:val="clear" w:color="auto" w:fill="E6E6E6"/>
          </w:tcPr>
          <w:p w:rsidR="00FD2AFF" w:rsidRDefault="00FD2AFF" w:rsidP="00423E41">
            <w:pPr>
              <w:pStyle w:val="Heading9"/>
            </w:pPr>
            <w:r>
              <w:t>Hourly labor cost</w:t>
            </w:r>
          </w:p>
        </w:tc>
        <w:tc>
          <w:tcPr>
            <w:tcW w:w="1080" w:type="dxa"/>
            <w:shd w:val="clear" w:color="auto" w:fill="E6E6E6"/>
          </w:tcPr>
          <w:p w:rsidR="00FD2AFF" w:rsidRDefault="00FD2AFF" w:rsidP="00423E41">
            <w:pPr>
              <w:pStyle w:val="Heading9"/>
            </w:pPr>
            <w:r>
              <w:t>Total labor cost</w:t>
            </w:r>
          </w:p>
        </w:tc>
      </w:tr>
      <w:tr w:rsidR="00FD2AFF" w:rsidTr="00423E41">
        <w:trPr>
          <w:cantSplit/>
          <w:tblHeader/>
        </w:trPr>
        <w:tc>
          <w:tcPr>
            <w:tcW w:w="1260" w:type="dxa"/>
            <w:vMerge/>
            <w:shd w:val="clear" w:color="auto" w:fill="E6E6E6"/>
          </w:tcPr>
          <w:p w:rsidR="00FD2AFF" w:rsidRDefault="00FD2AFF" w:rsidP="00423E41">
            <w:pPr>
              <w:rPr>
                <w:b/>
                <w:bCs/>
                <w:sz w:val="18"/>
              </w:rPr>
            </w:pPr>
          </w:p>
        </w:tc>
        <w:tc>
          <w:tcPr>
            <w:tcW w:w="4140" w:type="dxa"/>
            <w:vMerge/>
            <w:shd w:val="clear" w:color="auto" w:fill="E6E6E6"/>
          </w:tcPr>
          <w:p w:rsidR="00FD2AFF" w:rsidRDefault="00FD2AFF" w:rsidP="00423E41">
            <w:pPr>
              <w:rPr>
                <w:b/>
                <w:bCs/>
                <w:sz w:val="18"/>
              </w:rPr>
            </w:pPr>
          </w:p>
        </w:tc>
        <w:tc>
          <w:tcPr>
            <w:tcW w:w="720" w:type="dxa"/>
            <w:vMerge/>
            <w:shd w:val="clear" w:color="auto" w:fill="E6E6E6"/>
            <w:vAlign w:val="bottom"/>
          </w:tcPr>
          <w:p w:rsidR="00FD2AFF" w:rsidRDefault="00FD2AFF" w:rsidP="00423E41">
            <w:pPr>
              <w:jc w:val="center"/>
              <w:rPr>
                <w:sz w:val="20"/>
              </w:rPr>
            </w:pPr>
          </w:p>
        </w:tc>
        <w:tc>
          <w:tcPr>
            <w:tcW w:w="720" w:type="dxa"/>
            <w:shd w:val="clear" w:color="auto" w:fill="E6E6E6"/>
            <w:vAlign w:val="bottom"/>
          </w:tcPr>
          <w:p w:rsidR="00FD2AFF" w:rsidRDefault="00FD2AFF" w:rsidP="00423E41">
            <w:pPr>
              <w:jc w:val="center"/>
              <w:rPr>
                <w:rFonts w:eastAsia="Arial Unicode MS"/>
                <w:b/>
                <w:bCs/>
                <w:sz w:val="20"/>
              </w:rPr>
            </w:pPr>
            <w:r>
              <w:rPr>
                <w:rFonts w:eastAsia="Arial Unicode MS"/>
                <w:b/>
                <w:bCs/>
                <w:sz w:val="20"/>
                <w:szCs w:val="22"/>
              </w:rPr>
              <w:t>M</w:t>
            </w:r>
          </w:p>
        </w:tc>
        <w:tc>
          <w:tcPr>
            <w:tcW w:w="720" w:type="dxa"/>
            <w:shd w:val="clear" w:color="auto" w:fill="E6E6E6"/>
            <w:vAlign w:val="bottom"/>
          </w:tcPr>
          <w:p w:rsidR="00FD2AFF" w:rsidRDefault="00FD2AFF" w:rsidP="00423E41">
            <w:pPr>
              <w:jc w:val="center"/>
              <w:rPr>
                <w:rFonts w:eastAsia="Arial Unicode MS"/>
                <w:b/>
                <w:bCs/>
                <w:sz w:val="20"/>
              </w:rPr>
            </w:pPr>
            <w:r>
              <w:rPr>
                <w:rFonts w:eastAsia="Arial Unicode MS"/>
                <w:b/>
                <w:bCs/>
                <w:sz w:val="20"/>
                <w:szCs w:val="22"/>
              </w:rPr>
              <w:t xml:space="preserve">T </w:t>
            </w:r>
          </w:p>
        </w:tc>
        <w:tc>
          <w:tcPr>
            <w:tcW w:w="720" w:type="dxa"/>
            <w:shd w:val="clear" w:color="auto" w:fill="E6E6E6"/>
            <w:vAlign w:val="bottom"/>
          </w:tcPr>
          <w:p w:rsidR="00FD2AFF" w:rsidRDefault="00FD2AFF" w:rsidP="00423E41">
            <w:pPr>
              <w:jc w:val="center"/>
              <w:rPr>
                <w:rFonts w:eastAsia="Arial Unicode MS"/>
                <w:b/>
                <w:bCs/>
                <w:sz w:val="20"/>
              </w:rPr>
            </w:pPr>
            <w:r>
              <w:rPr>
                <w:rFonts w:eastAsia="Arial Unicode MS"/>
                <w:b/>
                <w:bCs/>
                <w:sz w:val="20"/>
                <w:szCs w:val="22"/>
              </w:rPr>
              <w:t>C</w:t>
            </w:r>
          </w:p>
        </w:tc>
        <w:tc>
          <w:tcPr>
            <w:tcW w:w="720" w:type="dxa"/>
            <w:shd w:val="clear" w:color="auto" w:fill="E6E6E6"/>
            <w:vAlign w:val="bottom"/>
          </w:tcPr>
          <w:p w:rsidR="00FD2AFF" w:rsidRDefault="00FD2AFF" w:rsidP="00423E41">
            <w:pPr>
              <w:jc w:val="center"/>
              <w:rPr>
                <w:rFonts w:eastAsia="Arial Unicode MS"/>
                <w:b/>
                <w:bCs/>
                <w:sz w:val="20"/>
              </w:rPr>
            </w:pPr>
            <w:r>
              <w:rPr>
                <w:rFonts w:eastAsia="Arial Unicode MS"/>
                <w:b/>
                <w:bCs/>
                <w:sz w:val="20"/>
                <w:szCs w:val="22"/>
              </w:rPr>
              <w:t>M</w:t>
            </w:r>
          </w:p>
        </w:tc>
        <w:tc>
          <w:tcPr>
            <w:tcW w:w="720" w:type="dxa"/>
            <w:shd w:val="clear" w:color="auto" w:fill="E6E6E6"/>
            <w:vAlign w:val="bottom"/>
          </w:tcPr>
          <w:p w:rsidR="00FD2AFF" w:rsidRDefault="00FD2AFF" w:rsidP="00423E41">
            <w:pPr>
              <w:jc w:val="center"/>
              <w:rPr>
                <w:rFonts w:eastAsia="Arial Unicode MS"/>
                <w:b/>
                <w:bCs/>
                <w:sz w:val="20"/>
              </w:rPr>
            </w:pPr>
            <w:r>
              <w:rPr>
                <w:rFonts w:eastAsia="Arial Unicode MS"/>
                <w:b/>
                <w:bCs/>
                <w:sz w:val="20"/>
                <w:szCs w:val="22"/>
              </w:rPr>
              <w:t xml:space="preserve">T </w:t>
            </w:r>
          </w:p>
        </w:tc>
        <w:tc>
          <w:tcPr>
            <w:tcW w:w="720" w:type="dxa"/>
            <w:shd w:val="clear" w:color="auto" w:fill="E6E6E6"/>
            <w:vAlign w:val="bottom"/>
          </w:tcPr>
          <w:p w:rsidR="00FD2AFF" w:rsidRDefault="00FD2AFF" w:rsidP="00423E41">
            <w:pPr>
              <w:jc w:val="center"/>
              <w:rPr>
                <w:rFonts w:eastAsia="Arial Unicode MS"/>
                <w:b/>
                <w:bCs/>
                <w:sz w:val="20"/>
              </w:rPr>
            </w:pPr>
            <w:r>
              <w:rPr>
                <w:rFonts w:eastAsia="Arial Unicode MS"/>
                <w:b/>
                <w:bCs/>
                <w:sz w:val="20"/>
                <w:szCs w:val="22"/>
              </w:rPr>
              <w:t>C</w:t>
            </w:r>
          </w:p>
        </w:tc>
        <w:tc>
          <w:tcPr>
            <w:tcW w:w="720" w:type="dxa"/>
            <w:shd w:val="clear" w:color="auto" w:fill="E6E6E6"/>
            <w:vAlign w:val="bottom"/>
          </w:tcPr>
          <w:p w:rsidR="00FD2AFF" w:rsidRDefault="00FD2AFF" w:rsidP="00423E41">
            <w:pPr>
              <w:jc w:val="center"/>
              <w:rPr>
                <w:rFonts w:eastAsia="Arial Unicode MS"/>
                <w:b/>
                <w:bCs/>
                <w:sz w:val="20"/>
              </w:rPr>
            </w:pPr>
            <w:r>
              <w:rPr>
                <w:rFonts w:eastAsia="Arial Unicode MS"/>
                <w:b/>
                <w:bCs/>
                <w:sz w:val="20"/>
                <w:szCs w:val="22"/>
              </w:rPr>
              <w:t xml:space="preserve">Total </w:t>
            </w:r>
          </w:p>
        </w:tc>
        <w:tc>
          <w:tcPr>
            <w:tcW w:w="720" w:type="dxa"/>
            <w:shd w:val="clear" w:color="auto" w:fill="E6E6E6"/>
            <w:vAlign w:val="bottom"/>
          </w:tcPr>
          <w:p w:rsidR="00FD2AFF" w:rsidRDefault="00FD2AFF" w:rsidP="00423E41">
            <w:pPr>
              <w:jc w:val="center"/>
              <w:rPr>
                <w:rFonts w:eastAsia="Arial Unicode MS"/>
                <w:b/>
                <w:bCs/>
                <w:sz w:val="20"/>
              </w:rPr>
            </w:pPr>
            <w:r>
              <w:rPr>
                <w:rFonts w:eastAsia="Arial Unicode MS"/>
                <w:b/>
                <w:bCs/>
                <w:sz w:val="20"/>
                <w:szCs w:val="22"/>
              </w:rPr>
              <w:t>M</w:t>
            </w:r>
          </w:p>
        </w:tc>
        <w:tc>
          <w:tcPr>
            <w:tcW w:w="720" w:type="dxa"/>
            <w:shd w:val="clear" w:color="auto" w:fill="E6E6E6"/>
            <w:vAlign w:val="bottom"/>
          </w:tcPr>
          <w:p w:rsidR="00FD2AFF" w:rsidRDefault="00FD2AFF" w:rsidP="00423E41">
            <w:pPr>
              <w:jc w:val="center"/>
              <w:rPr>
                <w:rFonts w:eastAsia="Arial Unicode MS"/>
                <w:b/>
                <w:bCs/>
                <w:sz w:val="20"/>
              </w:rPr>
            </w:pPr>
            <w:r>
              <w:rPr>
                <w:rFonts w:eastAsia="Arial Unicode MS"/>
                <w:b/>
                <w:bCs/>
                <w:sz w:val="20"/>
                <w:szCs w:val="22"/>
              </w:rPr>
              <w:t xml:space="preserve">T </w:t>
            </w:r>
          </w:p>
        </w:tc>
        <w:tc>
          <w:tcPr>
            <w:tcW w:w="720" w:type="dxa"/>
            <w:shd w:val="clear" w:color="auto" w:fill="E6E6E6"/>
            <w:vAlign w:val="bottom"/>
          </w:tcPr>
          <w:p w:rsidR="00FD2AFF" w:rsidRDefault="00FD2AFF" w:rsidP="00423E41">
            <w:pPr>
              <w:jc w:val="center"/>
              <w:rPr>
                <w:rFonts w:eastAsia="Arial Unicode MS"/>
                <w:b/>
                <w:bCs/>
                <w:sz w:val="20"/>
              </w:rPr>
            </w:pPr>
            <w:r>
              <w:rPr>
                <w:rFonts w:eastAsia="Arial Unicode MS"/>
                <w:b/>
                <w:bCs/>
                <w:sz w:val="20"/>
                <w:szCs w:val="22"/>
              </w:rPr>
              <w:t>C</w:t>
            </w:r>
          </w:p>
        </w:tc>
        <w:tc>
          <w:tcPr>
            <w:tcW w:w="1080" w:type="dxa"/>
            <w:shd w:val="clear" w:color="auto" w:fill="E6E6E6"/>
          </w:tcPr>
          <w:p w:rsidR="00FD2AFF" w:rsidRDefault="00FD2AFF" w:rsidP="00423E41">
            <w:pPr>
              <w:jc w:val="right"/>
              <w:rPr>
                <w:sz w:val="18"/>
              </w:rPr>
            </w:pPr>
          </w:p>
        </w:tc>
      </w:tr>
      <w:tr w:rsidR="00FD2AFF" w:rsidRPr="000F676B" w:rsidTr="00423E41">
        <w:trPr>
          <w:cantSplit/>
        </w:trPr>
        <w:tc>
          <w:tcPr>
            <w:tcW w:w="1260" w:type="dxa"/>
            <w:vMerge w:val="restart"/>
            <w:textDirection w:val="btLr"/>
            <w:vAlign w:val="center"/>
          </w:tcPr>
          <w:p w:rsidR="00FD2AFF" w:rsidRDefault="00FD2AFF" w:rsidP="00423E41">
            <w:pPr>
              <w:ind w:left="113" w:right="113"/>
              <w:jc w:val="center"/>
              <w:rPr>
                <w:b/>
                <w:bCs/>
                <w:sz w:val="18"/>
              </w:rPr>
            </w:pPr>
            <w:r>
              <w:rPr>
                <w:b/>
                <w:bCs/>
                <w:sz w:val="18"/>
                <w:szCs w:val="22"/>
              </w:rPr>
              <w:t>Private Sector</w:t>
            </w:r>
          </w:p>
        </w:tc>
        <w:tc>
          <w:tcPr>
            <w:tcW w:w="4140" w:type="dxa"/>
          </w:tcPr>
          <w:p w:rsidR="00FD2AFF" w:rsidRPr="000F676B" w:rsidRDefault="00FD2AFF" w:rsidP="00423E41">
            <w:pPr>
              <w:rPr>
                <w:b/>
                <w:bCs/>
                <w:sz w:val="18"/>
              </w:rPr>
            </w:pPr>
            <w:r w:rsidRPr="000F676B">
              <w:rPr>
                <w:b/>
                <w:bCs/>
                <w:sz w:val="18"/>
                <w:szCs w:val="22"/>
              </w:rPr>
              <w:t>Chemical Manufacturers</w:t>
            </w:r>
          </w:p>
        </w:tc>
        <w:tc>
          <w:tcPr>
            <w:tcW w:w="720" w:type="dxa"/>
            <w:vAlign w:val="bottom"/>
          </w:tcPr>
          <w:p w:rsidR="00FD2AFF" w:rsidRPr="000F676B" w:rsidRDefault="00FD2AFF" w:rsidP="00423E41">
            <w:pPr>
              <w:jc w:val="center"/>
              <w:rPr>
                <w:rFonts w:eastAsia="Arial Unicode MS"/>
                <w:sz w:val="20"/>
              </w:rPr>
            </w:pPr>
            <w:r w:rsidRPr="000F676B">
              <w:rPr>
                <w:rFonts w:eastAsia="Arial Unicode MS"/>
                <w:sz w:val="20"/>
                <w:szCs w:val="22"/>
              </w:rPr>
              <w:t>1</w:t>
            </w:r>
          </w:p>
        </w:tc>
        <w:tc>
          <w:tcPr>
            <w:tcW w:w="7200" w:type="dxa"/>
            <w:gridSpan w:val="10"/>
            <w:vAlign w:val="bottom"/>
          </w:tcPr>
          <w:p w:rsidR="00FD2AFF" w:rsidRPr="000F676B" w:rsidRDefault="00FD2AFF" w:rsidP="00423E41">
            <w:pPr>
              <w:rPr>
                <w:sz w:val="18"/>
              </w:rPr>
            </w:pPr>
          </w:p>
        </w:tc>
        <w:tc>
          <w:tcPr>
            <w:tcW w:w="1080" w:type="dxa"/>
          </w:tcPr>
          <w:p w:rsidR="00FD2AFF" w:rsidRPr="000F676B" w:rsidRDefault="00FD2AFF" w:rsidP="00423E41">
            <w:pPr>
              <w:rPr>
                <w:sz w:val="18"/>
              </w:rPr>
            </w:pP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numPr>
                <w:ilvl w:val="0"/>
                <w:numId w:val="2"/>
              </w:numPr>
              <w:rPr>
                <w:sz w:val="18"/>
              </w:rPr>
            </w:pPr>
            <w:r w:rsidRPr="000F676B">
              <w:rPr>
                <w:sz w:val="18"/>
                <w:szCs w:val="22"/>
              </w:rPr>
              <w:t>Review application and program information</w:t>
            </w:r>
          </w:p>
        </w:tc>
        <w:tc>
          <w:tcPr>
            <w:tcW w:w="720" w:type="dxa"/>
            <w:vAlign w:val="bottom"/>
          </w:tcPr>
          <w:p w:rsidR="00FD2AFF" w:rsidRPr="000F676B" w:rsidRDefault="00FD2AFF" w:rsidP="00423E41">
            <w:pPr>
              <w:jc w:val="center"/>
              <w:rPr>
                <w:rFonts w:eastAsia="Arial Unicode MS"/>
                <w:sz w:val="20"/>
              </w:rPr>
            </w:pP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sz w:val="20"/>
              </w:rPr>
            </w:pPr>
            <w:r w:rsidRPr="000F676B">
              <w:rPr>
                <w:sz w:val="20"/>
                <w:szCs w:val="20"/>
              </w:rPr>
              <w:t>0</w:t>
            </w: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rFonts w:eastAsia="Arial Unicode MS"/>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8165A3" w:rsidRDefault="00FD2AFF" w:rsidP="00423E41">
            <w:pPr>
              <w:jc w:val="center"/>
              <w:rPr>
                <w:rFonts w:eastAsia="Arial Unicode MS"/>
                <w:sz w:val="20"/>
                <w:szCs w:val="20"/>
              </w:rPr>
            </w:pPr>
            <w:r w:rsidRPr="008165A3">
              <w:rPr>
                <w:sz w:val="20"/>
                <w:szCs w:val="20"/>
              </w:rPr>
              <w:t>1</w:t>
            </w:r>
          </w:p>
        </w:tc>
        <w:tc>
          <w:tcPr>
            <w:tcW w:w="720" w:type="dxa"/>
            <w:vAlign w:val="bottom"/>
          </w:tcPr>
          <w:p w:rsidR="00FD2AFF" w:rsidRPr="00F979E5" w:rsidRDefault="00FD2AFF" w:rsidP="00423E41">
            <w:pPr>
              <w:jc w:val="center"/>
              <w:rPr>
                <w:sz w:val="20"/>
                <w:szCs w:val="20"/>
              </w:rPr>
            </w:pPr>
            <w:r w:rsidRPr="00F979E5">
              <w:rPr>
                <w:sz w:val="20"/>
                <w:szCs w:val="20"/>
              </w:rPr>
              <w:t xml:space="preserve">$73 </w:t>
            </w:r>
          </w:p>
        </w:tc>
        <w:tc>
          <w:tcPr>
            <w:tcW w:w="720" w:type="dxa"/>
            <w:vAlign w:val="bottom"/>
          </w:tcPr>
          <w:p w:rsidR="00FD2AFF" w:rsidRPr="00F979E5" w:rsidRDefault="00FD2AFF" w:rsidP="00423E41">
            <w:pPr>
              <w:jc w:val="center"/>
              <w:rPr>
                <w:sz w:val="20"/>
                <w:szCs w:val="20"/>
              </w:rPr>
            </w:pPr>
            <w:r w:rsidRPr="00F979E5">
              <w:rPr>
                <w:sz w:val="20"/>
                <w:szCs w:val="20"/>
              </w:rPr>
              <w:t xml:space="preserve">$65 </w:t>
            </w:r>
          </w:p>
        </w:tc>
        <w:tc>
          <w:tcPr>
            <w:tcW w:w="720" w:type="dxa"/>
            <w:vAlign w:val="bottom"/>
          </w:tcPr>
          <w:p w:rsidR="00FD2AFF" w:rsidRPr="00F979E5" w:rsidRDefault="00FD2AFF" w:rsidP="00423E41">
            <w:pPr>
              <w:jc w:val="center"/>
              <w:rPr>
                <w:sz w:val="20"/>
                <w:szCs w:val="20"/>
              </w:rPr>
            </w:pPr>
            <w:r w:rsidRPr="00F979E5">
              <w:rPr>
                <w:sz w:val="20"/>
                <w:szCs w:val="20"/>
              </w:rPr>
              <w:t xml:space="preserve">$30 </w:t>
            </w:r>
          </w:p>
        </w:tc>
        <w:tc>
          <w:tcPr>
            <w:tcW w:w="1080" w:type="dxa"/>
            <w:vAlign w:val="bottom"/>
          </w:tcPr>
          <w:p w:rsidR="00FD2AFF" w:rsidRPr="00F979E5" w:rsidRDefault="00FD2AFF" w:rsidP="00423E41">
            <w:pPr>
              <w:jc w:val="right"/>
              <w:rPr>
                <w:rFonts w:eastAsia="Arial Unicode MS"/>
                <w:sz w:val="20"/>
                <w:szCs w:val="20"/>
              </w:rPr>
            </w:pPr>
            <w:r w:rsidRPr="00F979E5">
              <w:rPr>
                <w:sz w:val="20"/>
                <w:szCs w:val="20"/>
              </w:rPr>
              <w:t xml:space="preserve">$65 </w:t>
            </w: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numPr>
                <w:ilvl w:val="0"/>
                <w:numId w:val="2"/>
              </w:numPr>
              <w:rPr>
                <w:sz w:val="18"/>
              </w:rPr>
            </w:pPr>
            <w:r w:rsidRPr="000F676B">
              <w:rPr>
                <w:sz w:val="18"/>
                <w:szCs w:val="22"/>
              </w:rPr>
              <w:t>Obtain senior approval</w:t>
            </w:r>
          </w:p>
        </w:tc>
        <w:tc>
          <w:tcPr>
            <w:tcW w:w="720" w:type="dxa"/>
            <w:vAlign w:val="bottom"/>
          </w:tcPr>
          <w:p w:rsidR="00FD2AFF" w:rsidRPr="000F676B" w:rsidRDefault="00FD2AFF" w:rsidP="00423E41">
            <w:pPr>
              <w:jc w:val="center"/>
              <w:rPr>
                <w:rFonts w:eastAsia="Arial Unicode MS"/>
                <w:sz w:val="20"/>
              </w:rPr>
            </w:pPr>
          </w:p>
        </w:tc>
        <w:tc>
          <w:tcPr>
            <w:tcW w:w="720" w:type="dxa"/>
            <w:vAlign w:val="bottom"/>
          </w:tcPr>
          <w:p w:rsidR="00FD2AFF" w:rsidRPr="000F676B" w:rsidRDefault="00FD2AFF" w:rsidP="00423E41">
            <w:pPr>
              <w:jc w:val="center"/>
              <w:rPr>
                <w:rFonts w:eastAsia="Arial Unicode MS"/>
                <w:sz w:val="20"/>
              </w:rPr>
            </w:pPr>
            <w:r w:rsidRPr="000F676B">
              <w:rPr>
                <w:sz w:val="20"/>
                <w:szCs w:val="20"/>
              </w:rPr>
              <w:t>1</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1</w:t>
            </w:r>
          </w:p>
        </w:tc>
        <w:tc>
          <w:tcPr>
            <w:tcW w:w="720" w:type="dxa"/>
            <w:vAlign w:val="bottom"/>
          </w:tcPr>
          <w:p w:rsidR="00FD2AFF" w:rsidRPr="008165A3" w:rsidRDefault="00FD2AFF" w:rsidP="00423E41">
            <w:pPr>
              <w:jc w:val="center"/>
              <w:rPr>
                <w:rFonts w:eastAsia="Arial Unicode MS"/>
                <w:sz w:val="20"/>
                <w:szCs w:val="20"/>
              </w:rPr>
            </w:pPr>
            <w:r w:rsidRPr="008165A3">
              <w:rPr>
                <w:sz w:val="20"/>
                <w:szCs w:val="20"/>
              </w:rPr>
              <w:t>3</w:t>
            </w:r>
          </w:p>
        </w:tc>
        <w:tc>
          <w:tcPr>
            <w:tcW w:w="720" w:type="dxa"/>
            <w:vAlign w:val="bottom"/>
          </w:tcPr>
          <w:p w:rsidR="00FD2AFF" w:rsidRPr="00F979E5" w:rsidRDefault="00FD2AFF" w:rsidP="00423E41">
            <w:pPr>
              <w:jc w:val="center"/>
              <w:rPr>
                <w:sz w:val="20"/>
                <w:szCs w:val="20"/>
              </w:rPr>
            </w:pPr>
            <w:r w:rsidRPr="00F979E5">
              <w:rPr>
                <w:sz w:val="20"/>
                <w:szCs w:val="20"/>
              </w:rPr>
              <w:t xml:space="preserve">$73 </w:t>
            </w:r>
          </w:p>
        </w:tc>
        <w:tc>
          <w:tcPr>
            <w:tcW w:w="720" w:type="dxa"/>
            <w:vAlign w:val="bottom"/>
          </w:tcPr>
          <w:p w:rsidR="00FD2AFF" w:rsidRPr="00F979E5" w:rsidRDefault="00FD2AFF" w:rsidP="00423E41">
            <w:pPr>
              <w:jc w:val="center"/>
              <w:rPr>
                <w:sz w:val="20"/>
                <w:szCs w:val="20"/>
              </w:rPr>
            </w:pPr>
            <w:r w:rsidRPr="00F979E5">
              <w:rPr>
                <w:sz w:val="20"/>
                <w:szCs w:val="20"/>
              </w:rPr>
              <w:t xml:space="preserve">$65 </w:t>
            </w:r>
          </w:p>
        </w:tc>
        <w:tc>
          <w:tcPr>
            <w:tcW w:w="720" w:type="dxa"/>
            <w:vAlign w:val="bottom"/>
          </w:tcPr>
          <w:p w:rsidR="00FD2AFF" w:rsidRPr="00F979E5" w:rsidRDefault="00FD2AFF" w:rsidP="00423E41">
            <w:pPr>
              <w:jc w:val="center"/>
              <w:rPr>
                <w:sz w:val="20"/>
                <w:szCs w:val="20"/>
              </w:rPr>
            </w:pPr>
            <w:r w:rsidRPr="00F979E5">
              <w:rPr>
                <w:sz w:val="20"/>
                <w:szCs w:val="20"/>
              </w:rPr>
              <w:t xml:space="preserve">$30 </w:t>
            </w:r>
          </w:p>
        </w:tc>
        <w:tc>
          <w:tcPr>
            <w:tcW w:w="1080" w:type="dxa"/>
            <w:vAlign w:val="bottom"/>
          </w:tcPr>
          <w:p w:rsidR="00FD2AFF" w:rsidRPr="00F979E5" w:rsidRDefault="00FD2AFF" w:rsidP="00423E41">
            <w:pPr>
              <w:jc w:val="right"/>
              <w:rPr>
                <w:rFonts w:eastAsia="Arial Unicode MS"/>
                <w:sz w:val="20"/>
                <w:szCs w:val="20"/>
              </w:rPr>
            </w:pPr>
            <w:r w:rsidRPr="00F979E5">
              <w:rPr>
                <w:sz w:val="20"/>
                <w:szCs w:val="20"/>
              </w:rPr>
              <w:t xml:space="preserve">$168 </w:t>
            </w: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numPr>
                <w:ilvl w:val="0"/>
                <w:numId w:val="2"/>
              </w:numPr>
              <w:rPr>
                <w:sz w:val="18"/>
              </w:rPr>
            </w:pPr>
            <w:r w:rsidRPr="000F676B">
              <w:rPr>
                <w:sz w:val="18"/>
                <w:szCs w:val="22"/>
              </w:rPr>
              <w:t>Complete and submit package</w:t>
            </w:r>
            <w:r w:rsidRPr="000F676B">
              <w:rPr>
                <w:rStyle w:val="FootnoteReference"/>
                <w:sz w:val="18"/>
                <w:szCs w:val="22"/>
              </w:rPr>
              <w:footnoteReference w:id="10"/>
            </w:r>
          </w:p>
        </w:tc>
        <w:tc>
          <w:tcPr>
            <w:tcW w:w="720" w:type="dxa"/>
            <w:vAlign w:val="bottom"/>
          </w:tcPr>
          <w:p w:rsidR="00FD2AFF" w:rsidRPr="000F676B" w:rsidRDefault="00FD2AFF" w:rsidP="00423E41">
            <w:pPr>
              <w:jc w:val="center"/>
              <w:rPr>
                <w:rFonts w:eastAsia="Arial Unicode MS"/>
                <w:sz w:val="20"/>
              </w:rPr>
            </w:pP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sz w:val="20"/>
              </w:rPr>
            </w:pPr>
            <w:r w:rsidRPr="000F676B">
              <w:rPr>
                <w:sz w:val="20"/>
                <w:szCs w:val="20"/>
              </w:rPr>
              <w:t>4</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rFonts w:eastAsia="Arial Unicode MS"/>
                <w:sz w:val="20"/>
              </w:rPr>
            </w:pPr>
            <w:r w:rsidRPr="000F676B">
              <w:rPr>
                <w:sz w:val="20"/>
                <w:szCs w:val="20"/>
              </w:rPr>
              <w:t>4</w:t>
            </w:r>
          </w:p>
        </w:tc>
        <w:tc>
          <w:tcPr>
            <w:tcW w:w="720" w:type="dxa"/>
            <w:vAlign w:val="bottom"/>
          </w:tcPr>
          <w:p w:rsidR="00FD2AFF" w:rsidRPr="000F676B" w:rsidRDefault="00FD2AFF" w:rsidP="00423E41">
            <w:pPr>
              <w:jc w:val="center"/>
              <w:rPr>
                <w:rFonts w:eastAsia="Arial Unicode MS"/>
                <w:sz w:val="20"/>
              </w:rPr>
            </w:pPr>
            <w:r w:rsidRPr="000F676B">
              <w:rPr>
                <w:sz w:val="20"/>
                <w:szCs w:val="20"/>
              </w:rPr>
              <w:t>1</w:t>
            </w:r>
          </w:p>
        </w:tc>
        <w:tc>
          <w:tcPr>
            <w:tcW w:w="720" w:type="dxa"/>
            <w:vAlign w:val="bottom"/>
          </w:tcPr>
          <w:p w:rsidR="00FD2AFF" w:rsidRPr="008165A3" w:rsidRDefault="00FD2AFF" w:rsidP="00423E41">
            <w:pPr>
              <w:jc w:val="center"/>
              <w:rPr>
                <w:rFonts w:eastAsia="Arial Unicode MS"/>
                <w:sz w:val="20"/>
                <w:szCs w:val="20"/>
              </w:rPr>
            </w:pPr>
            <w:r w:rsidRPr="008165A3">
              <w:rPr>
                <w:sz w:val="20"/>
                <w:szCs w:val="20"/>
              </w:rPr>
              <w:t>5</w:t>
            </w:r>
          </w:p>
        </w:tc>
        <w:tc>
          <w:tcPr>
            <w:tcW w:w="720" w:type="dxa"/>
            <w:vAlign w:val="bottom"/>
          </w:tcPr>
          <w:p w:rsidR="00FD2AFF" w:rsidRPr="00F979E5" w:rsidRDefault="00FD2AFF" w:rsidP="00423E41">
            <w:pPr>
              <w:jc w:val="center"/>
              <w:rPr>
                <w:sz w:val="20"/>
                <w:szCs w:val="20"/>
              </w:rPr>
            </w:pPr>
            <w:r w:rsidRPr="00F979E5">
              <w:rPr>
                <w:sz w:val="20"/>
                <w:szCs w:val="20"/>
              </w:rPr>
              <w:t xml:space="preserve">$73 </w:t>
            </w:r>
          </w:p>
        </w:tc>
        <w:tc>
          <w:tcPr>
            <w:tcW w:w="720" w:type="dxa"/>
            <w:vAlign w:val="bottom"/>
          </w:tcPr>
          <w:p w:rsidR="00FD2AFF" w:rsidRPr="00F979E5" w:rsidRDefault="00FD2AFF" w:rsidP="00423E41">
            <w:pPr>
              <w:jc w:val="center"/>
              <w:rPr>
                <w:sz w:val="20"/>
                <w:szCs w:val="20"/>
              </w:rPr>
            </w:pPr>
            <w:r w:rsidRPr="00F979E5">
              <w:rPr>
                <w:sz w:val="20"/>
                <w:szCs w:val="20"/>
              </w:rPr>
              <w:t xml:space="preserve">$65 </w:t>
            </w:r>
          </w:p>
        </w:tc>
        <w:tc>
          <w:tcPr>
            <w:tcW w:w="720" w:type="dxa"/>
            <w:vAlign w:val="bottom"/>
          </w:tcPr>
          <w:p w:rsidR="00FD2AFF" w:rsidRPr="00F979E5" w:rsidRDefault="00FD2AFF" w:rsidP="00423E41">
            <w:pPr>
              <w:jc w:val="center"/>
              <w:rPr>
                <w:sz w:val="20"/>
                <w:szCs w:val="20"/>
              </w:rPr>
            </w:pPr>
            <w:r w:rsidRPr="00F979E5">
              <w:rPr>
                <w:sz w:val="20"/>
                <w:szCs w:val="20"/>
              </w:rPr>
              <w:t xml:space="preserve">$30 </w:t>
            </w:r>
          </w:p>
        </w:tc>
        <w:tc>
          <w:tcPr>
            <w:tcW w:w="1080" w:type="dxa"/>
            <w:vAlign w:val="bottom"/>
          </w:tcPr>
          <w:p w:rsidR="00FD2AFF" w:rsidRPr="00F979E5" w:rsidRDefault="00FD2AFF" w:rsidP="00423E41">
            <w:pPr>
              <w:jc w:val="right"/>
              <w:rPr>
                <w:rFonts w:eastAsia="Arial Unicode MS"/>
                <w:sz w:val="20"/>
                <w:szCs w:val="20"/>
              </w:rPr>
            </w:pPr>
            <w:r w:rsidRPr="00F979E5">
              <w:rPr>
                <w:sz w:val="20"/>
                <w:szCs w:val="20"/>
              </w:rPr>
              <w:t xml:space="preserve">$290 </w:t>
            </w:r>
          </w:p>
        </w:tc>
      </w:tr>
      <w:tr w:rsidR="00FD2AFF" w:rsidRPr="000F676B" w:rsidTr="00423E41">
        <w:trPr>
          <w:cantSplit/>
        </w:trPr>
        <w:tc>
          <w:tcPr>
            <w:tcW w:w="1260" w:type="dxa"/>
            <w:vMerge/>
          </w:tcPr>
          <w:p w:rsidR="00FD2AFF" w:rsidRDefault="00FD2AFF" w:rsidP="00423E41">
            <w:pPr>
              <w:rPr>
                <w:sz w:val="18"/>
              </w:rPr>
            </w:pPr>
          </w:p>
        </w:tc>
        <w:tc>
          <w:tcPr>
            <w:tcW w:w="4140" w:type="dxa"/>
            <w:tcBorders>
              <w:bottom w:val="double" w:sz="4" w:space="0" w:color="auto"/>
            </w:tcBorders>
          </w:tcPr>
          <w:p w:rsidR="00FD2AFF" w:rsidRPr="000F676B" w:rsidRDefault="00FD2AFF" w:rsidP="00423E41">
            <w:pPr>
              <w:numPr>
                <w:ilvl w:val="0"/>
                <w:numId w:val="2"/>
              </w:numPr>
              <w:rPr>
                <w:sz w:val="18"/>
              </w:rPr>
            </w:pPr>
            <w:r w:rsidRPr="000F676B">
              <w:rPr>
                <w:sz w:val="18"/>
                <w:szCs w:val="22"/>
              </w:rPr>
              <w:t>Post information on website</w:t>
            </w:r>
          </w:p>
        </w:tc>
        <w:tc>
          <w:tcPr>
            <w:tcW w:w="720" w:type="dxa"/>
            <w:tcBorders>
              <w:bottom w:val="double" w:sz="4" w:space="0" w:color="auto"/>
            </w:tcBorders>
            <w:vAlign w:val="bottom"/>
          </w:tcPr>
          <w:p w:rsidR="00FD2AFF" w:rsidRPr="000F676B" w:rsidRDefault="00FD2AFF" w:rsidP="00423E41">
            <w:pPr>
              <w:jc w:val="center"/>
              <w:rPr>
                <w:rFonts w:eastAsia="Arial Unicode MS"/>
                <w:sz w:val="20"/>
              </w:rPr>
            </w:pPr>
          </w:p>
        </w:tc>
        <w:tc>
          <w:tcPr>
            <w:tcW w:w="720" w:type="dxa"/>
            <w:tcBorders>
              <w:bottom w:val="double" w:sz="4" w:space="0" w:color="auto"/>
            </w:tcBorders>
            <w:vAlign w:val="bottom"/>
          </w:tcPr>
          <w:p w:rsidR="00FD2AFF" w:rsidRPr="000F676B" w:rsidRDefault="00FD2AFF" w:rsidP="00423E41">
            <w:pPr>
              <w:jc w:val="center"/>
              <w:rPr>
                <w:rFonts w:eastAsia="Arial Unicode MS"/>
                <w:sz w:val="20"/>
              </w:rPr>
            </w:pPr>
            <w:r w:rsidRPr="000F676B">
              <w:rPr>
                <w:sz w:val="20"/>
                <w:szCs w:val="20"/>
              </w:rPr>
              <w:t>0</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1</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0</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0</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1</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0</w:t>
            </w:r>
          </w:p>
        </w:tc>
        <w:tc>
          <w:tcPr>
            <w:tcW w:w="720" w:type="dxa"/>
            <w:tcBorders>
              <w:bottom w:val="double" w:sz="4" w:space="0" w:color="auto"/>
            </w:tcBorders>
            <w:vAlign w:val="bottom"/>
          </w:tcPr>
          <w:p w:rsidR="00FD2AFF" w:rsidRPr="008165A3" w:rsidRDefault="00FD2AFF" w:rsidP="00423E41">
            <w:pPr>
              <w:jc w:val="center"/>
              <w:rPr>
                <w:sz w:val="20"/>
                <w:szCs w:val="20"/>
              </w:rPr>
            </w:pPr>
            <w:r w:rsidRPr="008165A3">
              <w:rPr>
                <w:sz w:val="20"/>
                <w:szCs w:val="20"/>
              </w:rPr>
              <w:t>1</w:t>
            </w:r>
          </w:p>
        </w:tc>
        <w:tc>
          <w:tcPr>
            <w:tcW w:w="720" w:type="dxa"/>
            <w:tcBorders>
              <w:bottom w:val="double" w:sz="4" w:space="0" w:color="auto"/>
            </w:tcBorders>
            <w:vAlign w:val="bottom"/>
          </w:tcPr>
          <w:p w:rsidR="00FD2AFF" w:rsidRPr="00F979E5" w:rsidRDefault="00FD2AFF" w:rsidP="00423E41">
            <w:pPr>
              <w:jc w:val="center"/>
              <w:rPr>
                <w:sz w:val="20"/>
                <w:szCs w:val="20"/>
              </w:rPr>
            </w:pPr>
            <w:r w:rsidRPr="00F979E5">
              <w:rPr>
                <w:sz w:val="20"/>
                <w:szCs w:val="20"/>
              </w:rPr>
              <w:t xml:space="preserve">$73 </w:t>
            </w:r>
          </w:p>
        </w:tc>
        <w:tc>
          <w:tcPr>
            <w:tcW w:w="720" w:type="dxa"/>
            <w:tcBorders>
              <w:bottom w:val="double" w:sz="4" w:space="0" w:color="auto"/>
            </w:tcBorders>
            <w:vAlign w:val="bottom"/>
          </w:tcPr>
          <w:p w:rsidR="00FD2AFF" w:rsidRPr="00F979E5" w:rsidRDefault="00FD2AFF" w:rsidP="00423E41">
            <w:pPr>
              <w:jc w:val="center"/>
              <w:rPr>
                <w:sz w:val="20"/>
                <w:szCs w:val="20"/>
              </w:rPr>
            </w:pPr>
            <w:r w:rsidRPr="00F979E5">
              <w:rPr>
                <w:sz w:val="20"/>
                <w:szCs w:val="20"/>
              </w:rPr>
              <w:t xml:space="preserve">$65 </w:t>
            </w:r>
          </w:p>
        </w:tc>
        <w:tc>
          <w:tcPr>
            <w:tcW w:w="720" w:type="dxa"/>
            <w:tcBorders>
              <w:bottom w:val="double" w:sz="4" w:space="0" w:color="auto"/>
            </w:tcBorders>
            <w:vAlign w:val="bottom"/>
          </w:tcPr>
          <w:p w:rsidR="00FD2AFF" w:rsidRPr="00F979E5" w:rsidRDefault="00FD2AFF" w:rsidP="00423E41">
            <w:pPr>
              <w:jc w:val="center"/>
              <w:rPr>
                <w:sz w:val="20"/>
                <w:szCs w:val="20"/>
              </w:rPr>
            </w:pPr>
            <w:r w:rsidRPr="00F979E5">
              <w:rPr>
                <w:sz w:val="20"/>
                <w:szCs w:val="20"/>
              </w:rPr>
              <w:t xml:space="preserve">$30 </w:t>
            </w:r>
          </w:p>
        </w:tc>
        <w:tc>
          <w:tcPr>
            <w:tcW w:w="1080" w:type="dxa"/>
            <w:tcBorders>
              <w:bottom w:val="double" w:sz="4" w:space="0" w:color="auto"/>
            </w:tcBorders>
            <w:vAlign w:val="bottom"/>
          </w:tcPr>
          <w:p w:rsidR="00FD2AFF" w:rsidRPr="00F979E5" w:rsidRDefault="00FD2AFF" w:rsidP="00423E41">
            <w:pPr>
              <w:jc w:val="right"/>
              <w:rPr>
                <w:sz w:val="20"/>
                <w:szCs w:val="20"/>
              </w:rPr>
            </w:pPr>
            <w:r w:rsidRPr="00F979E5">
              <w:rPr>
                <w:sz w:val="20"/>
                <w:szCs w:val="20"/>
              </w:rPr>
              <w:t xml:space="preserve">$65 </w:t>
            </w:r>
          </w:p>
        </w:tc>
      </w:tr>
      <w:tr w:rsidR="00FD2AFF" w:rsidRPr="000F676B" w:rsidTr="00423E41">
        <w:trPr>
          <w:cantSplit/>
        </w:trPr>
        <w:tc>
          <w:tcPr>
            <w:tcW w:w="1260" w:type="dxa"/>
            <w:vMerge/>
          </w:tcPr>
          <w:p w:rsidR="00FD2AFF" w:rsidRDefault="00FD2AFF" w:rsidP="00423E41">
            <w:pPr>
              <w:rPr>
                <w:sz w:val="18"/>
              </w:rPr>
            </w:pPr>
          </w:p>
        </w:tc>
        <w:tc>
          <w:tcPr>
            <w:tcW w:w="4140" w:type="dxa"/>
            <w:tcBorders>
              <w:top w:val="double" w:sz="4" w:space="0" w:color="auto"/>
            </w:tcBorders>
          </w:tcPr>
          <w:p w:rsidR="00FD2AFF" w:rsidRPr="000F676B" w:rsidRDefault="00FD2AFF" w:rsidP="00423E41">
            <w:pPr>
              <w:pStyle w:val="Heading4"/>
              <w:rPr>
                <w:i/>
                <w:iCs/>
                <w:sz w:val="18"/>
              </w:rPr>
            </w:pPr>
            <w:r w:rsidRPr="000F676B">
              <w:rPr>
                <w:i/>
                <w:iCs/>
                <w:sz w:val="18"/>
              </w:rPr>
              <w:t>Subtotal</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rFonts w:eastAsia="Arial Unicode MS"/>
                <w:b/>
                <w:bCs/>
                <w:sz w:val="20"/>
                <w:szCs w:val="22"/>
              </w:rPr>
              <w:t>1</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1</w:t>
            </w:r>
          </w:p>
        </w:tc>
        <w:tc>
          <w:tcPr>
            <w:tcW w:w="720" w:type="dxa"/>
            <w:tcBorders>
              <w:top w:val="double" w:sz="4" w:space="0" w:color="auto"/>
            </w:tcBorders>
            <w:vAlign w:val="bottom"/>
          </w:tcPr>
          <w:p w:rsidR="00FD2AFF" w:rsidRPr="000F676B" w:rsidRDefault="00FD2AFF" w:rsidP="00423E41">
            <w:pPr>
              <w:jc w:val="center"/>
              <w:rPr>
                <w:b/>
                <w:bCs/>
                <w:sz w:val="20"/>
              </w:rPr>
            </w:pPr>
            <w:r w:rsidRPr="000F676B">
              <w:rPr>
                <w:b/>
                <w:bCs/>
                <w:sz w:val="20"/>
                <w:szCs w:val="20"/>
              </w:rPr>
              <w:t>7</w:t>
            </w:r>
          </w:p>
        </w:tc>
        <w:tc>
          <w:tcPr>
            <w:tcW w:w="720" w:type="dxa"/>
            <w:tcBorders>
              <w:top w:val="double" w:sz="4" w:space="0" w:color="auto"/>
            </w:tcBorders>
            <w:vAlign w:val="bottom"/>
          </w:tcPr>
          <w:p w:rsidR="00FD2AFF" w:rsidRPr="000F676B" w:rsidRDefault="00FD2AFF" w:rsidP="00423E41">
            <w:pPr>
              <w:jc w:val="center"/>
              <w:rPr>
                <w:b/>
                <w:bCs/>
                <w:sz w:val="20"/>
              </w:rPr>
            </w:pPr>
            <w:r w:rsidRPr="000F676B">
              <w:rPr>
                <w:b/>
                <w:bCs/>
                <w:sz w:val="20"/>
                <w:szCs w:val="20"/>
              </w:rPr>
              <w:t>2</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1</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7</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2</w:t>
            </w:r>
          </w:p>
        </w:tc>
        <w:tc>
          <w:tcPr>
            <w:tcW w:w="720" w:type="dxa"/>
            <w:tcBorders>
              <w:top w:val="double" w:sz="4" w:space="0" w:color="auto"/>
            </w:tcBorders>
            <w:vAlign w:val="bottom"/>
          </w:tcPr>
          <w:p w:rsidR="00FD2AFF" w:rsidRPr="008165A3" w:rsidRDefault="00FD2AFF" w:rsidP="00423E41">
            <w:pPr>
              <w:jc w:val="center"/>
              <w:rPr>
                <w:rFonts w:eastAsia="Arial Unicode MS"/>
                <w:b/>
                <w:bCs/>
                <w:sz w:val="20"/>
                <w:szCs w:val="20"/>
              </w:rPr>
            </w:pPr>
            <w:r w:rsidRPr="008165A3">
              <w:rPr>
                <w:b/>
                <w:bCs/>
                <w:sz w:val="20"/>
                <w:szCs w:val="20"/>
              </w:rPr>
              <w:t>10</w:t>
            </w:r>
          </w:p>
        </w:tc>
        <w:tc>
          <w:tcPr>
            <w:tcW w:w="720" w:type="dxa"/>
            <w:tcBorders>
              <w:top w:val="double" w:sz="4" w:space="0" w:color="auto"/>
            </w:tcBorders>
            <w:vAlign w:val="bottom"/>
          </w:tcPr>
          <w:p w:rsidR="00FD2AFF" w:rsidRPr="00F979E5" w:rsidRDefault="00FD2AFF" w:rsidP="00423E41">
            <w:pPr>
              <w:jc w:val="center"/>
              <w:rPr>
                <w:sz w:val="20"/>
                <w:szCs w:val="20"/>
              </w:rPr>
            </w:pPr>
            <w:r w:rsidRPr="00F979E5">
              <w:rPr>
                <w:sz w:val="20"/>
                <w:szCs w:val="20"/>
              </w:rPr>
              <w:t>--</w:t>
            </w:r>
          </w:p>
        </w:tc>
        <w:tc>
          <w:tcPr>
            <w:tcW w:w="720" w:type="dxa"/>
            <w:tcBorders>
              <w:top w:val="double" w:sz="4" w:space="0" w:color="auto"/>
            </w:tcBorders>
            <w:vAlign w:val="bottom"/>
          </w:tcPr>
          <w:p w:rsidR="00FD2AFF" w:rsidRPr="00F979E5" w:rsidRDefault="00FD2AFF" w:rsidP="00423E41">
            <w:pPr>
              <w:jc w:val="center"/>
              <w:rPr>
                <w:sz w:val="20"/>
                <w:szCs w:val="20"/>
              </w:rPr>
            </w:pPr>
            <w:r w:rsidRPr="00F979E5">
              <w:rPr>
                <w:sz w:val="20"/>
                <w:szCs w:val="20"/>
              </w:rPr>
              <w:t>--</w:t>
            </w:r>
          </w:p>
        </w:tc>
        <w:tc>
          <w:tcPr>
            <w:tcW w:w="720" w:type="dxa"/>
            <w:tcBorders>
              <w:top w:val="double" w:sz="4" w:space="0" w:color="auto"/>
            </w:tcBorders>
            <w:vAlign w:val="bottom"/>
          </w:tcPr>
          <w:p w:rsidR="00FD2AFF" w:rsidRPr="00F979E5" w:rsidRDefault="00FD2AFF" w:rsidP="00423E41">
            <w:pPr>
              <w:jc w:val="center"/>
              <w:rPr>
                <w:sz w:val="20"/>
                <w:szCs w:val="20"/>
              </w:rPr>
            </w:pPr>
            <w:r w:rsidRPr="00F979E5">
              <w:rPr>
                <w:sz w:val="20"/>
                <w:szCs w:val="20"/>
              </w:rPr>
              <w:t>--</w:t>
            </w:r>
          </w:p>
        </w:tc>
        <w:tc>
          <w:tcPr>
            <w:tcW w:w="1080" w:type="dxa"/>
            <w:tcBorders>
              <w:top w:val="double" w:sz="4" w:space="0" w:color="auto"/>
            </w:tcBorders>
            <w:vAlign w:val="bottom"/>
          </w:tcPr>
          <w:p w:rsidR="00FD2AFF" w:rsidRPr="00F979E5" w:rsidRDefault="00FD2AFF" w:rsidP="00423E41">
            <w:pPr>
              <w:jc w:val="right"/>
              <w:rPr>
                <w:rFonts w:eastAsia="Arial Unicode MS"/>
                <w:b/>
                <w:bCs/>
                <w:sz w:val="20"/>
                <w:szCs w:val="20"/>
              </w:rPr>
            </w:pPr>
            <w:r w:rsidRPr="00F979E5">
              <w:rPr>
                <w:b/>
                <w:bCs/>
                <w:sz w:val="20"/>
                <w:szCs w:val="20"/>
              </w:rPr>
              <w:t xml:space="preserve">$588 </w:t>
            </w: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pStyle w:val="Heading4"/>
              <w:rPr>
                <w:sz w:val="18"/>
              </w:rPr>
            </w:pPr>
            <w:r w:rsidRPr="000F676B">
              <w:rPr>
                <w:sz w:val="18"/>
              </w:rPr>
              <w:t>Formulators</w:t>
            </w:r>
          </w:p>
        </w:tc>
        <w:tc>
          <w:tcPr>
            <w:tcW w:w="720" w:type="dxa"/>
            <w:vAlign w:val="bottom"/>
          </w:tcPr>
          <w:p w:rsidR="00FD2AFF" w:rsidRPr="000F676B" w:rsidRDefault="00FD2AFF" w:rsidP="00423E41">
            <w:pPr>
              <w:jc w:val="center"/>
              <w:rPr>
                <w:rFonts w:eastAsia="Arial Unicode MS"/>
                <w:sz w:val="20"/>
              </w:rPr>
            </w:pPr>
            <w:r w:rsidRPr="000F676B">
              <w:rPr>
                <w:rFonts w:eastAsia="Arial Unicode MS"/>
                <w:sz w:val="20"/>
                <w:szCs w:val="22"/>
              </w:rPr>
              <w:t>32</w:t>
            </w:r>
          </w:p>
        </w:tc>
        <w:tc>
          <w:tcPr>
            <w:tcW w:w="7200" w:type="dxa"/>
            <w:gridSpan w:val="10"/>
          </w:tcPr>
          <w:p w:rsidR="00FD2AFF" w:rsidRPr="00F979E5" w:rsidRDefault="00FD2AFF" w:rsidP="00423E41">
            <w:pPr>
              <w:jc w:val="center"/>
              <w:rPr>
                <w:sz w:val="20"/>
                <w:szCs w:val="20"/>
              </w:rPr>
            </w:pPr>
          </w:p>
        </w:tc>
        <w:tc>
          <w:tcPr>
            <w:tcW w:w="1080" w:type="dxa"/>
            <w:vAlign w:val="bottom"/>
          </w:tcPr>
          <w:p w:rsidR="00FD2AFF" w:rsidRPr="00F979E5" w:rsidRDefault="00FD2AFF" w:rsidP="00423E41">
            <w:pPr>
              <w:jc w:val="right"/>
              <w:rPr>
                <w:rFonts w:eastAsia="Arial Unicode MS"/>
                <w:b/>
                <w:bCs/>
                <w:sz w:val="20"/>
                <w:szCs w:val="20"/>
              </w:rPr>
            </w:pP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numPr>
                <w:ilvl w:val="0"/>
                <w:numId w:val="2"/>
              </w:numPr>
              <w:rPr>
                <w:sz w:val="18"/>
              </w:rPr>
            </w:pPr>
            <w:r w:rsidRPr="000F676B">
              <w:rPr>
                <w:sz w:val="18"/>
                <w:szCs w:val="22"/>
              </w:rPr>
              <w:t>Review application and program information</w:t>
            </w:r>
          </w:p>
        </w:tc>
        <w:tc>
          <w:tcPr>
            <w:tcW w:w="720" w:type="dxa"/>
            <w:vAlign w:val="bottom"/>
          </w:tcPr>
          <w:p w:rsidR="00FD2AFF" w:rsidRPr="000F676B" w:rsidRDefault="00FD2AFF" w:rsidP="00423E41">
            <w:pPr>
              <w:jc w:val="center"/>
              <w:rPr>
                <w:rFonts w:eastAsia="Arial Unicode MS"/>
                <w:sz w:val="20"/>
              </w:rPr>
            </w:pP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sz w:val="20"/>
              </w:rPr>
            </w:pPr>
            <w:r w:rsidRPr="000F676B">
              <w:rPr>
                <w:sz w:val="20"/>
                <w:szCs w:val="20"/>
              </w:rPr>
              <w:t>0</w:t>
            </w: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rFonts w:eastAsia="Arial Unicode MS"/>
                <w:sz w:val="20"/>
              </w:rPr>
            </w:pPr>
            <w:r w:rsidRPr="000F676B">
              <w:rPr>
                <w:sz w:val="20"/>
                <w:szCs w:val="20"/>
              </w:rPr>
              <w:t>32</w:t>
            </w: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8165A3" w:rsidRDefault="00FD2AFF" w:rsidP="00423E41">
            <w:pPr>
              <w:jc w:val="center"/>
              <w:rPr>
                <w:rFonts w:eastAsia="Arial Unicode MS"/>
                <w:sz w:val="20"/>
                <w:szCs w:val="20"/>
              </w:rPr>
            </w:pPr>
            <w:r w:rsidRPr="008165A3">
              <w:rPr>
                <w:sz w:val="20"/>
                <w:szCs w:val="20"/>
              </w:rPr>
              <w:t>32</w:t>
            </w:r>
          </w:p>
        </w:tc>
        <w:tc>
          <w:tcPr>
            <w:tcW w:w="720" w:type="dxa"/>
            <w:vAlign w:val="bottom"/>
          </w:tcPr>
          <w:p w:rsidR="00FD2AFF" w:rsidRPr="00F979E5" w:rsidRDefault="00FD2AFF" w:rsidP="00423E41">
            <w:pPr>
              <w:jc w:val="center"/>
              <w:rPr>
                <w:sz w:val="20"/>
                <w:szCs w:val="20"/>
              </w:rPr>
            </w:pPr>
            <w:r w:rsidRPr="00F979E5">
              <w:rPr>
                <w:sz w:val="20"/>
                <w:szCs w:val="20"/>
              </w:rPr>
              <w:t xml:space="preserve">$73 </w:t>
            </w:r>
          </w:p>
        </w:tc>
        <w:tc>
          <w:tcPr>
            <w:tcW w:w="720" w:type="dxa"/>
            <w:vAlign w:val="bottom"/>
          </w:tcPr>
          <w:p w:rsidR="00FD2AFF" w:rsidRPr="00F979E5" w:rsidRDefault="00FD2AFF" w:rsidP="00423E41">
            <w:pPr>
              <w:jc w:val="center"/>
              <w:rPr>
                <w:sz w:val="20"/>
                <w:szCs w:val="20"/>
              </w:rPr>
            </w:pPr>
            <w:r w:rsidRPr="00F979E5">
              <w:rPr>
                <w:sz w:val="20"/>
                <w:szCs w:val="20"/>
              </w:rPr>
              <w:t xml:space="preserve">$65 </w:t>
            </w:r>
          </w:p>
        </w:tc>
        <w:tc>
          <w:tcPr>
            <w:tcW w:w="720" w:type="dxa"/>
            <w:vAlign w:val="bottom"/>
          </w:tcPr>
          <w:p w:rsidR="00FD2AFF" w:rsidRPr="00F979E5" w:rsidRDefault="00FD2AFF" w:rsidP="00423E41">
            <w:pPr>
              <w:jc w:val="center"/>
              <w:rPr>
                <w:sz w:val="20"/>
                <w:szCs w:val="20"/>
              </w:rPr>
            </w:pPr>
            <w:r w:rsidRPr="00F979E5">
              <w:rPr>
                <w:sz w:val="20"/>
                <w:szCs w:val="20"/>
              </w:rPr>
              <w:t xml:space="preserve">$30 </w:t>
            </w:r>
          </w:p>
        </w:tc>
        <w:tc>
          <w:tcPr>
            <w:tcW w:w="1080" w:type="dxa"/>
            <w:vAlign w:val="bottom"/>
          </w:tcPr>
          <w:p w:rsidR="00FD2AFF" w:rsidRPr="00F979E5" w:rsidRDefault="00FD2AFF" w:rsidP="00423E41">
            <w:pPr>
              <w:jc w:val="right"/>
              <w:rPr>
                <w:rFonts w:eastAsia="Arial Unicode MS"/>
                <w:sz w:val="20"/>
                <w:szCs w:val="20"/>
              </w:rPr>
            </w:pPr>
            <w:r w:rsidRPr="00F979E5">
              <w:rPr>
                <w:sz w:val="20"/>
                <w:szCs w:val="20"/>
              </w:rPr>
              <w:t xml:space="preserve">$2,080 </w:t>
            </w: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numPr>
                <w:ilvl w:val="0"/>
                <w:numId w:val="2"/>
              </w:numPr>
              <w:rPr>
                <w:sz w:val="18"/>
              </w:rPr>
            </w:pPr>
            <w:r w:rsidRPr="000F676B">
              <w:rPr>
                <w:sz w:val="18"/>
                <w:szCs w:val="22"/>
              </w:rPr>
              <w:t>Obtain senior approval</w:t>
            </w:r>
          </w:p>
        </w:tc>
        <w:tc>
          <w:tcPr>
            <w:tcW w:w="720" w:type="dxa"/>
            <w:vAlign w:val="bottom"/>
          </w:tcPr>
          <w:p w:rsidR="00FD2AFF" w:rsidRPr="000F676B" w:rsidRDefault="00FD2AFF" w:rsidP="00423E41">
            <w:pPr>
              <w:jc w:val="center"/>
              <w:rPr>
                <w:rFonts w:eastAsia="Arial Unicode MS"/>
                <w:sz w:val="20"/>
              </w:rPr>
            </w:pPr>
          </w:p>
        </w:tc>
        <w:tc>
          <w:tcPr>
            <w:tcW w:w="720" w:type="dxa"/>
            <w:vAlign w:val="bottom"/>
          </w:tcPr>
          <w:p w:rsidR="00FD2AFF" w:rsidRPr="000F676B" w:rsidRDefault="00FD2AFF" w:rsidP="00423E41">
            <w:pPr>
              <w:jc w:val="center"/>
              <w:rPr>
                <w:rFonts w:eastAsia="Arial Unicode MS"/>
                <w:sz w:val="20"/>
              </w:rPr>
            </w:pPr>
            <w:r w:rsidRPr="000F676B">
              <w:rPr>
                <w:sz w:val="20"/>
                <w:szCs w:val="20"/>
              </w:rPr>
              <w:t>1</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32</w:t>
            </w:r>
          </w:p>
        </w:tc>
        <w:tc>
          <w:tcPr>
            <w:tcW w:w="720" w:type="dxa"/>
            <w:vAlign w:val="bottom"/>
          </w:tcPr>
          <w:p w:rsidR="00FD2AFF" w:rsidRPr="000F676B" w:rsidRDefault="00FD2AFF" w:rsidP="00423E41">
            <w:pPr>
              <w:jc w:val="center"/>
              <w:rPr>
                <w:rFonts w:eastAsia="Arial Unicode MS"/>
                <w:sz w:val="20"/>
              </w:rPr>
            </w:pPr>
            <w:r w:rsidRPr="000F676B">
              <w:rPr>
                <w:sz w:val="20"/>
                <w:szCs w:val="20"/>
              </w:rPr>
              <w:t>32</w:t>
            </w:r>
          </w:p>
        </w:tc>
        <w:tc>
          <w:tcPr>
            <w:tcW w:w="720" w:type="dxa"/>
            <w:vAlign w:val="bottom"/>
          </w:tcPr>
          <w:p w:rsidR="00FD2AFF" w:rsidRPr="000F676B" w:rsidRDefault="00FD2AFF" w:rsidP="00423E41">
            <w:pPr>
              <w:jc w:val="center"/>
              <w:rPr>
                <w:rFonts w:eastAsia="Arial Unicode MS"/>
                <w:sz w:val="20"/>
              </w:rPr>
            </w:pPr>
            <w:r w:rsidRPr="000F676B">
              <w:rPr>
                <w:sz w:val="20"/>
                <w:szCs w:val="20"/>
              </w:rPr>
              <w:t>32</w:t>
            </w:r>
          </w:p>
        </w:tc>
        <w:tc>
          <w:tcPr>
            <w:tcW w:w="720" w:type="dxa"/>
            <w:vAlign w:val="bottom"/>
          </w:tcPr>
          <w:p w:rsidR="00FD2AFF" w:rsidRPr="008165A3" w:rsidRDefault="00FD2AFF" w:rsidP="00423E41">
            <w:pPr>
              <w:jc w:val="center"/>
              <w:rPr>
                <w:rFonts w:eastAsia="Arial Unicode MS"/>
                <w:sz w:val="20"/>
                <w:szCs w:val="20"/>
              </w:rPr>
            </w:pPr>
            <w:r w:rsidRPr="008165A3">
              <w:rPr>
                <w:sz w:val="20"/>
                <w:szCs w:val="20"/>
              </w:rPr>
              <w:t>96</w:t>
            </w:r>
          </w:p>
        </w:tc>
        <w:tc>
          <w:tcPr>
            <w:tcW w:w="720" w:type="dxa"/>
            <w:vAlign w:val="bottom"/>
          </w:tcPr>
          <w:p w:rsidR="00FD2AFF" w:rsidRPr="00F979E5" w:rsidRDefault="00FD2AFF" w:rsidP="00423E41">
            <w:pPr>
              <w:jc w:val="center"/>
              <w:rPr>
                <w:sz w:val="20"/>
                <w:szCs w:val="20"/>
              </w:rPr>
            </w:pPr>
            <w:r w:rsidRPr="00F979E5">
              <w:rPr>
                <w:sz w:val="20"/>
                <w:szCs w:val="20"/>
              </w:rPr>
              <w:t xml:space="preserve">$73 </w:t>
            </w:r>
          </w:p>
        </w:tc>
        <w:tc>
          <w:tcPr>
            <w:tcW w:w="720" w:type="dxa"/>
            <w:vAlign w:val="bottom"/>
          </w:tcPr>
          <w:p w:rsidR="00FD2AFF" w:rsidRPr="00F979E5" w:rsidRDefault="00FD2AFF" w:rsidP="00423E41">
            <w:pPr>
              <w:jc w:val="center"/>
              <w:rPr>
                <w:sz w:val="20"/>
                <w:szCs w:val="20"/>
              </w:rPr>
            </w:pPr>
            <w:r w:rsidRPr="00F979E5">
              <w:rPr>
                <w:sz w:val="20"/>
                <w:szCs w:val="20"/>
              </w:rPr>
              <w:t xml:space="preserve">$65 </w:t>
            </w:r>
          </w:p>
        </w:tc>
        <w:tc>
          <w:tcPr>
            <w:tcW w:w="720" w:type="dxa"/>
            <w:vAlign w:val="bottom"/>
          </w:tcPr>
          <w:p w:rsidR="00FD2AFF" w:rsidRPr="00F979E5" w:rsidRDefault="00FD2AFF" w:rsidP="00423E41">
            <w:pPr>
              <w:jc w:val="center"/>
              <w:rPr>
                <w:sz w:val="20"/>
                <w:szCs w:val="20"/>
              </w:rPr>
            </w:pPr>
            <w:r w:rsidRPr="00F979E5">
              <w:rPr>
                <w:sz w:val="20"/>
                <w:szCs w:val="20"/>
              </w:rPr>
              <w:t xml:space="preserve">$30 </w:t>
            </w:r>
          </w:p>
        </w:tc>
        <w:tc>
          <w:tcPr>
            <w:tcW w:w="1080" w:type="dxa"/>
            <w:vAlign w:val="bottom"/>
          </w:tcPr>
          <w:p w:rsidR="00FD2AFF" w:rsidRPr="00F979E5" w:rsidRDefault="00FD2AFF" w:rsidP="00423E41">
            <w:pPr>
              <w:jc w:val="right"/>
              <w:rPr>
                <w:rFonts w:eastAsia="Arial Unicode MS"/>
                <w:sz w:val="20"/>
                <w:szCs w:val="20"/>
              </w:rPr>
            </w:pPr>
            <w:r w:rsidRPr="00F979E5">
              <w:rPr>
                <w:sz w:val="20"/>
                <w:szCs w:val="20"/>
              </w:rPr>
              <w:t xml:space="preserve">$5,376 </w:t>
            </w: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numPr>
                <w:ilvl w:val="0"/>
                <w:numId w:val="2"/>
              </w:numPr>
              <w:rPr>
                <w:sz w:val="18"/>
              </w:rPr>
            </w:pPr>
            <w:r w:rsidRPr="000F676B">
              <w:rPr>
                <w:sz w:val="18"/>
                <w:szCs w:val="22"/>
              </w:rPr>
              <w:t>Complete and submit package</w:t>
            </w:r>
            <w:r w:rsidRPr="000F676B">
              <w:rPr>
                <w:sz w:val="18"/>
                <w:szCs w:val="22"/>
                <w:vertAlign w:val="superscript"/>
              </w:rPr>
              <w:t>6</w:t>
            </w:r>
          </w:p>
        </w:tc>
        <w:tc>
          <w:tcPr>
            <w:tcW w:w="720" w:type="dxa"/>
            <w:vAlign w:val="bottom"/>
          </w:tcPr>
          <w:p w:rsidR="00FD2AFF" w:rsidRPr="000F676B" w:rsidRDefault="00FD2AFF" w:rsidP="00423E41">
            <w:pPr>
              <w:jc w:val="center"/>
              <w:rPr>
                <w:rFonts w:eastAsia="Arial Unicode MS"/>
                <w:sz w:val="20"/>
              </w:rPr>
            </w:pP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sz w:val="20"/>
              </w:rPr>
            </w:pPr>
            <w:r w:rsidRPr="000F676B">
              <w:rPr>
                <w:sz w:val="20"/>
                <w:szCs w:val="20"/>
              </w:rPr>
              <w:t>4</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rFonts w:eastAsia="Arial Unicode MS"/>
                <w:sz w:val="20"/>
              </w:rPr>
            </w:pPr>
            <w:r w:rsidRPr="000F676B">
              <w:rPr>
                <w:sz w:val="20"/>
                <w:szCs w:val="20"/>
              </w:rPr>
              <w:t>128</w:t>
            </w:r>
          </w:p>
        </w:tc>
        <w:tc>
          <w:tcPr>
            <w:tcW w:w="720" w:type="dxa"/>
            <w:vAlign w:val="bottom"/>
          </w:tcPr>
          <w:p w:rsidR="00FD2AFF" w:rsidRPr="000F676B" w:rsidRDefault="00FD2AFF" w:rsidP="00423E41">
            <w:pPr>
              <w:jc w:val="center"/>
              <w:rPr>
                <w:rFonts w:eastAsia="Arial Unicode MS"/>
                <w:sz w:val="20"/>
              </w:rPr>
            </w:pPr>
            <w:r w:rsidRPr="000F676B">
              <w:rPr>
                <w:sz w:val="20"/>
                <w:szCs w:val="20"/>
              </w:rPr>
              <w:t>32</w:t>
            </w:r>
          </w:p>
        </w:tc>
        <w:tc>
          <w:tcPr>
            <w:tcW w:w="720" w:type="dxa"/>
            <w:vAlign w:val="bottom"/>
          </w:tcPr>
          <w:p w:rsidR="00FD2AFF" w:rsidRPr="008165A3" w:rsidRDefault="00FD2AFF" w:rsidP="00423E41">
            <w:pPr>
              <w:jc w:val="center"/>
              <w:rPr>
                <w:rFonts w:eastAsia="Arial Unicode MS"/>
                <w:sz w:val="20"/>
                <w:szCs w:val="20"/>
              </w:rPr>
            </w:pPr>
            <w:r w:rsidRPr="008165A3">
              <w:rPr>
                <w:sz w:val="20"/>
                <w:szCs w:val="20"/>
              </w:rPr>
              <w:t>160</w:t>
            </w:r>
          </w:p>
        </w:tc>
        <w:tc>
          <w:tcPr>
            <w:tcW w:w="720" w:type="dxa"/>
            <w:vAlign w:val="bottom"/>
          </w:tcPr>
          <w:p w:rsidR="00FD2AFF" w:rsidRPr="00F979E5" w:rsidRDefault="00FD2AFF" w:rsidP="00423E41">
            <w:pPr>
              <w:jc w:val="center"/>
              <w:rPr>
                <w:sz w:val="20"/>
                <w:szCs w:val="20"/>
              </w:rPr>
            </w:pPr>
            <w:r w:rsidRPr="00F979E5">
              <w:rPr>
                <w:sz w:val="20"/>
                <w:szCs w:val="20"/>
              </w:rPr>
              <w:t xml:space="preserve">$73 </w:t>
            </w:r>
          </w:p>
        </w:tc>
        <w:tc>
          <w:tcPr>
            <w:tcW w:w="720" w:type="dxa"/>
            <w:vAlign w:val="bottom"/>
          </w:tcPr>
          <w:p w:rsidR="00FD2AFF" w:rsidRPr="00F979E5" w:rsidRDefault="00FD2AFF" w:rsidP="00423E41">
            <w:pPr>
              <w:jc w:val="center"/>
              <w:rPr>
                <w:sz w:val="20"/>
                <w:szCs w:val="20"/>
              </w:rPr>
            </w:pPr>
            <w:r w:rsidRPr="00F979E5">
              <w:rPr>
                <w:sz w:val="20"/>
                <w:szCs w:val="20"/>
              </w:rPr>
              <w:t xml:space="preserve">$65 </w:t>
            </w:r>
          </w:p>
        </w:tc>
        <w:tc>
          <w:tcPr>
            <w:tcW w:w="720" w:type="dxa"/>
            <w:vAlign w:val="bottom"/>
          </w:tcPr>
          <w:p w:rsidR="00FD2AFF" w:rsidRPr="00F979E5" w:rsidRDefault="00FD2AFF" w:rsidP="00423E41">
            <w:pPr>
              <w:jc w:val="center"/>
              <w:rPr>
                <w:sz w:val="20"/>
                <w:szCs w:val="20"/>
              </w:rPr>
            </w:pPr>
            <w:r w:rsidRPr="00F979E5">
              <w:rPr>
                <w:sz w:val="20"/>
                <w:szCs w:val="20"/>
              </w:rPr>
              <w:t xml:space="preserve">$30 </w:t>
            </w:r>
          </w:p>
        </w:tc>
        <w:tc>
          <w:tcPr>
            <w:tcW w:w="1080" w:type="dxa"/>
            <w:vAlign w:val="bottom"/>
          </w:tcPr>
          <w:p w:rsidR="00FD2AFF" w:rsidRPr="00F979E5" w:rsidRDefault="00FD2AFF" w:rsidP="00423E41">
            <w:pPr>
              <w:jc w:val="right"/>
              <w:rPr>
                <w:rFonts w:eastAsia="Arial Unicode MS"/>
                <w:sz w:val="20"/>
                <w:szCs w:val="20"/>
              </w:rPr>
            </w:pPr>
            <w:r w:rsidRPr="00F979E5">
              <w:rPr>
                <w:sz w:val="20"/>
                <w:szCs w:val="20"/>
              </w:rPr>
              <w:t xml:space="preserve">$9,280 </w:t>
            </w:r>
          </w:p>
        </w:tc>
      </w:tr>
      <w:tr w:rsidR="00FD2AFF" w:rsidRPr="000F676B" w:rsidTr="00423E41">
        <w:trPr>
          <w:cantSplit/>
        </w:trPr>
        <w:tc>
          <w:tcPr>
            <w:tcW w:w="1260" w:type="dxa"/>
            <w:vMerge/>
          </w:tcPr>
          <w:p w:rsidR="00FD2AFF" w:rsidRDefault="00FD2AFF" w:rsidP="00423E41">
            <w:pPr>
              <w:rPr>
                <w:sz w:val="18"/>
              </w:rPr>
            </w:pPr>
          </w:p>
        </w:tc>
        <w:tc>
          <w:tcPr>
            <w:tcW w:w="4140" w:type="dxa"/>
            <w:tcBorders>
              <w:bottom w:val="double" w:sz="4" w:space="0" w:color="auto"/>
            </w:tcBorders>
          </w:tcPr>
          <w:p w:rsidR="00FD2AFF" w:rsidRPr="000F676B" w:rsidRDefault="00FD2AFF" w:rsidP="00423E41">
            <w:pPr>
              <w:numPr>
                <w:ilvl w:val="0"/>
                <w:numId w:val="2"/>
              </w:numPr>
              <w:rPr>
                <w:sz w:val="18"/>
              </w:rPr>
            </w:pPr>
            <w:r w:rsidRPr="000F676B">
              <w:rPr>
                <w:sz w:val="18"/>
                <w:szCs w:val="22"/>
              </w:rPr>
              <w:t>Post information on website</w:t>
            </w:r>
          </w:p>
        </w:tc>
        <w:tc>
          <w:tcPr>
            <w:tcW w:w="720" w:type="dxa"/>
            <w:tcBorders>
              <w:bottom w:val="double" w:sz="4" w:space="0" w:color="auto"/>
            </w:tcBorders>
            <w:vAlign w:val="bottom"/>
          </w:tcPr>
          <w:p w:rsidR="00FD2AFF" w:rsidRPr="000F676B" w:rsidRDefault="00FD2AFF" w:rsidP="00423E41">
            <w:pPr>
              <w:jc w:val="center"/>
              <w:rPr>
                <w:rFonts w:eastAsia="Arial Unicode MS"/>
                <w:sz w:val="20"/>
              </w:rPr>
            </w:pPr>
          </w:p>
        </w:tc>
        <w:tc>
          <w:tcPr>
            <w:tcW w:w="720" w:type="dxa"/>
            <w:tcBorders>
              <w:bottom w:val="double" w:sz="4" w:space="0" w:color="auto"/>
            </w:tcBorders>
            <w:vAlign w:val="bottom"/>
          </w:tcPr>
          <w:p w:rsidR="00FD2AFF" w:rsidRPr="000F676B" w:rsidRDefault="00FD2AFF" w:rsidP="00423E41">
            <w:pPr>
              <w:jc w:val="center"/>
              <w:rPr>
                <w:rFonts w:eastAsia="Arial Unicode MS"/>
                <w:sz w:val="20"/>
              </w:rPr>
            </w:pPr>
            <w:r w:rsidRPr="000F676B">
              <w:rPr>
                <w:sz w:val="20"/>
                <w:szCs w:val="20"/>
              </w:rPr>
              <w:t>0</w:t>
            </w:r>
          </w:p>
        </w:tc>
        <w:tc>
          <w:tcPr>
            <w:tcW w:w="720" w:type="dxa"/>
            <w:tcBorders>
              <w:bottom w:val="double" w:sz="4" w:space="0" w:color="auto"/>
            </w:tcBorders>
            <w:vAlign w:val="bottom"/>
          </w:tcPr>
          <w:p w:rsidR="00FD2AFF" w:rsidRPr="000F676B" w:rsidDel="00730EBF" w:rsidRDefault="00FD2AFF" w:rsidP="00423E41">
            <w:pPr>
              <w:jc w:val="center"/>
              <w:rPr>
                <w:sz w:val="20"/>
              </w:rPr>
            </w:pPr>
            <w:r w:rsidRPr="000F676B">
              <w:rPr>
                <w:sz w:val="20"/>
                <w:szCs w:val="20"/>
              </w:rPr>
              <w:t>1</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0</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0</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32</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0</w:t>
            </w:r>
          </w:p>
        </w:tc>
        <w:tc>
          <w:tcPr>
            <w:tcW w:w="720" w:type="dxa"/>
            <w:tcBorders>
              <w:bottom w:val="double" w:sz="4" w:space="0" w:color="auto"/>
            </w:tcBorders>
            <w:vAlign w:val="bottom"/>
          </w:tcPr>
          <w:p w:rsidR="00FD2AFF" w:rsidRPr="008165A3" w:rsidRDefault="00FD2AFF" w:rsidP="00423E41">
            <w:pPr>
              <w:jc w:val="center"/>
              <w:rPr>
                <w:sz w:val="20"/>
                <w:szCs w:val="20"/>
              </w:rPr>
            </w:pPr>
            <w:r w:rsidRPr="008165A3">
              <w:rPr>
                <w:sz w:val="20"/>
                <w:szCs w:val="20"/>
              </w:rPr>
              <w:t>32</w:t>
            </w:r>
          </w:p>
        </w:tc>
        <w:tc>
          <w:tcPr>
            <w:tcW w:w="720" w:type="dxa"/>
            <w:tcBorders>
              <w:bottom w:val="double" w:sz="4" w:space="0" w:color="auto"/>
            </w:tcBorders>
            <w:vAlign w:val="bottom"/>
          </w:tcPr>
          <w:p w:rsidR="00FD2AFF" w:rsidRPr="00F979E5" w:rsidRDefault="00FD2AFF" w:rsidP="00423E41">
            <w:pPr>
              <w:jc w:val="center"/>
              <w:rPr>
                <w:sz w:val="20"/>
                <w:szCs w:val="20"/>
              </w:rPr>
            </w:pPr>
            <w:r w:rsidRPr="00F979E5">
              <w:rPr>
                <w:sz w:val="20"/>
                <w:szCs w:val="20"/>
              </w:rPr>
              <w:t xml:space="preserve">$73 </w:t>
            </w:r>
          </w:p>
        </w:tc>
        <w:tc>
          <w:tcPr>
            <w:tcW w:w="720" w:type="dxa"/>
            <w:tcBorders>
              <w:bottom w:val="double" w:sz="4" w:space="0" w:color="auto"/>
            </w:tcBorders>
            <w:vAlign w:val="bottom"/>
          </w:tcPr>
          <w:p w:rsidR="00FD2AFF" w:rsidRPr="00F979E5" w:rsidRDefault="00FD2AFF" w:rsidP="00423E41">
            <w:pPr>
              <w:jc w:val="center"/>
              <w:rPr>
                <w:sz w:val="20"/>
                <w:szCs w:val="20"/>
              </w:rPr>
            </w:pPr>
            <w:r w:rsidRPr="00F979E5">
              <w:rPr>
                <w:sz w:val="20"/>
                <w:szCs w:val="20"/>
              </w:rPr>
              <w:t xml:space="preserve">$65 </w:t>
            </w:r>
          </w:p>
        </w:tc>
        <w:tc>
          <w:tcPr>
            <w:tcW w:w="720" w:type="dxa"/>
            <w:tcBorders>
              <w:bottom w:val="double" w:sz="4" w:space="0" w:color="auto"/>
            </w:tcBorders>
            <w:vAlign w:val="bottom"/>
          </w:tcPr>
          <w:p w:rsidR="00FD2AFF" w:rsidRPr="00F979E5" w:rsidRDefault="00FD2AFF" w:rsidP="00423E41">
            <w:pPr>
              <w:jc w:val="center"/>
              <w:rPr>
                <w:sz w:val="20"/>
                <w:szCs w:val="20"/>
              </w:rPr>
            </w:pPr>
            <w:r w:rsidRPr="00F979E5">
              <w:rPr>
                <w:sz w:val="20"/>
                <w:szCs w:val="20"/>
              </w:rPr>
              <w:t xml:space="preserve">$30 </w:t>
            </w:r>
          </w:p>
        </w:tc>
        <w:tc>
          <w:tcPr>
            <w:tcW w:w="1080" w:type="dxa"/>
            <w:tcBorders>
              <w:bottom w:val="double" w:sz="4" w:space="0" w:color="auto"/>
            </w:tcBorders>
            <w:vAlign w:val="bottom"/>
          </w:tcPr>
          <w:p w:rsidR="00FD2AFF" w:rsidRPr="00F979E5" w:rsidRDefault="00FD2AFF" w:rsidP="00423E41">
            <w:pPr>
              <w:jc w:val="right"/>
              <w:rPr>
                <w:sz w:val="20"/>
                <w:szCs w:val="20"/>
              </w:rPr>
            </w:pPr>
            <w:r w:rsidRPr="00F979E5">
              <w:rPr>
                <w:sz w:val="20"/>
                <w:szCs w:val="20"/>
              </w:rPr>
              <w:t xml:space="preserve">$2,080 </w:t>
            </w:r>
          </w:p>
        </w:tc>
      </w:tr>
      <w:tr w:rsidR="00FD2AFF" w:rsidRPr="000F676B" w:rsidTr="00423E41">
        <w:trPr>
          <w:cantSplit/>
        </w:trPr>
        <w:tc>
          <w:tcPr>
            <w:tcW w:w="1260" w:type="dxa"/>
            <w:vMerge/>
          </w:tcPr>
          <w:p w:rsidR="00FD2AFF" w:rsidRDefault="00FD2AFF" w:rsidP="00423E41">
            <w:pPr>
              <w:rPr>
                <w:sz w:val="18"/>
              </w:rPr>
            </w:pPr>
          </w:p>
        </w:tc>
        <w:tc>
          <w:tcPr>
            <w:tcW w:w="4140" w:type="dxa"/>
            <w:tcBorders>
              <w:top w:val="double" w:sz="4" w:space="0" w:color="auto"/>
            </w:tcBorders>
          </w:tcPr>
          <w:p w:rsidR="00FD2AFF" w:rsidRPr="000F676B" w:rsidRDefault="00FD2AFF" w:rsidP="00423E41">
            <w:pPr>
              <w:pStyle w:val="Heading4"/>
              <w:rPr>
                <w:i/>
                <w:iCs/>
                <w:sz w:val="18"/>
                <w:szCs w:val="24"/>
              </w:rPr>
            </w:pPr>
            <w:r w:rsidRPr="000F676B">
              <w:rPr>
                <w:i/>
                <w:iCs/>
                <w:sz w:val="18"/>
                <w:szCs w:val="24"/>
              </w:rPr>
              <w:t>Subtotal</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rFonts w:eastAsia="Arial Unicode MS"/>
                <w:b/>
                <w:bCs/>
                <w:sz w:val="20"/>
                <w:szCs w:val="22"/>
              </w:rPr>
              <w:t>32</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1</w:t>
            </w:r>
          </w:p>
        </w:tc>
        <w:tc>
          <w:tcPr>
            <w:tcW w:w="720" w:type="dxa"/>
            <w:tcBorders>
              <w:top w:val="double" w:sz="4" w:space="0" w:color="auto"/>
            </w:tcBorders>
            <w:vAlign w:val="bottom"/>
          </w:tcPr>
          <w:p w:rsidR="00FD2AFF" w:rsidRPr="000F676B" w:rsidRDefault="00FD2AFF" w:rsidP="00423E41">
            <w:pPr>
              <w:jc w:val="center"/>
              <w:rPr>
                <w:b/>
                <w:bCs/>
                <w:sz w:val="20"/>
              </w:rPr>
            </w:pPr>
            <w:r w:rsidRPr="000F676B">
              <w:rPr>
                <w:b/>
                <w:bCs/>
                <w:sz w:val="20"/>
                <w:szCs w:val="20"/>
              </w:rPr>
              <w:t>7</w:t>
            </w:r>
          </w:p>
        </w:tc>
        <w:tc>
          <w:tcPr>
            <w:tcW w:w="720" w:type="dxa"/>
            <w:tcBorders>
              <w:top w:val="double" w:sz="4" w:space="0" w:color="auto"/>
            </w:tcBorders>
            <w:vAlign w:val="bottom"/>
          </w:tcPr>
          <w:p w:rsidR="00FD2AFF" w:rsidRPr="000F676B" w:rsidRDefault="00FD2AFF" w:rsidP="00423E41">
            <w:pPr>
              <w:jc w:val="center"/>
              <w:rPr>
                <w:b/>
                <w:bCs/>
                <w:sz w:val="20"/>
              </w:rPr>
            </w:pPr>
            <w:r w:rsidRPr="000F676B">
              <w:rPr>
                <w:b/>
                <w:bCs/>
                <w:sz w:val="20"/>
                <w:szCs w:val="20"/>
              </w:rPr>
              <w:t>2</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32</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224</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64</w:t>
            </w:r>
          </w:p>
        </w:tc>
        <w:tc>
          <w:tcPr>
            <w:tcW w:w="720" w:type="dxa"/>
            <w:tcBorders>
              <w:top w:val="double" w:sz="4" w:space="0" w:color="auto"/>
            </w:tcBorders>
            <w:vAlign w:val="bottom"/>
          </w:tcPr>
          <w:p w:rsidR="00FD2AFF" w:rsidRPr="008165A3" w:rsidRDefault="00FD2AFF" w:rsidP="00423E41">
            <w:pPr>
              <w:jc w:val="center"/>
              <w:rPr>
                <w:rFonts w:eastAsia="Arial Unicode MS"/>
                <w:b/>
                <w:bCs/>
                <w:sz w:val="20"/>
                <w:szCs w:val="20"/>
              </w:rPr>
            </w:pPr>
            <w:r w:rsidRPr="008165A3">
              <w:rPr>
                <w:b/>
                <w:bCs/>
                <w:sz w:val="20"/>
                <w:szCs w:val="20"/>
              </w:rPr>
              <w:t>320</w:t>
            </w:r>
          </w:p>
        </w:tc>
        <w:tc>
          <w:tcPr>
            <w:tcW w:w="720" w:type="dxa"/>
            <w:tcBorders>
              <w:top w:val="double" w:sz="4" w:space="0" w:color="auto"/>
            </w:tcBorders>
            <w:vAlign w:val="bottom"/>
          </w:tcPr>
          <w:p w:rsidR="00FD2AFF" w:rsidRPr="00F979E5" w:rsidRDefault="00FD2AFF" w:rsidP="00423E41">
            <w:pPr>
              <w:jc w:val="center"/>
              <w:rPr>
                <w:sz w:val="20"/>
                <w:szCs w:val="20"/>
              </w:rPr>
            </w:pPr>
            <w:r w:rsidRPr="00F979E5">
              <w:rPr>
                <w:sz w:val="20"/>
                <w:szCs w:val="20"/>
              </w:rPr>
              <w:t>--</w:t>
            </w:r>
          </w:p>
        </w:tc>
        <w:tc>
          <w:tcPr>
            <w:tcW w:w="720" w:type="dxa"/>
            <w:tcBorders>
              <w:top w:val="double" w:sz="4" w:space="0" w:color="auto"/>
            </w:tcBorders>
            <w:vAlign w:val="bottom"/>
          </w:tcPr>
          <w:p w:rsidR="00FD2AFF" w:rsidRPr="00F979E5" w:rsidRDefault="00FD2AFF" w:rsidP="00423E41">
            <w:pPr>
              <w:jc w:val="center"/>
              <w:rPr>
                <w:sz w:val="20"/>
                <w:szCs w:val="20"/>
              </w:rPr>
            </w:pPr>
            <w:r w:rsidRPr="00F979E5">
              <w:rPr>
                <w:sz w:val="20"/>
                <w:szCs w:val="20"/>
              </w:rPr>
              <w:t>--</w:t>
            </w:r>
          </w:p>
        </w:tc>
        <w:tc>
          <w:tcPr>
            <w:tcW w:w="720" w:type="dxa"/>
            <w:tcBorders>
              <w:top w:val="double" w:sz="4" w:space="0" w:color="auto"/>
            </w:tcBorders>
            <w:vAlign w:val="bottom"/>
          </w:tcPr>
          <w:p w:rsidR="00FD2AFF" w:rsidRPr="00F979E5" w:rsidRDefault="00FD2AFF" w:rsidP="00423E41">
            <w:pPr>
              <w:jc w:val="center"/>
              <w:rPr>
                <w:sz w:val="20"/>
                <w:szCs w:val="20"/>
              </w:rPr>
            </w:pPr>
            <w:r w:rsidRPr="00F979E5">
              <w:rPr>
                <w:sz w:val="20"/>
                <w:szCs w:val="20"/>
              </w:rPr>
              <w:t>--</w:t>
            </w:r>
          </w:p>
        </w:tc>
        <w:tc>
          <w:tcPr>
            <w:tcW w:w="1080" w:type="dxa"/>
            <w:tcBorders>
              <w:top w:val="double" w:sz="4" w:space="0" w:color="auto"/>
            </w:tcBorders>
            <w:vAlign w:val="bottom"/>
          </w:tcPr>
          <w:p w:rsidR="00FD2AFF" w:rsidRPr="00F979E5" w:rsidRDefault="00FD2AFF" w:rsidP="00423E41">
            <w:pPr>
              <w:jc w:val="right"/>
              <w:rPr>
                <w:rFonts w:eastAsia="Arial Unicode MS"/>
                <w:b/>
                <w:bCs/>
                <w:sz w:val="20"/>
                <w:szCs w:val="20"/>
              </w:rPr>
            </w:pPr>
            <w:r w:rsidRPr="00F979E5">
              <w:rPr>
                <w:b/>
                <w:bCs/>
                <w:sz w:val="20"/>
                <w:szCs w:val="20"/>
              </w:rPr>
              <w:t xml:space="preserve">$18,816 </w:t>
            </w: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pStyle w:val="Heading4"/>
              <w:rPr>
                <w:sz w:val="18"/>
              </w:rPr>
            </w:pPr>
            <w:r w:rsidRPr="000F676B">
              <w:rPr>
                <w:sz w:val="18"/>
              </w:rPr>
              <w:t>Institutional Purchasers</w:t>
            </w:r>
          </w:p>
        </w:tc>
        <w:tc>
          <w:tcPr>
            <w:tcW w:w="720" w:type="dxa"/>
            <w:vAlign w:val="bottom"/>
          </w:tcPr>
          <w:p w:rsidR="00FD2AFF" w:rsidRPr="000F676B" w:rsidRDefault="00FD2AFF" w:rsidP="00423E41">
            <w:pPr>
              <w:jc w:val="center"/>
              <w:rPr>
                <w:rFonts w:eastAsia="Arial Unicode MS"/>
                <w:sz w:val="20"/>
              </w:rPr>
            </w:pPr>
            <w:r w:rsidRPr="000F676B">
              <w:rPr>
                <w:rFonts w:eastAsia="Arial Unicode MS"/>
                <w:sz w:val="20"/>
                <w:szCs w:val="22"/>
              </w:rPr>
              <w:t>4</w:t>
            </w:r>
          </w:p>
        </w:tc>
        <w:tc>
          <w:tcPr>
            <w:tcW w:w="7200" w:type="dxa"/>
            <w:gridSpan w:val="10"/>
          </w:tcPr>
          <w:p w:rsidR="00FD2AFF" w:rsidRPr="00F979E5" w:rsidRDefault="00FD2AFF" w:rsidP="00423E41">
            <w:pPr>
              <w:jc w:val="center"/>
              <w:rPr>
                <w:sz w:val="20"/>
                <w:szCs w:val="20"/>
              </w:rPr>
            </w:pPr>
          </w:p>
        </w:tc>
        <w:tc>
          <w:tcPr>
            <w:tcW w:w="1080" w:type="dxa"/>
            <w:vAlign w:val="bottom"/>
          </w:tcPr>
          <w:p w:rsidR="00FD2AFF" w:rsidRPr="00F979E5" w:rsidRDefault="00FD2AFF" w:rsidP="00423E41">
            <w:pPr>
              <w:jc w:val="right"/>
              <w:rPr>
                <w:rFonts w:eastAsia="Arial Unicode MS"/>
                <w:b/>
                <w:bCs/>
                <w:sz w:val="20"/>
                <w:szCs w:val="20"/>
              </w:rPr>
            </w:pP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numPr>
                <w:ilvl w:val="0"/>
                <w:numId w:val="2"/>
              </w:numPr>
              <w:rPr>
                <w:sz w:val="18"/>
              </w:rPr>
            </w:pPr>
            <w:r w:rsidRPr="000F676B">
              <w:rPr>
                <w:sz w:val="18"/>
                <w:szCs w:val="22"/>
              </w:rPr>
              <w:t>Review application and program information</w:t>
            </w:r>
          </w:p>
        </w:tc>
        <w:tc>
          <w:tcPr>
            <w:tcW w:w="720" w:type="dxa"/>
            <w:vAlign w:val="bottom"/>
          </w:tcPr>
          <w:p w:rsidR="00FD2AFF" w:rsidRPr="000F676B" w:rsidRDefault="00FD2AFF" w:rsidP="00423E41">
            <w:pPr>
              <w:jc w:val="center"/>
              <w:rPr>
                <w:rFonts w:eastAsia="Arial Unicode MS"/>
                <w:sz w:val="20"/>
              </w:rPr>
            </w:pP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sz w:val="20"/>
              </w:rPr>
            </w:pPr>
            <w:r w:rsidRPr="000F676B">
              <w:rPr>
                <w:sz w:val="20"/>
                <w:szCs w:val="20"/>
              </w:rPr>
              <w:t>0</w:t>
            </w: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rFonts w:eastAsia="Arial Unicode MS"/>
                <w:sz w:val="20"/>
              </w:rPr>
            </w:pPr>
            <w:r w:rsidRPr="000F676B">
              <w:rPr>
                <w:sz w:val="20"/>
                <w:szCs w:val="20"/>
              </w:rPr>
              <w:t>4</w:t>
            </w: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8165A3" w:rsidRDefault="00FD2AFF" w:rsidP="00423E41">
            <w:pPr>
              <w:jc w:val="center"/>
              <w:rPr>
                <w:rFonts w:eastAsia="Arial Unicode MS"/>
                <w:sz w:val="20"/>
                <w:szCs w:val="20"/>
              </w:rPr>
            </w:pPr>
            <w:r w:rsidRPr="008165A3">
              <w:rPr>
                <w:sz w:val="20"/>
                <w:szCs w:val="20"/>
              </w:rPr>
              <w:t>4</w:t>
            </w:r>
          </w:p>
        </w:tc>
        <w:tc>
          <w:tcPr>
            <w:tcW w:w="720" w:type="dxa"/>
            <w:vAlign w:val="bottom"/>
          </w:tcPr>
          <w:p w:rsidR="00FD2AFF" w:rsidRPr="00F979E5" w:rsidRDefault="00FD2AFF" w:rsidP="00423E41">
            <w:pPr>
              <w:jc w:val="center"/>
              <w:rPr>
                <w:sz w:val="20"/>
                <w:szCs w:val="20"/>
              </w:rPr>
            </w:pPr>
            <w:r w:rsidRPr="00F979E5">
              <w:rPr>
                <w:sz w:val="20"/>
                <w:szCs w:val="20"/>
              </w:rPr>
              <w:t xml:space="preserve">$73 </w:t>
            </w:r>
          </w:p>
        </w:tc>
        <w:tc>
          <w:tcPr>
            <w:tcW w:w="720" w:type="dxa"/>
            <w:vAlign w:val="bottom"/>
          </w:tcPr>
          <w:p w:rsidR="00FD2AFF" w:rsidRPr="00F979E5" w:rsidRDefault="00FD2AFF" w:rsidP="00423E41">
            <w:pPr>
              <w:jc w:val="center"/>
              <w:rPr>
                <w:sz w:val="20"/>
                <w:szCs w:val="20"/>
              </w:rPr>
            </w:pPr>
            <w:r w:rsidRPr="00F979E5">
              <w:rPr>
                <w:sz w:val="20"/>
                <w:szCs w:val="20"/>
              </w:rPr>
              <w:t xml:space="preserve">$65 </w:t>
            </w:r>
          </w:p>
        </w:tc>
        <w:tc>
          <w:tcPr>
            <w:tcW w:w="720" w:type="dxa"/>
            <w:vAlign w:val="bottom"/>
          </w:tcPr>
          <w:p w:rsidR="00FD2AFF" w:rsidRPr="00F979E5" w:rsidRDefault="00FD2AFF" w:rsidP="00423E41">
            <w:pPr>
              <w:jc w:val="center"/>
              <w:rPr>
                <w:sz w:val="20"/>
                <w:szCs w:val="20"/>
              </w:rPr>
            </w:pPr>
            <w:r w:rsidRPr="00F979E5">
              <w:rPr>
                <w:sz w:val="20"/>
                <w:szCs w:val="20"/>
              </w:rPr>
              <w:t xml:space="preserve">$30 </w:t>
            </w:r>
          </w:p>
        </w:tc>
        <w:tc>
          <w:tcPr>
            <w:tcW w:w="1080" w:type="dxa"/>
            <w:vAlign w:val="bottom"/>
          </w:tcPr>
          <w:p w:rsidR="00FD2AFF" w:rsidRPr="00F979E5" w:rsidRDefault="00FD2AFF" w:rsidP="00423E41">
            <w:pPr>
              <w:jc w:val="right"/>
              <w:rPr>
                <w:rFonts w:eastAsia="Arial Unicode MS"/>
                <w:sz w:val="20"/>
                <w:szCs w:val="20"/>
              </w:rPr>
            </w:pPr>
            <w:r w:rsidRPr="00F979E5">
              <w:rPr>
                <w:sz w:val="20"/>
                <w:szCs w:val="20"/>
              </w:rPr>
              <w:t xml:space="preserve">$260 </w:t>
            </w: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numPr>
                <w:ilvl w:val="0"/>
                <w:numId w:val="2"/>
              </w:numPr>
              <w:rPr>
                <w:sz w:val="18"/>
              </w:rPr>
            </w:pPr>
            <w:r w:rsidRPr="000F676B">
              <w:rPr>
                <w:sz w:val="18"/>
                <w:szCs w:val="22"/>
              </w:rPr>
              <w:t>Obtain senior approval</w:t>
            </w:r>
          </w:p>
        </w:tc>
        <w:tc>
          <w:tcPr>
            <w:tcW w:w="720" w:type="dxa"/>
            <w:vAlign w:val="bottom"/>
          </w:tcPr>
          <w:p w:rsidR="00FD2AFF" w:rsidRPr="000F676B" w:rsidRDefault="00FD2AFF" w:rsidP="00423E41">
            <w:pPr>
              <w:jc w:val="center"/>
              <w:rPr>
                <w:rFonts w:eastAsia="Arial Unicode MS"/>
                <w:sz w:val="20"/>
              </w:rPr>
            </w:pPr>
          </w:p>
        </w:tc>
        <w:tc>
          <w:tcPr>
            <w:tcW w:w="720" w:type="dxa"/>
            <w:vAlign w:val="bottom"/>
          </w:tcPr>
          <w:p w:rsidR="00FD2AFF" w:rsidRPr="000F676B" w:rsidRDefault="00FD2AFF" w:rsidP="00423E41">
            <w:pPr>
              <w:jc w:val="center"/>
              <w:rPr>
                <w:rFonts w:eastAsia="Arial Unicode MS"/>
                <w:sz w:val="20"/>
              </w:rPr>
            </w:pPr>
            <w:r w:rsidRPr="000F676B">
              <w:rPr>
                <w:sz w:val="20"/>
                <w:szCs w:val="20"/>
              </w:rPr>
              <w:t>1</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4</w:t>
            </w:r>
          </w:p>
        </w:tc>
        <w:tc>
          <w:tcPr>
            <w:tcW w:w="720" w:type="dxa"/>
            <w:vAlign w:val="bottom"/>
          </w:tcPr>
          <w:p w:rsidR="00FD2AFF" w:rsidRPr="000F676B" w:rsidRDefault="00FD2AFF" w:rsidP="00423E41">
            <w:pPr>
              <w:jc w:val="center"/>
              <w:rPr>
                <w:rFonts w:eastAsia="Arial Unicode MS"/>
                <w:sz w:val="20"/>
              </w:rPr>
            </w:pPr>
            <w:r w:rsidRPr="000F676B">
              <w:rPr>
                <w:sz w:val="20"/>
                <w:szCs w:val="20"/>
              </w:rPr>
              <w:t>4</w:t>
            </w:r>
          </w:p>
        </w:tc>
        <w:tc>
          <w:tcPr>
            <w:tcW w:w="720" w:type="dxa"/>
            <w:vAlign w:val="bottom"/>
          </w:tcPr>
          <w:p w:rsidR="00FD2AFF" w:rsidRPr="000F676B" w:rsidRDefault="00FD2AFF" w:rsidP="00423E41">
            <w:pPr>
              <w:jc w:val="center"/>
              <w:rPr>
                <w:rFonts w:eastAsia="Arial Unicode MS"/>
                <w:sz w:val="20"/>
              </w:rPr>
            </w:pPr>
            <w:r w:rsidRPr="000F676B">
              <w:rPr>
                <w:sz w:val="20"/>
                <w:szCs w:val="20"/>
              </w:rPr>
              <w:t>4</w:t>
            </w:r>
          </w:p>
        </w:tc>
        <w:tc>
          <w:tcPr>
            <w:tcW w:w="720" w:type="dxa"/>
            <w:vAlign w:val="bottom"/>
          </w:tcPr>
          <w:p w:rsidR="00FD2AFF" w:rsidRPr="008165A3" w:rsidRDefault="00FD2AFF" w:rsidP="00423E41">
            <w:pPr>
              <w:jc w:val="center"/>
              <w:rPr>
                <w:rFonts w:eastAsia="Arial Unicode MS"/>
                <w:sz w:val="20"/>
                <w:szCs w:val="20"/>
              </w:rPr>
            </w:pPr>
            <w:r w:rsidRPr="008165A3">
              <w:rPr>
                <w:sz w:val="20"/>
                <w:szCs w:val="20"/>
              </w:rPr>
              <w:t>12</w:t>
            </w:r>
          </w:p>
        </w:tc>
        <w:tc>
          <w:tcPr>
            <w:tcW w:w="720" w:type="dxa"/>
            <w:vAlign w:val="bottom"/>
          </w:tcPr>
          <w:p w:rsidR="00FD2AFF" w:rsidRPr="00F979E5" w:rsidRDefault="00FD2AFF" w:rsidP="00423E41">
            <w:pPr>
              <w:jc w:val="center"/>
              <w:rPr>
                <w:sz w:val="20"/>
                <w:szCs w:val="20"/>
              </w:rPr>
            </w:pPr>
            <w:r w:rsidRPr="00F979E5">
              <w:rPr>
                <w:sz w:val="20"/>
                <w:szCs w:val="20"/>
              </w:rPr>
              <w:t xml:space="preserve">$73 </w:t>
            </w:r>
          </w:p>
        </w:tc>
        <w:tc>
          <w:tcPr>
            <w:tcW w:w="720" w:type="dxa"/>
            <w:vAlign w:val="bottom"/>
          </w:tcPr>
          <w:p w:rsidR="00FD2AFF" w:rsidRPr="00F979E5" w:rsidRDefault="00FD2AFF" w:rsidP="00423E41">
            <w:pPr>
              <w:jc w:val="center"/>
              <w:rPr>
                <w:sz w:val="20"/>
                <w:szCs w:val="20"/>
              </w:rPr>
            </w:pPr>
            <w:r w:rsidRPr="00F979E5">
              <w:rPr>
                <w:sz w:val="20"/>
                <w:szCs w:val="20"/>
              </w:rPr>
              <w:t xml:space="preserve">$65 </w:t>
            </w:r>
          </w:p>
        </w:tc>
        <w:tc>
          <w:tcPr>
            <w:tcW w:w="720" w:type="dxa"/>
            <w:vAlign w:val="bottom"/>
          </w:tcPr>
          <w:p w:rsidR="00FD2AFF" w:rsidRPr="00F979E5" w:rsidRDefault="00FD2AFF" w:rsidP="00423E41">
            <w:pPr>
              <w:jc w:val="center"/>
              <w:rPr>
                <w:sz w:val="20"/>
                <w:szCs w:val="20"/>
              </w:rPr>
            </w:pPr>
            <w:r w:rsidRPr="00F979E5">
              <w:rPr>
                <w:sz w:val="20"/>
                <w:szCs w:val="20"/>
              </w:rPr>
              <w:t xml:space="preserve">$30 </w:t>
            </w:r>
          </w:p>
        </w:tc>
        <w:tc>
          <w:tcPr>
            <w:tcW w:w="1080" w:type="dxa"/>
            <w:vAlign w:val="bottom"/>
          </w:tcPr>
          <w:p w:rsidR="00FD2AFF" w:rsidRPr="00F979E5" w:rsidRDefault="00FD2AFF" w:rsidP="00423E41">
            <w:pPr>
              <w:jc w:val="right"/>
              <w:rPr>
                <w:rFonts w:eastAsia="Arial Unicode MS"/>
                <w:sz w:val="20"/>
                <w:szCs w:val="20"/>
              </w:rPr>
            </w:pPr>
            <w:r w:rsidRPr="00F979E5">
              <w:rPr>
                <w:sz w:val="20"/>
                <w:szCs w:val="20"/>
              </w:rPr>
              <w:t xml:space="preserve">$672 </w:t>
            </w: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numPr>
                <w:ilvl w:val="0"/>
                <w:numId w:val="2"/>
              </w:numPr>
              <w:rPr>
                <w:sz w:val="18"/>
              </w:rPr>
            </w:pPr>
            <w:r w:rsidRPr="000F676B">
              <w:rPr>
                <w:sz w:val="18"/>
                <w:szCs w:val="22"/>
              </w:rPr>
              <w:t>Complete and submit package</w:t>
            </w:r>
            <w:r w:rsidRPr="000F676B">
              <w:rPr>
                <w:sz w:val="18"/>
                <w:szCs w:val="22"/>
                <w:vertAlign w:val="superscript"/>
              </w:rPr>
              <w:t>6</w:t>
            </w:r>
          </w:p>
        </w:tc>
        <w:tc>
          <w:tcPr>
            <w:tcW w:w="720" w:type="dxa"/>
            <w:vAlign w:val="bottom"/>
          </w:tcPr>
          <w:p w:rsidR="00FD2AFF" w:rsidRPr="000F676B" w:rsidRDefault="00FD2AFF" w:rsidP="00423E41">
            <w:pPr>
              <w:jc w:val="center"/>
              <w:rPr>
                <w:rFonts w:eastAsia="Arial Unicode MS"/>
                <w:sz w:val="20"/>
              </w:rPr>
            </w:pP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sz w:val="20"/>
              </w:rPr>
            </w:pPr>
            <w:r w:rsidRPr="000F676B">
              <w:rPr>
                <w:sz w:val="20"/>
                <w:szCs w:val="20"/>
              </w:rPr>
              <w:t>4</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rFonts w:eastAsia="Arial Unicode MS"/>
                <w:sz w:val="20"/>
              </w:rPr>
            </w:pPr>
            <w:r w:rsidRPr="000F676B">
              <w:rPr>
                <w:sz w:val="20"/>
                <w:szCs w:val="20"/>
              </w:rPr>
              <w:t>16</w:t>
            </w:r>
          </w:p>
        </w:tc>
        <w:tc>
          <w:tcPr>
            <w:tcW w:w="720" w:type="dxa"/>
            <w:vAlign w:val="bottom"/>
          </w:tcPr>
          <w:p w:rsidR="00FD2AFF" w:rsidRPr="000F676B" w:rsidRDefault="00FD2AFF" w:rsidP="00423E41">
            <w:pPr>
              <w:jc w:val="center"/>
              <w:rPr>
                <w:rFonts w:eastAsia="Arial Unicode MS"/>
                <w:sz w:val="20"/>
              </w:rPr>
            </w:pPr>
            <w:r w:rsidRPr="000F676B">
              <w:rPr>
                <w:sz w:val="20"/>
                <w:szCs w:val="20"/>
              </w:rPr>
              <w:t>4</w:t>
            </w:r>
          </w:p>
        </w:tc>
        <w:tc>
          <w:tcPr>
            <w:tcW w:w="720" w:type="dxa"/>
            <w:vAlign w:val="bottom"/>
          </w:tcPr>
          <w:p w:rsidR="00FD2AFF" w:rsidRPr="008165A3" w:rsidRDefault="00FD2AFF" w:rsidP="00423E41">
            <w:pPr>
              <w:jc w:val="center"/>
              <w:rPr>
                <w:rFonts w:eastAsia="Arial Unicode MS"/>
                <w:sz w:val="20"/>
                <w:szCs w:val="20"/>
              </w:rPr>
            </w:pPr>
            <w:r w:rsidRPr="008165A3">
              <w:rPr>
                <w:sz w:val="20"/>
                <w:szCs w:val="20"/>
              </w:rPr>
              <w:t>20</w:t>
            </w:r>
          </w:p>
        </w:tc>
        <w:tc>
          <w:tcPr>
            <w:tcW w:w="720" w:type="dxa"/>
            <w:vAlign w:val="bottom"/>
          </w:tcPr>
          <w:p w:rsidR="00FD2AFF" w:rsidRPr="00F979E5" w:rsidRDefault="00FD2AFF" w:rsidP="00423E41">
            <w:pPr>
              <w:jc w:val="center"/>
              <w:rPr>
                <w:sz w:val="20"/>
                <w:szCs w:val="20"/>
              </w:rPr>
            </w:pPr>
            <w:r w:rsidRPr="00F979E5">
              <w:rPr>
                <w:sz w:val="20"/>
                <w:szCs w:val="20"/>
              </w:rPr>
              <w:t xml:space="preserve">$73 </w:t>
            </w:r>
          </w:p>
        </w:tc>
        <w:tc>
          <w:tcPr>
            <w:tcW w:w="720" w:type="dxa"/>
            <w:vAlign w:val="bottom"/>
          </w:tcPr>
          <w:p w:rsidR="00FD2AFF" w:rsidRPr="00F979E5" w:rsidRDefault="00FD2AFF" w:rsidP="00423E41">
            <w:pPr>
              <w:jc w:val="center"/>
              <w:rPr>
                <w:sz w:val="20"/>
                <w:szCs w:val="20"/>
              </w:rPr>
            </w:pPr>
            <w:r w:rsidRPr="00F979E5">
              <w:rPr>
                <w:sz w:val="20"/>
                <w:szCs w:val="20"/>
              </w:rPr>
              <w:t xml:space="preserve">$65 </w:t>
            </w:r>
          </w:p>
        </w:tc>
        <w:tc>
          <w:tcPr>
            <w:tcW w:w="720" w:type="dxa"/>
            <w:vAlign w:val="bottom"/>
          </w:tcPr>
          <w:p w:rsidR="00FD2AFF" w:rsidRPr="00F979E5" w:rsidRDefault="00FD2AFF" w:rsidP="00423E41">
            <w:pPr>
              <w:jc w:val="center"/>
              <w:rPr>
                <w:sz w:val="20"/>
                <w:szCs w:val="20"/>
              </w:rPr>
            </w:pPr>
            <w:r w:rsidRPr="00F979E5">
              <w:rPr>
                <w:sz w:val="20"/>
                <w:szCs w:val="20"/>
              </w:rPr>
              <w:t xml:space="preserve">$30 </w:t>
            </w:r>
          </w:p>
        </w:tc>
        <w:tc>
          <w:tcPr>
            <w:tcW w:w="1080" w:type="dxa"/>
            <w:vAlign w:val="bottom"/>
          </w:tcPr>
          <w:p w:rsidR="00FD2AFF" w:rsidRPr="00F979E5" w:rsidRDefault="00FD2AFF" w:rsidP="00423E41">
            <w:pPr>
              <w:jc w:val="right"/>
              <w:rPr>
                <w:rFonts w:eastAsia="Arial Unicode MS"/>
                <w:sz w:val="20"/>
                <w:szCs w:val="20"/>
              </w:rPr>
            </w:pPr>
            <w:r w:rsidRPr="00F979E5">
              <w:rPr>
                <w:sz w:val="20"/>
                <w:szCs w:val="20"/>
              </w:rPr>
              <w:t xml:space="preserve">$1,160 </w:t>
            </w:r>
          </w:p>
        </w:tc>
      </w:tr>
      <w:tr w:rsidR="00FD2AFF" w:rsidRPr="000F676B" w:rsidTr="00423E41">
        <w:trPr>
          <w:cantSplit/>
        </w:trPr>
        <w:tc>
          <w:tcPr>
            <w:tcW w:w="1260" w:type="dxa"/>
            <w:vMerge/>
          </w:tcPr>
          <w:p w:rsidR="00FD2AFF" w:rsidRDefault="00FD2AFF" w:rsidP="00423E41">
            <w:pPr>
              <w:rPr>
                <w:sz w:val="18"/>
              </w:rPr>
            </w:pPr>
          </w:p>
        </w:tc>
        <w:tc>
          <w:tcPr>
            <w:tcW w:w="4140" w:type="dxa"/>
            <w:tcBorders>
              <w:bottom w:val="double" w:sz="4" w:space="0" w:color="auto"/>
            </w:tcBorders>
          </w:tcPr>
          <w:p w:rsidR="00FD2AFF" w:rsidRPr="000F676B" w:rsidRDefault="00FD2AFF" w:rsidP="00423E41">
            <w:pPr>
              <w:numPr>
                <w:ilvl w:val="0"/>
                <w:numId w:val="2"/>
              </w:numPr>
              <w:rPr>
                <w:sz w:val="18"/>
              </w:rPr>
            </w:pPr>
            <w:r w:rsidRPr="000F676B">
              <w:rPr>
                <w:sz w:val="18"/>
                <w:szCs w:val="22"/>
              </w:rPr>
              <w:t>Post information on website</w:t>
            </w:r>
          </w:p>
        </w:tc>
        <w:tc>
          <w:tcPr>
            <w:tcW w:w="720" w:type="dxa"/>
            <w:tcBorders>
              <w:bottom w:val="double" w:sz="4" w:space="0" w:color="auto"/>
            </w:tcBorders>
            <w:vAlign w:val="bottom"/>
          </w:tcPr>
          <w:p w:rsidR="00FD2AFF" w:rsidRPr="000F676B" w:rsidRDefault="00FD2AFF" w:rsidP="00423E41">
            <w:pPr>
              <w:jc w:val="center"/>
              <w:rPr>
                <w:rFonts w:eastAsia="Arial Unicode MS"/>
                <w:sz w:val="20"/>
              </w:rPr>
            </w:pPr>
          </w:p>
        </w:tc>
        <w:tc>
          <w:tcPr>
            <w:tcW w:w="720" w:type="dxa"/>
            <w:tcBorders>
              <w:bottom w:val="double" w:sz="4" w:space="0" w:color="auto"/>
            </w:tcBorders>
            <w:vAlign w:val="bottom"/>
          </w:tcPr>
          <w:p w:rsidR="00FD2AFF" w:rsidRPr="000F676B" w:rsidRDefault="00FD2AFF" w:rsidP="00423E41">
            <w:pPr>
              <w:jc w:val="center"/>
              <w:rPr>
                <w:rFonts w:eastAsia="Arial Unicode MS"/>
                <w:sz w:val="20"/>
              </w:rPr>
            </w:pPr>
            <w:r w:rsidRPr="000F676B">
              <w:rPr>
                <w:sz w:val="20"/>
                <w:szCs w:val="20"/>
              </w:rPr>
              <w:t>0</w:t>
            </w:r>
          </w:p>
        </w:tc>
        <w:tc>
          <w:tcPr>
            <w:tcW w:w="720" w:type="dxa"/>
            <w:tcBorders>
              <w:bottom w:val="double" w:sz="4" w:space="0" w:color="auto"/>
            </w:tcBorders>
            <w:vAlign w:val="bottom"/>
          </w:tcPr>
          <w:p w:rsidR="00FD2AFF" w:rsidRPr="000F676B" w:rsidDel="00730EBF" w:rsidRDefault="00FD2AFF" w:rsidP="00423E41">
            <w:pPr>
              <w:jc w:val="center"/>
              <w:rPr>
                <w:sz w:val="20"/>
              </w:rPr>
            </w:pPr>
            <w:r w:rsidRPr="000F676B">
              <w:rPr>
                <w:sz w:val="20"/>
                <w:szCs w:val="20"/>
              </w:rPr>
              <w:t>1</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0</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0</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4</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0</w:t>
            </w:r>
          </w:p>
        </w:tc>
        <w:tc>
          <w:tcPr>
            <w:tcW w:w="720" w:type="dxa"/>
            <w:tcBorders>
              <w:bottom w:val="double" w:sz="4" w:space="0" w:color="auto"/>
            </w:tcBorders>
            <w:vAlign w:val="bottom"/>
          </w:tcPr>
          <w:p w:rsidR="00FD2AFF" w:rsidRPr="008165A3" w:rsidRDefault="00FD2AFF" w:rsidP="00423E41">
            <w:pPr>
              <w:jc w:val="center"/>
              <w:rPr>
                <w:sz w:val="20"/>
                <w:szCs w:val="20"/>
              </w:rPr>
            </w:pPr>
            <w:r w:rsidRPr="008165A3">
              <w:rPr>
                <w:sz w:val="20"/>
                <w:szCs w:val="20"/>
              </w:rPr>
              <w:t>4</w:t>
            </w:r>
          </w:p>
        </w:tc>
        <w:tc>
          <w:tcPr>
            <w:tcW w:w="720" w:type="dxa"/>
            <w:tcBorders>
              <w:bottom w:val="double" w:sz="4" w:space="0" w:color="auto"/>
            </w:tcBorders>
            <w:vAlign w:val="bottom"/>
          </w:tcPr>
          <w:p w:rsidR="00FD2AFF" w:rsidRPr="00F979E5" w:rsidRDefault="00FD2AFF" w:rsidP="00423E41">
            <w:pPr>
              <w:jc w:val="center"/>
              <w:rPr>
                <w:sz w:val="20"/>
                <w:szCs w:val="20"/>
              </w:rPr>
            </w:pPr>
            <w:r w:rsidRPr="00F979E5">
              <w:rPr>
                <w:sz w:val="20"/>
                <w:szCs w:val="20"/>
              </w:rPr>
              <w:t xml:space="preserve">$73 </w:t>
            </w:r>
          </w:p>
        </w:tc>
        <w:tc>
          <w:tcPr>
            <w:tcW w:w="720" w:type="dxa"/>
            <w:tcBorders>
              <w:bottom w:val="double" w:sz="4" w:space="0" w:color="auto"/>
            </w:tcBorders>
            <w:vAlign w:val="bottom"/>
          </w:tcPr>
          <w:p w:rsidR="00FD2AFF" w:rsidRPr="00F979E5" w:rsidRDefault="00FD2AFF" w:rsidP="00423E41">
            <w:pPr>
              <w:jc w:val="center"/>
              <w:rPr>
                <w:sz w:val="20"/>
                <w:szCs w:val="20"/>
              </w:rPr>
            </w:pPr>
            <w:r w:rsidRPr="00F979E5">
              <w:rPr>
                <w:sz w:val="20"/>
                <w:szCs w:val="20"/>
              </w:rPr>
              <w:t xml:space="preserve">$65 </w:t>
            </w:r>
          </w:p>
        </w:tc>
        <w:tc>
          <w:tcPr>
            <w:tcW w:w="720" w:type="dxa"/>
            <w:tcBorders>
              <w:bottom w:val="double" w:sz="4" w:space="0" w:color="auto"/>
            </w:tcBorders>
            <w:vAlign w:val="bottom"/>
          </w:tcPr>
          <w:p w:rsidR="00FD2AFF" w:rsidRPr="00F979E5" w:rsidRDefault="00FD2AFF" w:rsidP="00423E41">
            <w:pPr>
              <w:jc w:val="center"/>
              <w:rPr>
                <w:sz w:val="20"/>
                <w:szCs w:val="20"/>
              </w:rPr>
            </w:pPr>
            <w:r w:rsidRPr="00F979E5">
              <w:rPr>
                <w:sz w:val="20"/>
                <w:szCs w:val="20"/>
              </w:rPr>
              <w:t xml:space="preserve">$30 </w:t>
            </w:r>
          </w:p>
        </w:tc>
        <w:tc>
          <w:tcPr>
            <w:tcW w:w="1080" w:type="dxa"/>
            <w:tcBorders>
              <w:bottom w:val="double" w:sz="4" w:space="0" w:color="auto"/>
            </w:tcBorders>
            <w:vAlign w:val="bottom"/>
          </w:tcPr>
          <w:p w:rsidR="00FD2AFF" w:rsidRPr="00F979E5" w:rsidRDefault="00FD2AFF" w:rsidP="00423E41">
            <w:pPr>
              <w:jc w:val="right"/>
              <w:rPr>
                <w:sz w:val="20"/>
                <w:szCs w:val="20"/>
              </w:rPr>
            </w:pPr>
            <w:r w:rsidRPr="00F979E5">
              <w:rPr>
                <w:sz w:val="20"/>
                <w:szCs w:val="20"/>
              </w:rPr>
              <w:t xml:space="preserve">$260 </w:t>
            </w:r>
          </w:p>
        </w:tc>
      </w:tr>
      <w:tr w:rsidR="00FD2AFF" w:rsidRPr="000F676B" w:rsidTr="00423E41">
        <w:trPr>
          <w:cantSplit/>
        </w:trPr>
        <w:tc>
          <w:tcPr>
            <w:tcW w:w="1260" w:type="dxa"/>
            <w:vMerge/>
          </w:tcPr>
          <w:p w:rsidR="00FD2AFF" w:rsidRDefault="00FD2AFF" w:rsidP="00423E41">
            <w:pPr>
              <w:rPr>
                <w:sz w:val="18"/>
              </w:rPr>
            </w:pPr>
          </w:p>
        </w:tc>
        <w:tc>
          <w:tcPr>
            <w:tcW w:w="4140" w:type="dxa"/>
            <w:tcBorders>
              <w:top w:val="double" w:sz="4" w:space="0" w:color="auto"/>
            </w:tcBorders>
          </w:tcPr>
          <w:p w:rsidR="00FD2AFF" w:rsidRPr="000F676B" w:rsidRDefault="00FD2AFF" w:rsidP="00423E41">
            <w:pPr>
              <w:pStyle w:val="Heading4"/>
              <w:rPr>
                <w:i/>
                <w:iCs/>
                <w:sz w:val="18"/>
                <w:szCs w:val="24"/>
              </w:rPr>
            </w:pPr>
            <w:r w:rsidRPr="000F676B">
              <w:rPr>
                <w:i/>
                <w:iCs/>
                <w:sz w:val="18"/>
                <w:szCs w:val="24"/>
              </w:rPr>
              <w:t>Subtotal</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rFonts w:eastAsia="Arial Unicode MS"/>
                <w:b/>
                <w:bCs/>
                <w:sz w:val="20"/>
                <w:szCs w:val="22"/>
              </w:rPr>
              <w:t>4</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1</w:t>
            </w:r>
          </w:p>
        </w:tc>
        <w:tc>
          <w:tcPr>
            <w:tcW w:w="720" w:type="dxa"/>
            <w:tcBorders>
              <w:top w:val="double" w:sz="4" w:space="0" w:color="auto"/>
            </w:tcBorders>
            <w:vAlign w:val="bottom"/>
          </w:tcPr>
          <w:p w:rsidR="00FD2AFF" w:rsidRPr="000F676B" w:rsidRDefault="00FD2AFF" w:rsidP="00423E41">
            <w:pPr>
              <w:jc w:val="center"/>
              <w:rPr>
                <w:b/>
                <w:bCs/>
                <w:sz w:val="20"/>
              </w:rPr>
            </w:pPr>
            <w:r w:rsidRPr="000F676B">
              <w:rPr>
                <w:b/>
                <w:bCs/>
                <w:sz w:val="20"/>
                <w:szCs w:val="20"/>
              </w:rPr>
              <w:t>7</w:t>
            </w:r>
          </w:p>
        </w:tc>
        <w:tc>
          <w:tcPr>
            <w:tcW w:w="720" w:type="dxa"/>
            <w:tcBorders>
              <w:top w:val="double" w:sz="4" w:space="0" w:color="auto"/>
            </w:tcBorders>
            <w:vAlign w:val="bottom"/>
          </w:tcPr>
          <w:p w:rsidR="00FD2AFF" w:rsidRPr="000F676B" w:rsidRDefault="00FD2AFF" w:rsidP="00423E41">
            <w:pPr>
              <w:jc w:val="center"/>
              <w:rPr>
                <w:b/>
                <w:bCs/>
                <w:sz w:val="20"/>
              </w:rPr>
            </w:pPr>
            <w:r w:rsidRPr="000F676B">
              <w:rPr>
                <w:b/>
                <w:bCs/>
                <w:sz w:val="20"/>
                <w:szCs w:val="20"/>
              </w:rPr>
              <w:t>2</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4</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28</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8</w:t>
            </w:r>
          </w:p>
        </w:tc>
        <w:tc>
          <w:tcPr>
            <w:tcW w:w="720" w:type="dxa"/>
            <w:tcBorders>
              <w:top w:val="double" w:sz="4" w:space="0" w:color="auto"/>
            </w:tcBorders>
            <w:vAlign w:val="bottom"/>
          </w:tcPr>
          <w:p w:rsidR="00FD2AFF" w:rsidRPr="008165A3" w:rsidRDefault="00FD2AFF" w:rsidP="00423E41">
            <w:pPr>
              <w:jc w:val="center"/>
              <w:rPr>
                <w:rFonts w:eastAsia="Arial Unicode MS"/>
                <w:b/>
                <w:bCs/>
                <w:sz w:val="20"/>
                <w:szCs w:val="20"/>
              </w:rPr>
            </w:pPr>
            <w:r w:rsidRPr="008165A3">
              <w:rPr>
                <w:b/>
                <w:bCs/>
                <w:sz w:val="20"/>
                <w:szCs w:val="20"/>
              </w:rPr>
              <w:t>40</w:t>
            </w:r>
          </w:p>
        </w:tc>
        <w:tc>
          <w:tcPr>
            <w:tcW w:w="720" w:type="dxa"/>
            <w:tcBorders>
              <w:top w:val="double" w:sz="4" w:space="0" w:color="auto"/>
            </w:tcBorders>
            <w:vAlign w:val="bottom"/>
          </w:tcPr>
          <w:p w:rsidR="00FD2AFF" w:rsidRPr="00F979E5" w:rsidRDefault="00FD2AFF" w:rsidP="00423E41">
            <w:pPr>
              <w:jc w:val="center"/>
              <w:rPr>
                <w:sz w:val="20"/>
                <w:szCs w:val="20"/>
              </w:rPr>
            </w:pPr>
            <w:r w:rsidRPr="00F979E5">
              <w:rPr>
                <w:sz w:val="20"/>
                <w:szCs w:val="20"/>
              </w:rPr>
              <w:t>--</w:t>
            </w:r>
          </w:p>
        </w:tc>
        <w:tc>
          <w:tcPr>
            <w:tcW w:w="720" w:type="dxa"/>
            <w:tcBorders>
              <w:top w:val="double" w:sz="4" w:space="0" w:color="auto"/>
            </w:tcBorders>
            <w:vAlign w:val="bottom"/>
          </w:tcPr>
          <w:p w:rsidR="00FD2AFF" w:rsidRPr="00F979E5" w:rsidRDefault="00FD2AFF" w:rsidP="00423E41">
            <w:pPr>
              <w:jc w:val="center"/>
              <w:rPr>
                <w:sz w:val="20"/>
                <w:szCs w:val="20"/>
              </w:rPr>
            </w:pPr>
            <w:r w:rsidRPr="00F979E5">
              <w:rPr>
                <w:sz w:val="20"/>
                <w:szCs w:val="20"/>
              </w:rPr>
              <w:t>--</w:t>
            </w:r>
          </w:p>
        </w:tc>
        <w:tc>
          <w:tcPr>
            <w:tcW w:w="720" w:type="dxa"/>
            <w:tcBorders>
              <w:top w:val="double" w:sz="4" w:space="0" w:color="auto"/>
            </w:tcBorders>
            <w:vAlign w:val="bottom"/>
          </w:tcPr>
          <w:p w:rsidR="00FD2AFF" w:rsidRPr="00F979E5" w:rsidRDefault="00FD2AFF" w:rsidP="00423E41">
            <w:pPr>
              <w:jc w:val="center"/>
              <w:rPr>
                <w:sz w:val="20"/>
                <w:szCs w:val="20"/>
              </w:rPr>
            </w:pPr>
            <w:r w:rsidRPr="00F979E5">
              <w:rPr>
                <w:sz w:val="20"/>
                <w:szCs w:val="20"/>
              </w:rPr>
              <w:t>--</w:t>
            </w:r>
          </w:p>
        </w:tc>
        <w:tc>
          <w:tcPr>
            <w:tcW w:w="1080" w:type="dxa"/>
            <w:tcBorders>
              <w:top w:val="double" w:sz="4" w:space="0" w:color="auto"/>
            </w:tcBorders>
            <w:vAlign w:val="bottom"/>
          </w:tcPr>
          <w:p w:rsidR="00FD2AFF" w:rsidRPr="00F979E5" w:rsidRDefault="00FD2AFF" w:rsidP="00423E41">
            <w:pPr>
              <w:jc w:val="right"/>
              <w:rPr>
                <w:rFonts w:eastAsia="Arial Unicode MS"/>
                <w:b/>
                <w:bCs/>
                <w:sz w:val="20"/>
                <w:szCs w:val="20"/>
              </w:rPr>
            </w:pPr>
            <w:r w:rsidRPr="00F979E5">
              <w:rPr>
                <w:b/>
                <w:bCs/>
                <w:sz w:val="20"/>
                <w:szCs w:val="20"/>
              </w:rPr>
              <w:t xml:space="preserve">$2,352 </w:t>
            </w:r>
          </w:p>
        </w:tc>
      </w:tr>
      <w:tr w:rsidR="00FD2AFF" w:rsidRPr="000F676B" w:rsidTr="00423E41">
        <w:trPr>
          <w:cantSplit/>
          <w:trHeight w:val="107"/>
        </w:trPr>
        <w:tc>
          <w:tcPr>
            <w:tcW w:w="1260" w:type="dxa"/>
            <w:vMerge/>
          </w:tcPr>
          <w:p w:rsidR="00FD2AFF" w:rsidRDefault="00FD2AFF" w:rsidP="00423E41">
            <w:pPr>
              <w:rPr>
                <w:sz w:val="18"/>
              </w:rPr>
            </w:pPr>
          </w:p>
        </w:tc>
        <w:tc>
          <w:tcPr>
            <w:tcW w:w="4140" w:type="dxa"/>
          </w:tcPr>
          <w:p w:rsidR="00FD2AFF" w:rsidRPr="000F676B" w:rsidRDefault="00FD2AFF" w:rsidP="00423E41">
            <w:pPr>
              <w:pStyle w:val="Heading4"/>
              <w:rPr>
                <w:sz w:val="18"/>
              </w:rPr>
            </w:pPr>
            <w:r w:rsidRPr="000F676B">
              <w:rPr>
                <w:sz w:val="18"/>
              </w:rPr>
              <w:t>Retailers/Distributors</w:t>
            </w:r>
          </w:p>
        </w:tc>
        <w:tc>
          <w:tcPr>
            <w:tcW w:w="720" w:type="dxa"/>
            <w:vAlign w:val="bottom"/>
          </w:tcPr>
          <w:p w:rsidR="00FD2AFF" w:rsidRPr="000F676B" w:rsidRDefault="00FD2AFF" w:rsidP="00423E41">
            <w:pPr>
              <w:jc w:val="center"/>
              <w:rPr>
                <w:rFonts w:eastAsia="Arial Unicode MS"/>
                <w:sz w:val="20"/>
              </w:rPr>
            </w:pPr>
            <w:r w:rsidRPr="000F676B">
              <w:rPr>
                <w:rFonts w:eastAsia="Arial Unicode MS"/>
                <w:sz w:val="20"/>
                <w:szCs w:val="22"/>
              </w:rPr>
              <w:t>1</w:t>
            </w:r>
          </w:p>
        </w:tc>
        <w:tc>
          <w:tcPr>
            <w:tcW w:w="7200" w:type="dxa"/>
            <w:gridSpan w:val="10"/>
          </w:tcPr>
          <w:p w:rsidR="00FD2AFF" w:rsidRPr="00F979E5" w:rsidRDefault="00FD2AFF" w:rsidP="00423E41">
            <w:pPr>
              <w:jc w:val="center"/>
              <w:rPr>
                <w:sz w:val="20"/>
                <w:szCs w:val="20"/>
              </w:rPr>
            </w:pPr>
          </w:p>
        </w:tc>
        <w:tc>
          <w:tcPr>
            <w:tcW w:w="1080" w:type="dxa"/>
            <w:vAlign w:val="bottom"/>
          </w:tcPr>
          <w:p w:rsidR="00FD2AFF" w:rsidRPr="008165A3" w:rsidRDefault="00FD2AFF" w:rsidP="00423E41">
            <w:pPr>
              <w:jc w:val="right"/>
              <w:rPr>
                <w:rFonts w:eastAsia="Arial Unicode MS"/>
                <w:b/>
                <w:bCs/>
                <w:sz w:val="20"/>
                <w:szCs w:val="20"/>
              </w:rPr>
            </w:pP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numPr>
                <w:ilvl w:val="0"/>
                <w:numId w:val="2"/>
              </w:numPr>
              <w:rPr>
                <w:sz w:val="18"/>
              </w:rPr>
            </w:pPr>
            <w:r w:rsidRPr="000F676B">
              <w:rPr>
                <w:sz w:val="18"/>
                <w:szCs w:val="22"/>
              </w:rPr>
              <w:t>Review application and program information</w:t>
            </w:r>
          </w:p>
        </w:tc>
        <w:tc>
          <w:tcPr>
            <w:tcW w:w="720" w:type="dxa"/>
            <w:vAlign w:val="bottom"/>
          </w:tcPr>
          <w:p w:rsidR="00FD2AFF" w:rsidRPr="000F676B" w:rsidRDefault="00FD2AFF" w:rsidP="00423E41">
            <w:pPr>
              <w:jc w:val="center"/>
              <w:rPr>
                <w:rFonts w:eastAsia="Arial Unicode MS"/>
                <w:sz w:val="20"/>
              </w:rPr>
            </w:pP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sz w:val="20"/>
              </w:rPr>
            </w:pPr>
            <w:r w:rsidRPr="000F676B">
              <w:rPr>
                <w:sz w:val="20"/>
                <w:szCs w:val="20"/>
              </w:rPr>
              <w:t>0</w:t>
            </w: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rFonts w:eastAsia="Arial Unicode MS"/>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8165A3" w:rsidRDefault="00FD2AFF" w:rsidP="00423E41">
            <w:pPr>
              <w:jc w:val="center"/>
              <w:rPr>
                <w:rFonts w:eastAsia="Arial Unicode MS"/>
                <w:sz w:val="20"/>
                <w:szCs w:val="20"/>
              </w:rPr>
            </w:pPr>
            <w:r w:rsidRPr="008165A3">
              <w:rPr>
                <w:sz w:val="20"/>
                <w:szCs w:val="20"/>
              </w:rPr>
              <w:t>1</w:t>
            </w:r>
          </w:p>
        </w:tc>
        <w:tc>
          <w:tcPr>
            <w:tcW w:w="720" w:type="dxa"/>
            <w:vAlign w:val="bottom"/>
          </w:tcPr>
          <w:p w:rsidR="00FD2AFF" w:rsidRPr="00F979E5" w:rsidRDefault="00FD2AFF" w:rsidP="00423E41">
            <w:pPr>
              <w:jc w:val="center"/>
              <w:rPr>
                <w:sz w:val="20"/>
                <w:szCs w:val="20"/>
              </w:rPr>
            </w:pPr>
            <w:r w:rsidRPr="00F979E5">
              <w:rPr>
                <w:sz w:val="20"/>
                <w:szCs w:val="20"/>
              </w:rPr>
              <w:t xml:space="preserve">$73 </w:t>
            </w:r>
          </w:p>
        </w:tc>
        <w:tc>
          <w:tcPr>
            <w:tcW w:w="720" w:type="dxa"/>
            <w:vAlign w:val="bottom"/>
          </w:tcPr>
          <w:p w:rsidR="00FD2AFF" w:rsidRPr="00F979E5" w:rsidRDefault="00FD2AFF" w:rsidP="00423E41">
            <w:pPr>
              <w:jc w:val="center"/>
              <w:rPr>
                <w:sz w:val="20"/>
                <w:szCs w:val="20"/>
              </w:rPr>
            </w:pPr>
            <w:r w:rsidRPr="008165A3">
              <w:rPr>
                <w:sz w:val="20"/>
                <w:szCs w:val="20"/>
              </w:rPr>
              <w:t xml:space="preserve">$65 </w:t>
            </w:r>
          </w:p>
        </w:tc>
        <w:tc>
          <w:tcPr>
            <w:tcW w:w="720" w:type="dxa"/>
            <w:vAlign w:val="bottom"/>
          </w:tcPr>
          <w:p w:rsidR="00FD2AFF" w:rsidRPr="00F979E5" w:rsidRDefault="00FD2AFF" w:rsidP="00423E41">
            <w:pPr>
              <w:jc w:val="center"/>
              <w:rPr>
                <w:sz w:val="20"/>
                <w:szCs w:val="20"/>
              </w:rPr>
            </w:pPr>
            <w:r w:rsidRPr="00F979E5">
              <w:rPr>
                <w:sz w:val="20"/>
                <w:szCs w:val="20"/>
              </w:rPr>
              <w:t xml:space="preserve">$30 </w:t>
            </w:r>
          </w:p>
        </w:tc>
        <w:tc>
          <w:tcPr>
            <w:tcW w:w="1080" w:type="dxa"/>
            <w:vAlign w:val="bottom"/>
          </w:tcPr>
          <w:p w:rsidR="00FD2AFF" w:rsidRPr="008165A3" w:rsidRDefault="00FD2AFF" w:rsidP="00423E41">
            <w:pPr>
              <w:jc w:val="right"/>
              <w:rPr>
                <w:rFonts w:eastAsia="Arial Unicode MS"/>
                <w:sz w:val="20"/>
                <w:szCs w:val="20"/>
              </w:rPr>
            </w:pPr>
            <w:r w:rsidRPr="008165A3">
              <w:rPr>
                <w:sz w:val="20"/>
                <w:szCs w:val="20"/>
              </w:rPr>
              <w:t xml:space="preserve">$65 </w:t>
            </w: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numPr>
                <w:ilvl w:val="0"/>
                <w:numId w:val="2"/>
              </w:numPr>
              <w:rPr>
                <w:sz w:val="18"/>
              </w:rPr>
            </w:pPr>
            <w:r w:rsidRPr="000F676B">
              <w:rPr>
                <w:sz w:val="18"/>
                <w:szCs w:val="22"/>
              </w:rPr>
              <w:t>Obtain senior approval</w:t>
            </w:r>
          </w:p>
        </w:tc>
        <w:tc>
          <w:tcPr>
            <w:tcW w:w="720" w:type="dxa"/>
            <w:vAlign w:val="bottom"/>
          </w:tcPr>
          <w:p w:rsidR="00FD2AFF" w:rsidRPr="000F676B" w:rsidRDefault="00FD2AFF" w:rsidP="00423E41">
            <w:pPr>
              <w:jc w:val="center"/>
              <w:rPr>
                <w:rFonts w:eastAsia="Arial Unicode MS"/>
                <w:sz w:val="20"/>
              </w:rPr>
            </w:pPr>
          </w:p>
        </w:tc>
        <w:tc>
          <w:tcPr>
            <w:tcW w:w="720" w:type="dxa"/>
            <w:vAlign w:val="bottom"/>
          </w:tcPr>
          <w:p w:rsidR="00FD2AFF" w:rsidRPr="000F676B" w:rsidRDefault="00FD2AFF" w:rsidP="00423E41">
            <w:pPr>
              <w:jc w:val="center"/>
              <w:rPr>
                <w:rFonts w:eastAsia="Arial Unicode MS"/>
                <w:sz w:val="20"/>
              </w:rPr>
            </w:pPr>
            <w:r w:rsidRPr="000F676B">
              <w:rPr>
                <w:sz w:val="20"/>
                <w:szCs w:val="20"/>
              </w:rPr>
              <w:t>1</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1</w:t>
            </w:r>
          </w:p>
        </w:tc>
        <w:tc>
          <w:tcPr>
            <w:tcW w:w="720" w:type="dxa"/>
            <w:vAlign w:val="bottom"/>
          </w:tcPr>
          <w:p w:rsidR="00FD2AFF" w:rsidRPr="008165A3" w:rsidRDefault="00FD2AFF" w:rsidP="00423E41">
            <w:pPr>
              <w:jc w:val="center"/>
              <w:rPr>
                <w:rFonts w:eastAsia="Arial Unicode MS"/>
                <w:sz w:val="20"/>
                <w:szCs w:val="20"/>
              </w:rPr>
            </w:pPr>
            <w:r w:rsidRPr="008165A3">
              <w:rPr>
                <w:sz w:val="20"/>
                <w:szCs w:val="20"/>
              </w:rPr>
              <w:t>3</w:t>
            </w:r>
          </w:p>
        </w:tc>
        <w:tc>
          <w:tcPr>
            <w:tcW w:w="720" w:type="dxa"/>
            <w:vAlign w:val="bottom"/>
          </w:tcPr>
          <w:p w:rsidR="00FD2AFF" w:rsidRPr="00F979E5" w:rsidRDefault="00FD2AFF" w:rsidP="00423E41">
            <w:pPr>
              <w:jc w:val="center"/>
              <w:rPr>
                <w:sz w:val="20"/>
                <w:szCs w:val="20"/>
              </w:rPr>
            </w:pPr>
            <w:r w:rsidRPr="00F979E5">
              <w:rPr>
                <w:sz w:val="20"/>
                <w:szCs w:val="20"/>
              </w:rPr>
              <w:t xml:space="preserve">$73 </w:t>
            </w:r>
          </w:p>
        </w:tc>
        <w:tc>
          <w:tcPr>
            <w:tcW w:w="720" w:type="dxa"/>
            <w:vAlign w:val="bottom"/>
          </w:tcPr>
          <w:p w:rsidR="00FD2AFF" w:rsidRPr="00F979E5" w:rsidRDefault="00FD2AFF" w:rsidP="00423E41">
            <w:pPr>
              <w:jc w:val="center"/>
              <w:rPr>
                <w:sz w:val="20"/>
                <w:szCs w:val="20"/>
              </w:rPr>
            </w:pPr>
            <w:r w:rsidRPr="008165A3">
              <w:rPr>
                <w:sz w:val="20"/>
                <w:szCs w:val="20"/>
              </w:rPr>
              <w:t xml:space="preserve">$65 </w:t>
            </w:r>
          </w:p>
        </w:tc>
        <w:tc>
          <w:tcPr>
            <w:tcW w:w="720" w:type="dxa"/>
            <w:vAlign w:val="bottom"/>
          </w:tcPr>
          <w:p w:rsidR="00FD2AFF" w:rsidRPr="00F979E5" w:rsidRDefault="00FD2AFF" w:rsidP="00423E41">
            <w:pPr>
              <w:jc w:val="center"/>
              <w:rPr>
                <w:sz w:val="20"/>
                <w:szCs w:val="20"/>
              </w:rPr>
            </w:pPr>
            <w:r w:rsidRPr="00F979E5">
              <w:rPr>
                <w:sz w:val="20"/>
                <w:szCs w:val="20"/>
              </w:rPr>
              <w:t xml:space="preserve">$30 </w:t>
            </w:r>
          </w:p>
        </w:tc>
        <w:tc>
          <w:tcPr>
            <w:tcW w:w="1080" w:type="dxa"/>
            <w:vAlign w:val="bottom"/>
          </w:tcPr>
          <w:p w:rsidR="00FD2AFF" w:rsidRPr="008165A3" w:rsidRDefault="00FD2AFF" w:rsidP="00423E41">
            <w:pPr>
              <w:jc w:val="right"/>
              <w:rPr>
                <w:rFonts w:eastAsia="Arial Unicode MS"/>
                <w:sz w:val="20"/>
                <w:szCs w:val="20"/>
              </w:rPr>
            </w:pPr>
            <w:r w:rsidRPr="008165A3">
              <w:rPr>
                <w:sz w:val="20"/>
                <w:szCs w:val="20"/>
              </w:rPr>
              <w:t xml:space="preserve">$168 </w:t>
            </w: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numPr>
                <w:ilvl w:val="0"/>
                <w:numId w:val="2"/>
              </w:numPr>
              <w:rPr>
                <w:sz w:val="18"/>
              </w:rPr>
            </w:pPr>
            <w:r w:rsidRPr="000F676B">
              <w:rPr>
                <w:sz w:val="18"/>
                <w:szCs w:val="22"/>
              </w:rPr>
              <w:t>Complete and submit package</w:t>
            </w:r>
            <w:r w:rsidRPr="000F676B">
              <w:rPr>
                <w:sz w:val="18"/>
                <w:szCs w:val="22"/>
                <w:vertAlign w:val="superscript"/>
              </w:rPr>
              <w:t>6</w:t>
            </w:r>
          </w:p>
        </w:tc>
        <w:tc>
          <w:tcPr>
            <w:tcW w:w="720" w:type="dxa"/>
            <w:vAlign w:val="bottom"/>
          </w:tcPr>
          <w:p w:rsidR="00FD2AFF" w:rsidRPr="000F676B" w:rsidRDefault="00FD2AFF" w:rsidP="00423E41">
            <w:pPr>
              <w:jc w:val="center"/>
              <w:rPr>
                <w:rFonts w:eastAsia="Arial Unicode MS"/>
                <w:sz w:val="20"/>
              </w:rPr>
            </w:pP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sz w:val="20"/>
              </w:rPr>
            </w:pPr>
            <w:r w:rsidRPr="000F676B">
              <w:rPr>
                <w:sz w:val="20"/>
                <w:szCs w:val="20"/>
              </w:rPr>
              <w:t>4</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rFonts w:eastAsia="Arial Unicode MS"/>
                <w:sz w:val="20"/>
              </w:rPr>
            </w:pPr>
            <w:r w:rsidRPr="000F676B">
              <w:rPr>
                <w:sz w:val="20"/>
                <w:szCs w:val="20"/>
              </w:rPr>
              <w:t>4</w:t>
            </w:r>
          </w:p>
        </w:tc>
        <w:tc>
          <w:tcPr>
            <w:tcW w:w="720" w:type="dxa"/>
            <w:vAlign w:val="bottom"/>
          </w:tcPr>
          <w:p w:rsidR="00FD2AFF" w:rsidRPr="000F676B" w:rsidRDefault="00FD2AFF" w:rsidP="00423E41">
            <w:pPr>
              <w:jc w:val="center"/>
              <w:rPr>
                <w:rFonts w:eastAsia="Arial Unicode MS"/>
                <w:sz w:val="20"/>
              </w:rPr>
            </w:pPr>
            <w:r w:rsidRPr="000F676B">
              <w:rPr>
                <w:sz w:val="20"/>
                <w:szCs w:val="20"/>
              </w:rPr>
              <w:t>1</w:t>
            </w:r>
          </w:p>
        </w:tc>
        <w:tc>
          <w:tcPr>
            <w:tcW w:w="720" w:type="dxa"/>
            <w:vAlign w:val="bottom"/>
          </w:tcPr>
          <w:p w:rsidR="00FD2AFF" w:rsidRPr="008165A3" w:rsidRDefault="00FD2AFF" w:rsidP="00423E41">
            <w:pPr>
              <w:jc w:val="center"/>
              <w:rPr>
                <w:rFonts w:eastAsia="Arial Unicode MS"/>
                <w:sz w:val="20"/>
                <w:szCs w:val="20"/>
              </w:rPr>
            </w:pPr>
            <w:r w:rsidRPr="008165A3">
              <w:rPr>
                <w:sz w:val="20"/>
                <w:szCs w:val="20"/>
              </w:rPr>
              <w:t>5</w:t>
            </w:r>
          </w:p>
        </w:tc>
        <w:tc>
          <w:tcPr>
            <w:tcW w:w="720" w:type="dxa"/>
            <w:vAlign w:val="bottom"/>
          </w:tcPr>
          <w:p w:rsidR="00FD2AFF" w:rsidRPr="00F979E5" w:rsidRDefault="00FD2AFF" w:rsidP="00423E41">
            <w:pPr>
              <w:jc w:val="center"/>
              <w:rPr>
                <w:sz w:val="20"/>
                <w:szCs w:val="20"/>
              </w:rPr>
            </w:pPr>
            <w:r w:rsidRPr="00F979E5">
              <w:rPr>
                <w:sz w:val="20"/>
                <w:szCs w:val="20"/>
              </w:rPr>
              <w:t xml:space="preserve">$73 </w:t>
            </w:r>
          </w:p>
        </w:tc>
        <w:tc>
          <w:tcPr>
            <w:tcW w:w="720" w:type="dxa"/>
            <w:vAlign w:val="bottom"/>
          </w:tcPr>
          <w:p w:rsidR="00FD2AFF" w:rsidRPr="00F979E5" w:rsidRDefault="00FD2AFF" w:rsidP="00423E41">
            <w:pPr>
              <w:jc w:val="center"/>
              <w:rPr>
                <w:sz w:val="20"/>
                <w:szCs w:val="20"/>
              </w:rPr>
            </w:pPr>
            <w:r w:rsidRPr="008165A3">
              <w:rPr>
                <w:sz w:val="20"/>
                <w:szCs w:val="20"/>
              </w:rPr>
              <w:t xml:space="preserve">$65 </w:t>
            </w:r>
          </w:p>
        </w:tc>
        <w:tc>
          <w:tcPr>
            <w:tcW w:w="720" w:type="dxa"/>
            <w:vAlign w:val="bottom"/>
          </w:tcPr>
          <w:p w:rsidR="00FD2AFF" w:rsidRPr="00F979E5" w:rsidRDefault="00FD2AFF" w:rsidP="00423E41">
            <w:pPr>
              <w:jc w:val="center"/>
              <w:rPr>
                <w:sz w:val="20"/>
                <w:szCs w:val="20"/>
              </w:rPr>
            </w:pPr>
            <w:r w:rsidRPr="00F979E5">
              <w:rPr>
                <w:sz w:val="20"/>
                <w:szCs w:val="20"/>
              </w:rPr>
              <w:t xml:space="preserve">$30 </w:t>
            </w:r>
          </w:p>
        </w:tc>
        <w:tc>
          <w:tcPr>
            <w:tcW w:w="1080" w:type="dxa"/>
            <w:vAlign w:val="bottom"/>
          </w:tcPr>
          <w:p w:rsidR="00FD2AFF" w:rsidRPr="008165A3" w:rsidRDefault="00FD2AFF" w:rsidP="00423E41">
            <w:pPr>
              <w:jc w:val="right"/>
              <w:rPr>
                <w:rFonts w:eastAsia="Arial Unicode MS"/>
                <w:sz w:val="20"/>
                <w:szCs w:val="20"/>
              </w:rPr>
            </w:pPr>
            <w:r w:rsidRPr="008165A3">
              <w:rPr>
                <w:sz w:val="20"/>
                <w:szCs w:val="20"/>
              </w:rPr>
              <w:t xml:space="preserve">$290 </w:t>
            </w:r>
          </w:p>
        </w:tc>
      </w:tr>
      <w:tr w:rsidR="00FD2AFF" w:rsidRPr="000F676B" w:rsidTr="00423E41">
        <w:trPr>
          <w:cantSplit/>
        </w:trPr>
        <w:tc>
          <w:tcPr>
            <w:tcW w:w="1260" w:type="dxa"/>
            <w:vMerge/>
          </w:tcPr>
          <w:p w:rsidR="00FD2AFF" w:rsidRDefault="00FD2AFF" w:rsidP="00423E41">
            <w:pPr>
              <w:rPr>
                <w:sz w:val="18"/>
              </w:rPr>
            </w:pPr>
          </w:p>
        </w:tc>
        <w:tc>
          <w:tcPr>
            <w:tcW w:w="4140" w:type="dxa"/>
            <w:tcBorders>
              <w:bottom w:val="double" w:sz="4" w:space="0" w:color="auto"/>
            </w:tcBorders>
          </w:tcPr>
          <w:p w:rsidR="00FD2AFF" w:rsidRPr="000F676B" w:rsidRDefault="00FD2AFF" w:rsidP="00423E41">
            <w:pPr>
              <w:numPr>
                <w:ilvl w:val="0"/>
                <w:numId w:val="2"/>
              </w:numPr>
              <w:rPr>
                <w:sz w:val="18"/>
              </w:rPr>
            </w:pPr>
            <w:r w:rsidRPr="000F676B">
              <w:rPr>
                <w:sz w:val="18"/>
                <w:szCs w:val="22"/>
              </w:rPr>
              <w:t>Post information on website</w:t>
            </w:r>
          </w:p>
        </w:tc>
        <w:tc>
          <w:tcPr>
            <w:tcW w:w="720" w:type="dxa"/>
            <w:tcBorders>
              <w:bottom w:val="double" w:sz="4" w:space="0" w:color="auto"/>
            </w:tcBorders>
            <w:vAlign w:val="bottom"/>
          </w:tcPr>
          <w:p w:rsidR="00FD2AFF" w:rsidRPr="000F676B" w:rsidRDefault="00FD2AFF" w:rsidP="00423E41">
            <w:pPr>
              <w:jc w:val="center"/>
              <w:rPr>
                <w:rFonts w:eastAsia="Arial Unicode MS"/>
                <w:sz w:val="20"/>
              </w:rPr>
            </w:pPr>
          </w:p>
        </w:tc>
        <w:tc>
          <w:tcPr>
            <w:tcW w:w="720" w:type="dxa"/>
            <w:tcBorders>
              <w:bottom w:val="double" w:sz="4" w:space="0" w:color="auto"/>
            </w:tcBorders>
            <w:vAlign w:val="bottom"/>
          </w:tcPr>
          <w:p w:rsidR="00FD2AFF" w:rsidRPr="000F676B" w:rsidRDefault="00FD2AFF" w:rsidP="00423E41">
            <w:pPr>
              <w:jc w:val="center"/>
              <w:rPr>
                <w:rFonts w:eastAsia="Arial Unicode MS"/>
                <w:sz w:val="20"/>
              </w:rPr>
            </w:pPr>
            <w:r w:rsidRPr="000F676B">
              <w:rPr>
                <w:sz w:val="20"/>
                <w:szCs w:val="20"/>
              </w:rPr>
              <w:t>0</w:t>
            </w:r>
          </w:p>
        </w:tc>
        <w:tc>
          <w:tcPr>
            <w:tcW w:w="720" w:type="dxa"/>
            <w:tcBorders>
              <w:bottom w:val="double" w:sz="4" w:space="0" w:color="auto"/>
            </w:tcBorders>
            <w:vAlign w:val="bottom"/>
          </w:tcPr>
          <w:p w:rsidR="00FD2AFF" w:rsidRPr="000F676B" w:rsidDel="00730EBF" w:rsidRDefault="00FD2AFF" w:rsidP="00423E41">
            <w:pPr>
              <w:jc w:val="center"/>
              <w:rPr>
                <w:sz w:val="20"/>
              </w:rPr>
            </w:pPr>
            <w:r w:rsidRPr="000F676B">
              <w:rPr>
                <w:sz w:val="20"/>
                <w:szCs w:val="20"/>
              </w:rPr>
              <w:t>1</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0</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0</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1</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0</w:t>
            </w:r>
          </w:p>
        </w:tc>
        <w:tc>
          <w:tcPr>
            <w:tcW w:w="720" w:type="dxa"/>
            <w:tcBorders>
              <w:bottom w:val="double" w:sz="4" w:space="0" w:color="auto"/>
            </w:tcBorders>
            <w:vAlign w:val="bottom"/>
          </w:tcPr>
          <w:p w:rsidR="00FD2AFF" w:rsidRPr="008165A3" w:rsidRDefault="00FD2AFF" w:rsidP="00423E41">
            <w:pPr>
              <w:jc w:val="center"/>
              <w:rPr>
                <w:sz w:val="20"/>
                <w:szCs w:val="20"/>
              </w:rPr>
            </w:pPr>
            <w:r w:rsidRPr="008165A3">
              <w:rPr>
                <w:sz w:val="20"/>
                <w:szCs w:val="20"/>
              </w:rPr>
              <w:t>1</w:t>
            </w:r>
          </w:p>
        </w:tc>
        <w:tc>
          <w:tcPr>
            <w:tcW w:w="720" w:type="dxa"/>
            <w:tcBorders>
              <w:bottom w:val="double" w:sz="4" w:space="0" w:color="auto"/>
            </w:tcBorders>
            <w:vAlign w:val="bottom"/>
          </w:tcPr>
          <w:p w:rsidR="00FD2AFF" w:rsidRPr="00F979E5" w:rsidRDefault="00FD2AFF" w:rsidP="00423E41">
            <w:pPr>
              <w:jc w:val="center"/>
              <w:rPr>
                <w:sz w:val="20"/>
                <w:szCs w:val="20"/>
              </w:rPr>
            </w:pPr>
            <w:r w:rsidRPr="00F979E5">
              <w:rPr>
                <w:sz w:val="20"/>
                <w:szCs w:val="20"/>
              </w:rPr>
              <w:t xml:space="preserve">$73 </w:t>
            </w:r>
          </w:p>
        </w:tc>
        <w:tc>
          <w:tcPr>
            <w:tcW w:w="720" w:type="dxa"/>
            <w:tcBorders>
              <w:bottom w:val="double" w:sz="4" w:space="0" w:color="auto"/>
            </w:tcBorders>
            <w:vAlign w:val="bottom"/>
          </w:tcPr>
          <w:p w:rsidR="00FD2AFF" w:rsidRPr="00F979E5" w:rsidRDefault="00FD2AFF" w:rsidP="00423E41">
            <w:pPr>
              <w:jc w:val="center"/>
              <w:rPr>
                <w:sz w:val="20"/>
                <w:szCs w:val="20"/>
              </w:rPr>
            </w:pPr>
            <w:r w:rsidRPr="008165A3">
              <w:rPr>
                <w:sz w:val="20"/>
                <w:szCs w:val="20"/>
              </w:rPr>
              <w:t xml:space="preserve">$65 </w:t>
            </w:r>
          </w:p>
        </w:tc>
        <w:tc>
          <w:tcPr>
            <w:tcW w:w="720" w:type="dxa"/>
            <w:tcBorders>
              <w:bottom w:val="double" w:sz="4" w:space="0" w:color="auto"/>
            </w:tcBorders>
            <w:vAlign w:val="bottom"/>
          </w:tcPr>
          <w:p w:rsidR="00FD2AFF" w:rsidRPr="00F979E5" w:rsidRDefault="00FD2AFF" w:rsidP="00423E41">
            <w:pPr>
              <w:jc w:val="center"/>
              <w:rPr>
                <w:sz w:val="20"/>
                <w:szCs w:val="20"/>
              </w:rPr>
            </w:pPr>
            <w:r w:rsidRPr="00F979E5">
              <w:rPr>
                <w:sz w:val="20"/>
                <w:szCs w:val="20"/>
              </w:rPr>
              <w:t xml:space="preserve">$30 </w:t>
            </w:r>
          </w:p>
        </w:tc>
        <w:tc>
          <w:tcPr>
            <w:tcW w:w="1080" w:type="dxa"/>
            <w:tcBorders>
              <w:bottom w:val="double" w:sz="4" w:space="0" w:color="auto"/>
            </w:tcBorders>
            <w:vAlign w:val="bottom"/>
          </w:tcPr>
          <w:p w:rsidR="00FD2AFF" w:rsidRPr="008165A3" w:rsidRDefault="00FD2AFF" w:rsidP="00423E41">
            <w:pPr>
              <w:jc w:val="right"/>
              <w:rPr>
                <w:sz w:val="20"/>
                <w:szCs w:val="20"/>
              </w:rPr>
            </w:pPr>
            <w:r w:rsidRPr="008165A3">
              <w:rPr>
                <w:sz w:val="20"/>
                <w:szCs w:val="20"/>
              </w:rPr>
              <w:t xml:space="preserve">$65 </w:t>
            </w:r>
          </w:p>
        </w:tc>
      </w:tr>
      <w:tr w:rsidR="00FD2AFF" w:rsidRPr="000F676B" w:rsidTr="00423E41">
        <w:trPr>
          <w:cantSplit/>
        </w:trPr>
        <w:tc>
          <w:tcPr>
            <w:tcW w:w="1260" w:type="dxa"/>
            <w:vMerge/>
          </w:tcPr>
          <w:p w:rsidR="00FD2AFF" w:rsidRDefault="00FD2AFF" w:rsidP="00423E41">
            <w:pPr>
              <w:rPr>
                <w:sz w:val="18"/>
              </w:rPr>
            </w:pPr>
          </w:p>
        </w:tc>
        <w:tc>
          <w:tcPr>
            <w:tcW w:w="4140" w:type="dxa"/>
            <w:tcBorders>
              <w:top w:val="double" w:sz="4" w:space="0" w:color="auto"/>
            </w:tcBorders>
          </w:tcPr>
          <w:p w:rsidR="00FD2AFF" w:rsidRPr="000F676B" w:rsidRDefault="00FD2AFF" w:rsidP="00423E41">
            <w:pPr>
              <w:pStyle w:val="Heading4"/>
              <w:rPr>
                <w:i/>
                <w:iCs/>
                <w:sz w:val="18"/>
                <w:szCs w:val="24"/>
              </w:rPr>
            </w:pPr>
            <w:r w:rsidRPr="000F676B">
              <w:rPr>
                <w:i/>
                <w:iCs/>
                <w:sz w:val="18"/>
                <w:szCs w:val="24"/>
              </w:rPr>
              <w:t>Subtotal</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rFonts w:eastAsia="Arial Unicode MS"/>
                <w:b/>
                <w:bCs/>
                <w:sz w:val="20"/>
                <w:szCs w:val="22"/>
              </w:rPr>
              <w:t>1</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1</w:t>
            </w:r>
          </w:p>
        </w:tc>
        <w:tc>
          <w:tcPr>
            <w:tcW w:w="720" w:type="dxa"/>
            <w:tcBorders>
              <w:top w:val="double" w:sz="4" w:space="0" w:color="auto"/>
            </w:tcBorders>
            <w:vAlign w:val="bottom"/>
          </w:tcPr>
          <w:p w:rsidR="00FD2AFF" w:rsidRPr="000F676B" w:rsidRDefault="00FD2AFF" w:rsidP="00423E41">
            <w:pPr>
              <w:jc w:val="center"/>
              <w:rPr>
                <w:b/>
                <w:bCs/>
                <w:sz w:val="20"/>
              </w:rPr>
            </w:pPr>
            <w:r w:rsidRPr="000F676B">
              <w:rPr>
                <w:b/>
                <w:bCs/>
                <w:sz w:val="20"/>
                <w:szCs w:val="20"/>
              </w:rPr>
              <w:t>7</w:t>
            </w:r>
          </w:p>
        </w:tc>
        <w:tc>
          <w:tcPr>
            <w:tcW w:w="720" w:type="dxa"/>
            <w:tcBorders>
              <w:top w:val="double" w:sz="4" w:space="0" w:color="auto"/>
            </w:tcBorders>
            <w:vAlign w:val="bottom"/>
          </w:tcPr>
          <w:p w:rsidR="00FD2AFF" w:rsidRPr="000F676B" w:rsidRDefault="00FD2AFF" w:rsidP="00423E41">
            <w:pPr>
              <w:jc w:val="center"/>
              <w:rPr>
                <w:b/>
                <w:bCs/>
                <w:sz w:val="20"/>
              </w:rPr>
            </w:pPr>
            <w:r w:rsidRPr="000F676B">
              <w:rPr>
                <w:b/>
                <w:bCs/>
                <w:sz w:val="20"/>
                <w:szCs w:val="20"/>
              </w:rPr>
              <w:t>2</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1</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7</w:t>
            </w:r>
          </w:p>
        </w:tc>
        <w:tc>
          <w:tcPr>
            <w:tcW w:w="720" w:type="dxa"/>
            <w:tcBorders>
              <w:top w:val="double" w:sz="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2</w:t>
            </w:r>
          </w:p>
        </w:tc>
        <w:tc>
          <w:tcPr>
            <w:tcW w:w="720" w:type="dxa"/>
            <w:tcBorders>
              <w:top w:val="double" w:sz="4" w:space="0" w:color="auto"/>
            </w:tcBorders>
            <w:vAlign w:val="bottom"/>
          </w:tcPr>
          <w:p w:rsidR="00FD2AFF" w:rsidRPr="008165A3" w:rsidRDefault="00FD2AFF" w:rsidP="00423E41">
            <w:pPr>
              <w:jc w:val="center"/>
              <w:rPr>
                <w:rFonts w:eastAsia="Arial Unicode MS"/>
                <w:b/>
                <w:bCs/>
                <w:sz w:val="20"/>
                <w:szCs w:val="20"/>
              </w:rPr>
            </w:pPr>
            <w:r w:rsidRPr="008165A3">
              <w:rPr>
                <w:b/>
                <w:bCs/>
                <w:sz w:val="20"/>
                <w:szCs w:val="20"/>
              </w:rPr>
              <w:t>10</w:t>
            </w:r>
          </w:p>
        </w:tc>
        <w:tc>
          <w:tcPr>
            <w:tcW w:w="720" w:type="dxa"/>
            <w:tcBorders>
              <w:top w:val="double" w:sz="4" w:space="0" w:color="auto"/>
            </w:tcBorders>
            <w:vAlign w:val="bottom"/>
          </w:tcPr>
          <w:p w:rsidR="00FD2AFF" w:rsidRPr="00F979E5" w:rsidRDefault="00FD2AFF" w:rsidP="00423E41">
            <w:pPr>
              <w:jc w:val="center"/>
              <w:rPr>
                <w:sz w:val="20"/>
                <w:szCs w:val="20"/>
              </w:rPr>
            </w:pPr>
            <w:r w:rsidRPr="00F979E5">
              <w:rPr>
                <w:sz w:val="20"/>
                <w:szCs w:val="20"/>
              </w:rPr>
              <w:t>--</w:t>
            </w:r>
          </w:p>
        </w:tc>
        <w:tc>
          <w:tcPr>
            <w:tcW w:w="720" w:type="dxa"/>
            <w:tcBorders>
              <w:top w:val="double" w:sz="4" w:space="0" w:color="auto"/>
            </w:tcBorders>
            <w:vAlign w:val="bottom"/>
          </w:tcPr>
          <w:p w:rsidR="00FD2AFF" w:rsidRPr="00F979E5" w:rsidRDefault="00FD2AFF" w:rsidP="00423E41">
            <w:pPr>
              <w:jc w:val="center"/>
              <w:rPr>
                <w:sz w:val="20"/>
                <w:szCs w:val="20"/>
              </w:rPr>
            </w:pPr>
            <w:r w:rsidRPr="00F979E5">
              <w:rPr>
                <w:sz w:val="20"/>
                <w:szCs w:val="20"/>
              </w:rPr>
              <w:t>--</w:t>
            </w:r>
          </w:p>
        </w:tc>
        <w:tc>
          <w:tcPr>
            <w:tcW w:w="720" w:type="dxa"/>
            <w:tcBorders>
              <w:top w:val="double" w:sz="4" w:space="0" w:color="auto"/>
            </w:tcBorders>
            <w:vAlign w:val="bottom"/>
          </w:tcPr>
          <w:p w:rsidR="00FD2AFF" w:rsidRPr="00F979E5" w:rsidRDefault="00FD2AFF" w:rsidP="00423E41">
            <w:pPr>
              <w:jc w:val="center"/>
              <w:rPr>
                <w:sz w:val="20"/>
                <w:szCs w:val="20"/>
              </w:rPr>
            </w:pPr>
            <w:r w:rsidRPr="00F979E5">
              <w:rPr>
                <w:sz w:val="20"/>
                <w:szCs w:val="20"/>
              </w:rPr>
              <w:t>--</w:t>
            </w:r>
          </w:p>
        </w:tc>
        <w:tc>
          <w:tcPr>
            <w:tcW w:w="1080" w:type="dxa"/>
            <w:tcBorders>
              <w:top w:val="double" w:sz="4" w:space="0" w:color="auto"/>
            </w:tcBorders>
            <w:vAlign w:val="bottom"/>
          </w:tcPr>
          <w:p w:rsidR="00FD2AFF" w:rsidRPr="008165A3" w:rsidRDefault="00FD2AFF" w:rsidP="00423E41">
            <w:pPr>
              <w:jc w:val="right"/>
              <w:rPr>
                <w:rFonts w:eastAsia="Arial Unicode MS"/>
                <w:b/>
                <w:bCs/>
                <w:sz w:val="20"/>
                <w:szCs w:val="20"/>
              </w:rPr>
            </w:pPr>
            <w:r w:rsidRPr="008165A3">
              <w:rPr>
                <w:b/>
                <w:bCs/>
                <w:sz w:val="20"/>
                <w:szCs w:val="20"/>
              </w:rPr>
              <w:t xml:space="preserve">$588 </w:t>
            </w:r>
          </w:p>
        </w:tc>
      </w:tr>
      <w:tr w:rsidR="00FD2AFF" w:rsidRPr="000F676B" w:rsidTr="00423E41">
        <w:trPr>
          <w:cantSplit/>
        </w:trPr>
        <w:tc>
          <w:tcPr>
            <w:tcW w:w="1260" w:type="dxa"/>
            <w:vMerge w:val="restart"/>
            <w:textDirection w:val="btLr"/>
            <w:vAlign w:val="center"/>
          </w:tcPr>
          <w:p w:rsidR="00FD2AFF" w:rsidRDefault="00FD2AFF" w:rsidP="00423E41">
            <w:pPr>
              <w:pStyle w:val="BlockText"/>
              <w:rPr>
                <w:b/>
                <w:bCs/>
              </w:rPr>
            </w:pPr>
            <w:r>
              <w:rPr>
                <w:b/>
                <w:bCs/>
              </w:rPr>
              <w:t xml:space="preserve">Private Sector and </w:t>
            </w:r>
          </w:p>
          <w:p w:rsidR="00FD2AFF" w:rsidRDefault="00FD2AFF" w:rsidP="00423E41">
            <w:pPr>
              <w:ind w:left="113" w:right="113"/>
              <w:jc w:val="center"/>
              <w:rPr>
                <w:sz w:val="18"/>
              </w:rPr>
            </w:pPr>
            <w:r>
              <w:rPr>
                <w:b/>
                <w:bCs/>
                <w:sz w:val="18"/>
              </w:rPr>
              <w:t>Local Government</w:t>
            </w:r>
          </w:p>
        </w:tc>
        <w:tc>
          <w:tcPr>
            <w:tcW w:w="4140" w:type="dxa"/>
          </w:tcPr>
          <w:p w:rsidR="00FD2AFF" w:rsidRPr="000F676B" w:rsidRDefault="00FD2AFF" w:rsidP="00423E41">
            <w:pPr>
              <w:rPr>
                <w:b/>
                <w:bCs/>
                <w:sz w:val="18"/>
              </w:rPr>
            </w:pPr>
            <w:r w:rsidRPr="000F676B">
              <w:rPr>
                <w:b/>
                <w:bCs/>
                <w:sz w:val="18"/>
                <w:szCs w:val="22"/>
              </w:rPr>
              <w:t>Others (e.g. non-profits, unions, academia)</w:t>
            </w:r>
          </w:p>
        </w:tc>
        <w:tc>
          <w:tcPr>
            <w:tcW w:w="720" w:type="dxa"/>
            <w:vAlign w:val="bottom"/>
          </w:tcPr>
          <w:p w:rsidR="00FD2AFF" w:rsidRPr="000F676B" w:rsidRDefault="00FD2AFF" w:rsidP="00423E41">
            <w:pPr>
              <w:jc w:val="center"/>
              <w:rPr>
                <w:rFonts w:eastAsia="Arial Unicode MS"/>
                <w:sz w:val="20"/>
              </w:rPr>
            </w:pPr>
            <w:r w:rsidRPr="000F676B">
              <w:rPr>
                <w:rFonts w:eastAsia="Arial Unicode MS"/>
                <w:sz w:val="20"/>
                <w:szCs w:val="22"/>
              </w:rPr>
              <w:t>4</w:t>
            </w:r>
          </w:p>
        </w:tc>
        <w:tc>
          <w:tcPr>
            <w:tcW w:w="7200" w:type="dxa"/>
            <w:gridSpan w:val="10"/>
          </w:tcPr>
          <w:p w:rsidR="00FD2AFF" w:rsidRPr="00F979E5" w:rsidRDefault="00FD2AFF" w:rsidP="00423E41">
            <w:pPr>
              <w:jc w:val="center"/>
              <w:rPr>
                <w:sz w:val="20"/>
                <w:szCs w:val="20"/>
              </w:rPr>
            </w:pPr>
          </w:p>
        </w:tc>
        <w:tc>
          <w:tcPr>
            <w:tcW w:w="1080" w:type="dxa"/>
            <w:vAlign w:val="bottom"/>
          </w:tcPr>
          <w:p w:rsidR="00FD2AFF" w:rsidRPr="008165A3" w:rsidRDefault="00FD2AFF" w:rsidP="00423E41">
            <w:pPr>
              <w:jc w:val="right"/>
              <w:rPr>
                <w:rFonts w:eastAsia="Arial Unicode MS"/>
                <w:b/>
                <w:bCs/>
                <w:sz w:val="20"/>
                <w:szCs w:val="20"/>
              </w:rPr>
            </w:pP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numPr>
                <w:ilvl w:val="0"/>
                <w:numId w:val="2"/>
              </w:numPr>
              <w:rPr>
                <w:sz w:val="18"/>
              </w:rPr>
            </w:pPr>
            <w:r w:rsidRPr="000F676B">
              <w:rPr>
                <w:sz w:val="18"/>
                <w:szCs w:val="22"/>
              </w:rPr>
              <w:t>Review application and program information</w:t>
            </w:r>
          </w:p>
        </w:tc>
        <w:tc>
          <w:tcPr>
            <w:tcW w:w="720" w:type="dxa"/>
            <w:vAlign w:val="bottom"/>
          </w:tcPr>
          <w:p w:rsidR="00FD2AFF" w:rsidRPr="000F676B" w:rsidRDefault="00FD2AFF" w:rsidP="00423E41">
            <w:pPr>
              <w:jc w:val="center"/>
              <w:rPr>
                <w:rFonts w:eastAsia="Arial Unicode MS"/>
                <w:sz w:val="20"/>
              </w:rPr>
            </w:pP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sz w:val="20"/>
              </w:rPr>
            </w:pPr>
            <w:r w:rsidRPr="000F676B">
              <w:rPr>
                <w:sz w:val="20"/>
                <w:szCs w:val="20"/>
              </w:rPr>
              <w:t>0</w:t>
            </w: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rFonts w:eastAsia="Arial Unicode MS"/>
                <w:sz w:val="20"/>
              </w:rPr>
            </w:pPr>
            <w:r w:rsidRPr="000F676B">
              <w:rPr>
                <w:sz w:val="20"/>
                <w:szCs w:val="20"/>
              </w:rPr>
              <w:t>4</w:t>
            </w: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8165A3" w:rsidRDefault="00FD2AFF" w:rsidP="00423E41">
            <w:pPr>
              <w:jc w:val="center"/>
              <w:rPr>
                <w:rFonts w:eastAsia="Arial Unicode MS"/>
                <w:sz w:val="20"/>
                <w:szCs w:val="20"/>
              </w:rPr>
            </w:pPr>
            <w:r w:rsidRPr="008165A3">
              <w:rPr>
                <w:sz w:val="20"/>
                <w:szCs w:val="20"/>
              </w:rPr>
              <w:t>4</w:t>
            </w:r>
          </w:p>
        </w:tc>
        <w:tc>
          <w:tcPr>
            <w:tcW w:w="720" w:type="dxa"/>
            <w:vAlign w:val="bottom"/>
          </w:tcPr>
          <w:p w:rsidR="00FD2AFF" w:rsidRPr="00F979E5" w:rsidRDefault="00FD2AFF" w:rsidP="00423E41">
            <w:pPr>
              <w:jc w:val="center"/>
              <w:rPr>
                <w:sz w:val="20"/>
                <w:szCs w:val="20"/>
              </w:rPr>
            </w:pPr>
            <w:r w:rsidRPr="00F979E5">
              <w:rPr>
                <w:sz w:val="20"/>
                <w:szCs w:val="20"/>
              </w:rPr>
              <w:t xml:space="preserve">$73 </w:t>
            </w:r>
          </w:p>
        </w:tc>
        <w:tc>
          <w:tcPr>
            <w:tcW w:w="720" w:type="dxa"/>
            <w:vAlign w:val="bottom"/>
          </w:tcPr>
          <w:p w:rsidR="00FD2AFF" w:rsidRPr="00F979E5" w:rsidRDefault="00FD2AFF" w:rsidP="00423E41">
            <w:pPr>
              <w:jc w:val="center"/>
              <w:rPr>
                <w:sz w:val="20"/>
                <w:szCs w:val="20"/>
              </w:rPr>
            </w:pPr>
            <w:r w:rsidRPr="008165A3">
              <w:rPr>
                <w:sz w:val="20"/>
                <w:szCs w:val="20"/>
              </w:rPr>
              <w:t xml:space="preserve">$65 </w:t>
            </w:r>
          </w:p>
        </w:tc>
        <w:tc>
          <w:tcPr>
            <w:tcW w:w="720" w:type="dxa"/>
            <w:vAlign w:val="bottom"/>
          </w:tcPr>
          <w:p w:rsidR="00FD2AFF" w:rsidRPr="00F979E5" w:rsidRDefault="00FD2AFF" w:rsidP="00423E41">
            <w:pPr>
              <w:jc w:val="center"/>
              <w:rPr>
                <w:sz w:val="20"/>
                <w:szCs w:val="20"/>
              </w:rPr>
            </w:pPr>
            <w:r w:rsidRPr="00F979E5">
              <w:rPr>
                <w:sz w:val="20"/>
                <w:szCs w:val="20"/>
              </w:rPr>
              <w:t xml:space="preserve">$30 </w:t>
            </w:r>
          </w:p>
        </w:tc>
        <w:tc>
          <w:tcPr>
            <w:tcW w:w="1080" w:type="dxa"/>
            <w:vAlign w:val="bottom"/>
          </w:tcPr>
          <w:p w:rsidR="00FD2AFF" w:rsidRPr="008165A3" w:rsidRDefault="00FD2AFF" w:rsidP="00423E41">
            <w:pPr>
              <w:jc w:val="right"/>
              <w:rPr>
                <w:rFonts w:eastAsia="Arial Unicode MS"/>
                <w:sz w:val="20"/>
                <w:szCs w:val="20"/>
              </w:rPr>
            </w:pPr>
            <w:r w:rsidRPr="008165A3">
              <w:rPr>
                <w:sz w:val="20"/>
                <w:szCs w:val="20"/>
              </w:rPr>
              <w:t xml:space="preserve">$260 </w:t>
            </w:r>
          </w:p>
        </w:tc>
      </w:tr>
      <w:tr w:rsidR="00FD2AFF" w:rsidRPr="000F676B" w:rsidTr="00423E41">
        <w:trPr>
          <w:cantSplit/>
          <w:trHeight w:val="134"/>
        </w:trPr>
        <w:tc>
          <w:tcPr>
            <w:tcW w:w="1260" w:type="dxa"/>
            <w:vMerge/>
          </w:tcPr>
          <w:p w:rsidR="00FD2AFF" w:rsidRDefault="00FD2AFF" w:rsidP="00423E41">
            <w:pPr>
              <w:rPr>
                <w:sz w:val="18"/>
              </w:rPr>
            </w:pPr>
          </w:p>
        </w:tc>
        <w:tc>
          <w:tcPr>
            <w:tcW w:w="4140" w:type="dxa"/>
          </w:tcPr>
          <w:p w:rsidR="00FD2AFF" w:rsidRPr="000F676B" w:rsidRDefault="00FD2AFF" w:rsidP="00423E41">
            <w:pPr>
              <w:numPr>
                <w:ilvl w:val="0"/>
                <w:numId w:val="2"/>
              </w:numPr>
              <w:rPr>
                <w:sz w:val="18"/>
              </w:rPr>
            </w:pPr>
            <w:r w:rsidRPr="000F676B">
              <w:rPr>
                <w:sz w:val="18"/>
                <w:szCs w:val="22"/>
              </w:rPr>
              <w:t>Obtain senior approval</w:t>
            </w:r>
          </w:p>
        </w:tc>
        <w:tc>
          <w:tcPr>
            <w:tcW w:w="720" w:type="dxa"/>
          </w:tcPr>
          <w:p w:rsidR="00FD2AFF" w:rsidRPr="000F676B" w:rsidRDefault="00FD2AFF" w:rsidP="00423E41">
            <w:pPr>
              <w:jc w:val="center"/>
              <w:rPr>
                <w:rFonts w:eastAsia="Arial Unicode MS"/>
                <w:sz w:val="20"/>
              </w:rPr>
            </w:pPr>
          </w:p>
        </w:tc>
        <w:tc>
          <w:tcPr>
            <w:tcW w:w="720" w:type="dxa"/>
            <w:vAlign w:val="bottom"/>
          </w:tcPr>
          <w:p w:rsidR="00FD2AFF" w:rsidRPr="000F676B" w:rsidRDefault="00FD2AFF" w:rsidP="00423E41">
            <w:pPr>
              <w:jc w:val="center"/>
              <w:rPr>
                <w:rFonts w:eastAsia="Arial Unicode MS"/>
                <w:sz w:val="20"/>
              </w:rPr>
            </w:pPr>
            <w:r w:rsidRPr="000F676B">
              <w:rPr>
                <w:sz w:val="20"/>
                <w:szCs w:val="20"/>
              </w:rPr>
              <w:t>1</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4</w:t>
            </w:r>
          </w:p>
        </w:tc>
        <w:tc>
          <w:tcPr>
            <w:tcW w:w="720" w:type="dxa"/>
            <w:vAlign w:val="bottom"/>
          </w:tcPr>
          <w:p w:rsidR="00FD2AFF" w:rsidRPr="000F676B" w:rsidRDefault="00FD2AFF" w:rsidP="00423E41">
            <w:pPr>
              <w:jc w:val="center"/>
              <w:rPr>
                <w:rFonts w:eastAsia="Arial Unicode MS"/>
                <w:sz w:val="20"/>
              </w:rPr>
            </w:pPr>
            <w:r w:rsidRPr="000F676B">
              <w:rPr>
                <w:sz w:val="20"/>
                <w:szCs w:val="20"/>
              </w:rPr>
              <w:t>4</w:t>
            </w:r>
          </w:p>
        </w:tc>
        <w:tc>
          <w:tcPr>
            <w:tcW w:w="720" w:type="dxa"/>
            <w:vAlign w:val="bottom"/>
          </w:tcPr>
          <w:p w:rsidR="00FD2AFF" w:rsidRPr="000F676B" w:rsidRDefault="00FD2AFF" w:rsidP="00423E41">
            <w:pPr>
              <w:jc w:val="center"/>
              <w:rPr>
                <w:rFonts w:eastAsia="Arial Unicode MS"/>
                <w:sz w:val="20"/>
              </w:rPr>
            </w:pPr>
            <w:r w:rsidRPr="000F676B">
              <w:rPr>
                <w:sz w:val="20"/>
                <w:szCs w:val="20"/>
              </w:rPr>
              <w:t>4</w:t>
            </w:r>
          </w:p>
        </w:tc>
        <w:tc>
          <w:tcPr>
            <w:tcW w:w="720" w:type="dxa"/>
            <w:vAlign w:val="bottom"/>
          </w:tcPr>
          <w:p w:rsidR="00FD2AFF" w:rsidRPr="008165A3" w:rsidRDefault="00FD2AFF" w:rsidP="00423E41">
            <w:pPr>
              <w:jc w:val="center"/>
              <w:rPr>
                <w:rFonts w:eastAsia="Arial Unicode MS"/>
                <w:sz w:val="20"/>
                <w:szCs w:val="20"/>
              </w:rPr>
            </w:pPr>
            <w:r w:rsidRPr="008165A3">
              <w:rPr>
                <w:sz w:val="20"/>
                <w:szCs w:val="20"/>
              </w:rPr>
              <w:t>12</w:t>
            </w:r>
          </w:p>
        </w:tc>
        <w:tc>
          <w:tcPr>
            <w:tcW w:w="720" w:type="dxa"/>
            <w:vAlign w:val="bottom"/>
          </w:tcPr>
          <w:p w:rsidR="00FD2AFF" w:rsidRPr="00F979E5" w:rsidRDefault="00FD2AFF" w:rsidP="00423E41">
            <w:pPr>
              <w:jc w:val="center"/>
              <w:rPr>
                <w:sz w:val="20"/>
                <w:szCs w:val="20"/>
              </w:rPr>
            </w:pPr>
            <w:r w:rsidRPr="00F979E5">
              <w:rPr>
                <w:sz w:val="20"/>
                <w:szCs w:val="20"/>
              </w:rPr>
              <w:t xml:space="preserve">$73 </w:t>
            </w:r>
          </w:p>
        </w:tc>
        <w:tc>
          <w:tcPr>
            <w:tcW w:w="720" w:type="dxa"/>
            <w:vAlign w:val="bottom"/>
          </w:tcPr>
          <w:p w:rsidR="00FD2AFF" w:rsidRPr="00F979E5" w:rsidRDefault="00FD2AFF" w:rsidP="00423E41">
            <w:pPr>
              <w:jc w:val="center"/>
              <w:rPr>
                <w:sz w:val="20"/>
                <w:szCs w:val="20"/>
              </w:rPr>
            </w:pPr>
            <w:r w:rsidRPr="008165A3">
              <w:rPr>
                <w:sz w:val="20"/>
                <w:szCs w:val="20"/>
              </w:rPr>
              <w:t xml:space="preserve">$65 </w:t>
            </w:r>
          </w:p>
        </w:tc>
        <w:tc>
          <w:tcPr>
            <w:tcW w:w="720" w:type="dxa"/>
            <w:vAlign w:val="bottom"/>
          </w:tcPr>
          <w:p w:rsidR="00FD2AFF" w:rsidRPr="00F979E5" w:rsidRDefault="00FD2AFF" w:rsidP="00423E41">
            <w:pPr>
              <w:jc w:val="center"/>
              <w:rPr>
                <w:sz w:val="20"/>
                <w:szCs w:val="20"/>
              </w:rPr>
            </w:pPr>
            <w:r w:rsidRPr="00F979E5">
              <w:rPr>
                <w:sz w:val="20"/>
                <w:szCs w:val="20"/>
              </w:rPr>
              <w:t xml:space="preserve">$30 </w:t>
            </w:r>
          </w:p>
        </w:tc>
        <w:tc>
          <w:tcPr>
            <w:tcW w:w="1080" w:type="dxa"/>
            <w:vAlign w:val="bottom"/>
          </w:tcPr>
          <w:p w:rsidR="00FD2AFF" w:rsidRPr="008165A3" w:rsidRDefault="00FD2AFF" w:rsidP="00423E41">
            <w:pPr>
              <w:jc w:val="right"/>
              <w:rPr>
                <w:rFonts w:eastAsia="Arial Unicode MS"/>
                <w:sz w:val="20"/>
                <w:szCs w:val="20"/>
              </w:rPr>
            </w:pPr>
            <w:r w:rsidRPr="008165A3">
              <w:rPr>
                <w:sz w:val="20"/>
                <w:szCs w:val="20"/>
              </w:rPr>
              <w:t xml:space="preserve">$672 </w:t>
            </w:r>
          </w:p>
        </w:tc>
      </w:tr>
      <w:tr w:rsidR="00FD2AFF" w:rsidRPr="000F676B" w:rsidTr="00423E41">
        <w:trPr>
          <w:cantSplit/>
        </w:trPr>
        <w:tc>
          <w:tcPr>
            <w:tcW w:w="1260" w:type="dxa"/>
            <w:vMerge/>
          </w:tcPr>
          <w:p w:rsidR="00FD2AFF" w:rsidRDefault="00FD2AFF" w:rsidP="00423E41">
            <w:pPr>
              <w:rPr>
                <w:sz w:val="18"/>
              </w:rPr>
            </w:pPr>
          </w:p>
        </w:tc>
        <w:tc>
          <w:tcPr>
            <w:tcW w:w="4140" w:type="dxa"/>
          </w:tcPr>
          <w:p w:rsidR="00FD2AFF" w:rsidRPr="000F676B" w:rsidRDefault="00FD2AFF" w:rsidP="00423E41">
            <w:pPr>
              <w:numPr>
                <w:ilvl w:val="0"/>
                <w:numId w:val="2"/>
              </w:numPr>
              <w:rPr>
                <w:sz w:val="18"/>
              </w:rPr>
            </w:pPr>
            <w:r w:rsidRPr="000F676B">
              <w:rPr>
                <w:sz w:val="18"/>
                <w:szCs w:val="22"/>
              </w:rPr>
              <w:t>Complete and submit package</w:t>
            </w:r>
            <w:r w:rsidRPr="000F676B">
              <w:rPr>
                <w:sz w:val="18"/>
                <w:szCs w:val="22"/>
                <w:vertAlign w:val="superscript"/>
              </w:rPr>
              <w:t>6</w:t>
            </w:r>
          </w:p>
        </w:tc>
        <w:tc>
          <w:tcPr>
            <w:tcW w:w="720" w:type="dxa"/>
            <w:vAlign w:val="bottom"/>
          </w:tcPr>
          <w:p w:rsidR="00FD2AFF" w:rsidRPr="000F676B" w:rsidRDefault="00FD2AFF" w:rsidP="00423E41">
            <w:pPr>
              <w:jc w:val="center"/>
              <w:rPr>
                <w:rFonts w:eastAsia="Arial Unicode MS"/>
                <w:sz w:val="20"/>
              </w:rPr>
            </w:pP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sz w:val="20"/>
              </w:rPr>
            </w:pPr>
            <w:r w:rsidRPr="000F676B">
              <w:rPr>
                <w:sz w:val="20"/>
                <w:szCs w:val="20"/>
              </w:rPr>
              <w:t>4</w:t>
            </w:r>
          </w:p>
        </w:tc>
        <w:tc>
          <w:tcPr>
            <w:tcW w:w="720" w:type="dxa"/>
            <w:vAlign w:val="bottom"/>
          </w:tcPr>
          <w:p w:rsidR="00FD2AFF" w:rsidRPr="000F676B" w:rsidRDefault="00FD2AFF" w:rsidP="00423E41">
            <w:pPr>
              <w:jc w:val="center"/>
              <w:rPr>
                <w:sz w:val="20"/>
              </w:rPr>
            </w:pPr>
            <w:r w:rsidRPr="000F676B">
              <w:rPr>
                <w:sz w:val="20"/>
                <w:szCs w:val="20"/>
              </w:rPr>
              <w:t>1</w:t>
            </w:r>
          </w:p>
        </w:tc>
        <w:tc>
          <w:tcPr>
            <w:tcW w:w="720" w:type="dxa"/>
            <w:vAlign w:val="bottom"/>
          </w:tcPr>
          <w:p w:rsidR="00FD2AFF" w:rsidRPr="000F676B" w:rsidRDefault="00FD2AFF" w:rsidP="00423E41">
            <w:pPr>
              <w:jc w:val="center"/>
              <w:rPr>
                <w:rFonts w:eastAsia="Arial Unicode MS"/>
                <w:sz w:val="20"/>
              </w:rPr>
            </w:pPr>
            <w:r w:rsidRPr="000F676B">
              <w:rPr>
                <w:sz w:val="20"/>
                <w:szCs w:val="20"/>
              </w:rPr>
              <w:t>0</w:t>
            </w:r>
          </w:p>
        </w:tc>
        <w:tc>
          <w:tcPr>
            <w:tcW w:w="720" w:type="dxa"/>
            <w:vAlign w:val="bottom"/>
          </w:tcPr>
          <w:p w:rsidR="00FD2AFF" w:rsidRPr="000F676B" w:rsidRDefault="00FD2AFF" w:rsidP="00423E41">
            <w:pPr>
              <w:jc w:val="center"/>
              <w:rPr>
                <w:rFonts w:eastAsia="Arial Unicode MS"/>
                <w:sz w:val="20"/>
              </w:rPr>
            </w:pPr>
            <w:r w:rsidRPr="000F676B">
              <w:rPr>
                <w:sz w:val="20"/>
                <w:szCs w:val="20"/>
              </w:rPr>
              <w:t>16</w:t>
            </w:r>
          </w:p>
        </w:tc>
        <w:tc>
          <w:tcPr>
            <w:tcW w:w="720" w:type="dxa"/>
            <w:vAlign w:val="bottom"/>
          </w:tcPr>
          <w:p w:rsidR="00FD2AFF" w:rsidRPr="000F676B" w:rsidRDefault="00FD2AFF" w:rsidP="00423E41">
            <w:pPr>
              <w:jc w:val="center"/>
              <w:rPr>
                <w:rFonts w:eastAsia="Arial Unicode MS"/>
                <w:sz w:val="20"/>
              </w:rPr>
            </w:pPr>
            <w:r w:rsidRPr="000F676B">
              <w:rPr>
                <w:sz w:val="20"/>
                <w:szCs w:val="20"/>
              </w:rPr>
              <w:t>4</w:t>
            </w:r>
          </w:p>
        </w:tc>
        <w:tc>
          <w:tcPr>
            <w:tcW w:w="720" w:type="dxa"/>
            <w:vAlign w:val="bottom"/>
          </w:tcPr>
          <w:p w:rsidR="00FD2AFF" w:rsidRPr="008165A3" w:rsidRDefault="00FD2AFF" w:rsidP="00423E41">
            <w:pPr>
              <w:jc w:val="center"/>
              <w:rPr>
                <w:rFonts w:eastAsia="Arial Unicode MS"/>
                <w:sz w:val="20"/>
                <w:szCs w:val="20"/>
              </w:rPr>
            </w:pPr>
            <w:r w:rsidRPr="008165A3">
              <w:rPr>
                <w:sz w:val="20"/>
                <w:szCs w:val="20"/>
              </w:rPr>
              <w:t>20</w:t>
            </w:r>
          </w:p>
        </w:tc>
        <w:tc>
          <w:tcPr>
            <w:tcW w:w="720" w:type="dxa"/>
            <w:vAlign w:val="bottom"/>
          </w:tcPr>
          <w:p w:rsidR="00FD2AFF" w:rsidRPr="00F979E5" w:rsidRDefault="00FD2AFF" w:rsidP="00423E41">
            <w:pPr>
              <w:jc w:val="center"/>
              <w:rPr>
                <w:sz w:val="20"/>
                <w:szCs w:val="20"/>
              </w:rPr>
            </w:pPr>
            <w:r w:rsidRPr="00F979E5">
              <w:rPr>
                <w:sz w:val="20"/>
                <w:szCs w:val="20"/>
              </w:rPr>
              <w:t xml:space="preserve">$73 </w:t>
            </w:r>
          </w:p>
        </w:tc>
        <w:tc>
          <w:tcPr>
            <w:tcW w:w="720" w:type="dxa"/>
            <w:vAlign w:val="bottom"/>
          </w:tcPr>
          <w:p w:rsidR="00FD2AFF" w:rsidRPr="00F979E5" w:rsidRDefault="00FD2AFF" w:rsidP="00423E41">
            <w:pPr>
              <w:jc w:val="center"/>
              <w:rPr>
                <w:sz w:val="20"/>
                <w:szCs w:val="20"/>
              </w:rPr>
            </w:pPr>
            <w:r w:rsidRPr="008165A3">
              <w:rPr>
                <w:sz w:val="20"/>
                <w:szCs w:val="20"/>
              </w:rPr>
              <w:t xml:space="preserve">$65 </w:t>
            </w:r>
          </w:p>
        </w:tc>
        <w:tc>
          <w:tcPr>
            <w:tcW w:w="720" w:type="dxa"/>
            <w:vAlign w:val="bottom"/>
          </w:tcPr>
          <w:p w:rsidR="00FD2AFF" w:rsidRPr="00F979E5" w:rsidRDefault="00FD2AFF" w:rsidP="00423E41">
            <w:pPr>
              <w:jc w:val="center"/>
              <w:rPr>
                <w:sz w:val="20"/>
                <w:szCs w:val="20"/>
              </w:rPr>
            </w:pPr>
            <w:r w:rsidRPr="00F979E5">
              <w:rPr>
                <w:sz w:val="20"/>
                <w:szCs w:val="20"/>
              </w:rPr>
              <w:t xml:space="preserve">$30 </w:t>
            </w:r>
          </w:p>
        </w:tc>
        <w:tc>
          <w:tcPr>
            <w:tcW w:w="1080" w:type="dxa"/>
            <w:vAlign w:val="bottom"/>
          </w:tcPr>
          <w:p w:rsidR="00FD2AFF" w:rsidRPr="008165A3" w:rsidRDefault="00FD2AFF" w:rsidP="00423E41">
            <w:pPr>
              <w:jc w:val="right"/>
              <w:rPr>
                <w:rFonts w:eastAsia="Arial Unicode MS"/>
                <w:sz w:val="20"/>
                <w:szCs w:val="20"/>
              </w:rPr>
            </w:pPr>
            <w:r w:rsidRPr="008165A3">
              <w:rPr>
                <w:sz w:val="20"/>
                <w:szCs w:val="20"/>
              </w:rPr>
              <w:t xml:space="preserve">$1,160 </w:t>
            </w:r>
          </w:p>
        </w:tc>
      </w:tr>
      <w:tr w:rsidR="00FD2AFF" w:rsidRPr="000F676B" w:rsidTr="00423E41">
        <w:trPr>
          <w:cantSplit/>
        </w:trPr>
        <w:tc>
          <w:tcPr>
            <w:tcW w:w="1260" w:type="dxa"/>
            <w:vMerge/>
          </w:tcPr>
          <w:p w:rsidR="00FD2AFF" w:rsidRDefault="00FD2AFF" w:rsidP="00423E41">
            <w:pPr>
              <w:rPr>
                <w:sz w:val="18"/>
              </w:rPr>
            </w:pPr>
          </w:p>
        </w:tc>
        <w:tc>
          <w:tcPr>
            <w:tcW w:w="4140" w:type="dxa"/>
            <w:tcBorders>
              <w:bottom w:val="double" w:sz="4" w:space="0" w:color="auto"/>
            </w:tcBorders>
          </w:tcPr>
          <w:p w:rsidR="00FD2AFF" w:rsidRPr="000F676B" w:rsidRDefault="00FD2AFF" w:rsidP="00423E41">
            <w:pPr>
              <w:numPr>
                <w:ilvl w:val="0"/>
                <w:numId w:val="2"/>
              </w:numPr>
              <w:rPr>
                <w:sz w:val="18"/>
              </w:rPr>
            </w:pPr>
            <w:r w:rsidRPr="000F676B">
              <w:rPr>
                <w:sz w:val="18"/>
                <w:szCs w:val="22"/>
              </w:rPr>
              <w:t>Post information on website</w:t>
            </w:r>
          </w:p>
        </w:tc>
        <w:tc>
          <w:tcPr>
            <w:tcW w:w="720" w:type="dxa"/>
            <w:tcBorders>
              <w:bottom w:val="double" w:sz="4" w:space="0" w:color="auto"/>
            </w:tcBorders>
            <w:vAlign w:val="bottom"/>
          </w:tcPr>
          <w:p w:rsidR="00FD2AFF" w:rsidRPr="000F676B" w:rsidRDefault="00FD2AFF" w:rsidP="00423E41">
            <w:pPr>
              <w:jc w:val="center"/>
              <w:rPr>
                <w:rFonts w:eastAsia="Arial Unicode MS"/>
                <w:sz w:val="20"/>
              </w:rPr>
            </w:pPr>
          </w:p>
        </w:tc>
        <w:tc>
          <w:tcPr>
            <w:tcW w:w="720" w:type="dxa"/>
            <w:tcBorders>
              <w:bottom w:val="double" w:sz="4" w:space="0" w:color="auto"/>
            </w:tcBorders>
            <w:vAlign w:val="bottom"/>
          </w:tcPr>
          <w:p w:rsidR="00FD2AFF" w:rsidRPr="000F676B" w:rsidRDefault="00FD2AFF" w:rsidP="00423E41">
            <w:pPr>
              <w:jc w:val="center"/>
              <w:rPr>
                <w:rFonts w:eastAsia="Arial Unicode MS"/>
                <w:sz w:val="20"/>
              </w:rPr>
            </w:pPr>
            <w:r w:rsidRPr="000F676B">
              <w:rPr>
                <w:sz w:val="20"/>
                <w:szCs w:val="20"/>
              </w:rPr>
              <w:t>0</w:t>
            </w:r>
          </w:p>
        </w:tc>
        <w:tc>
          <w:tcPr>
            <w:tcW w:w="720" w:type="dxa"/>
            <w:tcBorders>
              <w:bottom w:val="double" w:sz="4" w:space="0" w:color="auto"/>
            </w:tcBorders>
            <w:vAlign w:val="bottom"/>
          </w:tcPr>
          <w:p w:rsidR="00FD2AFF" w:rsidRPr="000F676B" w:rsidDel="00730EBF" w:rsidRDefault="00FD2AFF" w:rsidP="00423E41">
            <w:pPr>
              <w:jc w:val="center"/>
              <w:rPr>
                <w:sz w:val="20"/>
              </w:rPr>
            </w:pPr>
            <w:r w:rsidRPr="000F676B">
              <w:rPr>
                <w:sz w:val="20"/>
                <w:szCs w:val="20"/>
              </w:rPr>
              <w:t>1</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0</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0</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4</w:t>
            </w:r>
          </w:p>
        </w:tc>
        <w:tc>
          <w:tcPr>
            <w:tcW w:w="720" w:type="dxa"/>
            <w:tcBorders>
              <w:bottom w:val="double" w:sz="4" w:space="0" w:color="auto"/>
            </w:tcBorders>
            <w:vAlign w:val="bottom"/>
          </w:tcPr>
          <w:p w:rsidR="00FD2AFF" w:rsidRPr="000F676B" w:rsidRDefault="00FD2AFF" w:rsidP="00423E41">
            <w:pPr>
              <w:jc w:val="center"/>
              <w:rPr>
                <w:sz w:val="20"/>
              </w:rPr>
            </w:pPr>
            <w:r w:rsidRPr="000F676B">
              <w:rPr>
                <w:sz w:val="20"/>
                <w:szCs w:val="20"/>
              </w:rPr>
              <w:t>0</w:t>
            </w:r>
          </w:p>
        </w:tc>
        <w:tc>
          <w:tcPr>
            <w:tcW w:w="720" w:type="dxa"/>
            <w:tcBorders>
              <w:bottom w:val="double" w:sz="4" w:space="0" w:color="auto"/>
            </w:tcBorders>
            <w:vAlign w:val="bottom"/>
          </w:tcPr>
          <w:p w:rsidR="00FD2AFF" w:rsidRPr="008165A3" w:rsidRDefault="00FD2AFF" w:rsidP="00423E41">
            <w:pPr>
              <w:jc w:val="center"/>
              <w:rPr>
                <w:sz w:val="20"/>
                <w:szCs w:val="20"/>
              </w:rPr>
            </w:pPr>
            <w:r w:rsidRPr="008165A3">
              <w:rPr>
                <w:sz w:val="20"/>
                <w:szCs w:val="20"/>
              </w:rPr>
              <w:t>4</w:t>
            </w:r>
          </w:p>
        </w:tc>
        <w:tc>
          <w:tcPr>
            <w:tcW w:w="720" w:type="dxa"/>
            <w:tcBorders>
              <w:bottom w:val="double" w:sz="4" w:space="0" w:color="auto"/>
            </w:tcBorders>
            <w:vAlign w:val="bottom"/>
          </w:tcPr>
          <w:p w:rsidR="00FD2AFF" w:rsidRPr="00F979E5" w:rsidRDefault="00FD2AFF" w:rsidP="00423E41">
            <w:pPr>
              <w:jc w:val="center"/>
              <w:rPr>
                <w:sz w:val="20"/>
                <w:szCs w:val="20"/>
              </w:rPr>
            </w:pPr>
            <w:r w:rsidRPr="00F979E5">
              <w:rPr>
                <w:sz w:val="20"/>
                <w:szCs w:val="20"/>
              </w:rPr>
              <w:t xml:space="preserve">$73 </w:t>
            </w:r>
          </w:p>
        </w:tc>
        <w:tc>
          <w:tcPr>
            <w:tcW w:w="720" w:type="dxa"/>
            <w:tcBorders>
              <w:bottom w:val="double" w:sz="4" w:space="0" w:color="auto"/>
            </w:tcBorders>
            <w:vAlign w:val="bottom"/>
          </w:tcPr>
          <w:p w:rsidR="00FD2AFF" w:rsidRPr="00F979E5" w:rsidRDefault="00FD2AFF" w:rsidP="00423E41">
            <w:pPr>
              <w:jc w:val="center"/>
              <w:rPr>
                <w:sz w:val="20"/>
                <w:szCs w:val="20"/>
              </w:rPr>
            </w:pPr>
            <w:r w:rsidRPr="008165A3">
              <w:rPr>
                <w:sz w:val="20"/>
                <w:szCs w:val="20"/>
              </w:rPr>
              <w:t xml:space="preserve">$65 </w:t>
            </w:r>
          </w:p>
        </w:tc>
        <w:tc>
          <w:tcPr>
            <w:tcW w:w="720" w:type="dxa"/>
            <w:tcBorders>
              <w:bottom w:val="double" w:sz="4" w:space="0" w:color="auto"/>
            </w:tcBorders>
            <w:vAlign w:val="bottom"/>
          </w:tcPr>
          <w:p w:rsidR="00FD2AFF" w:rsidRPr="00F979E5" w:rsidRDefault="00FD2AFF" w:rsidP="00423E41">
            <w:pPr>
              <w:jc w:val="center"/>
              <w:rPr>
                <w:sz w:val="20"/>
                <w:szCs w:val="20"/>
              </w:rPr>
            </w:pPr>
            <w:r w:rsidRPr="00F979E5">
              <w:rPr>
                <w:sz w:val="20"/>
                <w:szCs w:val="20"/>
              </w:rPr>
              <w:t xml:space="preserve">$30 </w:t>
            </w:r>
          </w:p>
        </w:tc>
        <w:tc>
          <w:tcPr>
            <w:tcW w:w="1080" w:type="dxa"/>
            <w:tcBorders>
              <w:bottom w:val="double" w:sz="4" w:space="0" w:color="auto"/>
            </w:tcBorders>
            <w:vAlign w:val="bottom"/>
          </w:tcPr>
          <w:p w:rsidR="00FD2AFF" w:rsidRPr="008165A3" w:rsidRDefault="00FD2AFF" w:rsidP="00423E41">
            <w:pPr>
              <w:jc w:val="right"/>
              <w:rPr>
                <w:sz w:val="20"/>
                <w:szCs w:val="20"/>
              </w:rPr>
            </w:pPr>
            <w:r w:rsidRPr="008165A3">
              <w:rPr>
                <w:sz w:val="20"/>
                <w:szCs w:val="20"/>
              </w:rPr>
              <w:t xml:space="preserve">$260 </w:t>
            </w:r>
          </w:p>
        </w:tc>
      </w:tr>
      <w:tr w:rsidR="00FD2AFF" w:rsidRPr="000F676B" w:rsidTr="00423E41">
        <w:trPr>
          <w:cantSplit/>
        </w:trPr>
        <w:tc>
          <w:tcPr>
            <w:tcW w:w="1260" w:type="dxa"/>
            <w:vMerge/>
          </w:tcPr>
          <w:p w:rsidR="00FD2AFF" w:rsidRDefault="00FD2AFF" w:rsidP="00423E41">
            <w:pPr>
              <w:rPr>
                <w:sz w:val="18"/>
              </w:rPr>
            </w:pPr>
          </w:p>
        </w:tc>
        <w:tc>
          <w:tcPr>
            <w:tcW w:w="4140" w:type="dxa"/>
            <w:tcBorders>
              <w:top w:val="double" w:sz="4" w:space="0" w:color="auto"/>
              <w:bottom w:val="thinThickSmallGap" w:sz="24" w:space="0" w:color="auto"/>
            </w:tcBorders>
          </w:tcPr>
          <w:p w:rsidR="00FD2AFF" w:rsidRPr="000F676B" w:rsidRDefault="00FD2AFF" w:rsidP="00423E41">
            <w:pPr>
              <w:pStyle w:val="Heading4"/>
              <w:rPr>
                <w:i/>
                <w:iCs/>
                <w:sz w:val="18"/>
                <w:szCs w:val="24"/>
              </w:rPr>
            </w:pPr>
            <w:r w:rsidRPr="000F676B">
              <w:rPr>
                <w:i/>
                <w:iCs/>
                <w:sz w:val="18"/>
                <w:szCs w:val="24"/>
              </w:rPr>
              <w:t>Subtotal</w:t>
            </w:r>
          </w:p>
        </w:tc>
        <w:tc>
          <w:tcPr>
            <w:tcW w:w="720" w:type="dxa"/>
            <w:tcBorders>
              <w:top w:val="double" w:sz="4" w:space="0" w:color="auto"/>
              <w:bottom w:val="thinThickSmallGap" w:sz="24" w:space="0" w:color="auto"/>
            </w:tcBorders>
            <w:vAlign w:val="bottom"/>
          </w:tcPr>
          <w:p w:rsidR="00FD2AFF" w:rsidRPr="000F676B" w:rsidRDefault="00FD2AFF" w:rsidP="00423E41">
            <w:pPr>
              <w:jc w:val="center"/>
              <w:rPr>
                <w:rFonts w:eastAsia="Arial Unicode MS"/>
                <w:b/>
                <w:bCs/>
                <w:sz w:val="20"/>
              </w:rPr>
            </w:pPr>
            <w:r w:rsidRPr="000F676B">
              <w:rPr>
                <w:rFonts w:eastAsia="Arial Unicode MS"/>
                <w:b/>
                <w:bCs/>
                <w:sz w:val="20"/>
                <w:szCs w:val="22"/>
              </w:rPr>
              <w:t>4</w:t>
            </w:r>
          </w:p>
        </w:tc>
        <w:tc>
          <w:tcPr>
            <w:tcW w:w="720" w:type="dxa"/>
            <w:tcBorders>
              <w:top w:val="double" w:sz="4" w:space="0" w:color="auto"/>
              <w:bottom w:val="thinThickSmallGap" w:sz="2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1</w:t>
            </w:r>
          </w:p>
        </w:tc>
        <w:tc>
          <w:tcPr>
            <w:tcW w:w="720" w:type="dxa"/>
            <w:tcBorders>
              <w:top w:val="double" w:sz="4" w:space="0" w:color="auto"/>
              <w:bottom w:val="thinThickSmallGap" w:sz="24" w:space="0" w:color="auto"/>
            </w:tcBorders>
            <w:vAlign w:val="bottom"/>
          </w:tcPr>
          <w:p w:rsidR="00FD2AFF" w:rsidRPr="000F676B" w:rsidRDefault="00FD2AFF" w:rsidP="00423E41">
            <w:pPr>
              <w:jc w:val="center"/>
              <w:rPr>
                <w:b/>
                <w:bCs/>
                <w:sz w:val="20"/>
              </w:rPr>
            </w:pPr>
            <w:r w:rsidRPr="000F676B">
              <w:rPr>
                <w:b/>
                <w:bCs/>
                <w:sz w:val="20"/>
                <w:szCs w:val="20"/>
              </w:rPr>
              <w:t>7</w:t>
            </w:r>
          </w:p>
        </w:tc>
        <w:tc>
          <w:tcPr>
            <w:tcW w:w="720" w:type="dxa"/>
            <w:tcBorders>
              <w:top w:val="double" w:sz="4" w:space="0" w:color="auto"/>
              <w:bottom w:val="thinThickSmallGap" w:sz="24" w:space="0" w:color="auto"/>
            </w:tcBorders>
            <w:vAlign w:val="bottom"/>
          </w:tcPr>
          <w:p w:rsidR="00FD2AFF" w:rsidRPr="000F676B" w:rsidRDefault="00FD2AFF" w:rsidP="00423E41">
            <w:pPr>
              <w:jc w:val="center"/>
              <w:rPr>
                <w:b/>
                <w:bCs/>
                <w:sz w:val="20"/>
              </w:rPr>
            </w:pPr>
            <w:r w:rsidRPr="000F676B">
              <w:rPr>
                <w:b/>
                <w:bCs/>
                <w:sz w:val="20"/>
                <w:szCs w:val="20"/>
              </w:rPr>
              <w:t>2</w:t>
            </w:r>
          </w:p>
        </w:tc>
        <w:tc>
          <w:tcPr>
            <w:tcW w:w="720" w:type="dxa"/>
            <w:tcBorders>
              <w:top w:val="double" w:sz="4" w:space="0" w:color="auto"/>
              <w:bottom w:val="thinThickSmallGap" w:sz="2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4</w:t>
            </w:r>
          </w:p>
        </w:tc>
        <w:tc>
          <w:tcPr>
            <w:tcW w:w="720" w:type="dxa"/>
            <w:tcBorders>
              <w:top w:val="double" w:sz="4" w:space="0" w:color="auto"/>
              <w:bottom w:val="thinThickSmallGap" w:sz="2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28</w:t>
            </w:r>
          </w:p>
        </w:tc>
        <w:tc>
          <w:tcPr>
            <w:tcW w:w="720" w:type="dxa"/>
            <w:tcBorders>
              <w:top w:val="double" w:sz="4" w:space="0" w:color="auto"/>
              <w:bottom w:val="thinThickSmallGap" w:sz="24" w:space="0" w:color="auto"/>
            </w:tcBorders>
            <w:vAlign w:val="bottom"/>
          </w:tcPr>
          <w:p w:rsidR="00FD2AFF" w:rsidRPr="000F676B" w:rsidRDefault="00FD2AFF" w:rsidP="00423E41">
            <w:pPr>
              <w:jc w:val="center"/>
              <w:rPr>
                <w:rFonts w:eastAsia="Arial Unicode MS"/>
                <w:b/>
                <w:bCs/>
                <w:sz w:val="20"/>
              </w:rPr>
            </w:pPr>
            <w:r w:rsidRPr="000F676B">
              <w:rPr>
                <w:b/>
                <w:bCs/>
                <w:sz w:val="20"/>
                <w:szCs w:val="20"/>
              </w:rPr>
              <w:t>8</w:t>
            </w:r>
          </w:p>
        </w:tc>
        <w:tc>
          <w:tcPr>
            <w:tcW w:w="720" w:type="dxa"/>
            <w:tcBorders>
              <w:top w:val="double" w:sz="4" w:space="0" w:color="auto"/>
              <w:bottom w:val="thinThickSmallGap" w:sz="24" w:space="0" w:color="auto"/>
            </w:tcBorders>
            <w:vAlign w:val="bottom"/>
          </w:tcPr>
          <w:p w:rsidR="00FD2AFF" w:rsidRPr="008165A3" w:rsidRDefault="00FD2AFF" w:rsidP="00423E41">
            <w:pPr>
              <w:jc w:val="center"/>
              <w:rPr>
                <w:rFonts w:eastAsia="Arial Unicode MS"/>
                <w:b/>
                <w:bCs/>
                <w:sz w:val="20"/>
                <w:szCs w:val="20"/>
              </w:rPr>
            </w:pPr>
            <w:r w:rsidRPr="008165A3">
              <w:rPr>
                <w:b/>
                <w:bCs/>
                <w:sz w:val="20"/>
                <w:szCs w:val="20"/>
              </w:rPr>
              <w:t>40</w:t>
            </w:r>
          </w:p>
        </w:tc>
        <w:tc>
          <w:tcPr>
            <w:tcW w:w="720" w:type="dxa"/>
            <w:tcBorders>
              <w:top w:val="double" w:sz="4" w:space="0" w:color="auto"/>
              <w:bottom w:val="thinThickSmallGap" w:sz="24" w:space="0" w:color="auto"/>
            </w:tcBorders>
            <w:vAlign w:val="bottom"/>
          </w:tcPr>
          <w:p w:rsidR="00FD2AFF" w:rsidRPr="00F979E5" w:rsidRDefault="00FD2AFF" w:rsidP="00423E41">
            <w:pPr>
              <w:jc w:val="center"/>
              <w:rPr>
                <w:sz w:val="20"/>
                <w:szCs w:val="20"/>
              </w:rPr>
            </w:pPr>
            <w:r w:rsidRPr="00F979E5">
              <w:rPr>
                <w:sz w:val="20"/>
                <w:szCs w:val="20"/>
              </w:rPr>
              <w:t>--</w:t>
            </w:r>
          </w:p>
        </w:tc>
        <w:tc>
          <w:tcPr>
            <w:tcW w:w="720" w:type="dxa"/>
            <w:tcBorders>
              <w:top w:val="double" w:sz="4" w:space="0" w:color="auto"/>
              <w:bottom w:val="thinThickSmallGap" w:sz="24" w:space="0" w:color="auto"/>
            </w:tcBorders>
            <w:vAlign w:val="bottom"/>
          </w:tcPr>
          <w:p w:rsidR="00FD2AFF" w:rsidRPr="00F979E5" w:rsidRDefault="00FD2AFF" w:rsidP="00423E41">
            <w:pPr>
              <w:jc w:val="center"/>
              <w:rPr>
                <w:sz w:val="20"/>
                <w:szCs w:val="20"/>
              </w:rPr>
            </w:pPr>
            <w:r w:rsidRPr="00F979E5">
              <w:rPr>
                <w:sz w:val="20"/>
                <w:szCs w:val="20"/>
              </w:rPr>
              <w:t>--</w:t>
            </w:r>
          </w:p>
        </w:tc>
        <w:tc>
          <w:tcPr>
            <w:tcW w:w="720" w:type="dxa"/>
            <w:tcBorders>
              <w:top w:val="double" w:sz="4" w:space="0" w:color="auto"/>
              <w:bottom w:val="thinThickSmallGap" w:sz="24" w:space="0" w:color="auto"/>
            </w:tcBorders>
            <w:vAlign w:val="bottom"/>
          </w:tcPr>
          <w:p w:rsidR="00FD2AFF" w:rsidRPr="00F979E5" w:rsidRDefault="00FD2AFF" w:rsidP="00423E41">
            <w:pPr>
              <w:jc w:val="center"/>
              <w:rPr>
                <w:sz w:val="20"/>
                <w:szCs w:val="20"/>
              </w:rPr>
            </w:pPr>
            <w:r w:rsidRPr="00F979E5">
              <w:rPr>
                <w:sz w:val="20"/>
                <w:szCs w:val="20"/>
              </w:rPr>
              <w:t>--</w:t>
            </w:r>
          </w:p>
        </w:tc>
        <w:tc>
          <w:tcPr>
            <w:tcW w:w="1080" w:type="dxa"/>
            <w:tcBorders>
              <w:top w:val="double" w:sz="4" w:space="0" w:color="auto"/>
              <w:bottom w:val="thinThickSmallGap" w:sz="24" w:space="0" w:color="auto"/>
            </w:tcBorders>
            <w:vAlign w:val="bottom"/>
          </w:tcPr>
          <w:p w:rsidR="00FD2AFF" w:rsidRPr="008165A3" w:rsidRDefault="00FD2AFF" w:rsidP="00423E41">
            <w:pPr>
              <w:jc w:val="right"/>
              <w:rPr>
                <w:rFonts w:eastAsia="Arial Unicode MS"/>
                <w:b/>
                <w:bCs/>
                <w:sz w:val="20"/>
                <w:szCs w:val="20"/>
              </w:rPr>
            </w:pPr>
            <w:r w:rsidRPr="008165A3">
              <w:rPr>
                <w:b/>
                <w:bCs/>
                <w:sz w:val="20"/>
                <w:szCs w:val="20"/>
              </w:rPr>
              <w:t xml:space="preserve">$2,352 </w:t>
            </w:r>
          </w:p>
        </w:tc>
      </w:tr>
      <w:tr w:rsidR="00FD2AFF" w:rsidRPr="000F676B" w:rsidTr="00423E41">
        <w:tc>
          <w:tcPr>
            <w:tcW w:w="1260" w:type="dxa"/>
          </w:tcPr>
          <w:p w:rsidR="00FD2AFF" w:rsidRDefault="00FD2AFF" w:rsidP="00423E41">
            <w:pPr>
              <w:rPr>
                <w:sz w:val="18"/>
              </w:rPr>
            </w:pPr>
          </w:p>
        </w:tc>
        <w:tc>
          <w:tcPr>
            <w:tcW w:w="4140" w:type="dxa"/>
            <w:tcBorders>
              <w:top w:val="thinThickSmallGap" w:sz="24" w:space="0" w:color="auto"/>
            </w:tcBorders>
          </w:tcPr>
          <w:p w:rsidR="00FD2AFF" w:rsidRPr="000F676B" w:rsidRDefault="00FD2AFF" w:rsidP="00423E41">
            <w:pPr>
              <w:pStyle w:val="Heading8"/>
              <w:rPr>
                <w:sz w:val="18"/>
              </w:rPr>
            </w:pPr>
            <w:r w:rsidRPr="000F676B">
              <w:rPr>
                <w:sz w:val="18"/>
              </w:rPr>
              <w:t>Total</w:t>
            </w:r>
            <w:r>
              <w:rPr>
                <w:sz w:val="18"/>
              </w:rPr>
              <w:t xml:space="preserve"> </w:t>
            </w:r>
            <w:r w:rsidRPr="00052A8A">
              <w:rPr>
                <w:bCs w:val="0"/>
                <w:szCs w:val="20"/>
              </w:rPr>
              <w:t>(3 years)</w:t>
            </w:r>
          </w:p>
        </w:tc>
        <w:tc>
          <w:tcPr>
            <w:tcW w:w="720" w:type="dxa"/>
            <w:tcBorders>
              <w:top w:val="thinThickSmallGap" w:sz="24" w:space="0" w:color="auto"/>
            </w:tcBorders>
            <w:vAlign w:val="center"/>
          </w:tcPr>
          <w:p w:rsidR="00FD2AFF" w:rsidRPr="000F676B" w:rsidRDefault="00FD2AFF" w:rsidP="00423E41">
            <w:pPr>
              <w:jc w:val="center"/>
              <w:rPr>
                <w:b/>
                <w:bCs/>
                <w:sz w:val="20"/>
              </w:rPr>
            </w:pPr>
            <w:r w:rsidRPr="000F676B">
              <w:rPr>
                <w:b/>
                <w:bCs/>
                <w:sz w:val="20"/>
                <w:szCs w:val="20"/>
              </w:rPr>
              <w:t>42</w:t>
            </w:r>
          </w:p>
        </w:tc>
        <w:tc>
          <w:tcPr>
            <w:tcW w:w="720" w:type="dxa"/>
            <w:tcBorders>
              <w:top w:val="thinThickSmallGap" w:sz="24" w:space="0" w:color="auto"/>
            </w:tcBorders>
            <w:vAlign w:val="center"/>
          </w:tcPr>
          <w:p w:rsidR="00FD2AFF" w:rsidRPr="000F676B" w:rsidRDefault="00FD2AFF" w:rsidP="00423E41">
            <w:pPr>
              <w:jc w:val="center"/>
              <w:rPr>
                <w:sz w:val="18"/>
              </w:rPr>
            </w:pPr>
          </w:p>
        </w:tc>
        <w:tc>
          <w:tcPr>
            <w:tcW w:w="720" w:type="dxa"/>
            <w:tcBorders>
              <w:top w:val="thinThickSmallGap" w:sz="24" w:space="0" w:color="auto"/>
            </w:tcBorders>
            <w:vAlign w:val="center"/>
          </w:tcPr>
          <w:p w:rsidR="00FD2AFF" w:rsidRPr="000F676B" w:rsidRDefault="00FD2AFF" w:rsidP="00423E41">
            <w:pPr>
              <w:jc w:val="center"/>
              <w:rPr>
                <w:sz w:val="18"/>
              </w:rPr>
            </w:pPr>
          </w:p>
        </w:tc>
        <w:tc>
          <w:tcPr>
            <w:tcW w:w="720" w:type="dxa"/>
            <w:tcBorders>
              <w:top w:val="thinThickSmallGap" w:sz="24" w:space="0" w:color="auto"/>
            </w:tcBorders>
            <w:vAlign w:val="center"/>
          </w:tcPr>
          <w:p w:rsidR="00FD2AFF" w:rsidRPr="000F676B" w:rsidRDefault="00FD2AFF" w:rsidP="00423E41">
            <w:pPr>
              <w:jc w:val="center"/>
              <w:rPr>
                <w:sz w:val="18"/>
              </w:rPr>
            </w:pPr>
          </w:p>
        </w:tc>
        <w:tc>
          <w:tcPr>
            <w:tcW w:w="720" w:type="dxa"/>
            <w:tcBorders>
              <w:top w:val="thinThickSmallGap" w:sz="24" w:space="0" w:color="auto"/>
            </w:tcBorders>
            <w:vAlign w:val="center"/>
          </w:tcPr>
          <w:p w:rsidR="00FD2AFF" w:rsidRPr="000F676B" w:rsidRDefault="00FD2AFF" w:rsidP="00423E41">
            <w:pPr>
              <w:jc w:val="center"/>
              <w:rPr>
                <w:sz w:val="18"/>
              </w:rPr>
            </w:pPr>
          </w:p>
        </w:tc>
        <w:tc>
          <w:tcPr>
            <w:tcW w:w="720" w:type="dxa"/>
            <w:tcBorders>
              <w:top w:val="thinThickSmallGap" w:sz="24" w:space="0" w:color="auto"/>
            </w:tcBorders>
            <w:vAlign w:val="center"/>
          </w:tcPr>
          <w:p w:rsidR="00FD2AFF" w:rsidRPr="000F676B" w:rsidRDefault="00FD2AFF" w:rsidP="00423E41">
            <w:pPr>
              <w:jc w:val="center"/>
              <w:rPr>
                <w:sz w:val="18"/>
              </w:rPr>
            </w:pPr>
          </w:p>
        </w:tc>
        <w:tc>
          <w:tcPr>
            <w:tcW w:w="720" w:type="dxa"/>
            <w:tcBorders>
              <w:top w:val="thinThickSmallGap" w:sz="24" w:space="0" w:color="auto"/>
            </w:tcBorders>
            <w:vAlign w:val="center"/>
          </w:tcPr>
          <w:p w:rsidR="00FD2AFF" w:rsidRPr="000F676B" w:rsidRDefault="00FD2AFF" w:rsidP="00423E41">
            <w:pPr>
              <w:jc w:val="center"/>
              <w:rPr>
                <w:sz w:val="18"/>
              </w:rPr>
            </w:pPr>
          </w:p>
        </w:tc>
        <w:tc>
          <w:tcPr>
            <w:tcW w:w="720" w:type="dxa"/>
            <w:tcBorders>
              <w:top w:val="thinThickSmallGap" w:sz="24" w:space="0" w:color="auto"/>
            </w:tcBorders>
            <w:vAlign w:val="bottom"/>
          </w:tcPr>
          <w:p w:rsidR="00FD2AFF" w:rsidRPr="008165A3" w:rsidRDefault="00FD2AFF" w:rsidP="00423E41">
            <w:pPr>
              <w:jc w:val="center"/>
              <w:rPr>
                <w:b/>
                <w:bCs/>
                <w:sz w:val="20"/>
                <w:szCs w:val="20"/>
              </w:rPr>
            </w:pPr>
            <w:r w:rsidRPr="008165A3">
              <w:rPr>
                <w:b/>
                <w:bCs/>
                <w:sz w:val="20"/>
                <w:szCs w:val="20"/>
              </w:rPr>
              <w:t>420</w:t>
            </w:r>
          </w:p>
        </w:tc>
        <w:tc>
          <w:tcPr>
            <w:tcW w:w="720" w:type="dxa"/>
            <w:tcBorders>
              <w:top w:val="thinThickSmallGap" w:sz="24" w:space="0" w:color="auto"/>
            </w:tcBorders>
          </w:tcPr>
          <w:p w:rsidR="00FD2AFF" w:rsidRPr="00F979E5" w:rsidRDefault="00FD2AFF" w:rsidP="00423E41">
            <w:pPr>
              <w:jc w:val="center"/>
              <w:rPr>
                <w:sz w:val="20"/>
                <w:szCs w:val="20"/>
              </w:rPr>
            </w:pPr>
            <w:r w:rsidRPr="008165A3">
              <w:rPr>
                <w:sz w:val="20"/>
                <w:szCs w:val="20"/>
              </w:rPr>
              <w:t xml:space="preserve"> </w:t>
            </w:r>
          </w:p>
        </w:tc>
        <w:tc>
          <w:tcPr>
            <w:tcW w:w="720" w:type="dxa"/>
            <w:tcBorders>
              <w:top w:val="thinThickSmallGap" w:sz="24" w:space="0" w:color="auto"/>
            </w:tcBorders>
          </w:tcPr>
          <w:p w:rsidR="00FD2AFF" w:rsidRPr="00F979E5" w:rsidRDefault="00FD2AFF" w:rsidP="00423E41">
            <w:pPr>
              <w:jc w:val="center"/>
              <w:rPr>
                <w:sz w:val="20"/>
                <w:szCs w:val="20"/>
              </w:rPr>
            </w:pPr>
            <w:r w:rsidRPr="008165A3">
              <w:rPr>
                <w:sz w:val="20"/>
                <w:szCs w:val="20"/>
              </w:rPr>
              <w:t xml:space="preserve"> </w:t>
            </w:r>
          </w:p>
        </w:tc>
        <w:tc>
          <w:tcPr>
            <w:tcW w:w="720" w:type="dxa"/>
            <w:tcBorders>
              <w:top w:val="thinThickSmallGap" w:sz="24" w:space="0" w:color="auto"/>
            </w:tcBorders>
          </w:tcPr>
          <w:p w:rsidR="00FD2AFF" w:rsidRPr="00F979E5" w:rsidRDefault="00FD2AFF" w:rsidP="00423E41">
            <w:pPr>
              <w:jc w:val="center"/>
              <w:rPr>
                <w:sz w:val="20"/>
                <w:szCs w:val="20"/>
              </w:rPr>
            </w:pPr>
            <w:r w:rsidRPr="008165A3">
              <w:rPr>
                <w:sz w:val="20"/>
                <w:szCs w:val="20"/>
              </w:rPr>
              <w:t xml:space="preserve"> </w:t>
            </w:r>
          </w:p>
        </w:tc>
        <w:tc>
          <w:tcPr>
            <w:tcW w:w="1080" w:type="dxa"/>
            <w:tcBorders>
              <w:top w:val="thinThickSmallGap" w:sz="24" w:space="0" w:color="auto"/>
            </w:tcBorders>
          </w:tcPr>
          <w:p w:rsidR="00FD2AFF" w:rsidRPr="008165A3" w:rsidRDefault="00FD2AFF" w:rsidP="00423E41">
            <w:pPr>
              <w:jc w:val="right"/>
              <w:rPr>
                <w:b/>
                <w:bCs/>
                <w:sz w:val="20"/>
                <w:szCs w:val="20"/>
              </w:rPr>
            </w:pPr>
            <w:r w:rsidRPr="008165A3">
              <w:rPr>
                <w:b/>
                <w:bCs/>
                <w:sz w:val="20"/>
                <w:szCs w:val="20"/>
              </w:rPr>
              <w:t xml:space="preserve">$24,696 </w:t>
            </w:r>
          </w:p>
        </w:tc>
      </w:tr>
      <w:bookmarkEnd w:id="55"/>
    </w:tbl>
    <w:p w:rsidR="00FD2AFF" w:rsidRDefault="00FD2AFF" w:rsidP="00FD2AFF">
      <w:pPr>
        <w:sectPr w:rsidR="00FD2AFF" w:rsidSect="00423E41">
          <w:pgSz w:w="15840" w:h="12240" w:orient="landscape" w:code="1"/>
          <w:pgMar w:top="900" w:right="1080" w:bottom="1152" w:left="1080" w:header="720" w:footer="720" w:gutter="0"/>
          <w:cols w:space="720"/>
          <w:docGrid w:linePitch="360"/>
        </w:sectPr>
      </w:pPr>
    </w:p>
    <w:p w:rsidR="00FD2AFF" w:rsidRPr="00052A8A" w:rsidRDefault="00FD2AFF" w:rsidP="00FD2AFF">
      <w:pPr>
        <w:rPr>
          <w:b/>
          <w:sz w:val="22"/>
          <w:szCs w:val="22"/>
        </w:rPr>
      </w:pPr>
      <w:bookmarkStart w:id="56" w:name="_Toc160347331"/>
      <w:r w:rsidRPr="00052A8A">
        <w:rPr>
          <w:b/>
          <w:sz w:val="22"/>
          <w:szCs w:val="22"/>
        </w:rPr>
        <w:lastRenderedPageBreak/>
        <w:t>Exhibit 6.2. Derivation of Respondent Loaded Labor Rates using Q2 2010 Data</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6"/>
        <w:gridCol w:w="3004"/>
        <w:gridCol w:w="784"/>
        <w:gridCol w:w="944"/>
        <w:gridCol w:w="900"/>
        <w:gridCol w:w="1080"/>
        <w:gridCol w:w="1260"/>
        <w:gridCol w:w="900"/>
      </w:tblGrid>
      <w:tr w:rsidR="00FD2AFF" w:rsidRPr="000F676B" w:rsidTr="00423E41">
        <w:trPr>
          <w:trHeight w:val="788"/>
        </w:trPr>
        <w:tc>
          <w:tcPr>
            <w:tcW w:w="1316" w:type="dxa"/>
            <w:vAlign w:val="center"/>
          </w:tcPr>
          <w:p w:rsidR="00FD2AFF" w:rsidRPr="000F676B" w:rsidRDefault="00FD2AFF" w:rsidP="00423E41">
            <w:pPr>
              <w:pStyle w:val="Default"/>
              <w:rPr>
                <w:rFonts w:ascii="Times New Roman" w:hAnsi="Times New Roman" w:cs="Times New Roman"/>
                <w:sz w:val="20"/>
                <w:szCs w:val="20"/>
              </w:rPr>
            </w:pPr>
            <w:r w:rsidRPr="000F676B">
              <w:rPr>
                <w:rFonts w:ascii="Times New Roman" w:hAnsi="Times New Roman" w:cs="Times New Roman"/>
                <w:b/>
                <w:bCs/>
                <w:sz w:val="20"/>
                <w:szCs w:val="20"/>
              </w:rPr>
              <w:t xml:space="preserve">Labor Category </w:t>
            </w:r>
          </w:p>
        </w:tc>
        <w:tc>
          <w:tcPr>
            <w:tcW w:w="3004" w:type="dxa"/>
            <w:vAlign w:val="center"/>
          </w:tcPr>
          <w:p w:rsidR="00FD2AFF" w:rsidRPr="000F676B" w:rsidRDefault="00FD2AFF" w:rsidP="00423E41">
            <w:pPr>
              <w:pStyle w:val="Default"/>
              <w:rPr>
                <w:rFonts w:ascii="Times New Roman" w:hAnsi="Times New Roman" w:cs="Times New Roman"/>
                <w:sz w:val="20"/>
                <w:szCs w:val="20"/>
              </w:rPr>
            </w:pPr>
            <w:r w:rsidRPr="000F676B">
              <w:rPr>
                <w:rFonts w:ascii="Times New Roman" w:hAnsi="Times New Roman" w:cs="Times New Roman"/>
                <w:b/>
                <w:bCs/>
                <w:sz w:val="20"/>
                <w:szCs w:val="20"/>
              </w:rPr>
              <w:t xml:space="preserve">Data Sources </w:t>
            </w:r>
            <w:r w:rsidRPr="000F676B">
              <w:rPr>
                <w:rFonts w:ascii="Times New Roman" w:hAnsi="Times New Roman" w:cs="Times New Roman"/>
                <w:b/>
                <w:bCs/>
                <w:sz w:val="20"/>
                <w:szCs w:val="20"/>
                <w:vertAlign w:val="superscript"/>
              </w:rPr>
              <w:t>a</w:t>
            </w:r>
          </w:p>
        </w:tc>
        <w:tc>
          <w:tcPr>
            <w:tcW w:w="784" w:type="dxa"/>
            <w:vAlign w:val="center"/>
          </w:tcPr>
          <w:p w:rsidR="00FD2AFF" w:rsidRPr="000F676B" w:rsidRDefault="00FD2AFF" w:rsidP="00423E41">
            <w:pPr>
              <w:pStyle w:val="Default"/>
              <w:jc w:val="center"/>
              <w:rPr>
                <w:rFonts w:ascii="Times New Roman" w:hAnsi="Times New Roman" w:cs="Times New Roman"/>
                <w:sz w:val="20"/>
                <w:szCs w:val="20"/>
              </w:rPr>
            </w:pPr>
            <w:r w:rsidRPr="000F676B">
              <w:rPr>
                <w:rFonts w:ascii="Times New Roman" w:hAnsi="Times New Roman" w:cs="Times New Roman"/>
                <w:b/>
                <w:bCs/>
                <w:sz w:val="20"/>
                <w:szCs w:val="20"/>
              </w:rPr>
              <w:t>Wage</w:t>
            </w:r>
          </w:p>
        </w:tc>
        <w:tc>
          <w:tcPr>
            <w:tcW w:w="944" w:type="dxa"/>
            <w:vAlign w:val="center"/>
          </w:tcPr>
          <w:p w:rsidR="00FD2AFF" w:rsidRPr="000F676B" w:rsidRDefault="00FD2AFF" w:rsidP="00423E41">
            <w:pPr>
              <w:pStyle w:val="Default"/>
              <w:jc w:val="center"/>
              <w:rPr>
                <w:rFonts w:ascii="Times New Roman" w:hAnsi="Times New Roman" w:cs="Times New Roman"/>
                <w:sz w:val="20"/>
                <w:szCs w:val="20"/>
              </w:rPr>
            </w:pPr>
            <w:r w:rsidRPr="000F676B">
              <w:rPr>
                <w:rFonts w:ascii="Times New Roman" w:hAnsi="Times New Roman" w:cs="Times New Roman"/>
                <w:b/>
                <w:bCs/>
                <w:sz w:val="20"/>
                <w:szCs w:val="20"/>
              </w:rPr>
              <w:t>Fringe Benefit</w:t>
            </w:r>
          </w:p>
        </w:tc>
        <w:tc>
          <w:tcPr>
            <w:tcW w:w="900" w:type="dxa"/>
            <w:vAlign w:val="center"/>
          </w:tcPr>
          <w:p w:rsidR="00FD2AFF" w:rsidRPr="000F676B" w:rsidRDefault="00FD2AFF" w:rsidP="00423E41">
            <w:pPr>
              <w:pStyle w:val="Default"/>
              <w:jc w:val="center"/>
              <w:rPr>
                <w:rFonts w:ascii="Times New Roman" w:hAnsi="Times New Roman" w:cs="Times New Roman"/>
                <w:sz w:val="20"/>
                <w:szCs w:val="20"/>
              </w:rPr>
            </w:pPr>
            <w:r w:rsidRPr="000F676B">
              <w:rPr>
                <w:rFonts w:ascii="Times New Roman" w:hAnsi="Times New Roman" w:cs="Times New Roman"/>
                <w:b/>
                <w:bCs/>
                <w:sz w:val="20"/>
                <w:szCs w:val="20"/>
              </w:rPr>
              <w:t>Fringes as % wage</w:t>
            </w:r>
          </w:p>
        </w:tc>
        <w:tc>
          <w:tcPr>
            <w:tcW w:w="1080" w:type="dxa"/>
            <w:vAlign w:val="center"/>
          </w:tcPr>
          <w:p w:rsidR="00FD2AFF" w:rsidRPr="000F676B" w:rsidRDefault="00FD2AFF" w:rsidP="00423E41">
            <w:pPr>
              <w:pStyle w:val="Default"/>
              <w:jc w:val="center"/>
              <w:rPr>
                <w:rFonts w:ascii="Times New Roman" w:hAnsi="Times New Roman" w:cs="Times New Roman"/>
                <w:sz w:val="20"/>
                <w:szCs w:val="20"/>
              </w:rPr>
            </w:pPr>
            <w:r w:rsidRPr="000F676B">
              <w:rPr>
                <w:rFonts w:ascii="Times New Roman" w:hAnsi="Times New Roman" w:cs="Times New Roman"/>
                <w:b/>
                <w:bCs/>
                <w:sz w:val="20"/>
                <w:szCs w:val="20"/>
              </w:rPr>
              <w:t xml:space="preserve">Over-head % wage </w:t>
            </w:r>
            <w:r w:rsidRPr="000F676B">
              <w:rPr>
                <w:rFonts w:ascii="Times New Roman" w:hAnsi="Times New Roman" w:cs="Times New Roman"/>
                <w:b/>
                <w:sz w:val="20"/>
                <w:szCs w:val="20"/>
                <w:vertAlign w:val="superscript"/>
              </w:rPr>
              <w:t>b</w:t>
            </w:r>
          </w:p>
        </w:tc>
        <w:tc>
          <w:tcPr>
            <w:tcW w:w="1260" w:type="dxa"/>
            <w:vAlign w:val="center"/>
          </w:tcPr>
          <w:p w:rsidR="00FD2AFF" w:rsidRPr="000F676B" w:rsidRDefault="00FD2AFF" w:rsidP="00423E41">
            <w:pPr>
              <w:pStyle w:val="Default"/>
              <w:jc w:val="center"/>
              <w:rPr>
                <w:rFonts w:ascii="Times New Roman" w:hAnsi="Times New Roman" w:cs="Times New Roman"/>
                <w:sz w:val="20"/>
                <w:szCs w:val="20"/>
              </w:rPr>
            </w:pPr>
            <w:r w:rsidRPr="000F676B">
              <w:rPr>
                <w:rFonts w:ascii="Times New Roman" w:hAnsi="Times New Roman" w:cs="Times New Roman"/>
                <w:b/>
                <w:bCs/>
                <w:sz w:val="20"/>
                <w:szCs w:val="20"/>
              </w:rPr>
              <w:t>Fringe + overhead factor</w:t>
            </w:r>
          </w:p>
        </w:tc>
        <w:tc>
          <w:tcPr>
            <w:tcW w:w="900" w:type="dxa"/>
            <w:vAlign w:val="center"/>
          </w:tcPr>
          <w:p w:rsidR="00FD2AFF" w:rsidRPr="000F676B" w:rsidRDefault="00FD2AFF" w:rsidP="00423E41">
            <w:pPr>
              <w:pStyle w:val="Default"/>
              <w:jc w:val="center"/>
              <w:rPr>
                <w:rFonts w:ascii="Times New Roman" w:hAnsi="Times New Roman" w:cs="Times New Roman"/>
                <w:sz w:val="20"/>
                <w:szCs w:val="20"/>
              </w:rPr>
            </w:pPr>
            <w:r w:rsidRPr="000F676B">
              <w:rPr>
                <w:rFonts w:ascii="Times New Roman" w:hAnsi="Times New Roman" w:cs="Times New Roman"/>
                <w:b/>
                <w:bCs/>
                <w:sz w:val="20"/>
                <w:szCs w:val="20"/>
              </w:rPr>
              <w:t>Loaded Wages</w:t>
            </w:r>
          </w:p>
        </w:tc>
      </w:tr>
      <w:tr w:rsidR="00FD2AFF" w:rsidRPr="000F676B" w:rsidTr="00423E41">
        <w:trPr>
          <w:trHeight w:val="318"/>
        </w:trPr>
        <w:tc>
          <w:tcPr>
            <w:tcW w:w="1316" w:type="dxa"/>
            <w:vAlign w:val="center"/>
          </w:tcPr>
          <w:p w:rsidR="00FD2AFF" w:rsidRPr="000F676B" w:rsidRDefault="00FD2AFF" w:rsidP="00423E41">
            <w:pPr>
              <w:pStyle w:val="Default"/>
              <w:jc w:val="center"/>
              <w:rPr>
                <w:rFonts w:ascii="Times New Roman" w:hAnsi="Times New Roman" w:cs="Times New Roman"/>
                <w:color w:val="auto"/>
                <w:sz w:val="20"/>
                <w:szCs w:val="20"/>
              </w:rPr>
            </w:pPr>
          </w:p>
        </w:tc>
        <w:tc>
          <w:tcPr>
            <w:tcW w:w="3004" w:type="dxa"/>
            <w:vAlign w:val="center"/>
          </w:tcPr>
          <w:p w:rsidR="00FD2AFF" w:rsidRPr="000F676B" w:rsidRDefault="00FD2AFF" w:rsidP="00423E41">
            <w:pPr>
              <w:pStyle w:val="Default"/>
              <w:jc w:val="center"/>
              <w:rPr>
                <w:rFonts w:ascii="Times New Roman" w:hAnsi="Times New Roman" w:cs="Times New Roman"/>
                <w:color w:val="auto"/>
                <w:sz w:val="20"/>
                <w:szCs w:val="20"/>
              </w:rPr>
            </w:pPr>
          </w:p>
        </w:tc>
        <w:tc>
          <w:tcPr>
            <w:tcW w:w="784" w:type="dxa"/>
            <w:vAlign w:val="center"/>
          </w:tcPr>
          <w:p w:rsidR="00FD2AFF" w:rsidRPr="000F676B" w:rsidRDefault="00FD2AFF" w:rsidP="00423E41">
            <w:pPr>
              <w:pStyle w:val="Default"/>
              <w:jc w:val="center"/>
              <w:rPr>
                <w:rFonts w:ascii="Times New Roman" w:hAnsi="Times New Roman" w:cs="Times New Roman"/>
                <w:sz w:val="20"/>
                <w:szCs w:val="20"/>
              </w:rPr>
            </w:pPr>
            <w:r w:rsidRPr="000F676B">
              <w:rPr>
                <w:rFonts w:ascii="Times New Roman" w:hAnsi="Times New Roman" w:cs="Times New Roman"/>
                <w:sz w:val="20"/>
                <w:szCs w:val="20"/>
              </w:rPr>
              <w:t>(a)</w:t>
            </w:r>
          </w:p>
        </w:tc>
        <w:tc>
          <w:tcPr>
            <w:tcW w:w="944" w:type="dxa"/>
            <w:vAlign w:val="center"/>
          </w:tcPr>
          <w:p w:rsidR="00FD2AFF" w:rsidRPr="000F676B" w:rsidRDefault="00FD2AFF" w:rsidP="00423E41">
            <w:pPr>
              <w:pStyle w:val="Default"/>
              <w:jc w:val="center"/>
              <w:rPr>
                <w:rFonts w:ascii="Times New Roman" w:hAnsi="Times New Roman" w:cs="Times New Roman"/>
                <w:sz w:val="20"/>
                <w:szCs w:val="20"/>
              </w:rPr>
            </w:pPr>
            <w:r w:rsidRPr="000F676B">
              <w:rPr>
                <w:rFonts w:ascii="Times New Roman" w:hAnsi="Times New Roman" w:cs="Times New Roman"/>
                <w:sz w:val="20"/>
                <w:szCs w:val="20"/>
              </w:rPr>
              <w:t>(b)</w:t>
            </w:r>
          </w:p>
        </w:tc>
        <w:tc>
          <w:tcPr>
            <w:tcW w:w="900" w:type="dxa"/>
            <w:vAlign w:val="center"/>
          </w:tcPr>
          <w:p w:rsidR="00FD2AFF" w:rsidRPr="000F676B" w:rsidRDefault="00FD2AFF" w:rsidP="00423E41">
            <w:pPr>
              <w:pStyle w:val="Default"/>
              <w:jc w:val="center"/>
              <w:rPr>
                <w:rFonts w:ascii="Times New Roman" w:hAnsi="Times New Roman" w:cs="Times New Roman"/>
                <w:sz w:val="20"/>
                <w:szCs w:val="20"/>
              </w:rPr>
            </w:pPr>
            <w:r w:rsidRPr="000F676B">
              <w:rPr>
                <w:rFonts w:ascii="Times New Roman" w:hAnsi="Times New Roman" w:cs="Times New Roman"/>
                <w:sz w:val="20"/>
                <w:szCs w:val="20"/>
              </w:rPr>
              <w:t>(c)=(b)/(a)</w:t>
            </w:r>
          </w:p>
        </w:tc>
        <w:tc>
          <w:tcPr>
            <w:tcW w:w="1080" w:type="dxa"/>
            <w:vAlign w:val="center"/>
          </w:tcPr>
          <w:p w:rsidR="00FD2AFF" w:rsidRPr="000F676B" w:rsidRDefault="00FD2AFF" w:rsidP="00423E41">
            <w:pPr>
              <w:pStyle w:val="Default"/>
              <w:jc w:val="center"/>
              <w:rPr>
                <w:rFonts w:ascii="Times New Roman" w:hAnsi="Times New Roman" w:cs="Times New Roman"/>
                <w:sz w:val="20"/>
                <w:szCs w:val="20"/>
              </w:rPr>
            </w:pPr>
            <w:r w:rsidRPr="000F676B">
              <w:rPr>
                <w:rFonts w:ascii="Times New Roman" w:hAnsi="Times New Roman" w:cs="Times New Roman"/>
                <w:sz w:val="20"/>
                <w:szCs w:val="20"/>
              </w:rPr>
              <w:t>(d)</w:t>
            </w:r>
          </w:p>
        </w:tc>
        <w:tc>
          <w:tcPr>
            <w:tcW w:w="1260" w:type="dxa"/>
            <w:vAlign w:val="center"/>
          </w:tcPr>
          <w:p w:rsidR="00FD2AFF" w:rsidRPr="000F676B" w:rsidRDefault="00FD2AFF" w:rsidP="00423E41">
            <w:pPr>
              <w:pStyle w:val="Default"/>
              <w:jc w:val="center"/>
              <w:rPr>
                <w:rFonts w:ascii="Times New Roman" w:hAnsi="Times New Roman" w:cs="Times New Roman"/>
                <w:sz w:val="20"/>
                <w:szCs w:val="20"/>
              </w:rPr>
            </w:pPr>
            <w:r w:rsidRPr="000F676B">
              <w:rPr>
                <w:rFonts w:ascii="Times New Roman" w:hAnsi="Times New Roman" w:cs="Times New Roman"/>
                <w:sz w:val="20"/>
                <w:szCs w:val="20"/>
              </w:rPr>
              <w:t>(e)=(c)+(d)+1</w:t>
            </w:r>
          </w:p>
        </w:tc>
        <w:tc>
          <w:tcPr>
            <w:tcW w:w="900" w:type="dxa"/>
            <w:vAlign w:val="center"/>
          </w:tcPr>
          <w:p w:rsidR="00FD2AFF" w:rsidRPr="000F676B" w:rsidRDefault="00FD2AFF" w:rsidP="00423E41">
            <w:pPr>
              <w:pStyle w:val="Default"/>
              <w:jc w:val="center"/>
              <w:rPr>
                <w:rFonts w:ascii="Times New Roman" w:hAnsi="Times New Roman" w:cs="Times New Roman"/>
                <w:sz w:val="20"/>
                <w:szCs w:val="20"/>
              </w:rPr>
            </w:pPr>
            <w:r w:rsidRPr="000F676B">
              <w:rPr>
                <w:rFonts w:ascii="Times New Roman" w:hAnsi="Times New Roman" w:cs="Times New Roman"/>
                <w:sz w:val="20"/>
                <w:szCs w:val="20"/>
              </w:rPr>
              <w:t>(f)=(a) × (e)</w:t>
            </w:r>
          </w:p>
        </w:tc>
      </w:tr>
      <w:tr w:rsidR="00FD2AFF" w:rsidRPr="000F676B" w:rsidTr="00423E41">
        <w:trPr>
          <w:trHeight w:val="451"/>
        </w:trPr>
        <w:tc>
          <w:tcPr>
            <w:tcW w:w="1316" w:type="dxa"/>
            <w:vAlign w:val="center"/>
          </w:tcPr>
          <w:p w:rsidR="00FD2AFF" w:rsidRPr="000F676B" w:rsidRDefault="00FD2AFF" w:rsidP="00423E41">
            <w:pPr>
              <w:pStyle w:val="Default"/>
              <w:jc w:val="center"/>
              <w:rPr>
                <w:rFonts w:ascii="Times New Roman" w:hAnsi="Times New Roman" w:cs="Times New Roman"/>
                <w:sz w:val="20"/>
                <w:szCs w:val="20"/>
              </w:rPr>
            </w:pPr>
            <w:r w:rsidRPr="000F676B">
              <w:rPr>
                <w:rFonts w:ascii="Times New Roman" w:hAnsi="Times New Roman" w:cs="Times New Roman"/>
                <w:b/>
                <w:bCs/>
                <w:sz w:val="20"/>
                <w:szCs w:val="20"/>
              </w:rPr>
              <w:t>Managerial</w:t>
            </w:r>
          </w:p>
        </w:tc>
        <w:tc>
          <w:tcPr>
            <w:tcW w:w="3004" w:type="dxa"/>
            <w:vAlign w:val="center"/>
          </w:tcPr>
          <w:p w:rsidR="00FD2AFF" w:rsidRPr="000F676B" w:rsidRDefault="00FD2AFF" w:rsidP="00423E41">
            <w:pPr>
              <w:pStyle w:val="Default"/>
              <w:rPr>
                <w:rFonts w:ascii="Times New Roman" w:hAnsi="Times New Roman" w:cs="Times New Roman"/>
                <w:sz w:val="20"/>
                <w:szCs w:val="20"/>
              </w:rPr>
            </w:pPr>
            <w:r w:rsidRPr="000F676B">
              <w:rPr>
                <w:rFonts w:ascii="Times New Roman" w:hAnsi="Times New Roman" w:cs="Times New Roman"/>
                <w:sz w:val="20"/>
                <w:szCs w:val="20"/>
              </w:rPr>
              <w:t xml:space="preserve">BLS ECEC, Private </w:t>
            </w:r>
            <w:r w:rsidRPr="000F676B">
              <w:rPr>
                <w:rFonts w:ascii="Times New Roman" w:hAnsi="Times New Roman" w:cs="Times New Roman"/>
                <w:b/>
                <w:sz w:val="20"/>
                <w:szCs w:val="20"/>
              </w:rPr>
              <w:t>Manufacturing industries</w:t>
            </w:r>
            <w:r w:rsidRPr="000F676B">
              <w:rPr>
                <w:rFonts w:ascii="Times New Roman" w:hAnsi="Times New Roman" w:cs="Times New Roman"/>
                <w:sz w:val="20"/>
                <w:szCs w:val="20"/>
              </w:rPr>
              <w:t>, “Mgt, Business, and Financial”</w:t>
            </w:r>
          </w:p>
        </w:tc>
        <w:tc>
          <w:tcPr>
            <w:tcW w:w="784"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F979E5">
              <w:rPr>
                <w:rFonts w:ascii="Times New Roman" w:hAnsi="Times New Roman" w:cs="Times New Roman"/>
                <w:sz w:val="20"/>
                <w:szCs w:val="20"/>
              </w:rPr>
              <w:t>$44.24</w:t>
            </w:r>
          </w:p>
        </w:tc>
        <w:tc>
          <w:tcPr>
            <w:tcW w:w="944"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F979E5">
              <w:rPr>
                <w:rFonts w:ascii="Times New Roman" w:hAnsi="Times New Roman" w:cs="Times New Roman"/>
                <w:sz w:val="20"/>
                <w:szCs w:val="20"/>
              </w:rPr>
              <w:t>$21.62</w:t>
            </w:r>
          </w:p>
        </w:tc>
        <w:tc>
          <w:tcPr>
            <w:tcW w:w="900"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F979E5">
              <w:rPr>
                <w:rFonts w:ascii="Times New Roman" w:hAnsi="Times New Roman" w:cs="Times New Roman"/>
                <w:sz w:val="20"/>
                <w:szCs w:val="20"/>
              </w:rPr>
              <w:t>48.87%</w:t>
            </w:r>
          </w:p>
        </w:tc>
        <w:tc>
          <w:tcPr>
            <w:tcW w:w="1080"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AD4F54">
              <w:rPr>
                <w:rFonts w:ascii="Times New Roman" w:hAnsi="Times New Roman" w:cs="Times New Roman"/>
                <w:sz w:val="20"/>
                <w:szCs w:val="20"/>
              </w:rPr>
              <w:t>17.00%</w:t>
            </w:r>
          </w:p>
        </w:tc>
        <w:tc>
          <w:tcPr>
            <w:tcW w:w="1260"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F979E5">
              <w:rPr>
                <w:rFonts w:ascii="Times New Roman" w:hAnsi="Times New Roman" w:cs="Times New Roman"/>
                <w:sz w:val="20"/>
                <w:szCs w:val="20"/>
              </w:rPr>
              <w:t>1.659</w:t>
            </w:r>
          </w:p>
        </w:tc>
        <w:tc>
          <w:tcPr>
            <w:tcW w:w="900"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F979E5">
              <w:rPr>
                <w:rFonts w:ascii="Times New Roman" w:hAnsi="Times New Roman" w:cs="Times New Roman"/>
                <w:sz w:val="20"/>
                <w:szCs w:val="20"/>
              </w:rPr>
              <w:t>$73.38</w:t>
            </w:r>
          </w:p>
        </w:tc>
      </w:tr>
      <w:tr w:rsidR="00FD2AFF" w:rsidRPr="000F676B" w:rsidTr="00423E41">
        <w:trPr>
          <w:trHeight w:val="446"/>
        </w:trPr>
        <w:tc>
          <w:tcPr>
            <w:tcW w:w="1316" w:type="dxa"/>
            <w:vAlign w:val="center"/>
          </w:tcPr>
          <w:p w:rsidR="00FD2AFF" w:rsidRPr="000F676B" w:rsidRDefault="00FD2AFF" w:rsidP="00423E41">
            <w:pPr>
              <w:pStyle w:val="Default"/>
              <w:jc w:val="center"/>
              <w:rPr>
                <w:rFonts w:ascii="Times New Roman" w:hAnsi="Times New Roman" w:cs="Times New Roman"/>
                <w:sz w:val="20"/>
                <w:szCs w:val="20"/>
              </w:rPr>
            </w:pPr>
            <w:r w:rsidRPr="000F676B">
              <w:rPr>
                <w:rFonts w:ascii="Times New Roman" w:hAnsi="Times New Roman" w:cs="Times New Roman"/>
                <w:b/>
                <w:bCs/>
                <w:sz w:val="20"/>
                <w:szCs w:val="20"/>
              </w:rPr>
              <w:t>Professional/ Technical</w:t>
            </w:r>
          </w:p>
        </w:tc>
        <w:tc>
          <w:tcPr>
            <w:tcW w:w="3004" w:type="dxa"/>
            <w:vAlign w:val="center"/>
          </w:tcPr>
          <w:p w:rsidR="00FD2AFF" w:rsidRPr="000F676B" w:rsidRDefault="00FD2AFF" w:rsidP="00423E41">
            <w:pPr>
              <w:pStyle w:val="Default"/>
              <w:rPr>
                <w:rFonts w:ascii="Times New Roman" w:hAnsi="Times New Roman" w:cs="Times New Roman"/>
                <w:sz w:val="20"/>
                <w:szCs w:val="20"/>
              </w:rPr>
            </w:pPr>
            <w:r w:rsidRPr="000F676B">
              <w:rPr>
                <w:rFonts w:ascii="Times New Roman" w:hAnsi="Times New Roman" w:cs="Times New Roman"/>
                <w:sz w:val="20"/>
                <w:szCs w:val="20"/>
              </w:rPr>
              <w:t xml:space="preserve">BLS ECEC, Private </w:t>
            </w:r>
            <w:r w:rsidRPr="000F676B">
              <w:rPr>
                <w:rFonts w:ascii="Times New Roman" w:hAnsi="Times New Roman" w:cs="Times New Roman"/>
                <w:b/>
                <w:sz w:val="20"/>
                <w:szCs w:val="20"/>
              </w:rPr>
              <w:t>Manufacturing industries</w:t>
            </w:r>
            <w:r w:rsidRPr="000F676B">
              <w:rPr>
                <w:rFonts w:ascii="Times New Roman" w:hAnsi="Times New Roman" w:cs="Times New Roman"/>
                <w:sz w:val="20"/>
                <w:szCs w:val="20"/>
              </w:rPr>
              <w:t xml:space="preserve">, “Professional and related” </w:t>
            </w:r>
          </w:p>
        </w:tc>
        <w:tc>
          <w:tcPr>
            <w:tcW w:w="784"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F979E5">
              <w:rPr>
                <w:rFonts w:ascii="Times New Roman" w:hAnsi="Times New Roman" w:cs="Times New Roman"/>
                <w:sz w:val="20"/>
                <w:szCs w:val="20"/>
              </w:rPr>
              <w:t>$38.94</w:t>
            </w:r>
          </w:p>
        </w:tc>
        <w:tc>
          <w:tcPr>
            <w:tcW w:w="944"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F979E5">
              <w:rPr>
                <w:rFonts w:ascii="Times New Roman" w:hAnsi="Times New Roman" w:cs="Times New Roman"/>
                <w:sz w:val="20"/>
                <w:szCs w:val="20"/>
              </w:rPr>
              <w:t>$19.58</w:t>
            </w:r>
          </w:p>
        </w:tc>
        <w:tc>
          <w:tcPr>
            <w:tcW w:w="900"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F979E5">
              <w:rPr>
                <w:rFonts w:ascii="Times New Roman" w:hAnsi="Times New Roman" w:cs="Times New Roman"/>
                <w:sz w:val="20"/>
                <w:szCs w:val="20"/>
              </w:rPr>
              <w:t>50.28%</w:t>
            </w:r>
          </w:p>
        </w:tc>
        <w:tc>
          <w:tcPr>
            <w:tcW w:w="1080"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AD4F54">
              <w:rPr>
                <w:rFonts w:ascii="Times New Roman" w:hAnsi="Times New Roman" w:cs="Times New Roman"/>
                <w:sz w:val="20"/>
                <w:szCs w:val="20"/>
              </w:rPr>
              <w:t>17.00%</w:t>
            </w:r>
          </w:p>
        </w:tc>
        <w:tc>
          <w:tcPr>
            <w:tcW w:w="1260"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F979E5">
              <w:rPr>
                <w:rFonts w:ascii="Times New Roman" w:hAnsi="Times New Roman" w:cs="Times New Roman"/>
                <w:sz w:val="20"/>
                <w:szCs w:val="20"/>
              </w:rPr>
              <w:t>1.673</w:t>
            </w:r>
          </w:p>
        </w:tc>
        <w:tc>
          <w:tcPr>
            <w:tcW w:w="900"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F979E5">
              <w:rPr>
                <w:rFonts w:ascii="Times New Roman" w:hAnsi="Times New Roman" w:cs="Times New Roman"/>
                <w:sz w:val="20"/>
                <w:szCs w:val="20"/>
              </w:rPr>
              <w:t>$65.14</w:t>
            </w:r>
          </w:p>
        </w:tc>
      </w:tr>
      <w:tr w:rsidR="00FD2AFF" w:rsidRPr="000F676B" w:rsidTr="00423E41">
        <w:trPr>
          <w:trHeight w:val="463"/>
        </w:trPr>
        <w:tc>
          <w:tcPr>
            <w:tcW w:w="1316" w:type="dxa"/>
            <w:vAlign w:val="center"/>
          </w:tcPr>
          <w:p w:rsidR="00FD2AFF" w:rsidRPr="000F676B" w:rsidRDefault="00FD2AFF" w:rsidP="00423E41">
            <w:pPr>
              <w:pStyle w:val="Default"/>
              <w:jc w:val="center"/>
              <w:rPr>
                <w:rFonts w:ascii="Times New Roman" w:hAnsi="Times New Roman" w:cs="Times New Roman"/>
                <w:sz w:val="20"/>
                <w:szCs w:val="20"/>
              </w:rPr>
            </w:pPr>
            <w:r w:rsidRPr="000F676B">
              <w:rPr>
                <w:rFonts w:ascii="Times New Roman" w:hAnsi="Times New Roman" w:cs="Times New Roman"/>
                <w:b/>
                <w:bCs/>
                <w:sz w:val="20"/>
                <w:szCs w:val="20"/>
              </w:rPr>
              <w:t>Clerical</w:t>
            </w:r>
          </w:p>
        </w:tc>
        <w:tc>
          <w:tcPr>
            <w:tcW w:w="3004" w:type="dxa"/>
            <w:vAlign w:val="center"/>
          </w:tcPr>
          <w:p w:rsidR="00FD2AFF" w:rsidRPr="000F676B" w:rsidRDefault="00FD2AFF" w:rsidP="00423E41">
            <w:pPr>
              <w:pStyle w:val="Default"/>
              <w:rPr>
                <w:rFonts w:ascii="Times New Roman" w:hAnsi="Times New Roman" w:cs="Times New Roman"/>
                <w:sz w:val="20"/>
                <w:szCs w:val="20"/>
              </w:rPr>
            </w:pPr>
            <w:r w:rsidRPr="000F676B">
              <w:rPr>
                <w:rFonts w:ascii="Times New Roman" w:hAnsi="Times New Roman" w:cs="Times New Roman"/>
                <w:sz w:val="20"/>
                <w:szCs w:val="20"/>
              </w:rPr>
              <w:t xml:space="preserve">BLS ECEC, Private </w:t>
            </w:r>
            <w:r w:rsidRPr="000F676B">
              <w:rPr>
                <w:rFonts w:ascii="Times New Roman" w:hAnsi="Times New Roman" w:cs="Times New Roman"/>
                <w:b/>
                <w:sz w:val="20"/>
                <w:szCs w:val="20"/>
              </w:rPr>
              <w:t>Manufacturing industries</w:t>
            </w:r>
            <w:r w:rsidRPr="000F676B">
              <w:rPr>
                <w:rFonts w:ascii="Times New Roman" w:hAnsi="Times New Roman" w:cs="Times New Roman"/>
                <w:sz w:val="20"/>
                <w:szCs w:val="20"/>
              </w:rPr>
              <w:t xml:space="preserve">, “Office and Administrative Support” </w:t>
            </w:r>
          </w:p>
        </w:tc>
        <w:tc>
          <w:tcPr>
            <w:tcW w:w="784"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F979E5">
              <w:rPr>
                <w:rFonts w:ascii="Times New Roman" w:hAnsi="Times New Roman" w:cs="Times New Roman"/>
                <w:sz w:val="20"/>
                <w:szCs w:val="20"/>
              </w:rPr>
              <w:t>$17.82</w:t>
            </w:r>
          </w:p>
        </w:tc>
        <w:tc>
          <w:tcPr>
            <w:tcW w:w="944"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F979E5">
              <w:rPr>
                <w:rFonts w:ascii="Times New Roman" w:hAnsi="Times New Roman" w:cs="Times New Roman"/>
                <w:sz w:val="20"/>
                <w:szCs w:val="20"/>
              </w:rPr>
              <w:t>$8.97</w:t>
            </w:r>
          </w:p>
        </w:tc>
        <w:tc>
          <w:tcPr>
            <w:tcW w:w="900"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F979E5">
              <w:rPr>
                <w:rFonts w:ascii="Times New Roman" w:hAnsi="Times New Roman" w:cs="Times New Roman"/>
                <w:sz w:val="20"/>
                <w:szCs w:val="20"/>
              </w:rPr>
              <w:t>50.34%</w:t>
            </w:r>
          </w:p>
        </w:tc>
        <w:tc>
          <w:tcPr>
            <w:tcW w:w="1080"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AD4F54">
              <w:rPr>
                <w:rFonts w:ascii="Times New Roman" w:hAnsi="Times New Roman" w:cs="Times New Roman"/>
                <w:sz w:val="20"/>
                <w:szCs w:val="20"/>
              </w:rPr>
              <w:t>17.00%</w:t>
            </w:r>
          </w:p>
        </w:tc>
        <w:tc>
          <w:tcPr>
            <w:tcW w:w="1260"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F979E5">
              <w:rPr>
                <w:rFonts w:ascii="Times New Roman" w:hAnsi="Times New Roman" w:cs="Times New Roman"/>
                <w:sz w:val="20"/>
                <w:szCs w:val="20"/>
              </w:rPr>
              <w:t>1.673</w:t>
            </w:r>
          </w:p>
        </w:tc>
        <w:tc>
          <w:tcPr>
            <w:tcW w:w="900" w:type="dxa"/>
            <w:vAlign w:val="center"/>
          </w:tcPr>
          <w:p w:rsidR="00FD2AFF" w:rsidRPr="00AD4F54" w:rsidRDefault="00FD2AFF" w:rsidP="00423E41">
            <w:pPr>
              <w:pStyle w:val="Default"/>
              <w:jc w:val="center"/>
              <w:rPr>
                <w:rFonts w:ascii="Times New Roman" w:hAnsi="Times New Roman" w:cs="Times New Roman"/>
                <w:sz w:val="20"/>
                <w:szCs w:val="20"/>
                <w:highlight w:val="yellow"/>
              </w:rPr>
            </w:pPr>
            <w:r w:rsidRPr="00F979E5">
              <w:rPr>
                <w:rFonts w:ascii="Times New Roman" w:hAnsi="Times New Roman" w:cs="Times New Roman"/>
                <w:sz w:val="20"/>
                <w:szCs w:val="20"/>
              </w:rPr>
              <w:t>$29.82</w:t>
            </w:r>
          </w:p>
        </w:tc>
      </w:tr>
    </w:tbl>
    <w:p w:rsidR="00FD2AFF" w:rsidRDefault="00FD2AFF" w:rsidP="00FD2AFF">
      <w:pPr>
        <w:autoSpaceDE w:val="0"/>
        <w:autoSpaceDN w:val="0"/>
        <w:adjustRightInd w:val="0"/>
        <w:rPr>
          <w:sz w:val="18"/>
          <w:szCs w:val="18"/>
        </w:rPr>
      </w:pPr>
      <w:proofErr w:type="gramStart"/>
      <w:r w:rsidRPr="004C00D8">
        <w:rPr>
          <w:bCs/>
          <w:sz w:val="20"/>
          <w:szCs w:val="20"/>
          <w:vertAlign w:val="superscript"/>
        </w:rPr>
        <w:t>a</w:t>
      </w:r>
      <w:proofErr w:type="gramEnd"/>
      <w:r>
        <w:rPr>
          <w:sz w:val="18"/>
          <w:szCs w:val="18"/>
        </w:rPr>
        <w:t xml:space="preserve"> </w:t>
      </w:r>
      <w:r w:rsidRPr="0099214D">
        <w:rPr>
          <w:sz w:val="18"/>
          <w:szCs w:val="18"/>
        </w:rPr>
        <w:t>(BLS, 201</w:t>
      </w:r>
      <w:r>
        <w:rPr>
          <w:sz w:val="18"/>
          <w:szCs w:val="18"/>
        </w:rPr>
        <w:t>3</w:t>
      </w:r>
      <w:r w:rsidRPr="0099214D">
        <w:rPr>
          <w:sz w:val="18"/>
          <w:szCs w:val="18"/>
        </w:rPr>
        <w:t>). http://www.bls.gov/ncs/ect/sp/ecsuphst.pdf</w:t>
      </w:r>
      <w:r>
        <w:rPr>
          <w:sz w:val="18"/>
          <w:szCs w:val="18"/>
        </w:rPr>
        <w:t>.</w:t>
      </w:r>
      <w:r w:rsidRPr="0099214D">
        <w:rPr>
          <w:sz w:val="18"/>
          <w:szCs w:val="18"/>
        </w:rPr>
        <w:t xml:space="preserve"> Bureau of Labor Statistics, </w:t>
      </w:r>
      <w:r w:rsidRPr="0099214D">
        <w:rPr>
          <w:i/>
          <w:sz w:val="18"/>
          <w:szCs w:val="18"/>
        </w:rPr>
        <w:t xml:space="preserve">Employer Costs for Employee Compensation </w:t>
      </w:r>
      <w:r>
        <w:rPr>
          <w:i/>
          <w:sz w:val="18"/>
          <w:szCs w:val="18"/>
        </w:rPr>
        <w:t>–</w:t>
      </w:r>
      <w:r w:rsidRPr="0099214D">
        <w:rPr>
          <w:i/>
          <w:sz w:val="18"/>
          <w:szCs w:val="18"/>
        </w:rPr>
        <w:t xml:space="preserve"> </w:t>
      </w:r>
      <w:r>
        <w:rPr>
          <w:i/>
          <w:sz w:val="18"/>
          <w:szCs w:val="18"/>
        </w:rPr>
        <w:t>December 2006-March 2013</w:t>
      </w:r>
      <w:r w:rsidRPr="0099214D">
        <w:rPr>
          <w:sz w:val="18"/>
          <w:szCs w:val="18"/>
        </w:rPr>
        <w:t>, "Table 2: Private Manufacturing Industry Workers, by occupational group, employer costs per hours worked for employee compensation and costs as a percentage of total compensation"</w:t>
      </w:r>
      <w:r>
        <w:rPr>
          <w:sz w:val="18"/>
          <w:szCs w:val="18"/>
        </w:rPr>
        <w:t>.</w:t>
      </w:r>
      <w:r w:rsidRPr="004C00D8">
        <w:rPr>
          <w:sz w:val="18"/>
          <w:szCs w:val="18"/>
        </w:rPr>
        <w:t xml:space="preserve"> </w:t>
      </w:r>
    </w:p>
    <w:p w:rsidR="00FD2AFF" w:rsidRDefault="00FD2AFF" w:rsidP="00FD2AFF">
      <w:pPr>
        <w:autoSpaceDE w:val="0"/>
        <w:autoSpaceDN w:val="0"/>
        <w:adjustRightInd w:val="0"/>
        <w:rPr>
          <w:sz w:val="18"/>
          <w:szCs w:val="18"/>
        </w:rPr>
      </w:pPr>
      <w:proofErr w:type="gramStart"/>
      <w:r w:rsidRPr="004C00D8">
        <w:rPr>
          <w:sz w:val="20"/>
          <w:szCs w:val="20"/>
          <w:vertAlign w:val="superscript"/>
        </w:rPr>
        <w:t>b</w:t>
      </w:r>
      <w:proofErr w:type="gramEnd"/>
      <w:r>
        <w:rPr>
          <w:sz w:val="18"/>
          <w:szCs w:val="18"/>
        </w:rPr>
        <w:t xml:space="preserve"> An overhead rate of 17% was used based on assumptions in </w:t>
      </w:r>
      <w:r>
        <w:rPr>
          <w:i/>
          <w:iCs/>
          <w:sz w:val="18"/>
          <w:szCs w:val="18"/>
        </w:rPr>
        <w:t>Wage Rates for Economic Analyses of the Toxics Release Inventory Program</w:t>
      </w:r>
      <w:r>
        <w:rPr>
          <w:sz w:val="18"/>
          <w:szCs w:val="18"/>
        </w:rPr>
        <w:t xml:space="preserve"> and the </w:t>
      </w:r>
      <w:r>
        <w:rPr>
          <w:i/>
          <w:iCs/>
          <w:sz w:val="18"/>
          <w:szCs w:val="18"/>
        </w:rPr>
        <w:t>Revised Economic Analysis for the Amended Inventory Update Rule: Final Report</w:t>
      </w:r>
      <w:r>
        <w:rPr>
          <w:sz w:val="18"/>
          <w:szCs w:val="18"/>
        </w:rPr>
        <w:t>.</w:t>
      </w:r>
    </w:p>
    <w:p w:rsidR="00FD2AFF" w:rsidRPr="00321A60" w:rsidRDefault="00FD2AFF" w:rsidP="00FD2AFF"/>
    <w:bookmarkEnd w:id="56"/>
    <w:p w:rsidR="00FD2AFF" w:rsidRDefault="00FD2AFF" w:rsidP="00FD2AFF">
      <w:pPr>
        <w:rPr>
          <w:sz w:val="22"/>
        </w:rPr>
      </w:pPr>
      <w:r w:rsidRPr="00725C7E">
        <w:rPr>
          <w:b/>
          <w:bCs/>
        </w:rPr>
        <w:t>Exhibit 6.</w:t>
      </w:r>
      <w:r>
        <w:rPr>
          <w:b/>
          <w:bCs/>
        </w:rPr>
        <w:t xml:space="preserve">3. </w:t>
      </w:r>
      <w:r w:rsidRPr="00725C7E">
        <w:rPr>
          <w:b/>
          <w:bCs/>
        </w:rPr>
        <w:t xml:space="preserve">Agency Burden/Cost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900"/>
        <w:gridCol w:w="900"/>
        <w:gridCol w:w="900"/>
        <w:gridCol w:w="900"/>
        <w:gridCol w:w="900"/>
        <w:gridCol w:w="900"/>
        <w:gridCol w:w="1054"/>
        <w:gridCol w:w="926"/>
      </w:tblGrid>
      <w:tr w:rsidR="00FD2AFF" w:rsidTr="00423E41">
        <w:trPr>
          <w:cantSplit/>
        </w:trPr>
        <w:tc>
          <w:tcPr>
            <w:tcW w:w="2628" w:type="dxa"/>
            <w:tcBorders>
              <w:bottom w:val="single" w:sz="4" w:space="0" w:color="auto"/>
            </w:tcBorders>
          </w:tcPr>
          <w:p w:rsidR="00FD2AFF" w:rsidRDefault="00FD2AFF" w:rsidP="00423E41">
            <w:pPr>
              <w:rPr>
                <w:sz w:val="20"/>
              </w:rPr>
            </w:pPr>
            <w:r>
              <w:rPr>
                <w:sz w:val="20"/>
              </w:rPr>
              <w:t>Activities</w:t>
            </w:r>
          </w:p>
        </w:tc>
        <w:tc>
          <w:tcPr>
            <w:tcW w:w="1800" w:type="dxa"/>
            <w:gridSpan w:val="2"/>
            <w:tcBorders>
              <w:bottom w:val="single" w:sz="4" w:space="0" w:color="auto"/>
            </w:tcBorders>
          </w:tcPr>
          <w:p w:rsidR="00FD2AFF" w:rsidRDefault="00FD2AFF" w:rsidP="00423E41">
            <w:pPr>
              <w:rPr>
                <w:sz w:val="20"/>
              </w:rPr>
            </w:pPr>
            <w:r>
              <w:rPr>
                <w:sz w:val="20"/>
              </w:rPr>
              <w:t>Hours per Labor Category</w:t>
            </w:r>
          </w:p>
        </w:tc>
        <w:tc>
          <w:tcPr>
            <w:tcW w:w="1800" w:type="dxa"/>
            <w:gridSpan w:val="2"/>
            <w:tcBorders>
              <w:bottom w:val="single" w:sz="4" w:space="0" w:color="auto"/>
            </w:tcBorders>
          </w:tcPr>
          <w:p w:rsidR="00FD2AFF" w:rsidRPr="009B6495" w:rsidRDefault="00FD2AFF" w:rsidP="00423E41">
            <w:r w:rsidRPr="009B6495">
              <w:rPr>
                <w:sz w:val="20"/>
              </w:rPr>
              <w:t xml:space="preserve">Labor Cost per Hour </w:t>
            </w:r>
            <w:r w:rsidRPr="009B6495">
              <w:rPr>
                <w:lang w:val="en-CA"/>
              </w:rPr>
              <w:fldChar w:fldCharType="begin"/>
            </w:r>
            <w:r w:rsidRPr="009B6495">
              <w:rPr>
                <w:lang w:val="en-CA"/>
              </w:rPr>
              <w:instrText xml:space="preserve"> SEQ CHAPTER \h \r 1</w:instrText>
            </w:r>
            <w:r w:rsidRPr="009B6495">
              <w:rPr>
                <w:lang w:val="en-CA"/>
              </w:rPr>
              <w:fldChar w:fldCharType="end"/>
            </w:r>
            <w:r w:rsidRPr="009B6495">
              <w:rPr>
                <w:vertAlign w:val="superscript"/>
              </w:rPr>
              <w:t>a</w:t>
            </w:r>
          </w:p>
        </w:tc>
        <w:tc>
          <w:tcPr>
            <w:tcW w:w="1800" w:type="dxa"/>
            <w:gridSpan w:val="2"/>
            <w:tcBorders>
              <w:bottom w:val="single" w:sz="4" w:space="0" w:color="auto"/>
            </w:tcBorders>
          </w:tcPr>
          <w:p w:rsidR="00FD2AFF" w:rsidRDefault="00FD2AFF" w:rsidP="00423E41">
            <w:pPr>
              <w:rPr>
                <w:sz w:val="20"/>
              </w:rPr>
            </w:pPr>
            <w:r>
              <w:rPr>
                <w:sz w:val="20"/>
              </w:rPr>
              <w:t>Total Cost per Activity</w:t>
            </w:r>
          </w:p>
        </w:tc>
        <w:tc>
          <w:tcPr>
            <w:tcW w:w="1980" w:type="dxa"/>
            <w:gridSpan w:val="2"/>
            <w:tcBorders>
              <w:bottom w:val="single" w:sz="4" w:space="0" w:color="auto"/>
            </w:tcBorders>
          </w:tcPr>
          <w:p w:rsidR="00FD2AFF" w:rsidRDefault="00FD2AFF" w:rsidP="00423E41">
            <w:pPr>
              <w:rPr>
                <w:sz w:val="20"/>
              </w:rPr>
            </w:pPr>
            <w:r>
              <w:rPr>
                <w:sz w:val="20"/>
              </w:rPr>
              <w:t>Total Hours and Cost</w:t>
            </w:r>
          </w:p>
        </w:tc>
      </w:tr>
      <w:tr w:rsidR="00FD2AFF" w:rsidTr="00423E41">
        <w:tc>
          <w:tcPr>
            <w:tcW w:w="2628" w:type="dxa"/>
            <w:shd w:val="clear" w:color="auto" w:fill="E0E0E0"/>
          </w:tcPr>
          <w:p w:rsidR="00FD2AFF" w:rsidRDefault="00FD2AFF" w:rsidP="00423E41">
            <w:pPr>
              <w:rPr>
                <w:sz w:val="20"/>
              </w:rPr>
            </w:pPr>
            <w:r>
              <w:rPr>
                <w:sz w:val="20"/>
              </w:rPr>
              <w:t>SDSI application form</w:t>
            </w:r>
          </w:p>
        </w:tc>
        <w:tc>
          <w:tcPr>
            <w:tcW w:w="900" w:type="dxa"/>
            <w:shd w:val="clear" w:color="auto" w:fill="E0E0E0"/>
          </w:tcPr>
          <w:p w:rsidR="00FD2AFF" w:rsidRDefault="00FD2AFF" w:rsidP="00423E41">
            <w:pPr>
              <w:rPr>
                <w:sz w:val="20"/>
              </w:rPr>
            </w:pPr>
            <w:r>
              <w:rPr>
                <w:sz w:val="20"/>
              </w:rPr>
              <w:t>Mgmt</w:t>
            </w:r>
          </w:p>
        </w:tc>
        <w:tc>
          <w:tcPr>
            <w:tcW w:w="900" w:type="dxa"/>
            <w:shd w:val="clear" w:color="auto" w:fill="E0E0E0"/>
          </w:tcPr>
          <w:p w:rsidR="00FD2AFF" w:rsidRDefault="00FD2AFF" w:rsidP="00423E41">
            <w:pPr>
              <w:rPr>
                <w:sz w:val="20"/>
              </w:rPr>
            </w:pPr>
            <w:r>
              <w:rPr>
                <w:sz w:val="20"/>
              </w:rPr>
              <w:t>Tech.</w:t>
            </w:r>
          </w:p>
        </w:tc>
        <w:tc>
          <w:tcPr>
            <w:tcW w:w="900" w:type="dxa"/>
            <w:shd w:val="clear" w:color="auto" w:fill="E0E0E0"/>
          </w:tcPr>
          <w:p w:rsidR="00FD2AFF" w:rsidRDefault="00FD2AFF" w:rsidP="00423E41">
            <w:pPr>
              <w:rPr>
                <w:sz w:val="20"/>
              </w:rPr>
            </w:pPr>
            <w:r>
              <w:rPr>
                <w:sz w:val="20"/>
              </w:rPr>
              <w:t>Mgmt</w:t>
            </w:r>
          </w:p>
        </w:tc>
        <w:tc>
          <w:tcPr>
            <w:tcW w:w="900" w:type="dxa"/>
            <w:shd w:val="clear" w:color="auto" w:fill="E0E0E0"/>
          </w:tcPr>
          <w:p w:rsidR="00FD2AFF" w:rsidRDefault="00FD2AFF" w:rsidP="00423E41">
            <w:pPr>
              <w:rPr>
                <w:sz w:val="20"/>
              </w:rPr>
            </w:pPr>
            <w:r>
              <w:rPr>
                <w:sz w:val="20"/>
              </w:rPr>
              <w:t>Tech.</w:t>
            </w:r>
          </w:p>
        </w:tc>
        <w:tc>
          <w:tcPr>
            <w:tcW w:w="900" w:type="dxa"/>
            <w:shd w:val="clear" w:color="auto" w:fill="E0E0E0"/>
          </w:tcPr>
          <w:p w:rsidR="00FD2AFF" w:rsidRDefault="00FD2AFF" w:rsidP="00423E41">
            <w:pPr>
              <w:rPr>
                <w:sz w:val="20"/>
              </w:rPr>
            </w:pPr>
            <w:r>
              <w:rPr>
                <w:sz w:val="20"/>
              </w:rPr>
              <w:t>Mgmt</w:t>
            </w:r>
          </w:p>
        </w:tc>
        <w:tc>
          <w:tcPr>
            <w:tcW w:w="900" w:type="dxa"/>
            <w:shd w:val="clear" w:color="auto" w:fill="E0E0E0"/>
          </w:tcPr>
          <w:p w:rsidR="00FD2AFF" w:rsidRDefault="00FD2AFF" w:rsidP="00423E41">
            <w:pPr>
              <w:rPr>
                <w:sz w:val="20"/>
              </w:rPr>
            </w:pPr>
            <w:r>
              <w:rPr>
                <w:sz w:val="20"/>
              </w:rPr>
              <w:t>Tech.</w:t>
            </w:r>
          </w:p>
        </w:tc>
        <w:tc>
          <w:tcPr>
            <w:tcW w:w="1054" w:type="dxa"/>
            <w:shd w:val="clear" w:color="auto" w:fill="E0E0E0"/>
          </w:tcPr>
          <w:p w:rsidR="00FD2AFF" w:rsidRDefault="00FD2AFF" w:rsidP="00423E41">
            <w:pPr>
              <w:rPr>
                <w:sz w:val="20"/>
              </w:rPr>
            </w:pPr>
            <w:r>
              <w:rPr>
                <w:sz w:val="20"/>
              </w:rPr>
              <w:t>Hours per Activity</w:t>
            </w:r>
          </w:p>
        </w:tc>
        <w:tc>
          <w:tcPr>
            <w:tcW w:w="926" w:type="dxa"/>
            <w:shd w:val="clear" w:color="auto" w:fill="E0E0E0"/>
          </w:tcPr>
          <w:p w:rsidR="00FD2AFF" w:rsidRDefault="00FD2AFF" w:rsidP="00423E41">
            <w:pPr>
              <w:rPr>
                <w:sz w:val="20"/>
              </w:rPr>
            </w:pPr>
            <w:r>
              <w:rPr>
                <w:sz w:val="20"/>
              </w:rPr>
              <w:t>Cost per Activity</w:t>
            </w:r>
          </w:p>
        </w:tc>
      </w:tr>
      <w:tr w:rsidR="00FD2AFF" w:rsidTr="00423E41">
        <w:tc>
          <w:tcPr>
            <w:tcW w:w="2628" w:type="dxa"/>
          </w:tcPr>
          <w:p w:rsidR="00FD2AFF" w:rsidRDefault="00FD2AFF" w:rsidP="00423E41">
            <w:pPr>
              <w:rPr>
                <w:sz w:val="20"/>
              </w:rPr>
            </w:pPr>
            <w:r>
              <w:rPr>
                <w:sz w:val="20"/>
              </w:rPr>
              <w:t>Distribute forms</w:t>
            </w:r>
          </w:p>
        </w:tc>
        <w:tc>
          <w:tcPr>
            <w:tcW w:w="900" w:type="dxa"/>
            <w:vAlign w:val="center"/>
          </w:tcPr>
          <w:p w:rsidR="00FD2AFF" w:rsidRPr="008165A3" w:rsidRDefault="00FD2AFF" w:rsidP="00423E41">
            <w:pPr>
              <w:jc w:val="right"/>
              <w:rPr>
                <w:sz w:val="20"/>
                <w:highlight w:val="yellow"/>
              </w:rPr>
            </w:pPr>
            <w:r w:rsidRPr="008165A3">
              <w:rPr>
                <w:sz w:val="20"/>
                <w:szCs w:val="20"/>
              </w:rPr>
              <w:t>7</w:t>
            </w:r>
          </w:p>
        </w:tc>
        <w:tc>
          <w:tcPr>
            <w:tcW w:w="900" w:type="dxa"/>
            <w:vAlign w:val="center"/>
          </w:tcPr>
          <w:p w:rsidR="00FD2AFF" w:rsidRPr="008165A3" w:rsidRDefault="00FD2AFF" w:rsidP="00423E41">
            <w:pPr>
              <w:jc w:val="right"/>
              <w:rPr>
                <w:sz w:val="20"/>
                <w:highlight w:val="yellow"/>
              </w:rPr>
            </w:pPr>
            <w:r w:rsidRPr="008165A3">
              <w:rPr>
                <w:sz w:val="20"/>
                <w:szCs w:val="20"/>
              </w:rPr>
              <w:t>23</w:t>
            </w:r>
          </w:p>
        </w:tc>
        <w:tc>
          <w:tcPr>
            <w:tcW w:w="900" w:type="dxa"/>
            <w:vAlign w:val="center"/>
          </w:tcPr>
          <w:p w:rsidR="00FD2AFF" w:rsidRPr="008165A3" w:rsidRDefault="00FD2AFF" w:rsidP="00423E41">
            <w:pPr>
              <w:jc w:val="right"/>
              <w:rPr>
                <w:sz w:val="20"/>
              </w:rPr>
            </w:pPr>
            <w:r w:rsidRPr="00F979E5">
              <w:rPr>
                <w:sz w:val="20"/>
                <w:szCs w:val="20"/>
              </w:rPr>
              <w:t>$77</w:t>
            </w:r>
          </w:p>
        </w:tc>
        <w:tc>
          <w:tcPr>
            <w:tcW w:w="900" w:type="dxa"/>
            <w:vAlign w:val="center"/>
          </w:tcPr>
          <w:p w:rsidR="00FD2AFF" w:rsidRPr="008165A3" w:rsidRDefault="00FD2AFF" w:rsidP="00423E41">
            <w:pPr>
              <w:jc w:val="right"/>
              <w:rPr>
                <w:sz w:val="20"/>
              </w:rPr>
            </w:pPr>
            <w:r w:rsidRPr="00F979E5">
              <w:rPr>
                <w:sz w:val="20"/>
                <w:szCs w:val="20"/>
              </w:rPr>
              <w:t>$57</w:t>
            </w:r>
          </w:p>
        </w:tc>
        <w:tc>
          <w:tcPr>
            <w:tcW w:w="900" w:type="dxa"/>
            <w:vAlign w:val="center"/>
          </w:tcPr>
          <w:p w:rsidR="00FD2AFF" w:rsidRPr="008165A3" w:rsidRDefault="00FD2AFF" w:rsidP="00423E41">
            <w:pPr>
              <w:jc w:val="right"/>
              <w:rPr>
                <w:sz w:val="20"/>
                <w:highlight w:val="yellow"/>
              </w:rPr>
            </w:pPr>
            <w:r w:rsidRPr="00F979E5">
              <w:rPr>
                <w:sz w:val="20"/>
                <w:szCs w:val="20"/>
              </w:rPr>
              <w:t>$539</w:t>
            </w:r>
          </w:p>
        </w:tc>
        <w:tc>
          <w:tcPr>
            <w:tcW w:w="900" w:type="dxa"/>
            <w:vAlign w:val="center"/>
          </w:tcPr>
          <w:p w:rsidR="00FD2AFF" w:rsidRPr="008165A3" w:rsidRDefault="00FD2AFF" w:rsidP="00423E41">
            <w:pPr>
              <w:jc w:val="right"/>
              <w:rPr>
                <w:sz w:val="20"/>
                <w:highlight w:val="yellow"/>
              </w:rPr>
            </w:pPr>
            <w:r w:rsidRPr="00F979E5">
              <w:rPr>
                <w:sz w:val="20"/>
                <w:szCs w:val="20"/>
              </w:rPr>
              <w:t>$1,311</w:t>
            </w:r>
          </w:p>
        </w:tc>
        <w:tc>
          <w:tcPr>
            <w:tcW w:w="1054" w:type="dxa"/>
            <w:vAlign w:val="center"/>
          </w:tcPr>
          <w:p w:rsidR="00FD2AFF" w:rsidRPr="008165A3" w:rsidRDefault="00FD2AFF" w:rsidP="00423E41">
            <w:pPr>
              <w:jc w:val="right"/>
              <w:rPr>
                <w:sz w:val="20"/>
                <w:highlight w:val="yellow"/>
              </w:rPr>
            </w:pPr>
            <w:r w:rsidRPr="008165A3">
              <w:rPr>
                <w:sz w:val="20"/>
                <w:szCs w:val="20"/>
              </w:rPr>
              <w:t>30</w:t>
            </w:r>
          </w:p>
        </w:tc>
        <w:tc>
          <w:tcPr>
            <w:tcW w:w="926" w:type="dxa"/>
            <w:vAlign w:val="center"/>
          </w:tcPr>
          <w:p w:rsidR="00FD2AFF" w:rsidRPr="008165A3" w:rsidRDefault="00FD2AFF" w:rsidP="00423E41">
            <w:pPr>
              <w:jc w:val="right"/>
              <w:rPr>
                <w:sz w:val="20"/>
                <w:highlight w:val="yellow"/>
              </w:rPr>
            </w:pPr>
            <w:r w:rsidRPr="00F979E5">
              <w:rPr>
                <w:sz w:val="20"/>
                <w:szCs w:val="20"/>
              </w:rPr>
              <w:t>$1,850</w:t>
            </w:r>
          </w:p>
        </w:tc>
      </w:tr>
      <w:tr w:rsidR="00FD2AFF" w:rsidTr="00423E41">
        <w:tc>
          <w:tcPr>
            <w:tcW w:w="2628" w:type="dxa"/>
          </w:tcPr>
          <w:p w:rsidR="00FD2AFF" w:rsidRDefault="00FD2AFF" w:rsidP="00423E41">
            <w:pPr>
              <w:rPr>
                <w:sz w:val="20"/>
              </w:rPr>
            </w:pPr>
            <w:r>
              <w:rPr>
                <w:sz w:val="20"/>
              </w:rPr>
              <w:t>Answer questions</w:t>
            </w:r>
          </w:p>
        </w:tc>
        <w:tc>
          <w:tcPr>
            <w:tcW w:w="900" w:type="dxa"/>
            <w:vAlign w:val="center"/>
          </w:tcPr>
          <w:p w:rsidR="00FD2AFF" w:rsidRPr="008165A3" w:rsidRDefault="00FD2AFF" w:rsidP="00423E41">
            <w:pPr>
              <w:jc w:val="right"/>
              <w:rPr>
                <w:sz w:val="20"/>
                <w:highlight w:val="yellow"/>
              </w:rPr>
            </w:pPr>
            <w:r w:rsidRPr="008165A3">
              <w:rPr>
                <w:sz w:val="20"/>
                <w:szCs w:val="20"/>
              </w:rPr>
              <w:t>7</w:t>
            </w:r>
          </w:p>
        </w:tc>
        <w:tc>
          <w:tcPr>
            <w:tcW w:w="900" w:type="dxa"/>
            <w:vAlign w:val="center"/>
          </w:tcPr>
          <w:p w:rsidR="00FD2AFF" w:rsidRPr="008165A3" w:rsidRDefault="00FD2AFF" w:rsidP="00423E41">
            <w:pPr>
              <w:jc w:val="right"/>
              <w:rPr>
                <w:sz w:val="20"/>
                <w:highlight w:val="yellow"/>
              </w:rPr>
            </w:pPr>
            <w:r w:rsidRPr="008165A3">
              <w:rPr>
                <w:sz w:val="20"/>
                <w:szCs w:val="20"/>
              </w:rPr>
              <w:t>23</w:t>
            </w:r>
          </w:p>
        </w:tc>
        <w:tc>
          <w:tcPr>
            <w:tcW w:w="900" w:type="dxa"/>
            <w:vAlign w:val="center"/>
          </w:tcPr>
          <w:p w:rsidR="00FD2AFF" w:rsidRPr="008165A3" w:rsidRDefault="00FD2AFF" w:rsidP="00423E41">
            <w:pPr>
              <w:jc w:val="right"/>
              <w:rPr>
                <w:sz w:val="20"/>
              </w:rPr>
            </w:pPr>
            <w:r w:rsidRPr="00F979E5">
              <w:rPr>
                <w:sz w:val="20"/>
                <w:szCs w:val="20"/>
              </w:rPr>
              <w:t>$77</w:t>
            </w:r>
          </w:p>
        </w:tc>
        <w:tc>
          <w:tcPr>
            <w:tcW w:w="900" w:type="dxa"/>
            <w:vAlign w:val="center"/>
          </w:tcPr>
          <w:p w:rsidR="00FD2AFF" w:rsidRPr="008165A3" w:rsidRDefault="00FD2AFF" w:rsidP="00423E41">
            <w:pPr>
              <w:jc w:val="right"/>
              <w:rPr>
                <w:sz w:val="20"/>
              </w:rPr>
            </w:pPr>
            <w:r w:rsidRPr="00F979E5">
              <w:rPr>
                <w:sz w:val="20"/>
                <w:szCs w:val="20"/>
              </w:rPr>
              <w:t>$57</w:t>
            </w:r>
          </w:p>
        </w:tc>
        <w:tc>
          <w:tcPr>
            <w:tcW w:w="900" w:type="dxa"/>
            <w:vAlign w:val="center"/>
          </w:tcPr>
          <w:p w:rsidR="00FD2AFF" w:rsidRPr="008165A3" w:rsidRDefault="00FD2AFF" w:rsidP="00423E41">
            <w:pPr>
              <w:jc w:val="right"/>
              <w:rPr>
                <w:sz w:val="20"/>
                <w:highlight w:val="yellow"/>
              </w:rPr>
            </w:pPr>
            <w:r w:rsidRPr="00F979E5">
              <w:rPr>
                <w:sz w:val="20"/>
                <w:szCs w:val="20"/>
              </w:rPr>
              <w:t>$539</w:t>
            </w:r>
          </w:p>
        </w:tc>
        <w:tc>
          <w:tcPr>
            <w:tcW w:w="900" w:type="dxa"/>
            <w:vAlign w:val="center"/>
          </w:tcPr>
          <w:p w:rsidR="00FD2AFF" w:rsidRPr="008165A3" w:rsidRDefault="00FD2AFF" w:rsidP="00423E41">
            <w:pPr>
              <w:jc w:val="right"/>
              <w:rPr>
                <w:sz w:val="20"/>
                <w:highlight w:val="yellow"/>
              </w:rPr>
            </w:pPr>
            <w:r w:rsidRPr="00F979E5">
              <w:rPr>
                <w:sz w:val="20"/>
                <w:szCs w:val="20"/>
              </w:rPr>
              <w:t>$1,311</w:t>
            </w:r>
          </w:p>
        </w:tc>
        <w:tc>
          <w:tcPr>
            <w:tcW w:w="1054" w:type="dxa"/>
            <w:vAlign w:val="center"/>
          </w:tcPr>
          <w:p w:rsidR="00FD2AFF" w:rsidRPr="008165A3" w:rsidRDefault="00FD2AFF" w:rsidP="00423E41">
            <w:pPr>
              <w:jc w:val="right"/>
              <w:rPr>
                <w:sz w:val="20"/>
                <w:highlight w:val="yellow"/>
              </w:rPr>
            </w:pPr>
            <w:r w:rsidRPr="008165A3">
              <w:rPr>
                <w:sz w:val="20"/>
                <w:szCs w:val="20"/>
              </w:rPr>
              <w:t>30</w:t>
            </w:r>
          </w:p>
        </w:tc>
        <w:tc>
          <w:tcPr>
            <w:tcW w:w="926" w:type="dxa"/>
            <w:vAlign w:val="center"/>
          </w:tcPr>
          <w:p w:rsidR="00FD2AFF" w:rsidRPr="008165A3" w:rsidRDefault="00FD2AFF" w:rsidP="00423E41">
            <w:pPr>
              <w:jc w:val="right"/>
              <w:rPr>
                <w:sz w:val="20"/>
                <w:highlight w:val="yellow"/>
              </w:rPr>
            </w:pPr>
            <w:r w:rsidRPr="00F979E5">
              <w:rPr>
                <w:sz w:val="20"/>
                <w:szCs w:val="20"/>
              </w:rPr>
              <w:t>$1,850</w:t>
            </w:r>
          </w:p>
        </w:tc>
      </w:tr>
      <w:tr w:rsidR="00FD2AFF" w:rsidTr="00423E41">
        <w:tc>
          <w:tcPr>
            <w:tcW w:w="2628" w:type="dxa"/>
          </w:tcPr>
          <w:p w:rsidR="00FD2AFF" w:rsidRDefault="00FD2AFF" w:rsidP="00423E41">
            <w:pPr>
              <w:rPr>
                <w:sz w:val="20"/>
              </w:rPr>
            </w:pPr>
            <w:r>
              <w:rPr>
                <w:sz w:val="20"/>
              </w:rPr>
              <w:t>Record / enter forms</w:t>
            </w:r>
          </w:p>
        </w:tc>
        <w:tc>
          <w:tcPr>
            <w:tcW w:w="900" w:type="dxa"/>
            <w:vAlign w:val="center"/>
          </w:tcPr>
          <w:p w:rsidR="00FD2AFF" w:rsidRPr="008165A3" w:rsidRDefault="00FD2AFF" w:rsidP="00423E41">
            <w:pPr>
              <w:pStyle w:val="FootnoteText"/>
              <w:jc w:val="right"/>
              <w:rPr>
                <w:szCs w:val="24"/>
                <w:highlight w:val="yellow"/>
              </w:rPr>
            </w:pPr>
            <w:r w:rsidRPr="008165A3">
              <w:t>10</w:t>
            </w:r>
          </w:p>
        </w:tc>
        <w:tc>
          <w:tcPr>
            <w:tcW w:w="900" w:type="dxa"/>
            <w:vAlign w:val="center"/>
          </w:tcPr>
          <w:p w:rsidR="00FD2AFF" w:rsidRPr="008165A3" w:rsidRDefault="00FD2AFF" w:rsidP="00423E41">
            <w:pPr>
              <w:pStyle w:val="FootnoteText"/>
              <w:jc w:val="right"/>
              <w:rPr>
                <w:szCs w:val="24"/>
                <w:highlight w:val="yellow"/>
              </w:rPr>
            </w:pPr>
            <w:r w:rsidRPr="008165A3">
              <w:t>30</w:t>
            </w:r>
          </w:p>
        </w:tc>
        <w:tc>
          <w:tcPr>
            <w:tcW w:w="900" w:type="dxa"/>
            <w:vAlign w:val="center"/>
          </w:tcPr>
          <w:p w:rsidR="00FD2AFF" w:rsidRPr="008165A3" w:rsidRDefault="00FD2AFF" w:rsidP="00423E41">
            <w:pPr>
              <w:pStyle w:val="FootnoteText"/>
              <w:jc w:val="right"/>
              <w:rPr>
                <w:szCs w:val="24"/>
              </w:rPr>
            </w:pPr>
            <w:r w:rsidRPr="00F979E5">
              <w:t>$77</w:t>
            </w:r>
          </w:p>
        </w:tc>
        <w:tc>
          <w:tcPr>
            <w:tcW w:w="900" w:type="dxa"/>
            <w:vAlign w:val="center"/>
          </w:tcPr>
          <w:p w:rsidR="00FD2AFF" w:rsidRPr="008165A3" w:rsidRDefault="00FD2AFF" w:rsidP="00423E41">
            <w:pPr>
              <w:jc w:val="right"/>
              <w:rPr>
                <w:sz w:val="20"/>
              </w:rPr>
            </w:pPr>
            <w:r w:rsidRPr="00F979E5">
              <w:rPr>
                <w:sz w:val="20"/>
                <w:szCs w:val="20"/>
              </w:rPr>
              <w:t>$57</w:t>
            </w:r>
          </w:p>
        </w:tc>
        <w:tc>
          <w:tcPr>
            <w:tcW w:w="900" w:type="dxa"/>
            <w:vAlign w:val="center"/>
          </w:tcPr>
          <w:p w:rsidR="00FD2AFF" w:rsidRPr="008165A3" w:rsidRDefault="00FD2AFF" w:rsidP="00423E41">
            <w:pPr>
              <w:jc w:val="right"/>
              <w:rPr>
                <w:sz w:val="20"/>
                <w:highlight w:val="yellow"/>
              </w:rPr>
            </w:pPr>
            <w:r w:rsidRPr="00F979E5">
              <w:rPr>
                <w:sz w:val="20"/>
                <w:szCs w:val="20"/>
              </w:rPr>
              <w:t>$770</w:t>
            </w:r>
          </w:p>
        </w:tc>
        <w:tc>
          <w:tcPr>
            <w:tcW w:w="900" w:type="dxa"/>
            <w:vAlign w:val="center"/>
          </w:tcPr>
          <w:p w:rsidR="00FD2AFF" w:rsidRPr="008165A3" w:rsidRDefault="00FD2AFF" w:rsidP="00423E41">
            <w:pPr>
              <w:jc w:val="right"/>
              <w:rPr>
                <w:sz w:val="20"/>
                <w:highlight w:val="yellow"/>
              </w:rPr>
            </w:pPr>
            <w:r w:rsidRPr="00F979E5">
              <w:rPr>
                <w:sz w:val="20"/>
                <w:szCs w:val="20"/>
              </w:rPr>
              <w:t>$1,710</w:t>
            </w:r>
          </w:p>
        </w:tc>
        <w:tc>
          <w:tcPr>
            <w:tcW w:w="1054" w:type="dxa"/>
            <w:vAlign w:val="center"/>
          </w:tcPr>
          <w:p w:rsidR="00FD2AFF" w:rsidRPr="008165A3" w:rsidRDefault="00FD2AFF" w:rsidP="00423E41">
            <w:pPr>
              <w:jc w:val="right"/>
              <w:rPr>
                <w:sz w:val="20"/>
                <w:highlight w:val="yellow"/>
              </w:rPr>
            </w:pPr>
            <w:r w:rsidRPr="008165A3">
              <w:rPr>
                <w:sz w:val="20"/>
                <w:szCs w:val="20"/>
              </w:rPr>
              <w:t>40</w:t>
            </w:r>
          </w:p>
        </w:tc>
        <w:tc>
          <w:tcPr>
            <w:tcW w:w="926" w:type="dxa"/>
            <w:vAlign w:val="center"/>
          </w:tcPr>
          <w:p w:rsidR="00FD2AFF" w:rsidRPr="008165A3" w:rsidRDefault="00FD2AFF" w:rsidP="00423E41">
            <w:pPr>
              <w:jc w:val="right"/>
              <w:rPr>
                <w:sz w:val="20"/>
                <w:highlight w:val="yellow"/>
              </w:rPr>
            </w:pPr>
            <w:r w:rsidRPr="00F979E5">
              <w:rPr>
                <w:sz w:val="20"/>
                <w:szCs w:val="20"/>
              </w:rPr>
              <w:t>$2,480</w:t>
            </w:r>
          </w:p>
        </w:tc>
      </w:tr>
      <w:tr w:rsidR="00FD2AFF" w:rsidTr="00423E41">
        <w:tc>
          <w:tcPr>
            <w:tcW w:w="2628" w:type="dxa"/>
          </w:tcPr>
          <w:p w:rsidR="00FD2AFF" w:rsidRDefault="00FD2AFF" w:rsidP="00423E41">
            <w:pPr>
              <w:rPr>
                <w:sz w:val="20"/>
              </w:rPr>
            </w:pPr>
            <w:r>
              <w:rPr>
                <w:sz w:val="20"/>
              </w:rPr>
              <w:t>Verify information; Make awards selection</w:t>
            </w:r>
          </w:p>
        </w:tc>
        <w:tc>
          <w:tcPr>
            <w:tcW w:w="900" w:type="dxa"/>
            <w:vAlign w:val="center"/>
          </w:tcPr>
          <w:p w:rsidR="00FD2AFF" w:rsidRPr="008165A3" w:rsidRDefault="00FD2AFF" w:rsidP="00423E41">
            <w:pPr>
              <w:jc w:val="right"/>
              <w:rPr>
                <w:sz w:val="20"/>
                <w:highlight w:val="yellow"/>
              </w:rPr>
            </w:pPr>
            <w:r w:rsidRPr="008165A3">
              <w:rPr>
                <w:sz w:val="20"/>
                <w:szCs w:val="20"/>
              </w:rPr>
              <w:t>12</w:t>
            </w:r>
          </w:p>
        </w:tc>
        <w:tc>
          <w:tcPr>
            <w:tcW w:w="900" w:type="dxa"/>
            <w:vAlign w:val="center"/>
          </w:tcPr>
          <w:p w:rsidR="00FD2AFF" w:rsidRPr="008165A3" w:rsidRDefault="00FD2AFF" w:rsidP="00423E41">
            <w:pPr>
              <w:jc w:val="right"/>
              <w:rPr>
                <w:sz w:val="20"/>
                <w:highlight w:val="yellow"/>
              </w:rPr>
            </w:pPr>
            <w:r w:rsidRPr="008165A3">
              <w:rPr>
                <w:sz w:val="20"/>
                <w:szCs w:val="20"/>
              </w:rPr>
              <w:t>38</w:t>
            </w:r>
          </w:p>
        </w:tc>
        <w:tc>
          <w:tcPr>
            <w:tcW w:w="900" w:type="dxa"/>
            <w:vAlign w:val="center"/>
          </w:tcPr>
          <w:p w:rsidR="00FD2AFF" w:rsidRPr="008165A3" w:rsidRDefault="00FD2AFF" w:rsidP="00423E41">
            <w:pPr>
              <w:jc w:val="right"/>
              <w:rPr>
                <w:sz w:val="20"/>
              </w:rPr>
            </w:pPr>
            <w:r w:rsidRPr="00F979E5">
              <w:rPr>
                <w:sz w:val="20"/>
                <w:szCs w:val="20"/>
              </w:rPr>
              <w:t>$77</w:t>
            </w:r>
          </w:p>
        </w:tc>
        <w:tc>
          <w:tcPr>
            <w:tcW w:w="900" w:type="dxa"/>
            <w:vAlign w:val="center"/>
          </w:tcPr>
          <w:p w:rsidR="00FD2AFF" w:rsidRPr="008165A3" w:rsidRDefault="00FD2AFF" w:rsidP="00423E41">
            <w:pPr>
              <w:jc w:val="right"/>
              <w:rPr>
                <w:sz w:val="20"/>
              </w:rPr>
            </w:pPr>
            <w:r w:rsidRPr="00F979E5">
              <w:rPr>
                <w:sz w:val="20"/>
                <w:szCs w:val="20"/>
              </w:rPr>
              <w:t>$57</w:t>
            </w:r>
          </w:p>
        </w:tc>
        <w:tc>
          <w:tcPr>
            <w:tcW w:w="900" w:type="dxa"/>
            <w:vAlign w:val="center"/>
          </w:tcPr>
          <w:p w:rsidR="00FD2AFF" w:rsidRPr="008165A3" w:rsidRDefault="00FD2AFF" w:rsidP="00423E41">
            <w:pPr>
              <w:jc w:val="right"/>
              <w:rPr>
                <w:sz w:val="20"/>
                <w:highlight w:val="yellow"/>
              </w:rPr>
            </w:pPr>
            <w:r w:rsidRPr="00F979E5">
              <w:rPr>
                <w:sz w:val="20"/>
                <w:szCs w:val="20"/>
              </w:rPr>
              <w:t>$924</w:t>
            </w:r>
          </w:p>
        </w:tc>
        <w:tc>
          <w:tcPr>
            <w:tcW w:w="900" w:type="dxa"/>
            <w:vAlign w:val="center"/>
          </w:tcPr>
          <w:p w:rsidR="00FD2AFF" w:rsidRPr="008165A3" w:rsidRDefault="00FD2AFF" w:rsidP="00423E41">
            <w:pPr>
              <w:jc w:val="right"/>
              <w:rPr>
                <w:sz w:val="20"/>
                <w:highlight w:val="yellow"/>
              </w:rPr>
            </w:pPr>
            <w:r w:rsidRPr="00F979E5">
              <w:rPr>
                <w:sz w:val="20"/>
                <w:szCs w:val="20"/>
              </w:rPr>
              <w:t>$2,166</w:t>
            </w:r>
          </w:p>
        </w:tc>
        <w:tc>
          <w:tcPr>
            <w:tcW w:w="1054" w:type="dxa"/>
            <w:vAlign w:val="center"/>
          </w:tcPr>
          <w:p w:rsidR="00FD2AFF" w:rsidRPr="008165A3" w:rsidRDefault="00FD2AFF" w:rsidP="00423E41">
            <w:pPr>
              <w:jc w:val="right"/>
              <w:rPr>
                <w:sz w:val="20"/>
                <w:highlight w:val="yellow"/>
              </w:rPr>
            </w:pPr>
            <w:r w:rsidRPr="008165A3">
              <w:rPr>
                <w:sz w:val="20"/>
                <w:szCs w:val="20"/>
              </w:rPr>
              <w:t>50</w:t>
            </w:r>
          </w:p>
        </w:tc>
        <w:tc>
          <w:tcPr>
            <w:tcW w:w="926" w:type="dxa"/>
            <w:vAlign w:val="center"/>
          </w:tcPr>
          <w:p w:rsidR="00FD2AFF" w:rsidRPr="008165A3" w:rsidRDefault="00FD2AFF" w:rsidP="00423E41">
            <w:pPr>
              <w:jc w:val="right"/>
              <w:rPr>
                <w:sz w:val="20"/>
                <w:highlight w:val="yellow"/>
              </w:rPr>
            </w:pPr>
            <w:r w:rsidRPr="00F979E5">
              <w:rPr>
                <w:sz w:val="20"/>
                <w:szCs w:val="20"/>
              </w:rPr>
              <w:t>$3,090</w:t>
            </w:r>
          </w:p>
        </w:tc>
      </w:tr>
      <w:tr w:rsidR="00FD2AFF" w:rsidTr="00423E41">
        <w:tc>
          <w:tcPr>
            <w:tcW w:w="2628" w:type="dxa"/>
          </w:tcPr>
          <w:p w:rsidR="00FD2AFF" w:rsidRDefault="00FD2AFF" w:rsidP="00423E41">
            <w:pPr>
              <w:rPr>
                <w:sz w:val="20"/>
              </w:rPr>
            </w:pPr>
            <w:r>
              <w:rPr>
                <w:sz w:val="20"/>
              </w:rPr>
              <w:t>Notify applicants of decision</w:t>
            </w:r>
          </w:p>
        </w:tc>
        <w:tc>
          <w:tcPr>
            <w:tcW w:w="900" w:type="dxa"/>
            <w:vAlign w:val="center"/>
          </w:tcPr>
          <w:p w:rsidR="00FD2AFF" w:rsidRPr="008165A3" w:rsidRDefault="00FD2AFF" w:rsidP="00423E41">
            <w:pPr>
              <w:jc w:val="right"/>
              <w:rPr>
                <w:sz w:val="20"/>
                <w:highlight w:val="yellow"/>
              </w:rPr>
            </w:pPr>
            <w:r w:rsidRPr="008165A3">
              <w:rPr>
                <w:sz w:val="20"/>
                <w:szCs w:val="20"/>
              </w:rPr>
              <w:t>3</w:t>
            </w:r>
          </w:p>
        </w:tc>
        <w:tc>
          <w:tcPr>
            <w:tcW w:w="900" w:type="dxa"/>
            <w:vAlign w:val="center"/>
          </w:tcPr>
          <w:p w:rsidR="00FD2AFF" w:rsidRPr="008165A3" w:rsidRDefault="00FD2AFF" w:rsidP="00423E41">
            <w:pPr>
              <w:jc w:val="right"/>
              <w:rPr>
                <w:sz w:val="20"/>
                <w:highlight w:val="yellow"/>
              </w:rPr>
            </w:pPr>
            <w:r w:rsidRPr="008165A3">
              <w:rPr>
                <w:sz w:val="20"/>
                <w:szCs w:val="20"/>
              </w:rPr>
              <w:t>9</w:t>
            </w:r>
          </w:p>
        </w:tc>
        <w:tc>
          <w:tcPr>
            <w:tcW w:w="900" w:type="dxa"/>
            <w:vAlign w:val="center"/>
          </w:tcPr>
          <w:p w:rsidR="00FD2AFF" w:rsidRPr="008165A3" w:rsidRDefault="00FD2AFF" w:rsidP="00423E41">
            <w:pPr>
              <w:jc w:val="right"/>
              <w:rPr>
                <w:sz w:val="20"/>
              </w:rPr>
            </w:pPr>
            <w:r w:rsidRPr="00F979E5">
              <w:rPr>
                <w:sz w:val="20"/>
                <w:szCs w:val="20"/>
              </w:rPr>
              <w:t>$77</w:t>
            </w:r>
          </w:p>
        </w:tc>
        <w:tc>
          <w:tcPr>
            <w:tcW w:w="900" w:type="dxa"/>
            <w:vAlign w:val="center"/>
          </w:tcPr>
          <w:p w:rsidR="00FD2AFF" w:rsidRPr="008165A3" w:rsidRDefault="00FD2AFF" w:rsidP="00423E41">
            <w:pPr>
              <w:jc w:val="right"/>
              <w:rPr>
                <w:sz w:val="20"/>
              </w:rPr>
            </w:pPr>
            <w:r w:rsidRPr="00F979E5">
              <w:rPr>
                <w:sz w:val="20"/>
                <w:szCs w:val="20"/>
              </w:rPr>
              <w:t>$57</w:t>
            </w:r>
          </w:p>
        </w:tc>
        <w:tc>
          <w:tcPr>
            <w:tcW w:w="900" w:type="dxa"/>
            <w:vAlign w:val="center"/>
          </w:tcPr>
          <w:p w:rsidR="00FD2AFF" w:rsidRPr="008165A3" w:rsidRDefault="00FD2AFF" w:rsidP="00423E41">
            <w:pPr>
              <w:jc w:val="right"/>
              <w:rPr>
                <w:sz w:val="20"/>
                <w:highlight w:val="yellow"/>
              </w:rPr>
            </w:pPr>
            <w:r w:rsidRPr="00F979E5">
              <w:rPr>
                <w:sz w:val="20"/>
                <w:szCs w:val="20"/>
              </w:rPr>
              <w:t>$231</w:t>
            </w:r>
          </w:p>
        </w:tc>
        <w:tc>
          <w:tcPr>
            <w:tcW w:w="900" w:type="dxa"/>
            <w:vAlign w:val="center"/>
          </w:tcPr>
          <w:p w:rsidR="00FD2AFF" w:rsidRPr="008165A3" w:rsidRDefault="00FD2AFF" w:rsidP="00423E41">
            <w:pPr>
              <w:jc w:val="right"/>
              <w:rPr>
                <w:sz w:val="20"/>
                <w:highlight w:val="yellow"/>
              </w:rPr>
            </w:pPr>
            <w:r w:rsidRPr="00F979E5">
              <w:rPr>
                <w:sz w:val="20"/>
                <w:szCs w:val="20"/>
              </w:rPr>
              <w:t>$513</w:t>
            </w:r>
          </w:p>
        </w:tc>
        <w:tc>
          <w:tcPr>
            <w:tcW w:w="1054" w:type="dxa"/>
            <w:vAlign w:val="center"/>
          </w:tcPr>
          <w:p w:rsidR="00FD2AFF" w:rsidRPr="008165A3" w:rsidRDefault="00FD2AFF" w:rsidP="00423E41">
            <w:pPr>
              <w:jc w:val="right"/>
              <w:rPr>
                <w:sz w:val="20"/>
                <w:highlight w:val="yellow"/>
              </w:rPr>
            </w:pPr>
            <w:r w:rsidRPr="008165A3">
              <w:rPr>
                <w:sz w:val="20"/>
                <w:szCs w:val="20"/>
              </w:rPr>
              <w:t>12</w:t>
            </w:r>
          </w:p>
        </w:tc>
        <w:tc>
          <w:tcPr>
            <w:tcW w:w="926" w:type="dxa"/>
            <w:vAlign w:val="center"/>
          </w:tcPr>
          <w:p w:rsidR="00FD2AFF" w:rsidRPr="008165A3" w:rsidRDefault="00FD2AFF" w:rsidP="00423E41">
            <w:pPr>
              <w:jc w:val="right"/>
              <w:rPr>
                <w:sz w:val="20"/>
                <w:highlight w:val="yellow"/>
              </w:rPr>
            </w:pPr>
            <w:r w:rsidRPr="00F979E5">
              <w:rPr>
                <w:sz w:val="20"/>
                <w:szCs w:val="20"/>
              </w:rPr>
              <w:t>$744</w:t>
            </w:r>
          </w:p>
        </w:tc>
      </w:tr>
      <w:tr w:rsidR="00FD2AFF" w:rsidTr="00423E41">
        <w:tc>
          <w:tcPr>
            <w:tcW w:w="2628" w:type="dxa"/>
          </w:tcPr>
          <w:p w:rsidR="00FD2AFF" w:rsidRDefault="00FD2AFF" w:rsidP="00423E41">
            <w:pPr>
              <w:rPr>
                <w:sz w:val="20"/>
              </w:rPr>
            </w:pPr>
            <w:r>
              <w:rPr>
                <w:sz w:val="20"/>
              </w:rPr>
              <w:t xml:space="preserve">Total </w:t>
            </w:r>
          </w:p>
        </w:tc>
        <w:tc>
          <w:tcPr>
            <w:tcW w:w="900" w:type="dxa"/>
            <w:vAlign w:val="center"/>
          </w:tcPr>
          <w:p w:rsidR="00FD2AFF" w:rsidRPr="008165A3" w:rsidRDefault="00FD2AFF" w:rsidP="00423E41">
            <w:pPr>
              <w:jc w:val="right"/>
              <w:rPr>
                <w:b/>
                <w:sz w:val="20"/>
                <w:highlight w:val="yellow"/>
              </w:rPr>
            </w:pPr>
            <w:r w:rsidRPr="008165A3">
              <w:rPr>
                <w:b/>
                <w:bCs/>
                <w:sz w:val="20"/>
                <w:szCs w:val="20"/>
              </w:rPr>
              <w:t>39</w:t>
            </w:r>
          </w:p>
        </w:tc>
        <w:tc>
          <w:tcPr>
            <w:tcW w:w="900" w:type="dxa"/>
            <w:vAlign w:val="center"/>
          </w:tcPr>
          <w:p w:rsidR="00FD2AFF" w:rsidRPr="008165A3" w:rsidRDefault="00FD2AFF" w:rsidP="00423E41">
            <w:pPr>
              <w:jc w:val="right"/>
              <w:rPr>
                <w:b/>
                <w:sz w:val="20"/>
                <w:highlight w:val="yellow"/>
              </w:rPr>
            </w:pPr>
            <w:r w:rsidRPr="008165A3">
              <w:rPr>
                <w:b/>
                <w:bCs/>
                <w:sz w:val="20"/>
                <w:szCs w:val="20"/>
              </w:rPr>
              <w:t>123</w:t>
            </w:r>
          </w:p>
        </w:tc>
        <w:tc>
          <w:tcPr>
            <w:tcW w:w="900" w:type="dxa"/>
            <w:vAlign w:val="center"/>
          </w:tcPr>
          <w:p w:rsidR="00FD2AFF" w:rsidRPr="008165A3" w:rsidRDefault="00FD2AFF" w:rsidP="00423E41">
            <w:pPr>
              <w:jc w:val="right"/>
              <w:rPr>
                <w:b/>
                <w:sz w:val="20"/>
                <w:highlight w:val="yellow"/>
              </w:rPr>
            </w:pPr>
            <w:r w:rsidRPr="00F979E5">
              <w:rPr>
                <w:b/>
                <w:bCs/>
                <w:sz w:val="20"/>
                <w:szCs w:val="20"/>
              </w:rPr>
              <w:t>--</w:t>
            </w:r>
          </w:p>
        </w:tc>
        <w:tc>
          <w:tcPr>
            <w:tcW w:w="900" w:type="dxa"/>
            <w:vAlign w:val="center"/>
          </w:tcPr>
          <w:p w:rsidR="00FD2AFF" w:rsidRPr="008165A3" w:rsidRDefault="00FD2AFF" w:rsidP="00423E41">
            <w:pPr>
              <w:jc w:val="right"/>
              <w:rPr>
                <w:b/>
                <w:sz w:val="20"/>
                <w:highlight w:val="yellow"/>
              </w:rPr>
            </w:pPr>
            <w:r w:rsidRPr="00F979E5">
              <w:rPr>
                <w:b/>
                <w:bCs/>
                <w:sz w:val="20"/>
                <w:szCs w:val="20"/>
              </w:rPr>
              <w:t>--</w:t>
            </w:r>
          </w:p>
        </w:tc>
        <w:tc>
          <w:tcPr>
            <w:tcW w:w="900" w:type="dxa"/>
            <w:vAlign w:val="center"/>
          </w:tcPr>
          <w:p w:rsidR="00FD2AFF" w:rsidRPr="008165A3" w:rsidRDefault="00FD2AFF" w:rsidP="00423E41">
            <w:pPr>
              <w:jc w:val="right"/>
              <w:rPr>
                <w:b/>
                <w:sz w:val="20"/>
                <w:highlight w:val="yellow"/>
              </w:rPr>
            </w:pPr>
            <w:r w:rsidRPr="00F979E5">
              <w:rPr>
                <w:b/>
                <w:bCs/>
                <w:sz w:val="20"/>
                <w:szCs w:val="20"/>
              </w:rPr>
              <w:t>$3,003</w:t>
            </w:r>
          </w:p>
        </w:tc>
        <w:tc>
          <w:tcPr>
            <w:tcW w:w="900" w:type="dxa"/>
            <w:vAlign w:val="center"/>
          </w:tcPr>
          <w:p w:rsidR="00FD2AFF" w:rsidRPr="008165A3" w:rsidRDefault="00FD2AFF" w:rsidP="00423E41">
            <w:pPr>
              <w:jc w:val="right"/>
              <w:rPr>
                <w:b/>
                <w:sz w:val="20"/>
                <w:highlight w:val="yellow"/>
              </w:rPr>
            </w:pPr>
            <w:r w:rsidRPr="00F979E5">
              <w:rPr>
                <w:b/>
                <w:bCs/>
                <w:sz w:val="20"/>
                <w:szCs w:val="20"/>
              </w:rPr>
              <w:t>$7,011</w:t>
            </w:r>
          </w:p>
        </w:tc>
        <w:tc>
          <w:tcPr>
            <w:tcW w:w="1054" w:type="dxa"/>
            <w:vAlign w:val="center"/>
          </w:tcPr>
          <w:p w:rsidR="00FD2AFF" w:rsidRPr="008165A3" w:rsidRDefault="00FD2AFF" w:rsidP="00423E41">
            <w:pPr>
              <w:jc w:val="right"/>
              <w:rPr>
                <w:b/>
                <w:sz w:val="20"/>
                <w:highlight w:val="yellow"/>
              </w:rPr>
            </w:pPr>
            <w:r w:rsidRPr="008165A3">
              <w:rPr>
                <w:b/>
                <w:bCs/>
                <w:sz w:val="20"/>
                <w:szCs w:val="20"/>
              </w:rPr>
              <w:t>162</w:t>
            </w:r>
          </w:p>
        </w:tc>
        <w:tc>
          <w:tcPr>
            <w:tcW w:w="926" w:type="dxa"/>
            <w:vAlign w:val="center"/>
          </w:tcPr>
          <w:p w:rsidR="00FD2AFF" w:rsidRPr="008165A3" w:rsidRDefault="00FD2AFF" w:rsidP="00423E41">
            <w:pPr>
              <w:jc w:val="right"/>
              <w:rPr>
                <w:b/>
                <w:sz w:val="20"/>
                <w:highlight w:val="yellow"/>
              </w:rPr>
            </w:pPr>
            <w:r w:rsidRPr="00F979E5">
              <w:rPr>
                <w:b/>
                <w:bCs/>
                <w:sz w:val="20"/>
                <w:szCs w:val="20"/>
              </w:rPr>
              <w:t>$10,014</w:t>
            </w:r>
          </w:p>
        </w:tc>
      </w:tr>
    </w:tbl>
    <w:p w:rsidR="00FD2AFF" w:rsidRPr="00A949EC" w:rsidRDefault="00FD2AFF" w:rsidP="00FD2AFF">
      <w:pPr>
        <w:rPr>
          <w:sz w:val="18"/>
          <w:szCs w:val="18"/>
        </w:rPr>
      </w:pPr>
      <w:r w:rsidRPr="00A949EC">
        <w:rPr>
          <w:i/>
          <w:iCs/>
          <w:sz w:val="18"/>
          <w:szCs w:val="18"/>
          <w:lang w:val="en-CA"/>
        </w:rPr>
        <w:fldChar w:fldCharType="begin"/>
      </w:r>
      <w:r w:rsidRPr="00A949EC">
        <w:rPr>
          <w:i/>
          <w:iCs/>
          <w:sz w:val="18"/>
          <w:szCs w:val="18"/>
          <w:lang w:val="en-CA"/>
        </w:rPr>
        <w:instrText xml:space="preserve"> SEQ CHAPTER \h \r 1</w:instrText>
      </w:r>
      <w:r w:rsidRPr="00A949EC">
        <w:rPr>
          <w:i/>
          <w:iCs/>
          <w:sz w:val="18"/>
          <w:szCs w:val="18"/>
          <w:lang w:val="en-CA"/>
        </w:rPr>
        <w:fldChar w:fldCharType="end"/>
      </w:r>
      <w:proofErr w:type="gramStart"/>
      <w:r w:rsidRPr="00A949EC">
        <w:rPr>
          <w:sz w:val="18"/>
          <w:szCs w:val="18"/>
          <w:vertAlign w:val="superscript"/>
        </w:rPr>
        <w:t xml:space="preserve">a  </w:t>
      </w:r>
      <w:r w:rsidRPr="00A949EC">
        <w:rPr>
          <w:sz w:val="18"/>
          <w:szCs w:val="18"/>
        </w:rPr>
        <w:t>As</w:t>
      </w:r>
      <w:proofErr w:type="gramEnd"/>
      <w:r w:rsidRPr="00A949EC">
        <w:rPr>
          <w:sz w:val="18"/>
          <w:szCs w:val="18"/>
        </w:rPr>
        <w:t xml:space="preserve"> seen in footnote </w:t>
      </w:r>
      <w:r>
        <w:rPr>
          <w:sz w:val="18"/>
          <w:szCs w:val="18"/>
        </w:rPr>
        <w:t>8</w:t>
      </w:r>
      <w:r w:rsidRPr="00A949EC">
        <w:rPr>
          <w:sz w:val="18"/>
          <w:szCs w:val="18"/>
        </w:rPr>
        <w:t>, labor cost per hour is a loaded wage. The General Schedule hourly wage is inflated by an overhead factor of 1.60.</w:t>
      </w:r>
      <w:bookmarkStart w:id="57" w:name="_Toc160347333"/>
    </w:p>
    <w:p w:rsidR="00FD2AFF" w:rsidRPr="0084508B" w:rsidRDefault="00FD2AFF" w:rsidP="00FD2AFF"/>
    <w:p w:rsidR="00FD2AFF" w:rsidRDefault="00FD2AFF" w:rsidP="00FD2AFF">
      <w:pPr>
        <w:pStyle w:val="Heading2"/>
        <w:jc w:val="left"/>
        <w:rPr>
          <w:sz w:val="24"/>
          <w:szCs w:val="24"/>
        </w:rPr>
      </w:pPr>
      <w:bookmarkStart w:id="58" w:name="_Toc359931869"/>
      <w:r w:rsidRPr="00725C7E">
        <w:rPr>
          <w:sz w:val="24"/>
          <w:szCs w:val="24"/>
        </w:rPr>
        <w:t>6(e)</w:t>
      </w:r>
      <w:r w:rsidRPr="00725C7E">
        <w:rPr>
          <w:sz w:val="24"/>
          <w:szCs w:val="24"/>
        </w:rPr>
        <w:tab/>
        <w:t>Bottom Line Burden Hours and Cost Tables</w:t>
      </w:r>
      <w:bookmarkEnd w:id="57"/>
      <w:bookmarkEnd w:id="58"/>
    </w:p>
    <w:p w:rsidR="00FD2AFF" w:rsidRPr="002C1C82" w:rsidRDefault="00FD2AFF" w:rsidP="00FD2AFF"/>
    <w:p w:rsidR="00FD2AFF" w:rsidRPr="00725C7E" w:rsidRDefault="00FD2AFF" w:rsidP="00FD2AFF">
      <w:pPr>
        <w:ind w:firstLine="720"/>
      </w:pPr>
      <w:r w:rsidRPr="00725C7E">
        <w:t>a.</w:t>
      </w:r>
      <w:r w:rsidRPr="00725C7E">
        <w:tab/>
        <w:t>Respondent Tally</w:t>
      </w:r>
    </w:p>
    <w:p w:rsidR="00FD2AFF" w:rsidRPr="00725C7E" w:rsidRDefault="00FD2AFF" w:rsidP="00FD2AFF"/>
    <w:p w:rsidR="00FD2AFF" w:rsidRPr="00725C7E" w:rsidRDefault="00FD2AFF" w:rsidP="00FD2AFF">
      <w:r w:rsidRPr="00725C7E">
        <w:rPr>
          <w:b/>
          <w:bCs/>
        </w:rPr>
        <w:t>Exhibit 6.</w:t>
      </w:r>
      <w:r>
        <w:rPr>
          <w:b/>
          <w:bCs/>
        </w:rPr>
        <w:t xml:space="preserve">4. </w:t>
      </w:r>
      <w:r w:rsidRPr="00725C7E">
        <w:rPr>
          <w:b/>
          <w:bCs/>
        </w:rPr>
        <w:t xml:space="preserve">Estimated </w:t>
      </w:r>
      <w:r>
        <w:rPr>
          <w:b/>
          <w:bCs/>
        </w:rPr>
        <w:t xml:space="preserve">Total </w:t>
      </w:r>
      <w:r w:rsidRPr="00725C7E">
        <w:rPr>
          <w:b/>
          <w:bCs/>
        </w:rPr>
        <w:t>Respondent Burden and Cost Summary</w:t>
      </w:r>
    </w:p>
    <w:tbl>
      <w:tblPr>
        <w:tblW w:w="0" w:type="auto"/>
        <w:tblInd w:w="100" w:type="dxa"/>
        <w:tblLayout w:type="fixed"/>
        <w:tblCellMar>
          <w:left w:w="100" w:type="dxa"/>
          <w:right w:w="100" w:type="dxa"/>
        </w:tblCellMar>
        <w:tblLook w:val="0000" w:firstRow="0" w:lastRow="0" w:firstColumn="0" w:lastColumn="0" w:noHBand="0" w:noVBand="0"/>
      </w:tblPr>
      <w:tblGrid>
        <w:gridCol w:w="3120"/>
        <w:gridCol w:w="3120"/>
        <w:gridCol w:w="3120"/>
      </w:tblGrid>
      <w:tr w:rsidR="00FD2AFF" w:rsidRPr="00164A9A" w:rsidTr="00423E41">
        <w:trPr>
          <w:cantSplit/>
        </w:trPr>
        <w:tc>
          <w:tcPr>
            <w:tcW w:w="3120" w:type="dxa"/>
            <w:tcBorders>
              <w:top w:val="single" w:sz="6" w:space="0" w:color="000000"/>
              <w:left w:val="single" w:sz="6" w:space="0" w:color="000000"/>
            </w:tcBorders>
          </w:tcPr>
          <w:p w:rsidR="00FD2AFF" w:rsidRPr="00164A9A" w:rsidRDefault="00FD2AFF" w:rsidP="00423E41">
            <w:pPr>
              <w:jc w:val="center"/>
              <w:rPr>
                <w:sz w:val="20"/>
                <w:szCs w:val="20"/>
              </w:rPr>
            </w:pPr>
            <w:r w:rsidRPr="00164A9A">
              <w:rPr>
                <w:b/>
                <w:bCs/>
                <w:sz w:val="20"/>
                <w:szCs w:val="20"/>
              </w:rPr>
              <w:t>Total Number of Respondents</w:t>
            </w:r>
          </w:p>
        </w:tc>
        <w:tc>
          <w:tcPr>
            <w:tcW w:w="3120" w:type="dxa"/>
            <w:tcBorders>
              <w:top w:val="single" w:sz="6" w:space="0" w:color="000000"/>
              <w:left w:val="single" w:sz="6" w:space="0" w:color="000000"/>
            </w:tcBorders>
          </w:tcPr>
          <w:p w:rsidR="00FD2AFF" w:rsidRPr="00164A9A" w:rsidRDefault="00FD2AFF" w:rsidP="00423E41">
            <w:pPr>
              <w:jc w:val="center"/>
              <w:rPr>
                <w:sz w:val="20"/>
                <w:szCs w:val="20"/>
              </w:rPr>
            </w:pPr>
            <w:r w:rsidRPr="00164A9A">
              <w:rPr>
                <w:b/>
                <w:bCs/>
                <w:sz w:val="20"/>
                <w:szCs w:val="20"/>
              </w:rPr>
              <w:t>Total Burden Hours</w:t>
            </w:r>
          </w:p>
        </w:tc>
        <w:tc>
          <w:tcPr>
            <w:tcW w:w="3120" w:type="dxa"/>
            <w:tcBorders>
              <w:top w:val="single" w:sz="6" w:space="0" w:color="000000"/>
              <w:left w:val="single" w:sz="6" w:space="0" w:color="000000"/>
              <w:right w:val="single" w:sz="6" w:space="0" w:color="000000"/>
            </w:tcBorders>
          </w:tcPr>
          <w:p w:rsidR="00FD2AFF" w:rsidRPr="00164A9A" w:rsidRDefault="00FD2AFF" w:rsidP="00423E41">
            <w:pPr>
              <w:jc w:val="center"/>
              <w:rPr>
                <w:sz w:val="20"/>
                <w:szCs w:val="20"/>
              </w:rPr>
            </w:pPr>
            <w:r w:rsidRPr="00164A9A">
              <w:rPr>
                <w:b/>
                <w:bCs/>
                <w:sz w:val="20"/>
                <w:szCs w:val="20"/>
              </w:rPr>
              <w:t>Total Labor Cost</w:t>
            </w:r>
          </w:p>
        </w:tc>
      </w:tr>
      <w:tr w:rsidR="00FD2AFF" w:rsidRPr="00164A9A" w:rsidTr="00423E41">
        <w:trPr>
          <w:cantSplit/>
        </w:trPr>
        <w:tc>
          <w:tcPr>
            <w:tcW w:w="3120" w:type="dxa"/>
            <w:tcBorders>
              <w:top w:val="single" w:sz="6" w:space="0" w:color="000000"/>
              <w:left w:val="single" w:sz="6" w:space="0" w:color="000000"/>
              <w:bottom w:val="single" w:sz="6" w:space="0" w:color="000000"/>
            </w:tcBorders>
          </w:tcPr>
          <w:p w:rsidR="00FD2AFF" w:rsidRPr="00164A9A" w:rsidRDefault="00FD2AFF" w:rsidP="00423E41">
            <w:pPr>
              <w:spacing w:before="100" w:after="48"/>
              <w:jc w:val="center"/>
              <w:rPr>
                <w:sz w:val="20"/>
                <w:szCs w:val="20"/>
              </w:rPr>
            </w:pPr>
            <w:r w:rsidRPr="00164A9A">
              <w:rPr>
                <w:sz w:val="20"/>
                <w:szCs w:val="20"/>
              </w:rPr>
              <w:t>42</w:t>
            </w:r>
            <w:r>
              <w:rPr>
                <w:sz w:val="20"/>
                <w:szCs w:val="20"/>
              </w:rPr>
              <w:t xml:space="preserve"> </w:t>
            </w:r>
            <w:r w:rsidRPr="00052A8A">
              <w:rPr>
                <w:bCs/>
                <w:sz w:val="20"/>
                <w:szCs w:val="20"/>
              </w:rPr>
              <w:t>(3 years)</w:t>
            </w:r>
          </w:p>
        </w:tc>
        <w:tc>
          <w:tcPr>
            <w:tcW w:w="3120" w:type="dxa"/>
            <w:tcBorders>
              <w:top w:val="single" w:sz="6" w:space="0" w:color="000000"/>
              <w:left w:val="single" w:sz="6" w:space="0" w:color="000000"/>
              <w:bottom w:val="single" w:sz="6" w:space="0" w:color="000000"/>
            </w:tcBorders>
          </w:tcPr>
          <w:p w:rsidR="00FD2AFF" w:rsidRPr="00164A9A" w:rsidRDefault="00FD2AFF" w:rsidP="00423E41">
            <w:pPr>
              <w:spacing w:before="100" w:after="48"/>
              <w:jc w:val="center"/>
              <w:rPr>
                <w:sz w:val="20"/>
                <w:szCs w:val="20"/>
              </w:rPr>
            </w:pPr>
            <w:r w:rsidRPr="00164A9A">
              <w:rPr>
                <w:sz w:val="20"/>
                <w:szCs w:val="20"/>
              </w:rPr>
              <w:t>420</w:t>
            </w:r>
            <w:r>
              <w:rPr>
                <w:sz w:val="20"/>
                <w:szCs w:val="20"/>
              </w:rPr>
              <w:t xml:space="preserve"> </w:t>
            </w:r>
            <w:r w:rsidRPr="00052A8A">
              <w:rPr>
                <w:bCs/>
                <w:sz w:val="20"/>
                <w:szCs w:val="20"/>
              </w:rPr>
              <w:t>(3 years)</w:t>
            </w:r>
          </w:p>
        </w:tc>
        <w:tc>
          <w:tcPr>
            <w:tcW w:w="3120" w:type="dxa"/>
            <w:tcBorders>
              <w:top w:val="single" w:sz="6" w:space="0" w:color="000000"/>
              <w:left w:val="single" w:sz="6" w:space="0" w:color="000000"/>
              <w:bottom w:val="single" w:sz="6" w:space="0" w:color="000000"/>
              <w:right w:val="single" w:sz="6" w:space="0" w:color="000000"/>
            </w:tcBorders>
          </w:tcPr>
          <w:p w:rsidR="00FD2AFF" w:rsidRPr="00164A9A" w:rsidRDefault="00FD2AFF" w:rsidP="00423E41">
            <w:pPr>
              <w:spacing w:before="100" w:after="48"/>
              <w:jc w:val="center"/>
              <w:rPr>
                <w:sz w:val="20"/>
                <w:szCs w:val="20"/>
                <w:vertAlign w:val="superscript"/>
              </w:rPr>
            </w:pPr>
            <w:r w:rsidRPr="00164A9A">
              <w:rPr>
                <w:sz w:val="20"/>
                <w:szCs w:val="20"/>
              </w:rPr>
              <w:t>$</w:t>
            </w:r>
            <w:r>
              <w:rPr>
                <w:sz w:val="20"/>
                <w:szCs w:val="20"/>
              </w:rPr>
              <w:t>24,696</w:t>
            </w:r>
            <w:r w:rsidRPr="00164A9A">
              <w:rPr>
                <w:sz w:val="20"/>
                <w:szCs w:val="20"/>
                <w:vertAlign w:val="superscript"/>
              </w:rPr>
              <w:t>a</w:t>
            </w:r>
            <w:r>
              <w:rPr>
                <w:sz w:val="20"/>
                <w:szCs w:val="20"/>
                <w:vertAlign w:val="superscript"/>
              </w:rPr>
              <w:t xml:space="preserve"> </w:t>
            </w:r>
            <w:r w:rsidRPr="00052A8A">
              <w:rPr>
                <w:bCs/>
                <w:sz w:val="20"/>
                <w:szCs w:val="20"/>
              </w:rPr>
              <w:t>(3 years)</w:t>
            </w:r>
          </w:p>
        </w:tc>
      </w:tr>
      <w:tr w:rsidR="00FD2AFF" w:rsidRPr="00164A9A" w:rsidTr="00423E41">
        <w:trPr>
          <w:cantSplit/>
        </w:trPr>
        <w:tc>
          <w:tcPr>
            <w:tcW w:w="3120" w:type="dxa"/>
            <w:tcBorders>
              <w:top w:val="single" w:sz="6" w:space="0" w:color="000000"/>
              <w:left w:val="single" w:sz="6" w:space="0" w:color="000000"/>
              <w:bottom w:val="single" w:sz="6" w:space="0" w:color="000000"/>
            </w:tcBorders>
          </w:tcPr>
          <w:p w:rsidR="00FD2AFF" w:rsidRPr="00164A9A" w:rsidRDefault="00FD2AFF" w:rsidP="00423E41">
            <w:pPr>
              <w:spacing w:before="100" w:after="48"/>
              <w:jc w:val="center"/>
              <w:rPr>
                <w:sz w:val="20"/>
                <w:szCs w:val="20"/>
              </w:rPr>
            </w:pPr>
            <w:r>
              <w:rPr>
                <w:sz w:val="20"/>
                <w:szCs w:val="20"/>
              </w:rPr>
              <w:t>14 (annual)</w:t>
            </w:r>
          </w:p>
        </w:tc>
        <w:tc>
          <w:tcPr>
            <w:tcW w:w="3120" w:type="dxa"/>
            <w:tcBorders>
              <w:top w:val="single" w:sz="6" w:space="0" w:color="000000"/>
              <w:left w:val="single" w:sz="6" w:space="0" w:color="000000"/>
              <w:bottom w:val="single" w:sz="6" w:space="0" w:color="000000"/>
            </w:tcBorders>
          </w:tcPr>
          <w:p w:rsidR="00FD2AFF" w:rsidRPr="00164A9A" w:rsidRDefault="00FD2AFF" w:rsidP="00423E41">
            <w:pPr>
              <w:spacing w:before="100" w:after="48"/>
              <w:jc w:val="center"/>
              <w:rPr>
                <w:sz w:val="20"/>
                <w:szCs w:val="20"/>
              </w:rPr>
            </w:pPr>
            <w:r>
              <w:rPr>
                <w:sz w:val="20"/>
                <w:szCs w:val="20"/>
              </w:rPr>
              <w:t>140 (annual)</w:t>
            </w:r>
          </w:p>
        </w:tc>
        <w:tc>
          <w:tcPr>
            <w:tcW w:w="3120" w:type="dxa"/>
            <w:tcBorders>
              <w:top w:val="single" w:sz="6" w:space="0" w:color="000000"/>
              <w:left w:val="single" w:sz="6" w:space="0" w:color="000000"/>
              <w:bottom w:val="single" w:sz="6" w:space="0" w:color="000000"/>
              <w:right w:val="single" w:sz="6" w:space="0" w:color="000000"/>
            </w:tcBorders>
          </w:tcPr>
          <w:p w:rsidR="00FD2AFF" w:rsidRPr="00164A9A" w:rsidRDefault="00FD2AFF" w:rsidP="00423E41">
            <w:pPr>
              <w:spacing w:before="100" w:after="48"/>
              <w:jc w:val="center"/>
              <w:rPr>
                <w:sz w:val="20"/>
                <w:szCs w:val="20"/>
              </w:rPr>
            </w:pPr>
            <w:r>
              <w:rPr>
                <w:sz w:val="20"/>
                <w:szCs w:val="20"/>
              </w:rPr>
              <w:t>$8,232 (annual)</w:t>
            </w:r>
          </w:p>
        </w:tc>
      </w:tr>
    </w:tbl>
    <w:p w:rsidR="00FD2AFF" w:rsidRPr="00164A9A" w:rsidRDefault="00FD2AFF" w:rsidP="00FD2AFF">
      <w:pPr>
        <w:rPr>
          <w:sz w:val="20"/>
          <w:szCs w:val="20"/>
        </w:rPr>
      </w:pPr>
      <w:proofErr w:type="spellStart"/>
      <w:proofErr w:type="gramStart"/>
      <w:r w:rsidRPr="00164A9A">
        <w:rPr>
          <w:sz w:val="20"/>
          <w:szCs w:val="20"/>
          <w:vertAlign w:val="superscript"/>
        </w:rPr>
        <w:t>a</w:t>
      </w:r>
      <w:proofErr w:type="spellEnd"/>
      <w:proofErr w:type="gramEnd"/>
      <w:r>
        <w:rPr>
          <w:sz w:val="20"/>
          <w:szCs w:val="20"/>
          <w:vertAlign w:val="superscript"/>
        </w:rPr>
        <w:t xml:space="preserve"> </w:t>
      </w:r>
      <w:r w:rsidRPr="00164A9A">
        <w:rPr>
          <w:sz w:val="20"/>
          <w:szCs w:val="20"/>
        </w:rPr>
        <w:t>This ICR incurs no capital or OEM costs.</w:t>
      </w:r>
    </w:p>
    <w:p w:rsidR="00FD2AFF" w:rsidRPr="008379CB" w:rsidRDefault="00FD2AFF" w:rsidP="00FD2AFF">
      <w:pPr>
        <w:ind w:firstLine="720"/>
      </w:pPr>
      <w:r>
        <w:br w:type="page"/>
      </w:r>
      <w:r w:rsidRPr="008379CB">
        <w:lastRenderedPageBreak/>
        <w:t>b.</w:t>
      </w:r>
      <w:r w:rsidRPr="008379CB">
        <w:tab/>
        <w:t>Agency Tally</w:t>
      </w:r>
    </w:p>
    <w:p w:rsidR="00FD2AFF" w:rsidRPr="008379CB" w:rsidRDefault="00FD2AFF" w:rsidP="00FD2AFF">
      <w:r w:rsidRPr="008379CB">
        <w:tab/>
      </w:r>
      <w:r w:rsidRPr="008379CB">
        <w:tab/>
      </w:r>
      <w:r w:rsidRPr="008379CB">
        <w:tab/>
      </w:r>
      <w:r w:rsidRPr="008379CB">
        <w:tab/>
      </w:r>
      <w:r w:rsidRPr="008379CB">
        <w:tab/>
      </w:r>
      <w:r w:rsidRPr="008379CB">
        <w:tab/>
      </w:r>
      <w:r w:rsidRPr="008379CB">
        <w:tab/>
      </w:r>
      <w:r w:rsidRPr="008379CB">
        <w:tab/>
      </w:r>
    </w:p>
    <w:p w:rsidR="00FD2AFF" w:rsidRPr="008379CB" w:rsidRDefault="00FD2AFF" w:rsidP="00FD2AFF">
      <w:r w:rsidRPr="008379CB">
        <w:rPr>
          <w:b/>
          <w:bCs/>
        </w:rPr>
        <w:t>Exhibit 6.5</w:t>
      </w:r>
      <w:r>
        <w:rPr>
          <w:b/>
          <w:bCs/>
        </w:rPr>
        <w:t xml:space="preserve">. </w:t>
      </w:r>
      <w:r w:rsidRPr="008379CB">
        <w:rPr>
          <w:b/>
          <w:bCs/>
        </w:rPr>
        <w:t>Average Estimated Agency Burden and Cost Summary</w:t>
      </w:r>
    </w:p>
    <w:tbl>
      <w:tblPr>
        <w:tblW w:w="0" w:type="auto"/>
        <w:tblInd w:w="100" w:type="dxa"/>
        <w:tblLayout w:type="fixed"/>
        <w:tblCellMar>
          <w:left w:w="100" w:type="dxa"/>
          <w:right w:w="100" w:type="dxa"/>
        </w:tblCellMar>
        <w:tblLook w:val="0000" w:firstRow="0" w:lastRow="0" w:firstColumn="0" w:lastColumn="0" w:noHBand="0" w:noVBand="0"/>
      </w:tblPr>
      <w:tblGrid>
        <w:gridCol w:w="4680"/>
        <w:gridCol w:w="4680"/>
      </w:tblGrid>
      <w:tr w:rsidR="00FD2AFF" w:rsidRPr="00164A9A" w:rsidTr="00423E41">
        <w:trPr>
          <w:cantSplit/>
        </w:trPr>
        <w:tc>
          <w:tcPr>
            <w:tcW w:w="4680" w:type="dxa"/>
            <w:tcBorders>
              <w:top w:val="single" w:sz="6" w:space="0" w:color="000000"/>
              <w:left w:val="single" w:sz="6" w:space="0" w:color="000000"/>
            </w:tcBorders>
          </w:tcPr>
          <w:p w:rsidR="00FD2AFF" w:rsidRPr="00164A9A" w:rsidRDefault="00FD2AFF" w:rsidP="00423E41">
            <w:pPr>
              <w:spacing w:before="100" w:after="48"/>
              <w:jc w:val="center"/>
              <w:rPr>
                <w:sz w:val="20"/>
                <w:szCs w:val="20"/>
              </w:rPr>
            </w:pPr>
            <w:r w:rsidRPr="00164A9A">
              <w:rPr>
                <w:b/>
                <w:bCs/>
                <w:sz w:val="20"/>
                <w:szCs w:val="20"/>
              </w:rPr>
              <w:t>Burden Hours</w:t>
            </w:r>
          </w:p>
        </w:tc>
        <w:tc>
          <w:tcPr>
            <w:tcW w:w="4680" w:type="dxa"/>
            <w:tcBorders>
              <w:top w:val="single" w:sz="6" w:space="0" w:color="000000"/>
              <w:left w:val="single" w:sz="6" w:space="0" w:color="000000"/>
              <w:right w:val="single" w:sz="6" w:space="0" w:color="000000"/>
            </w:tcBorders>
          </w:tcPr>
          <w:p w:rsidR="00FD2AFF" w:rsidRPr="00164A9A" w:rsidRDefault="00FD2AFF" w:rsidP="00423E41">
            <w:pPr>
              <w:spacing w:before="100" w:after="48"/>
              <w:jc w:val="center"/>
              <w:rPr>
                <w:sz w:val="20"/>
                <w:szCs w:val="20"/>
              </w:rPr>
            </w:pPr>
            <w:r w:rsidRPr="00164A9A">
              <w:rPr>
                <w:b/>
                <w:bCs/>
                <w:sz w:val="20"/>
                <w:szCs w:val="20"/>
              </w:rPr>
              <w:t>Total Labor Cost</w:t>
            </w:r>
          </w:p>
        </w:tc>
      </w:tr>
      <w:tr w:rsidR="00FD2AFF" w:rsidRPr="00164A9A" w:rsidTr="00423E41">
        <w:trPr>
          <w:cantSplit/>
        </w:trPr>
        <w:tc>
          <w:tcPr>
            <w:tcW w:w="4680" w:type="dxa"/>
            <w:tcBorders>
              <w:top w:val="single" w:sz="6" w:space="0" w:color="000000"/>
              <w:left w:val="single" w:sz="6" w:space="0" w:color="000000"/>
              <w:bottom w:val="single" w:sz="6" w:space="0" w:color="000000"/>
            </w:tcBorders>
          </w:tcPr>
          <w:p w:rsidR="00FD2AFF" w:rsidRPr="00164A9A" w:rsidRDefault="00FD2AFF" w:rsidP="00423E41">
            <w:pPr>
              <w:spacing w:before="100" w:after="48"/>
              <w:jc w:val="center"/>
              <w:rPr>
                <w:sz w:val="20"/>
                <w:szCs w:val="20"/>
              </w:rPr>
            </w:pPr>
            <w:r w:rsidRPr="00164A9A">
              <w:rPr>
                <w:sz w:val="20"/>
                <w:szCs w:val="20"/>
              </w:rPr>
              <w:t>162</w:t>
            </w:r>
          </w:p>
        </w:tc>
        <w:tc>
          <w:tcPr>
            <w:tcW w:w="4680" w:type="dxa"/>
            <w:tcBorders>
              <w:top w:val="single" w:sz="6" w:space="0" w:color="000000"/>
              <w:left w:val="single" w:sz="6" w:space="0" w:color="000000"/>
              <w:bottom w:val="single" w:sz="6" w:space="0" w:color="000000"/>
              <w:right w:val="single" w:sz="6" w:space="0" w:color="000000"/>
            </w:tcBorders>
          </w:tcPr>
          <w:p w:rsidR="00FD2AFF" w:rsidRPr="00164A9A" w:rsidRDefault="00FD2AFF" w:rsidP="00423E41">
            <w:pPr>
              <w:spacing w:before="100" w:after="48"/>
              <w:jc w:val="center"/>
              <w:rPr>
                <w:sz w:val="20"/>
                <w:szCs w:val="20"/>
              </w:rPr>
            </w:pPr>
            <w:r w:rsidRPr="00164A9A">
              <w:rPr>
                <w:sz w:val="20"/>
                <w:szCs w:val="20"/>
              </w:rPr>
              <w:t>$</w:t>
            </w:r>
            <w:r>
              <w:rPr>
                <w:sz w:val="20"/>
                <w:szCs w:val="20"/>
              </w:rPr>
              <w:t>10,014</w:t>
            </w:r>
          </w:p>
        </w:tc>
      </w:tr>
    </w:tbl>
    <w:p w:rsidR="00FD2AFF" w:rsidRPr="00725C7E" w:rsidRDefault="00FD2AFF" w:rsidP="00FD2AFF"/>
    <w:p w:rsidR="00FD2AFF" w:rsidRPr="00725C7E" w:rsidRDefault="00FD2AFF" w:rsidP="00FD2AFF">
      <w:pPr>
        <w:pStyle w:val="Heading2"/>
        <w:jc w:val="left"/>
        <w:rPr>
          <w:sz w:val="24"/>
          <w:szCs w:val="24"/>
        </w:rPr>
      </w:pPr>
      <w:r w:rsidRPr="00725C7E">
        <w:rPr>
          <w:sz w:val="24"/>
          <w:szCs w:val="24"/>
        </w:rPr>
        <w:tab/>
      </w:r>
      <w:bookmarkStart w:id="59" w:name="_Toc160347334"/>
      <w:bookmarkStart w:id="60" w:name="_Toc359931870"/>
      <w:r w:rsidRPr="00725C7E">
        <w:rPr>
          <w:sz w:val="24"/>
          <w:szCs w:val="24"/>
        </w:rPr>
        <w:t>6(f)</w:t>
      </w:r>
      <w:r w:rsidRPr="00725C7E">
        <w:rPr>
          <w:sz w:val="24"/>
          <w:szCs w:val="24"/>
        </w:rPr>
        <w:tab/>
        <w:t>Reasons for Change in Burden</w:t>
      </w:r>
      <w:bookmarkEnd w:id="59"/>
      <w:bookmarkEnd w:id="60"/>
    </w:p>
    <w:p w:rsidR="00FD2AFF" w:rsidRPr="00725C7E" w:rsidRDefault="00FD2AFF" w:rsidP="00FD2AFF"/>
    <w:p w:rsidR="00FD2AFF" w:rsidRPr="00725C7E" w:rsidRDefault="00FD2AFF" w:rsidP="00FD2AFF">
      <w:r w:rsidRPr="00725C7E">
        <w:tab/>
      </w:r>
      <w:r>
        <w:t>There is no change in respondent burden from the information collection most recently approved by OMB.</w:t>
      </w:r>
    </w:p>
    <w:p w:rsidR="00FD2AFF" w:rsidRPr="00725C7E" w:rsidRDefault="00FD2AFF" w:rsidP="00FD2AFF"/>
    <w:p w:rsidR="00FD2AFF" w:rsidRPr="00725C7E" w:rsidRDefault="00FD2AFF" w:rsidP="00FD2AFF">
      <w:pPr>
        <w:pStyle w:val="Heading2"/>
        <w:jc w:val="left"/>
        <w:rPr>
          <w:sz w:val="24"/>
          <w:szCs w:val="24"/>
        </w:rPr>
      </w:pPr>
      <w:r w:rsidRPr="00725C7E">
        <w:rPr>
          <w:sz w:val="24"/>
          <w:szCs w:val="24"/>
        </w:rPr>
        <w:tab/>
      </w:r>
      <w:bookmarkStart w:id="61" w:name="_Toc160347335"/>
      <w:bookmarkStart w:id="62" w:name="_Toc359931871"/>
      <w:r w:rsidRPr="00725C7E">
        <w:rPr>
          <w:sz w:val="24"/>
          <w:szCs w:val="24"/>
        </w:rPr>
        <w:t>6(g)</w:t>
      </w:r>
      <w:r w:rsidRPr="00725C7E">
        <w:rPr>
          <w:sz w:val="24"/>
          <w:szCs w:val="24"/>
        </w:rPr>
        <w:tab/>
        <w:t>Burden Statement</w:t>
      </w:r>
      <w:bookmarkEnd w:id="61"/>
      <w:bookmarkEnd w:id="62"/>
    </w:p>
    <w:p w:rsidR="00FD2AFF" w:rsidRPr="00725C7E" w:rsidRDefault="00FD2AFF" w:rsidP="00FD2AFF"/>
    <w:p w:rsidR="00FD2AFF" w:rsidRDefault="00FD2AFF" w:rsidP="00FD2AFF">
      <w:pPr>
        <w:ind w:firstLine="720"/>
        <w:rPr>
          <w:color w:val="000000"/>
        </w:rPr>
      </w:pPr>
      <w:r>
        <w:t xml:space="preserve">The annual public reporting and recordkeeping burden for this collection of information is estimated to </w:t>
      </w:r>
      <w:r w:rsidRPr="00357130">
        <w:t>average 10 hours per response, including time for reviewing instructions, gathering information, and completing and reviewing the application</w:t>
      </w:r>
      <w:r>
        <w:t xml:space="preserve">. </w:t>
      </w:r>
      <w:r w:rsidRPr="00E119D7">
        <w:t xml:space="preserve">Burden is defined in 5 CFR 1320.3(b).  </w:t>
      </w:r>
      <w:r>
        <w:rPr>
          <w:color w:val="000000"/>
        </w:rPr>
        <w:t>An agency may not conduct or sponsor, and a person is not required to respond to, a collection of information unless it displays a currently valid OMB control number. The OMB control numbers for EPA's regulations are listed in 40 CFR part 9 and 48 CFR chapter 15.</w:t>
      </w:r>
    </w:p>
    <w:p w:rsidR="00FD2AFF" w:rsidRDefault="00FD2AFF" w:rsidP="00FD2AFF">
      <w:pPr>
        <w:ind w:firstLine="720"/>
        <w:rPr>
          <w:color w:val="000000"/>
        </w:rPr>
      </w:pPr>
    </w:p>
    <w:p w:rsidR="00FD2AFF" w:rsidRDefault="00FD2AFF" w:rsidP="00FD2AFF">
      <w:pPr>
        <w:ind w:firstLine="720"/>
      </w:pPr>
      <w:r>
        <w:t xml:space="preserve">The Agency has established a public docket for this ICR under Docket ID No. EPA-HQ-OPPT-2012-0917, which is available for online viewing at www.regulations.gov, or in-person viewing at the Pollution Prevention and Toxics Docket in the EPA Docket Center (EPA/DC).  The EPA/DC Public Reading Room is located in the </w:t>
      </w:r>
      <w:r w:rsidR="00D57A6E">
        <w:t xml:space="preserve">WJC </w:t>
      </w:r>
      <w:r>
        <w:t xml:space="preserve">West Building, Room 3334, </w:t>
      </w:r>
      <w:proofErr w:type="gramStart"/>
      <w:r>
        <w:t>1301</w:t>
      </w:r>
      <w:proofErr w:type="gramEnd"/>
      <w:r>
        <w:t xml:space="preserve">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rsidR="00FD2AFF" w:rsidRDefault="00FD2AFF" w:rsidP="00FD2AFF">
      <w:pPr>
        <w:ind w:firstLine="720"/>
      </w:pPr>
    </w:p>
    <w:p w:rsidR="00FD2AFF" w:rsidRPr="00725C7E" w:rsidRDefault="00FD2AFF" w:rsidP="00FD2AFF">
      <w:pPr>
        <w:ind w:firstLine="720"/>
      </w:pPr>
      <w:r>
        <w:t xml:space="preserve">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 OPPT-2012-0917 and OMB Control No. 2070-0171, to (1) EPA online using www.regulations.gov (our preferred method), or by mail to: Pollution Prevention and Toxics Docket, Environmental Protection Agency Docket Center (EPA/DC), </w:t>
      </w:r>
      <w:proofErr w:type="spellStart"/>
      <w:r>
        <w:t>Mailcode</w:t>
      </w:r>
      <w:proofErr w:type="spellEnd"/>
      <w:r>
        <w:t xml:space="preserve">: 28221T, 1200 Pennsylvania Ave., N.W., Washington, DC 20460, and (2) OMB </w:t>
      </w:r>
      <w:r w:rsidR="00D57A6E">
        <w:t>at oira_submission@omb.eop.gov</w:t>
      </w:r>
      <w:bookmarkStart w:id="63" w:name="_GoBack"/>
      <w:bookmarkEnd w:id="63"/>
      <w:r>
        <w:t>.</w:t>
      </w:r>
    </w:p>
    <w:p w:rsidR="00FD2AFF" w:rsidRDefault="00FD2AFF" w:rsidP="00FD2AFF">
      <w:pPr>
        <w:jc w:val="center"/>
        <w:rPr>
          <w:b/>
        </w:rPr>
      </w:pPr>
      <w:r>
        <w:br w:type="page"/>
      </w:r>
      <w:r w:rsidRPr="00C4301D">
        <w:rPr>
          <w:b/>
        </w:rPr>
        <w:lastRenderedPageBreak/>
        <w:t>ATTACHMENTS TO THE SUPPORTING STATEMENT</w:t>
      </w:r>
    </w:p>
    <w:p w:rsidR="00FD2AFF" w:rsidRPr="00C4301D" w:rsidRDefault="00FD2AFF" w:rsidP="00FD2AFF"/>
    <w:p w:rsidR="00FD2AFF" w:rsidRDefault="00FD2AFF" w:rsidP="00FD2AFF">
      <w:r w:rsidRPr="00C4301D">
        <w:t xml:space="preserve">Attachments to the supporting statement are available in the public docket established for this ICR under docket identification number </w:t>
      </w:r>
      <w:r w:rsidRPr="00052A8A">
        <w:t>EPA-HQ-OPPT-201</w:t>
      </w:r>
      <w:r>
        <w:t>2</w:t>
      </w:r>
      <w:r w:rsidRPr="00052A8A">
        <w:t>-</w:t>
      </w:r>
      <w:r>
        <w:t xml:space="preserve">0917. </w:t>
      </w:r>
      <w:r w:rsidRPr="00C4301D">
        <w:t>These attachments are available for online viewing at www.regulations.gov or otherwise accessed as described in section 6(f) of the supporting statement.</w:t>
      </w:r>
    </w:p>
    <w:p w:rsidR="00FD2AFF" w:rsidRDefault="00FD2AFF" w:rsidP="00FD2AFF"/>
    <w:p w:rsidR="00FD2AFF" w:rsidRDefault="00FD2AFF" w:rsidP="00FD2AFF">
      <w:r w:rsidRPr="005A4731">
        <w:rPr>
          <w:b/>
          <w:bCs/>
        </w:rPr>
        <w:t>Attachment A:</w:t>
      </w:r>
      <w:r>
        <w:rPr>
          <w:b/>
          <w:bCs/>
        </w:rPr>
        <w:tab/>
      </w:r>
      <w:r w:rsidRPr="005A4731">
        <w:rPr>
          <w:b/>
        </w:rPr>
        <w:t>42 USC 13103 - Pollution Prevention Act Section 6604</w:t>
      </w:r>
      <w:r w:rsidRPr="00C4301D">
        <w:t>. Also available</w:t>
      </w:r>
    </w:p>
    <w:p w:rsidR="00FD2AFF" w:rsidRDefault="00FD2AFF" w:rsidP="00FD2AFF">
      <w:pPr>
        <w:ind w:left="1440" w:firstLine="720"/>
      </w:pPr>
      <w:proofErr w:type="gramStart"/>
      <w:r w:rsidRPr="00C4301D">
        <w:t>online</w:t>
      </w:r>
      <w:proofErr w:type="gramEnd"/>
      <w:r w:rsidRPr="00C4301D">
        <w:t xml:space="preserve"> at the US House of Representatives’ Office of the Law Revision </w:t>
      </w:r>
    </w:p>
    <w:p w:rsidR="00FD2AFF" w:rsidRDefault="00FD2AFF" w:rsidP="00FD2AFF">
      <w:pPr>
        <w:ind w:left="1440" w:firstLine="720"/>
      </w:pPr>
      <w:r w:rsidRPr="00C4301D">
        <w:t xml:space="preserve">Counsel’s </w:t>
      </w:r>
      <w:hyperlink r:id="rId9" w:history="1">
        <w:r w:rsidRPr="00970F7A">
          <w:rPr>
            <w:rStyle w:val="Hyperlink"/>
          </w:rPr>
          <w:t>U</w:t>
        </w:r>
        <w:r>
          <w:rPr>
            <w:rStyle w:val="Hyperlink"/>
          </w:rPr>
          <w:t>.</w:t>
        </w:r>
        <w:r w:rsidRPr="00970F7A">
          <w:rPr>
            <w:rStyle w:val="Hyperlink"/>
          </w:rPr>
          <w:t>S</w:t>
        </w:r>
        <w:r>
          <w:rPr>
            <w:rStyle w:val="Hyperlink"/>
          </w:rPr>
          <w:t>.</w:t>
        </w:r>
        <w:r w:rsidRPr="00970F7A">
          <w:rPr>
            <w:rStyle w:val="Hyperlink"/>
          </w:rPr>
          <w:t xml:space="preserve"> Code website</w:t>
        </w:r>
      </w:hyperlink>
    </w:p>
    <w:p w:rsidR="00FD2AFF" w:rsidRDefault="00FD2AFF" w:rsidP="00FD2AFF"/>
    <w:p w:rsidR="00FD2AFF" w:rsidRDefault="00FD2AFF" w:rsidP="00FD2AFF">
      <w:pPr>
        <w:rPr>
          <w:b/>
        </w:rPr>
      </w:pPr>
      <w:r w:rsidRPr="005A4731">
        <w:rPr>
          <w:b/>
          <w:bCs/>
        </w:rPr>
        <w:t>Attachment B:</w:t>
      </w:r>
      <w:r>
        <w:rPr>
          <w:b/>
          <w:bCs/>
        </w:rPr>
        <w:tab/>
      </w:r>
      <w:r w:rsidRPr="005A4731">
        <w:rPr>
          <w:b/>
        </w:rPr>
        <w:t>EPA Form 6300-2</w:t>
      </w:r>
      <w:r w:rsidRPr="00B55955">
        <w:t xml:space="preserve"> </w:t>
      </w:r>
      <w:r>
        <w:t>-</w:t>
      </w:r>
      <w:r w:rsidRPr="005A4731">
        <w:rPr>
          <w:b/>
        </w:rPr>
        <w:t xml:space="preserve"> SDSI Application Form</w:t>
      </w:r>
    </w:p>
    <w:p w:rsidR="00FD2AFF" w:rsidRDefault="00FD2AFF" w:rsidP="00FD2AFF">
      <w:pPr>
        <w:rPr>
          <w:b/>
        </w:rPr>
      </w:pPr>
    </w:p>
    <w:p w:rsidR="00FD2AFF" w:rsidRDefault="00FD2AFF" w:rsidP="00FD2AFF">
      <w:pPr>
        <w:rPr>
          <w:b/>
        </w:rPr>
      </w:pPr>
      <w:r>
        <w:rPr>
          <w:b/>
        </w:rPr>
        <w:t>Attachment C:</w:t>
      </w:r>
      <w:r>
        <w:rPr>
          <w:b/>
        </w:rPr>
        <w:tab/>
      </w:r>
      <w:r w:rsidRPr="00E8564E">
        <w:rPr>
          <w:b/>
        </w:rPr>
        <w:t xml:space="preserve">Copy of Consultations Message Sent by EPA to Potential </w:t>
      </w:r>
    </w:p>
    <w:p w:rsidR="00FD2AFF" w:rsidRDefault="00FD2AFF" w:rsidP="00FD2AFF">
      <w:pPr>
        <w:rPr>
          <w:b/>
        </w:rPr>
      </w:pPr>
      <w:r>
        <w:rPr>
          <w:b/>
        </w:rPr>
        <w:tab/>
      </w:r>
      <w:r>
        <w:rPr>
          <w:b/>
        </w:rPr>
        <w:tab/>
      </w:r>
      <w:r>
        <w:rPr>
          <w:b/>
        </w:rPr>
        <w:tab/>
      </w:r>
      <w:r w:rsidRPr="00E8564E">
        <w:rPr>
          <w:b/>
        </w:rPr>
        <w:t>Respondents</w:t>
      </w:r>
      <w:r>
        <w:rPr>
          <w:b/>
        </w:rPr>
        <w:t xml:space="preserve"> and Copy of Response to Consultations Message</w:t>
      </w:r>
    </w:p>
    <w:p w:rsidR="001E11FE" w:rsidRDefault="001E11FE"/>
    <w:sectPr w:rsidR="001E11FE" w:rsidSect="001E1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F46" w:rsidRDefault="00B63F46" w:rsidP="00FD2AFF">
      <w:r>
        <w:separator/>
      </w:r>
    </w:p>
  </w:endnote>
  <w:endnote w:type="continuationSeparator" w:id="0">
    <w:p w:rsidR="00B63F46" w:rsidRDefault="00B63F46" w:rsidP="00FD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E41" w:rsidRDefault="00423E41">
    <w:pPr>
      <w:pStyle w:val="Footer"/>
      <w:jc w:val="center"/>
    </w:pPr>
    <w:r>
      <w:fldChar w:fldCharType="begin"/>
    </w:r>
    <w:r>
      <w:instrText xml:space="preserve"> PAGE   \* MERGEFORMAT </w:instrText>
    </w:r>
    <w:r>
      <w:fldChar w:fldCharType="separate"/>
    </w:r>
    <w:r w:rsidR="00D57A6E">
      <w:rPr>
        <w:noProof/>
      </w:rPr>
      <w:t>15</w:t>
    </w:r>
    <w:r>
      <w:rPr>
        <w:noProof/>
      </w:rPr>
      <w:fldChar w:fldCharType="end"/>
    </w:r>
  </w:p>
  <w:p w:rsidR="00423E41" w:rsidRDefault="00423E41">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F46" w:rsidRDefault="00B63F46" w:rsidP="00FD2AFF">
      <w:r>
        <w:separator/>
      </w:r>
    </w:p>
  </w:footnote>
  <w:footnote w:type="continuationSeparator" w:id="0">
    <w:p w:rsidR="00B63F46" w:rsidRDefault="00B63F46" w:rsidP="00FD2AFF">
      <w:r>
        <w:continuationSeparator/>
      </w:r>
    </w:p>
  </w:footnote>
  <w:footnote w:id="1">
    <w:p w:rsidR="00423E41" w:rsidRPr="00E75FF5" w:rsidRDefault="00423E41" w:rsidP="00FD2AFF">
      <w:pPr>
        <w:autoSpaceDE w:val="0"/>
        <w:autoSpaceDN w:val="0"/>
        <w:adjustRightInd w:val="0"/>
        <w:rPr>
          <w:sz w:val="20"/>
          <w:szCs w:val="20"/>
        </w:rPr>
      </w:pPr>
      <w:r w:rsidRPr="00E75FF5">
        <w:rPr>
          <w:rStyle w:val="FootnoteReference"/>
          <w:sz w:val="20"/>
          <w:szCs w:val="20"/>
        </w:rPr>
        <w:footnoteRef/>
      </w:r>
      <w:r w:rsidRPr="00E75FF5">
        <w:rPr>
          <w:sz w:val="20"/>
          <w:szCs w:val="20"/>
        </w:rPr>
        <w:t xml:space="preserve"> “Green to Gold: How Smart Companies Use Environmental Strategy to Innovate, Create Value, and Build Competitive Advantage;” Daniel Esty and Andrew Winston; Yale University Press, New Haven, CT; 2006</w:t>
      </w:r>
    </w:p>
  </w:footnote>
  <w:footnote w:id="2">
    <w:p w:rsidR="00423E41" w:rsidRPr="00E75FF5" w:rsidRDefault="00423E41" w:rsidP="00FD2AFF">
      <w:pPr>
        <w:pStyle w:val="FootnoteText"/>
      </w:pPr>
      <w:r w:rsidRPr="00E75FF5">
        <w:rPr>
          <w:rStyle w:val="FootnoteReference"/>
        </w:rPr>
        <w:footnoteRef/>
      </w:r>
      <w:r w:rsidRPr="00E75FF5">
        <w:t xml:space="preserve"> The Chemical Data Reporting (CDR) Rule requires companies that manufacture, import or use certain chemicals listed on the TSCA inventory to report to EPA information about these chemicals (e.g., production/use volume) on a periodic basis. CDR reporting occurs every four years. The CDR data for calendar year 2011 was recently released for public use in February 2013.</w:t>
      </w:r>
    </w:p>
  </w:footnote>
  <w:footnote w:id="3">
    <w:p w:rsidR="00423E41" w:rsidRPr="00E75FF5" w:rsidRDefault="00423E41" w:rsidP="00FD2AFF">
      <w:pPr>
        <w:pStyle w:val="FootnoteText"/>
      </w:pPr>
      <w:r w:rsidRPr="00E75FF5">
        <w:rPr>
          <w:rStyle w:val="FootnoteReference"/>
        </w:rPr>
        <w:footnoteRef/>
      </w:r>
      <w:r w:rsidRPr="00E75FF5">
        <w:t xml:space="preserve"> NPEs are part of the APE family of chemicals.</w:t>
      </w:r>
    </w:p>
  </w:footnote>
  <w:footnote w:id="4">
    <w:p w:rsidR="00423E41" w:rsidRDefault="00423E41" w:rsidP="00FD2AFF">
      <w:pPr>
        <w:pStyle w:val="FootnoteText"/>
      </w:pPr>
      <w:r w:rsidRPr="00E75FF5">
        <w:rPr>
          <w:rStyle w:val="FootnoteReference"/>
        </w:rPr>
        <w:footnoteRef/>
      </w:r>
      <w:r w:rsidRPr="00E75FF5">
        <w:t xml:space="preserve"> The meeting notes are available in the public docket (</w:t>
      </w:r>
      <w:hyperlink r:id="rId1" w:history="1">
        <w:r w:rsidRPr="00E75FF5">
          <w:rPr>
            <w:rStyle w:val="Hyperlink"/>
          </w:rPr>
          <w:t>Docket ID No. EPA-HQ-OPPT-2006-0343</w:t>
        </w:r>
      </w:hyperlink>
      <w:r w:rsidRPr="00E75FF5">
        <w:t xml:space="preserve">), which can be accessed online via </w:t>
      </w:r>
      <w:hyperlink r:id="rId2" w:history="1">
        <w:r w:rsidRPr="00E75FF5">
          <w:rPr>
            <w:rStyle w:val="Hyperlink"/>
          </w:rPr>
          <w:t>Regulations.gov</w:t>
        </w:r>
      </w:hyperlink>
      <w:r w:rsidRPr="00E75FF5">
        <w:t>.</w:t>
      </w:r>
    </w:p>
  </w:footnote>
  <w:footnote w:id="5">
    <w:p w:rsidR="00423E41" w:rsidRDefault="00423E41" w:rsidP="00FD2AFF">
      <w:pPr>
        <w:pStyle w:val="FootnoteText"/>
      </w:pPr>
      <w:r>
        <w:rPr>
          <w:rStyle w:val="FootnoteReference"/>
        </w:rPr>
        <w:footnoteRef/>
      </w:r>
      <w:r>
        <w:t xml:space="preserve"> BLS, 2013. </w:t>
      </w:r>
      <w:r w:rsidRPr="00E75FF5">
        <w:rPr>
          <w:i/>
        </w:rPr>
        <w:t>Employer Costs for Employee Compensation – December 2006-March 2013, "Table 2: Private Manufacturing Industry Workers, by occupational group, employer costs per hours worked for employee compensation and costs as a percentage of total compensation"</w:t>
      </w:r>
      <w:r w:rsidRPr="006E00A5">
        <w:t>.</w:t>
      </w:r>
      <w:r>
        <w:t xml:space="preserve"> Available at </w:t>
      </w:r>
      <w:r w:rsidRPr="00E75FF5">
        <w:t>http://www.bls.gov/ncs/ect/sp/ecsuphst.pdf</w:t>
      </w:r>
      <w:r>
        <w:t>.</w:t>
      </w:r>
    </w:p>
  </w:footnote>
  <w:footnote w:id="6">
    <w:p w:rsidR="00423E41" w:rsidRPr="00E75FF5" w:rsidRDefault="00423E41" w:rsidP="00FD2AFF">
      <w:pPr>
        <w:keepLines/>
        <w:ind w:left="648" w:right="288" w:hanging="648"/>
        <w:jc w:val="both"/>
        <w:rPr>
          <w:sz w:val="20"/>
          <w:szCs w:val="20"/>
        </w:rPr>
      </w:pPr>
      <w:r w:rsidRPr="00E75FF5">
        <w:rPr>
          <w:rStyle w:val="FootnoteReference"/>
          <w:sz w:val="20"/>
          <w:szCs w:val="20"/>
        </w:rPr>
        <w:footnoteRef/>
      </w:r>
      <w:r w:rsidRPr="00E75FF5">
        <w:rPr>
          <w:sz w:val="20"/>
          <w:szCs w:val="20"/>
        </w:rPr>
        <w:t xml:space="preserve"> </w:t>
      </w:r>
      <w:r w:rsidRPr="00E75FF5">
        <w:rPr>
          <w:spacing w:val="-2"/>
          <w:sz w:val="20"/>
          <w:szCs w:val="20"/>
        </w:rPr>
        <w:t xml:space="preserve">EPA, 2002. </w:t>
      </w:r>
      <w:r w:rsidRPr="00E75FF5">
        <w:rPr>
          <w:sz w:val="20"/>
          <w:szCs w:val="20"/>
        </w:rPr>
        <w:t xml:space="preserve">U.S. EPA, Office of Pollution Prevention and Toxics, Economic and Policy Analysis Branch, </w:t>
      </w:r>
      <w:r w:rsidRPr="00E75FF5">
        <w:rPr>
          <w:i/>
          <w:spacing w:val="-2"/>
          <w:sz w:val="20"/>
          <w:szCs w:val="20"/>
        </w:rPr>
        <w:t xml:space="preserve">Wage Rates for Economic Analysis of the Toxics Release Inventory Program. </w:t>
      </w:r>
      <w:r w:rsidRPr="00E75FF5">
        <w:rPr>
          <w:sz w:val="20"/>
          <w:szCs w:val="20"/>
        </w:rPr>
        <w:t>Washington, DC: June 10, 2002.</w:t>
      </w:r>
    </w:p>
  </w:footnote>
  <w:footnote w:id="7">
    <w:p w:rsidR="00423E41" w:rsidRPr="001E64AF" w:rsidRDefault="00423E41" w:rsidP="00FD2AFF">
      <w:pPr>
        <w:keepLines/>
        <w:ind w:left="648" w:right="288" w:hanging="648"/>
        <w:jc w:val="both"/>
        <w:rPr>
          <w:sz w:val="20"/>
          <w:szCs w:val="20"/>
        </w:rPr>
      </w:pPr>
      <w:r w:rsidRPr="00E75FF5">
        <w:rPr>
          <w:rStyle w:val="FootnoteReference"/>
          <w:sz w:val="20"/>
          <w:szCs w:val="20"/>
        </w:rPr>
        <w:footnoteRef/>
      </w:r>
      <w:r w:rsidRPr="00E75FF5">
        <w:rPr>
          <w:sz w:val="20"/>
          <w:szCs w:val="20"/>
        </w:rPr>
        <w:t xml:space="preserve"> </w:t>
      </w:r>
      <w:r w:rsidRPr="00E75FF5">
        <w:rPr>
          <w:spacing w:val="-2"/>
          <w:sz w:val="20"/>
          <w:szCs w:val="20"/>
        </w:rPr>
        <w:t>EPA, 2002. U.S. EPA, Office of Pollution Prevention and Toxics, Economic and Policy Analysis</w:t>
      </w:r>
      <w:r w:rsidRPr="00E75FF5">
        <w:rPr>
          <w:sz w:val="20"/>
          <w:szCs w:val="20"/>
        </w:rPr>
        <w:t xml:space="preserve"> Branch. </w:t>
      </w:r>
      <w:r w:rsidRPr="00E75FF5">
        <w:rPr>
          <w:i/>
          <w:sz w:val="20"/>
          <w:szCs w:val="20"/>
        </w:rPr>
        <w:t xml:space="preserve">Revised Economic Analysis for the Amended Inventory Update Rule: Final Report. </w:t>
      </w:r>
      <w:r w:rsidRPr="00E75FF5">
        <w:rPr>
          <w:sz w:val="20"/>
          <w:szCs w:val="20"/>
        </w:rPr>
        <w:t>Washington, DC. August 2002.</w:t>
      </w:r>
    </w:p>
  </w:footnote>
  <w:footnote w:id="8">
    <w:p w:rsidR="00423E41" w:rsidRDefault="00423E41" w:rsidP="00FD2AFF">
      <w:pPr>
        <w:pStyle w:val="FootnoteText"/>
      </w:pPr>
      <w:r>
        <w:rPr>
          <w:rStyle w:val="FootnoteReference"/>
        </w:rPr>
        <w:footnoteRef/>
      </w:r>
      <w:r>
        <w:t xml:space="preserve"> </w:t>
      </w:r>
      <w:r w:rsidRPr="007924E4">
        <w:t xml:space="preserve">EPA labor costs are based on annual federal wage rates published by the Office of Personnel Management for the </w:t>
      </w:r>
      <w:r>
        <w:t>2013 General Schedule (Base) Pay Tables</w:t>
      </w:r>
      <w:r w:rsidRPr="007924E4">
        <w:t>.</w:t>
      </w:r>
      <w:r>
        <w:t xml:space="preserve">  These three labor rates were estimated using the following GS-levels: GS-13 Step-5 for managerial staff ($48.35/hour), GS-10 Step-10 for technical staff ($35.42/hour), and GS-5 Step-1 for clerical staff ($16.33/hour). </w:t>
      </w:r>
      <w:r w:rsidRPr="008165A3">
        <w:t>http://www.opm.gov/policy-data-oversight/pay-leave/salaries-wages/2013/general-schedule/dcb_h.pdf</w:t>
      </w:r>
    </w:p>
  </w:footnote>
  <w:footnote w:id="9">
    <w:p w:rsidR="00423E41" w:rsidRPr="00E75FF5" w:rsidRDefault="00423E41" w:rsidP="00FD2AFF">
      <w:pPr>
        <w:pStyle w:val="FootnoteText"/>
      </w:pPr>
      <w:r w:rsidRPr="00E75FF5">
        <w:rPr>
          <w:rStyle w:val="FootnoteReference"/>
        </w:rPr>
        <w:footnoteRef/>
      </w:r>
      <w:r w:rsidRPr="00E75FF5">
        <w:t xml:space="preserve"> This ICR does not impose capital or OEM costs.</w:t>
      </w:r>
    </w:p>
  </w:footnote>
  <w:footnote w:id="10">
    <w:p w:rsidR="00423E41" w:rsidRDefault="00423E41" w:rsidP="00FD2AFF">
      <w:pPr>
        <w:rPr>
          <w:sz w:val="18"/>
        </w:rPr>
      </w:pPr>
      <w:r w:rsidRPr="00E75FF5">
        <w:rPr>
          <w:rStyle w:val="FootnoteReference"/>
          <w:sz w:val="20"/>
          <w:szCs w:val="20"/>
        </w:rPr>
        <w:footnoteRef/>
      </w:r>
      <w:r w:rsidRPr="00E75FF5">
        <w:rPr>
          <w:sz w:val="20"/>
          <w:szCs w:val="20"/>
        </w:rPr>
        <w:t xml:space="preserve"> Includes burden of verifying data (about 8 hours), which EPA estimates will only need to be done for 1 organization in each participant category.  This burden, when distributed among all participants, is about 57 minutes per participant ((8 hrs x 5 participants) / 42 total participants).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E41" w:rsidRPr="00D04610" w:rsidRDefault="00423E41" w:rsidP="00423E41">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D7C572A"/>
    <w:multiLevelType w:val="hybridMultilevel"/>
    <w:tmpl w:val="BE46BD35"/>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5865D5"/>
    <w:multiLevelType w:val="hybridMultilevel"/>
    <w:tmpl w:val="46D018E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413184"/>
    <w:multiLevelType w:val="hybridMultilevel"/>
    <w:tmpl w:val="9A682B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B3046A"/>
    <w:multiLevelType w:val="hybridMultilevel"/>
    <w:tmpl w:val="2DF0B27A"/>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70393B"/>
    <w:multiLevelType w:val="hybridMultilevel"/>
    <w:tmpl w:val="35D46B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58E6FA5"/>
    <w:multiLevelType w:val="hybridMultilevel"/>
    <w:tmpl w:val="70FCD410"/>
    <w:lvl w:ilvl="0" w:tplc="CD2A3910">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B06E32"/>
    <w:multiLevelType w:val="hybridMultilevel"/>
    <w:tmpl w:val="5E88F940"/>
    <w:lvl w:ilvl="0" w:tplc="C9DCAC8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DAE21C1"/>
    <w:multiLevelType w:val="hybridMultilevel"/>
    <w:tmpl w:val="276E009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28354A"/>
    <w:multiLevelType w:val="hybridMultilevel"/>
    <w:tmpl w:val="0AC8F8EC"/>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A40354"/>
    <w:multiLevelType w:val="hybridMultilevel"/>
    <w:tmpl w:val="CD221A68"/>
    <w:lvl w:ilvl="0" w:tplc="F35EFB1E">
      <w:start w:val="1"/>
      <w:numFmt w:val="bullet"/>
      <w:pStyle w:val="Level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2B5253"/>
    <w:multiLevelType w:val="hybridMultilevel"/>
    <w:tmpl w:val="FC54E93E"/>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80A7A6C"/>
    <w:multiLevelType w:val="hybridMultilevel"/>
    <w:tmpl w:val="BBCE71E8"/>
    <w:lvl w:ilvl="0" w:tplc="073E32BC">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A31997"/>
    <w:multiLevelType w:val="hybridMultilevel"/>
    <w:tmpl w:val="0950C2E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01F6D55"/>
    <w:multiLevelType w:val="hybridMultilevel"/>
    <w:tmpl w:val="2954E574"/>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E34795"/>
    <w:multiLevelType w:val="hybridMultilevel"/>
    <w:tmpl w:val="DC1837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FE6243"/>
    <w:multiLevelType w:val="hybridMultilevel"/>
    <w:tmpl w:val="BEF44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3B7D8C"/>
    <w:multiLevelType w:val="hybridMultilevel"/>
    <w:tmpl w:val="49AA77E6"/>
    <w:lvl w:ilvl="0" w:tplc="5F022E5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133EB4"/>
    <w:multiLevelType w:val="hybridMultilevel"/>
    <w:tmpl w:val="9BE88E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8">
    <w:nsid w:val="6C887B8B"/>
    <w:multiLevelType w:val="hybridMultilevel"/>
    <w:tmpl w:val="D188E6BA"/>
    <w:lvl w:ilvl="0" w:tplc="D8CC8AEA">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C8F74DD"/>
    <w:multiLevelType w:val="hybridMultilevel"/>
    <w:tmpl w:val="42588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DD72FDB"/>
    <w:multiLevelType w:val="hybridMultilevel"/>
    <w:tmpl w:val="0220F4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EE563B"/>
    <w:multiLevelType w:val="hybridMultilevel"/>
    <w:tmpl w:val="D7DE08AE"/>
    <w:lvl w:ilvl="0" w:tplc="073E32BC">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78A17D69"/>
    <w:multiLevelType w:val="hybridMultilevel"/>
    <w:tmpl w:val="F800A63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DF2378"/>
    <w:multiLevelType w:val="hybridMultilevel"/>
    <w:tmpl w:val="E2127A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11"/>
  </w:num>
  <w:num w:numId="4">
    <w:abstractNumId w:val="7"/>
  </w:num>
  <w:num w:numId="5">
    <w:abstractNumId w:val="10"/>
  </w:num>
  <w:num w:numId="6">
    <w:abstractNumId w:val="8"/>
  </w:num>
  <w:num w:numId="7">
    <w:abstractNumId w:val="3"/>
  </w:num>
  <w:num w:numId="8">
    <w:abstractNumId w:val="13"/>
  </w:num>
  <w:num w:numId="9">
    <w:abstractNumId w:val="2"/>
  </w:num>
  <w:num w:numId="10">
    <w:abstractNumId w:val="21"/>
  </w:num>
  <w:num w:numId="11">
    <w:abstractNumId w:val="9"/>
  </w:num>
  <w:num w:numId="12">
    <w:abstractNumId w:val="1"/>
  </w:num>
  <w:num w:numId="13">
    <w:abstractNumId w:val="0"/>
  </w:num>
  <w:num w:numId="14">
    <w:abstractNumId w:val="5"/>
  </w:num>
  <w:num w:numId="15">
    <w:abstractNumId w:val="22"/>
  </w:num>
  <w:num w:numId="16">
    <w:abstractNumId w:val="4"/>
  </w:num>
  <w:num w:numId="17">
    <w:abstractNumId w:val="16"/>
  </w:num>
  <w:num w:numId="18">
    <w:abstractNumId w:val="14"/>
  </w:num>
  <w:num w:numId="19">
    <w:abstractNumId w:val="19"/>
  </w:num>
  <w:num w:numId="20">
    <w:abstractNumId w:val="17"/>
  </w:num>
  <w:num w:numId="21">
    <w:abstractNumId w:val="15"/>
  </w:num>
  <w:num w:numId="22">
    <w:abstractNumId w:val="23"/>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FD2AFF"/>
    <w:rsid w:val="00030A7E"/>
    <w:rsid w:val="001E11FE"/>
    <w:rsid w:val="002E6820"/>
    <w:rsid w:val="00423E41"/>
    <w:rsid w:val="009A58BA"/>
    <w:rsid w:val="00A601EF"/>
    <w:rsid w:val="00B63F46"/>
    <w:rsid w:val="00D57A6E"/>
    <w:rsid w:val="00FD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56186248-ACFD-4940-83DB-36B4ECFA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AFF"/>
    <w:pPr>
      <w:spacing w:after="0" w:line="240" w:lineRule="auto"/>
    </w:pPr>
    <w:rPr>
      <w:rFonts w:eastAsia="Times New Roman" w:cs="Times New Roman"/>
      <w:szCs w:val="24"/>
    </w:rPr>
  </w:style>
  <w:style w:type="paragraph" w:styleId="Heading1">
    <w:name w:val="heading 1"/>
    <w:basedOn w:val="Normal"/>
    <w:next w:val="Normal"/>
    <w:link w:val="Heading1Char"/>
    <w:qFormat/>
    <w:rsid w:val="00FD2AFF"/>
    <w:pPr>
      <w:keepNext/>
      <w:outlineLvl w:val="0"/>
    </w:pPr>
    <w:rPr>
      <w:b/>
      <w:bCs/>
    </w:rPr>
  </w:style>
  <w:style w:type="paragraph" w:styleId="Heading2">
    <w:name w:val="heading 2"/>
    <w:basedOn w:val="Normal"/>
    <w:next w:val="Normal"/>
    <w:link w:val="Heading2Char"/>
    <w:qFormat/>
    <w:rsid w:val="00FD2AFF"/>
    <w:pPr>
      <w:keepNext/>
      <w:jc w:val="center"/>
      <w:outlineLvl w:val="1"/>
    </w:pPr>
    <w:rPr>
      <w:b/>
      <w:bCs/>
      <w:sz w:val="22"/>
      <w:szCs w:val="22"/>
    </w:rPr>
  </w:style>
  <w:style w:type="paragraph" w:styleId="Heading3">
    <w:name w:val="heading 3"/>
    <w:basedOn w:val="Normal"/>
    <w:next w:val="Normal"/>
    <w:link w:val="Heading3Char"/>
    <w:qFormat/>
    <w:rsid w:val="00FD2AFF"/>
    <w:pPr>
      <w:keepNext/>
      <w:outlineLvl w:val="2"/>
    </w:pPr>
    <w:rPr>
      <w:b/>
      <w:bCs/>
      <w:sz w:val="22"/>
      <w:szCs w:val="22"/>
    </w:rPr>
  </w:style>
  <w:style w:type="paragraph" w:styleId="Heading4">
    <w:name w:val="heading 4"/>
    <w:basedOn w:val="Normal"/>
    <w:next w:val="Normal"/>
    <w:link w:val="Heading4Char"/>
    <w:qFormat/>
    <w:rsid w:val="00FD2AFF"/>
    <w:pPr>
      <w:keepNext/>
      <w:outlineLvl w:val="3"/>
    </w:pPr>
    <w:rPr>
      <w:b/>
      <w:bCs/>
      <w:sz w:val="22"/>
      <w:szCs w:val="22"/>
    </w:rPr>
  </w:style>
  <w:style w:type="paragraph" w:styleId="Heading5">
    <w:name w:val="heading 5"/>
    <w:basedOn w:val="Normal"/>
    <w:next w:val="Normal"/>
    <w:link w:val="Heading5Char"/>
    <w:qFormat/>
    <w:rsid w:val="00FD2AFF"/>
    <w:pPr>
      <w:keepNext/>
      <w:jc w:val="center"/>
      <w:outlineLvl w:val="4"/>
    </w:pPr>
    <w:rPr>
      <w:b/>
      <w:u w:val="single"/>
    </w:rPr>
  </w:style>
  <w:style w:type="paragraph" w:styleId="Heading6">
    <w:name w:val="heading 6"/>
    <w:basedOn w:val="Normal"/>
    <w:next w:val="Normal"/>
    <w:link w:val="Heading6Char"/>
    <w:qFormat/>
    <w:rsid w:val="00FD2AFF"/>
    <w:pPr>
      <w:keepNext/>
      <w:jc w:val="center"/>
      <w:outlineLvl w:val="5"/>
    </w:pPr>
    <w:rPr>
      <w:b/>
      <w:bCs/>
      <w:sz w:val="20"/>
    </w:rPr>
  </w:style>
  <w:style w:type="paragraph" w:styleId="Heading7">
    <w:name w:val="heading 7"/>
    <w:basedOn w:val="Normal"/>
    <w:next w:val="Normal"/>
    <w:link w:val="Heading7Char"/>
    <w:qFormat/>
    <w:rsid w:val="00FD2AFF"/>
    <w:pPr>
      <w:keepNext/>
      <w:spacing w:line="288" w:lineRule="auto"/>
      <w:jc w:val="center"/>
      <w:outlineLvl w:val="6"/>
    </w:pPr>
    <w:rPr>
      <w:b/>
      <w:bCs/>
    </w:rPr>
  </w:style>
  <w:style w:type="paragraph" w:styleId="Heading8">
    <w:name w:val="heading 8"/>
    <w:basedOn w:val="Normal"/>
    <w:next w:val="Normal"/>
    <w:link w:val="Heading8Char"/>
    <w:qFormat/>
    <w:rsid w:val="00FD2AFF"/>
    <w:pPr>
      <w:keepNext/>
      <w:outlineLvl w:val="7"/>
    </w:pPr>
    <w:rPr>
      <w:b/>
      <w:bCs/>
      <w:sz w:val="20"/>
    </w:rPr>
  </w:style>
  <w:style w:type="paragraph" w:styleId="Heading9">
    <w:name w:val="heading 9"/>
    <w:basedOn w:val="Normal"/>
    <w:next w:val="Normal"/>
    <w:link w:val="Heading9Char"/>
    <w:qFormat/>
    <w:rsid w:val="00FD2AFF"/>
    <w:pPr>
      <w:keepNext/>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2AFF"/>
    <w:rPr>
      <w:rFonts w:eastAsia="Times New Roman" w:cs="Times New Roman"/>
      <w:b/>
      <w:bCs/>
      <w:szCs w:val="24"/>
    </w:rPr>
  </w:style>
  <w:style w:type="character" w:customStyle="1" w:styleId="Heading2Char">
    <w:name w:val="Heading 2 Char"/>
    <w:basedOn w:val="DefaultParagraphFont"/>
    <w:link w:val="Heading2"/>
    <w:rsid w:val="00FD2AFF"/>
    <w:rPr>
      <w:rFonts w:eastAsia="Times New Roman" w:cs="Times New Roman"/>
      <w:b/>
      <w:bCs/>
      <w:sz w:val="22"/>
    </w:rPr>
  </w:style>
  <w:style w:type="character" w:customStyle="1" w:styleId="Heading3Char">
    <w:name w:val="Heading 3 Char"/>
    <w:basedOn w:val="DefaultParagraphFont"/>
    <w:link w:val="Heading3"/>
    <w:rsid w:val="00FD2AFF"/>
    <w:rPr>
      <w:rFonts w:eastAsia="Times New Roman" w:cs="Times New Roman"/>
      <w:b/>
      <w:bCs/>
      <w:sz w:val="22"/>
    </w:rPr>
  </w:style>
  <w:style w:type="character" w:customStyle="1" w:styleId="Heading4Char">
    <w:name w:val="Heading 4 Char"/>
    <w:basedOn w:val="DefaultParagraphFont"/>
    <w:link w:val="Heading4"/>
    <w:rsid w:val="00FD2AFF"/>
    <w:rPr>
      <w:rFonts w:eastAsia="Times New Roman" w:cs="Times New Roman"/>
      <w:b/>
      <w:bCs/>
      <w:sz w:val="22"/>
    </w:rPr>
  </w:style>
  <w:style w:type="character" w:customStyle="1" w:styleId="Heading5Char">
    <w:name w:val="Heading 5 Char"/>
    <w:basedOn w:val="DefaultParagraphFont"/>
    <w:link w:val="Heading5"/>
    <w:rsid w:val="00FD2AFF"/>
    <w:rPr>
      <w:rFonts w:eastAsia="Times New Roman" w:cs="Times New Roman"/>
      <w:b/>
      <w:szCs w:val="24"/>
      <w:u w:val="single"/>
    </w:rPr>
  </w:style>
  <w:style w:type="character" w:customStyle="1" w:styleId="Heading6Char">
    <w:name w:val="Heading 6 Char"/>
    <w:basedOn w:val="DefaultParagraphFont"/>
    <w:link w:val="Heading6"/>
    <w:rsid w:val="00FD2AFF"/>
    <w:rPr>
      <w:rFonts w:eastAsia="Times New Roman" w:cs="Times New Roman"/>
      <w:b/>
      <w:bCs/>
      <w:sz w:val="20"/>
      <w:szCs w:val="24"/>
    </w:rPr>
  </w:style>
  <w:style w:type="character" w:customStyle="1" w:styleId="Heading7Char">
    <w:name w:val="Heading 7 Char"/>
    <w:basedOn w:val="DefaultParagraphFont"/>
    <w:link w:val="Heading7"/>
    <w:rsid w:val="00FD2AFF"/>
    <w:rPr>
      <w:rFonts w:eastAsia="Times New Roman" w:cs="Times New Roman"/>
      <w:b/>
      <w:bCs/>
      <w:szCs w:val="24"/>
    </w:rPr>
  </w:style>
  <w:style w:type="character" w:customStyle="1" w:styleId="Heading8Char">
    <w:name w:val="Heading 8 Char"/>
    <w:basedOn w:val="DefaultParagraphFont"/>
    <w:link w:val="Heading8"/>
    <w:rsid w:val="00FD2AFF"/>
    <w:rPr>
      <w:rFonts w:eastAsia="Times New Roman" w:cs="Times New Roman"/>
      <w:b/>
      <w:bCs/>
      <w:sz w:val="20"/>
      <w:szCs w:val="24"/>
    </w:rPr>
  </w:style>
  <w:style w:type="character" w:customStyle="1" w:styleId="Heading9Char">
    <w:name w:val="Heading 9 Char"/>
    <w:basedOn w:val="DefaultParagraphFont"/>
    <w:link w:val="Heading9"/>
    <w:rsid w:val="00FD2AFF"/>
    <w:rPr>
      <w:rFonts w:eastAsia="Times New Roman" w:cs="Times New Roman"/>
      <w:b/>
      <w:bCs/>
      <w:sz w:val="18"/>
      <w:szCs w:val="24"/>
    </w:rPr>
  </w:style>
  <w:style w:type="paragraph" w:styleId="NormalWeb">
    <w:name w:val="Normal (Web)"/>
    <w:basedOn w:val="Normal"/>
    <w:rsid w:val="00FD2AFF"/>
    <w:pPr>
      <w:spacing w:before="100" w:beforeAutospacing="1" w:after="100" w:afterAutospacing="1"/>
    </w:pPr>
    <w:rPr>
      <w:rFonts w:ascii="Arial" w:hAnsi="Arial" w:cs="Arial"/>
      <w:color w:val="000000"/>
      <w:sz w:val="20"/>
      <w:szCs w:val="20"/>
    </w:rPr>
  </w:style>
  <w:style w:type="character" w:styleId="Hyperlink">
    <w:name w:val="Hyperlink"/>
    <w:rsid w:val="00FD2AFF"/>
    <w:rPr>
      <w:color w:val="0000FF"/>
      <w:u w:val="single"/>
    </w:rPr>
  </w:style>
  <w:style w:type="paragraph" w:styleId="BodyText">
    <w:name w:val="Body Text"/>
    <w:basedOn w:val="Normal"/>
    <w:link w:val="BodyTextChar"/>
    <w:uiPriority w:val="99"/>
    <w:rsid w:val="00FD2AFF"/>
    <w:rPr>
      <w:rFonts w:ascii="Arial" w:hAnsi="Arial"/>
      <w:sz w:val="22"/>
    </w:rPr>
  </w:style>
  <w:style w:type="character" w:customStyle="1" w:styleId="BodyTextChar">
    <w:name w:val="Body Text Char"/>
    <w:basedOn w:val="DefaultParagraphFont"/>
    <w:link w:val="BodyText"/>
    <w:uiPriority w:val="99"/>
    <w:rsid w:val="00FD2AFF"/>
    <w:rPr>
      <w:rFonts w:ascii="Arial" w:eastAsia="Times New Roman" w:hAnsi="Arial" w:cs="Times New Roman"/>
      <w:sz w:val="22"/>
      <w:szCs w:val="24"/>
    </w:rPr>
  </w:style>
  <w:style w:type="paragraph" w:styleId="FootnoteText">
    <w:name w:val="footnote text"/>
    <w:basedOn w:val="Normal"/>
    <w:link w:val="FootnoteTextChar"/>
    <w:semiHidden/>
    <w:rsid w:val="00FD2AFF"/>
    <w:rPr>
      <w:sz w:val="20"/>
      <w:szCs w:val="20"/>
    </w:rPr>
  </w:style>
  <w:style w:type="character" w:customStyle="1" w:styleId="FootnoteTextChar">
    <w:name w:val="Footnote Text Char"/>
    <w:basedOn w:val="DefaultParagraphFont"/>
    <w:link w:val="FootnoteText"/>
    <w:semiHidden/>
    <w:rsid w:val="00FD2AFF"/>
    <w:rPr>
      <w:rFonts w:eastAsia="Times New Roman" w:cs="Times New Roman"/>
      <w:sz w:val="20"/>
      <w:szCs w:val="20"/>
    </w:rPr>
  </w:style>
  <w:style w:type="character" w:styleId="FootnoteReference">
    <w:name w:val="footnote reference"/>
    <w:semiHidden/>
    <w:rsid w:val="00FD2AFF"/>
    <w:rPr>
      <w:vertAlign w:val="superscript"/>
    </w:rPr>
  </w:style>
  <w:style w:type="paragraph" w:styleId="CommentText">
    <w:name w:val="annotation text"/>
    <w:basedOn w:val="Normal"/>
    <w:link w:val="CommentTextChar"/>
    <w:semiHidden/>
    <w:rsid w:val="00FD2AFF"/>
    <w:rPr>
      <w:sz w:val="20"/>
      <w:szCs w:val="20"/>
    </w:rPr>
  </w:style>
  <w:style w:type="character" w:customStyle="1" w:styleId="CommentTextChar">
    <w:name w:val="Comment Text Char"/>
    <w:basedOn w:val="DefaultParagraphFont"/>
    <w:link w:val="CommentText"/>
    <w:semiHidden/>
    <w:rsid w:val="00FD2AFF"/>
    <w:rPr>
      <w:rFonts w:eastAsia="Times New Roman" w:cs="Times New Roman"/>
      <w:sz w:val="20"/>
      <w:szCs w:val="20"/>
    </w:rPr>
  </w:style>
  <w:style w:type="character" w:styleId="FollowedHyperlink">
    <w:name w:val="FollowedHyperlink"/>
    <w:rsid w:val="00FD2AFF"/>
    <w:rPr>
      <w:color w:val="800080"/>
      <w:u w:val="single"/>
    </w:rPr>
  </w:style>
  <w:style w:type="paragraph" w:styleId="Header">
    <w:name w:val="header"/>
    <w:basedOn w:val="Normal"/>
    <w:link w:val="HeaderChar"/>
    <w:rsid w:val="00FD2AFF"/>
    <w:pPr>
      <w:tabs>
        <w:tab w:val="center" w:pos="4320"/>
        <w:tab w:val="right" w:pos="8640"/>
      </w:tabs>
    </w:pPr>
  </w:style>
  <w:style w:type="character" w:customStyle="1" w:styleId="HeaderChar">
    <w:name w:val="Header Char"/>
    <w:basedOn w:val="DefaultParagraphFont"/>
    <w:link w:val="Header"/>
    <w:rsid w:val="00FD2AFF"/>
    <w:rPr>
      <w:rFonts w:eastAsia="Times New Roman" w:cs="Times New Roman"/>
      <w:szCs w:val="24"/>
    </w:rPr>
  </w:style>
  <w:style w:type="paragraph" w:customStyle="1" w:styleId="TableCaption">
    <w:name w:val="TableCaption"/>
    <w:basedOn w:val="Normal"/>
    <w:autoRedefine/>
    <w:rsid w:val="00FD2AFF"/>
    <w:pPr>
      <w:jc w:val="center"/>
    </w:pPr>
    <w:rPr>
      <w:rFonts w:ascii="Bookman Old Style" w:hAnsi="Bookman Old Style"/>
      <w:bCs/>
      <w:color w:val="000000"/>
      <w:sz w:val="18"/>
      <w:szCs w:val="18"/>
    </w:rPr>
  </w:style>
  <w:style w:type="character" w:customStyle="1" w:styleId="TableCaptionChar">
    <w:name w:val="TableCaption Char"/>
    <w:rsid w:val="00FD2AFF"/>
    <w:rPr>
      <w:rFonts w:ascii="Bookman Old Style" w:hAnsi="Bookman Old Style"/>
      <w:color w:val="333399"/>
      <w:sz w:val="24"/>
      <w:szCs w:val="24"/>
      <w:lang w:val="en-US" w:eastAsia="en-US" w:bidi="ar-SA"/>
    </w:rPr>
  </w:style>
  <w:style w:type="character" w:styleId="PageNumber">
    <w:name w:val="page number"/>
    <w:basedOn w:val="DefaultParagraphFont"/>
    <w:rsid w:val="00FD2AFF"/>
  </w:style>
  <w:style w:type="paragraph" w:styleId="Footer">
    <w:name w:val="footer"/>
    <w:basedOn w:val="Normal"/>
    <w:link w:val="FooterChar"/>
    <w:uiPriority w:val="99"/>
    <w:rsid w:val="00FD2AFF"/>
    <w:pPr>
      <w:tabs>
        <w:tab w:val="center" w:pos="4320"/>
        <w:tab w:val="right" w:pos="8640"/>
      </w:tabs>
    </w:pPr>
  </w:style>
  <w:style w:type="character" w:customStyle="1" w:styleId="FooterChar">
    <w:name w:val="Footer Char"/>
    <w:basedOn w:val="DefaultParagraphFont"/>
    <w:link w:val="Footer"/>
    <w:uiPriority w:val="99"/>
    <w:rsid w:val="00FD2AFF"/>
    <w:rPr>
      <w:rFonts w:eastAsia="Times New Roman" w:cs="Times New Roman"/>
      <w:szCs w:val="24"/>
    </w:rPr>
  </w:style>
  <w:style w:type="paragraph" w:styleId="TOC1">
    <w:name w:val="toc 1"/>
    <w:basedOn w:val="Normal"/>
    <w:next w:val="Normal"/>
    <w:autoRedefine/>
    <w:uiPriority w:val="39"/>
    <w:rsid w:val="00FD2AFF"/>
  </w:style>
  <w:style w:type="paragraph" w:styleId="TOC2">
    <w:name w:val="toc 2"/>
    <w:basedOn w:val="Normal"/>
    <w:next w:val="Normal"/>
    <w:autoRedefine/>
    <w:uiPriority w:val="39"/>
    <w:rsid w:val="00FD2AFF"/>
    <w:pPr>
      <w:ind w:left="240"/>
    </w:pPr>
  </w:style>
  <w:style w:type="paragraph" w:styleId="TOC3">
    <w:name w:val="toc 3"/>
    <w:basedOn w:val="Normal"/>
    <w:next w:val="Normal"/>
    <w:autoRedefine/>
    <w:semiHidden/>
    <w:rsid w:val="00FD2AFF"/>
    <w:pPr>
      <w:ind w:left="480"/>
    </w:pPr>
  </w:style>
  <w:style w:type="paragraph" w:styleId="TOC4">
    <w:name w:val="toc 4"/>
    <w:basedOn w:val="Normal"/>
    <w:next w:val="Normal"/>
    <w:autoRedefine/>
    <w:semiHidden/>
    <w:rsid w:val="00FD2AFF"/>
    <w:pPr>
      <w:ind w:left="720"/>
    </w:pPr>
  </w:style>
  <w:style w:type="paragraph" w:styleId="TOC5">
    <w:name w:val="toc 5"/>
    <w:basedOn w:val="Normal"/>
    <w:next w:val="Normal"/>
    <w:autoRedefine/>
    <w:semiHidden/>
    <w:rsid w:val="00FD2AFF"/>
    <w:pPr>
      <w:ind w:left="960"/>
    </w:pPr>
  </w:style>
  <w:style w:type="paragraph" w:styleId="TOC6">
    <w:name w:val="toc 6"/>
    <w:basedOn w:val="Normal"/>
    <w:next w:val="Normal"/>
    <w:autoRedefine/>
    <w:semiHidden/>
    <w:rsid w:val="00FD2AFF"/>
    <w:pPr>
      <w:ind w:left="1200"/>
    </w:pPr>
  </w:style>
  <w:style w:type="paragraph" w:styleId="TOC7">
    <w:name w:val="toc 7"/>
    <w:basedOn w:val="Normal"/>
    <w:next w:val="Normal"/>
    <w:autoRedefine/>
    <w:semiHidden/>
    <w:rsid w:val="00FD2AFF"/>
    <w:pPr>
      <w:ind w:left="1440"/>
    </w:pPr>
  </w:style>
  <w:style w:type="paragraph" w:styleId="TOC8">
    <w:name w:val="toc 8"/>
    <w:basedOn w:val="Normal"/>
    <w:next w:val="Normal"/>
    <w:autoRedefine/>
    <w:semiHidden/>
    <w:rsid w:val="00FD2AFF"/>
    <w:pPr>
      <w:ind w:left="1680"/>
    </w:pPr>
  </w:style>
  <w:style w:type="paragraph" w:styleId="TOC9">
    <w:name w:val="toc 9"/>
    <w:basedOn w:val="Normal"/>
    <w:next w:val="Normal"/>
    <w:autoRedefine/>
    <w:semiHidden/>
    <w:rsid w:val="00FD2AFF"/>
    <w:pPr>
      <w:ind w:left="1920"/>
    </w:pPr>
  </w:style>
  <w:style w:type="character" w:styleId="CommentReference">
    <w:name w:val="annotation reference"/>
    <w:semiHidden/>
    <w:rsid w:val="00FD2AFF"/>
    <w:rPr>
      <w:sz w:val="16"/>
      <w:szCs w:val="16"/>
    </w:rPr>
  </w:style>
  <w:style w:type="paragraph" w:customStyle="1" w:styleId="Level1">
    <w:name w:val="Level 1"/>
    <w:basedOn w:val="Normal"/>
    <w:rsid w:val="00FD2AFF"/>
    <w:pPr>
      <w:numPr>
        <w:numId w:val="11"/>
      </w:numPr>
    </w:pPr>
  </w:style>
  <w:style w:type="paragraph" w:styleId="BlockText">
    <w:name w:val="Block Text"/>
    <w:basedOn w:val="Normal"/>
    <w:rsid w:val="00FD2AFF"/>
    <w:pPr>
      <w:ind w:left="113" w:right="113"/>
      <w:jc w:val="center"/>
    </w:pPr>
    <w:rPr>
      <w:sz w:val="18"/>
    </w:rPr>
  </w:style>
  <w:style w:type="paragraph" w:styleId="BodyTextIndent">
    <w:name w:val="Body Text Indent"/>
    <w:basedOn w:val="Normal"/>
    <w:link w:val="BodyTextIndentChar"/>
    <w:rsid w:val="00FD2AFF"/>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FD2AFF"/>
    <w:rPr>
      <w:rFonts w:eastAsia="Times New Roman" w:cs="Times New Roman"/>
      <w:sz w:val="16"/>
      <w:szCs w:val="24"/>
    </w:rPr>
  </w:style>
  <w:style w:type="paragraph" w:styleId="BalloonText">
    <w:name w:val="Balloon Text"/>
    <w:basedOn w:val="Normal"/>
    <w:link w:val="BalloonTextChar"/>
    <w:semiHidden/>
    <w:rsid w:val="00FD2AFF"/>
    <w:rPr>
      <w:rFonts w:ascii="Tahoma" w:hAnsi="Tahoma" w:cs="Tahoma"/>
      <w:sz w:val="16"/>
      <w:szCs w:val="16"/>
    </w:rPr>
  </w:style>
  <w:style w:type="character" w:customStyle="1" w:styleId="BalloonTextChar">
    <w:name w:val="Balloon Text Char"/>
    <w:basedOn w:val="DefaultParagraphFont"/>
    <w:link w:val="BalloonText"/>
    <w:semiHidden/>
    <w:rsid w:val="00FD2AFF"/>
    <w:rPr>
      <w:rFonts w:ascii="Tahoma" w:eastAsia="Times New Roman" w:hAnsi="Tahoma" w:cs="Tahoma"/>
      <w:sz w:val="16"/>
      <w:szCs w:val="16"/>
    </w:rPr>
  </w:style>
  <w:style w:type="paragraph" w:styleId="CommentSubject">
    <w:name w:val="annotation subject"/>
    <w:basedOn w:val="CommentText"/>
    <w:next w:val="CommentText"/>
    <w:link w:val="CommentSubjectChar"/>
    <w:semiHidden/>
    <w:rsid w:val="00FD2AFF"/>
    <w:rPr>
      <w:b/>
      <w:bCs/>
    </w:rPr>
  </w:style>
  <w:style w:type="character" w:customStyle="1" w:styleId="CommentSubjectChar">
    <w:name w:val="Comment Subject Char"/>
    <w:basedOn w:val="CommentTextChar"/>
    <w:link w:val="CommentSubject"/>
    <w:semiHidden/>
    <w:rsid w:val="00FD2AFF"/>
    <w:rPr>
      <w:rFonts w:eastAsia="Times New Roman" w:cs="Times New Roman"/>
      <w:b/>
      <w:bCs/>
      <w:sz w:val="20"/>
      <w:szCs w:val="20"/>
    </w:rPr>
  </w:style>
  <w:style w:type="paragraph" w:styleId="BodyText2">
    <w:name w:val="Body Text 2"/>
    <w:basedOn w:val="Normal"/>
    <w:link w:val="BodyText2Char"/>
    <w:rsid w:val="00FD2AFF"/>
    <w:pPr>
      <w:spacing w:after="120" w:line="480" w:lineRule="auto"/>
    </w:pPr>
  </w:style>
  <w:style w:type="character" w:customStyle="1" w:styleId="BodyText2Char">
    <w:name w:val="Body Text 2 Char"/>
    <w:basedOn w:val="DefaultParagraphFont"/>
    <w:link w:val="BodyText2"/>
    <w:rsid w:val="00FD2AFF"/>
    <w:rPr>
      <w:rFonts w:eastAsia="Times New Roman" w:cs="Times New Roman"/>
      <w:szCs w:val="24"/>
    </w:rPr>
  </w:style>
  <w:style w:type="paragraph" w:customStyle="1" w:styleId="Default">
    <w:name w:val="Default"/>
    <w:rsid w:val="00FD2AFF"/>
    <w:pPr>
      <w:widowControl w:val="0"/>
      <w:autoSpaceDE w:val="0"/>
      <w:autoSpaceDN w:val="0"/>
      <w:adjustRightInd w:val="0"/>
      <w:spacing w:after="0" w:line="240" w:lineRule="auto"/>
    </w:pPr>
    <w:rPr>
      <w:rFonts w:ascii="Arial" w:eastAsia="Times New Roman" w:hAnsi="Arial" w:cs="Arial"/>
      <w:color w:val="000000"/>
      <w:szCs w:val="24"/>
    </w:rPr>
  </w:style>
  <w:style w:type="paragraph" w:customStyle="1" w:styleId="CM7">
    <w:name w:val="CM7"/>
    <w:basedOn w:val="Default"/>
    <w:next w:val="Default"/>
    <w:rsid w:val="00FD2AFF"/>
    <w:pPr>
      <w:spacing w:after="250"/>
    </w:pPr>
    <w:rPr>
      <w:rFonts w:cs="Times New Roman"/>
      <w:color w:val="auto"/>
      <w:sz w:val="20"/>
    </w:rPr>
  </w:style>
  <w:style w:type="paragraph" w:customStyle="1" w:styleId="CM4">
    <w:name w:val="CM4"/>
    <w:basedOn w:val="Default"/>
    <w:next w:val="Default"/>
    <w:rsid w:val="00FD2AFF"/>
    <w:pPr>
      <w:spacing w:line="253" w:lineRule="atLeast"/>
    </w:pPr>
    <w:rPr>
      <w:rFonts w:cs="Times New Roman"/>
      <w:color w:val="auto"/>
      <w:sz w:val="20"/>
    </w:rPr>
  </w:style>
  <w:style w:type="table" w:styleId="TableGrid">
    <w:name w:val="Table Grid"/>
    <w:basedOn w:val="TableNormal"/>
    <w:rsid w:val="00FD2AFF"/>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D2AFF"/>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scode.house.gov/uscode-cgi/fastweb.exe?getdoc+uscview+t41t42+7517+0++%28%29%20%20AND%20%28%2842%29%20ADJ%20USC%29%3ACITE%20AND%20%28USC%20w%2F10%20%2813103%29%29%3ACITE%20%20%20%20%20%20%20%20%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regulations.gov/" TargetMode="External"/><Relationship Id="rId1" Type="http://schemas.openxmlformats.org/officeDocument/2006/relationships/hyperlink" Target="http://www.regulations.gov/fdmspublic/component/main?main=DocumentDetail&amp;d=EPA-HQ-OPPT-2006-0343-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4829</Words>
  <Characters>27528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Clark, Spencer</cp:lastModifiedBy>
  <cp:revision>3</cp:revision>
  <dcterms:created xsi:type="dcterms:W3CDTF">2014-05-14T19:35:00Z</dcterms:created>
  <dcterms:modified xsi:type="dcterms:W3CDTF">2014-05-14T19:50:00Z</dcterms:modified>
</cp:coreProperties>
</file>