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42" w:rsidRDefault="00CF2BEB"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sidRPr="00E702C5">
        <w:rPr>
          <w:b/>
        </w:rPr>
        <w:t>SUPPORTING STATEMENT</w:t>
      </w:r>
      <w:r w:rsidR="005B2C42">
        <w:rPr>
          <w:b/>
        </w:rPr>
        <w:t>PART A</w:t>
      </w:r>
    </w:p>
    <w:p w:rsidR="00CF2BEB" w:rsidRPr="00E702C5" w:rsidRDefault="00654997"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sidRPr="00E702C5">
        <w:rPr>
          <w:b/>
        </w:rPr>
        <w:t xml:space="preserve">  </w:t>
      </w:r>
    </w:p>
    <w:p w:rsidR="00654997" w:rsidRPr="00CB5684" w:rsidRDefault="009D0E26" w:rsidP="009D0E26">
      <w:pPr>
        <w:jc w:val="center"/>
        <w:outlineLvl w:val="0"/>
        <w:rPr>
          <w:i/>
        </w:rPr>
      </w:pPr>
      <w:r w:rsidRPr="00CB5684">
        <w:rPr>
          <w:i/>
        </w:rPr>
        <w:t>PRODUCTION OUTLOOK REPO</w:t>
      </w:r>
      <w:r w:rsidR="008B6699" w:rsidRPr="00CB5684">
        <w:rPr>
          <w:i/>
        </w:rPr>
        <w:t>R</w:t>
      </w:r>
      <w:r w:rsidRPr="00CB5684">
        <w:rPr>
          <w:i/>
        </w:rPr>
        <w:t xml:space="preserve">TS FOR </w:t>
      </w:r>
      <w:r w:rsidR="00B14A53" w:rsidRPr="00CB5684">
        <w:rPr>
          <w:i/>
        </w:rPr>
        <w:t>UN</w:t>
      </w:r>
      <w:r w:rsidRPr="00CB5684">
        <w:rPr>
          <w:i/>
        </w:rPr>
        <w:t xml:space="preserve">-REGISTERED </w:t>
      </w:r>
    </w:p>
    <w:p w:rsidR="00CF2BEB" w:rsidRPr="00654997" w:rsidRDefault="00B23864" w:rsidP="009D0E26">
      <w:pPr>
        <w:jc w:val="center"/>
        <w:outlineLvl w:val="0"/>
        <w:rPr>
          <w:i/>
        </w:rPr>
      </w:pPr>
      <w:r w:rsidRPr="00CB5684">
        <w:rPr>
          <w:i/>
        </w:rPr>
        <w:t xml:space="preserve">RENEWABLE FUELS </w:t>
      </w:r>
      <w:r w:rsidR="009D0E26" w:rsidRPr="00CB5684">
        <w:rPr>
          <w:i/>
        </w:rPr>
        <w:t>PRODUCERS</w:t>
      </w:r>
    </w:p>
    <w:p w:rsidR="00CF2BEB" w:rsidRDefault="00CF2BEB" w:rsidP="00CF2BEB"/>
    <w:p w:rsidR="00CF2BEB" w:rsidRDefault="00CF2BEB" w:rsidP="00CF2BEB">
      <w:r>
        <w:t>A.</w:t>
      </w:r>
      <w:r>
        <w:tab/>
        <w:t>JUSTIFICATION</w:t>
      </w:r>
    </w:p>
    <w:p w:rsidR="00CF2BEB" w:rsidRDefault="00CF2BEB" w:rsidP="00CF2BEB"/>
    <w:p w:rsidR="00CF2BEB" w:rsidRDefault="00CF2BEB" w:rsidP="00CF2BEB">
      <w:pPr>
        <w:outlineLvl w:val="0"/>
      </w:pPr>
      <w:r>
        <w:t>1.</w:t>
      </w:r>
      <w:r>
        <w:tab/>
      </w:r>
      <w:r>
        <w:rPr>
          <w:u w:val="single"/>
        </w:rPr>
        <w:t>Identification of the Information Collection</w:t>
      </w:r>
    </w:p>
    <w:p w:rsidR="00CF2BEB" w:rsidRDefault="00CF2BEB" w:rsidP="00CF2BEB"/>
    <w:p w:rsidR="00CF2BEB" w:rsidRPr="00311FA4" w:rsidRDefault="0021758F" w:rsidP="00CF2BEB">
      <w:r>
        <w:tab/>
      </w:r>
      <w:r w:rsidR="00CF2BEB">
        <w:t>a.</w:t>
      </w:r>
      <w:r w:rsidR="00CF2BEB">
        <w:tab/>
        <w:t xml:space="preserve">Title:  </w:t>
      </w:r>
      <w:r w:rsidR="00311FA4" w:rsidRPr="00311FA4">
        <w:rPr>
          <w:b/>
          <w:bCs/>
          <w:color w:val="000000"/>
          <w:szCs w:val="24"/>
        </w:rPr>
        <w:t xml:space="preserve"> </w:t>
      </w:r>
      <w:r w:rsidR="00311FA4" w:rsidRPr="00311FA4">
        <w:rPr>
          <w:bCs/>
        </w:rPr>
        <w:t xml:space="preserve">Production Outlook Reports for </w:t>
      </w:r>
      <w:r w:rsidR="00B14A53">
        <w:rPr>
          <w:bCs/>
        </w:rPr>
        <w:t>Un-</w:t>
      </w:r>
      <w:r w:rsidR="00311FA4" w:rsidRPr="00311FA4">
        <w:rPr>
          <w:bCs/>
        </w:rPr>
        <w:t xml:space="preserve">Registered </w:t>
      </w:r>
      <w:r w:rsidR="00B23864">
        <w:rPr>
          <w:bCs/>
        </w:rPr>
        <w:t xml:space="preserve">Renewable Fuels </w:t>
      </w:r>
      <w:r w:rsidR="00311FA4" w:rsidRPr="00311FA4">
        <w:rPr>
          <w:bCs/>
        </w:rPr>
        <w:t xml:space="preserve">Producers; </w:t>
      </w:r>
      <w:r w:rsidR="005833EE">
        <w:rPr>
          <w:bCs/>
        </w:rPr>
        <w:t>EPA ICR No.  2409.02; OMB Control Number 2060-</w:t>
      </w:r>
      <w:r w:rsidR="00FA059D">
        <w:rPr>
          <w:bCs/>
        </w:rPr>
        <w:t>0640</w:t>
      </w:r>
    </w:p>
    <w:p w:rsidR="00CF2BEB" w:rsidRDefault="00CF2BEB" w:rsidP="00CF2BEB">
      <w:r>
        <w:t xml:space="preserve"> </w:t>
      </w:r>
    </w:p>
    <w:p w:rsidR="00CF2BEB" w:rsidRDefault="0021758F" w:rsidP="00CF2BEB">
      <w:r>
        <w:tab/>
      </w:r>
      <w:r w:rsidR="00CF2BEB">
        <w:t xml:space="preserve">b. </w:t>
      </w:r>
      <w:r w:rsidR="00CF2BEB">
        <w:tab/>
        <w:t>Short characterization:</w:t>
      </w:r>
    </w:p>
    <w:p w:rsidR="00CF2BEB" w:rsidRDefault="00CF2BEB" w:rsidP="00CF2BEB"/>
    <w:p w:rsidR="00311FA4" w:rsidRPr="00311FA4" w:rsidRDefault="00CF2BEB" w:rsidP="00311FA4">
      <w:r>
        <w:tab/>
      </w:r>
      <w:r w:rsidR="00311FA4" w:rsidRPr="00311FA4">
        <w:rPr>
          <w:color w:val="000000"/>
          <w:szCs w:val="24"/>
        </w:rPr>
        <w:t xml:space="preserve"> </w:t>
      </w:r>
      <w:r w:rsidR="00311FA4" w:rsidRPr="00311FA4">
        <w:t>With this information collection request (ICR</w:t>
      </w:r>
      <w:r w:rsidR="00103B46">
        <w:t>)</w:t>
      </w:r>
      <w:r w:rsidR="00311FA4" w:rsidRPr="00311FA4">
        <w:t>, we are seeking permission to accept production outlook reports from domestic</w:t>
      </w:r>
      <w:r w:rsidR="00046E5B">
        <w:t xml:space="preserve"> or foreign</w:t>
      </w:r>
      <w:r w:rsidR="00311FA4" w:rsidRPr="00311FA4">
        <w:t xml:space="preserve"> </w:t>
      </w:r>
      <w:r w:rsidR="00046E5B">
        <w:t>renewable fuel</w:t>
      </w:r>
      <w:r w:rsidR="00046E5B" w:rsidRPr="00311FA4">
        <w:t xml:space="preserve"> </w:t>
      </w:r>
      <w:r w:rsidR="00311FA4" w:rsidRPr="00311FA4">
        <w:t xml:space="preserve">producers who are not currently regulated parties under the RFS2 program.  The respondents for this ICR are not </w:t>
      </w:r>
      <w:r w:rsidR="00662BD1">
        <w:t xml:space="preserve">regulated parties under the RFS2 program and are therefore, not </w:t>
      </w:r>
      <w:r w:rsidR="00311FA4" w:rsidRPr="00311FA4">
        <w:t>required to register or</w:t>
      </w:r>
      <w:r w:rsidR="00662BD1">
        <w:t xml:space="preserve"> report under the RFS2 regulations</w:t>
      </w:r>
      <w:r w:rsidR="00311FA4" w:rsidRPr="00311FA4">
        <w:t xml:space="preserve">.  Submission of production outlook information to EPA under this ICR will be </w:t>
      </w:r>
      <w:r w:rsidR="009D0E26">
        <w:t xml:space="preserve">on a </w:t>
      </w:r>
      <w:r w:rsidR="00311FA4" w:rsidRPr="00056D53">
        <w:t>voluntary</w:t>
      </w:r>
      <w:r w:rsidR="009D0E26">
        <w:t xml:space="preserve"> basis</w:t>
      </w:r>
      <w:r w:rsidR="00311FA4" w:rsidRPr="00311FA4">
        <w:t xml:space="preserve">.  </w:t>
      </w:r>
    </w:p>
    <w:p w:rsidR="00311FA4" w:rsidRPr="00311FA4" w:rsidRDefault="00311FA4" w:rsidP="00311FA4"/>
    <w:p w:rsidR="00311FA4" w:rsidRPr="00311FA4" w:rsidRDefault="00311FA4" w:rsidP="009D0E26">
      <w:pPr>
        <w:ind w:firstLine="720"/>
      </w:pPr>
      <w:r w:rsidRPr="00311FA4">
        <w:t xml:space="preserve">The information that respondents provide will allow EPA to more accurately project cellulosic biofuel volumes for the following calendar year, and these volume projections will form the basis of the percentage standards EPA sets under the RFS2 program.  Without information from these respondents, EPA's volume projections are more likely to fall below actual projection volumes.  Under such circumstances, </w:t>
      </w:r>
      <w:r w:rsidR="00922EA9">
        <w:t xml:space="preserve">actual </w:t>
      </w:r>
      <w:r w:rsidRPr="00311FA4">
        <w:t xml:space="preserve">supply for cellulosic biofuel will exceed </w:t>
      </w:r>
      <w:r w:rsidR="00922EA9">
        <w:t xml:space="preserve">the </w:t>
      </w:r>
      <w:r w:rsidRPr="00311FA4">
        <w:t>demand</w:t>
      </w:r>
      <w:r w:rsidR="00922EA9">
        <w:t xml:space="preserve"> created by the standards EPA sets</w:t>
      </w:r>
      <w:r w:rsidRPr="00311FA4">
        <w:t>, and the value of cellulosic biofuel Renewable Identification Numbers (RINs) will fall.  RINs are marketable credits that correspond to a given volume of renewable fuel.  Since RIN market price directly affects the economic viability of cellulosic biofuel production, low RIN prices could present economic difficulties to producers.  Thus, it is in the interests of these respondents to provide this information to EPA, as doing so could ensure that the market price of RINs appropriately reflects the value of their cellulosic biofuel.  This information also serves a more general program purpose, because it will assist EPA in setting the annual RFS2 standard</w:t>
      </w:r>
      <w:r w:rsidR="00922EA9">
        <w:t>s</w:t>
      </w:r>
      <w:r w:rsidRPr="00311FA4">
        <w:t xml:space="preserve"> more accurately</w:t>
      </w:r>
      <w:r w:rsidR="00922EA9">
        <w:t xml:space="preserve"> for biomass-based diesel, advanced biofuel, and total renewable fuel</w:t>
      </w:r>
      <w:r w:rsidRPr="00311FA4">
        <w:t xml:space="preserve">.  </w:t>
      </w:r>
      <w:r w:rsidR="00654997">
        <w:t xml:space="preserve">Compiling this information may also assist respondents with their planning and compliance activities.  We </w:t>
      </w:r>
      <w:r w:rsidR="00654997" w:rsidRPr="00311FA4">
        <w:t>believe that many parties would wish to submit this information in order to receive better assistance in understanding and comply</w:t>
      </w:r>
      <w:r w:rsidR="008270A0">
        <w:t>ing</w:t>
      </w:r>
      <w:r w:rsidR="00654997" w:rsidRPr="00311FA4">
        <w:t xml:space="preserve"> with the RFS2 regulations</w:t>
      </w:r>
      <w:r w:rsidR="006567CE">
        <w:t>.</w:t>
      </w:r>
    </w:p>
    <w:p w:rsidR="00311FA4" w:rsidRPr="00311FA4" w:rsidRDefault="00311FA4" w:rsidP="00311FA4"/>
    <w:p w:rsidR="00CB5684" w:rsidRDefault="00311FA4" w:rsidP="009D0E26">
      <w:pPr>
        <w:ind w:firstLine="720"/>
      </w:pPr>
      <w:r w:rsidRPr="00311FA4">
        <w:t xml:space="preserve">We </w:t>
      </w:r>
      <w:r w:rsidR="00162F3D">
        <w:t>anticipate that approximately 2</w:t>
      </w:r>
      <w:r w:rsidRPr="00311FA4">
        <w:t xml:space="preserve"> parties </w:t>
      </w:r>
      <w:r w:rsidR="00E150A4">
        <w:t xml:space="preserve">will elect to participate in </w:t>
      </w:r>
      <w:r w:rsidRPr="00311FA4">
        <w:t>this information collection</w:t>
      </w:r>
      <w:r w:rsidR="0087254A">
        <w:t>.</w:t>
      </w:r>
      <w:r w:rsidRPr="00311FA4">
        <w:t xml:space="preserve"> The format for submitting the production outlook information to EPA would follow the “RFS2 Production Outlook Form, Report Form ID: RFS0900</w:t>
      </w:r>
      <w:r w:rsidR="0087254A">
        <w:t>, EPA external number 5900-283</w:t>
      </w:r>
      <w:r w:rsidRPr="00311FA4">
        <w:t xml:space="preserve">.” </w:t>
      </w:r>
      <w:r w:rsidR="00662BD1">
        <w:t xml:space="preserve">Reporting </w:t>
      </w:r>
      <w:r w:rsidRPr="00311FA4">
        <w:t>by regulated parties is covered under the RFS2 ICR, OMB Control No. 2060-0640</w:t>
      </w:r>
      <w:r w:rsidR="0087254A">
        <w:t>.</w:t>
      </w:r>
      <w:r w:rsidRPr="00311FA4">
        <w:t xml:space="preserve"> </w:t>
      </w:r>
      <w:r w:rsidR="00662BD1">
        <w:t xml:space="preserve">A copy of the </w:t>
      </w:r>
      <w:r w:rsidR="00654997">
        <w:t xml:space="preserve">current </w:t>
      </w:r>
      <w:r w:rsidR="00662BD1">
        <w:t>RFS0900</w:t>
      </w:r>
      <w:r w:rsidR="00654997">
        <w:t xml:space="preserve"> form </w:t>
      </w:r>
      <w:r w:rsidR="00CB5684">
        <w:t>and its instructions are available at:</w:t>
      </w:r>
    </w:p>
    <w:p w:rsidR="00CB5684" w:rsidRDefault="00CB5684" w:rsidP="009D0E26">
      <w:pPr>
        <w:ind w:firstLine="720"/>
      </w:pPr>
    </w:p>
    <w:p w:rsidR="00CB5684" w:rsidRDefault="00CB5684" w:rsidP="00CB5684">
      <w:pPr>
        <w:numPr>
          <w:ilvl w:val="0"/>
          <w:numId w:val="22"/>
        </w:numPr>
      </w:pPr>
      <w:r>
        <w:t xml:space="preserve">Instructions:  </w:t>
      </w:r>
      <w:hyperlink r:id="rId7" w:history="1">
        <w:r w:rsidRPr="00305322">
          <w:rPr>
            <w:rStyle w:val="Hyperlink"/>
          </w:rPr>
          <w:t>www.epa.gov/otaq/regs/fuels/rfs0900.pdf</w:t>
        </w:r>
      </w:hyperlink>
    </w:p>
    <w:p w:rsidR="00CB5684" w:rsidRDefault="00CB5684" w:rsidP="00CB5684">
      <w:pPr>
        <w:numPr>
          <w:ilvl w:val="0"/>
          <w:numId w:val="22"/>
        </w:numPr>
      </w:pPr>
      <w:r>
        <w:t xml:space="preserve">Form:  </w:t>
      </w:r>
      <w:hyperlink r:id="rId8" w:history="1">
        <w:r w:rsidRPr="00305322">
          <w:rPr>
            <w:rStyle w:val="Hyperlink"/>
          </w:rPr>
          <w:t>www.epa.gov/otaq/regs/fuels/rfs0900.xls</w:t>
        </w:r>
      </w:hyperlink>
    </w:p>
    <w:p w:rsidR="00311FA4" w:rsidRPr="00311FA4" w:rsidRDefault="00311FA4" w:rsidP="00CB5684">
      <w:pPr>
        <w:ind w:left="720"/>
      </w:pPr>
    </w:p>
    <w:p w:rsidR="00CF2BEB" w:rsidRDefault="00CF2BEB" w:rsidP="00CF2BEB">
      <w:r>
        <w:t>.</w:t>
      </w:r>
    </w:p>
    <w:p w:rsidR="00CF2BEB" w:rsidRDefault="00CF2BEB" w:rsidP="00CF2BEB">
      <w:r>
        <w:t xml:space="preserve">   </w:t>
      </w:r>
    </w:p>
    <w:p w:rsidR="00CF2BEB" w:rsidRDefault="00CF2BEB" w:rsidP="00CF2BEB">
      <w:pPr>
        <w:outlineLvl w:val="0"/>
        <w:rPr>
          <w:u w:val="single"/>
        </w:rPr>
      </w:pPr>
      <w:r>
        <w:t xml:space="preserve">2.  </w:t>
      </w:r>
      <w:r>
        <w:rPr>
          <w:u w:val="single"/>
        </w:rPr>
        <w:t>Need For, and Use of, the Collection</w:t>
      </w:r>
    </w:p>
    <w:p w:rsidR="00CF2BEB" w:rsidRDefault="00CF2BEB" w:rsidP="00CF2BEB">
      <w:pPr>
        <w:rPr>
          <w:u w:val="single"/>
        </w:rPr>
      </w:pPr>
    </w:p>
    <w:p w:rsidR="00CF2BEB" w:rsidRDefault="00CF2BEB" w:rsidP="00CF2BEB">
      <w:pPr>
        <w:numPr>
          <w:ilvl w:val="0"/>
          <w:numId w:val="2"/>
        </w:numPr>
      </w:pPr>
      <w:r>
        <w:t>Authority for the Collection</w:t>
      </w:r>
    </w:p>
    <w:p w:rsidR="00CF2BEB" w:rsidRDefault="00CF2BEB" w:rsidP="00CF2BEB">
      <w:pPr>
        <w:ind w:left="720"/>
      </w:pPr>
    </w:p>
    <w:p w:rsidR="00CF2BEB" w:rsidRDefault="00CF2BEB" w:rsidP="00CF2BEB">
      <w:pPr>
        <w:autoSpaceDE w:val="0"/>
        <w:autoSpaceDN w:val="0"/>
        <w:adjustRightInd w:val="0"/>
      </w:pPr>
      <w:r>
        <w:rPr>
          <w:lang w:val="en-CA"/>
        </w:rPr>
        <w:tab/>
      </w:r>
      <w:r w:rsidR="00034283">
        <w:rPr>
          <w:lang w:val="en-CA"/>
        </w:rPr>
        <w:fldChar w:fldCharType="begin"/>
      </w:r>
      <w:r>
        <w:rPr>
          <w:lang w:val="en-CA"/>
        </w:rPr>
        <w:instrText xml:space="preserve"> SEQ CHAPTER \h \r 1</w:instrText>
      </w:r>
      <w:r w:rsidR="00034283">
        <w:rPr>
          <w:lang w:val="en-CA"/>
        </w:rPr>
        <w:fldChar w:fldCharType="end"/>
      </w:r>
      <w:r>
        <w:t xml:space="preserve">Sections 114 and 208 of the Clean Air Act (CAA), 42 U.S.C. §§ 7414 and 7542, authorize EPA to require recordkeeping and reporting regarding enforcement of the provisions of Title II of the CAA. </w:t>
      </w:r>
      <w:r w:rsidR="00311FA4">
        <w:t xml:space="preserve">  This voluntary collection of information is related to the RFS2 program.  </w:t>
      </w:r>
      <w:r>
        <w:t xml:space="preserve"> </w:t>
      </w:r>
    </w:p>
    <w:p w:rsidR="00CF2BEB" w:rsidRDefault="00CF2BEB" w:rsidP="00CF2BEB">
      <w:r>
        <w:tab/>
      </w:r>
    </w:p>
    <w:p w:rsidR="00CF2BEB" w:rsidRDefault="00CF2BEB" w:rsidP="00CF2BEB">
      <w:r>
        <w:tab/>
        <w:t xml:space="preserve">b. </w:t>
      </w:r>
      <w:r>
        <w:tab/>
        <w:t>Practical Utility/Uses of the Data</w:t>
      </w:r>
    </w:p>
    <w:p w:rsidR="00CF2BEB" w:rsidRDefault="00CF2BEB" w:rsidP="00CF2BEB"/>
    <w:p w:rsidR="00CF2BEB" w:rsidRDefault="00CF2BEB" w:rsidP="00CF2BEB">
      <w:r>
        <w:tab/>
      </w:r>
      <w:r w:rsidR="00311FA4">
        <w:t xml:space="preserve">As discussed above in “Short Characterization,” collection of this information will assist EPA in setting accurate annual standards under the RFS2 rule and will assist respondents with their planning and compliance activities.  </w:t>
      </w:r>
    </w:p>
    <w:p w:rsidR="00CF2BEB" w:rsidRDefault="00CF2BEB" w:rsidP="00CF2BEB"/>
    <w:p w:rsidR="00CF2BEB" w:rsidRDefault="00CF2BEB" w:rsidP="00CF2BEB">
      <w:pPr>
        <w:outlineLvl w:val="0"/>
        <w:rPr>
          <w:u w:val="single"/>
        </w:rPr>
      </w:pPr>
      <w:r>
        <w:t xml:space="preserve">3.  </w:t>
      </w:r>
      <w:r>
        <w:rPr>
          <w:u w:val="single"/>
        </w:rPr>
        <w:t>Non-duplication, Consultation, and other Collection Criteria</w:t>
      </w:r>
    </w:p>
    <w:p w:rsidR="00CF2BEB" w:rsidRDefault="00CF2BEB" w:rsidP="00CF2BEB">
      <w:pPr>
        <w:rPr>
          <w:u w:val="single"/>
        </w:rPr>
      </w:pPr>
    </w:p>
    <w:p w:rsidR="00CF2BEB" w:rsidRDefault="00CF2BEB" w:rsidP="00CF2BEB">
      <w:pPr>
        <w:outlineLvl w:val="0"/>
      </w:pPr>
      <w:r>
        <w:tab/>
        <w:t xml:space="preserve">a. </w:t>
      </w:r>
      <w:r>
        <w:tab/>
        <w:t>Non-duplication</w:t>
      </w:r>
    </w:p>
    <w:p w:rsidR="00CF2BEB" w:rsidRDefault="00CF2BEB" w:rsidP="00CF2BEB"/>
    <w:p w:rsidR="00CF2BEB" w:rsidRDefault="00CF2BEB" w:rsidP="00CF2BEB">
      <w:r>
        <w:tab/>
      </w:r>
      <w:r w:rsidR="00034283">
        <w:rPr>
          <w:lang w:val="en-CA"/>
        </w:rPr>
        <w:fldChar w:fldCharType="begin"/>
      </w:r>
      <w:r>
        <w:rPr>
          <w:lang w:val="en-CA"/>
        </w:rPr>
        <w:instrText xml:space="preserve"> SEQ CHAPTER \h \r 1</w:instrText>
      </w:r>
      <w:r w:rsidR="00034283">
        <w:rPr>
          <w:lang w:val="en-CA"/>
        </w:rPr>
        <w:fldChar w:fldCharType="end"/>
      </w:r>
      <w:r>
        <w:t xml:space="preserve">Efforts have been made to eliminate duplication in this information collection. </w:t>
      </w:r>
    </w:p>
    <w:p w:rsidR="00CF2BEB" w:rsidRDefault="00CF2BEB" w:rsidP="00CF2BEB">
      <w:pPr>
        <w:outlineLvl w:val="0"/>
      </w:pPr>
      <w:r>
        <w:tab/>
      </w:r>
    </w:p>
    <w:p w:rsidR="00CF2BEB" w:rsidRDefault="00CF2BEB" w:rsidP="00CF2BEB">
      <w:pPr>
        <w:ind w:firstLine="720"/>
        <w:outlineLvl w:val="0"/>
      </w:pPr>
      <w:r>
        <w:t xml:space="preserve">b. </w:t>
      </w:r>
      <w:r>
        <w:tab/>
        <w:t>Public Notice</w:t>
      </w:r>
    </w:p>
    <w:p w:rsidR="00CF2BEB" w:rsidRDefault="00CF2BEB" w:rsidP="00CF2BEB"/>
    <w:p w:rsidR="00A665C4" w:rsidRDefault="00A665C4" w:rsidP="009A4818">
      <w:r>
        <w:tab/>
      </w:r>
      <w:r w:rsidR="009A4818">
        <w:t>EPA sought</w:t>
      </w:r>
      <w:r w:rsidR="00B82E10">
        <w:t xml:space="preserve"> comment</w:t>
      </w:r>
      <w:r w:rsidR="009A4818">
        <w:t xml:space="preserve"> on reporting requirements via n</w:t>
      </w:r>
      <w:r w:rsidR="00B82E10">
        <w:t>otice</w:t>
      </w:r>
      <w:r w:rsidR="009A4818">
        <w:t xml:space="preserve"> February 6, 2014 </w:t>
      </w:r>
      <w:r w:rsidR="00056D53">
        <w:t xml:space="preserve">(78 </w:t>
      </w:r>
      <w:r w:rsidR="009A4818">
        <w:t>FR</w:t>
      </w:r>
      <w:r w:rsidR="00056D53">
        <w:t xml:space="preserve"> </w:t>
      </w:r>
      <w:r w:rsidR="009A4818">
        <w:t>02571</w:t>
      </w:r>
      <w:r w:rsidR="00056D53">
        <w:t>)</w:t>
      </w:r>
      <w:r w:rsidR="009A4818">
        <w:t xml:space="preserve">.  EPA received no comments in the docket after the 60 day comment period. </w:t>
      </w:r>
    </w:p>
    <w:p w:rsidR="00CF2BEB" w:rsidRDefault="00CF2BEB" w:rsidP="00CF2BEB">
      <w:r>
        <w:tab/>
      </w:r>
    </w:p>
    <w:p w:rsidR="00CF2BEB" w:rsidRDefault="00CF2BEB" w:rsidP="00CF2BEB">
      <w:pPr>
        <w:outlineLvl w:val="0"/>
      </w:pPr>
      <w:r>
        <w:tab/>
        <w:t xml:space="preserve">c. </w:t>
      </w:r>
      <w:r>
        <w:tab/>
        <w:t>Consultations</w:t>
      </w:r>
    </w:p>
    <w:p w:rsidR="00CF2BEB" w:rsidRDefault="00CF2BEB" w:rsidP="00CF2BEB"/>
    <w:p w:rsidR="00B434C2" w:rsidRPr="00B434C2" w:rsidRDefault="00CF2BEB" w:rsidP="00B434C2">
      <w:pPr>
        <w:rPr>
          <w:b/>
          <w:bCs/>
          <w:szCs w:val="24"/>
        </w:rPr>
      </w:pPr>
      <w:r>
        <w:tab/>
        <w:t xml:space="preserve">We have drawn upon our experience with </w:t>
      </w:r>
      <w:r w:rsidR="00311FA4">
        <w:t>RFS2,</w:t>
      </w:r>
      <w:r>
        <w:t xml:space="preserve"> and with similar fuels regulations to develop the estimates</w:t>
      </w:r>
      <w:r w:rsidR="0056018A">
        <w:t xml:space="preserve"> in this supporting statement.   DCFUEL database was consulted for the number of reports collected over the three year collection period for this ICR. Upon review, only 2 distinct companies have submitted either a RFS0900 or RFS0901 report under the ID number ‘9999. EPA is concluding that the estimates from the last reporting collection were overstated.  To better reflect the activity for report collection, the number of reports will be changed to </w:t>
      </w:r>
      <w:r w:rsidR="005470AC">
        <w:t>2 per year.</w:t>
      </w:r>
      <w:r w:rsidR="00B434C2">
        <w:t xml:space="preserve">  </w:t>
      </w:r>
      <w:r w:rsidR="00B434C2" w:rsidRPr="00FA606C">
        <w:rPr>
          <w:bCs/>
          <w:szCs w:val="24"/>
        </w:rPr>
        <w:t xml:space="preserve">EPA has made an </w:t>
      </w:r>
      <w:r w:rsidR="00B434C2" w:rsidRPr="00B434C2">
        <w:rPr>
          <w:bCs/>
          <w:szCs w:val="24"/>
        </w:rPr>
        <w:t>asserted effort to seek industry comment for this ICR.  EPA contacted Lindsay Fitzgerald, Director of</w:t>
      </w:r>
      <w:r w:rsidR="00B434C2" w:rsidRPr="00B434C2">
        <w:rPr>
          <w:i/>
          <w:iCs/>
          <w:szCs w:val="24"/>
        </w:rPr>
        <w:t xml:space="preserve"> </w:t>
      </w:r>
      <w:r w:rsidR="00B434C2" w:rsidRPr="00B434C2">
        <w:rPr>
          <w:iCs/>
          <w:szCs w:val="24"/>
        </w:rPr>
        <w:t>Regulatory Affairs at the</w:t>
      </w:r>
      <w:r w:rsidR="00B434C2" w:rsidRPr="00B434C2">
        <w:rPr>
          <w:i/>
          <w:iCs/>
          <w:szCs w:val="24"/>
        </w:rPr>
        <w:t xml:space="preserve"> </w:t>
      </w:r>
      <w:r w:rsidR="00B434C2" w:rsidRPr="00B434C2">
        <w:rPr>
          <w:bCs/>
          <w:szCs w:val="24"/>
        </w:rPr>
        <w:t>National Biodiesel Board</w:t>
      </w:r>
      <w:r w:rsidR="00B434C2">
        <w:rPr>
          <w:bCs/>
          <w:szCs w:val="24"/>
        </w:rPr>
        <w:t xml:space="preserve"> and </w:t>
      </w:r>
    </w:p>
    <w:p w:rsidR="0056018A" w:rsidRPr="00B434C2" w:rsidRDefault="00B434C2" w:rsidP="0056018A">
      <w:pPr>
        <w:rPr>
          <w:szCs w:val="24"/>
        </w:rPr>
      </w:pPr>
      <w:proofErr w:type="gramStart"/>
      <w:r>
        <w:rPr>
          <w:bCs/>
          <w:szCs w:val="24"/>
        </w:rPr>
        <w:t>Can be c</w:t>
      </w:r>
      <w:r w:rsidRPr="00B434C2">
        <w:rPr>
          <w:bCs/>
          <w:szCs w:val="24"/>
        </w:rPr>
        <w:t>ontacted on (</w:t>
      </w:r>
      <w:r w:rsidRPr="00B434C2">
        <w:rPr>
          <w:szCs w:val="24"/>
        </w:rPr>
        <w:t>202) 737-8801</w:t>
      </w:r>
      <w:r w:rsidRPr="00B434C2">
        <w:rPr>
          <w:rFonts w:ascii="Arial" w:hAnsi="Arial" w:cs="Arial"/>
          <w:color w:val="727D84"/>
          <w:szCs w:val="24"/>
        </w:rPr>
        <w:t> </w:t>
      </w:r>
      <w:r w:rsidRPr="00B434C2">
        <w:rPr>
          <w:szCs w:val="24"/>
        </w:rPr>
        <w:t xml:space="preserve">and by e-mail </w:t>
      </w:r>
      <w:hyperlink r:id="rId9" w:history="1">
        <w:r w:rsidRPr="00B434C2">
          <w:rPr>
            <w:rStyle w:val="Hyperlink"/>
            <w:color w:val="auto"/>
            <w:szCs w:val="24"/>
          </w:rPr>
          <w:t>lfitzgerald@biodiesel.org</w:t>
        </w:r>
      </w:hyperlink>
      <w:r w:rsidRPr="00B434C2">
        <w:rPr>
          <w:szCs w:val="24"/>
        </w:rPr>
        <w:t xml:space="preserve"> </w:t>
      </w:r>
      <w:r w:rsidR="00C11066">
        <w:rPr>
          <w:szCs w:val="24"/>
        </w:rPr>
        <w:t xml:space="preserve">who </w:t>
      </w:r>
      <w:r w:rsidRPr="00B434C2">
        <w:rPr>
          <w:szCs w:val="24"/>
        </w:rPr>
        <w:t>believed that the cost to the industry was reasonable and fair.</w:t>
      </w:r>
      <w:proofErr w:type="gramEnd"/>
      <w:r w:rsidRPr="00B434C2">
        <w:rPr>
          <w:szCs w:val="24"/>
        </w:rPr>
        <w:t xml:space="preserve">  </w:t>
      </w:r>
    </w:p>
    <w:p w:rsidR="005470AC" w:rsidRPr="00B434C2" w:rsidRDefault="005470AC" w:rsidP="0056018A">
      <w:pPr>
        <w:rPr>
          <w:szCs w:val="24"/>
        </w:rPr>
      </w:pPr>
    </w:p>
    <w:p w:rsidR="005470AC" w:rsidRDefault="005470AC" w:rsidP="0056018A"/>
    <w:p w:rsidR="00CF2BEB" w:rsidRDefault="00CF2BEB" w:rsidP="00CF2BEB"/>
    <w:p w:rsidR="00CF2BEB" w:rsidRDefault="00CF2BEB" w:rsidP="00CF2BEB">
      <w:pPr>
        <w:outlineLvl w:val="0"/>
      </w:pPr>
      <w:r>
        <w:tab/>
      </w:r>
    </w:p>
    <w:p w:rsidR="00CF2BEB" w:rsidRDefault="00CF2BEB" w:rsidP="00CF2BEB">
      <w:pPr>
        <w:outlineLvl w:val="0"/>
      </w:pPr>
      <w:r>
        <w:tab/>
        <w:t xml:space="preserve">d. </w:t>
      </w:r>
      <w:r>
        <w:tab/>
        <w:t>Effects of Less Frequent Data Collection</w:t>
      </w:r>
    </w:p>
    <w:p w:rsidR="00CF2BEB" w:rsidRDefault="00CF2BEB" w:rsidP="00CF2BEB"/>
    <w:p w:rsidR="00FC135E" w:rsidRDefault="00CF2BEB" w:rsidP="00CF2BEB">
      <w:r>
        <w:tab/>
      </w:r>
      <w:r w:rsidR="00311FA4">
        <w:t>This is a voluntary information collection</w:t>
      </w:r>
      <w:r>
        <w:t>.</w:t>
      </w:r>
      <w:r w:rsidR="00311FA4">
        <w:t xml:space="preserve">  If EPA could not collect this information, then both the respondent and the Agency would be disadvantaged</w:t>
      </w:r>
      <w:r w:rsidR="00FC135E">
        <w:t>.  EPA would base its RFS2 standard setting on incomplete information, and this in turn would have a negative effect upon the respondents.  Collecting this information would allow EPA to assist the respondents in compliance, as the respondents would be subject to the RFS2 regulations in the future.</w:t>
      </w:r>
    </w:p>
    <w:p w:rsidR="00CF2BEB" w:rsidRDefault="00CF2BEB" w:rsidP="00CF2BEB"/>
    <w:p w:rsidR="00CF2BEB" w:rsidRPr="002C2611" w:rsidRDefault="00CF2BEB" w:rsidP="00CF2BEB">
      <w:pPr>
        <w:outlineLvl w:val="0"/>
      </w:pPr>
      <w:r>
        <w:tab/>
      </w:r>
      <w:r w:rsidRPr="002C2611">
        <w:t xml:space="preserve">e. </w:t>
      </w:r>
      <w:r w:rsidRPr="002C2611">
        <w:tab/>
        <w:t>General Guidelines</w:t>
      </w:r>
      <w:r w:rsidR="00F12CE2">
        <w:t xml:space="preserve"> </w:t>
      </w:r>
      <w:r w:rsidR="0035112C">
        <w:t xml:space="preserve">  </w:t>
      </w:r>
    </w:p>
    <w:p w:rsidR="00CF2BEB" w:rsidRPr="002C2611" w:rsidRDefault="00CF2BEB" w:rsidP="00CF2BEB"/>
    <w:p w:rsidR="0035112C" w:rsidRPr="00C910ED" w:rsidRDefault="00CF2BEB" w:rsidP="0035112C">
      <w:pPr>
        <w:outlineLvl w:val="0"/>
      </w:pPr>
      <w:r w:rsidRPr="002C2611">
        <w:tab/>
      </w:r>
      <w:r w:rsidR="0035112C" w:rsidRPr="00C910ED">
        <w:t>This rule does exceed the OMB guidelines.</w:t>
      </w:r>
      <w:r w:rsidR="0035112C" w:rsidRPr="00DA73FB">
        <w:t xml:space="preserve"> </w:t>
      </w:r>
      <w:r w:rsidR="0035112C">
        <w:t>EPA requests an exception to the OMB guidelines that agencies may only require records to be maintained for no more than three years.</w:t>
      </w:r>
      <w:r w:rsidR="0035112C" w:rsidRPr="008C101E">
        <w:t xml:space="preserve"> </w:t>
      </w:r>
      <w:r w:rsidR="0035112C">
        <w:t xml:space="preserve">Records can be kept either electronically or on paper. EPA needs </w:t>
      </w:r>
      <w:r w:rsidR="0035112C" w:rsidRPr="003F10F7">
        <w:t>to make sure regulated parties keep records long enough to be evaluated for compliance during this time period</w:t>
      </w:r>
      <w:r w:rsidR="0035112C">
        <w:rPr>
          <w:color w:val="1F497D"/>
        </w:rPr>
        <w:t>.</w:t>
      </w:r>
      <w:r w:rsidR="0035112C">
        <w:t xml:space="preserve">  Section 40 CFR Part 80.1454(l) requires r</w:t>
      </w:r>
      <w:r w:rsidR="0035112C" w:rsidRPr="00D77572">
        <w:t xml:space="preserve">ecord </w:t>
      </w:r>
      <w:r w:rsidR="0035112C">
        <w:t>r</w:t>
      </w:r>
      <w:r w:rsidR="0035112C" w:rsidRPr="00D77572">
        <w:t>etention</w:t>
      </w:r>
      <w:r w:rsidR="0035112C">
        <w:t xml:space="preserve"> for five y</w:t>
      </w:r>
      <w:r w:rsidR="0035112C" w:rsidRPr="00D77572">
        <w:t xml:space="preserve">ears </w:t>
      </w:r>
      <w:r w:rsidR="0035112C">
        <w:t>f</w:t>
      </w:r>
      <w:r w:rsidR="0035112C" w:rsidRPr="00D77572">
        <w:t xml:space="preserve">rom the </w:t>
      </w:r>
      <w:r w:rsidR="0035112C">
        <w:t>d</w:t>
      </w:r>
      <w:r w:rsidR="0035112C" w:rsidRPr="00D77572">
        <w:t>ate</w:t>
      </w:r>
      <w:r w:rsidR="0035112C">
        <w:t xml:space="preserve"> the records were created. </w:t>
      </w:r>
    </w:p>
    <w:p w:rsidR="00CF2BEB" w:rsidRDefault="00CF2BEB" w:rsidP="00CF2BEB"/>
    <w:p w:rsidR="00CF2BEB" w:rsidRDefault="00CF2BEB" w:rsidP="00CF2BEB">
      <w:pPr>
        <w:outlineLvl w:val="0"/>
      </w:pPr>
      <w:r>
        <w:tab/>
        <w:t xml:space="preserve">f. </w:t>
      </w:r>
      <w:r>
        <w:tab/>
        <w:t>Confidentiality</w:t>
      </w:r>
    </w:p>
    <w:p w:rsidR="00CF2BEB" w:rsidRDefault="00CF2BEB" w:rsidP="00CF2BEB"/>
    <w:p w:rsidR="00CF2BEB" w:rsidRDefault="00CF2BEB" w:rsidP="00CF2BEB">
      <w:r>
        <w:tab/>
        <w:t xml:space="preserve">We </w:t>
      </w:r>
      <w:r w:rsidR="00FC135E">
        <w:t xml:space="preserve">will </w:t>
      </w:r>
      <w:r>
        <w:t>inform respondents that they may assert claims of business confidentiality (CBI) for information they submit. 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rsidR="00CF2BEB" w:rsidRDefault="00CF2BEB" w:rsidP="00CF2BEB"/>
    <w:p w:rsidR="00CF2BEB" w:rsidRDefault="00CF2BEB" w:rsidP="00CF2BEB">
      <w:pPr>
        <w:ind w:firstLine="720"/>
        <w:outlineLvl w:val="0"/>
      </w:pPr>
      <w:r>
        <w:t xml:space="preserve">g. </w:t>
      </w:r>
      <w:r>
        <w:tab/>
        <w:t>Sensitive Information</w:t>
      </w:r>
    </w:p>
    <w:p w:rsidR="00CF2BEB" w:rsidRDefault="00CF2BEB" w:rsidP="00CF2BEB">
      <w:r>
        <w:tab/>
      </w:r>
    </w:p>
    <w:p w:rsidR="00CF2BEB" w:rsidRDefault="00CF2BEB" w:rsidP="00CF2BEB">
      <w:r>
        <w:tab/>
        <w:t>This information collection does not require submission of any sensitive information.</w:t>
      </w:r>
    </w:p>
    <w:p w:rsidR="00CF2BEB" w:rsidRDefault="00CF2BEB" w:rsidP="00CF2BEB"/>
    <w:p w:rsidR="00CF2BEB" w:rsidRDefault="00CF2BEB" w:rsidP="00CF2BEB">
      <w:pPr>
        <w:outlineLvl w:val="0"/>
      </w:pPr>
      <w:r>
        <w:t>4.</w:t>
      </w:r>
      <w:r>
        <w:tab/>
        <w:t>The Respondents and the Information Requested</w:t>
      </w:r>
    </w:p>
    <w:p w:rsidR="00CF2BEB" w:rsidRDefault="00CF2BEB" w:rsidP="00CF2BEB"/>
    <w:p w:rsidR="00CF2BEB" w:rsidRDefault="00CF2BEB" w:rsidP="00CF2BEB">
      <w:pPr>
        <w:outlineLvl w:val="0"/>
      </w:pPr>
      <w:r>
        <w:tab/>
        <w:t>a.</w:t>
      </w:r>
      <w:r>
        <w:tab/>
        <w:t>Respondents/with NAICS and SIC Codes</w:t>
      </w:r>
    </w:p>
    <w:p w:rsidR="00CF2BEB" w:rsidRDefault="00CF2BEB" w:rsidP="00CF2BEB"/>
    <w:p w:rsidR="00B760ED" w:rsidRDefault="00034283" w:rsidP="00B760ED">
      <w:pPr>
        <w:autoSpaceDE w:val="0"/>
        <w:autoSpaceDN w:val="0"/>
        <w:adjustRightInd w:val="0"/>
        <w:ind w:firstLine="720"/>
      </w:pPr>
      <w:r>
        <w:rPr>
          <w:lang w:val="en-CA"/>
        </w:rPr>
        <w:fldChar w:fldCharType="begin"/>
      </w:r>
      <w:r w:rsidR="00CF2BEB">
        <w:rPr>
          <w:lang w:val="en-CA"/>
        </w:rPr>
        <w:instrText xml:space="preserve"> SEQ CHAPTER \h \r 1</w:instrText>
      </w:r>
      <w:r>
        <w:rPr>
          <w:lang w:val="en-CA"/>
        </w:rPr>
        <w:fldChar w:fldCharType="end"/>
      </w:r>
      <w:r w:rsidR="00CF2BEB">
        <w:t>The respondents to this information collection</w:t>
      </w:r>
      <w:r w:rsidR="00FC135E">
        <w:t xml:space="preserve"> are </w:t>
      </w:r>
      <w:r w:rsidR="00B23864">
        <w:t>renewable fuel</w:t>
      </w:r>
      <w:r w:rsidR="00FC135E">
        <w:t xml:space="preserve"> producers who are expected to </w:t>
      </w:r>
      <w:r w:rsidR="00CF2BEB">
        <w:t xml:space="preserve">fall </w:t>
      </w:r>
      <w:r w:rsidR="00FC135E">
        <w:t xml:space="preserve">under the general category of </w:t>
      </w:r>
      <w:r w:rsidR="00CF2BEB">
        <w:t>petroleum refineries (324110/2911)</w:t>
      </w:r>
      <w:r w:rsidR="00FC1AE4">
        <w:t>, ethyl alcohol manufacturers (325193/2869), and/or other basic organic chemical manufacturing (325199/2869)</w:t>
      </w:r>
      <w:r w:rsidR="00CF2BEB">
        <w:t xml:space="preserve">.  </w:t>
      </w:r>
      <w:r w:rsidR="00FC135E">
        <w:t xml:space="preserve">We </w:t>
      </w:r>
      <w:r w:rsidR="006C453B">
        <w:t xml:space="preserve">expect </w:t>
      </w:r>
      <w:r w:rsidR="00B719A3">
        <w:t>that 2</w:t>
      </w:r>
      <w:r w:rsidR="00FC135E">
        <w:t xml:space="preserve"> parties </w:t>
      </w:r>
      <w:r w:rsidR="00B719A3">
        <w:t xml:space="preserve">per year will </w:t>
      </w:r>
      <w:r w:rsidR="0026004D">
        <w:t xml:space="preserve">elect to participate in </w:t>
      </w:r>
      <w:r w:rsidR="00FC135E">
        <w:t>this information collection.</w:t>
      </w:r>
      <w:r w:rsidR="006C453B">
        <w:t xml:space="preserve">  (Since this information collection is voluntary in nature, the actual number is determined by the respondents themselves.)</w:t>
      </w:r>
      <w:r w:rsidR="00B760ED">
        <w:tab/>
      </w:r>
      <w:r w:rsidR="00B760ED">
        <w:tab/>
      </w:r>
    </w:p>
    <w:p w:rsidR="00CF2BEB" w:rsidRDefault="00CF2BEB" w:rsidP="00CF2BEB">
      <w:pPr>
        <w:tabs>
          <w:tab w:val="left" w:pos="720"/>
          <w:tab w:val="left" w:pos="1440"/>
        </w:tabs>
        <w:autoSpaceDE w:val="0"/>
        <w:autoSpaceDN w:val="0"/>
        <w:adjustRightInd w:val="0"/>
        <w:ind w:left="1440" w:hanging="720"/>
      </w:pPr>
      <w:r>
        <w:tab/>
        <w:t xml:space="preserve"> </w:t>
      </w:r>
    </w:p>
    <w:p w:rsidR="00CF2BEB" w:rsidRDefault="00CF2BEB" w:rsidP="00CF2BEB">
      <w:r>
        <w:tab/>
        <w:t>b.</w:t>
      </w:r>
      <w:r>
        <w:tab/>
        <w:t>Information Requested</w:t>
      </w:r>
    </w:p>
    <w:p w:rsidR="006947F9" w:rsidRDefault="006947F9" w:rsidP="00CF2BEB"/>
    <w:p w:rsidR="006947F9" w:rsidRDefault="00FC135E" w:rsidP="00676773">
      <w:r>
        <w:tab/>
        <w:t xml:space="preserve">The information requested includes the information collected on </w:t>
      </w:r>
      <w:r w:rsidR="00B14A53">
        <w:t xml:space="preserve">the RFS0900 form.  Parties may submit some, or all, of the information and submission of the information is voluntary. Parties do not have to use the form, but we plan to provide it as a convenience for those who wish to use it.  </w:t>
      </w:r>
    </w:p>
    <w:p w:rsidR="00F12CE2" w:rsidRDefault="00F12CE2" w:rsidP="00CF2BEB">
      <w:pPr>
        <w:outlineLvl w:val="0"/>
      </w:pPr>
    </w:p>
    <w:p w:rsidR="00CF2BEB" w:rsidRDefault="00CF2BEB" w:rsidP="00CF2BEB">
      <w:pPr>
        <w:outlineLvl w:val="0"/>
      </w:pPr>
      <w:r>
        <w:t xml:space="preserve">5.  </w:t>
      </w:r>
      <w:r w:rsidR="00F12CE2">
        <w:tab/>
      </w:r>
      <w:r>
        <w:t>The Information Collected, Agency Activities, Collection Methodology, and Information Management</w:t>
      </w:r>
    </w:p>
    <w:p w:rsidR="00CF2BEB" w:rsidRDefault="00CF2BEB" w:rsidP="00CF2BEB"/>
    <w:p w:rsidR="00CF2BEB" w:rsidRDefault="0021758F" w:rsidP="00CF2BEB">
      <w:pPr>
        <w:outlineLvl w:val="0"/>
      </w:pPr>
      <w:r>
        <w:tab/>
      </w:r>
      <w:r w:rsidR="00CF2BEB">
        <w:t>a.</w:t>
      </w:r>
      <w:r w:rsidR="00CF2BEB">
        <w:tab/>
        <w:t>Agency Activities</w:t>
      </w:r>
    </w:p>
    <w:p w:rsidR="00676773" w:rsidRDefault="00676773" w:rsidP="009D0E26">
      <w:pPr>
        <w:ind w:firstLine="720"/>
      </w:pPr>
    </w:p>
    <w:p w:rsidR="00CF2BEB" w:rsidRDefault="008B6699" w:rsidP="00676773">
      <w:pPr>
        <w:ind w:firstLine="720"/>
      </w:pPr>
      <w:r>
        <w:t>The Agency may c</w:t>
      </w:r>
      <w:r w:rsidR="00CF2BEB">
        <w:t xml:space="preserve">ontact </w:t>
      </w:r>
      <w:r>
        <w:t xml:space="preserve">respondents </w:t>
      </w:r>
      <w:r w:rsidR="00CF2BEB">
        <w:t xml:space="preserve">if there is a </w:t>
      </w:r>
      <w:r w:rsidR="00C7760B">
        <w:t>question about</w:t>
      </w:r>
      <w:r w:rsidR="00CF2BEB">
        <w:t xml:space="preserve"> their submission</w:t>
      </w:r>
      <w:r w:rsidR="009D0E26">
        <w:t>.  We already perform this activity for required reports submitted under the RFS2 program and do not anticipate that this will add any significant burden.</w:t>
      </w:r>
    </w:p>
    <w:p w:rsidR="00CF2BEB" w:rsidRDefault="00CF2BEB" w:rsidP="00CF2BEB"/>
    <w:p w:rsidR="00CF2BEB" w:rsidRDefault="0021758F" w:rsidP="00CF2BEB">
      <w:pPr>
        <w:outlineLvl w:val="0"/>
      </w:pPr>
      <w:r>
        <w:tab/>
      </w:r>
      <w:r w:rsidR="00CF2BEB">
        <w:t xml:space="preserve">b. </w:t>
      </w:r>
      <w:r w:rsidR="00CF2BEB">
        <w:tab/>
        <w:t>Collection and Methodology and Management</w:t>
      </w:r>
    </w:p>
    <w:p w:rsidR="00CF2BEB" w:rsidRDefault="00CF2BEB" w:rsidP="00CF2BEB"/>
    <w:p w:rsidR="00676773" w:rsidRDefault="00CF2BEB" w:rsidP="00676773">
      <w:r>
        <w:tab/>
        <w:t>We anticipate</w:t>
      </w:r>
      <w:r w:rsidR="00C7760B">
        <w:t xml:space="preserve"> accepting this information in various formats, including electronically</w:t>
      </w:r>
      <w:r>
        <w:t>.  Information claimed as CBI will be stored in appropriately controlled areas.</w:t>
      </w:r>
    </w:p>
    <w:p w:rsidR="00CF2BEB" w:rsidRDefault="00C7760B" w:rsidP="00676773">
      <w:r>
        <w:tab/>
      </w:r>
    </w:p>
    <w:p w:rsidR="00CF2BEB" w:rsidRDefault="0021758F" w:rsidP="00CF2BEB">
      <w:pPr>
        <w:outlineLvl w:val="0"/>
      </w:pPr>
      <w:r>
        <w:tab/>
      </w:r>
      <w:r w:rsidR="00CF2BEB">
        <w:t>c.</w:t>
      </w:r>
      <w:r w:rsidR="00CF2BEB">
        <w:tab/>
        <w:t>Small Entity Flexibility</w:t>
      </w:r>
    </w:p>
    <w:p w:rsidR="00CF2BEB" w:rsidRDefault="00CF2BEB" w:rsidP="00CF2BEB"/>
    <w:p w:rsidR="00CF2BEB" w:rsidRDefault="00CF2BEB" w:rsidP="00CF2BEB">
      <w:r>
        <w:tab/>
        <w:t xml:space="preserve">This collection will not adversely affect small entities.  </w:t>
      </w:r>
      <w:r w:rsidR="00C7760B">
        <w:t xml:space="preserve">This collection is a voluntary collection and there </w:t>
      </w:r>
      <w:r w:rsidR="009D0E26">
        <w:t>will be</w:t>
      </w:r>
      <w:r w:rsidR="00C7760B">
        <w:t xml:space="preserve"> no adverse consequences if a party elects not to submit the information</w:t>
      </w:r>
      <w:r>
        <w:t xml:space="preserve">. </w:t>
      </w:r>
    </w:p>
    <w:p w:rsidR="00CF2BEB" w:rsidRDefault="00CF2BEB" w:rsidP="00CF2BEB"/>
    <w:p w:rsidR="00CF2BEB" w:rsidRDefault="0021758F" w:rsidP="00CF2BEB">
      <w:pPr>
        <w:outlineLvl w:val="0"/>
      </w:pPr>
      <w:r>
        <w:tab/>
      </w:r>
      <w:r w:rsidR="00CF2BEB">
        <w:t>d.</w:t>
      </w:r>
      <w:r w:rsidR="00CF2BEB">
        <w:tab/>
        <w:t>Collection Schedule</w:t>
      </w:r>
    </w:p>
    <w:p w:rsidR="00CF2BEB" w:rsidRDefault="00CF2BEB" w:rsidP="00CF2BEB"/>
    <w:p w:rsidR="00CF2BEB" w:rsidRDefault="00CF2BEB" w:rsidP="00CF2BEB">
      <w:r>
        <w:tab/>
      </w:r>
      <w:r w:rsidR="00C7760B">
        <w:t xml:space="preserve">This </w:t>
      </w:r>
      <w:r w:rsidR="009D0E26">
        <w:t>would be</w:t>
      </w:r>
      <w:r w:rsidR="00C7760B">
        <w:t xml:space="preserve"> a voluntary collection and</w:t>
      </w:r>
      <w:r w:rsidR="009D0E26">
        <w:t xml:space="preserve">, as result, this collection </w:t>
      </w:r>
      <w:r w:rsidR="00C7760B">
        <w:t>is not subject to any set collection schedule</w:t>
      </w:r>
      <w:r>
        <w:t>.</w:t>
      </w:r>
      <w:r w:rsidR="00C7760B">
        <w:t xml:space="preserve">  Respondents may submit all, or some, of the information on the production outlook report at will.</w:t>
      </w:r>
    </w:p>
    <w:p w:rsidR="00CF2BEB" w:rsidRDefault="00CF2BEB" w:rsidP="00CF2BEB"/>
    <w:p w:rsidR="001A6676" w:rsidRDefault="001A6676" w:rsidP="001A6676">
      <w:r>
        <w:t>6.</w:t>
      </w:r>
      <w:r>
        <w:tab/>
      </w:r>
      <w:r>
        <w:rPr>
          <w:u w:val="single"/>
        </w:rPr>
        <w:t>ESTIMATING THE BURDEN AND COST OF THE COLLECTION</w:t>
      </w:r>
    </w:p>
    <w:p w:rsidR="001A6676" w:rsidRDefault="001A6676" w:rsidP="001A6676"/>
    <w:p w:rsidR="001A6676" w:rsidRDefault="001A6676" w:rsidP="001A6676">
      <w:r>
        <w:t xml:space="preserve"> </w:t>
      </w:r>
      <w:r>
        <w:tab/>
        <w:t xml:space="preserve">(a) ESTIMATING THE RESPONDENT BURDEN </w:t>
      </w:r>
    </w:p>
    <w:p w:rsidR="001A6676" w:rsidRDefault="001A6676" w:rsidP="001A6676"/>
    <w:p w:rsidR="001A6676" w:rsidRDefault="001A6676" w:rsidP="001A6676">
      <w:r>
        <w:t xml:space="preserve">We drew upon experience implementing similar regulations among the same entities to develop estimates of the burden associated with this collection.  </w:t>
      </w:r>
    </w:p>
    <w:p w:rsidR="001A6676" w:rsidRDefault="001A6676" w:rsidP="001A6676">
      <w:pPr>
        <w:ind w:firstLine="720"/>
      </w:pPr>
    </w:p>
    <w:p w:rsidR="001A6676" w:rsidRDefault="001A6676" w:rsidP="001A6676">
      <w:pPr>
        <w:ind w:firstLine="720"/>
        <w:outlineLvl w:val="0"/>
      </w:pPr>
      <w:r>
        <w:t>b.</w:t>
      </w:r>
      <w:r>
        <w:tab/>
        <w:t>Estimating the Respondent Burden and Cost</w:t>
      </w:r>
    </w:p>
    <w:p w:rsidR="001A6676" w:rsidRDefault="001A6676" w:rsidP="001A6676"/>
    <w:p w:rsidR="001A6676" w:rsidRDefault="001A6676" w:rsidP="001A6676">
      <w:pPr>
        <w:pStyle w:val="Standard"/>
        <w:rPr>
          <w:u w:val="single"/>
        </w:rPr>
      </w:pPr>
      <w:r>
        <w:tab/>
        <w:t xml:space="preserve">Three labor categories are involved:  managerial (includes legal and professional review), technical, and clerical. The estimates used the Bureau of Labor Statistics figures from "National Industry-Specific Occupational Employment &amp; Wage Estimate “Petroleum and Coal Products Manufacturing” (May 2011), with a 3% annual inflation </w:t>
      </w:r>
      <w:r>
        <w:lastRenderedPageBreak/>
        <w:t>factor applied to bring the values to the present.  Using this method, the following wages and benefits apply by category:</w:t>
      </w:r>
    </w:p>
    <w:p w:rsidR="00BE19AC" w:rsidRDefault="00BE19AC" w:rsidP="001A6676">
      <w:pPr>
        <w:pStyle w:val="Standard"/>
        <w:rPr>
          <w:u w:val="single"/>
        </w:rPr>
      </w:pPr>
    </w:p>
    <w:p w:rsidR="001A6676" w:rsidRDefault="001A6676" w:rsidP="001A6676">
      <w:pPr>
        <w:pStyle w:val="Standard"/>
        <w:rPr>
          <w:u w:val="single"/>
        </w:rPr>
      </w:pPr>
      <w:r>
        <w:rPr>
          <w:u w:val="single"/>
        </w:rPr>
        <w:t>Wages and Benefits</w:t>
      </w:r>
    </w:p>
    <w:p w:rsidR="001A6676" w:rsidRDefault="001A6676" w:rsidP="001A6676">
      <w:pPr>
        <w:pStyle w:val="Standard"/>
        <w:rPr>
          <w:u w:val="single"/>
        </w:rPr>
      </w:pPr>
    </w:p>
    <w:p w:rsidR="001A6676" w:rsidRDefault="001A6676" w:rsidP="001A6676">
      <w:pPr>
        <w:pStyle w:val="Standard"/>
      </w:pPr>
      <w:r>
        <w:t xml:space="preserve">Managerial    </w:t>
      </w:r>
      <w:r>
        <w:tab/>
      </w:r>
      <w:r>
        <w:tab/>
        <w:t>$67.44   per hour</w:t>
      </w:r>
    </w:p>
    <w:p w:rsidR="001A6676" w:rsidRDefault="001A6676" w:rsidP="001A6676">
      <w:pPr>
        <w:pStyle w:val="Standard"/>
      </w:pPr>
      <w:r>
        <w:t>Technical</w:t>
      </w:r>
      <w:r>
        <w:tab/>
      </w:r>
      <w:r>
        <w:tab/>
        <w:t>$65.56   per hour</w:t>
      </w:r>
    </w:p>
    <w:p w:rsidR="001A6676" w:rsidRDefault="001A6676" w:rsidP="001A6676">
      <w:pPr>
        <w:pStyle w:val="Standard"/>
      </w:pPr>
      <w:r>
        <w:t>Clerical</w:t>
      </w:r>
      <w:r>
        <w:tab/>
      </w:r>
      <w:r>
        <w:tab/>
        <w:t>$22.17   per hour</w:t>
      </w:r>
    </w:p>
    <w:p w:rsidR="001A6676" w:rsidRDefault="001A6676" w:rsidP="001A6676">
      <w:pPr>
        <w:pStyle w:val="Standard"/>
        <w:rPr>
          <w:u w:val="single"/>
        </w:rPr>
      </w:pPr>
      <w:r>
        <w:t>Doubling for company overhead beyond wages and benefits, and for convenience, rounding up to the dollar, gives the following rates for this ICR:</w:t>
      </w:r>
    </w:p>
    <w:p w:rsidR="001A6676" w:rsidRDefault="001A6676" w:rsidP="001A6676">
      <w:pPr>
        <w:pStyle w:val="Standard"/>
        <w:rPr>
          <w:u w:val="single"/>
        </w:rPr>
      </w:pPr>
    </w:p>
    <w:p w:rsidR="001A6676" w:rsidRDefault="001A6676" w:rsidP="001A6676">
      <w:pPr>
        <w:pStyle w:val="Standard"/>
        <w:rPr>
          <w:u w:val="single"/>
        </w:rPr>
      </w:pPr>
      <w:r>
        <w:rPr>
          <w:u w:val="single"/>
        </w:rPr>
        <w:t>Total Employer Cost</w:t>
      </w:r>
    </w:p>
    <w:p w:rsidR="001A6676" w:rsidRDefault="001A6676" w:rsidP="001A6676">
      <w:pPr>
        <w:pStyle w:val="Standard"/>
      </w:pPr>
    </w:p>
    <w:p w:rsidR="001A6676" w:rsidRDefault="001A6676" w:rsidP="001A6676">
      <w:pPr>
        <w:pStyle w:val="Standard"/>
      </w:pPr>
      <w:r>
        <w:t>Managerial</w:t>
      </w:r>
      <w:r>
        <w:tab/>
      </w:r>
      <w:r>
        <w:tab/>
        <w:t>$135.00 per hour</w:t>
      </w:r>
    </w:p>
    <w:p w:rsidR="001A6676" w:rsidRDefault="001A6676" w:rsidP="001A6676">
      <w:pPr>
        <w:pStyle w:val="Standard"/>
      </w:pPr>
      <w:r>
        <w:t>Technical</w:t>
      </w:r>
      <w:r>
        <w:tab/>
      </w:r>
      <w:r>
        <w:tab/>
        <w:t>$132.00 per hour</w:t>
      </w:r>
    </w:p>
    <w:p w:rsidR="001A6676" w:rsidRDefault="001A6676" w:rsidP="001A6676">
      <w:pPr>
        <w:pStyle w:val="Standard"/>
      </w:pPr>
      <w:r>
        <w:t>Clerical</w:t>
      </w:r>
      <w:r>
        <w:tab/>
      </w:r>
      <w:r>
        <w:tab/>
        <w:t xml:space="preserve"> $ 45.00 per hour</w:t>
      </w:r>
    </w:p>
    <w:p w:rsidR="001A6676" w:rsidRDefault="001A6676" w:rsidP="001A6676">
      <w:pPr>
        <w:pStyle w:val="Standard"/>
      </w:pPr>
    </w:p>
    <w:p w:rsidR="001A6676" w:rsidRDefault="00BE19AC" w:rsidP="001A6676">
      <w:pPr>
        <w:pStyle w:val="Standard"/>
      </w:pPr>
      <w:r>
        <w:tab/>
      </w:r>
      <w:r w:rsidR="001A6676" w:rsidRPr="008225B0">
        <w:t>It is assumed that for each hour of activity the mix will be about 0.1 hour managerial, 0.7 hour technical, and 0.2 hour clerical.  This gives an average labor cost of $11</w:t>
      </w:r>
      <w:r w:rsidR="001A6676">
        <w:t>5</w:t>
      </w:r>
      <w:r w:rsidR="001A6676" w:rsidRPr="008225B0">
        <w:t xml:space="preserve"> per hour</w:t>
      </w:r>
      <w:r w:rsidR="001A6676">
        <w:t xml:space="preserve"> rounded up</w:t>
      </w:r>
      <w:r w:rsidR="001A6676" w:rsidRPr="008225B0">
        <w:t>, which will be used in this ICR.</w:t>
      </w:r>
      <w:r w:rsidR="00241BE1">
        <w:t xml:space="preserve">  The Agency estimates that it will take 12 hours to complete 1 report and estimates no more than 2 notifications with an annual burden of 24 burden hours per year and for three years 72 burden hours.</w:t>
      </w:r>
      <w:r w:rsidR="00C52D3F">
        <w:t xml:space="preserve"> </w:t>
      </w:r>
      <w:r w:rsidR="001A6676">
        <w:t>This collection includes no annualized capital or operation and maintenance cost.</w:t>
      </w:r>
    </w:p>
    <w:p w:rsidR="00CF2BEB" w:rsidRDefault="00CF2BEB" w:rsidP="00CF2B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467"/>
        <w:gridCol w:w="1442"/>
        <w:gridCol w:w="1420"/>
        <w:gridCol w:w="1467"/>
        <w:gridCol w:w="1536"/>
      </w:tblGrid>
      <w:tr w:rsidR="002F0D20" w:rsidTr="00BF34FB">
        <w:tc>
          <w:tcPr>
            <w:tcW w:w="1524" w:type="dxa"/>
          </w:tcPr>
          <w:p w:rsidR="002F0D20" w:rsidRPr="00862CF3" w:rsidRDefault="002F0D20" w:rsidP="00862CF3">
            <w:pPr>
              <w:jc w:val="center"/>
              <w:rPr>
                <w:b/>
              </w:rPr>
            </w:pPr>
            <w:r w:rsidRPr="00862CF3">
              <w:rPr>
                <w:b/>
              </w:rPr>
              <w:t>Number of Respondents</w:t>
            </w:r>
          </w:p>
        </w:tc>
        <w:tc>
          <w:tcPr>
            <w:tcW w:w="1467" w:type="dxa"/>
          </w:tcPr>
          <w:p w:rsidR="002F0D20" w:rsidRPr="00862CF3" w:rsidRDefault="002F0D20" w:rsidP="00862CF3">
            <w:pPr>
              <w:jc w:val="center"/>
              <w:rPr>
                <w:b/>
              </w:rPr>
            </w:pPr>
            <w:r w:rsidRPr="00862CF3">
              <w:rPr>
                <w:b/>
              </w:rPr>
              <w:t>Number of Reports per Respondent</w:t>
            </w:r>
          </w:p>
        </w:tc>
        <w:tc>
          <w:tcPr>
            <w:tcW w:w="1442" w:type="dxa"/>
          </w:tcPr>
          <w:p w:rsidR="002F0D20" w:rsidRDefault="00E702C5" w:rsidP="00862CF3">
            <w:pPr>
              <w:jc w:val="center"/>
              <w:rPr>
                <w:b/>
              </w:rPr>
            </w:pPr>
            <w:r>
              <w:rPr>
                <w:b/>
              </w:rPr>
              <w:t xml:space="preserve">Annual </w:t>
            </w:r>
            <w:r w:rsidR="002F0D20" w:rsidRPr="00862CF3">
              <w:rPr>
                <w:b/>
              </w:rPr>
              <w:t>Hours per Response</w:t>
            </w:r>
            <w:r>
              <w:rPr>
                <w:b/>
              </w:rPr>
              <w:t>*</w:t>
            </w:r>
          </w:p>
          <w:p w:rsidR="00E702C5" w:rsidRPr="00862CF3" w:rsidRDefault="00E702C5" w:rsidP="00862CF3">
            <w:pPr>
              <w:jc w:val="center"/>
              <w:rPr>
                <w:b/>
              </w:rPr>
            </w:pPr>
          </w:p>
        </w:tc>
        <w:tc>
          <w:tcPr>
            <w:tcW w:w="1420" w:type="dxa"/>
          </w:tcPr>
          <w:p w:rsidR="002F0D20" w:rsidRPr="00862CF3" w:rsidRDefault="002F0D20" w:rsidP="00862CF3">
            <w:pPr>
              <w:jc w:val="center"/>
              <w:rPr>
                <w:b/>
              </w:rPr>
            </w:pPr>
            <w:r w:rsidRPr="00862CF3">
              <w:rPr>
                <w:b/>
              </w:rPr>
              <w:t>Cost per Response</w:t>
            </w:r>
          </w:p>
          <w:p w:rsidR="002F0D20" w:rsidRPr="00862CF3" w:rsidRDefault="002F0D20" w:rsidP="00BF34FB">
            <w:pPr>
              <w:jc w:val="center"/>
              <w:rPr>
                <w:b/>
              </w:rPr>
            </w:pPr>
            <w:r w:rsidRPr="00862CF3">
              <w:rPr>
                <w:b/>
              </w:rPr>
              <w:t>@ $</w:t>
            </w:r>
            <w:r w:rsidR="00BF34FB">
              <w:rPr>
                <w:b/>
              </w:rPr>
              <w:t>115</w:t>
            </w:r>
            <w:r w:rsidRPr="00862CF3">
              <w:rPr>
                <w:b/>
              </w:rPr>
              <w:t>/hr.</w:t>
            </w:r>
          </w:p>
        </w:tc>
        <w:tc>
          <w:tcPr>
            <w:tcW w:w="1467" w:type="dxa"/>
          </w:tcPr>
          <w:p w:rsidR="002F0D20" w:rsidRPr="00862CF3" w:rsidRDefault="002F0D20" w:rsidP="00E702C5">
            <w:pPr>
              <w:jc w:val="center"/>
              <w:rPr>
                <w:b/>
              </w:rPr>
            </w:pPr>
            <w:r w:rsidRPr="00862CF3">
              <w:rPr>
                <w:b/>
              </w:rPr>
              <w:t>Total Hours</w:t>
            </w:r>
            <w:r w:rsidR="00E702C5">
              <w:rPr>
                <w:b/>
              </w:rPr>
              <w:t>/Year</w:t>
            </w:r>
          </w:p>
        </w:tc>
        <w:tc>
          <w:tcPr>
            <w:tcW w:w="1536" w:type="dxa"/>
          </w:tcPr>
          <w:p w:rsidR="002F0D20" w:rsidRPr="00862CF3" w:rsidRDefault="002F0D20" w:rsidP="00862CF3">
            <w:pPr>
              <w:jc w:val="center"/>
              <w:rPr>
                <w:b/>
              </w:rPr>
            </w:pPr>
            <w:r w:rsidRPr="00862CF3">
              <w:rPr>
                <w:b/>
              </w:rPr>
              <w:t>Total Cost</w:t>
            </w:r>
          </w:p>
          <w:p w:rsidR="00662BD1" w:rsidRPr="00862CF3" w:rsidRDefault="00662BD1" w:rsidP="00E702C5">
            <w:pPr>
              <w:jc w:val="center"/>
              <w:rPr>
                <w:b/>
              </w:rPr>
            </w:pPr>
            <w:r w:rsidRPr="00862CF3">
              <w:rPr>
                <w:b/>
              </w:rPr>
              <w:t>In Dollars</w:t>
            </w:r>
            <w:r w:rsidR="00E702C5">
              <w:rPr>
                <w:b/>
              </w:rPr>
              <w:t>/Year</w:t>
            </w:r>
            <w:r w:rsidRPr="00862CF3">
              <w:rPr>
                <w:b/>
              </w:rPr>
              <w:t xml:space="preserve"> ($)</w:t>
            </w:r>
          </w:p>
        </w:tc>
      </w:tr>
      <w:tr w:rsidR="002F0D20" w:rsidTr="00BF34FB">
        <w:tc>
          <w:tcPr>
            <w:tcW w:w="1524" w:type="dxa"/>
          </w:tcPr>
          <w:p w:rsidR="002F0D20" w:rsidRDefault="00B709FB" w:rsidP="00DF1BFC">
            <w:pPr>
              <w:jc w:val="center"/>
            </w:pPr>
            <w:r>
              <w:t>2</w:t>
            </w:r>
          </w:p>
        </w:tc>
        <w:tc>
          <w:tcPr>
            <w:tcW w:w="1467" w:type="dxa"/>
          </w:tcPr>
          <w:p w:rsidR="002F0D20" w:rsidRDefault="002F0D20" w:rsidP="00DF1BFC">
            <w:pPr>
              <w:jc w:val="center"/>
            </w:pPr>
            <w:r>
              <w:t>1</w:t>
            </w:r>
          </w:p>
        </w:tc>
        <w:tc>
          <w:tcPr>
            <w:tcW w:w="1442" w:type="dxa"/>
          </w:tcPr>
          <w:p w:rsidR="002F0D20" w:rsidRDefault="00241BE1" w:rsidP="00DF1BFC">
            <w:pPr>
              <w:jc w:val="center"/>
            </w:pPr>
            <w:r>
              <w:t>12</w:t>
            </w:r>
          </w:p>
        </w:tc>
        <w:tc>
          <w:tcPr>
            <w:tcW w:w="1420" w:type="dxa"/>
          </w:tcPr>
          <w:p w:rsidR="002F0D20" w:rsidRDefault="00241BE1" w:rsidP="00DF1BFC">
            <w:pPr>
              <w:jc w:val="center"/>
            </w:pPr>
            <w:r>
              <w:t>$1380</w:t>
            </w:r>
          </w:p>
        </w:tc>
        <w:tc>
          <w:tcPr>
            <w:tcW w:w="1467" w:type="dxa"/>
          </w:tcPr>
          <w:p w:rsidR="002F0D20" w:rsidRDefault="00241BE1" w:rsidP="00DF1BFC">
            <w:pPr>
              <w:jc w:val="center"/>
            </w:pPr>
            <w:r>
              <w:t>24</w:t>
            </w:r>
          </w:p>
        </w:tc>
        <w:tc>
          <w:tcPr>
            <w:tcW w:w="1536" w:type="dxa"/>
          </w:tcPr>
          <w:p w:rsidR="002F0D20" w:rsidRDefault="00241BE1" w:rsidP="00DF1BFC">
            <w:pPr>
              <w:jc w:val="center"/>
            </w:pPr>
            <w:r>
              <w:t>$2</w:t>
            </w:r>
            <w:r w:rsidR="00C02B39">
              <w:t>,</w:t>
            </w:r>
            <w:r>
              <w:t>760</w:t>
            </w:r>
          </w:p>
        </w:tc>
      </w:tr>
    </w:tbl>
    <w:p w:rsidR="002F0D20" w:rsidRPr="00E702C5" w:rsidRDefault="00E702C5" w:rsidP="008F27F1">
      <w:pPr>
        <w:ind w:left="720"/>
        <w:rPr>
          <w:i/>
          <w:sz w:val="20"/>
        </w:rPr>
      </w:pPr>
      <w:r w:rsidRPr="00E702C5">
        <w:rPr>
          <w:i/>
          <w:sz w:val="20"/>
        </w:rPr>
        <w:t>* We believe that each report would take up to 12 hours to complete at $</w:t>
      </w:r>
      <w:r w:rsidR="008F27F1">
        <w:rPr>
          <w:i/>
          <w:sz w:val="20"/>
        </w:rPr>
        <w:t>115</w:t>
      </w:r>
      <w:r w:rsidRPr="00E702C5">
        <w:rPr>
          <w:i/>
          <w:sz w:val="20"/>
        </w:rPr>
        <w:t xml:space="preserve">/hour to determine </w:t>
      </w:r>
      <w:r w:rsidR="00241BE1">
        <w:rPr>
          <w:i/>
          <w:sz w:val="20"/>
        </w:rPr>
        <w:t xml:space="preserve">the </w:t>
      </w:r>
      <w:r w:rsidRPr="00E702C5">
        <w:rPr>
          <w:i/>
          <w:sz w:val="20"/>
        </w:rPr>
        <w:t>annual burden covered by this</w:t>
      </w:r>
      <w:r w:rsidR="001957F7">
        <w:rPr>
          <w:i/>
          <w:sz w:val="20"/>
        </w:rPr>
        <w:t xml:space="preserve"> </w:t>
      </w:r>
      <w:r w:rsidRPr="00E702C5">
        <w:rPr>
          <w:i/>
          <w:sz w:val="20"/>
        </w:rPr>
        <w:t>ICR.</w:t>
      </w:r>
      <w:r w:rsidR="00E150A4">
        <w:rPr>
          <w:i/>
          <w:sz w:val="20"/>
        </w:rPr>
        <w:t xml:space="preserve"> </w:t>
      </w:r>
    </w:p>
    <w:p w:rsidR="00E702C5" w:rsidRDefault="00E702C5" w:rsidP="00CF2BEB"/>
    <w:p w:rsidR="00CF2BEB" w:rsidRDefault="0021758F" w:rsidP="00CF2BEB">
      <w:r>
        <w:tab/>
      </w:r>
      <w:r w:rsidR="00CF2BEB">
        <w:t xml:space="preserve">c.  </w:t>
      </w:r>
      <w:r w:rsidR="001550AD">
        <w:tab/>
      </w:r>
      <w:r w:rsidR="00CF2BEB">
        <w:t xml:space="preserve">Estimating the Agency Burden and Cost  </w:t>
      </w:r>
    </w:p>
    <w:p w:rsidR="001957F7" w:rsidRDefault="001957F7" w:rsidP="00CF2BEB"/>
    <w:p w:rsidR="001957F7" w:rsidRDefault="001957F7" w:rsidP="001957F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tab/>
        <w:t>This is a voluntary information collection</w:t>
      </w:r>
      <w:r w:rsidRPr="00C910ED">
        <w:t xml:space="preserve">.  This activity will present no significant, quantifiable burden to the Agency.  </w:t>
      </w:r>
      <w:r>
        <w:t>We have drawn upon our experiences with the</w:t>
      </w:r>
      <w:r w:rsidRPr="00F41CE9">
        <w:t xml:space="preserve"> </w:t>
      </w:r>
      <w:r>
        <w:t>Renewable Fuel prog</w:t>
      </w:r>
      <w:r w:rsidR="00FF01A6">
        <w:t>ram and estimate no more than 2</w:t>
      </w:r>
      <w:r>
        <w:t xml:space="preserve"> notific</w:t>
      </w:r>
      <w:r w:rsidR="00FF01A6">
        <w:t xml:space="preserve">ations with an annual burden of </w:t>
      </w:r>
      <w:r w:rsidR="00241BE1">
        <w:t>4</w:t>
      </w:r>
      <w:r>
        <w:t xml:space="preserve"> burden hours per year and for three years</w:t>
      </w:r>
      <w:r w:rsidR="00C11066">
        <w:t>,</w:t>
      </w:r>
      <w:r>
        <w:t xml:space="preserve"> </w:t>
      </w:r>
      <w:r w:rsidR="00241BE1">
        <w:t>12</w:t>
      </w:r>
      <w:r>
        <w:t xml:space="preserve"> burden hours.  </w:t>
      </w:r>
      <w:r w:rsidRPr="00B26DA2">
        <w:rPr>
          <w:szCs w:val="24"/>
        </w:rPr>
        <w:t xml:space="preserve">We have </w:t>
      </w:r>
      <w:r>
        <w:rPr>
          <w:szCs w:val="24"/>
        </w:rPr>
        <w:t xml:space="preserve">one </w:t>
      </w:r>
      <w:r w:rsidRPr="00B26DA2">
        <w:rPr>
          <w:szCs w:val="24"/>
        </w:rPr>
        <w:t>full-time GS-13 technical worker</w:t>
      </w:r>
      <w:r>
        <w:rPr>
          <w:szCs w:val="24"/>
        </w:rPr>
        <w:t xml:space="preserve"> working two hours per response</w:t>
      </w:r>
      <w:r w:rsidR="0091135F">
        <w:rPr>
          <w:szCs w:val="24"/>
        </w:rPr>
        <w:t>.</w:t>
      </w:r>
      <w:r w:rsidRPr="00BC1A37">
        <w:rPr>
          <w:szCs w:val="24"/>
        </w:rPr>
        <w:t xml:space="preserve"> </w:t>
      </w:r>
    </w:p>
    <w:p w:rsidR="0091135F" w:rsidRDefault="0091135F" w:rsidP="001957F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03B85" w:rsidRDefault="001957F7" w:rsidP="00303B8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Cs w:val="24"/>
        </w:rPr>
        <w:tab/>
        <w:t>The Agency burden consists of a GS-13 technical worker costs at $8</w:t>
      </w:r>
      <w:r w:rsidR="0091135F">
        <w:rPr>
          <w:szCs w:val="24"/>
        </w:rPr>
        <w:t>9</w:t>
      </w:r>
      <w:r>
        <w:rPr>
          <w:szCs w:val="24"/>
        </w:rPr>
        <w:t>.</w:t>
      </w:r>
      <w:r w:rsidR="0091135F">
        <w:rPr>
          <w:szCs w:val="24"/>
        </w:rPr>
        <w:t>94</w:t>
      </w:r>
      <w:r>
        <w:rPr>
          <w:szCs w:val="24"/>
        </w:rPr>
        <w:t xml:space="preserve"> an hour including overhead, for an Agency burden of $</w:t>
      </w:r>
      <w:r w:rsidR="0021758F">
        <w:rPr>
          <w:szCs w:val="24"/>
        </w:rPr>
        <w:t>89</w:t>
      </w:r>
      <w:r w:rsidR="00303B85">
        <w:rPr>
          <w:szCs w:val="24"/>
        </w:rPr>
        <w:t>.</w:t>
      </w:r>
      <w:r w:rsidR="0021758F">
        <w:rPr>
          <w:szCs w:val="24"/>
        </w:rPr>
        <w:t>94</w:t>
      </w:r>
      <w:r w:rsidR="00303B85">
        <w:rPr>
          <w:szCs w:val="24"/>
        </w:rPr>
        <w:t xml:space="preserve"> </w:t>
      </w:r>
      <w:r w:rsidR="00FF01A6">
        <w:rPr>
          <w:szCs w:val="24"/>
        </w:rPr>
        <w:t>per response.  The agency’s annual burden cost for this collection is</w:t>
      </w:r>
      <w:r>
        <w:rPr>
          <w:szCs w:val="24"/>
        </w:rPr>
        <w:t xml:space="preserve"> $</w:t>
      </w:r>
      <w:r w:rsidR="00FF01A6">
        <w:rPr>
          <w:szCs w:val="24"/>
        </w:rPr>
        <w:t>360</w:t>
      </w:r>
      <w:r w:rsidR="0021758F">
        <w:rPr>
          <w:szCs w:val="24"/>
        </w:rPr>
        <w:t xml:space="preserve"> </w:t>
      </w:r>
      <w:r>
        <w:rPr>
          <w:szCs w:val="24"/>
        </w:rPr>
        <w:t>rounded to the nearest dollar.</w:t>
      </w:r>
      <w:r w:rsidR="00303B85">
        <w:rPr>
          <w:szCs w:val="24"/>
        </w:rPr>
        <w:t xml:space="preserve"> </w:t>
      </w:r>
    </w:p>
    <w:p w:rsidR="001957F7" w:rsidRDefault="001957F7" w:rsidP="001957F7">
      <w:pPr>
        <w:pStyle w:val="FootnoteText"/>
        <w:rPr>
          <w:sz w:val="24"/>
          <w:szCs w:val="24"/>
        </w:rPr>
      </w:pPr>
    </w:p>
    <w:p w:rsidR="00CF2BEB" w:rsidRDefault="001957F7" w:rsidP="00B35066">
      <w:pPr>
        <w:pStyle w:val="FootnoteText"/>
        <w:ind w:firstLine="720"/>
      </w:pPr>
      <w:r>
        <w:rPr>
          <w:sz w:val="24"/>
          <w:szCs w:val="24"/>
        </w:rPr>
        <w:t xml:space="preserve"> </w:t>
      </w:r>
      <w:r w:rsidRPr="00B26DA2">
        <w:rPr>
          <w:sz w:val="24"/>
          <w:szCs w:val="24"/>
        </w:rPr>
        <w:t>These estimates are derived from "OPM Salary Table 2</w:t>
      </w:r>
      <w:r>
        <w:rPr>
          <w:sz w:val="24"/>
          <w:szCs w:val="24"/>
        </w:rPr>
        <w:t>01</w:t>
      </w:r>
      <w:r w:rsidR="00CF636E">
        <w:rPr>
          <w:sz w:val="24"/>
          <w:szCs w:val="24"/>
        </w:rPr>
        <w:t>4</w:t>
      </w:r>
      <w:r>
        <w:rPr>
          <w:sz w:val="24"/>
          <w:szCs w:val="24"/>
        </w:rPr>
        <w:t>-DCB," effective January 201</w:t>
      </w:r>
      <w:r w:rsidR="0058757E">
        <w:rPr>
          <w:sz w:val="24"/>
          <w:szCs w:val="24"/>
        </w:rPr>
        <w:t>4</w:t>
      </w:r>
      <w:r w:rsidRPr="00B26DA2">
        <w:rPr>
          <w:sz w:val="24"/>
          <w:szCs w:val="24"/>
        </w:rPr>
        <w:t>.  This table may be found at</w:t>
      </w:r>
      <w:r w:rsidR="00DF7D43">
        <w:rPr>
          <w:sz w:val="24"/>
          <w:szCs w:val="24"/>
        </w:rPr>
        <w:t xml:space="preserve"> </w:t>
      </w:r>
      <w:r w:rsidR="00DF7D43" w:rsidRPr="00DF7D43">
        <w:rPr>
          <w:sz w:val="24"/>
          <w:szCs w:val="24"/>
        </w:rPr>
        <w:t>http://www.opm.gov/policy-data-oversight/pay-leave/salaries-wages/salary-tables/pdf/2014/DCB.pdf</w:t>
      </w:r>
      <w:r w:rsidRPr="00B26DA2">
        <w:rPr>
          <w:sz w:val="24"/>
          <w:szCs w:val="24"/>
        </w:rPr>
        <w:t xml:space="preserve">.  The extreme of step </w:t>
      </w:r>
      <w:r w:rsidRPr="00B26DA2">
        <w:rPr>
          <w:sz w:val="24"/>
          <w:szCs w:val="24"/>
        </w:rPr>
        <w:lastRenderedPageBreak/>
        <w:t>10 was assumed for all categories.  All values were multiplied by 1.6 (which is a common factor utilized in ICRs to account for overhead costs). We rounded the resulting dollar value to the nearest</w:t>
      </w:r>
      <w:r>
        <w:rPr>
          <w:sz w:val="24"/>
          <w:szCs w:val="24"/>
        </w:rPr>
        <w:t xml:space="preserve"> tenth</w:t>
      </w:r>
      <w:r w:rsidRPr="00B26DA2">
        <w:rPr>
          <w:sz w:val="24"/>
          <w:szCs w:val="24"/>
        </w:rPr>
        <w:t xml:space="preserve">.  </w:t>
      </w:r>
      <w:r w:rsidR="00CF2BEB">
        <w:tab/>
        <w:t xml:space="preserve">  </w:t>
      </w:r>
    </w:p>
    <w:p w:rsidR="00CF2BEB" w:rsidRDefault="00CF2BEB" w:rsidP="00CF2BEB">
      <w:r>
        <w:tab/>
      </w:r>
    </w:p>
    <w:p w:rsidR="00CF2BEB" w:rsidRDefault="0021758F" w:rsidP="00CF2BEB">
      <w:r>
        <w:tab/>
      </w:r>
      <w:r w:rsidR="00CF2BEB">
        <w:t>d.</w:t>
      </w:r>
      <w:r w:rsidR="00CF2BEB">
        <w:tab/>
        <w:t>Estimating the Respondent Universe</w:t>
      </w:r>
    </w:p>
    <w:p w:rsidR="00CF2BEB" w:rsidRDefault="00CF2BEB" w:rsidP="00CF2BEB"/>
    <w:p w:rsidR="00676773" w:rsidRDefault="00CF2BEB" w:rsidP="00CF2BEB">
      <w:r>
        <w:tab/>
        <w:t>We were able to estimate the number of regulated entities drawing upon experience regulating</w:t>
      </w:r>
      <w:r w:rsidR="00452F70">
        <w:t xml:space="preserve"> the same or similar entities and the number of reports submitted </w:t>
      </w:r>
      <w:r w:rsidR="00D324AD">
        <w:t xml:space="preserve">in DCFUELS </w:t>
      </w:r>
      <w:r w:rsidR="00452F70">
        <w:t xml:space="preserve">during the last collection period. </w:t>
      </w:r>
      <w:r w:rsidR="00D324AD">
        <w:t xml:space="preserve">Only 2 distinct companies have submitted either a RFS0900 or RFS0901 report under the ID number ‘9999. EPA is concluding that the estimates from the last reporting collection were overstated and assuming for </w:t>
      </w:r>
      <w:proofErr w:type="gramStart"/>
      <w:r w:rsidR="00D324AD">
        <w:t>this collection 2 report</w:t>
      </w:r>
      <w:r w:rsidR="00C11066">
        <w:t>s</w:t>
      </w:r>
      <w:proofErr w:type="gramEnd"/>
      <w:r w:rsidR="00D324AD">
        <w:t xml:space="preserve"> per year.</w:t>
      </w:r>
    </w:p>
    <w:p w:rsidR="00D324AD" w:rsidRDefault="00D324AD" w:rsidP="00CF2BEB"/>
    <w:p w:rsidR="00CF2BEB" w:rsidRDefault="0021758F" w:rsidP="00CF2BEB">
      <w:r>
        <w:tab/>
      </w:r>
      <w:r w:rsidR="00CF2BEB">
        <w:t>e.</w:t>
      </w:r>
      <w:r w:rsidR="00CF2BEB">
        <w:tab/>
        <w:t>Bottom Line Burden Hours and Costs</w:t>
      </w:r>
    </w:p>
    <w:p w:rsidR="00CF2BEB" w:rsidRDefault="00CF2BEB" w:rsidP="00CF2BEB"/>
    <w:p w:rsidR="00CF2BEB" w:rsidRDefault="00CF2BEB" w:rsidP="00CF2BEB">
      <w:r>
        <w:tab/>
      </w:r>
      <w:r w:rsidR="00173EC2">
        <w:t>From “Estimating the Respondent Burden and Cost</w:t>
      </w:r>
      <w:r>
        <w:t>,</w:t>
      </w:r>
      <w:r w:rsidR="00173EC2">
        <w:t>”</w:t>
      </w:r>
      <w:r>
        <w:t xml:space="preserve"> we estimate the following totals:</w:t>
      </w:r>
    </w:p>
    <w:p w:rsidR="00CF2BEB" w:rsidRDefault="00CF2BEB" w:rsidP="00CF2BEB"/>
    <w:p w:rsidR="00CF2BEB" w:rsidRPr="00B75590" w:rsidRDefault="00CF2BEB" w:rsidP="00CF2BEB">
      <w:pPr>
        <w:outlineLvl w:val="0"/>
        <w:rPr>
          <w:b/>
        </w:rPr>
      </w:pPr>
      <w:r w:rsidRPr="00B75590">
        <w:rPr>
          <w:b/>
        </w:rPr>
        <w:t xml:space="preserve">TOTAL NO. OF RESPONDENTS:  </w:t>
      </w:r>
      <w:r w:rsidR="00B75590" w:rsidRPr="00B75590">
        <w:rPr>
          <w:b/>
        </w:rPr>
        <w:t xml:space="preserve">  </w:t>
      </w:r>
      <w:r w:rsidR="00B75590" w:rsidRPr="00B75590">
        <w:rPr>
          <w:b/>
        </w:rPr>
        <w:tab/>
      </w:r>
      <w:r w:rsidR="00D324AD">
        <w:rPr>
          <w:b/>
        </w:rPr>
        <w:t>2</w:t>
      </w:r>
      <w:r w:rsidRPr="00B75590">
        <w:rPr>
          <w:b/>
        </w:rPr>
        <w:tab/>
        <w:t xml:space="preserve"> </w:t>
      </w:r>
    </w:p>
    <w:p w:rsidR="006B30BE" w:rsidRDefault="006B30BE" w:rsidP="00CF2BEB">
      <w:pPr>
        <w:rPr>
          <w:b/>
        </w:rPr>
      </w:pPr>
      <w:r>
        <w:rPr>
          <w:b/>
        </w:rPr>
        <w:t>TOTAL NO. OF RESPONSES:</w:t>
      </w:r>
      <w:r w:rsidR="006A5630">
        <w:rPr>
          <w:b/>
        </w:rPr>
        <w:tab/>
      </w:r>
      <w:r w:rsidR="006A5630">
        <w:rPr>
          <w:b/>
        </w:rPr>
        <w:tab/>
      </w:r>
      <w:r w:rsidR="00D324AD">
        <w:rPr>
          <w:b/>
        </w:rPr>
        <w:t>2</w:t>
      </w:r>
    </w:p>
    <w:p w:rsidR="00CF2BEB" w:rsidRPr="00B75590" w:rsidRDefault="00CF2BEB" w:rsidP="00CF2BEB">
      <w:pPr>
        <w:rPr>
          <w:b/>
        </w:rPr>
      </w:pPr>
      <w:r w:rsidRPr="00B75590">
        <w:rPr>
          <w:b/>
        </w:rPr>
        <w:t xml:space="preserve">TOTAL </w:t>
      </w:r>
      <w:r w:rsidR="00E702C5">
        <w:rPr>
          <w:b/>
        </w:rPr>
        <w:t xml:space="preserve">ANNUAL </w:t>
      </w:r>
      <w:r w:rsidRPr="00B75590">
        <w:rPr>
          <w:b/>
        </w:rPr>
        <w:t xml:space="preserve">HOURS:    </w:t>
      </w:r>
      <w:r w:rsidR="00B75590" w:rsidRPr="00B75590">
        <w:rPr>
          <w:b/>
        </w:rPr>
        <w:tab/>
        <w:t xml:space="preserve">    </w:t>
      </w:r>
      <w:r w:rsidR="00B75590" w:rsidRPr="00B75590">
        <w:rPr>
          <w:b/>
        </w:rPr>
        <w:tab/>
      </w:r>
      <w:r w:rsidR="00C52D3F">
        <w:rPr>
          <w:b/>
        </w:rPr>
        <w:t>24</w:t>
      </w:r>
      <w:r w:rsidRPr="00B75590">
        <w:rPr>
          <w:b/>
        </w:rPr>
        <w:tab/>
      </w:r>
      <w:r w:rsidRPr="00B75590">
        <w:rPr>
          <w:b/>
        </w:rPr>
        <w:tab/>
        <w:t xml:space="preserve"> </w:t>
      </w:r>
    </w:p>
    <w:p w:rsidR="00CF2BEB" w:rsidRDefault="00CF2BEB" w:rsidP="00CF2BEB">
      <w:pPr>
        <w:outlineLvl w:val="0"/>
        <w:rPr>
          <w:b/>
        </w:rPr>
      </w:pPr>
      <w:r w:rsidRPr="00B75590">
        <w:rPr>
          <w:b/>
        </w:rPr>
        <w:t xml:space="preserve">TOTAL </w:t>
      </w:r>
      <w:r w:rsidR="00E702C5">
        <w:rPr>
          <w:b/>
        </w:rPr>
        <w:t xml:space="preserve">ANNUAL </w:t>
      </w:r>
      <w:r w:rsidRPr="00B75590">
        <w:rPr>
          <w:b/>
        </w:rPr>
        <w:t xml:space="preserve">COST:  </w:t>
      </w:r>
      <w:r w:rsidRPr="00B75590">
        <w:rPr>
          <w:b/>
        </w:rPr>
        <w:tab/>
      </w:r>
      <w:r w:rsidR="00E702C5">
        <w:rPr>
          <w:b/>
        </w:rPr>
        <w:tab/>
      </w:r>
      <w:r w:rsidR="00E702C5">
        <w:rPr>
          <w:b/>
        </w:rPr>
        <w:tab/>
      </w:r>
      <w:r w:rsidR="00662BD1">
        <w:rPr>
          <w:b/>
        </w:rPr>
        <w:t>$</w:t>
      </w:r>
      <w:r w:rsidR="008C39D9">
        <w:rPr>
          <w:b/>
        </w:rPr>
        <w:t xml:space="preserve"> </w:t>
      </w:r>
      <w:r w:rsidR="00C52D3F">
        <w:rPr>
          <w:b/>
        </w:rPr>
        <w:t>2,760</w:t>
      </w:r>
    </w:p>
    <w:p w:rsidR="00CF2BEB" w:rsidRDefault="00CF2BEB" w:rsidP="00CF2BEB"/>
    <w:p w:rsidR="004230B4" w:rsidRDefault="0021758F" w:rsidP="00CF2BEB">
      <w:r>
        <w:tab/>
      </w:r>
      <w:r w:rsidR="00CF2BEB">
        <w:t>f.</w:t>
      </w:r>
      <w:r w:rsidR="00CF2BEB">
        <w:tab/>
        <w:t>Reason for Change in Burden</w:t>
      </w:r>
    </w:p>
    <w:p w:rsidR="004230B4" w:rsidRDefault="004230B4" w:rsidP="00CF2BEB"/>
    <w:p w:rsidR="00CF2BEB" w:rsidRDefault="00CF2BEB" w:rsidP="00CF2BEB">
      <w:pPr>
        <w:rPr>
          <w:szCs w:val="24"/>
        </w:rPr>
      </w:pPr>
      <w:r>
        <w:tab/>
      </w:r>
      <w:r w:rsidR="004230B4" w:rsidRPr="00410AA2">
        <w:rPr>
          <w:szCs w:val="24"/>
        </w:rPr>
        <w:t xml:space="preserve">There is </w:t>
      </w:r>
      <w:r w:rsidR="00C56D5C">
        <w:rPr>
          <w:szCs w:val="24"/>
        </w:rPr>
        <w:t xml:space="preserve">an </w:t>
      </w:r>
      <w:r w:rsidR="004230B4" w:rsidRPr="00410AA2">
        <w:rPr>
          <w:szCs w:val="24"/>
        </w:rPr>
        <w:t>increase</w:t>
      </w:r>
      <w:r w:rsidR="004230B4" w:rsidRPr="00410AA2">
        <w:rPr>
          <w:color w:val="0080FF"/>
          <w:szCs w:val="24"/>
        </w:rPr>
        <w:t xml:space="preserve"> </w:t>
      </w:r>
      <w:r w:rsidR="004230B4" w:rsidRPr="00410AA2">
        <w:rPr>
          <w:szCs w:val="24"/>
        </w:rPr>
        <w:t xml:space="preserve">of hours </w:t>
      </w:r>
      <w:r w:rsidR="00C56D5C">
        <w:rPr>
          <w:szCs w:val="24"/>
        </w:rPr>
        <w:t xml:space="preserve">per response from 4 to 12, an increase of 8 </w:t>
      </w:r>
      <w:r w:rsidR="004230B4" w:rsidRPr="00410AA2">
        <w:rPr>
          <w:szCs w:val="24"/>
        </w:rPr>
        <w:t xml:space="preserve">in the total estimated respondent burden compared with the ICR currently approved by OMB. </w:t>
      </w:r>
      <w:r w:rsidR="00C11066">
        <w:rPr>
          <w:szCs w:val="24"/>
        </w:rPr>
        <w:t>T</w:t>
      </w:r>
      <w:r w:rsidR="004230B4" w:rsidRPr="00410AA2">
        <w:rPr>
          <w:szCs w:val="24"/>
        </w:rPr>
        <w:t xml:space="preserve">he respondent universe </w:t>
      </w:r>
      <w:r w:rsidR="00541445">
        <w:rPr>
          <w:szCs w:val="24"/>
        </w:rPr>
        <w:t xml:space="preserve">decreased due to the </w:t>
      </w:r>
      <w:r w:rsidR="00795359">
        <w:rPr>
          <w:szCs w:val="24"/>
        </w:rPr>
        <w:t xml:space="preserve">comparison of </w:t>
      </w:r>
      <w:r w:rsidR="00541445">
        <w:rPr>
          <w:szCs w:val="24"/>
        </w:rPr>
        <w:t xml:space="preserve">reported number of submissions in the DCFUEL database. </w:t>
      </w:r>
      <w:r w:rsidR="00B719A3">
        <w:rPr>
          <w:szCs w:val="24"/>
        </w:rPr>
        <w:t xml:space="preserve">The </w:t>
      </w:r>
      <w:r w:rsidR="00B719A3">
        <w:t>actual number is determined by the respondents themselves</w:t>
      </w:r>
      <w:r w:rsidR="00B719A3">
        <w:rPr>
          <w:szCs w:val="24"/>
        </w:rPr>
        <w:t xml:space="preserve"> choosing to participate in voluntary reporting. The </w:t>
      </w:r>
      <w:r w:rsidR="00541445">
        <w:rPr>
          <w:szCs w:val="24"/>
        </w:rPr>
        <w:t>number of</w:t>
      </w:r>
      <w:r w:rsidR="00795359">
        <w:rPr>
          <w:szCs w:val="24"/>
        </w:rPr>
        <w:t xml:space="preserve"> respondents</w:t>
      </w:r>
      <w:r w:rsidR="004230B4" w:rsidRPr="00410AA2">
        <w:rPr>
          <w:szCs w:val="24"/>
        </w:rPr>
        <w:t xml:space="preserve"> </w:t>
      </w:r>
      <w:r w:rsidR="00541445">
        <w:rPr>
          <w:szCs w:val="24"/>
        </w:rPr>
        <w:t xml:space="preserve">decreased by 33 per year </w:t>
      </w:r>
      <w:r w:rsidR="00795359">
        <w:rPr>
          <w:szCs w:val="24"/>
        </w:rPr>
        <w:t xml:space="preserve">lowering the </w:t>
      </w:r>
      <w:r w:rsidR="00B719A3">
        <w:rPr>
          <w:szCs w:val="24"/>
        </w:rPr>
        <w:t xml:space="preserve">total </w:t>
      </w:r>
      <w:r w:rsidR="00795359">
        <w:rPr>
          <w:szCs w:val="24"/>
        </w:rPr>
        <w:t>number of reports collected.  T</w:t>
      </w:r>
      <w:r w:rsidR="00541445">
        <w:rPr>
          <w:szCs w:val="24"/>
        </w:rPr>
        <w:t>he</w:t>
      </w:r>
      <w:r w:rsidR="00795359">
        <w:rPr>
          <w:szCs w:val="24"/>
        </w:rPr>
        <w:t>se</w:t>
      </w:r>
      <w:r w:rsidR="00541445">
        <w:rPr>
          <w:szCs w:val="24"/>
        </w:rPr>
        <w:t xml:space="preserve"> decrease</w:t>
      </w:r>
      <w:r w:rsidR="00795359">
        <w:rPr>
          <w:szCs w:val="24"/>
        </w:rPr>
        <w:t>s have lowered</w:t>
      </w:r>
      <w:r w:rsidR="00541445">
        <w:rPr>
          <w:szCs w:val="24"/>
        </w:rPr>
        <w:t xml:space="preserve"> </w:t>
      </w:r>
      <w:r w:rsidR="00795359">
        <w:rPr>
          <w:szCs w:val="24"/>
        </w:rPr>
        <w:t xml:space="preserve">cost to the industry by </w:t>
      </w:r>
      <w:r w:rsidR="008C39D9">
        <w:rPr>
          <w:szCs w:val="24"/>
        </w:rPr>
        <w:t>$</w:t>
      </w:r>
      <w:r w:rsidR="00B25495">
        <w:rPr>
          <w:szCs w:val="24"/>
        </w:rPr>
        <w:t xml:space="preserve">7,180 </w:t>
      </w:r>
      <w:r w:rsidR="00795359">
        <w:rPr>
          <w:szCs w:val="24"/>
        </w:rPr>
        <w:t xml:space="preserve">per year even though the cost </w:t>
      </w:r>
      <w:r w:rsidR="008C39D9">
        <w:rPr>
          <w:szCs w:val="24"/>
        </w:rPr>
        <w:t xml:space="preserve">to report </w:t>
      </w:r>
      <w:r w:rsidR="00795359">
        <w:rPr>
          <w:szCs w:val="24"/>
        </w:rPr>
        <w:t>per response has risen</w:t>
      </w:r>
      <w:r w:rsidR="004230B4" w:rsidRPr="00410AA2">
        <w:rPr>
          <w:szCs w:val="24"/>
        </w:rPr>
        <w:t xml:space="preserve"> due to better </w:t>
      </w:r>
      <w:r w:rsidR="00541445">
        <w:rPr>
          <w:szCs w:val="24"/>
        </w:rPr>
        <w:t>numbers used to calculate the i</w:t>
      </w:r>
      <w:r w:rsidR="00795359">
        <w:rPr>
          <w:szCs w:val="24"/>
        </w:rPr>
        <w:t>n</w:t>
      </w:r>
      <w:r w:rsidR="004230B4" w:rsidRPr="00410AA2">
        <w:rPr>
          <w:szCs w:val="24"/>
        </w:rPr>
        <w:t>dustry burden and to account for inflation.</w:t>
      </w:r>
    </w:p>
    <w:p w:rsidR="004230B4" w:rsidRDefault="004230B4" w:rsidP="00CF2BEB"/>
    <w:p w:rsidR="00CF2BEB" w:rsidRDefault="0021758F" w:rsidP="00CF2BEB">
      <w:r>
        <w:tab/>
      </w:r>
      <w:r w:rsidR="00CF2BEB">
        <w:t>g.</w:t>
      </w:r>
      <w:r w:rsidR="00CF2BEB">
        <w:tab/>
        <w:t xml:space="preserve">Burden Statement </w:t>
      </w:r>
    </w:p>
    <w:p w:rsidR="00CF2BEB" w:rsidRDefault="00CF2BEB" w:rsidP="00CF2BEB"/>
    <w:p w:rsidR="00CF2BEB" w:rsidRDefault="00CF2BEB" w:rsidP="00CF2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annual public reporting and recordkeeping burden for this collection of information is estimated to be </w:t>
      </w:r>
      <w:r w:rsidR="00B25495">
        <w:t>12</w:t>
      </w:r>
      <w:r w:rsidR="00C7760B">
        <w:t xml:space="preserve"> </w:t>
      </w:r>
      <w:r>
        <w:t>hours per response</w:t>
      </w:r>
      <w:r w:rsidR="006947F9">
        <w:t xml:space="preserve">.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w:t>
      </w:r>
      <w:r>
        <w:lastRenderedPageBreak/>
        <w:t xml:space="preserve">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F2BEB" w:rsidRDefault="00CF2BEB" w:rsidP="00CF2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CB5684">
        <w:t>number EPA-HQ-OAR</w:t>
      </w:r>
      <w:r w:rsidR="00056D53">
        <w:t>-2010</w:t>
      </w:r>
      <w:r w:rsidR="00CB5684" w:rsidRPr="00CB5684">
        <w:t>-0161</w:t>
      </w:r>
      <w:r w:rsidRPr="00CB5684">
        <w:t>,</w:t>
      </w:r>
      <w:r>
        <w:t xml:space="preserve"> which is available for online viewing at </w:t>
      </w:r>
      <w:hyperlink r:id="rId10" w:history="1">
        <w:r>
          <w:rPr>
            <w:rStyle w:val="Hyperlink"/>
            <w:color w:val="auto"/>
            <w:u w:val="none"/>
          </w:rPr>
          <w:t>www.regulations.gov</w:t>
        </w:r>
      </w:hyperlink>
      <w:r>
        <w:t xml:space="preserve">, or in person viewing at the Air Docket in the EPA Docket Center in Washington, DC (EPA/DC).  The docket is located in the </w:t>
      </w:r>
      <w:smartTag w:uri="urn:schemas-microsoft-com:office:smarttags" w:element="place">
        <w:smartTag w:uri="urn:schemas-microsoft-com:office:smarttags" w:element="PlaceName">
          <w:r>
            <w:t>EPA</w:t>
          </w:r>
        </w:smartTag>
        <w:r>
          <w:t xml:space="preserve"> </w:t>
        </w:r>
        <w:smartTag w:uri="urn:schemas-microsoft-com:office:smarttags" w:element="PlaceName">
          <w:r>
            <w:t>West</w:t>
          </w:r>
        </w:smartTag>
        <w:r>
          <w:t xml:space="preserve"> </w:t>
        </w:r>
        <w:smartTag w:uri="urn:schemas-microsoft-com:office:smarttags" w:element="PlaceType">
          <w:r>
            <w:t>Building</w:t>
          </w:r>
        </w:smartTag>
      </w:smartTag>
      <w:r>
        <w:t xml:space="preserve">, </w:t>
      </w:r>
      <w:smartTag w:uri="urn:schemas-microsoft-com:office:smarttags" w:element="Street">
        <w:smartTag w:uri="urn:schemas-microsoft-com:office:smarttags" w:element="address">
          <w:r>
            <w:t>1301 Constitution Avenue, NW</w:t>
          </w:r>
        </w:smartTag>
      </w:smartTag>
      <w:r>
        <w:t xml:space="preserve">, Room 3334, and is open from 8:30 a.m. to 4:30 p.m., Eastern Standard Time, Monday through Friday, excluding legal holidays.  The telephone number for the Reading Room is (202) 566-1744, and the telephone number for the Air Docket is (202) 566-1742. </w:t>
      </w:r>
    </w:p>
    <w:p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tab/>
        <w:t xml:space="preserve">You may use www.regulations.gov to submit or view public comments, access the index listing of the contents of the public docket, and to access those documents in the public docket that are available electronically.  When in the system, select “search,” then key in the Docket ID Number </w:t>
      </w:r>
      <w:r w:rsidRPr="00CB5684">
        <w:t>EPA-HQ-OAR</w:t>
      </w:r>
      <w:r w:rsidR="00CB5684" w:rsidRPr="00CB5684">
        <w:t>-20</w:t>
      </w:r>
      <w:r w:rsidR="00056D53">
        <w:t>10</w:t>
      </w:r>
      <w:r w:rsidR="00CB5684">
        <w:t xml:space="preserve">-0161.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for EPA.  Please include the EPA Docket ID Number </w:t>
      </w:r>
      <w:r w:rsidRPr="00CB5684">
        <w:t>EPA-HQ-OAR</w:t>
      </w:r>
      <w:r w:rsidR="00CB5684" w:rsidRPr="00CB5684">
        <w:t>-20</w:t>
      </w:r>
      <w:r w:rsidR="00056D53">
        <w:t>10</w:t>
      </w:r>
      <w:r w:rsidR="00CB5684">
        <w:t xml:space="preserve">-0161 </w:t>
      </w:r>
      <w:r>
        <w:t>and OMB Control Number 2060-</w:t>
      </w:r>
      <w:r w:rsidR="004230B4">
        <w:t>0640</w:t>
      </w:r>
      <w:r>
        <w:t xml:space="preserve"> in any</w:t>
      </w:r>
      <w:r>
        <w:rPr>
          <w:color w:val="000000"/>
        </w:rPr>
        <w:t xml:space="preserve"> correspondence.</w:t>
      </w:r>
    </w:p>
    <w:p w:rsidR="00091083" w:rsidRDefault="00D176EB" w:rsidP="00D176EB">
      <w:r>
        <w:rPr>
          <w:color w:val="000000"/>
        </w:rPr>
        <w:t xml:space="preserve">     </w:t>
      </w:r>
      <w:r w:rsidRPr="009D7111">
        <w:rPr>
          <w:color w:val="000000"/>
        </w:rPr>
        <w:t xml:space="preserve"> </w:t>
      </w:r>
    </w:p>
    <w:sectPr w:rsidR="00091083" w:rsidSect="00C5525A">
      <w:footerReference w:type="even" r:id="rId11"/>
      <w:footerReference w:type="default" r:id="rId12"/>
      <w:pgSz w:w="12240" w:h="15840"/>
      <w:pgMar w:top="1440" w:right="1800" w:bottom="1440" w:left="1800" w:header="720" w:footer="720" w:gutter="0"/>
      <w:pgNumType w:fmt="numberInDash"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21" w:rsidRDefault="00B65421">
      <w:r>
        <w:separator/>
      </w:r>
    </w:p>
  </w:endnote>
  <w:endnote w:type="continuationSeparator" w:id="0">
    <w:p w:rsidR="00B65421" w:rsidRDefault="00B65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46" w:rsidRDefault="00034283" w:rsidP="00C5525A">
    <w:pPr>
      <w:pStyle w:val="Footer"/>
      <w:framePr w:wrap="around" w:vAnchor="text" w:hAnchor="margin" w:xAlign="center" w:y="1"/>
      <w:rPr>
        <w:rStyle w:val="PageNumber"/>
      </w:rPr>
    </w:pPr>
    <w:r>
      <w:rPr>
        <w:rStyle w:val="PageNumber"/>
      </w:rPr>
      <w:fldChar w:fldCharType="begin"/>
    </w:r>
    <w:r w:rsidR="00103B46">
      <w:rPr>
        <w:rStyle w:val="PageNumber"/>
      </w:rPr>
      <w:instrText xml:space="preserve">PAGE  </w:instrText>
    </w:r>
    <w:r>
      <w:rPr>
        <w:rStyle w:val="PageNumber"/>
      </w:rPr>
      <w:fldChar w:fldCharType="end"/>
    </w:r>
  </w:p>
  <w:p w:rsidR="00103B46" w:rsidRDefault="00103B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46" w:rsidRDefault="00034283" w:rsidP="00C5525A">
    <w:pPr>
      <w:pStyle w:val="Footer"/>
      <w:framePr w:wrap="around" w:vAnchor="text" w:hAnchor="margin" w:xAlign="center" w:y="1"/>
      <w:jc w:val="center"/>
      <w:rPr>
        <w:rStyle w:val="PageNumber"/>
      </w:rPr>
    </w:pPr>
    <w:r>
      <w:rPr>
        <w:rStyle w:val="PageNumber"/>
      </w:rPr>
      <w:fldChar w:fldCharType="begin"/>
    </w:r>
    <w:r w:rsidR="00103B46">
      <w:rPr>
        <w:rStyle w:val="PageNumber"/>
      </w:rPr>
      <w:instrText xml:space="preserve">PAGE  </w:instrText>
    </w:r>
    <w:r>
      <w:rPr>
        <w:rStyle w:val="PageNumber"/>
      </w:rPr>
      <w:fldChar w:fldCharType="separate"/>
    </w:r>
    <w:r w:rsidR="00056D53">
      <w:rPr>
        <w:rStyle w:val="PageNumber"/>
        <w:noProof/>
      </w:rPr>
      <w:t>- 7 -</w:t>
    </w:r>
    <w:r>
      <w:rPr>
        <w:rStyle w:val="PageNumber"/>
      </w:rPr>
      <w:fldChar w:fldCharType="end"/>
    </w:r>
  </w:p>
  <w:p w:rsidR="00103B46" w:rsidRDefault="00103B46">
    <w:pPr>
      <w:pStyle w:val="Footer"/>
      <w:framePr w:wrap="around" w:vAnchor="text" w:hAnchor="margin" w:xAlign="center" w:y="1"/>
      <w:rPr>
        <w:rStyle w:val="PageNumber"/>
      </w:rPr>
    </w:pPr>
  </w:p>
  <w:p w:rsidR="00103B46" w:rsidRDefault="00103B4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21" w:rsidRDefault="00B65421">
      <w:r>
        <w:separator/>
      </w:r>
    </w:p>
  </w:footnote>
  <w:footnote w:type="continuationSeparator" w:id="0">
    <w:p w:rsidR="00B65421" w:rsidRDefault="00B654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A95"/>
    <w:multiLevelType w:val="hybridMultilevel"/>
    <w:tmpl w:val="FA4CE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8755D0"/>
    <w:multiLevelType w:val="hybridMultilevel"/>
    <w:tmpl w:val="7826CEB4"/>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0814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C4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2E5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AD09EC"/>
    <w:multiLevelType w:val="hybridMultilevel"/>
    <w:tmpl w:val="EC3C60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AC6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971BB1"/>
    <w:multiLevelType w:val="hybridMultilevel"/>
    <w:tmpl w:val="0908D2B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7B0455A"/>
    <w:multiLevelType w:val="hybridMultilevel"/>
    <w:tmpl w:val="9CFE5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55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CD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E110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EF81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FBC0A25"/>
    <w:multiLevelType w:val="hybridMultilevel"/>
    <w:tmpl w:val="A85AF8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1624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36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EC1947"/>
    <w:multiLevelType w:val="hybridMultilevel"/>
    <w:tmpl w:val="172A2C2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7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nsid w:val="7F7B54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0"/>
  </w:num>
  <w:num w:numId="3">
    <w:abstractNumId w:val="1"/>
  </w:num>
  <w:num w:numId="4">
    <w:abstractNumId w:val="7"/>
  </w:num>
  <w:num w:numId="5">
    <w:abstractNumId w:val="9"/>
  </w:num>
  <w:num w:numId="6">
    <w:abstractNumId w:val="10"/>
  </w:num>
  <w:num w:numId="7">
    <w:abstractNumId w:val="3"/>
  </w:num>
  <w:num w:numId="8">
    <w:abstractNumId w:val="6"/>
  </w:num>
  <w:num w:numId="9">
    <w:abstractNumId w:val="2"/>
  </w:num>
  <w:num w:numId="10">
    <w:abstractNumId w:val="15"/>
  </w:num>
  <w:num w:numId="11">
    <w:abstractNumId w:val="21"/>
  </w:num>
  <w:num w:numId="12">
    <w:abstractNumId w:val="12"/>
  </w:num>
  <w:num w:numId="13">
    <w:abstractNumId w:val="19"/>
  </w:num>
  <w:num w:numId="14">
    <w:abstractNumId w:val="4"/>
  </w:num>
  <w:num w:numId="15">
    <w:abstractNumId w:val="17"/>
  </w:num>
  <w:num w:numId="16">
    <w:abstractNumId w:val="13"/>
  </w:num>
  <w:num w:numId="17">
    <w:abstractNumId w:val="14"/>
  </w:num>
  <w:num w:numId="18">
    <w:abstractNumId w:val="8"/>
  </w:num>
  <w:num w:numId="19">
    <w:abstractNumId w:val="0"/>
  </w:num>
  <w:num w:numId="20">
    <w:abstractNumId w:val="11"/>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stylePaneFormatFilter w:val="3F01"/>
  <w:defaultTabStop w:val="720"/>
  <w:characterSpacingControl w:val="doNotCompress"/>
  <w:footnotePr>
    <w:footnote w:id="-1"/>
    <w:footnote w:id="0"/>
  </w:footnotePr>
  <w:endnotePr>
    <w:endnote w:id="-1"/>
    <w:endnote w:id="0"/>
  </w:endnotePr>
  <w:compat/>
  <w:rsids>
    <w:rsidRoot w:val="00CF2BEB"/>
    <w:rsid w:val="00017FC0"/>
    <w:rsid w:val="00034283"/>
    <w:rsid w:val="00037E1A"/>
    <w:rsid w:val="000453F1"/>
    <w:rsid w:val="00046E5B"/>
    <w:rsid w:val="00056D53"/>
    <w:rsid w:val="0006392A"/>
    <w:rsid w:val="00066879"/>
    <w:rsid w:val="00080959"/>
    <w:rsid w:val="00091083"/>
    <w:rsid w:val="000A66E7"/>
    <w:rsid w:val="000C0288"/>
    <w:rsid w:val="000D140F"/>
    <w:rsid w:val="001008F6"/>
    <w:rsid w:val="00103B46"/>
    <w:rsid w:val="0010667B"/>
    <w:rsid w:val="001151DB"/>
    <w:rsid w:val="00126003"/>
    <w:rsid w:val="00145E12"/>
    <w:rsid w:val="001550AD"/>
    <w:rsid w:val="00162F3D"/>
    <w:rsid w:val="00173EC2"/>
    <w:rsid w:val="00177632"/>
    <w:rsid w:val="0018414E"/>
    <w:rsid w:val="001941C7"/>
    <w:rsid w:val="001957F7"/>
    <w:rsid w:val="001A6676"/>
    <w:rsid w:val="001C72F0"/>
    <w:rsid w:val="001E0B7D"/>
    <w:rsid w:val="001E2926"/>
    <w:rsid w:val="001F6589"/>
    <w:rsid w:val="00210748"/>
    <w:rsid w:val="0021758F"/>
    <w:rsid w:val="00241BE1"/>
    <w:rsid w:val="0026004D"/>
    <w:rsid w:val="002C2611"/>
    <w:rsid w:val="002C4304"/>
    <w:rsid w:val="002F0D20"/>
    <w:rsid w:val="00303B85"/>
    <w:rsid w:val="00311FA4"/>
    <w:rsid w:val="003221F5"/>
    <w:rsid w:val="00334362"/>
    <w:rsid w:val="00334CC5"/>
    <w:rsid w:val="00340253"/>
    <w:rsid w:val="0035112C"/>
    <w:rsid w:val="00354D4A"/>
    <w:rsid w:val="003702E8"/>
    <w:rsid w:val="0037419F"/>
    <w:rsid w:val="003E461D"/>
    <w:rsid w:val="004230B4"/>
    <w:rsid w:val="00430D2E"/>
    <w:rsid w:val="00452668"/>
    <w:rsid w:val="00452F70"/>
    <w:rsid w:val="004565E5"/>
    <w:rsid w:val="00470763"/>
    <w:rsid w:val="00483504"/>
    <w:rsid w:val="00493570"/>
    <w:rsid w:val="004A0133"/>
    <w:rsid w:val="004C51F9"/>
    <w:rsid w:val="004E08B4"/>
    <w:rsid w:val="00532599"/>
    <w:rsid w:val="00541445"/>
    <w:rsid w:val="005470AC"/>
    <w:rsid w:val="00551AD1"/>
    <w:rsid w:val="0056018A"/>
    <w:rsid w:val="00575F01"/>
    <w:rsid w:val="005833EE"/>
    <w:rsid w:val="0058757E"/>
    <w:rsid w:val="005974DF"/>
    <w:rsid w:val="005B2C42"/>
    <w:rsid w:val="00635498"/>
    <w:rsid w:val="00654997"/>
    <w:rsid w:val="006567CE"/>
    <w:rsid w:val="00662BD1"/>
    <w:rsid w:val="00666918"/>
    <w:rsid w:val="0067329D"/>
    <w:rsid w:val="00676773"/>
    <w:rsid w:val="0069151D"/>
    <w:rsid w:val="006947F9"/>
    <w:rsid w:val="00695BA4"/>
    <w:rsid w:val="006A5630"/>
    <w:rsid w:val="006A6981"/>
    <w:rsid w:val="006A7696"/>
    <w:rsid w:val="006B30BE"/>
    <w:rsid w:val="006C453B"/>
    <w:rsid w:val="006D3F72"/>
    <w:rsid w:val="006F3755"/>
    <w:rsid w:val="007026BF"/>
    <w:rsid w:val="007107B6"/>
    <w:rsid w:val="00724675"/>
    <w:rsid w:val="007328C8"/>
    <w:rsid w:val="0074394C"/>
    <w:rsid w:val="00756D61"/>
    <w:rsid w:val="00773B2B"/>
    <w:rsid w:val="00795359"/>
    <w:rsid w:val="007C020C"/>
    <w:rsid w:val="007D7550"/>
    <w:rsid w:val="008004E3"/>
    <w:rsid w:val="008270A0"/>
    <w:rsid w:val="008314CF"/>
    <w:rsid w:val="00852009"/>
    <w:rsid w:val="00862CF3"/>
    <w:rsid w:val="0087254A"/>
    <w:rsid w:val="008759A8"/>
    <w:rsid w:val="008B6699"/>
    <w:rsid w:val="008C39D9"/>
    <w:rsid w:val="008D4887"/>
    <w:rsid w:val="008F06E3"/>
    <w:rsid w:val="008F27F1"/>
    <w:rsid w:val="008F7346"/>
    <w:rsid w:val="00906E1A"/>
    <w:rsid w:val="0091135F"/>
    <w:rsid w:val="00922EA9"/>
    <w:rsid w:val="0093795C"/>
    <w:rsid w:val="00951B5D"/>
    <w:rsid w:val="009A4818"/>
    <w:rsid w:val="009D0E26"/>
    <w:rsid w:val="009E21BB"/>
    <w:rsid w:val="00A100B9"/>
    <w:rsid w:val="00A32F06"/>
    <w:rsid w:val="00A665C4"/>
    <w:rsid w:val="00A66C77"/>
    <w:rsid w:val="00AB7BD4"/>
    <w:rsid w:val="00AC593F"/>
    <w:rsid w:val="00AC6756"/>
    <w:rsid w:val="00AD4552"/>
    <w:rsid w:val="00B14A53"/>
    <w:rsid w:val="00B23864"/>
    <w:rsid w:val="00B25495"/>
    <w:rsid w:val="00B35066"/>
    <w:rsid w:val="00B434C2"/>
    <w:rsid w:val="00B61466"/>
    <w:rsid w:val="00B65421"/>
    <w:rsid w:val="00B709FB"/>
    <w:rsid w:val="00B719A3"/>
    <w:rsid w:val="00B75590"/>
    <w:rsid w:val="00B760ED"/>
    <w:rsid w:val="00B82E10"/>
    <w:rsid w:val="00BA153F"/>
    <w:rsid w:val="00BA51DF"/>
    <w:rsid w:val="00BC0340"/>
    <w:rsid w:val="00BD2DBE"/>
    <w:rsid w:val="00BE104D"/>
    <w:rsid w:val="00BE19AC"/>
    <w:rsid w:val="00BF34FB"/>
    <w:rsid w:val="00C02B39"/>
    <w:rsid w:val="00C11066"/>
    <w:rsid w:val="00C3047B"/>
    <w:rsid w:val="00C52D3F"/>
    <w:rsid w:val="00C5525A"/>
    <w:rsid w:val="00C56D5C"/>
    <w:rsid w:val="00C7760B"/>
    <w:rsid w:val="00CA2771"/>
    <w:rsid w:val="00CA631D"/>
    <w:rsid w:val="00CB5684"/>
    <w:rsid w:val="00CC0F85"/>
    <w:rsid w:val="00CC3A82"/>
    <w:rsid w:val="00CD46CE"/>
    <w:rsid w:val="00CF2BEB"/>
    <w:rsid w:val="00CF6166"/>
    <w:rsid w:val="00CF636E"/>
    <w:rsid w:val="00D176EB"/>
    <w:rsid w:val="00D324AD"/>
    <w:rsid w:val="00D36F34"/>
    <w:rsid w:val="00D904D0"/>
    <w:rsid w:val="00DB3EE6"/>
    <w:rsid w:val="00DD7966"/>
    <w:rsid w:val="00DE69C4"/>
    <w:rsid w:val="00DF1BFC"/>
    <w:rsid w:val="00DF7D43"/>
    <w:rsid w:val="00E150A4"/>
    <w:rsid w:val="00E15186"/>
    <w:rsid w:val="00E25F29"/>
    <w:rsid w:val="00E37D4F"/>
    <w:rsid w:val="00E6079E"/>
    <w:rsid w:val="00E702C5"/>
    <w:rsid w:val="00E80198"/>
    <w:rsid w:val="00EB081A"/>
    <w:rsid w:val="00EB1BB5"/>
    <w:rsid w:val="00F0135B"/>
    <w:rsid w:val="00F12CE2"/>
    <w:rsid w:val="00F162F5"/>
    <w:rsid w:val="00F30616"/>
    <w:rsid w:val="00F64DAF"/>
    <w:rsid w:val="00F94D90"/>
    <w:rsid w:val="00FA059D"/>
    <w:rsid w:val="00FC135E"/>
    <w:rsid w:val="00FC1AE4"/>
    <w:rsid w:val="00FF01A6"/>
    <w:rsid w:val="00FF1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B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rsid w:val="00CF2BEB"/>
    <w:pPr>
      <w:tabs>
        <w:tab w:val="center" w:pos="4320"/>
        <w:tab w:val="right" w:pos="8640"/>
      </w:tabs>
    </w:pPr>
  </w:style>
  <w:style w:type="character" w:customStyle="1" w:styleId="FooterChar">
    <w:name w:val="Footer Char"/>
    <w:basedOn w:val="DefaultParagraphFont"/>
    <w:link w:val="Footer"/>
    <w:semiHidden/>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rsid w:val="00CF2BEB"/>
    <w:rPr>
      <w:sz w:val="20"/>
    </w:rPr>
  </w:style>
  <w:style w:type="character" w:customStyle="1" w:styleId="FootnoteTextChar">
    <w:name w:val="Footnote Text Char"/>
    <w:basedOn w:val="DefaultParagraphFont"/>
    <w:link w:val="FootnoteText"/>
    <w:locked/>
    <w:rsid w:val="00CF2BEB"/>
    <w:rPr>
      <w:lang w:val="en-US" w:eastAsia="en-US" w:bidi="ar-SA"/>
    </w:rPr>
  </w:style>
  <w:style w:type="character" w:styleId="FootnoteReference">
    <w:name w:val="footnote reference"/>
    <w:basedOn w:val="DefaultParagraphFont"/>
    <w:semiHidden/>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rsid w:val="00CF2BEB"/>
    <w:pPr>
      <w:tabs>
        <w:tab w:val="center" w:pos="4320"/>
        <w:tab w:val="right" w:pos="8640"/>
      </w:tabs>
    </w:pPr>
  </w:style>
  <w:style w:type="character" w:customStyle="1" w:styleId="HeaderChar">
    <w:name w:val="Header Char"/>
    <w:basedOn w:val="DefaultParagraphFont"/>
    <w:link w:val="Header"/>
    <w:semiHidden/>
    <w:locked/>
    <w:rsid w:val="00CF2BEB"/>
    <w:rPr>
      <w:sz w:val="24"/>
      <w:lang w:val="en-US" w:eastAsia="en-US" w:bidi="ar-SA"/>
    </w:rPr>
  </w:style>
  <w:style w:type="paragraph" w:styleId="CommentText">
    <w:name w:val="annotation text"/>
    <w:basedOn w:val="Normal"/>
    <w:link w:val="CommentTextChar"/>
    <w:rsid w:val="00CF2BEB"/>
    <w:rPr>
      <w:sz w:val="20"/>
    </w:rPr>
  </w:style>
  <w:style w:type="character" w:customStyle="1" w:styleId="CommentTextChar">
    <w:name w:val="Comment Text Char"/>
    <w:basedOn w:val="DefaultParagraphFont"/>
    <w:link w:val="CommentText"/>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rPr>
  </w:style>
  <w:style w:type="character" w:styleId="CommentReference">
    <w:name w:val="annotation reference"/>
    <w:basedOn w:val="DefaultParagraphFont"/>
    <w:rsid w:val="00F64DAF"/>
    <w:rPr>
      <w:sz w:val="16"/>
      <w:szCs w:val="16"/>
    </w:rPr>
  </w:style>
  <w:style w:type="table" w:styleId="TableGrid">
    <w:name w:val="Table Grid"/>
    <w:basedOn w:val="TableNormal"/>
    <w:rsid w:val="002F0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A6676"/>
    <w:pPr>
      <w:suppressAutoHyphens/>
      <w:autoSpaceDN w:val="0"/>
      <w:textAlignment w:val="baseline"/>
    </w:pPr>
    <w:rPr>
      <w:rFonts w:eastAsia="SimSun" w:cs="Mangal"/>
      <w:kern w:val="3"/>
      <w:sz w:val="24"/>
      <w:szCs w:val="24"/>
      <w:lang w:eastAsia="zh-CN" w:bidi="hi-IN"/>
    </w:rPr>
  </w:style>
  <w:style w:type="character" w:styleId="FollowedHyperlink">
    <w:name w:val="FollowedHyperlink"/>
    <w:basedOn w:val="DefaultParagraphFont"/>
    <w:rsid w:val="006915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0352531">
      <w:bodyDiv w:val="1"/>
      <w:marLeft w:val="0"/>
      <w:marRight w:val="0"/>
      <w:marTop w:val="0"/>
      <w:marBottom w:val="0"/>
      <w:divBdr>
        <w:top w:val="none" w:sz="0" w:space="0" w:color="auto"/>
        <w:left w:val="none" w:sz="0" w:space="0" w:color="auto"/>
        <w:bottom w:val="none" w:sz="0" w:space="0" w:color="auto"/>
        <w:right w:val="none" w:sz="0" w:space="0" w:color="auto"/>
      </w:divBdr>
    </w:div>
    <w:div w:id="18173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regs/fuels/rfs0900.x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otaq/regs/fuels/rfs0900.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mailto:lfitzgerald@biodiese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15661</CharactersWithSpaces>
  <SharedDoc>false</SharedDoc>
  <HLinks>
    <vt:vector size="18" baseType="variant">
      <vt:variant>
        <vt:i4>2818151</vt:i4>
      </vt:variant>
      <vt:variant>
        <vt:i4>12</vt:i4>
      </vt:variant>
      <vt:variant>
        <vt:i4>0</vt:i4>
      </vt:variant>
      <vt:variant>
        <vt:i4>5</vt:i4>
      </vt:variant>
      <vt:variant>
        <vt:lpwstr>http://www.regulations.gov/</vt:lpwstr>
      </vt:variant>
      <vt:variant>
        <vt:lpwstr/>
      </vt:variant>
      <vt:variant>
        <vt:i4>7995491</vt:i4>
      </vt:variant>
      <vt:variant>
        <vt:i4>3</vt:i4>
      </vt:variant>
      <vt:variant>
        <vt:i4>0</vt:i4>
      </vt:variant>
      <vt:variant>
        <vt:i4>5</vt:i4>
      </vt:variant>
      <vt:variant>
        <vt:lpwstr>http://www.epa.gov/otaq/regs/fuels/rfs0900.xls</vt:lpwstr>
      </vt:variant>
      <vt:variant>
        <vt:lpwstr/>
      </vt:variant>
      <vt:variant>
        <vt:i4>6750315</vt:i4>
      </vt:variant>
      <vt:variant>
        <vt:i4>0</vt:i4>
      </vt:variant>
      <vt:variant>
        <vt:i4>0</vt:i4>
      </vt:variant>
      <vt:variant>
        <vt:i4>5</vt:i4>
      </vt:variant>
      <vt:variant>
        <vt:lpwstr>http://www.epa.gov/otaq/regs/fuels/rfs0900.pdf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Courtney Kerwin</dc:creator>
  <cp:lastModifiedBy>Courtney Kerwin</cp:lastModifiedBy>
  <cp:revision>2</cp:revision>
  <cp:lastPrinted>2014-03-12T20:17:00Z</cp:lastPrinted>
  <dcterms:created xsi:type="dcterms:W3CDTF">2014-05-15T19:45:00Z</dcterms:created>
  <dcterms:modified xsi:type="dcterms:W3CDTF">2014-05-15T19:45:00Z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