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721AC" w14:textId="77777777" w:rsidR="00937969" w:rsidRDefault="00937969" w:rsidP="00937969">
      <w:pPr>
        <w:widowControl/>
        <w:tabs>
          <w:tab w:val="center" w:pos="4680"/>
        </w:tabs>
        <w:jc w:val="center"/>
        <w:rPr>
          <w:rFonts w:ascii="Times New Roman" w:hAnsi="Times New Roman"/>
          <w:b/>
          <w:szCs w:val="24"/>
        </w:rPr>
      </w:pPr>
      <w:r w:rsidRPr="00600EEB">
        <w:rPr>
          <w:rFonts w:ascii="Times New Roman" w:hAnsi="Times New Roman"/>
          <w:b/>
          <w:szCs w:val="24"/>
        </w:rPr>
        <w:t xml:space="preserve">Supporting Statement </w:t>
      </w:r>
      <w:r>
        <w:rPr>
          <w:rFonts w:ascii="Times New Roman" w:hAnsi="Times New Roman"/>
          <w:b/>
          <w:szCs w:val="24"/>
        </w:rPr>
        <w:t xml:space="preserve">B </w:t>
      </w:r>
      <w:r w:rsidRPr="00600EEB">
        <w:rPr>
          <w:rFonts w:ascii="Times New Roman" w:hAnsi="Times New Roman"/>
          <w:b/>
          <w:szCs w:val="24"/>
        </w:rPr>
        <w:t>for Paperwork Reduction Act Submissions</w:t>
      </w:r>
    </w:p>
    <w:p w14:paraId="5AA388F1" w14:textId="77777777" w:rsidR="00937969" w:rsidRPr="00600EEB" w:rsidRDefault="00937969" w:rsidP="00937969">
      <w:pPr>
        <w:widowControl/>
        <w:tabs>
          <w:tab w:val="center" w:pos="4680"/>
        </w:tabs>
        <w:jc w:val="center"/>
        <w:rPr>
          <w:rFonts w:ascii="Times New Roman" w:hAnsi="Times New Roman"/>
          <w:b/>
          <w:szCs w:val="24"/>
        </w:rPr>
      </w:pPr>
    </w:p>
    <w:p w14:paraId="4EC96E00" w14:textId="77777777" w:rsidR="00937969" w:rsidRDefault="00937969" w:rsidP="00937969">
      <w:pPr>
        <w:widowControl/>
        <w:tabs>
          <w:tab w:val="center" w:pos="4680"/>
        </w:tabs>
        <w:jc w:val="center"/>
        <w:rPr>
          <w:rFonts w:ascii="Times New Roman" w:hAnsi="Times New Roman"/>
          <w:b/>
          <w:szCs w:val="24"/>
        </w:rPr>
      </w:pPr>
      <w:r>
        <w:rPr>
          <w:rFonts w:ascii="Times New Roman" w:hAnsi="Times New Roman"/>
          <w:b/>
          <w:szCs w:val="24"/>
        </w:rPr>
        <w:t>Social Indicators in Coastal Alaska:  Arctic Communities</w:t>
      </w:r>
    </w:p>
    <w:p w14:paraId="208DD7C9" w14:textId="77777777" w:rsidR="00937969" w:rsidRDefault="00937969" w:rsidP="00937969">
      <w:pPr>
        <w:widowControl/>
        <w:tabs>
          <w:tab w:val="center" w:pos="4680"/>
        </w:tabs>
        <w:jc w:val="center"/>
        <w:rPr>
          <w:rFonts w:ascii="Times New Roman" w:hAnsi="Times New Roman"/>
          <w:b/>
          <w:szCs w:val="24"/>
        </w:rPr>
      </w:pPr>
      <w:r>
        <w:rPr>
          <w:rFonts w:ascii="Times New Roman" w:hAnsi="Times New Roman"/>
          <w:b/>
          <w:szCs w:val="24"/>
        </w:rPr>
        <w:t>OMB Control Number 1010-NEW</w:t>
      </w:r>
    </w:p>
    <w:p w14:paraId="7C9BEF11" w14:textId="77777777" w:rsidR="00937969" w:rsidRDefault="00937969" w:rsidP="00937969">
      <w:pPr>
        <w:widowControl/>
        <w:tabs>
          <w:tab w:val="center" w:pos="4680"/>
        </w:tabs>
        <w:jc w:val="center"/>
        <w:rPr>
          <w:rFonts w:ascii="Times New Roman" w:hAnsi="Times New Roman"/>
          <w:b/>
          <w:szCs w:val="24"/>
        </w:rPr>
      </w:pPr>
      <w:r>
        <w:rPr>
          <w:rFonts w:ascii="Times New Roman" w:hAnsi="Times New Roman"/>
          <w:b/>
          <w:szCs w:val="24"/>
        </w:rPr>
        <w:t>Current Expiration Date: None</w:t>
      </w:r>
    </w:p>
    <w:p w14:paraId="052F5019" w14:textId="77777777" w:rsidR="00937969" w:rsidRDefault="00937969" w:rsidP="00F270CE">
      <w:pPr>
        <w:pStyle w:val="QuickA"/>
        <w:keepNext/>
        <w:keepLines/>
        <w:widowControl/>
        <w:numPr>
          <w:ilvl w:val="0"/>
          <w:numId w:val="0"/>
        </w:numPr>
        <w:tabs>
          <w:tab w:val="left" w:pos="-1080"/>
          <w:tab w:val="left" w:pos="-720"/>
          <w:tab w:val="left" w:pos="360"/>
          <w:tab w:val="left" w:pos="720"/>
        </w:tabs>
        <w:rPr>
          <w:rFonts w:ascii="Times New Roman" w:hAnsi="Times New Roman"/>
          <w:b/>
        </w:rPr>
      </w:pPr>
    </w:p>
    <w:p w14:paraId="0320785F" w14:textId="77777777" w:rsidR="00937969" w:rsidRDefault="00937969" w:rsidP="00F270CE">
      <w:pPr>
        <w:pStyle w:val="QuickA"/>
        <w:keepNext/>
        <w:keepLines/>
        <w:widowControl/>
        <w:numPr>
          <w:ilvl w:val="0"/>
          <w:numId w:val="0"/>
        </w:numPr>
        <w:tabs>
          <w:tab w:val="left" w:pos="-1080"/>
          <w:tab w:val="left" w:pos="-720"/>
          <w:tab w:val="left" w:pos="360"/>
          <w:tab w:val="left" w:pos="720"/>
        </w:tabs>
        <w:rPr>
          <w:rFonts w:ascii="Times New Roman" w:hAnsi="Times New Roman"/>
          <w:b/>
        </w:rPr>
      </w:pPr>
    </w:p>
    <w:p w14:paraId="0FB68B36" w14:textId="77777777" w:rsidR="00F270CE" w:rsidRDefault="00F270CE" w:rsidP="00F270CE">
      <w:pPr>
        <w:pStyle w:val="QuickA"/>
        <w:keepNext/>
        <w:keepLines/>
        <w:widowControl/>
        <w:numPr>
          <w:ilvl w:val="0"/>
          <w:numId w:val="0"/>
        </w:numPr>
        <w:tabs>
          <w:tab w:val="left" w:pos="-1080"/>
          <w:tab w:val="left" w:pos="-720"/>
          <w:tab w:val="left" w:pos="360"/>
          <w:tab w:val="left" w:pos="720"/>
        </w:tabs>
        <w:rPr>
          <w:rFonts w:ascii="Times New Roman" w:hAnsi="Times New Roman"/>
          <w:b/>
          <w:u w:val="single"/>
        </w:rPr>
      </w:pPr>
      <w:r>
        <w:rPr>
          <w:rFonts w:ascii="Times New Roman" w:hAnsi="Times New Roman"/>
          <w:b/>
        </w:rPr>
        <w:t>B.</w:t>
      </w:r>
      <w:r>
        <w:rPr>
          <w:rFonts w:ascii="Times New Roman" w:hAnsi="Times New Roman"/>
          <w:b/>
        </w:rPr>
        <w:tab/>
      </w:r>
      <w:r>
        <w:rPr>
          <w:rFonts w:ascii="Times New Roman" w:hAnsi="Times New Roman"/>
          <w:b/>
          <w:u w:val="single"/>
        </w:rPr>
        <w:t>Collection of Information Employing Statistical Methods</w:t>
      </w:r>
    </w:p>
    <w:p w14:paraId="69076105" w14:textId="77777777" w:rsidR="00F270CE" w:rsidRPr="003465B0" w:rsidRDefault="00F270CE" w:rsidP="00F270CE">
      <w:pPr>
        <w:pStyle w:val="QuickA"/>
        <w:keepNext/>
        <w:keepLines/>
        <w:widowControl/>
        <w:numPr>
          <w:ilvl w:val="0"/>
          <w:numId w:val="0"/>
        </w:numPr>
        <w:tabs>
          <w:tab w:val="left" w:pos="-1080"/>
          <w:tab w:val="left" w:pos="-720"/>
          <w:tab w:val="left" w:pos="360"/>
          <w:tab w:val="left" w:pos="720"/>
        </w:tabs>
        <w:rPr>
          <w:rFonts w:ascii="Times New Roman" w:hAnsi="Times New Roman"/>
          <w:b/>
          <w:color w:val="FF0000"/>
        </w:rPr>
      </w:pPr>
    </w:p>
    <w:p w14:paraId="5B21FBD2" w14:textId="77777777" w:rsidR="00F270CE" w:rsidRDefault="00F270CE" w:rsidP="00F270CE">
      <w:pPr>
        <w:keepNext/>
        <w:keepLines/>
        <w:widowControl/>
        <w:tabs>
          <w:tab w:val="left" w:pos="-1080"/>
          <w:tab w:val="left" w:pos="-720"/>
          <w:tab w:val="left" w:pos="360"/>
          <w:tab w:val="left" w:pos="720"/>
        </w:tabs>
        <w:rPr>
          <w:rFonts w:ascii="Times New Roman" w:hAnsi="Times New Roman"/>
        </w:rPr>
      </w:pPr>
      <w:r>
        <w:rPr>
          <w:rFonts w:ascii="Times New Roman" w:hAnsi="Times New Roman"/>
        </w:rPr>
        <w:t xml:space="preserve">The agency should be prepared to justify its decision not to use statistical methods in any case where such methods might reduce burden or improve accuracy of results.  When statistical methods are employed, the following documentation should be included in the Supporting Statement to the extent that it applies to the methods proposed.  </w:t>
      </w:r>
    </w:p>
    <w:p w14:paraId="41C67C8F" w14:textId="77777777" w:rsidR="00F270CE" w:rsidRDefault="00F270CE" w:rsidP="00F270CE">
      <w:pPr>
        <w:keepNext/>
        <w:keepLines/>
        <w:widowControl/>
        <w:tabs>
          <w:tab w:val="left" w:pos="-1080"/>
          <w:tab w:val="left" w:pos="-720"/>
          <w:tab w:val="left" w:pos="360"/>
          <w:tab w:val="left" w:pos="720"/>
        </w:tabs>
        <w:rPr>
          <w:rFonts w:ascii="Times New Roman" w:hAnsi="Times New Roman"/>
        </w:rPr>
      </w:pPr>
    </w:p>
    <w:p w14:paraId="76A5488C" w14:textId="77777777" w:rsidR="00F270CE" w:rsidRDefault="00F270CE" w:rsidP="00F270CE">
      <w:pPr>
        <w:keepLines/>
        <w:widowControl/>
        <w:tabs>
          <w:tab w:val="left" w:pos="360"/>
        </w:tabs>
        <w:rPr>
          <w:rFonts w:ascii="Times New Roman" w:hAnsi="Times New Roman"/>
          <w:b/>
          <w:i/>
        </w:rPr>
      </w:pPr>
      <w:r w:rsidRPr="00DE1231">
        <w:rPr>
          <w:rFonts w:ascii="Times New Roman" w:hAnsi="Times New Roman"/>
          <w:b/>
          <w:i/>
        </w:rPr>
        <w:t xml:space="preserve">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14:paraId="3DDD1174" w14:textId="77777777" w:rsidR="00F270CE" w:rsidRDefault="00F270CE" w:rsidP="00F270CE">
      <w:pPr>
        <w:widowControl/>
        <w:tabs>
          <w:tab w:val="left" w:pos="-1080"/>
          <w:tab w:val="left" w:pos="-720"/>
          <w:tab w:val="left" w:pos="360"/>
          <w:tab w:val="left" w:pos="810"/>
        </w:tabs>
        <w:rPr>
          <w:rFonts w:ascii="Times New Roman" w:hAnsi="Times New Roman"/>
        </w:rPr>
      </w:pPr>
    </w:p>
    <w:p w14:paraId="64F36CE0" w14:textId="77777777" w:rsidR="00F270CE" w:rsidRDefault="00F270CE" w:rsidP="00F270CE">
      <w:pPr>
        <w:widowControl/>
        <w:tabs>
          <w:tab w:val="left" w:pos="-1080"/>
          <w:tab w:val="left" w:pos="-720"/>
          <w:tab w:val="left" w:pos="360"/>
          <w:tab w:val="left" w:pos="810"/>
        </w:tabs>
        <w:rPr>
          <w:rFonts w:ascii="Times New Roman" w:hAnsi="Times New Roman"/>
        </w:rPr>
      </w:pPr>
      <w:r w:rsidRPr="00AA2755">
        <w:rPr>
          <w:rFonts w:ascii="Times New Roman" w:hAnsi="Times New Roman"/>
        </w:rPr>
        <w:t xml:space="preserve">The 2003 </w:t>
      </w:r>
      <w:proofErr w:type="spellStart"/>
      <w:r w:rsidRPr="00AA2755">
        <w:rPr>
          <w:rFonts w:ascii="Times New Roman" w:hAnsi="Times New Roman"/>
        </w:rPr>
        <w:t>SLiCA</w:t>
      </w:r>
      <w:proofErr w:type="spellEnd"/>
      <w:r w:rsidRPr="00AA2755">
        <w:rPr>
          <w:rFonts w:ascii="Times New Roman" w:hAnsi="Times New Roman"/>
        </w:rPr>
        <w:t xml:space="preserve"> survey</w:t>
      </w:r>
      <w:r>
        <w:rPr>
          <w:rFonts w:ascii="Times New Roman" w:hAnsi="Times New Roman"/>
        </w:rPr>
        <w:t xml:space="preserve"> (Kruse et al., 2009)</w:t>
      </w:r>
      <w:r w:rsidRPr="00AA2755">
        <w:rPr>
          <w:rFonts w:ascii="Times New Roman" w:hAnsi="Times New Roman"/>
        </w:rPr>
        <w:t xml:space="preserve"> achieved an 84 percent response rate in Alaska. The same field design will be applied in </w:t>
      </w:r>
      <w:r>
        <w:rPr>
          <w:rFonts w:ascii="Times New Roman" w:hAnsi="Times New Roman"/>
        </w:rPr>
        <w:t>this survey</w:t>
      </w:r>
      <w:r w:rsidRPr="00AA2755">
        <w:rPr>
          <w:rFonts w:ascii="Times New Roman" w:hAnsi="Times New Roman"/>
        </w:rPr>
        <w:t>. While we expect to achieve a comparable response rate, we conservatively assumed an 80 percent response rate in estimating sampling errors. A two-stage sample design will be used in Barrow. Households will have a probability of selection of 0.33.</w:t>
      </w:r>
      <w:r>
        <w:rPr>
          <w:rFonts w:ascii="Times New Roman" w:hAnsi="Times New Roman"/>
        </w:rPr>
        <w:t xml:space="preserve"> </w:t>
      </w:r>
      <w:r w:rsidRPr="00AA2755">
        <w:rPr>
          <w:rFonts w:ascii="Times New Roman" w:hAnsi="Times New Roman"/>
        </w:rPr>
        <w:t>Differences in household size will be taken into account with the calculation of individual weights equal to the inverse of the probability of selection as the adult respondent within each selected household.</w:t>
      </w:r>
    </w:p>
    <w:p w14:paraId="69A4B021" w14:textId="77777777" w:rsidR="00F270CE" w:rsidRPr="00AA2755" w:rsidRDefault="00F270CE" w:rsidP="00F270CE">
      <w:pPr>
        <w:widowControl/>
        <w:tabs>
          <w:tab w:val="left" w:pos="-1080"/>
          <w:tab w:val="left" w:pos="-720"/>
          <w:tab w:val="left" w:pos="360"/>
          <w:tab w:val="left" w:pos="810"/>
        </w:tabs>
        <w:rPr>
          <w:rFonts w:ascii="Times New Roman" w:hAnsi="Times New Roman"/>
        </w:rPr>
      </w:pPr>
    </w:p>
    <w:tbl>
      <w:tblPr>
        <w:tblW w:w="8563" w:type="dxa"/>
        <w:jc w:val="center"/>
        <w:tblLook w:val="04A0" w:firstRow="1" w:lastRow="0" w:firstColumn="1" w:lastColumn="0" w:noHBand="0" w:noVBand="1"/>
      </w:tblPr>
      <w:tblGrid>
        <w:gridCol w:w="1480"/>
        <w:gridCol w:w="1643"/>
        <w:gridCol w:w="1540"/>
        <w:gridCol w:w="1500"/>
        <w:gridCol w:w="1200"/>
        <w:gridCol w:w="1200"/>
      </w:tblGrid>
      <w:tr w:rsidR="00F270CE" w:rsidRPr="00AA2755" w14:paraId="1467F9DD" w14:textId="77777777" w:rsidTr="002E700A">
        <w:trPr>
          <w:trHeight w:val="1200"/>
          <w:jc w:val="center"/>
        </w:trPr>
        <w:tc>
          <w:tcPr>
            <w:tcW w:w="148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14:paraId="6E05CB43" w14:textId="77777777" w:rsidR="00F270CE" w:rsidRPr="00AA2755" w:rsidRDefault="00F270CE" w:rsidP="002E700A">
            <w:pPr>
              <w:jc w:val="center"/>
              <w:rPr>
                <w:rFonts w:ascii="Times New Roman" w:hAnsi="Times New Roman"/>
                <w:b/>
                <w:color w:val="000000"/>
                <w:sz w:val="20"/>
              </w:rPr>
            </w:pPr>
            <w:r w:rsidRPr="00AA2755">
              <w:rPr>
                <w:rFonts w:ascii="Times New Roman" w:hAnsi="Times New Roman"/>
                <w:b/>
                <w:color w:val="000000"/>
                <w:sz w:val="20"/>
              </w:rPr>
              <w:t>Community</w:t>
            </w:r>
          </w:p>
        </w:tc>
        <w:tc>
          <w:tcPr>
            <w:tcW w:w="1643" w:type="dxa"/>
            <w:tcBorders>
              <w:top w:val="single" w:sz="4" w:space="0" w:color="auto"/>
              <w:left w:val="nil"/>
              <w:bottom w:val="single" w:sz="4" w:space="0" w:color="auto"/>
              <w:right w:val="single" w:sz="4" w:space="0" w:color="auto"/>
            </w:tcBorders>
            <w:shd w:val="pct5" w:color="auto" w:fill="auto"/>
            <w:vAlign w:val="center"/>
            <w:hideMark/>
          </w:tcPr>
          <w:p w14:paraId="6F53AB0B" w14:textId="77777777" w:rsidR="00F270CE" w:rsidRPr="00AA2755" w:rsidRDefault="00F270CE" w:rsidP="002E700A">
            <w:pPr>
              <w:jc w:val="center"/>
              <w:rPr>
                <w:rFonts w:ascii="Times New Roman" w:hAnsi="Times New Roman"/>
                <w:b/>
                <w:color w:val="000000"/>
                <w:sz w:val="20"/>
              </w:rPr>
            </w:pPr>
            <w:r w:rsidRPr="00AA2755">
              <w:rPr>
                <w:rFonts w:ascii="Times New Roman" w:hAnsi="Times New Roman"/>
                <w:b/>
                <w:color w:val="000000"/>
                <w:sz w:val="20"/>
              </w:rPr>
              <w:t>Estimated Adult Population</w:t>
            </w:r>
          </w:p>
        </w:tc>
        <w:tc>
          <w:tcPr>
            <w:tcW w:w="1540" w:type="dxa"/>
            <w:tcBorders>
              <w:top w:val="single" w:sz="4" w:space="0" w:color="auto"/>
              <w:left w:val="nil"/>
              <w:bottom w:val="single" w:sz="4" w:space="0" w:color="auto"/>
              <w:right w:val="single" w:sz="4" w:space="0" w:color="auto"/>
            </w:tcBorders>
            <w:shd w:val="pct5" w:color="auto" w:fill="auto"/>
            <w:vAlign w:val="center"/>
            <w:hideMark/>
          </w:tcPr>
          <w:p w14:paraId="77D5BFCD" w14:textId="77777777" w:rsidR="00F270CE" w:rsidRPr="00AA2755" w:rsidRDefault="00F270CE" w:rsidP="002E700A">
            <w:pPr>
              <w:jc w:val="center"/>
              <w:rPr>
                <w:rFonts w:ascii="Times New Roman" w:hAnsi="Times New Roman"/>
                <w:b/>
                <w:color w:val="000000"/>
                <w:sz w:val="20"/>
              </w:rPr>
            </w:pPr>
            <w:r w:rsidRPr="00AA2755">
              <w:rPr>
                <w:rFonts w:ascii="Times New Roman" w:hAnsi="Times New Roman"/>
                <w:b/>
                <w:color w:val="000000"/>
                <w:sz w:val="20"/>
              </w:rPr>
              <w:t xml:space="preserve">Maximum Number of </w:t>
            </w:r>
            <w:r>
              <w:rPr>
                <w:rFonts w:ascii="Times New Roman" w:hAnsi="Times New Roman"/>
                <w:b/>
                <w:color w:val="000000"/>
                <w:sz w:val="20"/>
              </w:rPr>
              <w:t xml:space="preserve">Households/ </w:t>
            </w:r>
            <w:r w:rsidRPr="00AA2755">
              <w:rPr>
                <w:rFonts w:ascii="Times New Roman" w:hAnsi="Times New Roman"/>
                <w:b/>
                <w:color w:val="000000"/>
                <w:sz w:val="20"/>
              </w:rPr>
              <w:t>Respondents</w:t>
            </w:r>
          </w:p>
        </w:tc>
        <w:tc>
          <w:tcPr>
            <w:tcW w:w="1500" w:type="dxa"/>
            <w:tcBorders>
              <w:top w:val="single" w:sz="4" w:space="0" w:color="auto"/>
              <w:left w:val="nil"/>
              <w:bottom w:val="single" w:sz="4" w:space="0" w:color="auto"/>
              <w:right w:val="single" w:sz="4" w:space="0" w:color="auto"/>
            </w:tcBorders>
            <w:shd w:val="pct5" w:color="auto" w:fill="auto"/>
            <w:vAlign w:val="center"/>
            <w:hideMark/>
          </w:tcPr>
          <w:p w14:paraId="5E2C1096" w14:textId="77777777" w:rsidR="00F270CE" w:rsidRPr="00AA2755" w:rsidRDefault="00F270CE" w:rsidP="002E700A">
            <w:pPr>
              <w:jc w:val="center"/>
              <w:rPr>
                <w:rFonts w:ascii="Times New Roman" w:hAnsi="Times New Roman"/>
                <w:b/>
                <w:color w:val="000000"/>
                <w:sz w:val="20"/>
              </w:rPr>
            </w:pPr>
            <w:r w:rsidRPr="00AA2755">
              <w:rPr>
                <w:rFonts w:ascii="Times New Roman" w:hAnsi="Times New Roman"/>
                <w:b/>
                <w:color w:val="000000"/>
                <w:sz w:val="20"/>
              </w:rPr>
              <w:t>Estimated Number of Completed Interviews</w:t>
            </w:r>
          </w:p>
        </w:tc>
        <w:tc>
          <w:tcPr>
            <w:tcW w:w="1200" w:type="dxa"/>
            <w:tcBorders>
              <w:top w:val="single" w:sz="4" w:space="0" w:color="auto"/>
              <w:left w:val="nil"/>
              <w:bottom w:val="single" w:sz="4" w:space="0" w:color="auto"/>
              <w:right w:val="single" w:sz="4" w:space="0" w:color="auto"/>
            </w:tcBorders>
            <w:shd w:val="pct5" w:color="auto" w:fill="auto"/>
            <w:vAlign w:val="center"/>
            <w:hideMark/>
          </w:tcPr>
          <w:p w14:paraId="5B8520BC" w14:textId="77777777" w:rsidR="00F270CE" w:rsidRPr="00AA2755" w:rsidRDefault="00F270CE" w:rsidP="002E700A">
            <w:pPr>
              <w:jc w:val="center"/>
              <w:rPr>
                <w:rFonts w:ascii="Times New Roman" w:hAnsi="Times New Roman"/>
                <w:b/>
                <w:color w:val="000000"/>
                <w:sz w:val="20"/>
              </w:rPr>
            </w:pPr>
            <w:r w:rsidRPr="00AA2755">
              <w:rPr>
                <w:rFonts w:ascii="Times New Roman" w:hAnsi="Times New Roman"/>
                <w:b/>
                <w:color w:val="000000"/>
                <w:sz w:val="20"/>
              </w:rPr>
              <w:t>Standard Error</w:t>
            </w:r>
          </w:p>
        </w:tc>
        <w:tc>
          <w:tcPr>
            <w:tcW w:w="1200" w:type="dxa"/>
            <w:tcBorders>
              <w:top w:val="single" w:sz="4" w:space="0" w:color="auto"/>
              <w:left w:val="nil"/>
              <w:bottom w:val="single" w:sz="4" w:space="0" w:color="auto"/>
              <w:right w:val="single" w:sz="4" w:space="0" w:color="auto"/>
            </w:tcBorders>
            <w:shd w:val="pct5" w:color="auto" w:fill="auto"/>
            <w:vAlign w:val="center"/>
            <w:hideMark/>
          </w:tcPr>
          <w:p w14:paraId="1D45A8C3" w14:textId="77777777" w:rsidR="00F270CE" w:rsidRPr="00AA2755" w:rsidRDefault="00F270CE" w:rsidP="002E700A">
            <w:pPr>
              <w:jc w:val="center"/>
              <w:rPr>
                <w:rFonts w:ascii="Times New Roman" w:hAnsi="Times New Roman"/>
                <w:b/>
                <w:color w:val="000000"/>
                <w:sz w:val="20"/>
              </w:rPr>
            </w:pPr>
            <w:r w:rsidRPr="00AA2755">
              <w:rPr>
                <w:rFonts w:ascii="Times New Roman" w:hAnsi="Times New Roman"/>
                <w:b/>
                <w:color w:val="000000"/>
                <w:sz w:val="20"/>
              </w:rPr>
              <w:t>Maximum Estimated Sampling Error</w:t>
            </w:r>
          </w:p>
        </w:tc>
      </w:tr>
      <w:tr w:rsidR="00F270CE" w:rsidRPr="00AA2755" w14:paraId="75850ABA" w14:textId="77777777" w:rsidTr="002E700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3E94F86" w14:textId="77777777" w:rsidR="00F270CE" w:rsidRPr="00AA2755" w:rsidRDefault="00F270CE" w:rsidP="002E700A">
            <w:pPr>
              <w:rPr>
                <w:rFonts w:ascii="Times New Roman" w:hAnsi="Times New Roman"/>
                <w:color w:val="000000"/>
                <w:sz w:val="20"/>
              </w:rPr>
            </w:pPr>
            <w:r w:rsidRPr="00AA2755">
              <w:rPr>
                <w:rFonts w:ascii="Times New Roman" w:hAnsi="Times New Roman"/>
                <w:color w:val="000000"/>
                <w:sz w:val="20"/>
              </w:rPr>
              <w:t>Barrow</w:t>
            </w:r>
          </w:p>
        </w:tc>
        <w:tc>
          <w:tcPr>
            <w:tcW w:w="1643" w:type="dxa"/>
            <w:tcBorders>
              <w:top w:val="nil"/>
              <w:left w:val="nil"/>
              <w:bottom w:val="single" w:sz="4" w:space="0" w:color="auto"/>
              <w:right w:val="single" w:sz="4" w:space="0" w:color="auto"/>
            </w:tcBorders>
            <w:shd w:val="clear" w:color="auto" w:fill="auto"/>
            <w:noWrap/>
            <w:vAlign w:val="bottom"/>
            <w:hideMark/>
          </w:tcPr>
          <w:p w14:paraId="589CC961" w14:textId="77777777" w:rsidR="00F270CE" w:rsidRPr="00AA2755" w:rsidRDefault="00F270CE" w:rsidP="002E700A">
            <w:pPr>
              <w:jc w:val="center"/>
              <w:rPr>
                <w:rFonts w:ascii="Times New Roman" w:hAnsi="Times New Roman"/>
                <w:color w:val="000000"/>
                <w:sz w:val="20"/>
              </w:rPr>
            </w:pPr>
            <w:r>
              <w:rPr>
                <w:rFonts w:ascii="Times New Roman" w:hAnsi="Times New Roman"/>
                <w:color w:val="000000"/>
                <w:sz w:val="20"/>
              </w:rPr>
              <w:t>3,065</w:t>
            </w:r>
          </w:p>
        </w:tc>
        <w:tc>
          <w:tcPr>
            <w:tcW w:w="1540" w:type="dxa"/>
            <w:tcBorders>
              <w:top w:val="nil"/>
              <w:left w:val="nil"/>
              <w:bottom w:val="single" w:sz="4" w:space="0" w:color="auto"/>
              <w:right w:val="single" w:sz="4" w:space="0" w:color="auto"/>
            </w:tcBorders>
            <w:shd w:val="clear" w:color="auto" w:fill="auto"/>
            <w:noWrap/>
            <w:vAlign w:val="bottom"/>
            <w:hideMark/>
          </w:tcPr>
          <w:p w14:paraId="11E67844"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422</w:t>
            </w:r>
            <w:r>
              <w:rPr>
                <w:rFonts w:ascii="Times New Roman" w:hAnsi="Times New Roman"/>
                <w:color w:val="000000"/>
                <w:sz w:val="20"/>
              </w:rPr>
              <w:t>*</w:t>
            </w:r>
          </w:p>
        </w:tc>
        <w:tc>
          <w:tcPr>
            <w:tcW w:w="1500" w:type="dxa"/>
            <w:tcBorders>
              <w:top w:val="nil"/>
              <w:left w:val="nil"/>
              <w:bottom w:val="single" w:sz="4" w:space="0" w:color="auto"/>
              <w:right w:val="single" w:sz="4" w:space="0" w:color="auto"/>
            </w:tcBorders>
            <w:shd w:val="clear" w:color="auto" w:fill="auto"/>
            <w:noWrap/>
            <w:vAlign w:val="bottom"/>
            <w:hideMark/>
          </w:tcPr>
          <w:p w14:paraId="51A07D01"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338</w:t>
            </w:r>
          </w:p>
        </w:tc>
        <w:tc>
          <w:tcPr>
            <w:tcW w:w="1200" w:type="dxa"/>
            <w:tcBorders>
              <w:top w:val="nil"/>
              <w:left w:val="nil"/>
              <w:bottom w:val="single" w:sz="4" w:space="0" w:color="auto"/>
              <w:right w:val="single" w:sz="4" w:space="0" w:color="auto"/>
            </w:tcBorders>
            <w:shd w:val="clear" w:color="auto" w:fill="auto"/>
            <w:noWrap/>
            <w:vAlign w:val="bottom"/>
            <w:hideMark/>
          </w:tcPr>
          <w:p w14:paraId="14E860F7"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0.0</w:t>
            </w:r>
            <w:r>
              <w:rPr>
                <w:rFonts w:ascii="Times New Roman" w:hAnsi="Times New Roman"/>
                <w:color w:val="000000"/>
                <w:sz w:val="20"/>
              </w:rPr>
              <w:t>3</w:t>
            </w:r>
          </w:p>
        </w:tc>
        <w:tc>
          <w:tcPr>
            <w:tcW w:w="1200" w:type="dxa"/>
            <w:tcBorders>
              <w:top w:val="nil"/>
              <w:left w:val="nil"/>
              <w:bottom w:val="single" w:sz="4" w:space="0" w:color="auto"/>
              <w:right w:val="single" w:sz="4" w:space="0" w:color="auto"/>
            </w:tcBorders>
            <w:shd w:val="clear" w:color="auto" w:fill="auto"/>
            <w:noWrap/>
            <w:vAlign w:val="bottom"/>
            <w:hideMark/>
          </w:tcPr>
          <w:p w14:paraId="31DC8FCA"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0.04</w:t>
            </w:r>
          </w:p>
        </w:tc>
      </w:tr>
      <w:tr w:rsidR="00F270CE" w:rsidRPr="00AA2755" w14:paraId="7F864707" w14:textId="77777777" w:rsidTr="002E700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BF97351" w14:textId="77777777" w:rsidR="00F270CE" w:rsidRPr="00AA2755" w:rsidRDefault="00F270CE" w:rsidP="002E700A">
            <w:pPr>
              <w:rPr>
                <w:rFonts w:ascii="Times New Roman" w:hAnsi="Times New Roman"/>
                <w:color w:val="000000"/>
                <w:sz w:val="20"/>
              </w:rPr>
            </w:pPr>
            <w:r w:rsidRPr="00AA2755">
              <w:rPr>
                <w:rFonts w:ascii="Times New Roman" w:hAnsi="Times New Roman"/>
                <w:color w:val="000000"/>
                <w:sz w:val="20"/>
              </w:rPr>
              <w:t>Point Hope</w:t>
            </w:r>
          </w:p>
        </w:tc>
        <w:tc>
          <w:tcPr>
            <w:tcW w:w="1643" w:type="dxa"/>
            <w:tcBorders>
              <w:top w:val="nil"/>
              <w:left w:val="nil"/>
              <w:bottom w:val="single" w:sz="4" w:space="0" w:color="auto"/>
              <w:right w:val="single" w:sz="4" w:space="0" w:color="auto"/>
            </w:tcBorders>
            <w:shd w:val="clear" w:color="auto" w:fill="auto"/>
            <w:noWrap/>
            <w:vAlign w:val="bottom"/>
            <w:hideMark/>
          </w:tcPr>
          <w:p w14:paraId="7BC993B5" w14:textId="77777777" w:rsidR="00F270CE" w:rsidRPr="00AA2755" w:rsidRDefault="00F270CE" w:rsidP="002E700A">
            <w:pPr>
              <w:jc w:val="center"/>
              <w:rPr>
                <w:rFonts w:ascii="Times New Roman" w:hAnsi="Times New Roman"/>
                <w:color w:val="000000"/>
                <w:sz w:val="20"/>
              </w:rPr>
            </w:pPr>
            <w:r>
              <w:rPr>
                <w:rFonts w:ascii="Times New Roman" w:hAnsi="Times New Roman"/>
                <w:color w:val="000000"/>
                <w:sz w:val="20"/>
              </w:rPr>
              <w:t>388</w:t>
            </w:r>
          </w:p>
        </w:tc>
        <w:tc>
          <w:tcPr>
            <w:tcW w:w="1540" w:type="dxa"/>
            <w:tcBorders>
              <w:top w:val="nil"/>
              <w:left w:val="nil"/>
              <w:bottom w:val="single" w:sz="4" w:space="0" w:color="auto"/>
              <w:right w:val="single" w:sz="4" w:space="0" w:color="auto"/>
            </w:tcBorders>
            <w:shd w:val="clear" w:color="auto" w:fill="auto"/>
            <w:noWrap/>
            <w:vAlign w:val="bottom"/>
            <w:hideMark/>
          </w:tcPr>
          <w:p w14:paraId="7F348A2D"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186</w:t>
            </w:r>
          </w:p>
        </w:tc>
        <w:tc>
          <w:tcPr>
            <w:tcW w:w="1500" w:type="dxa"/>
            <w:tcBorders>
              <w:top w:val="nil"/>
              <w:left w:val="nil"/>
              <w:bottom w:val="single" w:sz="4" w:space="0" w:color="auto"/>
              <w:right w:val="single" w:sz="4" w:space="0" w:color="auto"/>
            </w:tcBorders>
            <w:shd w:val="clear" w:color="auto" w:fill="auto"/>
            <w:noWrap/>
            <w:vAlign w:val="bottom"/>
            <w:hideMark/>
          </w:tcPr>
          <w:p w14:paraId="1DA5D144"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149</w:t>
            </w:r>
          </w:p>
        </w:tc>
        <w:tc>
          <w:tcPr>
            <w:tcW w:w="1200" w:type="dxa"/>
            <w:tcBorders>
              <w:top w:val="nil"/>
              <w:left w:val="nil"/>
              <w:bottom w:val="single" w:sz="4" w:space="0" w:color="auto"/>
              <w:right w:val="single" w:sz="4" w:space="0" w:color="auto"/>
            </w:tcBorders>
            <w:shd w:val="clear" w:color="auto" w:fill="auto"/>
            <w:noWrap/>
            <w:vAlign w:val="bottom"/>
            <w:hideMark/>
          </w:tcPr>
          <w:p w14:paraId="7D59ED59"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0.0</w:t>
            </w:r>
            <w:r>
              <w:rPr>
                <w:rFonts w:ascii="Times New Roman" w:hAnsi="Times New Roman"/>
                <w:color w:val="000000"/>
                <w:sz w:val="20"/>
              </w:rPr>
              <w:t>4</w:t>
            </w:r>
          </w:p>
        </w:tc>
        <w:tc>
          <w:tcPr>
            <w:tcW w:w="1200" w:type="dxa"/>
            <w:tcBorders>
              <w:top w:val="nil"/>
              <w:left w:val="nil"/>
              <w:bottom w:val="single" w:sz="4" w:space="0" w:color="auto"/>
              <w:right w:val="single" w:sz="4" w:space="0" w:color="auto"/>
            </w:tcBorders>
            <w:shd w:val="clear" w:color="auto" w:fill="auto"/>
            <w:noWrap/>
            <w:vAlign w:val="bottom"/>
            <w:hideMark/>
          </w:tcPr>
          <w:p w14:paraId="7DF372C1"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0.0</w:t>
            </w:r>
            <w:r>
              <w:rPr>
                <w:rFonts w:ascii="Times New Roman" w:hAnsi="Times New Roman"/>
                <w:color w:val="000000"/>
                <w:sz w:val="20"/>
              </w:rPr>
              <w:t>7</w:t>
            </w:r>
          </w:p>
        </w:tc>
      </w:tr>
      <w:tr w:rsidR="00F270CE" w:rsidRPr="00AA2755" w14:paraId="591577CC" w14:textId="77777777" w:rsidTr="002E700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D5FCD8E" w14:textId="77777777" w:rsidR="00F270CE" w:rsidRPr="00AA2755" w:rsidRDefault="00F270CE" w:rsidP="002E700A">
            <w:pPr>
              <w:rPr>
                <w:rFonts w:ascii="Times New Roman" w:hAnsi="Times New Roman"/>
                <w:color w:val="000000"/>
                <w:sz w:val="20"/>
              </w:rPr>
            </w:pPr>
            <w:r w:rsidRPr="00AA2755">
              <w:rPr>
                <w:rFonts w:ascii="Times New Roman" w:hAnsi="Times New Roman"/>
                <w:color w:val="000000"/>
                <w:sz w:val="20"/>
              </w:rPr>
              <w:t>Wainwright</w:t>
            </w:r>
          </w:p>
        </w:tc>
        <w:tc>
          <w:tcPr>
            <w:tcW w:w="1643" w:type="dxa"/>
            <w:tcBorders>
              <w:top w:val="nil"/>
              <w:left w:val="nil"/>
              <w:bottom w:val="single" w:sz="4" w:space="0" w:color="auto"/>
              <w:right w:val="single" w:sz="4" w:space="0" w:color="auto"/>
            </w:tcBorders>
            <w:shd w:val="clear" w:color="auto" w:fill="auto"/>
            <w:noWrap/>
            <w:vAlign w:val="bottom"/>
            <w:hideMark/>
          </w:tcPr>
          <w:p w14:paraId="3F5D9DB9" w14:textId="77777777" w:rsidR="00F270CE" w:rsidRPr="00AA2755" w:rsidRDefault="00F270CE" w:rsidP="002E700A">
            <w:pPr>
              <w:jc w:val="center"/>
              <w:rPr>
                <w:rFonts w:ascii="Times New Roman" w:hAnsi="Times New Roman"/>
                <w:color w:val="000000"/>
                <w:sz w:val="20"/>
              </w:rPr>
            </w:pPr>
            <w:r>
              <w:rPr>
                <w:rFonts w:ascii="Times New Roman" w:hAnsi="Times New Roman"/>
                <w:color w:val="000000"/>
                <w:sz w:val="20"/>
              </w:rPr>
              <w:t>349</w:t>
            </w:r>
          </w:p>
        </w:tc>
        <w:tc>
          <w:tcPr>
            <w:tcW w:w="1540" w:type="dxa"/>
            <w:tcBorders>
              <w:top w:val="nil"/>
              <w:left w:val="nil"/>
              <w:bottom w:val="single" w:sz="4" w:space="0" w:color="auto"/>
              <w:right w:val="single" w:sz="4" w:space="0" w:color="auto"/>
            </w:tcBorders>
            <w:shd w:val="clear" w:color="auto" w:fill="auto"/>
            <w:noWrap/>
            <w:vAlign w:val="bottom"/>
            <w:hideMark/>
          </w:tcPr>
          <w:p w14:paraId="05789395"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147</w:t>
            </w:r>
          </w:p>
        </w:tc>
        <w:tc>
          <w:tcPr>
            <w:tcW w:w="1500" w:type="dxa"/>
            <w:tcBorders>
              <w:top w:val="nil"/>
              <w:left w:val="nil"/>
              <w:bottom w:val="single" w:sz="4" w:space="0" w:color="auto"/>
              <w:right w:val="single" w:sz="4" w:space="0" w:color="auto"/>
            </w:tcBorders>
            <w:shd w:val="clear" w:color="auto" w:fill="auto"/>
            <w:noWrap/>
            <w:vAlign w:val="bottom"/>
            <w:hideMark/>
          </w:tcPr>
          <w:p w14:paraId="7DC278A4"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118</w:t>
            </w:r>
          </w:p>
        </w:tc>
        <w:tc>
          <w:tcPr>
            <w:tcW w:w="1200" w:type="dxa"/>
            <w:tcBorders>
              <w:top w:val="nil"/>
              <w:left w:val="nil"/>
              <w:bottom w:val="single" w:sz="4" w:space="0" w:color="auto"/>
              <w:right w:val="single" w:sz="4" w:space="0" w:color="auto"/>
            </w:tcBorders>
            <w:shd w:val="clear" w:color="auto" w:fill="auto"/>
            <w:noWrap/>
            <w:vAlign w:val="bottom"/>
            <w:hideMark/>
          </w:tcPr>
          <w:p w14:paraId="289B30A7"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0.0</w:t>
            </w:r>
            <w:r>
              <w:rPr>
                <w:rFonts w:ascii="Times New Roman" w:hAnsi="Times New Roman"/>
                <w:color w:val="000000"/>
                <w:sz w:val="20"/>
              </w:rPr>
              <w:t>5</w:t>
            </w:r>
          </w:p>
        </w:tc>
        <w:tc>
          <w:tcPr>
            <w:tcW w:w="1200" w:type="dxa"/>
            <w:tcBorders>
              <w:top w:val="nil"/>
              <w:left w:val="nil"/>
              <w:bottom w:val="single" w:sz="4" w:space="0" w:color="auto"/>
              <w:right w:val="single" w:sz="4" w:space="0" w:color="auto"/>
            </w:tcBorders>
            <w:shd w:val="clear" w:color="auto" w:fill="auto"/>
            <w:noWrap/>
            <w:vAlign w:val="bottom"/>
            <w:hideMark/>
          </w:tcPr>
          <w:p w14:paraId="64A640EC"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0.0</w:t>
            </w:r>
            <w:r>
              <w:rPr>
                <w:rFonts w:ascii="Times New Roman" w:hAnsi="Times New Roman"/>
                <w:color w:val="000000"/>
                <w:sz w:val="20"/>
              </w:rPr>
              <w:t>8</w:t>
            </w:r>
          </w:p>
        </w:tc>
      </w:tr>
      <w:tr w:rsidR="00F270CE" w:rsidRPr="00AA2755" w14:paraId="665DA981" w14:textId="77777777" w:rsidTr="002E700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7A1B3B0" w14:textId="77777777" w:rsidR="00F270CE" w:rsidRPr="00AA2755" w:rsidRDefault="00F270CE" w:rsidP="002E700A">
            <w:pPr>
              <w:rPr>
                <w:rFonts w:ascii="Times New Roman" w:hAnsi="Times New Roman"/>
                <w:color w:val="000000"/>
                <w:sz w:val="20"/>
              </w:rPr>
            </w:pPr>
            <w:r w:rsidRPr="00AA2755">
              <w:rPr>
                <w:rFonts w:ascii="Times New Roman" w:hAnsi="Times New Roman"/>
                <w:color w:val="000000"/>
                <w:sz w:val="20"/>
              </w:rPr>
              <w:t>Nuiqsut</w:t>
            </w:r>
          </w:p>
        </w:tc>
        <w:tc>
          <w:tcPr>
            <w:tcW w:w="1643" w:type="dxa"/>
            <w:tcBorders>
              <w:top w:val="nil"/>
              <w:left w:val="nil"/>
              <w:bottom w:val="single" w:sz="4" w:space="0" w:color="auto"/>
              <w:right w:val="single" w:sz="4" w:space="0" w:color="auto"/>
            </w:tcBorders>
            <w:shd w:val="clear" w:color="auto" w:fill="auto"/>
            <w:noWrap/>
            <w:vAlign w:val="bottom"/>
            <w:hideMark/>
          </w:tcPr>
          <w:p w14:paraId="017733F8" w14:textId="77777777" w:rsidR="00F270CE" w:rsidRPr="00AA2755" w:rsidRDefault="00F270CE" w:rsidP="002E700A">
            <w:pPr>
              <w:jc w:val="center"/>
              <w:rPr>
                <w:rFonts w:ascii="Times New Roman" w:hAnsi="Times New Roman"/>
                <w:color w:val="000000"/>
                <w:sz w:val="20"/>
              </w:rPr>
            </w:pPr>
            <w:r>
              <w:rPr>
                <w:rFonts w:ascii="Times New Roman" w:hAnsi="Times New Roman"/>
                <w:color w:val="000000"/>
                <w:sz w:val="20"/>
              </w:rPr>
              <w:t>235</w:t>
            </w:r>
          </w:p>
        </w:tc>
        <w:tc>
          <w:tcPr>
            <w:tcW w:w="1540" w:type="dxa"/>
            <w:tcBorders>
              <w:top w:val="nil"/>
              <w:left w:val="nil"/>
              <w:bottom w:val="single" w:sz="4" w:space="0" w:color="auto"/>
              <w:right w:val="single" w:sz="4" w:space="0" w:color="auto"/>
            </w:tcBorders>
            <w:shd w:val="clear" w:color="auto" w:fill="auto"/>
            <w:noWrap/>
            <w:vAlign w:val="bottom"/>
            <w:hideMark/>
          </w:tcPr>
          <w:p w14:paraId="55115A14"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114</w:t>
            </w:r>
          </w:p>
        </w:tc>
        <w:tc>
          <w:tcPr>
            <w:tcW w:w="1500" w:type="dxa"/>
            <w:tcBorders>
              <w:top w:val="nil"/>
              <w:left w:val="nil"/>
              <w:bottom w:val="single" w:sz="4" w:space="0" w:color="auto"/>
              <w:right w:val="single" w:sz="4" w:space="0" w:color="auto"/>
            </w:tcBorders>
            <w:shd w:val="clear" w:color="auto" w:fill="auto"/>
            <w:noWrap/>
            <w:vAlign w:val="bottom"/>
            <w:hideMark/>
          </w:tcPr>
          <w:p w14:paraId="15B998D2"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91</w:t>
            </w:r>
          </w:p>
        </w:tc>
        <w:tc>
          <w:tcPr>
            <w:tcW w:w="1200" w:type="dxa"/>
            <w:tcBorders>
              <w:top w:val="nil"/>
              <w:left w:val="nil"/>
              <w:bottom w:val="single" w:sz="4" w:space="0" w:color="auto"/>
              <w:right w:val="single" w:sz="4" w:space="0" w:color="auto"/>
            </w:tcBorders>
            <w:shd w:val="clear" w:color="auto" w:fill="auto"/>
            <w:noWrap/>
            <w:vAlign w:val="bottom"/>
            <w:hideMark/>
          </w:tcPr>
          <w:p w14:paraId="0C287048"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0.0</w:t>
            </w:r>
            <w:r>
              <w:rPr>
                <w:rFonts w:ascii="Times New Roman" w:hAnsi="Times New Roman"/>
                <w:color w:val="000000"/>
                <w:sz w:val="20"/>
              </w:rPr>
              <w:t>5</w:t>
            </w:r>
          </w:p>
        </w:tc>
        <w:tc>
          <w:tcPr>
            <w:tcW w:w="1200" w:type="dxa"/>
            <w:tcBorders>
              <w:top w:val="nil"/>
              <w:left w:val="nil"/>
              <w:bottom w:val="single" w:sz="4" w:space="0" w:color="auto"/>
              <w:right w:val="single" w:sz="4" w:space="0" w:color="auto"/>
            </w:tcBorders>
            <w:shd w:val="clear" w:color="auto" w:fill="auto"/>
            <w:noWrap/>
            <w:vAlign w:val="bottom"/>
            <w:hideMark/>
          </w:tcPr>
          <w:p w14:paraId="06683248"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0.0</w:t>
            </w:r>
            <w:r>
              <w:rPr>
                <w:rFonts w:ascii="Times New Roman" w:hAnsi="Times New Roman"/>
                <w:color w:val="000000"/>
                <w:sz w:val="20"/>
              </w:rPr>
              <w:t>9</w:t>
            </w:r>
          </w:p>
        </w:tc>
      </w:tr>
      <w:tr w:rsidR="00F270CE" w:rsidRPr="00AA2755" w14:paraId="3DE4AEA5" w14:textId="77777777" w:rsidTr="002E700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23CA04B" w14:textId="77777777" w:rsidR="00F270CE" w:rsidRPr="00AA2755" w:rsidRDefault="00F270CE" w:rsidP="002E700A">
            <w:pPr>
              <w:rPr>
                <w:rFonts w:ascii="Times New Roman" w:hAnsi="Times New Roman"/>
                <w:color w:val="000000"/>
                <w:sz w:val="20"/>
              </w:rPr>
            </w:pPr>
            <w:proofErr w:type="spellStart"/>
            <w:r w:rsidRPr="00AA2755">
              <w:rPr>
                <w:rFonts w:ascii="Times New Roman" w:hAnsi="Times New Roman"/>
                <w:color w:val="000000"/>
                <w:sz w:val="20"/>
              </w:rPr>
              <w:t>Kaktovik</w:t>
            </w:r>
            <w:proofErr w:type="spellEnd"/>
          </w:p>
        </w:tc>
        <w:tc>
          <w:tcPr>
            <w:tcW w:w="1643" w:type="dxa"/>
            <w:tcBorders>
              <w:top w:val="nil"/>
              <w:left w:val="nil"/>
              <w:bottom w:val="single" w:sz="4" w:space="0" w:color="auto"/>
              <w:right w:val="single" w:sz="4" w:space="0" w:color="auto"/>
            </w:tcBorders>
            <w:shd w:val="clear" w:color="auto" w:fill="auto"/>
            <w:noWrap/>
            <w:vAlign w:val="bottom"/>
            <w:hideMark/>
          </w:tcPr>
          <w:p w14:paraId="5ADE1C56" w14:textId="77777777" w:rsidR="00F270CE" w:rsidRPr="00AA2755" w:rsidRDefault="00F270CE" w:rsidP="002E700A">
            <w:pPr>
              <w:jc w:val="center"/>
              <w:rPr>
                <w:rFonts w:ascii="Times New Roman" w:hAnsi="Times New Roman"/>
                <w:color w:val="000000"/>
                <w:sz w:val="20"/>
              </w:rPr>
            </w:pPr>
            <w:r>
              <w:rPr>
                <w:rFonts w:ascii="Times New Roman" w:hAnsi="Times New Roman"/>
                <w:color w:val="000000"/>
                <w:sz w:val="20"/>
              </w:rPr>
              <w:t>154</w:t>
            </w:r>
          </w:p>
        </w:tc>
        <w:tc>
          <w:tcPr>
            <w:tcW w:w="1540" w:type="dxa"/>
            <w:tcBorders>
              <w:top w:val="nil"/>
              <w:left w:val="nil"/>
              <w:bottom w:val="single" w:sz="4" w:space="0" w:color="auto"/>
              <w:right w:val="single" w:sz="4" w:space="0" w:color="auto"/>
            </w:tcBorders>
            <w:shd w:val="clear" w:color="auto" w:fill="auto"/>
            <w:noWrap/>
            <w:vAlign w:val="bottom"/>
            <w:hideMark/>
          </w:tcPr>
          <w:p w14:paraId="15F1E6D6"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72</w:t>
            </w:r>
          </w:p>
        </w:tc>
        <w:tc>
          <w:tcPr>
            <w:tcW w:w="1500" w:type="dxa"/>
            <w:tcBorders>
              <w:top w:val="nil"/>
              <w:left w:val="nil"/>
              <w:bottom w:val="single" w:sz="4" w:space="0" w:color="auto"/>
              <w:right w:val="single" w:sz="4" w:space="0" w:color="auto"/>
            </w:tcBorders>
            <w:shd w:val="clear" w:color="auto" w:fill="auto"/>
            <w:noWrap/>
            <w:vAlign w:val="bottom"/>
            <w:hideMark/>
          </w:tcPr>
          <w:p w14:paraId="7C31602D"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58</w:t>
            </w:r>
          </w:p>
        </w:tc>
        <w:tc>
          <w:tcPr>
            <w:tcW w:w="1200" w:type="dxa"/>
            <w:tcBorders>
              <w:top w:val="nil"/>
              <w:left w:val="nil"/>
              <w:bottom w:val="single" w:sz="4" w:space="0" w:color="auto"/>
              <w:right w:val="single" w:sz="4" w:space="0" w:color="auto"/>
            </w:tcBorders>
            <w:shd w:val="clear" w:color="auto" w:fill="auto"/>
            <w:noWrap/>
            <w:vAlign w:val="bottom"/>
            <w:hideMark/>
          </w:tcPr>
          <w:p w14:paraId="0D43A6A5"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0.0</w:t>
            </w:r>
            <w:r>
              <w:rPr>
                <w:rFonts w:ascii="Times New Roman" w:hAnsi="Times New Roman"/>
                <w:color w:val="000000"/>
                <w:sz w:val="20"/>
              </w:rPr>
              <w:t>7</w:t>
            </w:r>
          </w:p>
        </w:tc>
        <w:tc>
          <w:tcPr>
            <w:tcW w:w="1200" w:type="dxa"/>
            <w:tcBorders>
              <w:top w:val="nil"/>
              <w:left w:val="nil"/>
              <w:bottom w:val="single" w:sz="4" w:space="0" w:color="auto"/>
              <w:right w:val="single" w:sz="4" w:space="0" w:color="auto"/>
            </w:tcBorders>
            <w:shd w:val="clear" w:color="auto" w:fill="auto"/>
            <w:noWrap/>
            <w:vAlign w:val="bottom"/>
            <w:hideMark/>
          </w:tcPr>
          <w:p w14:paraId="775CCB00"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w:t>
            </w:r>
            <w:r>
              <w:rPr>
                <w:rFonts w:ascii="Times New Roman" w:hAnsi="Times New Roman"/>
                <w:color w:val="000000"/>
                <w:sz w:val="20"/>
              </w:rPr>
              <w:t>11</w:t>
            </w:r>
          </w:p>
        </w:tc>
      </w:tr>
      <w:tr w:rsidR="00F270CE" w:rsidRPr="00AA2755" w14:paraId="1C5620FA" w14:textId="77777777" w:rsidTr="002E700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90CBC4C" w14:textId="77777777" w:rsidR="00F270CE" w:rsidRPr="00AA2755" w:rsidRDefault="00F270CE" w:rsidP="002E700A">
            <w:pPr>
              <w:rPr>
                <w:rFonts w:ascii="Times New Roman" w:hAnsi="Times New Roman"/>
                <w:color w:val="000000"/>
                <w:sz w:val="20"/>
              </w:rPr>
            </w:pPr>
            <w:r w:rsidRPr="00AA2755">
              <w:rPr>
                <w:rFonts w:ascii="Times New Roman" w:hAnsi="Times New Roman"/>
                <w:color w:val="000000"/>
                <w:sz w:val="20"/>
              </w:rPr>
              <w:t>Point Lay</w:t>
            </w:r>
          </w:p>
        </w:tc>
        <w:tc>
          <w:tcPr>
            <w:tcW w:w="1643" w:type="dxa"/>
            <w:tcBorders>
              <w:top w:val="nil"/>
              <w:left w:val="nil"/>
              <w:bottom w:val="single" w:sz="4" w:space="0" w:color="auto"/>
              <w:right w:val="single" w:sz="4" w:space="0" w:color="auto"/>
            </w:tcBorders>
            <w:shd w:val="clear" w:color="auto" w:fill="auto"/>
            <w:noWrap/>
            <w:vAlign w:val="bottom"/>
            <w:hideMark/>
          </w:tcPr>
          <w:p w14:paraId="48A0669B" w14:textId="77777777" w:rsidR="00F270CE" w:rsidRPr="00AA2755" w:rsidRDefault="00F270CE" w:rsidP="002E700A">
            <w:pPr>
              <w:jc w:val="center"/>
              <w:rPr>
                <w:rFonts w:ascii="Times New Roman" w:hAnsi="Times New Roman"/>
                <w:color w:val="000000"/>
                <w:sz w:val="20"/>
              </w:rPr>
            </w:pPr>
            <w:r>
              <w:rPr>
                <w:rFonts w:ascii="Times New Roman" w:hAnsi="Times New Roman"/>
                <w:color w:val="000000"/>
                <w:sz w:val="20"/>
              </w:rPr>
              <w:t>102</w:t>
            </w:r>
          </w:p>
        </w:tc>
        <w:tc>
          <w:tcPr>
            <w:tcW w:w="1540" w:type="dxa"/>
            <w:tcBorders>
              <w:top w:val="nil"/>
              <w:left w:val="nil"/>
              <w:bottom w:val="single" w:sz="4" w:space="0" w:color="auto"/>
              <w:right w:val="single" w:sz="4" w:space="0" w:color="auto"/>
            </w:tcBorders>
            <w:shd w:val="clear" w:color="auto" w:fill="auto"/>
            <w:noWrap/>
            <w:vAlign w:val="bottom"/>
            <w:hideMark/>
          </w:tcPr>
          <w:p w14:paraId="4C8D2E96"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60</w:t>
            </w:r>
          </w:p>
        </w:tc>
        <w:tc>
          <w:tcPr>
            <w:tcW w:w="1500" w:type="dxa"/>
            <w:tcBorders>
              <w:top w:val="nil"/>
              <w:left w:val="nil"/>
              <w:bottom w:val="single" w:sz="4" w:space="0" w:color="auto"/>
              <w:right w:val="single" w:sz="4" w:space="0" w:color="auto"/>
            </w:tcBorders>
            <w:shd w:val="clear" w:color="auto" w:fill="auto"/>
            <w:noWrap/>
            <w:vAlign w:val="bottom"/>
            <w:hideMark/>
          </w:tcPr>
          <w:p w14:paraId="5F410802"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48</w:t>
            </w:r>
          </w:p>
        </w:tc>
        <w:tc>
          <w:tcPr>
            <w:tcW w:w="1200" w:type="dxa"/>
            <w:tcBorders>
              <w:top w:val="nil"/>
              <w:left w:val="nil"/>
              <w:bottom w:val="single" w:sz="4" w:space="0" w:color="auto"/>
              <w:right w:val="single" w:sz="4" w:space="0" w:color="auto"/>
            </w:tcBorders>
            <w:shd w:val="clear" w:color="auto" w:fill="auto"/>
            <w:noWrap/>
            <w:vAlign w:val="bottom"/>
            <w:hideMark/>
          </w:tcPr>
          <w:p w14:paraId="5CDD148F"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0.0</w:t>
            </w:r>
            <w:r>
              <w:rPr>
                <w:rFonts w:ascii="Times New Roman" w:hAnsi="Times New Roman"/>
                <w:color w:val="000000"/>
                <w:sz w:val="20"/>
              </w:rPr>
              <w:t>7</w:t>
            </w:r>
          </w:p>
        </w:tc>
        <w:tc>
          <w:tcPr>
            <w:tcW w:w="1200" w:type="dxa"/>
            <w:tcBorders>
              <w:top w:val="nil"/>
              <w:left w:val="nil"/>
              <w:bottom w:val="single" w:sz="4" w:space="0" w:color="auto"/>
              <w:right w:val="single" w:sz="4" w:space="0" w:color="auto"/>
            </w:tcBorders>
            <w:shd w:val="clear" w:color="auto" w:fill="auto"/>
            <w:noWrap/>
            <w:vAlign w:val="bottom"/>
            <w:hideMark/>
          </w:tcPr>
          <w:p w14:paraId="286A9801" w14:textId="77777777" w:rsidR="00F270CE" w:rsidRPr="00AA2755" w:rsidRDefault="00F270CE" w:rsidP="002E700A">
            <w:pPr>
              <w:jc w:val="center"/>
              <w:rPr>
                <w:rFonts w:ascii="Times New Roman" w:hAnsi="Times New Roman"/>
                <w:color w:val="000000"/>
                <w:sz w:val="20"/>
              </w:rPr>
            </w:pPr>
            <w:r w:rsidRPr="00AA2755">
              <w:rPr>
                <w:rFonts w:ascii="Times New Roman" w:hAnsi="Times New Roman"/>
                <w:color w:val="000000"/>
                <w:sz w:val="20"/>
              </w:rPr>
              <w:t>0.</w:t>
            </w:r>
            <w:r>
              <w:rPr>
                <w:rFonts w:ascii="Times New Roman" w:hAnsi="Times New Roman"/>
                <w:color w:val="000000"/>
                <w:sz w:val="20"/>
              </w:rPr>
              <w:t>12</w:t>
            </w:r>
          </w:p>
        </w:tc>
      </w:tr>
      <w:tr w:rsidR="00F270CE" w:rsidRPr="00AA2755" w14:paraId="515F6F82" w14:textId="77777777" w:rsidTr="002E700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F3BDCA8" w14:textId="77777777" w:rsidR="00F270CE" w:rsidRPr="006819A6" w:rsidRDefault="00F270CE" w:rsidP="002E700A">
            <w:pPr>
              <w:rPr>
                <w:rFonts w:ascii="Times New Roman" w:hAnsi="Times New Roman"/>
                <w:b/>
                <w:color w:val="000000"/>
                <w:sz w:val="20"/>
              </w:rPr>
            </w:pPr>
            <w:r w:rsidRPr="006819A6">
              <w:rPr>
                <w:rFonts w:ascii="Times New Roman" w:hAnsi="Times New Roman"/>
                <w:b/>
                <w:color w:val="000000"/>
                <w:sz w:val="20"/>
              </w:rPr>
              <w:t>Total</w:t>
            </w:r>
          </w:p>
        </w:tc>
        <w:tc>
          <w:tcPr>
            <w:tcW w:w="1643" w:type="dxa"/>
            <w:tcBorders>
              <w:top w:val="nil"/>
              <w:left w:val="nil"/>
              <w:bottom w:val="single" w:sz="4" w:space="0" w:color="auto"/>
              <w:right w:val="single" w:sz="4" w:space="0" w:color="auto"/>
            </w:tcBorders>
            <w:shd w:val="clear" w:color="auto" w:fill="auto"/>
            <w:noWrap/>
            <w:vAlign w:val="bottom"/>
            <w:hideMark/>
          </w:tcPr>
          <w:p w14:paraId="268CD799" w14:textId="77777777" w:rsidR="00F270CE" w:rsidRPr="006819A6" w:rsidRDefault="00F270CE" w:rsidP="002E700A">
            <w:pPr>
              <w:jc w:val="center"/>
              <w:rPr>
                <w:rFonts w:ascii="Times New Roman" w:hAnsi="Times New Roman"/>
                <w:b/>
                <w:color w:val="000000"/>
                <w:sz w:val="20"/>
              </w:rPr>
            </w:pPr>
            <w:r>
              <w:rPr>
                <w:rFonts w:ascii="Times New Roman" w:hAnsi="Times New Roman"/>
                <w:b/>
                <w:color w:val="000000"/>
                <w:sz w:val="20"/>
              </w:rPr>
              <w:t>4,293</w:t>
            </w:r>
          </w:p>
        </w:tc>
        <w:tc>
          <w:tcPr>
            <w:tcW w:w="1540" w:type="dxa"/>
            <w:tcBorders>
              <w:top w:val="nil"/>
              <w:left w:val="nil"/>
              <w:bottom w:val="single" w:sz="4" w:space="0" w:color="auto"/>
              <w:right w:val="single" w:sz="4" w:space="0" w:color="auto"/>
            </w:tcBorders>
            <w:shd w:val="clear" w:color="auto" w:fill="auto"/>
            <w:noWrap/>
            <w:vAlign w:val="bottom"/>
            <w:hideMark/>
          </w:tcPr>
          <w:p w14:paraId="0437D5C3" w14:textId="77777777" w:rsidR="00F270CE" w:rsidRPr="006819A6" w:rsidRDefault="00F270CE" w:rsidP="002E700A">
            <w:pPr>
              <w:jc w:val="center"/>
              <w:rPr>
                <w:rFonts w:ascii="Times New Roman" w:hAnsi="Times New Roman"/>
                <w:b/>
                <w:color w:val="000000"/>
                <w:sz w:val="20"/>
              </w:rPr>
            </w:pPr>
            <w:r w:rsidRPr="006819A6">
              <w:rPr>
                <w:rFonts w:ascii="Times New Roman" w:hAnsi="Times New Roman"/>
                <w:b/>
                <w:color w:val="000000"/>
                <w:sz w:val="20"/>
              </w:rPr>
              <w:t>1</w:t>
            </w:r>
            <w:r>
              <w:rPr>
                <w:rFonts w:ascii="Times New Roman" w:hAnsi="Times New Roman"/>
                <w:b/>
                <w:color w:val="000000"/>
                <w:sz w:val="20"/>
              </w:rPr>
              <w:t>,</w:t>
            </w:r>
            <w:r w:rsidRPr="006819A6">
              <w:rPr>
                <w:rFonts w:ascii="Times New Roman" w:hAnsi="Times New Roman"/>
                <w:b/>
                <w:color w:val="000000"/>
                <w:sz w:val="20"/>
              </w:rPr>
              <w:t>001</w:t>
            </w:r>
          </w:p>
        </w:tc>
        <w:tc>
          <w:tcPr>
            <w:tcW w:w="1500" w:type="dxa"/>
            <w:tcBorders>
              <w:top w:val="nil"/>
              <w:left w:val="nil"/>
              <w:bottom w:val="single" w:sz="4" w:space="0" w:color="auto"/>
              <w:right w:val="single" w:sz="4" w:space="0" w:color="auto"/>
            </w:tcBorders>
            <w:shd w:val="clear" w:color="auto" w:fill="auto"/>
            <w:noWrap/>
            <w:vAlign w:val="bottom"/>
            <w:hideMark/>
          </w:tcPr>
          <w:p w14:paraId="6D1050C3" w14:textId="77777777" w:rsidR="00F270CE" w:rsidRPr="006819A6" w:rsidRDefault="00F270CE" w:rsidP="002E700A">
            <w:pPr>
              <w:jc w:val="center"/>
              <w:rPr>
                <w:rFonts w:ascii="Times New Roman" w:hAnsi="Times New Roman"/>
                <w:b/>
                <w:color w:val="000000"/>
                <w:sz w:val="20"/>
              </w:rPr>
            </w:pPr>
            <w:r w:rsidRPr="006819A6">
              <w:rPr>
                <w:rFonts w:ascii="Times New Roman" w:hAnsi="Times New Roman"/>
                <w:b/>
                <w:color w:val="000000"/>
                <w:sz w:val="20"/>
              </w:rPr>
              <w:t>801</w:t>
            </w:r>
          </w:p>
        </w:tc>
        <w:tc>
          <w:tcPr>
            <w:tcW w:w="1200" w:type="dxa"/>
            <w:tcBorders>
              <w:top w:val="nil"/>
              <w:left w:val="nil"/>
              <w:bottom w:val="single" w:sz="4" w:space="0" w:color="auto"/>
              <w:right w:val="single" w:sz="4" w:space="0" w:color="auto"/>
            </w:tcBorders>
            <w:shd w:val="clear" w:color="auto" w:fill="auto"/>
            <w:noWrap/>
            <w:vAlign w:val="bottom"/>
            <w:hideMark/>
          </w:tcPr>
          <w:p w14:paraId="25F72827" w14:textId="77777777" w:rsidR="00F270CE" w:rsidRPr="006819A6" w:rsidRDefault="00F270CE" w:rsidP="002E700A">
            <w:pPr>
              <w:jc w:val="center"/>
              <w:rPr>
                <w:rFonts w:ascii="Times New Roman" w:hAnsi="Times New Roman"/>
                <w:b/>
                <w:color w:val="000000"/>
                <w:sz w:val="20"/>
              </w:rPr>
            </w:pPr>
            <w:r w:rsidRPr="006819A6">
              <w:rPr>
                <w:rFonts w:ascii="Times New Roman" w:hAnsi="Times New Roman"/>
                <w:b/>
                <w:color w:val="000000"/>
                <w:sz w:val="20"/>
              </w:rPr>
              <w:t>0.0</w:t>
            </w:r>
            <w:r>
              <w:rPr>
                <w:rFonts w:ascii="Times New Roman" w:hAnsi="Times New Roman"/>
                <w:b/>
                <w:color w:val="000000"/>
                <w:sz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15CC1572" w14:textId="77777777" w:rsidR="00F270CE" w:rsidRPr="006819A6" w:rsidRDefault="00F270CE" w:rsidP="002E700A">
            <w:pPr>
              <w:jc w:val="center"/>
              <w:rPr>
                <w:rFonts w:ascii="Times New Roman" w:hAnsi="Times New Roman"/>
                <w:b/>
                <w:color w:val="000000"/>
                <w:sz w:val="20"/>
              </w:rPr>
            </w:pPr>
            <w:r w:rsidRPr="006819A6">
              <w:rPr>
                <w:rFonts w:ascii="Times New Roman" w:hAnsi="Times New Roman"/>
                <w:b/>
                <w:color w:val="000000"/>
                <w:sz w:val="20"/>
              </w:rPr>
              <w:t>0.0</w:t>
            </w:r>
            <w:r>
              <w:rPr>
                <w:rFonts w:ascii="Times New Roman" w:hAnsi="Times New Roman"/>
                <w:b/>
                <w:color w:val="000000"/>
                <w:sz w:val="20"/>
              </w:rPr>
              <w:t>3</w:t>
            </w:r>
          </w:p>
        </w:tc>
      </w:tr>
    </w:tbl>
    <w:p w14:paraId="5545B7CD" w14:textId="77777777" w:rsidR="00F270CE" w:rsidRPr="0099392E" w:rsidRDefault="00F270CE" w:rsidP="00F270CE">
      <w:pPr>
        <w:widowControl/>
        <w:tabs>
          <w:tab w:val="left" w:pos="-1080"/>
          <w:tab w:val="left" w:pos="-720"/>
          <w:tab w:val="left" w:pos="360"/>
          <w:tab w:val="left" w:pos="810"/>
        </w:tabs>
        <w:rPr>
          <w:rFonts w:ascii="Times New Roman" w:hAnsi="Times New Roman"/>
        </w:rPr>
      </w:pPr>
      <w:r>
        <w:rPr>
          <w:rFonts w:ascii="Times New Roman" w:hAnsi="Times New Roman"/>
          <w:color w:val="000000"/>
          <w:sz w:val="20"/>
        </w:rPr>
        <w:tab/>
      </w:r>
      <w:r>
        <w:rPr>
          <w:rFonts w:ascii="Times New Roman" w:hAnsi="Times New Roman"/>
          <w:color w:val="000000"/>
          <w:sz w:val="20"/>
        </w:rPr>
        <w:tab/>
        <w:t>*Sampling fraction of 0.33 will be used at the household level in Barrow</w:t>
      </w:r>
    </w:p>
    <w:p w14:paraId="6EA90AB0" w14:textId="77777777" w:rsidR="00F270CE" w:rsidRPr="001A29AE" w:rsidRDefault="00F270CE" w:rsidP="00F270CE">
      <w:pPr>
        <w:widowControl/>
        <w:tabs>
          <w:tab w:val="left" w:pos="-1080"/>
          <w:tab w:val="left" w:pos="-720"/>
          <w:tab w:val="left" w:pos="0"/>
          <w:tab w:val="left" w:pos="360"/>
          <w:tab w:val="left" w:pos="810"/>
          <w:tab w:val="left" w:pos="2160"/>
        </w:tabs>
        <w:jc w:val="right"/>
        <w:rPr>
          <w:rFonts w:ascii="Times New Roman" w:hAnsi="Times New Roman"/>
          <w:b/>
        </w:rPr>
      </w:pPr>
    </w:p>
    <w:p w14:paraId="660BEC42" w14:textId="77777777" w:rsidR="00F270CE" w:rsidRPr="00DE1231" w:rsidRDefault="00F270CE" w:rsidP="00F270CE">
      <w:pPr>
        <w:widowControl/>
        <w:tabs>
          <w:tab w:val="left" w:pos="360"/>
        </w:tabs>
        <w:rPr>
          <w:rFonts w:ascii="Times New Roman" w:hAnsi="Times New Roman"/>
          <w:b/>
          <w:i/>
        </w:rPr>
      </w:pPr>
      <w:r w:rsidRPr="00DE1231">
        <w:rPr>
          <w:rFonts w:ascii="Times New Roman" w:hAnsi="Times New Roman"/>
          <w:b/>
          <w:i/>
        </w:rPr>
        <w:t>2.  Describe the procedures for the collection of information including:</w:t>
      </w:r>
    </w:p>
    <w:p w14:paraId="72739696" w14:textId="77777777" w:rsidR="00F270CE" w:rsidRPr="00DE1231" w:rsidRDefault="00F270CE" w:rsidP="00F270CE">
      <w:pPr>
        <w:widowControl/>
        <w:tabs>
          <w:tab w:val="left" w:pos="360"/>
        </w:tabs>
        <w:rPr>
          <w:rFonts w:ascii="Times New Roman" w:hAnsi="Times New Roman"/>
          <w:b/>
          <w:i/>
        </w:rPr>
      </w:pPr>
    </w:p>
    <w:p w14:paraId="5764E6EF" w14:textId="77777777" w:rsidR="00F270CE" w:rsidRDefault="00F270CE" w:rsidP="00F270CE">
      <w:pPr>
        <w:widowControl/>
        <w:tabs>
          <w:tab w:val="left" w:pos="360"/>
        </w:tabs>
        <w:rPr>
          <w:rFonts w:ascii="Times New Roman" w:hAnsi="Times New Roman"/>
          <w:b/>
          <w:i/>
        </w:rPr>
      </w:pPr>
      <w:r w:rsidRPr="00DE1231">
        <w:rPr>
          <w:rFonts w:ascii="Times New Roman" w:hAnsi="Times New Roman"/>
          <w:b/>
          <w:i/>
        </w:rPr>
        <w:tab/>
        <w:t>(a) Statistical methodology for stratification and sample selection.</w:t>
      </w:r>
    </w:p>
    <w:p w14:paraId="54FC5523" w14:textId="77777777" w:rsidR="00F270CE" w:rsidRDefault="00F270CE" w:rsidP="00F270CE">
      <w:pPr>
        <w:widowControl/>
        <w:tabs>
          <w:tab w:val="left" w:pos="360"/>
        </w:tabs>
        <w:rPr>
          <w:rFonts w:ascii="Times New Roman" w:hAnsi="Times New Roman"/>
          <w:b/>
          <w:i/>
        </w:rPr>
      </w:pPr>
      <w:r w:rsidRPr="00DE1231">
        <w:rPr>
          <w:rFonts w:ascii="Times New Roman" w:hAnsi="Times New Roman"/>
          <w:b/>
          <w:i/>
        </w:rPr>
        <w:tab/>
        <w:t xml:space="preserve">(b) Estimation procedure.  </w:t>
      </w:r>
    </w:p>
    <w:p w14:paraId="6F5AF249" w14:textId="77777777" w:rsidR="00F270CE" w:rsidRDefault="00F270CE" w:rsidP="00F270CE">
      <w:pPr>
        <w:widowControl/>
        <w:tabs>
          <w:tab w:val="left" w:pos="360"/>
        </w:tabs>
        <w:rPr>
          <w:rFonts w:ascii="Times New Roman" w:hAnsi="Times New Roman"/>
          <w:b/>
          <w:i/>
        </w:rPr>
      </w:pPr>
      <w:r w:rsidRPr="00DE1231">
        <w:rPr>
          <w:rFonts w:ascii="Times New Roman" w:hAnsi="Times New Roman"/>
          <w:b/>
          <w:i/>
        </w:rPr>
        <w:tab/>
        <w:t>(c) Degree of accuracy needed for the purpose described in the justification.</w:t>
      </w:r>
    </w:p>
    <w:p w14:paraId="0F0DBACE" w14:textId="77777777" w:rsidR="00F270CE" w:rsidRPr="00DE1231" w:rsidRDefault="00F270CE" w:rsidP="00F270CE">
      <w:pPr>
        <w:widowControl/>
        <w:tabs>
          <w:tab w:val="left" w:pos="360"/>
        </w:tabs>
        <w:rPr>
          <w:rFonts w:ascii="Times New Roman" w:hAnsi="Times New Roman"/>
          <w:b/>
          <w:i/>
        </w:rPr>
      </w:pPr>
      <w:r w:rsidRPr="00DE1231">
        <w:rPr>
          <w:rFonts w:ascii="Times New Roman" w:hAnsi="Times New Roman"/>
          <w:b/>
          <w:i/>
        </w:rPr>
        <w:tab/>
        <w:t>(d) Unusual problems requiring specialized sampling procedures.</w:t>
      </w:r>
    </w:p>
    <w:p w14:paraId="1CC4340D" w14:textId="77777777" w:rsidR="00F270CE" w:rsidRDefault="00F270CE" w:rsidP="00F270CE">
      <w:pPr>
        <w:widowControl/>
        <w:tabs>
          <w:tab w:val="left" w:pos="360"/>
        </w:tabs>
        <w:rPr>
          <w:rFonts w:ascii="Times New Roman" w:hAnsi="Times New Roman"/>
          <w:b/>
          <w:i/>
        </w:rPr>
      </w:pPr>
      <w:r w:rsidRPr="00DE1231">
        <w:rPr>
          <w:rFonts w:ascii="Times New Roman" w:hAnsi="Times New Roman"/>
          <w:b/>
          <w:i/>
        </w:rPr>
        <w:lastRenderedPageBreak/>
        <w:tab/>
        <w:t xml:space="preserve">(e) Any use of periodic (less frequent than annual) data collection cycles to reduce burden.  </w:t>
      </w:r>
    </w:p>
    <w:p w14:paraId="2E0D8794" w14:textId="77777777" w:rsidR="00F270CE" w:rsidRPr="002F1473" w:rsidRDefault="00F270CE" w:rsidP="00F270CE">
      <w:pPr>
        <w:widowControl/>
        <w:tabs>
          <w:tab w:val="left" w:pos="-1080"/>
          <w:tab w:val="left" w:pos="-720"/>
          <w:tab w:val="left" w:pos="360"/>
          <w:tab w:val="left" w:pos="810"/>
        </w:tabs>
        <w:rPr>
          <w:rFonts w:ascii="Times New Roman" w:hAnsi="Times New Roman"/>
          <w:b/>
        </w:rPr>
      </w:pPr>
    </w:p>
    <w:p w14:paraId="5816FCB9" w14:textId="77777777" w:rsidR="00F270CE" w:rsidRPr="00AA2755" w:rsidRDefault="00F270CE" w:rsidP="00F270CE">
      <w:pPr>
        <w:widowControl/>
        <w:tabs>
          <w:tab w:val="left" w:pos="360"/>
        </w:tabs>
        <w:rPr>
          <w:rFonts w:ascii="Times New Roman" w:hAnsi="Times New Roman"/>
        </w:rPr>
      </w:pPr>
      <w:r w:rsidRPr="00AA2755">
        <w:rPr>
          <w:rFonts w:ascii="Times New Roman" w:hAnsi="Times New Roman"/>
        </w:rPr>
        <w:t xml:space="preserve">Sample frames for each community will be constructed in collaboration with local authorities. It will not be necessary to use stratified sampling in Barrow in order to separately report </w:t>
      </w:r>
      <w:proofErr w:type="spellStart"/>
      <w:r w:rsidRPr="00AA2755">
        <w:rPr>
          <w:rFonts w:ascii="Times New Roman" w:hAnsi="Times New Roman"/>
        </w:rPr>
        <w:t>Iñupia</w:t>
      </w:r>
      <w:r>
        <w:rPr>
          <w:rFonts w:ascii="Times New Roman" w:hAnsi="Times New Roman"/>
        </w:rPr>
        <w:t>t</w:t>
      </w:r>
      <w:proofErr w:type="spellEnd"/>
      <w:r w:rsidRPr="00AA2755">
        <w:rPr>
          <w:rFonts w:ascii="Times New Roman" w:hAnsi="Times New Roman"/>
        </w:rPr>
        <w:t xml:space="preserve"> and non-</w:t>
      </w:r>
      <w:proofErr w:type="spellStart"/>
      <w:r w:rsidRPr="00AA2755">
        <w:rPr>
          <w:rFonts w:ascii="Times New Roman" w:hAnsi="Times New Roman"/>
        </w:rPr>
        <w:t>Iñupia</w:t>
      </w:r>
      <w:r>
        <w:rPr>
          <w:rFonts w:ascii="Times New Roman" w:hAnsi="Times New Roman"/>
        </w:rPr>
        <w:t>t</w:t>
      </w:r>
      <w:proofErr w:type="spellEnd"/>
      <w:r w:rsidRPr="00AA2755">
        <w:rPr>
          <w:rFonts w:ascii="Times New Roman" w:hAnsi="Times New Roman"/>
        </w:rPr>
        <w:t xml:space="preserve"> results as the population distribution is about equal (57</w:t>
      </w:r>
      <w:r>
        <w:rPr>
          <w:rFonts w:ascii="Times New Roman" w:hAnsi="Times New Roman"/>
        </w:rPr>
        <w:t>%</w:t>
      </w:r>
      <w:r w:rsidRPr="00AA2755">
        <w:rPr>
          <w:rFonts w:ascii="Times New Roman" w:hAnsi="Times New Roman"/>
        </w:rPr>
        <w:t>). But steps may be necessary in reportin</w:t>
      </w:r>
      <w:r>
        <w:rPr>
          <w:rFonts w:ascii="Times New Roman" w:hAnsi="Times New Roman"/>
        </w:rPr>
        <w:t xml:space="preserve">g results for </w:t>
      </w:r>
      <w:proofErr w:type="spellStart"/>
      <w:r>
        <w:rPr>
          <w:rFonts w:ascii="Times New Roman" w:hAnsi="Times New Roman"/>
        </w:rPr>
        <w:t>Iñupiat</w:t>
      </w:r>
      <w:proofErr w:type="spellEnd"/>
      <w:r>
        <w:rPr>
          <w:rFonts w:ascii="Times New Roman" w:hAnsi="Times New Roman"/>
        </w:rPr>
        <w:t xml:space="preserve"> and non-</w:t>
      </w:r>
      <w:proofErr w:type="spellStart"/>
      <w:r w:rsidRPr="00AA2755">
        <w:rPr>
          <w:rFonts w:ascii="Times New Roman" w:hAnsi="Times New Roman"/>
        </w:rPr>
        <w:t>Iñupiat</w:t>
      </w:r>
      <w:proofErr w:type="spellEnd"/>
      <w:r w:rsidRPr="00AA2755">
        <w:rPr>
          <w:rFonts w:ascii="Times New Roman" w:hAnsi="Times New Roman"/>
        </w:rPr>
        <w:t xml:space="preserve"> separately for the other five villages in order to protect the </w:t>
      </w:r>
      <w:r>
        <w:rPr>
          <w:rFonts w:ascii="Times New Roman" w:hAnsi="Times New Roman"/>
        </w:rPr>
        <w:t>anonymity</w:t>
      </w:r>
      <w:r w:rsidRPr="00AA2755">
        <w:rPr>
          <w:rFonts w:ascii="Times New Roman" w:hAnsi="Times New Roman"/>
        </w:rPr>
        <w:t xml:space="preserve"> of individual respondents. These steps may include reporting by ethnic group only for villages as a group or aggregating results. </w:t>
      </w:r>
    </w:p>
    <w:p w14:paraId="04EA3BBF" w14:textId="77777777" w:rsidR="00F270CE" w:rsidRPr="0099392E" w:rsidRDefault="00F270CE" w:rsidP="00F270CE">
      <w:pPr>
        <w:widowControl/>
        <w:tabs>
          <w:tab w:val="left" w:pos="360"/>
        </w:tabs>
        <w:rPr>
          <w:rFonts w:ascii="Times New Roman" w:hAnsi="Times New Roman"/>
        </w:rPr>
      </w:pPr>
    </w:p>
    <w:p w14:paraId="2902CF80" w14:textId="77777777" w:rsidR="00F270CE" w:rsidRPr="00DE1231" w:rsidRDefault="00F270CE" w:rsidP="00F270CE">
      <w:pPr>
        <w:widowControl/>
        <w:tabs>
          <w:tab w:val="left" w:pos="360"/>
        </w:tabs>
        <w:rPr>
          <w:rFonts w:ascii="Times New Roman" w:hAnsi="Times New Roman"/>
          <w:i/>
        </w:rPr>
      </w:pPr>
      <w:r w:rsidRPr="005215F1">
        <w:rPr>
          <w:rFonts w:ascii="Times New Roman" w:hAnsi="Times New Roman"/>
        </w:rPr>
        <w:t>3</w:t>
      </w:r>
      <w:r w:rsidRPr="00DE1231">
        <w:rPr>
          <w:rFonts w:ascii="Times New Roman" w:hAnsi="Times New Roman"/>
          <w:b/>
          <w:i/>
        </w:rPr>
        <w:t xml:space="preserve">.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t>
      </w:r>
      <w:r w:rsidRPr="00F37D1A">
        <w:rPr>
          <w:rFonts w:ascii="Times New Roman" w:hAnsi="Times New Roman"/>
          <w:b/>
          <w:i/>
        </w:rPr>
        <w:t>will</w:t>
      </w:r>
      <w:r w:rsidRPr="00DE1231">
        <w:rPr>
          <w:rFonts w:ascii="Times New Roman" w:hAnsi="Times New Roman"/>
          <w:b/>
          <w:i/>
        </w:rPr>
        <w:t xml:space="preserve"> not yield “reliable” data that can be generalized to the universe studied.</w:t>
      </w:r>
      <w:r w:rsidRPr="00DE1231">
        <w:rPr>
          <w:rFonts w:ascii="Times New Roman" w:hAnsi="Times New Roman"/>
          <w:i/>
        </w:rPr>
        <w:t xml:space="preserve"> </w:t>
      </w:r>
    </w:p>
    <w:p w14:paraId="6BDF356B" w14:textId="77777777" w:rsidR="00F270CE" w:rsidRDefault="00F270CE" w:rsidP="00F270CE">
      <w:pPr>
        <w:widowControl/>
        <w:tabs>
          <w:tab w:val="left" w:pos="360"/>
        </w:tabs>
        <w:rPr>
          <w:rFonts w:ascii="Times New Roman" w:hAnsi="Times New Roman"/>
        </w:rPr>
      </w:pPr>
    </w:p>
    <w:p w14:paraId="6D11347E" w14:textId="77777777" w:rsidR="00F270CE" w:rsidRDefault="00F270CE" w:rsidP="00F270CE">
      <w:pPr>
        <w:widowControl/>
        <w:tabs>
          <w:tab w:val="left" w:pos="360"/>
        </w:tabs>
        <w:rPr>
          <w:rFonts w:ascii="Times New Roman" w:hAnsi="Times New Roman"/>
        </w:rPr>
      </w:pPr>
      <w:r>
        <w:rPr>
          <w:rFonts w:ascii="Times New Roman" w:hAnsi="Times New Roman"/>
        </w:rPr>
        <w:t>With</w:t>
      </w:r>
      <w:r w:rsidRPr="00AA2755">
        <w:rPr>
          <w:rFonts w:ascii="Times New Roman" w:hAnsi="Times New Roman"/>
        </w:rPr>
        <w:t xml:space="preserve"> </w:t>
      </w:r>
      <w:r w:rsidRPr="00F37D1A">
        <w:rPr>
          <w:rFonts w:ascii="Times New Roman" w:hAnsi="Times New Roman"/>
        </w:rPr>
        <w:t>35 years of experience</w:t>
      </w:r>
      <w:r w:rsidRPr="00AA2755">
        <w:rPr>
          <w:rFonts w:ascii="Times New Roman" w:hAnsi="Times New Roman"/>
        </w:rPr>
        <w:t xml:space="preserve"> as researchers working on the North Slope of Alaska, </w:t>
      </w:r>
      <w:r>
        <w:rPr>
          <w:rFonts w:ascii="Times New Roman" w:hAnsi="Times New Roman"/>
        </w:rPr>
        <w:t xml:space="preserve">Braund and Kruse have concluded that </w:t>
      </w:r>
      <w:r w:rsidRPr="00AA2755">
        <w:rPr>
          <w:rFonts w:ascii="Times New Roman" w:hAnsi="Times New Roman"/>
        </w:rPr>
        <w:t xml:space="preserve">the most important factor in determining the response rate in these small communities is the active engagement of community residents in all phases of the research, including questionnaire design, fieldwork, review of results, and review of write-ups prior to publication. In recognition of this fact, the research team worked to establish the North Slope Management Board </w:t>
      </w:r>
      <w:r>
        <w:rPr>
          <w:rFonts w:ascii="Times New Roman" w:hAnsi="Times New Roman"/>
        </w:rPr>
        <w:t xml:space="preserve">(NSMB) </w:t>
      </w:r>
      <w:r w:rsidRPr="00AA2755">
        <w:rPr>
          <w:rFonts w:ascii="Times New Roman" w:hAnsi="Times New Roman"/>
        </w:rPr>
        <w:t>with representatives from all six communities and representatives of key regional organizations. Upon OMB approval, the team will work with the NSMB to extend community involvement to the city councils, tribal governments, and village corporations. The project website will keep residents informed about the study and provide an easy access to study team members and the NSMB. The study team will visit communities to discuss the survey prior to fieldwork if asked to do so, and will only conduct fieldwork in communities wanting to participate. Since the probability of being selected to participate in a research project is relatively high among North Slope residents (i.e.</w:t>
      </w:r>
      <w:r w:rsidR="00654F7A">
        <w:rPr>
          <w:rFonts w:ascii="Times New Roman" w:hAnsi="Times New Roman"/>
        </w:rPr>
        <w:t>,</w:t>
      </w:r>
      <w:r w:rsidRPr="00AA2755">
        <w:rPr>
          <w:rFonts w:ascii="Times New Roman" w:hAnsi="Times New Roman"/>
        </w:rPr>
        <w:t xml:space="preserve"> the number of research projects is large and the population is small), the honorarium of $</w:t>
      </w:r>
      <w:r>
        <w:rPr>
          <w:rFonts w:ascii="Times New Roman" w:hAnsi="Times New Roman"/>
        </w:rPr>
        <w:t>5</w:t>
      </w:r>
      <w:r w:rsidRPr="00AA2755">
        <w:rPr>
          <w:rFonts w:ascii="Times New Roman" w:hAnsi="Times New Roman"/>
        </w:rPr>
        <w:t xml:space="preserve">0 will help to offset cumulative response burden and sustain a good response rate over time. Following an NSMB review of preliminary results, the team will visit each community to hold a public meeting to present and discuss the results. A report oriented to residents will be readily available on the project website. Forty-four percent of North Slope households had a connection to the </w:t>
      </w:r>
      <w:r>
        <w:rPr>
          <w:rFonts w:ascii="Times New Roman" w:hAnsi="Times New Roman"/>
        </w:rPr>
        <w:t>I</w:t>
      </w:r>
      <w:r w:rsidRPr="00AA2755">
        <w:rPr>
          <w:rFonts w:ascii="Times New Roman" w:hAnsi="Times New Roman"/>
        </w:rPr>
        <w:t>nternet in 2003</w:t>
      </w:r>
      <w:r>
        <w:rPr>
          <w:rFonts w:ascii="Times New Roman" w:hAnsi="Times New Roman"/>
        </w:rPr>
        <w:t>,</w:t>
      </w:r>
      <w:r w:rsidRPr="00AA2755">
        <w:rPr>
          <w:rFonts w:ascii="Times New Roman" w:hAnsi="Times New Roman"/>
        </w:rPr>
        <w:t xml:space="preserve"> and there are public </w:t>
      </w:r>
      <w:r>
        <w:rPr>
          <w:rFonts w:ascii="Times New Roman" w:hAnsi="Times New Roman"/>
        </w:rPr>
        <w:t>I</w:t>
      </w:r>
      <w:r w:rsidRPr="00AA2755">
        <w:rPr>
          <w:rFonts w:ascii="Times New Roman" w:hAnsi="Times New Roman"/>
        </w:rPr>
        <w:t>nternet sites in each community as well.</w:t>
      </w:r>
    </w:p>
    <w:p w14:paraId="6B5FF24A" w14:textId="77777777" w:rsidR="0059215E" w:rsidRDefault="0059215E" w:rsidP="00F270CE">
      <w:pPr>
        <w:widowControl/>
        <w:tabs>
          <w:tab w:val="left" w:pos="360"/>
        </w:tabs>
        <w:rPr>
          <w:rFonts w:ascii="Times New Roman" w:hAnsi="Times New Roman"/>
        </w:rPr>
      </w:pPr>
    </w:p>
    <w:p w14:paraId="5B51FC88" w14:textId="77777777" w:rsidR="00CC3767" w:rsidRPr="00892DF2" w:rsidRDefault="00CC3767" w:rsidP="00892DF2">
      <w:pPr>
        <w:widowControl/>
        <w:tabs>
          <w:tab w:val="left" w:pos="360"/>
        </w:tabs>
        <w:rPr>
          <w:rFonts w:ascii="Times New Roman" w:hAnsi="Times New Roman"/>
        </w:rPr>
      </w:pPr>
      <w:r w:rsidRPr="00892DF2">
        <w:rPr>
          <w:rFonts w:ascii="Times New Roman" w:hAnsi="Times New Roman"/>
        </w:rPr>
        <w:t>With few exceptions, the proposed questions have been administered in prior surveys to the same population. The assessment process during question selection for the proposed survey included an examination of non-response in the 2003 Survey of Living Conditions in the Arctic. Non-response rates for non-sensitive questions (e.g. C1h) were less than one percent in the 2003 survey. Non-response rates for sensitive questions (e.g. A32, D7) were higher (in the two examples two percent and ten percent respectively). No questions were recommended with non-response rates above ten percent.</w:t>
      </w:r>
    </w:p>
    <w:p w14:paraId="7351D28E" w14:textId="77777777" w:rsidR="00CC3767" w:rsidRPr="00892DF2" w:rsidRDefault="00CC3767" w:rsidP="00892DF2">
      <w:pPr>
        <w:widowControl/>
        <w:tabs>
          <w:tab w:val="left" w:pos="360"/>
        </w:tabs>
        <w:rPr>
          <w:rFonts w:ascii="Times New Roman" w:hAnsi="Times New Roman"/>
        </w:rPr>
      </w:pPr>
    </w:p>
    <w:p w14:paraId="25079A08" w14:textId="77777777" w:rsidR="00CC3767" w:rsidRPr="00892DF2" w:rsidRDefault="00CC3767" w:rsidP="00892DF2">
      <w:pPr>
        <w:widowControl/>
        <w:tabs>
          <w:tab w:val="left" w:pos="360"/>
        </w:tabs>
        <w:rPr>
          <w:rFonts w:ascii="Times New Roman" w:hAnsi="Times New Roman"/>
        </w:rPr>
      </w:pPr>
      <w:r w:rsidRPr="00892DF2">
        <w:rPr>
          <w:rFonts w:ascii="Times New Roman" w:hAnsi="Times New Roman"/>
        </w:rPr>
        <w:t>Non-response rates to individual questions will be examined in preparation for analysis. Questions with non-response rates above ten percent will be identified for further analysis. Interviewers are instructed to write down the respondent’s comments verbatim during the interview. At the beginning of the interview the interviewer instructs the respondent to just say “pass” when they do not want to answer a question. The verbatim comments often provide insights on why a respondent declined to answer a question.</w:t>
      </w:r>
    </w:p>
    <w:p w14:paraId="2FACF5E8" w14:textId="77777777" w:rsidR="00CC3767" w:rsidRPr="00892DF2" w:rsidRDefault="00CC3767" w:rsidP="00892DF2">
      <w:pPr>
        <w:widowControl/>
        <w:tabs>
          <w:tab w:val="left" w:pos="360"/>
        </w:tabs>
        <w:rPr>
          <w:rFonts w:ascii="Times New Roman" w:hAnsi="Times New Roman"/>
        </w:rPr>
      </w:pPr>
    </w:p>
    <w:p w14:paraId="19628652" w14:textId="77777777" w:rsidR="00CC3767" w:rsidRDefault="00CC3767" w:rsidP="00CC3767">
      <w:pPr>
        <w:widowControl/>
        <w:tabs>
          <w:tab w:val="left" w:pos="360"/>
        </w:tabs>
        <w:rPr>
          <w:rFonts w:ascii="Times New Roman" w:hAnsi="Times New Roman"/>
        </w:rPr>
      </w:pPr>
      <w:r w:rsidRPr="00892DF2">
        <w:rPr>
          <w:rFonts w:ascii="Times New Roman" w:hAnsi="Times New Roman"/>
        </w:rPr>
        <w:t xml:space="preserve">Questions with non-response rates of over ten percent will also be examined by respondent characteristics including gender, age, education, and socio-economic status. Questions that either comments or analysis indicate may be invalid or subject to non-response bias will be brought to the </w:t>
      </w:r>
      <w:r w:rsidRPr="00892DF2">
        <w:rPr>
          <w:rFonts w:ascii="Times New Roman" w:hAnsi="Times New Roman"/>
        </w:rPr>
        <w:lastRenderedPageBreak/>
        <w:t>attention of the NSMB. The board will decide whether results for these questions should be reported with potential threats to validity noted or that the results for these questions should not reported at all.</w:t>
      </w:r>
    </w:p>
    <w:p w14:paraId="58E551B8" w14:textId="69C43973" w:rsidR="0059215E" w:rsidRPr="00892DF2" w:rsidRDefault="0059215E" w:rsidP="00F270CE">
      <w:pPr>
        <w:widowControl/>
        <w:tabs>
          <w:tab w:val="left" w:pos="360"/>
        </w:tabs>
        <w:rPr>
          <w:rFonts w:ascii="Times New Roman" w:hAnsi="Times New Roman"/>
        </w:rPr>
      </w:pPr>
    </w:p>
    <w:p w14:paraId="50107C3A" w14:textId="77777777" w:rsidR="00F270CE" w:rsidRPr="00DE1231" w:rsidRDefault="00F270CE" w:rsidP="00F270CE">
      <w:pPr>
        <w:widowControl/>
        <w:tabs>
          <w:tab w:val="left" w:pos="360"/>
        </w:tabs>
        <w:rPr>
          <w:rFonts w:ascii="Times New Roman" w:hAnsi="Times New Roman"/>
          <w:i/>
        </w:rPr>
      </w:pPr>
      <w:bookmarkStart w:id="0" w:name="_GoBack"/>
      <w:bookmarkEnd w:id="0"/>
      <w:r w:rsidRPr="00DE1231">
        <w:rPr>
          <w:rFonts w:ascii="Times New Roman" w:hAnsi="Times New Roman"/>
          <w:b/>
          <w:i/>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DE1231">
        <w:rPr>
          <w:rFonts w:ascii="Times New Roman" w:hAnsi="Times New Roman"/>
          <w:i/>
        </w:rPr>
        <w:t xml:space="preserve">  </w:t>
      </w:r>
    </w:p>
    <w:p w14:paraId="237A9557" w14:textId="77777777" w:rsidR="00F270CE" w:rsidRDefault="00F270CE" w:rsidP="00F270CE">
      <w:pPr>
        <w:widowControl/>
        <w:tabs>
          <w:tab w:val="left" w:pos="360"/>
        </w:tabs>
        <w:rPr>
          <w:rFonts w:ascii="Times New Roman" w:hAnsi="Times New Roman"/>
        </w:rPr>
      </w:pPr>
    </w:p>
    <w:p w14:paraId="30BFDD09" w14:textId="77777777" w:rsidR="00F270CE" w:rsidRPr="00AA2755" w:rsidRDefault="00F270CE" w:rsidP="00F270CE">
      <w:pPr>
        <w:widowControl/>
        <w:tabs>
          <w:tab w:val="left" w:pos="360"/>
        </w:tabs>
        <w:rPr>
          <w:rFonts w:ascii="Times New Roman" w:hAnsi="Times New Roman"/>
        </w:rPr>
      </w:pPr>
      <w:r w:rsidRPr="00AA2755">
        <w:rPr>
          <w:rFonts w:ascii="Times New Roman" w:hAnsi="Times New Roman"/>
        </w:rPr>
        <w:t xml:space="preserve">The study team conducted </w:t>
      </w:r>
      <w:r>
        <w:rPr>
          <w:rFonts w:ascii="Times New Roman" w:hAnsi="Times New Roman"/>
        </w:rPr>
        <w:t>a pre-test</w:t>
      </w:r>
      <w:r w:rsidRPr="00AA2755">
        <w:rPr>
          <w:rFonts w:ascii="Times New Roman" w:hAnsi="Times New Roman"/>
        </w:rPr>
        <w:t xml:space="preserve"> of the instrument with </w:t>
      </w:r>
      <w:r>
        <w:rPr>
          <w:rFonts w:ascii="Times New Roman" w:hAnsi="Times New Roman"/>
        </w:rPr>
        <w:t>nine North Slope</w:t>
      </w:r>
      <w:r w:rsidRPr="00AA2755">
        <w:rPr>
          <w:rFonts w:ascii="Times New Roman" w:hAnsi="Times New Roman"/>
        </w:rPr>
        <w:t xml:space="preserve"> respondents. The purpose of this informal testing was to provide the study team with an opportunity to </w:t>
      </w:r>
      <w:r>
        <w:rPr>
          <w:rFonts w:ascii="Times New Roman" w:hAnsi="Times New Roman"/>
        </w:rPr>
        <w:t>test the flow of the questions in</w:t>
      </w:r>
      <w:r w:rsidRPr="00AA2755">
        <w:rPr>
          <w:rFonts w:ascii="Times New Roman" w:hAnsi="Times New Roman"/>
        </w:rPr>
        <w:t xml:space="preserve"> the survey instrument and detect unforeseen problems. The </w:t>
      </w:r>
      <w:r>
        <w:rPr>
          <w:rFonts w:ascii="Times New Roman" w:hAnsi="Times New Roman"/>
        </w:rPr>
        <w:t>pre-test</w:t>
      </w:r>
      <w:r w:rsidRPr="00AA2755">
        <w:rPr>
          <w:rFonts w:ascii="Times New Roman" w:hAnsi="Times New Roman"/>
        </w:rPr>
        <w:t xml:space="preserve"> result</w:t>
      </w:r>
      <w:r>
        <w:rPr>
          <w:rFonts w:ascii="Times New Roman" w:hAnsi="Times New Roman"/>
        </w:rPr>
        <w:t>ed in a number of</w:t>
      </w:r>
      <w:r w:rsidRPr="00AA2755">
        <w:rPr>
          <w:rFonts w:ascii="Times New Roman" w:hAnsi="Times New Roman"/>
        </w:rPr>
        <w:t xml:space="preserve"> changes to the content </w:t>
      </w:r>
      <w:r>
        <w:rPr>
          <w:rFonts w:ascii="Times New Roman" w:hAnsi="Times New Roman"/>
        </w:rPr>
        <w:t xml:space="preserve">and formatting </w:t>
      </w:r>
      <w:r w:rsidRPr="00AA2755">
        <w:rPr>
          <w:rFonts w:ascii="Times New Roman" w:hAnsi="Times New Roman"/>
        </w:rPr>
        <w:t>of the survey instrument</w:t>
      </w:r>
      <w:r>
        <w:rPr>
          <w:rFonts w:ascii="Times New Roman" w:hAnsi="Times New Roman"/>
        </w:rPr>
        <w:t>, which are expected to improve the flow of the interviews and assist with respondent comprehension of survey questions</w:t>
      </w:r>
      <w:r w:rsidRPr="00AA2755">
        <w:rPr>
          <w:rFonts w:ascii="Times New Roman" w:hAnsi="Times New Roman"/>
        </w:rPr>
        <w:t>.</w:t>
      </w:r>
    </w:p>
    <w:p w14:paraId="4B8F5F1C" w14:textId="77777777" w:rsidR="00F270CE" w:rsidRPr="00DE1231" w:rsidRDefault="00F270CE" w:rsidP="00F270CE">
      <w:pPr>
        <w:widowControl/>
        <w:tabs>
          <w:tab w:val="left" w:pos="360"/>
        </w:tabs>
        <w:rPr>
          <w:rFonts w:ascii="Times New Roman" w:hAnsi="Times New Roman"/>
        </w:rPr>
      </w:pPr>
    </w:p>
    <w:p w14:paraId="5640A1E4" w14:textId="77777777" w:rsidR="00F270CE" w:rsidRDefault="00F270CE" w:rsidP="00F270CE">
      <w:pPr>
        <w:widowControl/>
        <w:tabs>
          <w:tab w:val="left" w:pos="360"/>
        </w:tabs>
        <w:rPr>
          <w:rFonts w:ascii="Times New Roman" w:hAnsi="Times New Roman"/>
          <w:i/>
        </w:rPr>
      </w:pPr>
      <w:r w:rsidRPr="00DE1231">
        <w:rPr>
          <w:rFonts w:ascii="Times New Roman" w:hAnsi="Times New Roman"/>
          <w:b/>
          <w:i/>
        </w:rPr>
        <w:t>5.  Provide the name and telephone number of individuals consulted on statistical aspects of the design and the name of the agency unit, contractor(s), grantee(s), or other person(s) who will actually collect and/or analyze the information for the agency.</w:t>
      </w:r>
      <w:r w:rsidRPr="00DE1231">
        <w:rPr>
          <w:rFonts w:ascii="Times New Roman" w:hAnsi="Times New Roman"/>
          <w:i/>
        </w:rPr>
        <w:t xml:space="preserve">  </w:t>
      </w:r>
    </w:p>
    <w:p w14:paraId="088F972D" w14:textId="77777777" w:rsidR="00F270CE" w:rsidRPr="00D46750" w:rsidRDefault="00F270CE" w:rsidP="00F270CE">
      <w:pPr>
        <w:widowControl/>
        <w:tabs>
          <w:tab w:val="left" w:pos="360"/>
        </w:tabs>
      </w:pPr>
    </w:p>
    <w:p w14:paraId="07A749AE" w14:textId="77777777" w:rsidR="00F270CE" w:rsidRDefault="00F270CE" w:rsidP="00F270CE">
      <w:pPr>
        <w:widowControl/>
        <w:tabs>
          <w:tab w:val="left" w:pos="360"/>
        </w:tabs>
        <w:rPr>
          <w:rFonts w:ascii="Times New Roman" w:hAnsi="Times New Roman"/>
          <w:snapToGrid/>
          <w:szCs w:val="24"/>
        </w:rPr>
      </w:pPr>
      <w:r w:rsidRPr="00AA2755">
        <w:rPr>
          <w:rFonts w:ascii="Times New Roman" w:hAnsi="Times New Roman"/>
          <w:snapToGrid/>
          <w:szCs w:val="24"/>
        </w:rPr>
        <w:t>Jack Kruse</w:t>
      </w:r>
    </w:p>
    <w:p w14:paraId="37C251C2" w14:textId="77777777" w:rsidR="00F270CE" w:rsidRDefault="00F270CE" w:rsidP="00F270CE">
      <w:pPr>
        <w:widowControl/>
        <w:tabs>
          <w:tab w:val="left" w:pos="360"/>
        </w:tabs>
        <w:rPr>
          <w:rFonts w:ascii="Times New Roman" w:hAnsi="Times New Roman"/>
          <w:snapToGrid/>
          <w:szCs w:val="24"/>
        </w:rPr>
      </w:pPr>
      <w:r w:rsidRPr="00AA2755">
        <w:rPr>
          <w:rFonts w:ascii="Times New Roman" w:hAnsi="Times New Roman"/>
          <w:snapToGrid/>
          <w:szCs w:val="24"/>
        </w:rPr>
        <w:t>Professor Emeritus of Public Policy, Institute of Social &amp; Economic Research, University of Alaska</w:t>
      </w:r>
    </w:p>
    <w:p w14:paraId="34C74623" w14:textId="77777777" w:rsidR="00F270CE" w:rsidRDefault="00F270CE" w:rsidP="00F270CE">
      <w:pPr>
        <w:widowControl/>
        <w:tabs>
          <w:tab w:val="left" w:pos="360"/>
        </w:tabs>
        <w:rPr>
          <w:rFonts w:ascii="Times New Roman" w:hAnsi="Times New Roman"/>
          <w:snapToGrid/>
          <w:szCs w:val="24"/>
        </w:rPr>
      </w:pPr>
      <w:proofErr w:type="spellStart"/>
      <w:r>
        <w:rPr>
          <w:rFonts w:ascii="Times New Roman" w:hAnsi="Times New Roman"/>
          <w:snapToGrid/>
          <w:szCs w:val="24"/>
        </w:rPr>
        <w:t>Leverett</w:t>
      </w:r>
      <w:proofErr w:type="spellEnd"/>
      <w:r>
        <w:rPr>
          <w:rFonts w:ascii="Times New Roman" w:hAnsi="Times New Roman"/>
          <w:snapToGrid/>
          <w:szCs w:val="24"/>
        </w:rPr>
        <w:t>, Massachusetts. (413) 367-2240</w:t>
      </w:r>
    </w:p>
    <w:p w14:paraId="5BDA6B34" w14:textId="77777777" w:rsidR="00F270CE" w:rsidRDefault="00F270CE" w:rsidP="00F270CE">
      <w:pPr>
        <w:widowControl/>
        <w:tabs>
          <w:tab w:val="left" w:pos="360"/>
        </w:tabs>
        <w:rPr>
          <w:rFonts w:ascii="Times New Roman" w:hAnsi="Times New Roman"/>
          <w:snapToGrid/>
          <w:szCs w:val="24"/>
        </w:rPr>
      </w:pPr>
      <w:r w:rsidRPr="00AA2755">
        <w:rPr>
          <w:rFonts w:ascii="Times New Roman" w:hAnsi="Times New Roman"/>
          <w:snapToGrid/>
          <w:szCs w:val="24"/>
        </w:rPr>
        <w:t xml:space="preserve">Dr. Kruse is </w:t>
      </w:r>
      <w:r>
        <w:rPr>
          <w:rFonts w:ascii="Times New Roman" w:hAnsi="Times New Roman"/>
          <w:snapToGrid/>
          <w:szCs w:val="24"/>
        </w:rPr>
        <w:t>a co-principal investigator</w:t>
      </w:r>
      <w:r w:rsidRPr="00AA2755">
        <w:rPr>
          <w:rFonts w:ascii="Times New Roman" w:hAnsi="Times New Roman"/>
          <w:snapToGrid/>
          <w:szCs w:val="24"/>
        </w:rPr>
        <w:t xml:space="preserve"> </w:t>
      </w:r>
      <w:r>
        <w:rPr>
          <w:rFonts w:ascii="Times New Roman" w:hAnsi="Times New Roman"/>
          <w:snapToGrid/>
          <w:szCs w:val="24"/>
        </w:rPr>
        <w:t>for</w:t>
      </w:r>
      <w:r w:rsidRPr="00AA2755">
        <w:rPr>
          <w:rFonts w:ascii="Times New Roman" w:hAnsi="Times New Roman"/>
          <w:snapToGrid/>
          <w:szCs w:val="24"/>
        </w:rPr>
        <w:t xml:space="preserve"> this study, and received his formal training in survey research at the Survey Research Center of the Institute for Social Research at the University of Michigan.</w:t>
      </w:r>
    </w:p>
    <w:p w14:paraId="654F9676" w14:textId="77777777" w:rsidR="00F270CE" w:rsidRDefault="00F270CE" w:rsidP="00F270CE">
      <w:pPr>
        <w:widowControl/>
        <w:tabs>
          <w:tab w:val="left" w:pos="360"/>
        </w:tabs>
        <w:rPr>
          <w:rFonts w:ascii="Times New Roman" w:hAnsi="Times New Roman"/>
          <w:snapToGrid/>
          <w:szCs w:val="24"/>
        </w:rPr>
      </w:pPr>
    </w:p>
    <w:p w14:paraId="394C0E46" w14:textId="77777777" w:rsidR="00F270CE" w:rsidRDefault="00F270CE" w:rsidP="00F270CE">
      <w:pPr>
        <w:widowControl/>
        <w:tabs>
          <w:tab w:val="left" w:pos="360"/>
        </w:tabs>
        <w:rPr>
          <w:rFonts w:ascii="Times New Roman" w:hAnsi="Times New Roman"/>
          <w:snapToGrid/>
          <w:szCs w:val="24"/>
        </w:rPr>
      </w:pPr>
      <w:r>
        <w:rPr>
          <w:rFonts w:ascii="Times New Roman" w:hAnsi="Times New Roman"/>
          <w:snapToGrid/>
          <w:szCs w:val="24"/>
        </w:rPr>
        <w:t>Stephen R. Braund &amp; Associates</w:t>
      </w:r>
    </w:p>
    <w:p w14:paraId="35CC725D" w14:textId="77777777" w:rsidR="00F270CE" w:rsidRDefault="00F270CE" w:rsidP="00F270CE">
      <w:pPr>
        <w:widowControl/>
        <w:tabs>
          <w:tab w:val="left" w:pos="360"/>
        </w:tabs>
        <w:rPr>
          <w:rFonts w:ascii="Times New Roman" w:hAnsi="Times New Roman"/>
          <w:snapToGrid/>
          <w:szCs w:val="24"/>
        </w:rPr>
      </w:pPr>
      <w:r>
        <w:rPr>
          <w:rFonts w:ascii="Times New Roman" w:hAnsi="Times New Roman"/>
          <w:snapToGrid/>
          <w:szCs w:val="24"/>
        </w:rPr>
        <w:t>Anchorage, Alaska</w:t>
      </w:r>
    </w:p>
    <w:p w14:paraId="7F4C38F1" w14:textId="77777777" w:rsidR="00F270CE" w:rsidRDefault="00F270CE" w:rsidP="00F270CE">
      <w:pPr>
        <w:widowControl/>
        <w:tabs>
          <w:tab w:val="left" w:pos="360"/>
        </w:tabs>
        <w:rPr>
          <w:rFonts w:ascii="Times New Roman" w:hAnsi="Times New Roman"/>
          <w:snapToGrid/>
          <w:szCs w:val="24"/>
        </w:rPr>
      </w:pPr>
      <w:r>
        <w:rPr>
          <w:rFonts w:ascii="Times New Roman" w:hAnsi="Times New Roman"/>
          <w:snapToGrid/>
          <w:szCs w:val="24"/>
        </w:rPr>
        <w:t>(907) 276-8222</w:t>
      </w:r>
    </w:p>
    <w:p w14:paraId="2A31699E" w14:textId="77777777" w:rsidR="00F270CE" w:rsidRDefault="00F270CE" w:rsidP="00F270CE">
      <w:pPr>
        <w:widowControl/>
        <w:tabs>
          <w:tab w:val="left" w:pos="360"/>
        </w:tabs>
        <w:rPr>
          <w:rFonts w:ascii="Times New Roman" w:hAnsi="Times New Roman"/>
          <w:snapToGrid/>
          <w:szCs w:val="24"/>
        </w:rPr>
      </w:pPr>
      <w:r>
        <w:rPr>
          <w:rFonts w:ascii="Times New Roman" w:hAnsi="Times New Roman"/>
          <w:snapToGrid/>
          <w:szCs w:val="24"/>
        </w:rPr>
        <w:t>Stephen Braund, of Stephen R. Braund &amp; Associates is a co-principal investigator for this study.</w:t>
      </w:r>
    </w:p>
    <w:p w14:paraId="44AD93D0" w14:textId="77777777" w:rsidR="00F270CE" w:rsidRDefault="00F270CE" w:rsidP="00F270CE">
      <w:pPr>
        <w:widowControl/>
        <w:tabs>
          <w:tab w:val="left" w:pos="360"/>
        </w:tabs>
        <w:rPr>
          <w:rFonts w:ascii="Times New Roman" w:hAnsi="Times New Roman"/>
          <w:snapToGrid/>
          <w:szCs w:val="24"/>
        </w:rPr>
      </w:pPr>
    </w:p>
    <w:p w14:paraId="520C5BFE" w14:textId="77777777" w:rsidR="00F270CE" w:rsidRPr="00AA2755" w:rsidRDefault="00F270CE" w:rsidP="00F270CE">
      <w:pPr>
        <w:widowControl/>
        <w:tabs>
          <w:tab w:val="left" w:pos="360"/>
        </w:tabs>
        <w:rPr>
          <w:rFonts w:ascii="Times New Roman" w:hAnsi="Times New Roman"/>
          <w:snapToGrid/>
          <w:szCs w:val="24"/>
        </w:rPr>
      </w:pPr>
    </w:p>
    <w:p w14:paraId="3F31F96A" w14:textId="77777777" w:rsidR="00F270CE" w:rsidRDefault="00F270CE" w:rsidP="00F270CE">
      <w:pPr>
        <w:widowControl/>
        <w:tabs>
          <w:tab w:val="left" w:pos="360"/>
        </w:tabs>
        <w:rPr>
          <w:rFonts w:ascii="Times New Roman" w:hAnsi="Times New Roman"/>
          <w:snapToGrid/>
          <w:szCs w:val="24"/>
        </w:rPr>
      </w:pPr>
    </w:p>
    <w:p w14:paraId="7B3A1EB0" w14:textId="77777777" w:rsidR="00F270CE" w:rsidRDefault="00F270CE" w:rsidP="00F270CE">
      <w:pPr>
        <w:widowControl/>
        <w:tabs>
          <w:tab w:val="left" w:pos="360"/>
        </w:tabs>
        <w:rPr>
          <w:rFonts w:ascii="Times New Roman" w:hAnsi="Times New Roman"/>
          <w:b/>
          <w:snapToGrid/>
          <w:szCs w:val="24"/>
          <w:u w:val="single"/>
        </w:rPr>
      </w:pPr>
      <w:r>
        <w:rPr>
          <w:rFonts w:ascii="Times New Roman" w:hAnsi="Times New Roman"/>
          <w:b/>
          <w:snapToGrid/>
          <w:szCs w:val="24"/>
          <w:u w:val="single"/>
        </w:rPr>
        <w:t>References</w:t>
      </w:r>
    </w:p>
    <w:p w14:paraId="7FB83534" w14:textId="77777777" w:rsidR="00F270CE" w:rsidRDefault="00F270CE" w:rsidP="00F270CE">
      <w:pPr>
        <w:widowControl/>
        <w:tabs>
          <w:tab w:val="left" w:pos="360"/>
        </w:tabs>
        <w:rPr>
          <w:rFonts w:ascii="Times New Roman" w:hAnsi="Times New Roman"/>
          <w:b/>
          <w:snapToGrid/>
          <w:szCs w:val="24"/>
          <w:u w:val="single"/>
        </w:rPr>
      </w:pPr>
    </w:p>
    <w:p w14:paraId="58DE020D" w14:textId="77777777" w:rsidR="00F270CE" w:rsidRPr="00B57C77" w:rsidRDefault="00F270CE" w:rsidP="00F270CE">
      <w:pPr>
        <w:ind w:left="360" w:hanging="360"/>
        <w:rPr>
          <w:rStyle w:val="SubtleReference"/>
          <w:rFonts w:ascii="Times New Roman" w:hAnsi="Times New Roman"/>
          <w:bCs/>
        </w:rPr>
      </w:pPr>
      <w:r w:rsidRPr="00B57C77">
        <w:rPr>
          <w:rStyle w:val="SubtleReference"/>
          <w:rFonts w:ascii="Times New Roman" w:hAnsi="Times New Roman"/>
          <w:bCs/>
        </w:rPr>
        <w:t xml:space="preserve">AHDR (Arctic Human Development Report). 2004. </w:t>
      </w:r>
      <w:proofErr w:type="spellStart"/>
      <w:r w:rsidRPr="00B57C77">
        <w:rPr>
          <w:rStyle w:val="SubtleReference"/>
          <w:rFonts w:ascii="Times New Roman" w:hAnsi="Times New Roman"/>
          <w:bCs/>
        </w:rPr>
        <w:t>Akureyri</w:t>
      </w:r>
      <w:proofErr w:type="spellEnd"/>
      <w:r w:rsidRPr="00B57C77">
        <w:rPr>
          <w:rStyle w:val="SubtleReference"/>
          <w:rFonts w:ascii="Times New Roman" w:hAnsi="Times New Roman"/>
          <w:bCs/>
        </w:rPr>
        <w:t xml:space="preserve">: Stefansson Arctic Institute (p.16-17) </w:t>
      </w:r>
    </w:p>
    <w:p w14:paraId="580197CB" w14:textId="77777777" w:rsidR="00F270CE" w:rsidRDefault="00F270CE" w:rsidP="00F270CE">
      <w:pPr>
        <w:ind w:left="360" w:hanging="360"/>
        <w:rPr>
          <w:rStyle w:val="SubtleReference"/>
          <w:rFonts w:ascii="Times New Roman" w:hAnsi="Times New Roman"/>
          <w:bCs/>
        </w:rPr>
      </w:pPr>
    </w:p>
    <w:p w14:paraId="5029363D" w14:textId="77777777" w:rsidR="00F270CE" w:rsidRPr="00AA2755" w:rsidRDefault="00F270CE" w:rsidP="00F270CE">
      <w:pPr>
        <w:ind w:left="360" w:hanging="360"/>
        <w:rPr>
          <w:rStyle w:val="SubtleReference"/>
          <w:rFonts w:ascii="Times New Roman" w:hAnsi="Times New Roman"/>
          <w:bCs/>
        </w:rPr>
      </w:pPr>
      <w:r w:rsidRPr="00AA2755">
        <w:rPr>
          <w:rStyle w:val="SubtleReference"/>
          <w:rFonts w:ascii="Times New Roman" w:hAnsi="Times New Roman"/>
          <w:bCs/>
        </w:rPr>
        <w:t xml:space="preserve">Braund, Stephen R. &amp; Associates. 2009. Impacts and Benefits of Oil and Gas Development to Barrow, </w:t>
      </w:r>
      <w:proofErr w:type="spellStart"/>
      <w:r w:rsidRPr="00AA2755">
        <w:rPr>
          <w:rStyle w:val="SubtleReference"/>
          <w:rFonts w:ascii="Times New Roman" w:hAnsi="Times New Roman"/>
          <w:bCs/>
        </w:rPr>
        <w:t>Nuiqsut</w:t>
      </w:r>
      <w:proofErr w:type="spellEnd"/>
      <w:r w:rsidRPr="00AA2755">
        <w:rPr>
          <w:rStyle w:val="SubtleReference"/>
          <w:rFonts w:ascii="Times New Roman" w:hAnsi="Times New Roman"/>
          <w:bCs/>
        </w:rPr>
        <w:t xml:space="preserve">, Wainwright, and </w:t>
      </w:r>
      <w:proofErr w:type="spellStart"/>
      <w:r w:rsidRPr="00AA2755">
        <w:rPr>
          <w:rStyle w:val="SubtleReference"/>
          <w:rFonts w:ascii="Times New Roman" w:hAnsi="Times New Roman"/>
          <w:bCs/>
        </w:rPr>
        <w:t>Atqasuk</w:t>
      </w:r>
      <w:proofErr w:type="spellEnd"/>
      <w:r w:rsidRPr="00AA2755">
        <w:rPr>
          <w:rStyle w:val="SubtleReference"/>
          <w:rFonts w:ascii="Times New Roman" w:hAnsi="Times New Roman"/>
          <w:bCs/>
        </w:rPr>
        <w:t xml:space="preserve"> Active Harvesters. Prepared for the North Slope Borough.</w:t>
      </w:r>
    </w:p>
    <w:p w14:paraId="5812A6CA" w14:textId="77777777" w:rsidR="00F270CE" w:rsidRDefault="00F270CE" w:rsidP="00F270CE">
      <w:pPr>
        <w:ind w:left="360" w:hanging="360"/>
        <w:rPr>
          <w:rStyle w:val="SubtleReference"/>
          <w:rFonts w:ascii="Times New Roman" w:hAnsi="Times New Roman"/>
        </w:rPr>
      </w:pPr>
    </w:p>
    <w:p w14:paraId="5E956B0C" w14:textId="77777777" w:rsidR="00F270CE" w:rsidRPr="00AA2755" w:rsidRDefault="00F270CE" w:rsidP="00F270CE">
      <w:pPr>
        <w:ind w:left="360" w:hanging="360"/>
        <w:rPr>
          <w:rStyle w:val="SubtleReference"/>
          <w:rFonts w:ascii="Times New Roman" w:hAnsi="Times New Roman"/>
        </w:rPr>
      </w:pPr>
      <w:r w:rsidRPr="00AA2755">
        <w:rPr>
          <w:rStyle w:val="SubtleReference"/>
          <w:rFonts w:ascii="Times New Roman" w:hAnsi="Times New Roman"/>
        </w:rPr>
        <w:t xml:space="preserve">Kruse, J., </w:t>
      </w:r>
      <w:proofErr w:type="spellStart"/>
      <w:r w:rsidRPr="00AA2755">
        <w:rPr>
          <w:rStyle w:val="SubtleReference"/>
          <w:rFonts w:ascii="Times New Roman" w:hAnsi="Times New Roman"/>
        </w:rPr>
        <w:t>Poppel</w:t>
      </w:r>
      <w:proofErr w:type="spellEnd"/>
      <w:r w:rsidRPr="00AA2755">
        <w:rPr>
          <w:rStyle w:val="SubtleReference"/>
          <w:rFonts w:ascii="Times New Roman" w:hAnsi="Times New Roman"/>
        </w:rPr>
        <w:t xml:space="preserve">, B., </w:t>
      </w:r>
      <w:proofErr w:type="spellStart"/>
      <w:r w:rsidRPr="00AA2755">
        <w:rPr>
          <w:rStyle w:val="SubtleReference"/>
          <w:rFonts w:ascii="Times New Roman" w:hAnsi="Times New Roman"/>
        </w:rPr>
        <w:t>Abryutina</w:t>
      </w:r>
      <w:proofErr w:type="spellEnd"/>
      <w:r w:rsidRPr="00AA2755">
        <w:rPr>
          <w:rStyle w:val="SubtleReference"/>
          <w:rFonts w:ascii="Times New Roman" w:hAnsi="Times New Roman"/>
        </w:rPr>
        <w:t xml:space="preserve">, L., </w:t>
      </w:r>
      <w:proofErr w:type="spellStart"/>
      <w:r w:rsidRPr="00AA2755">
        <w:rPr>
          <w:rStyle w:val="SubtleReference"/>
          <w:rFonts w:ascii="Times New Roman" w:hAnsi="Times New Roman"/>
        </w:rPr>
        <w:t>Duhaime</w:t>
      </w:r>
      <w:proofErr w:type="spellEnd"/>
      <w:r w:rsidRPr="00AA2755">
        <w:rPr>
          <w:rStyle w:val="SubtleReference"/>
          <w:rFonts w:ascii="Times New Roman" w:hAnsi="Times New Roman"/>
        </w:rPr>
        <w:t xml:space="preserve">, G., Martin, S., </w:t>
      </w:r>
      <w:proofErr w:type="spellStart"/>
      <w:r w:rsidRPr="00AA2755">
        <w:rPr>
          <w:rStyle w:val="SubtleReference"/>
          <w:rFonts w:ascii="Times New Roman" w:hAnsi="Times New Roman"/>
        </w:rPr>
        <w:t>Poppel</w:t>
      </w:r>
      <w:proofErr w:type="spellEnd"/>
      <w:r w:rsidRPr="00AA2755">
        <w:rPr>
          <w:rStyle w:val="SubtleReference"/>
          <w:rFonts w:ascii="Times New Roman" w:hAnsi="Times New Roman"/>
        </w:rPr>
        <w:t>, M., Kruse, M., Ward, E., Cochran, P., Hanna, V. 200</w:t>
      </w:r>
      <w:r>
        <w:rPr>
          <w:rStyle w:val="SubtleReference"/>
          <w:rFonts w:ascii="Times New Roman" w:hAnsi="Times New Roman"/>
        </w:rPr>
        <w:t>9</w:t>
      </w:r>
      <w:r w:rsidRPr="00AA2755">
        <w:rPr>
          <w:rStyle w:val="SubtleReference"/>
          <w:rFonts w:ascii="Times New Roman" w:hAnsi="Times New Roman"/>
        </w:rPr>
        <w:t xml:space="preserve">. Survey of Living Conditions in the Arctic, </w:t>
      </w:r>
      <w:proofErr w:type="spellStart"/>
      <w:r w:rsidRPr="00AA2755">
        <w:rPr>
          <w:rStyle w:val="SubtleReference"/>
          <w:rFonts w:ascii="Times New Roman" w:hAnsi="Times New Roman"/>
        </w:rPr>
        <w:t>SLiCA</w:t>
      </w:r>
      <w:proofErr w:type="spellEnd"/>
      <w:r w:rsidRPr="00AA2755">
        <w:rPr>
          <w:rStyle w:val="SubtleReference"/>
          <w:rFonts w:ascii="Times New Roman" w:hAnsi="Times New Roman"/>
        </w:rPr>
        <w:t xml:space="preserve">. In: </w:t>
      </w:r>
      <w:proofErr w:type="spellStart"/>
      <w:r w:rsidRPr="00AA2755">
        <w:rPr>
          <w:rStyle w:val="SubtleReference"/>
          <w:rFonts w:ascii="Times New Roman" w:hAnsi="Times New Roman"/>
        </w:rPr>
        <w:t>Møller</w:t>
      </w:r>
      <w:proofErr w:type="spellEnd"/>
      <w:r w:rsidRPr="00AA2755">
        <w:rPr>
          <w:rStyle w:val="SubtleReference"/>
          <w:rFonts w:ascii="Times New Roman" w:hAnsi="Times New Roman"/>
        </w:rPr>
        <w:t xml:space="preserve">, V., </w:t>
      </w:r>
      <w:proofErr w:type="spellStart"/>
      <w:r w:rsidRPr="00AA2755">
        <w:rPr>
          <w:rStyle w:val="SubtleReference"/>
          <w:rFonts w:ascii="Times New Roman" w:hAnsi="Times New Roman"/>
        </w:rPr>
        <w:t>Huschka</w:t>
      </w:r>
      <w:proofErr w:type="spellEnd"/>
      <w:r w:rsidRPr="00AA2755">
        <w:rPr>
          <w:rStyle w:val="SubtleReference"/>
          <w:rFonts w:ascii="Times New Roman" w:hAnsi="Times New Roman"/>
        </w:rPr>
        <w:t xml:space="preserve">, D, and </w:t>
      </w:r>
      <w:proofErr w:type="spellStart"/>
      <w:r w:rsidRPr="00AA2755">
        <w:rPr>
          <w:rStyle w:val="SubtleReference"/>
          <w:rFonts w:ascii="Times New Roman" w:hAnsi="Times New Roman"/>
        </w:rPr>
        <w:t>Michalos</w:t>
      </w:r>
      <w:proofErr w:type="spellEnd"/>
      <w:r w:rsidRPr="00AA2755">
        <w:rPr>
          <w:rStyle w:val="SubtleReference"/>
          <w:rFonts w:ascii="Times New Roman" w:hAnsi="Times New Roman"/>
        </w:rPr>
        <w:t xml:space="preserve">, A. C. (eds.): Barometers of Quality of Life around the Globe. Springer Social Indicators Research Series. Springer </w:t>
      </w:r>
      <w:proofErr w:type="spellStart"/>
      <w:r w:rsidRPr="00AA2755">
        <w:rPr>
          <w:rStyle w:val="SubtleReference"/>
          <w:rFonts w:ascii="Times New Roman" w:hAnsi="Times New Roman"/>
        </w:rPr>
        <w:t>Verlag</w:t>
      </w:r>
      <w:proofErr w:type="spellEnd"/>
      <w:r w:rsidRPr="00AA2755">
        <w:rPr>
          <w:rStyle w:val="SubtleReference"/>
          <w:rFonts w:ascii="Times New Roman" w:hAnsi="Times New Roman"/>
        </w:rPr>
        <w:t xml:space="preserve">, Dordrecht. Online at: </w:t>
      </w:r>
      <w:hyperlink r:id="rId8" w:history="1">
        <w:r w:rsidRPr="00AA2755">
          <w:rPr>
            <w:rStyle w:val="Hyperlink"/>
            <w:rFonts w:ascii="Times New Roman" w:hAnsi="Times New Roman"/>
          </w:rPr>
          <w:t>http://www.arcticlivingconditions.org</w:t>
        </w:r>
      </w:hyperlink>
      <w:r w:rsidRPr="00AA2755">
        <w:rPr>
          <w:rStyle w:val="SubtleReference"/>
          <w:rFonts w:ascii="Times New Roman" w:hAnsi="Times New Roman"/>
        </w:rPr>
        <w:t xml:space="preserve"> </w:t>
      </w:r>
    </w:p>
    <w:p w14:paraId="25389922" w14:textId="77777777" w:rsidR="00F270CE" w:rsidRDefault="00F270CE" w:rsidP="00F270CE">
      <w:pPr>
        <w:ind w:left="360" w:hanging="360"/>
        <w:rPr>
          <w:rStyle w:val="SubtleReference"/>
          <w:rFonts w:ascii="Times New Roman" w:hAnsi="Times New Roman"/>
        </w:rPr>
      </w:pPr>
    </w:p>
    <w:p w14:paraId="075764CD" w14:textId="77777777" w:rsidR="00F270CE" w:rsidRPr="00AA2755" w:rsidRDefault="00F270CE" w:rsidP="00F270CE">
      <w:pPr>
        <w:ind w:left="360" w:hanging="360"/>
        <w:rPr>
          <w:rStyle w:val="SubtleReference"/>
          <w:rFonts w:ascii="Times New Roman" w:hAnsi="Times New Roman"/>
        </w:rPr>
      </w:pPr>
      <w:r w:rsidRPr="00AA2755">
        <w:rPr>
          <w:rStyle w:val="SubtleReference"/>
          <w:rFonts w:ascii="Times New Roman" w:hAnsi="Times New Roman"/>
        </w:rPr>
        <w:t xml:space="preserve">Larsen, Joan, Peter Schweitzer, and Gail </w:t>
      </w:r>
      <w:proofErr w:type="spellStart"/>
      <w:r w:rsidRPr="00AA2755">
        <w:rPr>
          <w:rStyle w:val="SubtleReference"/>
          <w:rFonts w:ascii="Times New Roman" w:hAnsi="Times New Roman"/>
        </w:rPr>
        <w:t>Fondahl</w:t>
      </w:r>
      <w:proofErr w:type="spellEnd"/>
      <w:r w:rsidRPr="00AA2755">
        <w:rPr>
          <w:rStyle w:val="SubtleReference"/>
          <w:rFonts w:ascii="Times New Roman" w:hAnsi="Times New Roman"/>
        </w:rPr>
        <w:t xml:space="preserve"> (</w:t>
      </w:r>
      <w:proofErr w:type="spellStart"/>
      <w:proofErr w:type="gramStart"/>
      <w:r w:rsidRPr="00AA2755">
        <w:rPr>
          <w:rStyle w:val="SubtleReference"/>
          <w:rFonts w:ascii="Times New Roman" w:hAnsi="Times New Roman"/>
        </w:rPr>
        <w:t>eds</w:t>
      </w:r>
      <w:proofErr w:type="spellEnd"/>
      <w:proofErr w:type="gramEnd"/>
      <w:r w:rsidRPr="00AA2755">
        <w:rPr>
          <w:rStyle w:val="SubtleReference"/>
          <w:rFonts w:ascii="Times New Roman" w:hAnsi="Times New Roman"/>
        </w:rPr>
        <w:t xml:space="preserve">). 2010. Arctic Social Indicators – A Follow-up to the Arctic Human Development Report. Nordic Council of Ministers, Copenhagen. Online at: </w:t>
      </w:r>
      <w:hyperlink r:id="rId9" w:history="1">
        <w:r w:rsidRPr="00AA2755">
          <w:rPr>
            <w:rStyle w:val="Hyperlink"/>
            <w:rFonts w:ascii="Times New Roman" w:hAnsi="Times New Roman"/>
          </w:rPr>
          <w:t>http://www.norden.org/en/publications/publikationer/2010-519</w:t>
        </w:r>
      </w:hyperlink>
      <w:r w:rsidRPr="00AA2755">
        <w:rPr>
          <w:rStyle w:val="SubtleReference"/>
          <w:rFonts w:ascii="Times New Roman" w:hAnsi="Times New Roman"/>
        </w:rPr>
        <w:t xml:space="preserve"> </w:t>
      </w:r>
    </w:p>
    <w:p w14:paraId="3EC2CFD5" w14:textId="77777777" w:rsidR="00F270CE" w:rsidRPr="00AA2755" w:rsidRDefault="00F270CE" w:rsidP="00F270CE">
      <w:pPr>
        <w:rPr>
          <w:rFonts w:ascii="Times New Roman" w:hAnsi="Times New Roman"/>
        </w:rPr>
      </w:pPr>
    </w:p>
    <w:p w14:paraId="2C105A7D" w14:textId="77777777" w:rsidR="00F24A10" w:rsidRDefault="00EA58CB"/>
    <w:sectPr w:rsidR="00F24A10" w:rsidSect="007A664D">
      <w:footerReference w:type="even" r:id="rId10"/>
      <w:footerReference w:type="default" r:id="rId11"/>
      <w:pgSz w:w="12240" w:h="15840"/>
      <w:pgMar w:top="1008" w:right="1080" w:bottom="1080" w:left="108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A0234F" w15:done="0"/>
  <w15:commentEx w15:paraId="44304D25" w15:paraIdParent="75A023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C9756" w14:textId="77777777" w:rsidR="00C1572F" w:rsidRDefault="00C1572F">
      <w:r>
        <w:separator/>
      </w:r>
    </w:p>
  </w:endnote>
  <w:endnote w:type="continuationSeparator" w:id="0">
    <w:p w14:paraId="653AB921" w14:textId="77777777" w:rsidR="00C1572F" w:rsidRDefault="00C1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E6EA5" w14:textId="77777777" w:rsidR="009E1EBC" w:rsidRDefault="00F270CE" w:rsidP="007A6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7862F" w14:textId="77777777" w:rsidR="009E1EBC" w:rsidRDefault="00EA5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C8828" w14:textId="77777777" w:rsidR="009E1EBC" w:rsidRDefault="00F270CE" w:rsidP="007A6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58CB">
      <w:rPr>
        <w:rStyle w:val="PageNumber"/>
        <w:noProof/>
      </w:rPr>
      <w:t>3</w:t>
    </w:r>
    <w:r>
      <w:rPr>
        <w:rStyle w:val="PageNumber"/>
      </w:rPr>
      <w:fldChar w:fldCharType="end"/>
    </w:r>
  </w:p>
  <w:p w14:paraId="776022C5" w14:textId="77777777" w:rsidR="009E1EBC" w:rsidRDefault="00EA5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12D53" w14:textId="77777777" w:rsidR="00C1572F" w:rsidRDefault="00C1572F">
      <w:r>
        <w:separator/>
      </w:r>
    </w:p>
  </w:footnote>
  <w:footnote w:type="continuationSeparator" w:id="0">
    <w:p w14:paraId="24B2D3CD" w14:textId="77777777" w:rsidR="00C1572F" w:rsidRDefault="00C15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num w:numId="1">
    <w:abstractNumId w:val="0"/>
    <w:lvlOverride w:ilvl="0">
      <w:startOverride w:val="2"/>
      <w:lvl w:ilvl="0">
        <w:start w:val="2"/>
        <w:numFmt w:val="decimal"/>
        <w:pStyle w:val="QuickA"/>
        <w:lvlText w:val="%1."/>
        <w:lvlJc w:val="left"/>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rson w15:author="Stephen R. Braund &amp; Associates"/>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0CE"/>
    <w:rsid w:val="00176863"/>
    <w:rsid w:val="003E0892"/>
    <w:rsid w:val="004A1BC8"/>
    <w:rsid w:val="0059215E"/>
    <w:rsid w:val="00654F7A"/>
    <w:rsid w:val="00892DF2"/>
    <w:rsid w:val="00937969"/>
    <w:rsid w:val="00C1572F"/>
    <w:rsid w:val="00CC3767"/>
    <w:rsid w:val="00D77146"/>
    <w:rsid w:val="00E25674"/>
    <w:rsid w:val="00EA58CB"/>
    <w:rsid w:val="00F270CE"/>
    <w:rsid w:val="00F5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CE"/>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F270CE"/>
    <w:pPr>
      <w:numPr>
        <w:numId w:val="1"/>
      </w:numPr>
      <w:ind w:left="360" w:hanging="360"/>
    </w:pPr>
  </w:style>
  <w:style w:type="paragraph" w:styleId="Footer">
    <w:name w:val="footer"/>
    <w:basedOn w:val="Normal"/>
    <w:link w:val="FooterChar"/>
    <w:rsid w:val="00F270CE"/>
    <w:pPr>
      <w:tabs>
        <w:tab w:val="center" w:pos="4320"/>
        <w:tab w:val="right" w:pos="8640"/>
      </w:tabs>
    </w:pPr>
  </w:style>
  <w:style w:type="character" w:customStyle="1" w:styleId="FooterChar">
    <w:name w:val="Footer Char"/>
    <w:basedOn w:val="DefaultParagraphFont"/>
    <w:link w:val="Footer"/>
    <w:rsid w:val="00F270CE"/>
    <w:rPr>
      <w:rFonts w:ascii="Courier New" w:eastAsia="Times New Roman" w:hAnsi="Courier New" w:cs="Times New Roman"/>
      <w:snapToGrid w:val="0"/>
      <w:sz w:val="24"/>
      <w:szCs w:val="20"/>
    </w:rPr>
  </w:style>
  <w:style w:type="character" w:styleId="PageNumber">
    <w:name w:val="page number"/>
    <w:basedOn w:val="DefaultParagraphFont"/>
    <w:rsid w:val="00F270CE"/>
  </w:style>
  <w:style w:type="character" w:styleId="Hyperlink">
    <w:name w:val="Hyperlink"/>
    <w:rsid w:val="00F270CE"/>
    <w:rPr>
      <w:color w:val="0000FF"/>
      <w:u w:val="single"/>
    </w:rPr>
  </w:style>
  <w:style w:type="character" w:styleId="SubtleReference">
    <w:name w:val="Subtle Reference"/>
    <w:uiPriority w:val="31"/>
    <w:qFormat/>
    <w:rsid w:val="00F270CE"/>
    <w:rPr>
      <w:dstrike w:val="0"/>
      <w:color w:val="auto"/>
      <w:sz w:val="22"/>
      <w:u w:val="none"/>
      <w:vertAlign w:val="baseline"/>
    </w:rPr>
  </w:style>
  <w:style w:type="paragraph" w:styleId="BalloonText">
    <w:name w:val="Balloon Text"/>
    <w:basedOn w:val="Normal"/>
    <w:link w:val="BalloonTextChar"/>
    <w:uiPriority w:val="99"/>
    <w:semiHidden/>
    <w:unhideWhenUsed/>
    <w:rsid w:val="00F57F87"/>
    <w:rPr>
      <w:rFonts w:ascii="Segoe UI" w:hAnsi="Segoe UI"/>
      <w:sz w:val="18"/>
      <w:szCs w:val="18"/>
    </w:rPr>
  </w:style>
  <w:style w:type="character" w:customStyle="1" w:styleId="BalloonTextChar">
    <w:name w:val="Balloon Text Char"/>
    <w:basedOn w:val="DefaultParagraphFont"/>
    <w:link w:val="BalloonText"/>
    <w:uiPriority w:val="99"/>
    <w:semiHidden/>
    <w:rsid w:val="00F57F87"/>
    <w:rPr>
      <w:rFonts w:ascii="Segoe UI" w:eastAsia="Times New Roman" w:hAnsi="Segoe UI" w:cs="Times New Roman"/>
      <w:snapToGrid w:val="0"/>
      <w:sz w:val="18"/>
      <w:szCs w:val="18"/>
    </w:rPr>
  </w:style>
  <w:style w:type="character" w:styleId="CommentReference">
    <w:name w:val="annotation reference"/>
    <w:basedOn w:val="DefaultParagraphFont"/>
    <w:uiPriority w:val="99"/>
    <w:semiHidden/>
    <w:unhideWhenUsed/>
    <w:rsid w:val="00F57F87"/>
    <w:rPr>
      <w:sz w:val="16"/>
      <w:szCs w:val="16"/>
    </w:rPr>
  </w:style>
  <w:style w:type="paragraph" w:styleId="CommentText">
    <w:name w:val="annotation text"/>
    <w:basedOn w:val="Normal"/>
    <w:link w:val="CommentTextChar"/>
    <w:uiPriority w:val="99"/>
    <w:semiHidden/>
    <w:unhideWhenUsed/>
    <w:rsid w:val="00F57F87"/>
    <w:rPr>
      <w:sz w:val="20"/>
    </w:rPr>
  </w:style>
  <w:style w:type="character" w:customStyle="1" w:styleId="CommentTextChar">
    <w:name w:val="Comment Text Char"/>
    <w:basedOn w:val="DefaultParagraphFont"/>
    <w:link w:val="CommentText"/>
    <w:uiPriority w:val="99"/>
    <w:semiHidden/>
    <w:rsid w:val="00F57F87"/>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57F87"/>
    <w:rPr>
      <w:b/>
      <w:bCs/>
    </w:rPr>
  </w:style>
  <w:style w:type="character" w:customStyle="1" w:styleId="CommentSubjectChar">
    <w:name w:val="Comment Subject Char"/>
    <w:basedOn w:val="CommentTextChar"/>
    <w:link w:val="CommentSubject"/>
    <w:uiPriority w:val="99"/>
    <w:semiHidden/>
    <w:rsid w:val="00F57F87"/>
    <w:rPr>
      <w:rFonts w:ascii="Courier New" w:eastAsia="Times New Roman" w:hAnsi="Courier New" w:cs="Times New Roman"/>
      <w:b/>
      <w:bCs/>
      <w:snapToGrid w:val="0"/>
      <w:sz w:val="20"/>
      <w:szCs w:val="20"/>
    </w:rPr>
  </w:style>
  <w:style w:type="paragraph" w:styleId="Revision">
    <w:name w:val="Revision"/>
    <w:hidden/>
    <w:uiPriority w:val="99"/>
    <w:semiHidden/>
    <w:rsid w:val="00CC3767"/>
    <w:pPr>
      <w:spacing w:after="0" w:line="240" w:lineRule="auto"/>
    </w:pPr>
    <w:rPr>
      <w:rFonts w:ascii="Courier New" w:eastAsia="Times New Roman" w:hAnsi="Courier New"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CE"/>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F270CE"/>
    <w:pPr>
      <w:numPr>
        <w:numId w:val="1"/>
      </w:numPr>
      <w:ind w:left="360" w:hanging="360"/>
    </w:pPr>
  </w:style>
  <w:style w:type="paragraph" w:styleId="Footer">
    <w:name w:val="footer"/>
    <w:basedOn w:val="Normal"/>
    <w:link w:val="FooterChar"/>
    <w:rsid w:val="00F270CE"/>
    <w:pPr>
      <w:tabs>
        <w:tab w:val="center" w:pos="4320"/>
        <w:tab w:val="right" w:pos="8640"/>
      </w:tabs>
    </w:pPr>
  </w:style>
  <w:style w:type="character" w:customStyle="1" w:styleId="FooterChar">
    <w:name w:val="Footer Char"/>
    <w:basedOn w:val="DefaultParagraphFont"/>
    <w:link w:val="Footer"/>
    <w:rsid w:val="00F270CE"/>
    <w:rPr>
      <w:rFonts w:ascii="Courier New" w:eastAsia="Times New Roman" w:hAnsi="Courier New" w:cs="Times New Roman"/>
      <w:snapToGrid w:val="0"/>
      <w:sz w:val="24"/>
      <w:szCs w:val="20"/>
    </w:rPr>
  </w:style>
  <w:style w:type="character" w:styleId="PageNumber">
    <w:name w:val="page number"/>
    <w:basedOn w:val="DefaultParagraphFont"/>
    <w:rsid w:val="00F270CE"/>
  </w:style>
  <w:style w:type="character" w:styleId="Hyperlink">
    <w:name w:val="Hyperlink"/>
    <w:rsid w:val="00F270CE"/>
    <w:rPr>
      <w:color w:val="0000FF"/>
      <w:u w:val="single"/>
    </w:rPr>
  </w:style>
  <w:style w:type="character" w:styleId="SubtleReference">
    <w:name w:val="Subtle Reference"/>
    <w:uiPriority w:val="31"/>
    <w:qFormat/>
    <w:rsid w:val="00F270CE"/>
    <w:rPr>
      <w:dstrike w:val="0"/>
      <w:color w:val="auto"/>
      <w:sz w:val="22"/>
      <w:u w:val="none"/>
      <w:vertAlign w:val="baseline"/>
    </w:rPr>
  </w:style>
  <w:style w:type="paragraph" w:styleId="BalloonText">
    <w:name w:val="Balloon Text"/>
    <w:basedOn w:val="Normal"/>
    <w:link w:val="BalloonTextChar"/>
    <w:uiPriority w:val="99"/>
    <w:semiHidden/>
    <w:unhideWhenUsed/>
    <w:rsid w:val="00F57F87"/>
    <w:rPr>
      <w:rFonts w:ascii="Segoe UI" w:hAnsi="Segoe UI"/>
      <w:sz w:val="18"/>
      <w:szCs w:val="18"/>
    </w:rPr>
  </w:style>
  <w:style w:type="character" w:customStyle="1" w:styleId="BalloonTextChar">
    <w:name w:val="Balloon Text Char"/>
    <w:basedOn w:val="DefaultParagraphFont"/>
    <w:link w:val="BalloonText"/>
    <w:uiPriority w:val="99"/>
    <w:semiHidden/>
    <w:rsid w:val="00F57F87"/>
    <w:rPr>
      <w:rFonts w:ascii="Segoe UI" w:eastAsia="Times New Roman" w:hAnsi="Segoe UI" w:cs="Times New Roman"/>
      <w:snapToGrid w:val="0"/>
      <w:sz w:val="18"/>
      <w:szCs w:val="18"/>
    </w:rPr>
  </w:style>
  <w:style w:type="character" w:styleId="CommentReference">
    <w:name w:val="annotation reference"/>
    <w:basedOn w:val="DefaultParagraphFont"/>
    <w:uiPriority w:val="99"/>
    <w:semiHidden/>
    <w:unhideWhenUsed/>
    <w:rsid w:val="00F57F87"/>
    <w:rPr>
      <w:sz w:val="16"/>
      <w:szCs w:val="16"/>
    </w:rPr>
  </w:style>
  <w:style w:type="paragraph" w:styleId="CommentText">
    <w:name w:val="annotation text"/>
    <w:basedOn w:val="Normal"/>
    <w:link w:val="CommentTextChar"/>
    <w:uiPriority w:val="99"/>
    <w:semiHidden/>
    <w:unhideWhenUsed/>
    <w:rsid w:val="00F57F87"/>
    <w:rPr>
      <w:sz w:val="20"/>
    </w:rPr>
  </w:style>
  <w:style w:type="character" w:customStyle="1" w:styleId="CommentTextChar">
    <w:name w:val="Comment Text Char"/>
    <w:basedOn w:val="DefaultParagraphFont"/>
    <w:link w:val="CommentText"/>
    <w:uiPriority w:val="99"/>
    <w:semiHidden/>
    <w:rsid w:val="00F57F87"/>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57F87"/>
    <w:rPr>
      <w:b/>
      <w:bCs/>
    </w:rPr>
  </w:style>
  <w:style w:type="character" w:customStyle="1" w:styleId="CommentSubjectChar">
    <w:name w:val="Comment Subject Char"/>
    <w:basedOn w:val="CommentTextChar"/>
    <w:link w:val="CommentSubject"/>
    <w:uiPriority w:val="99"/>
    <w:semiHidden/>
    <w:rsid w:val="00F57F87"/>
    <w:rPr>
      <w:rFonts w:ascii="Courier New" w:eastAsia="Times New Roman" w:hAnsi="Courier New" w:cs="Times New Roman"/>
      <w:b/>
      <w:bCs/>
      <w:snapToGrid w:val="0"/>
      <w:sz w:val="20"/>
      <w:szCs w:val="20"/>
    </w:rPr>
  </w:style>
  <w:style w:type="paragraph" w:styleId="Revision">
    <w:name w:val="Revision"/>
    <w:hidden/>
    <w:uiPriority w:val="99"/>
    <w:semiHidden/>
    <w:rsid w:val="00CC3767"/>
    <w:pPr>
      <w:spacing w:after="0" w:line="240" w:lineRule="auto"/>
    </w:pPr>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ticlivingcondition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rden.org/en/publications/publikationer/201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Bajusz, Arlene</dc:creator>
  <cp:lastModifiedBy>Bajusz, Arlene</cp:lastModifiedBy>
  <cp:revision>4</cp:revision>
  <cp:lastPrinted>2014-09-16T12:19:00Z</cp:lastPrinted>
  <dcterms:created xsi:type="dcterms:W3CDTF">2014-09-16T12:22:00Z</dcterms:created>
  <dcterms:modified xsi:type="dcterms:W3CDTF">2014-10-08T14:56:00Z</dcterms:modified>
</cp:coreProperties>
</file>