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60" w:rsidRDefault="00E20645" w:rsidP="008B40E2">
      <w:pPr>
        <w:adjustRightInd w:val="0"/>
        <w:jc w:val="center"/>
        <w:rPr>
          <w:b/>
          <w:bCs/>
          <w:iCs/>
        </w:rPr>
      </w:pPr>
      <w:bookmarkStart w:id="0" w:name="_GoBack"/>
      <w:bookmarkEnd w:id="0"/>
      <w:r>
        <w:rPr>
          <w:b/>
          <w:bCs/>
          <w:iCs/>
        </w:rPr>
        <w:t xml:space="preserve">Change Request </w:t>
      </w:r>
    </w:p>
    <w:p w:rsidR="00E20645" w:rsidRDefault="00E20645" w:rsidP="008B40E2">
      <w:pPr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Justification</w:t>
      </w:r>
    </w:p>
    <w:p w:rsidR="00F62B60" w:rsidRDefault="00F62B60" w:rsidP="008B40E2">
      <w:pPr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 xml:space="preserve">OMB# </w:t>
      </w:r>
      <w:r w:rsidR="00024375">
        <w:rPr>
          <w:b/>
          <w:bCs/>
          <w:iCs/>
        </w:rPr>
        <w:t>0920-</w:t>
      </w:r>
      <w:r>
        <w:rPr>
          <w:b/>
          <w:bCs/>
          <w:iCs/>
        </w:rPr>
        <w:t>1009</w:t>
      </w:r>
    </w:p>
    <w:p w:rsidR="00024375" w:rsidRPr="008B40E2" w:rsidRDefault="00F62B60" w:rsidP="008B40E2">
      <w:pPr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CDC ID# 0920-14HM</w:t>
      </w:r>
    </w:p>
    <w:p w:rsidR="00024375" w:rsidRDefault="00024375" w:rsidP="00DE7BAB">
      <w:pPr>
        <w:adjustRightInd w:val="0"/>
        <w:rPr>
          <w:bCs/>
          <w:iCs/>
          <w:u w:val="single"/>
        </w:rPr>
      </w:pPr>
    </w:p>
    <w:p w:rsidR="00024375" w:rsidRPr="008B40E2" w:rsidRDefault="00024375" w:rsidP="003A6202">
      <w:pPr>
        <w:rPr>
          <w:u w:val="single"/>
        </w:rPr>
      </w:pPr>
      <w:r>
        <w:rPr>
          <w:u w:val="single"/>
        </w:rPr>
        <w:t>Proposed Modification to Collections of Information – Change of Audiences</w:t>
      </w:r>
    </w:p>
    <w:p w:rsidR="00F02D5E" w:rsidRDefault="00024375" w:rsidP="003A03D9">
      <w:pPr>
        <w:rPr>
          <w:bCs/>
          <w:iCs/>
        </w:rPr>
      </w:pPr>
      <w:smartTag w:uri="urn:schemas-microsoft-com:office:smarttags" w:element="PersonName">
        <w:r>
          <w:t>OMB Clearance</w:t>
        </w:r>
      </w:smartTag>
      <w:r>
        <w:t xml:space="preserve"> </w:t>
      </w:r>
      <w:r>
        <w:rPr>
          <w:bCs/>
          <w:iCs/>
        </w:rPr>
        <w:t>No. 0920</w:t>
      </w:r>
      <w:r w:rsidRPr="00EC6E28">
        <w:rPr>
          <w:bCs/>
          <w:iCs/>
        </w:rPr>
        <w:t>-</w:t>
      </w:r>
      <w:r w:rsidR="00F02D5E">
        <w:rPr>
          <w:bCs/>
          <w:iCs/>
        </w:rPr>
        <w:t xml:space="preserve">1009, CDC ID# 0920-14HM, </w:t>
      </w:r>
      <w:r>
        <w:rPr>
          <w:bCs/>
          <w:iCs/>
        </w:rPr>
        <w:t xml:space="preserve">approves </w:t>
      </w:r>
      <w:r w:rsidR="00F02D5E">
        <w:rPr>
          <w:bCs/>
          <w:iCs/>
        </w:rPr>
        <w:t xml:space="preserve">5,000 Focus Group </w:t>
      </w:r>
      <w:r w:rsidR="00420FBD">
        <w:rPr>
          <w:bCs/>
          <w:iCs/>
        </w:rPr>
        <w:t xml:space="preserve">respondents </w:t>
      </w:r>
      <w:r w:rsidR="00F02D5E">
        <w:rPr>
          <w:bCs/>
          <w:iCs/>
        </w:rPr>
        <w:t xml:space="preserve">and </w:t>
      </w:r>
      <w:r w:rsidR="00420FBD">
        <w:rPr>
          <w:bCs/>
          <w:iCs/>
        </w:rPr>
        <w:t xml:space="preserve">55,000 </w:t>
      </w:r>
      <w:r w:rsidR="00F02D5E">
        <w:rPr>
          <w:bCs/>
          <w:iCs/>
        </w:rPr>
        <w:t>Online Survey</w:t>
      </w:r>
      <w:r w:rsidR="00420FBD">
        <w:rPr>
          <w:bCs/>
          <w:iCs/>
        </w:rPr>
        <w:t xml:space="preserve"> respondent</w:t>
      </w:r>
      <w:r w:rsidR="00F02D5E">
        <w:rPr>
          <w:bCs/>
          <w:iCs/>
        </w:rPr>
        <w:t>s</w:t>
      </w:r>
      <w:r w:rsidR="00420FBD">
        <w:rPr>
          <w:bCs/>
          <w:iCs/>
        </w:rPr>
        <w:t>.</w:t>
      </w:r>
    </w:p>
    <w:p w:rsidR="00F02D5E" w:rsidRDefault="00F02D5E" w:rsidP="003A03D9">
      <w:pPr>
        <w:rPr>
          <w:bCs/>
          <w:iCs/>
        </w:rPr>
      </w:pPr>
    </w:p>
    <w:p w:rsidR="00420FBD" w:rsidRDefault="00024375" w:rsidP="006A623C">
      <w:r>
        <w:t xml:space="preserve">CDC would like to </w:t>
      </w:r>
      <w:r w:rsidR="005C50DD">
        <w:t>include additional respondent categories and burden hours to the approved Generic ICR</w:t>
      </w:r>
      <w:r w:rsidR="00420FBD">
        <w:t xml:space="preserve"> </w:t>
      </w:r>
      <w:r w:rsidR="005C50DD">
        <w:t xml:space="preserve">as the needs were </w:t>
      </w:r>
      <w:r w:rsidR="001C1D47">
        <w:t>originally</w:t>
      </w:r>
      <w:r w:rsidR="005C50DD">
        <w:t xml:space="preserve"> underestimated</w:t>
      </w:r>
      <w:r w:rsidR="001C1D47">
        <w:t xml:space="preserve">.  The addition of the new respondent group categories and burden hours will allow CDC to </w:t>
      </w:r>
      <w:r w:rsidR="006A623C">
        <w:t xml:space="preserve">improve </w:t>
      </w:r>
      <w:r w:rsidR="006A623C" w:rsidRPr="006A623C">
        <w:t>existing or future service deliveries, products, or communication materials</w:t>
      </w:r>
      <w:r w:rsidR="006A623C">
        <w:t xml:space="preserve">.  </w:t>
      </w:r>
      <w:r w:rsidR="005C50DD">
        <w:t xml:space="preserve">  </w:t>
      </w:r>
    </w:p>
    <w:p w:rsidR="00E74F94" w:rsidRDefault="00E74F94" w:rsidP="003A03D9"/>
    <w:p w:rsidR="00420FBD" w:rsidRDefault="00420FBD" w:rsidP="003A03D9"/>
    <w:p w:rsidR="00024375" w:rsidRPr="00CD1646" w:rsidRDefault="00024375" w:rsidP="003A620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u w:val="single"/>
        </w:rPr>
      </w:pPr>
      <w:r w:rsidRPr="00CD1646">
        <w:rPr>
          <w:u w:val="single"/>
        </w:rPr>
        <w:t>Burden Hours</w:t>
      </w:r>
    </w:p>
    <w:p w:rsidR="00472A42" w:rsidRDefault="00024375" w:rsidP="007B14D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</w:pPr>
      <w:r>
        <w:t xml:space="preserve">This modification </w:t>
      </w:r>
      <w:r w:rsidR="00472A42">
        <w:t>increases the a</w:t>
      </w:r>
      <w:r w:rsidR="00E74F94">
        <w:t xml:space="preserve">mount of requested burden hours from </w:t>
      </w:r>
      <w:r w:rsidR="00E74F94" w:rsidRPr="00E74F94">
        <w:rPr>
          <w:b/>
        </w:rPr>
        <w:t>18,750</w:t>
      </w:r>
      <w:r w:rsidR="00E74F94">
        <w:t xml:space="preserve"> to </w:t>
      </w:r>
      <w:r w:rsidR="007645B7">
        <w:rPr>
          <w:b/>
        </w:rPr>
        <w:t>34,750</w:t>
      </w:r>
      <w:r w:rsidR="00F40364">
        <w:rPr>
          <w:b/>
        </w:rPr>
        <w:t xml:space="preserve"> </w:t>
      </w:r>
      <w:r w:rsidR="00F40364" w:rsidRPr="00F40364">
        <w:t>annually</w:t>
      </w:r>
      <w:r w:rsidR="00E74F94" w:rsidRPr="00F40364">
        <w:t>.</w:t>
      </w:r>
    </w:p>
    <w:p w:rsidR="00472A42" w:rsidRDefault="00472A42" w:rsidP="007B14D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:rsidR="00E74F94" w:rsidRPr="00E74F94" w:rsidRDefault="00E74F94" w:rsidP="007B14D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b/>
        </w:rPr>
      </w:pPr>
      <w:r w:rsidRPr="00E74F94">
        <w:rPr>
          <w:b/>
        </w:rPr>
        <w:t>OMB-Approved Burden</w:t>
      </w:r>
    </w:p>
    <w:p w:rsidR="00E74F94" w:rsidRDefault="00E74F94" w:rsidP="007B14D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tbl>
      <w:tblPr>
        <w:tblW w:w="0" w:type="auto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2880"/>
        <w:gridCol w:w="1710"/>
        <w:gridCol w:w="1710"/>
        <w:gridCol w:w="1800"/>
        <w:gridCol w:w="1260"/>
      </w:tblGrid>
      <w:tr w:rsidR="00E74F94" w:rsidRPr="007B75EE" w:rsidTr="00F24C44">
        <w:trPr>
          <w:tblHeader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74F94" w:rsidRDefault="00E74F94" w:rsidP="00F24C44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</w:p>
          <w:p w:rsidR="00E74F94" w:rsidRPr="007B75EE" w:rsidRDefault="00E74F94" w:rsidP="00F24C44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 w:rsidRPr="007B75EE">
              <w:rPr>
                <w:sz w:val="20"/>
              </w:rPr>
              <w:t>Estimated Annual Reporting Burden</w:t>
            </w:r>
          </w:p>
        </w:tc>
      </w:tr>
      <w:tr w:rsidR="00E74F94" w:rsidRPr="007B75EE" w:rsidTr="00F24C4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74F94" w:rsidRPr="007B75EE" w:rsidRDefault="00E74F94" w:rsidP="00F24C44">
            <w:pPr>
              <w:rPr>
                <w:sz w:val="20"/>
              </w:rPr>
            </w:pPr>
          </w:p>
          <w:p w:rsidR="00E74F94" w:rsidRPr="007B75EE" w:rsidRDefault="00E74F94" w:rsidP="00F24C44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 w:rsidRPr="007B75EE">
              <w:rPr>
                <w:sz w:val="20"/>
              </w:rPr>
              <w:t>Type of Collection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74F94" w:rsidRPr="007B75EE" w:rsidRDefault="00E74F94" w:rsidP="00F24C44">
            <w:pPr>
              <w:rPr>
                <w:sz w:val="20"/>
              </w:rPr>
            </w:pPr>
          </w:p>
          <w:p w:rsidR="00E74F94" w:rsidRPr="007B75EE" w:rsidRDefault="00E74F94" w:rsidP="00F24C44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 w:rsidRPr="007B75EE">
              <w:rPr>
                <w:sz w:val="20"/>
              </w:rPr>
              <w:t>No. of Respondents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74F94" w:rsidRPr="007B75EE" w:rsidRDefault="00E74F94" w:rsidP="00F24C44">
            <w:pPr>
              <w:rPr>
                <w:sz w:val="20"/>
              </w:rPr>
            </w:pPr>
          </w:p>
          <w:p w:rsidR="00E74F94" w:rsidRPr="007B75EE" w:rsidRDefault="00E74F94" w:rsidP="00F24C44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 w:rsidRPr="007B75EE">
              <w:rPr>
                <w:sz w:val="20"/>
              </w:rPr>
              <w:t>Annual Frequency per Response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74F94" w:rsidRPr="007B75EE" w:rsidRDefault="00E74F94" w:rsidP="00F24C44">
            <w:pPr>
              <w:rPr>
                <w:sz w:val="20"/>
              </w:rPr>
            </w:pPr>
          </w:p>
          <w:p w:rsidR="00E74F94" w:rsidRPr="007B75EE" w:rsidRDefault="00E74F94" w:rsidP="00F24C44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 w:rsidRPr="007B75EE">
              <w:rPr>
                <w:sz w:val="20"/>
              </w:rPr>
              <w:t>Hours per Response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74F94" w:rsidRPr="007B75EE" w:rsidRDefault="00E74F94" w:rsidP="00F24C44">
            <w:pPr>
              <w:rPr>
                <w:sz w:val="20"/>
              </w:rPr>
            </w:pPr>
          </w:p>
          <w:p w:rsidR="00E74F94" w:rsidRPr="007B75EE" w:rsidRDefault="00E74F94" w:rsidP="00F24C44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 w:rsidRPr="007B75EE">
              <w:rPr>
                <w:sz w:val="20"/>
              </w:rPr>
              <w:t>Total Hours</w:t>
            </w:r>
          </w:p>
        </w:tc>
      </w:tr>
      <w:tr w:rsidR="00E74F94" w:rsidRPr="007B75EE" w:rsidTr="00F24C4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74F94" w:rsidRPr="007B75EE" w:rsidRDefault="00E74F94" w:rsidP="00F24C44">
            <w:pPr>
              <w:rPr>
                <w:sz w:val="20"/>
              </w:rPr>
            </w:pPr>
          </w:p>
          <w:p w:rsidR="00E74F94" w:rsidRPr="007B75EE" w:rsidRDefault="00E74F94" w:rsidP="00F24C44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sz w:val="20"/>
              </w:rPr>
            </w:pPr>
            <w:r>
              <w:rPr>
                <w:sz w:val="20"/>
              </w:rPr>
              <w:t>Focus Groups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74F94" w:rsidRPr="007B75EE" w:rsidRDefault="00E74F94" w:rsidP="00F24C44">
            <w:pPr>
              <w:rPr>
                <w:sz w:val="20"/>
              </w:rPr>
            </w:pPr>
          </w:p>
          <w:p w:rsidR="00E74F94" w:rsidRPr="007B75EE" w:rsidRDefault="00E74F94" w:rsidP="00F24C44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74F94" w:rsidRPr="007B75EE" w:rsidRDefault="00E74F94" w:rsidP="00F24C44">
            <w:pPr>
              <w:rPr>
                <w:sz w:val="20"/>
              </w:rPr>
            </w:pPr>
          </w:p>
          <w:p w:rsidR="00E74F94" w:rsidRPr="007B75EE" w:rsidRDefault="00E74F94" w:rsidP="00F24C44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74F94" w:rsidRPr="007B75EE" w:rsidRDefault="00E74F94" w:rsidP="00F24C44">
            <w:pPr>
              <w:rPr>
                <w:sz w:val="20"/>
              </w:rPr>
            </w:pPr>
          </w:p>
          <w:p w:rsidR="00E74F94" w:rsidRPr="007B75EE" w:rsidRDefault="00E74F94" w:rsidP="00F24C44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4F94" w:rsidRPr="007B75EE" w:rsidRDefault="00E74F94" w:rsidP="00F24C44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</w:tr>
      <w:tr w:rsidR="00E74F94" w:rsidRPr="007B75EE" w:rsidTr="00F24C4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74F94" w:rsidRPr="007B75EE" w:rsidRDefault="00E74F94" w:rsidP="00F24C44">
            <w:pPr>
              <w:rPr>
                <w:sz w:val="20"/>
                <w:highlight w:val="yellow"/>
              </w:rPr>
            </w:pPr>
          </w:p>
          <w:p w:rsidR="00E74F94" w:rsidRPr="007B75EE" w:rsidRDefault="00E74F94" w:rsidP="00F24C44">
            <w:pPr>
              <w:rPr>
                <w:sz w:val="20"/>
                <w:highlight w:val="yellow"/>
              </w:rPr>
            </w:pPr>
            <w:r w:rsidRPr="00DB5C98">
              <w:rPr>
                <w:sz w:val="20"/>
              </w:rPr>
              <w:t>Online Survey</w:t>
            </w:r>
            <w:r>
              <w:rPr>
                <w:sz w:val="20"/>
              </w:rPr>
              <w:t>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74F94" w:rsidRPr="000924A4" w:rsidRDefault="00E74F94" w:rsidP="00F24C44">
            <w:pPr>
              <w:rPr>
                <w:sz w:val="20"/>
              </w:rPr>
            </w:pPr>
          </w:p>
          <w:p w:rsidR="00E74F94" w:rsidRPr="000924A4" w:rsidRDefault="00E74F94" w:rsidP="00F24C44">
            <w:pPr>
              <w:rPr>
                <w:sz w:val="20"/>
              </w:rPr>
            </w:pPr>
            <w:r>
              <w:rPr>
                <w:sz w:val="20"/>
              </w:rPr>
              <w:t>55,000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74F94" w:rsidRPr="000924A4" w:rsidRDefault="00E74F94" w:rsidP="00F24C44">
            <w:pPr>
              <w:rPr>
                <w:sz w:val="20"/>
              </w:rPr>
            </w:pPr>
          </w:p>
          <w:p w:rsidR="00E74F94" w:rsidRPr="000924A4" w:rsidRDefault="00E74F94" w:rsidP="00F24C44">
            <w:pPr>
              <w:rPr>
                <w:sz w:val="20"/>
              </w:rPr>
            </w:pPr>
            <w:r w:rsidRPr="000924A4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74F94" w:rsidRPr="000924A4" w:rsidRDefault="00E74F94" w:rsidP="00F24C44">
            <w:pPr>
              <w:rPr>
                <w:sz w:val="20"/>
              </w:rPr>
            </w:pPr>
          </w:p>
          <w:p w:rsidR="00E74F94" w:rsidRPr="000924A4" w:rsidRDefault="00E74F94" w:rsidP="00F24C44">
            <w:pPr>
              <w:rPr>
                <w:sz w:val="20"/>
              </w:rPr>
            </w:pPr>
            <w:r w:rsidRPr="000924A4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0924A4">
              <w:rPr>
                <w:sz w:val="20"/>
              </w:rPr>
              <w:t>/60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4F94" w:rsidRPr="000924A4" w:rsidRDefault="00E74F94" w:rsidP="00F24C44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13,750</w:t>
            </w:r>
          </w:p>
        </w:tc>
      </w:tr>
    </w:tbl>
    <w:p w:rsidR="00E74F94" w:rsidRDefault="00E74F94" w:rsidP="007B14D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:rsidR="00F40364" w:rsidRDefault="00F40364" w:rsidP="007B14D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b/>
        </w:rPr>
      </w:pPr>
    </w:p>
    <w:p w:rsidR="00F40364" w:rsidRDefault="00F40364" w:rsidP="007B14D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b/>
        </w:rPr>
      </w:pPr>
    </w:p>
    <w:p w:rsidR="00024375" w:rsidRDefault="00E74F94" w:rsidP="00F4036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b/>
        </w:rPr>
      </w:pPr>
      <w:r w:rsidRPr="00E74F94">
        <w:rPr>
          <w:b/>
        </w:rPr>
        <w:t>Proposed Burden</w:t>
      </w:r>
    </w:p>
    <w:p w:rsidR="0068527E" w:rsidRDefault="0068527E" w:rsidP="00F4036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tbl>
      <w:tblPr>
        <w:tblW w:w="0" w:type="auto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2880"/>
        <w:gridCol w:w="1710"/>
        <w:gridCol w:w="1710"/>
        <w:gridCol w:w="1800"/>
        <w:gridCol w:w="1260"/>
      </w:tblGrid>
      <w:tr w:rsidR="007645B7" w:rsidRPr="007645B7" w:rsidTr="008F2BE2">
        <w:trPr>
          <w:tblHeader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  <w:szCs w:val="20"/>
              </w:rPr>
            </w:pPr>
          </w:p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Estimated Annual Reporting Burden</w:t>
            </w:r>
          </w:p>
        </w:tc>
      </w:tr>
      <w:tr w:rsidR="007645B7" w:rsidRPr="007645B7" w:rsidTr="008F2BE2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</w:p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Type of Collection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</w:p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No. of Respondents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</w:p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Annual Frequency per Response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</w:p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Hours per Response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</w:p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Total Hours</w:t>
            </w:r>
          </w:p>
        </w:tc>
      </w:tr>
      <w:tr w:rsidR="007645B7" w:rsidRPr="007645B7" w:rsidTr="008F2BE2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</w:p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Focus Groups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</w:p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5,000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</w:p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</w:p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5,000</w:t>
            </w:r>
          </w:p>
        </w:tc>
      </w:tr>
      <w:tr w:rsidR="007645B7" w:rsidRPr="007645B7" w:rsidTr="008F2BE2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  <w:highlight w:val="yellow"/>
              </w:rPr>
            </w:pPr>
          </w:p>
          <w:p w:rsidR="007645B7" w:rsidRPr="007645B7" w:rsidRDefault="007645B7" w:rsidP="007645B7">
            <w:pPr>
              <w:rPr>
                <w:sz w:val="20"/>
                <w:szCs w:val="20"/>
                <w:highlight w:val="yellow"/>
              </w:rPr>
            </w:pPr>
            <w:r w:rsidRPr="007645B7">
              <w:rPr>
                <w:sz w:val="20"/>
                <w:szCs w:val="20"/>
              </w:rPr>
              <w:t>Online Surveys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</w:p>
          <w:p w:rsidR="007645B7" w:rsidRPr="007645B7" w:rsidRDefault="007645B7" w:rsidP="007645B7">
            <w:pPr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55,000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</w:p>
          <w:p w:rsidR="007645B7" w:rsidRPr="007645B7" w:rsidRDefault="007645B7" w:rsidP="007645B7">
            <w:pPr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</w:p>
          <w:p w:rsidR="007645B7" w:rsidRPr="007645B7" w:rsidRDefault="007645B7" w:rsidP="007645B7">
            <w:pPr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15/60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13,750</w:t>
            </w:r>
          </w:p>
        </w:tc>
      </w:tr>
      <w:tr w:rsidR="007645B7" w:rsidRPr="007645B7" w:rsidTr="008F2BE2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  <w:highlight w:val="yellow"/>
              </w:rPr>
            </w:pPr>
            <w:r w:rsidRPr="007645B7">
              <w:rPr>
                <w:sz w:val="20"/>
                <w:szCs w:val="20"/>
              </w:rPr>
              <w:t>Telephone Interviews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3,000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3,000</w:t>
            </w:r>
          </w:p>
        </w:tc>
      </w:tr>
      <w:tr w:rsidR="007645B7" w:rsidRPr="007645B7" w:rsidTr="008F2BE2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  <w:highlight w:val="yellow"/>
              </w:rPr>
            </w:pPr>
            <w:r w:rsidRPr="007645B7">
              <w:rPr>
                <w:sz w:val="20"/>
                <w:szCs w:val="20"/>
              </w:rPr>
              <w:t>Telephone Surveys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3,000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3,000</w:t>
            </w:r>
          </w:p>
        </w:tc>
      </w:tr>
      <w:tr w:rsidR="007645B7" w:rsidRPr="007645B7" w:rsidTr="008F2BE2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  <w:highlight w:val="yellow"/>
              </w:rPr>
            </w:pPr>
            <w:r w:rsidRPr="007645B7">
              <w:rPr>
                <w:sz w:val="20"/>
                <w:szCs w:val="20"/>
              </w:rPr>
              <w:t>Discussion Groups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5,000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5,000</w:t>
            </w:r>
          </w:p>
        </w:tc>
      </w:tr>
      <w:tr w:rsidR="007645B7" w:rsidRPr="007645B7" w:rsidTr="008F2BE2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  <w:highlight w:val="yellow"/>
              </w:rPr>
            </w:pPr>
            <w:r w:rsidRPr="007645B7">
              <w:rPr>
                <w:sz w:val="20"/>
                <w:szCs w:val="20"/>
              </w:rPr>
              <w:t>In-person Customer Satisfaction Surveys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5,000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645B7" w:rsidRPr="007645B7" w:rsidRDefault="007645B7" w:rsidP="007645B7">
            <w:pPr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645B7" w:rsidRPr="007645B7" w:rsidRDefault="007645B7" w:rsidP="007645B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  <w:szCs w:val="20"/>
              </w:rPr>
            </w:pPr>
            <w:r w:rsidRPr="007645B7">
              <w:rPr>
                <w:sz w:val="20"/>
                <w:szCs w:val="20"/>
              </w:rPr>
              <w:t>5,000</w:t>
            </w:r>
          </w:p>
        </w:tc>
      </w:tr>
    </w:tbl>
    <w:p w:rsidR="007645B7" w:rsidRDefault="007645B7" w:rsidP="00F4036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:rsidR="007645B7" w:rsidRDefault="007645B7" w:rsidP="00F4036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:rsidR="00024375" w:rsidRDefault="00024375" w:rsidP="007B14D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u w:val="single"/>
        </w:rPr>
      </w:pPr>
      <w:r>
        <w:rPr>
          <w:u w:val="single"/>
        </w:rPr>
        <w:t>Annualized Respondent Costs</w:t>
      </w:r>
    </w:p>
    <w:p w:rsidR="00024375" w:rsidRPr="007B14D4" w:rsidRDefault="00472A42" w:rsidP="007B14D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</w:pPr>
      <w:r>
        <w:t>No costs are anticipated</w:t>
      </w:r>
    </w:p>
    <w:sectPr w:rsidR="00024375" w:rsidRPr="007B14D4" w:rsidSect="007B14D4">
      <w:pgSz w:w="12240" w:h="15840"/>
      <w:pgMar w:top="1224" w:right="1224" w:bottom="547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1CE9"/>
    <w:multiLevelType w:val="hybridMultilevel"/>
    <w:tmpl w:val="988E0B2E"/>
    <w:lvl w:ilvl="0" w:tplc="C8F04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DC741E"/>
    <w:multiLevelType w:val="hybridMultilevel"/>
    <w:tmpl w:val="DA324D1A"/>
    <w:lvl w:ilvl="0" w:tplc="C8F04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CB6F78"/>
    <w:multiLevelType w:val="hybridMultilevel"/>
    <w:tmpl w:val="1AF8E27A"/>
    <w:lvl w:ilvl="0" w:tplc="AAC6DCE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</w:rPr>
    </w:lvl>
    <w:lvl w:ilvl="1" w:tplc="90A8201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90262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AECFE5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1BAC32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DCC328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F0FC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A5EC25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5BAED8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68"/>
    <w:rsid w:val="00024375"/>
    <w:rsid w:val="00032AD4"/>
    <w:rsid w:val="0004198F"/>
    <w:rsid w:val="000861B8"/>
    <w:rsid w:val="00092D29"/>
    <w:rsid w:val="000B2779"/>
    <w:rsid w:val="000E25D8"/>
    <w:rsid w:val="000F5288"/>
    <w:rsid w:val="0013002B"/>
    <w:rsid w:val="00196C09"/>
    <w:rsid w:val="001C1D47"/>
    <w:rsid w:val="001E4BE1"/>
    <w:rsid w:val="00207E0B"/>
    <w:rsid w:val="002152A6"/>
    <w:rsid w:val="002343E6"/>
    <w:rsid w:val="002720A6"/>
    <w:rsid w:val="00332BA6"/>
    <w:rsid w:val="00341A85"/>
    <w:rsid w:val="00357D68"/>
    <w:rsid w:val="003606F7"/>
    <w:rsid w:val="00373F9A"/>
    <w:rsid w:val="003927C0"/>
    <w:rsid w:val="0039772C"/>
    <w:rsid w:val="003A03D9"/>
    <w:rsid w:val="003A6202"/>
    <w:rsid w:val="003B3FAD"/>
    <w:rsid w:val="003D56FC"/>
    <w:rsid w:val="003E3466"/>
    <w:rsid w:val="00406884"/>
    <w:rsid w:val="00420FBD"/>
    <w:rsid w:val="00426836"/>
    <w:rsid w:val="00460BAC"/>
    <w:rsid w:val="00472A42"/>
    <w:rsid w:val="004965B1"/>
    <w:rsid w:val="004B2482"/>
    <w:rsid w:val="004C132F"/>
    <w:rsid w:val="005021B6"/>
    <w:rsid w:val="005864BE"/>
    <w:rsid w:val="005C50DD"/>
    <w:rsid w:val="005D0286"/>
    <w:rsid w:val="005F273C"/>
    <w:rsid w:val="00612311"/>
    <w:rsid w:val="006655EC"/>
    <w:rsid w:val="0068527E"/>
    <w:rsid w:val="006A623C"/>
    <w:rsid w:val="00705E05"/>
    <w:rsid w:val="0071322C"/>
    <w:rsid w:val="00720DDD"/>
    <w:rsid w:val="00747EC8"/>
    <w:rsid w:val="007645B7"/>
    <w:rsid w:val="007660A1"/>
    <w:rsid w:val="00782501"/>
    <w:rsid w:val="007965A2"/>
    <w:rsid w:val="007A225C"/>
    <w:rsid w:val="007B07EC"/>
    <w:rsid w:val="007B14D4"/>
    <w:rsid w:val="007F24A1"/>
    <w:rsid w:val="007F2995"/>
    <w:rsid w:val="008257FE"/>
    <w:rsid w:val="00864605"/>
    <w:rsid w:val="008B40E2"/>
    <w:rsid w:val="008E2601"/>
    <w:rsid w:val="00902439"/>
    <w:rsid w:val="009259BF"/>
    <w:rsid w:val="00951156"/>
    <w:rsid w:val="00977868"/>
    <w:rsid w:val="009C2E0D"/>
    <w:rsid w:val="009F25DE"/>
    <w:rsid w:val="00A33A3B"/>
    <w:rsid w:val="00A66032"/>
    <w:rsid w:val="00A911E7"/>
    <w:rsid w:val="00AC35D8"/>
    <w:rsid w:val="00AE5D0B"/>
    <w:rsid w:val="00B32FCC"/>
    <w:rsid w:val="00B668AF"/>
    <w:rsid w:val="00B742D0"/>
    <w:rsid w:val="00BC04F1"/>
    <w:rsid w:val="00C45143"/>
    <w:rsid w:val="00C82C4D"/>
    <w:rsid w:val="00CD1646"/>
    <w:rsid w:val="00D52FD1"/>
    <w:rsid w:val="00DB1534"/>
    <w:rsid w:val="00DB6888"/>
    <w:rsid w:val="00DD606D"/>
    <w:rsid w:val="00DE7BAB"/>
    <w:rsid w:val="00E20645"/>
    <w:rsid w:val="00E22B7E"/>
    <w:rsid w:val="00E41561"/>
    <w:rsid w:val="00E459F2"/>
    <w:rsid w:val="00E74F94"/>
    <w:rsid w:val="00E836CE"/>
    <w:rsid w:val="00EC0197"/>
    <w:rsid w:val="00EC6E28"/>
    <w:rsid w:val="00ED3DEA"/>
    <w:rsid w:val="00ED4D37"/>
    <w:rsid w:val="00EE7B07"/>
    <w:rsid w:val="00F02D5E"/>
    <w:rsid w:val="00F32E0C"/>
    <w:rsid w:val="00F40364"/>
    <w:rsid w:val="00F62B60"/>
    <w:rsid w:val="00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uiPriority w:val="99"/>
    <w:semiHidden/>
    <w:rsid w:val="003606F7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semiHidden/>
    <w:rsid w:val="003A6202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paragraph" w:customStyle="1" w:styleId="CharCharCharCharCharChar">
    <w:name w:val="Char Char Char Char Char Char"/>
    <w:basedOn w:val="Normal"/>
    <w:uiPriority w:val="99"/>
    <w:semiHidden/>
    <w:rsid w:val="00B742D0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character" w:styleId="Hyperlink">
    <w:name w:val="Hyperlink"/>
    <w:basedOn w:val="DefaultParagraphFont"/>
    <w:uiPriority w:val="99"/>
    <w:rsid w:val="00977868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977868"/>
    <w:rPr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778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customStyle="1" w:styleId="Norrmal">
    <w:name w:val="Norrmal"/>
    <w:aliases w:val="arial 11"/>
    <w:basedOn w:val="BodyText"/>
    <w:uiPriority w:val="99"/>
    <w:rsid w:val="00977868"/>
    <w:pPr>
      <w:tabs>
        <w:tab w:val="num" w:pos="720"/>
      </w:tabs>
      <w:spacing w:after="0"/>
      <w:ind w:left="720" w:hanging="360"/>
    </w:pPr>
    <w:rPr>
      <w:rFonts w:ascii="Arial" w:hAnsi="Arial" w:cs="Arial"/>
      <w:b/>
      <w:sz w:val="22"/>
      <w:szCs w:val="22"/>
    </w:rPr>
  </w:style>
  <w:style w:type="paragraph" w:customStyle="1" w:styleId="NormatArial11">
    <w:name w:val="Normat + Arial 11"/>
    <w:basedOn w:val="Normal"/>
    <w:uiPriority w:val="99"/>
    <w:rsid w:val="00977868"/>
    <w:rPr>
      <w:rFonts w:ascii="Arial" w:hAnsi="Arial" w:cs="Arial"/>
      <w:b/>
      <w:sz w:val="22"/>
      <w:szCs w:val="22"/>
    </w:rPr>
  </w:style>
  <w:style w:type="paragraph" w:customStyle="1" w:styleId="NormalArial11">
    <w:name w:val="Normal + Arial 11"/>
    <w:basedOn w:val="Normal"/>
    <w:link w:val="NormalArial11Char"/>
    <w:uiPriority w:val="99"/>
    <w:rsid w:val="00977868"/>
    <w:rPr>
      <w:rFonts w:ascii="Arial" w:hAnsi="Arial" w:cs="Arial"/>
      <w:b/>
      <w:sz w:val="22"/>
      <w:szCs w:val="22"/>
    </w:rPr>
  </w:style>
  <w:style w:type="character" w:customStyle="1" w:styleId="NormalArial11Char">
    <w:name w:val="Normal + Arial 11 Char"/>
    <w:basedOn w:val="DefaultParagraphFont"/>
    <w:link w:val="NormalArial11"/>
    <w:uiPriority w:val="99"/>
    <w:locked/>
    <w:rsid w:val="00977868"/>
    <w:rPr>
      <w:rFonts w:ascii="Arial" w:hAnsi="Arial" w:cs="Arial"/>
      <w:b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AE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5D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5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basedOn w:val="Normal"/>
    <w:uiPriority w:val="99"/>
    <w:semiHidden/>
    <w:rsid w:val="001E4BE1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uiPriority w:val="99"/>
    <w:semiHidden/>
    <w:rsid w:val="00D52FD1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8527E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locked/>
    <w:rsid w:val="00685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uiPriority w:val="99"/>
    <w:semiHidden/>
    <w:rsid w:val="003606F7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semiHidden/>
    <w:rsid w:val="003A6202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paragraph" w:customStyle="1" w:styleId="CharCharCharCharCharChar">
    <w:name w:val="Char Char Char Char Char Char"/>
    <w:basedOn w:val="Normal"/>
    <w:uiPriority w:val="99"/>
    <w:semiHidden/>
    <w:rsid w:val="00B742D0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character" w:styleId="Hyperlink">
    <w:name w:val="Hyperlink"/>
    <w:basedOn w:val="DefaultParagraphFont"/>
    <w:uiPriority w:val="99"/>
    <w:rsid w:val="00977868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977868"/>
    <w:rPr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778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customStyle="1" w:styleId="Norrmal">
    <w:name w:val="Norrmal"/>
    <w:aliases w:val="arial 11"/>
    <w:basedOn w:val="BodyText"/>
    <w:uiPriority w:val="99"/>
    <w:rsid w:val="00977868"/>
    <w:pPr>
      <w:tabs>
        <w:tab w:val="num" w:pos="720"/>
      </w:tabs>
      <w:spacing w:after="0"/>
      <w:ind w:left="720" w:hanging="360"/>
    </w:pPr>
    <w:rPr>
      <w:rFonts w:ascii="Arial" w:hAnsi="Arial" w:cs="Arial"/>
      <w:b/>
      <w:sz w:val="22"/>
      <w:szCs w:val="22"/>
    </w:rPr>
  </w:style>
  <w:style w:type="paragraph" w:customStyle="1" w:styleId="NormatArial11">
    <w:name w:val="Normat + Arial 11"/>
    <w:basedOn w:val="Normal"/>
    <w:uiPriority w:val="99"/>
    <w:rsid w:val="00977868"/>
    <w:rPr>
      <w:rFonts w:ascii="Arial" w:hAnsi="Arial" w:cs="Arial"/>
      <w:b/>
      <w:sz w:val="22"/>
      <w:szCs w:val="22"/>
    </w:rPr>
  </w:style>
  <w:style w:type="paragraph" w:customStyle="1" w:styleId="NormalArial11">
    <w:name w:val="Normal + Arial 11"/>
    <w:basedOn w:val="Normal"/>
    <w:link w:val="NormalArial11Char"/>
    <w:uiPriority w:val="99"/>
    <w:rsid w:val="00977868"/>
    <w:rPr>
      <w:rFonts w:ascii="Arial" w:hAnsi="Arial" w:cs="Arial"/>
      <w:b/>
      <w:sz w:val="22"/>
      <w:szCs w:val="22"/>
    </w:rPr>
  </w:style>
  <w:style w:type="character" w:customStyle="1" w:styleId="NormalArial11Char">
    <w:name w:val="Normal + Arial 11 Char"/>
    <w:basedOn w:val="DefaultParagraphFont"/>
    <w:link w:val="NormalArial11"/>
    <w:uiPriority w:val="99"/>
    <w:locked/>
    <w:rsid w:val="00977868"/>
    <w:rPr>
      <w:rFonts w:ascii="Arial" w:hAnsi="Arial" w:cs="Arial"/>
      <w:b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AE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5D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5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basedOn w:val="Normal"/>
    <w:uiPriority w:val="99"/>
    <w:semiHidden/>
    <w:rsid w:val="001E4BE1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uiPriority w:val="99"/>
    <w:semiHidden/>
    <w:rsid w:val="00D52FD1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8527E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locked/>
    <w:rsid w:val="00685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NHVREI Project: Potential OMB Revisions</vt:lpstr>
    </vt:vector>
  </TitlesOfParts>
  <Company>aed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NHVREI Project: Potential OMB Revisions</dc:title>
  <dc:creator>aed-user</dc:creator>
  <cp:lastModifiedBy>CDC User</cp:lastModifiedBy>
  <cp:revision>2</cp:revision>
  <cp:lastPrinted>2014-05-01T18:20:00Z</cp:lastPrinted>
  <dcterms:created xsi:type="dcterms:W3CDTF">2014-05-01T18:21:00Z</dcterms:created>
  <dcterms:modified xsi:type="dcterms:W3CDTF">2014-05-01T18:21:00Z</dcterms:modified>
</cp:coreProperties>
</file>