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63" w:rsidRPr="00D25663" w:rsidRDefault="00D25663" w:rsidP="00D25663">
      <w:pPr>
        <w:spacing w:after="0" w:line="240" w:lineRule="auto"/>
        <w:ind w:hanging="360"/>
        <w:rPr>
          <w:rFonts w:ascii="Tahoma" w:eastAsia="Times New Roman" w:hAnsi="Tahoma" w:cs="Times New Roman"/>
          <w:b/>
          <w:sz w:val="20"/>
          <w:szCs w:val="20"/>
        </w:rPr>
      </w:pPr>
      <w:r w:rsidRPr="00D25663">
        <w:rPr>
          <w:rFonts w:ascii="Tahoma" w:eastAsia="Times New Roman" w:hAnsi="Tahoma" w:cs="Times New Roman"/>
          <w:b/>
          <w:sz w:val="20"/>
          <w:szCs w:val="20"/>
        </w:rPr>
        <w:t>B.</w:t>
      </w:r>
      <w:r w:rsidRPr="00D25663">
        <w:rPr>
          <w:rFonts w:ascii="Tahoma" w:eastAsia="Times New Roman" w:hAnsi="Tahoma" w:cs="Times New Roman"/>
          <w:b/>
          <w:sz w:val="20"/>
          <w:szCs w:val="20"/>
        </w:rPr>
        <w:tab/>
        <w:t>STATISTICAL METHODS</w:t>
      </w:r>
    </w:p>
    <w:p w:rsidR="00D25663" w:rsidRPr="00D25663" w:rsidRDefault="00D25663" w:rsidP="00D25663">
      <w:pPr>
        <w:tabs>
          <w:tab w:val="left" w:pos="360"/>
        </w:tabs>
        <w:spacing w:after="0" w:line="240" w:lineRule="auto"/>
        <w:ind w:hanging="360"/>
        <w:rPr>
          <w:rFonts w:ascii="Tahoma" w:eastAsia="Times New Roman" w:hAnsi="Tahoma" w:cs="Times New Roman"/>
          <w:b/>
          <w:sz w:val="20"/>
          <w:szCs w:val="20"/>
        </w:rPr>
      </w:pPr>
    </w:p>
    <w:p w:rsidR="00D25663" w:rsidRPr="00D25663" w:rsidRDefault="00D25663" w:rsidP="00D25663">
      <w:pPr>
        <w:spacing w:after="0" w:line="240" w:lineRule="auto"/>
        <w:rPr>
          <w:rFonts w:ascii="Calibri" w:eastAsia="Times New Roman" w:hAnsi="Calibri" w:cs="Times New Roman"/>
          <w:b/>
        </w:rPr>
      </w:pPr>
      <w:r w:rsidRPr="00D25663">
        <w:rPr>
          <w:rFonts w:ascii="Calibri" w:eastAsia="Times New Roman" w:hAnsi="Calibri" w:cs="Times New Roman"/>
        </w:rPr>
        <w:t>Data collection methods and procedures will vary; however, the primary purpose of these collections will be for internal management purposes; there are no plans to publish or otherwise release this inform</w:t>
      </w:r>
      <w:bookmarkStart w:id="0" w:name="_GoBack"/>
      <w:bookmarkEnd w:id="0"/>
      <w:r w:rsidRPr="00D25663">
        <w:rPr>
          <w:rFonts w:ascii="Calibri" w:eastAsia="Times New Roman" w:hAnsi="Calibri" w:cs="Times New Roman"/>
        </w:rPr>
        <w:t xml:space="preserve">ation. </w:t>
      </w:r>
    </w:p>
    <w:p w:rsidR="00D25663" w:rsidRPr="00D25663" w:rsidRDefault="00D25663" w:rsidP="00D25663">
      <w:pPr>
        <w:spacing w:after="0" w:line="240" w:lineRule="auto"/>
        <w:rPr>
          <w:rFonts w:ascii="Calibri" w:eastAsia="Times New Roman" w:hAnsi="Calibri" w:cs="Times New Roman"/>
          <w:b/>
        </w:rPr>
      </w:pPr>
    </w:p>
    <w:p w:rsidR="00D25663" w:rsidRPr="00D25663" w:rsidRDefault="00D25663" w:rsidP="00D25663">
      <w:pPr>
        <w:numPr>
          <w:ilvl w:val="0"/>
          <w:numId w:val="1"/>
        </w:numPr>
        <w:spacing w:after="0" w:line="240" w:lineRule="auto"/>
        <w:contextualSpacing/>
        <w:rPr>
          <w:rFonts w:ascii="Calibri" w:eastAsia="Times New Roman" w:hAnsi="Calibri" w:cs="Times New Roman"/>
          <w:b/>
        </w:rPr>
      </w:pPr>
      <w:r w:rsidRPr="00D25663">
        <w:rPr>
          <w:rFonts w:ascii="Calibri" w:eastAsia="Times New Roman" w:hAnsi="Calibri" w:cs="Times New Roman"/>
          <w:b/>
        </w:rPr>
        <w:t>Universe and Respondent Selection</w:t>
      </w:r>
    </w:p>
    <w:p w:rsidR="00D25663" w:rsidRPr="00D25663" w:rsidRDefault="00D25663" w:rsidP="00D25663">
      <w:pPr>
        <w:spacing w:after="0" w:line="240" w:lineRule="auto"/>
        <w:ind w:left="360"/>
        <w:contextualSpacing/>
        <w:rPr>
          <w:rFonts w:ascii="Calibri" w:eastAsia="Times New Roman" w:hAnsi="Calibri" w:cs="Times New Roman"/>
          <w:b/>
        </w:rPr>
      </w:pPr>
    </w:p>
    <w:p w:rsidR="00D25663" w:rsidRPr="00D25663" w:rsidRDefault="00D25663" w:rsidP="00D25663">
      <w:pPr>
        <w:spacing w:after="0" w:line="240" w:lineRule="auto"/>
        <w:ind w:left="360"/>
        <w:contextualSpacing/>
        <w:rPr>
          <w:rFonts w:ascii="Calibri" w:eastAsia="Times New Roman" w:hAnsi="Calibri" w:cs="Times New Roman"/>
        </w:rPr>
      </w:pPr>
      <w:r w:rsidRPr="00D25663">
        <w:rPr>
          <w:rFonts w:ascii="Calibri" w:eastAsia="Times New Roman" w:hAnsi="Calibri" w:cs="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25663" w:rsidRPr="00D25663" w:rsidRDefault="00D25663" w:rsidP="00D25663">
      <w:pPr>
        <w:spacing w:after="0" w:line="240" w:lineRule="auto"/>
        <w:ind w:left="360"/>
        <w:contextualSpacing/>
        <w:rPr>
          <w:rFonts w:ascii="Calibri" w:eastAsia="Times New Roman" w:hAnsi="Calibri" w:cs="Times New Roman"/>
        </w:rPr>
      </w:pPr>
    </w:p>
    <w:p w:rsidR="00D25663" w:rsidRPr="00D25663" w:rsidRDefault="00D25663" w:rsidP="00D25663">
      <w:pPr>
        <w:spacing w:after="0" w:line="240" w:lineRule="auto"/>
        <w:ind w:left="360"/>
        <w:contextualSpacing/>
        <w:rPr>
          <w:rFonts w:ascii="Calibri" w:eastAsia="Times New Roman" w:hAnsi="Calibri" w:cs="Times New Roman"/>
        </w:rPr>
      </w:pPr>
      <w:r w:rsidRPr="00D25663">
        <w:rPr>
          <w:rFonts w:ascii="Calibri" w:eastAsia="Times New Roman" w:hAnsi="Calibri" w:cs="Times New Roman"/>
        </w:rPr>
        <w:t>Qualitative surveys are tools used by program managers to change or improve programs, products, or services.  The accuracy, reliability, and applicability of the results of these surveys are adequate for their purpose.</w:t>
      </w:r>
    </w:p>
    <w:p w:rsidR="00D25663" w:rsidRPr="00D25663" w:rsidRDefault="00D25663" w:rsidP="00D25663">
      <w:pPr>
        <w:spacing w:after="0" w:line="240" w:lineRule="auto"/>
        <w:ind w:left="360"/>
        <w:contextualSpacing/>
        <w:rPr>
          <w:rFonts w:ascii="Calibri" w:eastAsia="Times New Roman" w:hAnsi="Calibri" w:cs="Times New Roman"/>
        </w:rPr>
      </w:pPr>
    </w:p>
    <w:p w:rsidR="00D25663" w:rsidRPr="00D25663" w:rsidRDefault="00D25663" w:rsidP="00D25663">
      <w:pPr>
        <w:spacing w:after="0" w:line="240" w:lineRule="auto"/>
        <w:ind w:left="360"/>
        <w:contextualSpacing/>
        <w:rPr>
          <w:rFonts w:ascii="Calibri" w:eastAsia="Times New Roman" w:hAnsi="Calibri" w:cs="Times New Roman"/>
        </w:rPr>
      </w:pPr>
      <w:r w:rsidRPr="00D25663">
        <w:rPr>
          <w:rFonts w:ascii="Calibri" w:eastAsia="Times New Roman" w:hAnsi="Calibri" w:cs="Times New Roman"/>
        </w:rPr>
        <w:t>The samples associated with this collection are not subjected to the same scrutiny as scientifically drawn samples where estimates are published or otherwise released to the public.</w:t>
      </w:r>
    </w:p>
    <w:p w:rsidR="00D25663" w:rsidRPr="00D25663" w:rsidRDefault="00D25663" w:rsidP="00D25663">
      <w:pPr>
        <w:spacing w:after="0" w:line="240" w:lineRule="auto"/>
        <w:ind w:left="360"/>
        <w:contextualSpacing/>
        <w:rPr>
          <w:rFonts w:ascii="Calibri" w:eastAsia="Times New Roman" w:hAnsi="Calibri" w:cs="Times New Roman"/>
        </w:rPr>
      </w:pPr>
    </w:p>
    <w:p w:rsidR="00D25663" w:rsidRPr="00D25663" w:rsidRDefault="00D25663" w:rsidP="00D25663">
      <w:pPr>
        <w:spacing w:after="0" w:line="240" w:lineRule="auto"/>
        <w:ind w:left="360"/>
        <w:contextualSpacing/>
        <w:rPr>
          <w:rFonts w:ascii="Calibri" w:eastAsia="Times New Roman" w:hAnsi="Calibri" w:cs="Times New Roman"/>
          <w:b/>
        </w:rPr>
      </w:pPr>
    </w:p>
    <w:p w:rsidR="00D25663" w:rsidRPr="00D25663" w:rsidRDefault="00D25663" w:rsidP="00D25663">
      <w:pPr>
        <w:numPr>
          <w:ilvl w:val="0"/>
          <w:numId w:val="1"/>
        </w:numPr>
        <w:spacing w:after="0" w:line="240" w:lineRule="auto"/>
        <w:contextualSpacing/>
        <w:rPr>
          <w:rFonts w:ascii="Calibri" w:eastAsia="Times New Roman" w:hAnsi="Calibri" w:cs="Times New Roman"/>
          <w:b/>
        </w:rPr>
      </w:pPr>
      <w:r w:rsidRPr="00D25663">
        <w:rPr>
          <w:rFonts w:ascii="Calibri" w:eastAsia="Times New Roman" w:hAnsi="Calibri" w:cs="Times New Roman"/>
          <w:b/>
        </w:rPr>
        <w:t>Procedures for Collecting Information</w:t>
      </w:r>
    </w:p>
    <w:p w:rsidR="00D25663" w:rsidRPr="00D25663" w:rsidRDefault="00D25663" w:rsidP="00D25663">
      <w:pPr>
        <w:spacing w:after="0" w:line="240" w:lineRule="auto"/>
        <w:ind w:left="360"/>
        <w:contextualSpacing/>
        <w:rPr>
          <w:rFonts w:ascii="Calibri" w:eastAsia="Times New Roman" w:hAnsi="Calibri" w:cs="Times New Roman"/>
          <w:b/>
        </w:rPr>
      </w:pPr>
    </w:p>
    <w:p w:rsidR="00D25663" w:rsidRPr="00D25663" w:rsidRDefault="00D25663" w:rsidP="00D25663">
      <w:pPr>
        <w:spacing w:after="0" w:line="240" w:lineRule="auto"/>
        <w:ind w:left="360"/>
        <w:contextualSpacing/>
        <w:rPr>
          <w:rFonts w:ascii="Calibri" w:eastAsia="Times New Roman" w:hAnsi="Calibri" w:cs="Times New Roman"/>
        </w:rPr>
      </w:pPr>
      <w:r w:rsidRPr="00D25663">
        <w:rPr>
          <w:rFonts w:ascii="Calibri" w:eastAsia="Times New Roman" w:hAnsi="Calibri" w:cs="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25663" w:rsidRPr="00D25663" w:rsidRDefault="00D25663" w:rsidP="00D25663">
      <w:pPr>
        <w:spacing w:after="0" w:line="240" w:lineRule="auto"/>
        <w:ind w:left="360"/>
        <w:contextualSpacing/>
        <w:rPr>
          <w:rFonts w:ascii="Calibri" w:eastAsia="Times New Roman" w:hAnsi="Calibri" w:cs="Times New Roman"/>
          <w:b/>
        </w:rPr>
      </w:pPr>
    </w:p>
    <w:p w:rsidR="00D25663" w:rsidRPr="00D25663" w:rsidRDefault="00D25663" w:rsidP="00D25663">
      <w:pPr>
        <w:spacing w:after="0" w:line="240" w:lineRule="auto"/>
        <w:ind w:left="360"/>
        <w:contextualSpacing/>
        <w:rPr>
          <w:rFonts w:ascii="Calibri" w:eastAsia="Times New Roman" w:hAnsi="Calibri" w:cs="Times New Roman"/>
          <w:b/>
        </w:rPr>
      </w:pPr>
    </w:p>
    <w:p w:rsidR="00D25663" w:rsidRPr="00D25663" w:rsidRDefault="00D25663" w:rsidP="00D25663">
      <w:pPr>
        <w:numPr>
          <w:ilvl w:val="0"/>
          <w:numId w:val="1"/>
        </w:numPr>
        <w:spacing w:after="0" w:line="240" w:lineRule="auto"/>
        <w:contextualSpacing/>
        <w:rPr>
          <w:rFonts w:ascii="Calibri" w:eastAsia="Times New Roman" w:hAnsi="Calibri" w:cs="Times New Roman"/>
          <w:b/>
        </w:rPr>
      </w:pPr>
      <w:r w:rsidRPr="00D25663">
        <w:rPr>
          <w:rFonts w:ascii="Calibri" w:eastAsia="Times New Roman" w:hAnsi="Calibri" w:cs="Times New Roman"/>
          <w:b/>
        </w:rPr>
        <w:t>Methods to Maximize Response</w:t>
      </w:r>
    </w:p>
    <w:p w:rsidR="00D25663" w:rsidRPr="00D25663" w:rsidRDefault="00D25663" w:rsidP="00D25663">
      <w:pPr>
        <w:spacing w:after="0" w:line="240" w:lineRule="auto"/>
        <w:ind w:left="360"/>
        <w:contextualSpacing/>
        <w:rPr>
          <w:rFonts w:ascii="Calibri" w:eastAsia="Times New Roman" w:hAnsi="Calibri" w:cs="Times New Roman"/>
        </w:rPr>
      </w:pPr>
    </w:p>
    <w:p w:rsidR="00D25663" w:rsidRPr="00D25663" w:rsidRDefault="00D25663" w:rsidP="00D25663">
      <w:pPr>
        <w:spacing w:after="0" w:line="240" w:lineRule="auto"/>
        <w:ind w:left="360"/>
        <w:contextualSpacing/>
        <w:rPr>
          <w:rFonts w:ascii="Calibri" w:eastAsia="Times New Roman" w:hAnsi="Calibri" w:cs="Times New Roman"/>
          <w:b/>
        </w:rPr>
      </w:pPr>
      <w:r w:rsidRPr="00D25663">
        <w:rPr>
          <w:rFonts w:ascii="Calibri" w:eastAsia="Times New Roman" w:hAnsi="Calibri" w:cs="Times New Roman"/>
        </w:rPr>
        <w:t xml:space="preserve">Information collected under this generic clearance will not yield generalizable quantitative findings; it can provide useful customer input, but it does not yield data about customer opinions that can be generalized. </w:t>
      </w:r>
    </w:p>
    <w:p w:rsidR="00D25663" w:rsidRPr="00D25663" w:rsidRDefault="00D25663" w:rsidP="00D25663">
      <w:pPr>
        <w:spacing w:after="0" w:line="240" w:lineRule="auto"/>
        <w:ind w:left="360"/>
        <w:contextualSpacing/>
        <w:rPr>
          <w:rFonts w:ascii="Calibri" w:eastAsia="Times New Roman" w:hAnsi="Calibri" w:cs="Times New Roman"/>
          <w:b/>
        </w:rPr>
      </w:pPr>
    </w:p>
    <w:p w:rsidR="00D25663" w:rsidRPr="00D25663" w:rsidRDefault="00D25663" w:rsidP="00D25663">
      <w:pPr>
        <w:numPr>
          <w:ilvl w:val="0"/>
          <w:numId w:val="1"/>
        </w:numPr>
        <w:spacing w:after="0" w:line="240" w:lineRule="auto"/>
        <w:contextualSpacing/>
        <w:rPr>
          <w:rFonts w:ascii="Calibri" w:eastAsia="Times New Roman" w:hAnsi="Calibri" w:cs="Times New Roman"/>
          <w:b/>
        </w:rPr>
      </w:pPr>
      <w:r w:rsidRPr="00D25663">
        <w:rPr>
          <w:rFonts w:ascii="Calibri" w:eastAsia="Times New Roman" w:hAnsi="Calibri" w:cs="Times New Roman"/>
          <w:b/>
        </w:rPr>
        <w:t>Testing of Procedures</w:t>
      </w:r>
    </w:p>
    <w:p w:rsidR="00D25663" w:rsidRPr="00D25663" w:rsidRDefault="00D25663" w:rsidP="00D25663">
      <w:pPr>
        <w:spacing w:after="0" w:line="240" w:lineRule="auto"/>
        <w:ind w:left="360"/>
        <w:contextualSpacing/>
        <w:rPr>
          <w:rFonts w:ascii="Calibri" w:eastAsia="Times New Roman" w:hAnsi="Calibri" w:cs="Times New Roman"/>
          <w:b/>
        </w:rPr>
      </w:pPr>
      <w:r w:rsidRPr="00D25663">
        <w:rPr>
          <w:rFonts w:ascii="Calibri" w:eastAsia="Times New Roman" w:hAnsi="Calibri" w:cs="Times New Roman"/>
          <w:b/>
        </w:rPr>
        <w:t xml:space="preserve"> </w:t>
      </w:r>
    </w:p>
    <w:p w:rsidR="00D25663" w:rsidRPr="00D25663" w:rsidRDefault="00D25663" w:rsidP="00D25663">
      <w:pPr>
        <w:spacing w:after="0" w:line="240" w:lineRule="auto"/>
        <w:ind w:left="360"/>
        <w:contextualSpacing/>
        <w:rPr>
          <w:rFonts w:ascii="Calibri" w:eastAsia="Times New Roman" w:hAnsi="Calibri" w:cs="Times New Roman"/>
          <w:b/>
        </w:rPr>
      </w:pPr>
      <w:r w:rsidRPr="00D25663">
        <w:rPr>
          <w:rFonts w:ascii="Calibri" w:eastAsia="Times New Roman" w:hAnsi="Calibri" w:cs="Times New Roman"/>
        </w:rPr>
        <w:t xml:space="preserve">Pretesting may be done with internal </w:t>
      </w:r>
      <w:proofErr w:type="gramStart"/>
      <w:r w:rsidRPr="00D25663">
        <w:rPr>
          <w:rFonts w:ascii="Calibri" w:eastAsia="Times New Roman" w:hAnsi="Calibri" w:cs="Times New Roman"/>
        </w:rPr>
        <w:t>staff, a limited number of external colleagues, and/or customers who are</w:t>
      </w:r>
      <w:proofErr w:type="gramEnd"/>
      <w:r w:rsidRPr="00D25663">
        <w:rPr>
          <w:rFonts w:ascii="Calibri" w:eastAsia="Times New Roman" w:hAnsi="Calibri" w:cs="Times New Roman"/>
        </w:rPr>
        <w:t xml:space="preserve"> familiar with the programs and products.  If the number of pretest respondents exceeds nine members of the public, the Agency will submit the pretest instruments for review under this generic clearance.</w:t>
      </w:r>
    </w:p>
    <w:p w:rsidR="00D25663" w:rsidRPr="00D25663" w:rsidRDefault="00D25663" w:rsidP="00D25663">
      <w:pPr>
        <w:spacing w:after="0" w:line="240" w:lineRule="auto"/>
        <w:ind w:left="360"/>
        <w:contextualSpacing/>
        <w:rPr>
          <w:rFonts w:ascii="Calibri" w:eastAsia="Times New Roman" w:hAnsi="Calibri" w:cs="Times New Roman"/>
          <w:b/>
        </w:rPr>
      </w:pPr>
    </w:p>
    <w:p w:rsidR="00D25663" w:rsidRPr="00D25663" w:rsidRDefault="00D25663" w:rsidP="00D25663">
      <w:pPr>
        <w:spacing w:after="0" w:line="240" w:lineRule="auto"/>
        <w:ind w:left="360"/>
        <w:contextualSpacing/>
        <w:rPr>
          <w:rFonts w:ascii="Calibri" w:eastAsia="Times New Roman" w:hAnsi="Calibri" w:cs="Times New Roman"/>
          <w:b/>
        </w:rPr>
      </w:pPr>
    </w:p>
    <w:p w:rsidR="00D25663" w:rsidRPr="00D25663" w:rsidRDefault="00D25663" w:rsidP="00D25663">
      <w:pPr>
        <w:numPr>
          <w:ilvl w:val="0"/>
          <w:numId w:val="1"/>
        </w:numPr>
        <w:spacing w:after="0" w:line="240" w:lineRule="auto"/>
        <w:contextualSpacing/>
        <w:rPr>
          <w:rFonts w:ascii="Calibri" w:eastAsia="Times New Roman" w:hAnsi="Calibri" w:cs="Times New Roman"/>
          <w:b/>
        </w:rPr>
      </w:pPr>
      <w:r w:rsidRPr="00D25663">
        <w:rPr>
          <w:rFonts w:ascii="Calibri" w:eastAsia="Times New Roman" w:hAnsi="Calibri" w:cs="Times New Roman"/>
          <w:b/>
        </w:rPr>
        <w:t>Contacts for Statistical Aspects and Data Collection</w:t>
      </w:r>
    </w:p>
    <w:p w:rsidR="00D25663" w:rsidRPr="00D25663" w:rsidRDefault="00D25663" w:rsidP="00D25663">
      <w:pPr>
        <w:spacing w:after="0" w:line="240" w:lineRule="auto"/>
        <w:ind w:left="360"/>
        <w:contextualSpacing/>
        <w:rPr>
          <w:rFonts w:ascii="Calibri" w:eastAsia="Times New Roman" w:hAnsi="Calibri" w:cs="Times New Roman"/>
          <w:b/>
        </w:rPr>
      </w:pPr>
    </w:p>
    <w:p w:rsidR="00D25663" w:rsidRPr="00D25663" w:rsidRDefault="00D25663" w:rsidP="00D25663">
      <w:pPr>
        <w:spacing w:after="0" w:line="240" w:lineRule="auto"/>
        <w:ind w:left="360"/>
        <w:contextualSpacing/>
        <w:rPr>
          <w:rFonts w:ascii="Calibri" w:eastAsia="Times New Roman" w:hAnsi="Calibri" w:cs="Times New Roman"/>
        </w:rPr>
      </w:pPr>
      <w:r w:rsidRPr="00D25663">
        <w:rPr>
          <w:rFonts w:ascii="Calibri" w:eastAsia="Times New Roman" w:hAnsi="Calibri" w:cs="Times New Roman"/>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D25663" w:rsidRPr="00D25663" w:rsidRDefault="00D25663" w:rsidP="00D25663">
      <w:pPr>
        <w:spacing w:after="0" w:line="240" w:lineRule="auto"/>
        <w:rPr>
          <w:rFonts w:ascii="Calibri" w:eastAsia="Times New Roman" w:hAnsi="Calibri" w:cs="Times New Roman"/>
        </w:rPr>
      </w:pPr>
    </w:p>
    <w:p w:rsidR="00BB69D1" w:rsidRDefault="00BB69D1"/>
    <w:sectPr w:rsidR="00BB69D1"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9BB" w:rsidRDefault="00D256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9BB" w:rsidRDefault="00D256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9BB" w:rsidRDefault="00D25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63"/>
    <w:rsid w:val="00BB69D1"/>
    <w:rsid w:val="00CD069C"/>
    <w:rsid w:val="00D2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25663"/>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rsid w:val="00D2566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25663"/>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rsid w:val="00D2566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2014-01-23T19:23:00Z</dcterms:created>
  <dcterms:modified xsi:type="dcterms:W3CDTF">2014-01-23T19:24:00Z</dcterms:modified>
</cp:coreProperties>
</file>