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B21" w:rsidRDefault="00B67B21" w:rsidP="00B67B21">
      <w:pPr>
        <w:pStyle w:val="Heading1"/>
      </w:pPr>
      <w:bookmarkStart w:id="0" w:name="_Toc383698456"/>
      <w:r>
        <w:t>Attachment 1: Legislation Authorizing Data Collection</w:t>
      </w:r>
      <w:bookmarkEnd w:id="0"/>
    </w:p>
    <w:p w:rsidR="00B67B21" w:rsidRDefault="00B67B21" w:rsidP="00B67B21"/>
    <w:p w:rsidR="00B67B21" w:rsidRDefault="00B67B21" w:rsidP="00B67B21">
      <w:pPr>
        <w:spacing w:after="200"/>
        <w:rPr>
          <w:rStyle w:val="Strong"/>
        </w:rPr>
      </w:pPr>
      <w:r w:rsidRPr="009F1287">
        <w:rPr>
          <w:rStyle w:val="Strong"/>
        </w:rPr>
        <w:t>Occupational Safety and Health Act of 1970</w:t>
      </w:r>
    </w:p>
    <w:p w:rsidR="00B67B21" w:rsidRDefault="00B67B21" w:rsidP="00B67B21">
      <w:pPr>
        <w:spacing w:after="200"/>
        <w:rPr>
          <w:rStyle w:val="Strong"/>
        </w:rPr>
      </w:pPr>
      <w:r>
        <w:rPr>
          <w:rStyle w:val="Strong"/>
        </w:rPr>
        <w:t>Section 20: Research and related activities</w:t>
      </w:r>
      <w:r w:rsidRPr="00495D06">
        <w:rPr>
          <w:rStyle w:val="Strong"/>
        </w:rPr>
        <w:t xml:space="preserve"> (29 USC 669)</w:t>
      </w:r>
    </w:p>
    <w:p w:rsidR="00B67B21" w:rsidRPr="00B67B21" w:rsidRDefault="00B67B21" w:rsidP="00B67B21">
      <w:pPr>
        <w:spacing w:after="200"/>
        <w:rPr>
          <w:rStyle w:val="Strong"/>
          <w:b w:val="0"/>
        </w:rPr>
      </w:pPr>
      <w:r w:rsidRPr="00B67B21">
        <w:rPr>
          <w:rStyle w:val="Strong"/>
          <w:b w:val="0"/>
        </w:rPr>
        <w:t>(a) (1)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w:t>
      </w:r>
      <w:bookmarkStart w:id="1" w:name="_GoBack"/>
      <w:bookmarkEnd w:id="1"/>
    </w:p>
    <w:p w:rsidR="005420C0" w:rsidRDefault="005420C0"/>
    <w:sectPr w:rsidR="005420C0" w:rsidSect="00E234E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B21"/>
    <w:rsid w:val="005420C0"/>
    <w:rsid w:val="00B67B21"/>
    <w:rsid w:val="00E23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B21"/>
    <w:pPr>
      <w:spacing w:line="276" w:lineRule="auto"/>
      <w:jc w:val="both"/>
    </w:pPr>
    <w:rPr>
      <w:rFonts w:asciiTheme="minorHAnsi" w:eastAsiaTheme="minorEastAsia" w:hAnsiTheme="minorHAnsi" w:cstheme="minorBidi"/>
      <w:sz w:val="22"/>
    </w:rPr>
  </w:style>
  <w:style w:type="paragraph" w:styleId="Heading1">
    <w:name w:val="heading 1"/>
    <w:basedOn w:val="Normal"/>
    <w:next w:val="Normal"/>
    <w:link w:val="Heading1Char"/>
    <w:uiPriority w:val="9"/>
    <w:qFormat/>
    <w:rsid w:val="00B67B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B21"/>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rsid w:val="00B67B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B21"/>
    <w:pPr>
      <w:spacing w:line="276" w:lineRule="auto"/>
      <w:jc w:val="both"/>
    </w:pPr>
    <w:rPr>
      <w:rFonts w:asciiTheme="minorHAnsi" w:eastAsiaTheme="minorEastAsia" w:hAnsiTheme="minorHAnsi" w:cstheme="minorBidi"/>
      <w:sz w:val="22"/>
    </w:rPr>
  </w:style>
  <w:style w:type="paragraph" w:styleId="Heading1">
    <w:name w:val="heading 1"/>
    <w:basedOn w:val="Normal"/>
    <w:next w:val="Normal"/>
    <w:link w:val="Heading1Char"/>
    <w:uiPriority w:val="9"/>
    <w:qFormat/>
    <w:rsid w:val="00B67B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B21"/>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rsid w:val="00B67B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1</cp:revision>
  <dcterms:created xsi:type="dcterms:W3CDTF">2014-04-03T15:47:00Z</dcterms:created>
  <dcterms:modified xsi:type="dcterms:W3CDTF">2014-04-03T15:48:00Z</dcterms:modified>
</cp:coreProperties>
</file>