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C9B" w:rsidRPr="004D314A" w:rsidRDefault="00B41C00" w:rsidP="00B41C00">
      <w:pPr>
        <w:tabs>
          <w:tab w:val="left" w:pos="560"/>
          <w:tab w:val="left" w:pos="1120"/>
          <w:tab w:val="left" w:pos="1680"/>
          <w:tab w:val="left" w:pos="2240"/>
        </w:tabs>
        <w:jc w:val="center"/>
        <w:rPr>
          <w:b/>
          <w:color w:val="000000"/>
        </w:rPr>
      </w:pPr>
      <w:r w:rsidRPr="004D314A">
        <w:rPr>
          <w:b/>
          <w:color w:val="000000"/>
        </w:rPr>
        <w:t>Supporting Statement</w:t>
      </w:r>
      <w:r w:rsidR="00746634" w:rsidRPr="004D314A">
        <w:rPr>
          <w:b/>
          <w:color w:val="000000"/>
        </w:rPr>
        <w:t xml:space="preserve"> </w:t>
      </w:r>
      <w:r w:rsidR="00F76E1C" w:rsidRPr="004D314A">
        <w:rPr>
          <w:b/>
          <w:color w:val="000000"/>
        </w:rPr>
        <w:t xml:space="preserve">for </w:t>
      </w:r>
      <w:r w:rsidR="004675F2">
        <w:rPr>
          <w:b/>
          <w:color w:val="000000"/>
        </w:rPr>
        <w:t xml:space="preserve">Information </w:t>
      </w:r>
      <w:r w:rsidR="00F76E1C" w:rsidRPr="004D314A">
        <w:rPr>
          <w:b/>
          <w:color w:val="000000"/>
        </w:rPr>
        <w:t>Collection</w:t>
      </w:r>
    </w:p>
    <w:p w:rsidR="00B41C00" w:rsidRPr="00CC1D11" w:rsidRDefault="00CC1D11" w:rsidP="00B41C00">
      <w:pPr>
        <w:tabs>
          <w:tab w:val="left" w:pos="560"/>
          <w:tab w:val="left" w:pos="1120"/>
          <w:tab w:val="left" w:pos="1680"/>
          <w:tab w:val="left" w:pos="2240"/>
        </w:tabs>
        <w:jc w:val="center"/>
        <w:rPr>
          <w:b/>
          <w:color w:val="000000"/>
        </w:rPr>
      </w:pPr>
      <w:r w:rsidRPr="00CC1D11">
        <w:rPr>
          <w:rFonts w:cs="Courier New"/>
          <w:b/>
          <w:color w:val="000000"/>
          <w:szCs w:val="24"/>
        </w:rPr>
        <w:t>9000-0164, Contractor Business Ethics Compliance Program and Disclosure Requirements</w:t>
      </w:r>
    </w:p>
    <w:p w:rsidR="008B0B24" w:rsidRDefault="00F32C9B" w:rsidP="00F32C9B">
      <w:pPr>
        <w:tabs>
          <w:tab w:val="left" w:pos="560"/>
          <w:tab w:val="left" w:pos="1120"/>
          <w:tab w:val="left" w:pos="1680"/>
          <w:tab w:val="left" w:pos="2240"/>
        </w:tabs>
        <w:spacing w:before="240"/>
        <w:rPr>
          <w:b/>
          <w:color w:val="000000"/>
        </w:rPr>
      </w:pPr>
      <w:r>
        <w:rPr>
          <w:b/>
          <w:color w:val="000000"/>
        </w:rPr>
        <w:t>A.</w:t>
      </w:r>
      <w:r w:rsidR="00805F95">
        <w:rPr>
          <w:b/>
          <w:color w:val="000000"/>
        </w:rPr>
        <w:t xml:space="preserve">  </w:t>
      </w:r>
      <w:r w:rsidR="008B0B24">
        <w:rPr>
          <w:b/>
          <w:color w:val="000000"/>
        </w:rPr>
        <w:t>Justification.</w:t>
      </w:r>
    </w:p>
    <w:p w:rsidR="00E30989" w:rsidRDefault="00E30989" w:rsidP="00F32C9B">
      <w:pPr>
        <w:tabs>
          <w:tab w:val="left" w:pos="560"/>
          <w:tab w:val="left" w:pos="1120"/>
          <w:tab w:val="left" w:pos="1680"/>
          <w:tab w:val="left" w:pos="2240"/>
        </w:tabs>
        <w:spacing w:before="240"/>
      </w:pPr>
    </w:p>
    <w:p w:rsidR="00CF0188" w:rsidRDefault="00805F95" w:rsidP="00CF0188">
      <w:pPr>
        <w:tabs>
          <w:tab w:val="left" w:pos="3060"/>
        </w:tabs>
      </w:pPr>
      <w:r w:rsidRPr="00E30989">
        <w:rPr>
          <w:b/>
          <w:color w:val="000000"/>
        </w:rPr>
        <w:t>1.</w:t>
      </w:r>
      <w:r>
        <w:rPr>
          <w:color w:val="000000"/>
        </w:rPr>
        <w:t xml:space="preserve">  </w:t>
      </w:r>
      <w:r w:rsidR="008B0B24">
        <w:rPr>
          <w:b/>
          <w:color w:val="000000"/>
        </w:rPr>
        <w:t xml:space="preserve">Administrative requirements.  </w:t>
      </w:r>
      <w:r w:rsidR="008B0B24">
        <w:t xml:space="preserve">This is a request </w:t>
      </w:r>
      <w:r w:rsidR="001C62A5">
        <w:t>for a</w:t>
      </w:r>
      <w:r w:rsidR="00DD15FB">
        <w:t xml:space="preserve"> renewal of the information collection</w:t>
      </w:r>
      <w:r w:rsidR="00611828">
        <w:t xml:space="preserve"> </w:t>
      </w:r>
      <w:r w:rsidR="001C62A5">
        <w:t>requirement OMB Control Number 9000-</w:t>
      </w:r>
      <w:r w:rsidR="00DE7DB0">
        <w:t>0164</w:t>
      </w:r>
      <w:r w:rsidR="00E84DCF">
        <w:t>;</w:t>
      </w:r>
      <w:r w:rsidR="00CF0188">
        <w:t xml:space="preserve"> Contractor Compliance Program and Integrity Reporting</w:t>
      </w:r>
      <w:r w:rsidR="001C62A5">
        <w:t>.</w:t>
      </w:r>
      <w:r w:rsidR="008B0B24">
        <w:t xml:space="preserve"> </w:t>
      </w:r>
      <w:r w:rsidR="00CF0188">
        <w:t xml:space="preserve"> </w:t>
      </w:r>
    </w:p>
    <w:p w:rsidR="00CF0188" w:rsidRDefault="00CF0188" w:rsidP="00CF0188">
      <w:pPr>
        <w:tabs>
          <w:tab w:val="left" w:pos="3060"/>
        </w:tabs>
      </w:pPr>
    </w:p>
    <w:p w:rsidR="0031293D" w:rsidRDefault="00622CC9" w:rsidP="0031293D">
      <w:pPr>
        <w:widowControl w:val="0"/>
        <w:tabs>
          <w:tab w:val="left" w:pos="4320"/>
        </w:tabs>
        <w:rPr>
          <w:rFonts w:cs="Courier New"/>
          <w:szCs w:val="24"/>
        </w:rPr>
      </w:pPr>
      <w:r>
        <w:rPr>
          <w:rFonts w:cs="Courier New"/>
          <w:szCs w:val="24"/>
        </w:rPr>
        <w:t>The requirement that the collection supports is located at FAR 52.203-13,</w:t>
      </w:r>
      <w:r w:rsidR="007963E0">
        <w:rPr>
          <w:rFonts w:cs="Courier New"/>
          <w:szCs w:val="24"/>
        </w:rPr>
        <w:t xml:space="preserve"> Contractor Code of Business Ethics</w:t>
      </w:r>
      <w:r>
        <w:rPr>
          <w:rFonts w:cs="Courier New"/>
          <w:szCs w:val="24"/>
        </w:rPr>
        <w:t xml:space="preserve">.  This clause requires contractors to notify </w:t>
      </w:r>
      <w:r w:rsidR="00003638">
        <w:rPr>
          <w:rFonts w:cs="Courier New"/>
          <w:szCs w:val="24"/>
        </w:rPr>
        <w:t>the respective</w:t>
      </w:r>
      <w:r w:rsidR="007963E0">
        <w:rPr>
          <w:rFonts w:cs="Courier New"/>
          <w:szCs w:val="24"/>
        </w:rPr>
        <w:t xml:space="preserve"> </w:t>
      </w:r>
      <w:r w:rsidR="00DD15FB">
        <w:rPr>
          <w:rFonts w:cs="Courier New"/>
          <w:szCs w:val="24"/>
        </w:rPr>
        <w:t xml:space="preserve">agency </w:t>
      </w:r>
      <w:r w:rsidR="007963E0">
        <w:rPr>
          <w:rFonts w:cs="Courier New"/>
          <w:szCs w:val="24"/>
        </w:rPr>
        <w:t xml:space="preserve">Office of Inspector General when the contractor has credible evidence that </w:t>
      </w:r>
      <w:r w:rsidR="00DD15FB">
        <w:rPr>
          <w:rFonts w:cs="Courier New"/>
          <w:szCs w:val="24"/>
        </w:rPr>
        <w:t>the contractor’s</w:t>
      </w:r>
      <w:r w:rsidR="007963E0">
        <w:rPr>
          <w:rFonts w:cs="Courier New"/>
          <w:szCs w:val="24"/>
        </w:rPr>
        <w:t xml:space="preserve"> principal, employee, agent, or subcontractor committed a violation of certain federal criminal laws, or a violation of the Civil False Claims Act.  Within 30 days of contract award, the contractor is required to have a written code of business ethics and to make a copy </w:t>
      </w:r>
      <w:r w:rsidR="00DD15FB">
        <w:rPr>
          <w:rFonts w:cs="Courier New"/>
          <w:szCs w:val="24"/>
        </w:rPr>
        <w:t xml:space="preserve">of the code of business ethics </w:t>
      </w:r>
      <w:r w:rsidR="007963E0">
        <w:rPr>
          <w:rFonts w:cs="Courier New"/>
          <w:szCs w:val="24"/>
        </w:rPr>
        <w:t xml:space="preserve">available to each of its employees performing work on the Government contract.  </w:t>
      </w:r>
      <w:r>
        <w:rPr>
          <w:rFonts w:cs="Courier New"/>
          <w:szCs w:val="24"/>
        </w:rPr>
        <w:t xml:space="preserve">In addition, </w:t>
      </w:r>
      <w:r w:rsidR="0031293D">
        <w:rPr>
          <w:rFonts w:cs="Courier New"/>
          <w:szCs w:val="24"/>
        </w:rPr>
        <w:t>contractors, other than small b</w:t>
      </w:r>
      <w:r w:rsidR="00DD15FB">
        <w:rPr>
          <w:rFonts w:cs="Courier New"/>
          <w:szCs w:val="24"/>
        </w:rPr>
        <w:t>usiness or contractors furnishing</w:t>
      </w:r>
      <w:r w:rsidR="0031293D">
        <w:rPr>
          <w:rFonts w:cs="Courier New"/>
          <w:szCs w:val="24"/>
        </w:rPr>
        <w:t xml:space="preserve"> commercial items or </w:t>
      </w:r>
      <w:proofErr w:type="gramStart"/>
      <w:r w:rsidR="0031293D">
        <w:rPr>
          <w:rFonts w:cs="Courier New"/>
          <w:szCs w:val="24"/>
        </w:rPr>
        <w:t>services,</w:t>
      </w:r>
      <w:proofErr w:type="gramEnd"/>
      <w:r w:rsidR="0031293D">
        <w:rPr>
          <w:rFonts w:cs="Courier New"/>
          <w:szCs w:val="24"/>
        </w:rPr>
        <w:t xml:space="preserve"> must establish a business ethics and compliance program within 90 days of award.  </w:t>
      </w:r>
      <w:r w:rsidR="00003638">
        <w:rPr>
          <w:rFonts w:cs="Courier New"/>
          <w:szCs w:val="24"/>
        </w:rPr>
        <w:t>The requirements of the clause at 52.203-13</w:t>
      </w:r>
      <w:r w:rsidR="009D3338">
        <w:rPr>
          <w:rFonts w:cs="Courier New"/>
          <w:szCs w:val="24"/>
        </w:rPr>
        <w:t>,</w:t>
      </w:r>
      <w:r w:rsidR="00003638">
        <w:rPr>
          <w:rFonts w:cs="Courier New"/>
          <w:szCs w:val="24"/>
        </w:rPr>
        <w:t xml:space="preserve"> also </w:t>
      </w:r>
      <w:proofErr w:type="spellStart"/>
      <w:r w:rsidR="00003638">
        <w:rPr>
          <w:rFonts w:cs="Courier New"/>
          <w:szCs w:val="24"/>
        </w:rPr>
        <w:t>flowdown</w:t>
      </w:r>
      <w:proofErr w:type="spellEnd"/>
      <w:r w:rsidR="00003638">
        <w:rPr>
          <w:rFonts w:cs="Courier New"/>
          <w:szCs w:val="24"/>
        </w:rPr>
        <w:t xml:space="preserve"> to subcontractors above a certain threshold.</w:t>
      </w:r>
    </w:p>
    <w:p w:rsidR="00003638" w:rsidRDefault="00003638" w:rsidP="0031293D">
      <w:pPr>
        <w:widowControl w:val="0"/>
        <w:tabs>
          <w:tab w:val="left" w:pos="4320"/>
        </w:tabs>
        <w:rPr>
          <w:rFonts w:cs="Courier New"/>
          <w:szCs w:val="24"/>
        </w:rPr>
      </w:pPr>
    </w:p>
    <w:p w:rsidR="00152962" w:rsidRPr="00EC71E2" w:rsidRDefault="004E2F60" w:rsidP="0031293D">
      <w:pPr>
        <w:widowControl w:val="0"/>
        <w:tabs>
          <w:tab w:val="left" w:pos="4320"/>
        </w:tabs>
      </w:pPr>
      <w:r w:rsidRPr="00D17BFD">
        <w:rPr>
          <w:b/>
        </w:rPr>
        <w:t xml:space="preserve">2.  Use of </w:t>
      </w:r>
      <w:r w:rsidR="008256F2">
        <w:rPr>
          <w:b/>
        </w:rPr>
        <w:t>i</w:t>
      </w:r>
      <w:r w:rsidRPr="00D17BFD">
        <w:rPr>
          <w:b/>
        </w:rPr>
        <w:t>nformation</w:t>
      </w:r>
      <w:r w:rsidRPr="00D17BFD">
        <w:t xml:space="preserve">.  </w:t>
      </w:r>
      <w:r w:rsidR="00165ABA">
        <w:t>The objective of the notification requirement is</w:t>
      </w:r>
      <w:r w:rsidR="008673B1">
        <w:t xml:space="preserve"> to emphasize the critical importance of integrity in contracting and reduce the occurrence of improper or criminal conduct in connection with the award and performance of Federal contracts and subcontracts.  Information obtained from the notificati</w:t>
      </w:r>
      <w:r w:rsidR="00003638">
        <w:t>on requirements will be provided</w:t>
      </w:r>
      <w:r w:rsidR="008673B1">
        <w:t xml:space="preserve"> to </w:t>
      </w:r>
      <w:r w:rsidR="00DD0D77" w:rsidRPr="0065234A">
        <w:t>the</w:t>
      </w:r>
      <w:r w:rsidR="00DD0D77">
        <w:t xml:space="preserve"> </w:t>
      </w:r>
      <w:r w:rsidR="008673B1">
        <w:t>agency Inspector</w:t>
      </w:r>
      <w:r w:rsidR="00DD0D77">
        <w:t xml:space="preserve"> </w:t>
      </w:r>
      <w:r w:rsidR="00DD0D77" w:rsidRPr="00EC71E2">
        <w:t>General</w:t>
      </w:r>
      <w:r w:rsidR="00003638">
        <w:t xml:space="preserve"> by the contractor</w:t>
      </w:r>
      <w:r w:rsidR="00D17BFD" w:rsidRPr="00EC71E2">
        <w:rPr>
          <w:b/>
        </w:rPr>
        <w:t>.</w:t>
      </w:r>
      <w:r w:rsidRPr="00EC71E2">
        <w:rPr>
          <w:b/>
        </w:rPr>
        <w:t xml:space="preserve"> </w:t>
      </w:r>
    </w:p>
    <w:p w:rsidR="005C2366" w:rsidRPr="005C2366" w:rsidRDefault="00D17BFD" w:rsidP="00152962">
      <w:pPr>
        <w:pStyle w:val="BodyText"/>
      </w:pPr>
      <w:r w:rsidRPr="00EC71E2">
        <w:rPr>
          <w:b/>
        </w:rPr>
        <w:t>3.  Consideration of</w:t>
      </w:r>
      <w:r w:rsidRPr="005C2366">
        <w:rPr>
          <w:b/>
        </w:rPr>
        <w:t xml:space="preserve"> information technology</w:t>
      </w:r>
      <w:r w:rsidR="008256F2" w:rsidRPr="005C2366">
        <w:rPr>
          <w:b/>
        </w:rPr>
        <w:t>.</w:t>
      </w:r>
      <w:r w:rsidR="008256F2" w:rsidRPr="005C2366">
        <w:t xml:space="preserve">  </w:t>
      </w:r>
      <w:r w:rsidR="008673B1">
        <w:t xml:space="preserve">Contractors have the option to use electronic </w:t>
      </w:r>
      <w:r w:rsidR="00DD0A70">
        <w:t>interchange to c</w:t>
      </w:r>
      <w:r w:rsidR="008673B1">
        <w:t xml:space="preserve">omply with the notification requirements. </w:t>
      </w:r>
    </w:p>
    <w:p w:rsidR="0009048F" w:rsidRDefault="0009048F" w:rsidP="0039017B"/>
    <w:p w:rsidR="00003638" w:rsidRPr="006F1813" w:rsidRDefault="00003638" w:rsidP="00003638">
      <w:pPr>
        <w:rPr>
          <w:szCs w:val="24"/>
        </w:rPr>
      </w:pPr>
      <w:r w:rsidRPr="00F85816">
        <w:rPr>
          <w:b/>
          <w:szCs w:val="24"/>
        </w:rPr>
        <w:t>4.</w:t>
      </w:r>
      <w:r w:rsidRPr="006F1813">
        <w:rPr>
          <w:szCs w:val="24"/>
        </w:rPr>
        <w:t xml:space="preserve">  </w:t>
      </w:r>
      <w:r w:rsidRPr="006F1813">
        <w:rPr>
          <w:b/>
          <w:szCs w:val="24"/>
        </w:rPr>
        <w:t>Efforts to identify duplication</w:t>
      </w:r>
      <w:r w:rsidRPr="006F1813">
        <w:rPr>
          <w:szCs w:val="24"/>
        </w:rPr>
        <w:t>. This requirement is being issued under the Federal Acquisition Regulation (FAR) which has been developed to standardize Federal procurement practices and eliminate unnecessary duplication.</w:t>
      </w:r>
    </w:p>
    <w:p w:rsidR="005B1BF0" w:rsidRDefault="00DC5BC6" w:rsidP="00805F95">
      <w:pPr>
        <w:pStyle w:val="BodyText"/>
        <w:rPr>
          <w:b/>
        </w:rPr>
      </w:pPr>
      <w:r w:rsidRPr="0097297B">
        <w:rPr>
          <w:b/>
        </w:rPr>
        <w:lastRenderedPageBreak/>
        <w:t xml:space="preserve">5. </w:t>
      </w:r>
      <w:r w:rsidR="0097297B" w:rsidRPr="0097297B">
        <w:rPr>
          <w:b/>
        </w:rPr>
        <w:t xml:space="preserve"> </w:t>
      </w:r>
      <w:r w:rsidRPr="0097297B">
        <w:rPr>
          <w:b/>
        </w:rPr>
        <w:t>If the collection of in</w:t>
      </w:r>
      <w:r w:rsidR="0097297B" w:rsidRPr="0097297B">
        <w:rPr>
          <w:b/>
        </w:rPr>
        <w:t>formation</w:t>
      </w:r>
      <w:r w:rsidRPr="0097297B">
        <w:rPr>
          <w:b/>
        </w:rPr>
        <w:t xml:space="preserve"> impacts small </w:t>
      </w:r>
      <w:r w:rsidR="0097297B" w:rsidRPr="0097297B">
        <w:rPr>
          <w:b/>
        </w:rPr>
        <w:t>b</w:t>
      </w:r>
      <w:r w:rsidRPr="0097297B">
        <w:rPr>
          <w:b/>
        </w:rPr>
        <w:t>usinesses (item</w:t>
      </w:r>
      <w:r w:rsidR="00445BBA">
        <w:rPr>
          <w:b/>
        </w:rPr>
        <w:t xml:space="preserve"> 5</w:t>
      </w:r>
      <w:r w:rsidRPr="0097297B">
        <w:rPr>
          <w:b/>
        </w:rPr>
        <w:t>) describes any methods used to mini</w:t>
      </w:r>
      <w:r w:rsidR="0097297B" w:rsidRPr="0097297B">
        <w:rPr>
          <w:b/>
        </w:rPr>
        <w:t>mi</w:t>
      </w:r>
      <w:r w:rsidRPr="0097297B">
        <w:rPr>
          <w:b/>
        </w:rPr>
        <w:t>ze the burden</w:t>
      </w:r>
      <w:r w:rsidR="0097297B" w:rsidRPr="0097297B">
        <w:rPr>
          <w:b/>
        </w:rPr>
        <w:t>.</w:t>
      </w:r>
    </w:p>
    <w:p w:rsidR="00370A22" w:rsidRDefault="00DD15FB" w:rsidP="00805F95">
      <w:pPr>
        <w:pStyle w:val="BodyText"/>
      </w:pPr>
      <w:r>
        <w:t>In FY 2013,</w:t>
      </w:r>
      <w:r w:rsidR="00DE7DB0">
        <w:t xml:space="preserve"> there were </w:t>
      </w:r>
      <w:r w:rsidR="00987271">
        <w:t xml:space="preserve">152,271 </w:t>
      </w:r>
      <w:r w:rsidR="00370A22">
        <w:t>small business concerns listed in FPDS-NG with unique DUNS numbers.  The Government estimates that of the listed small busi</w:t>
      </w:r>
      <w:r w:rsidR="00DE7DB0">
        <w:t>ness concerns, approximately</w:t>
      </w:r>
      <w:r w:rsidR="00987271">
        <w:t xml:space="preserve"> 125</w:t>
      </w:r>
      <w:r w:rsidR="00370A22">
        <w:t>,000 (80%) will receive contracts in a given fiscal year.  Governm</w:t>
      </w:r>
      <w:r w:rsidR="00622CC9">
        <w:t>ent small business experts estimate</w:t>
      </w:r>
      <w:r w:rsidR="00370A22">
        <w:t xml:space="preserve"> that at least twice that</w:t>
      </w:r>
      <w:r w:rsidR="00DE7DB0">
        <w:t xml:space="preserve"> number of small businesses (2</w:t>
      </w:r>
      <w:r w:rsidR="00987271">
        <w:t>50</w:t>
      </w:r>
      <w:r w:rsidR="00370A22">
        <w:t xml:space="preserve">,000) will receive subcontracts.  However, the only small business concerns impacted </w:t>
      </w:r>
      <w:r w:rsidR="00370A22" w:rsidRPr="00502135">
        <w:t xml:space="preserve">by </w:t>
      </w:r>
      <w:r w:rsidR="00E40E5A">
        <w:t xml:space="preserve">the information collection requirements of </w:t>
      </w:r>
      <w:r w:rsidR="00370A22" w:rsidRPr="00502135">
        <w:t xml:space="preserve">this </w:t>
      </w:r>
      <w:r w:rsidR="00370A22" w:rsidRPr="00524548">
        <w:t>c</w:t>
      </w:r>
      <w:r w:rsidR="001E271C" w:rsidRPr="00524548">
        <w:t>l</w:t>
      </w:r>
      <w:r w:rsidR="00370A22" w:rsidRPr="00524548">
        <w:t xml:space="preserve">ause </w:t>
      </w:r>
      <w:r w:rsidR="00E40E5A" w:rsidRPr="00524548">
        <w:t>requiring</w:t>
      </w:r>
      <w:r w:rsidR="00370A22" w:rsidRPr="00524548">
        <w:t xml:space="preserve"> </w:t>
      </w:r>
      <w:r w:rsidR="00E40E5A" w:rsidRPr="00524548">
        <w:t>contractor reporting of violations of Federal criminal law</w:t>
      </w:r>
      <w:r w:rsidR="0082120F">
        <w:t xml:space="preserve"> </w:t>
      </w:r>
      <w:r w:rsidR="00370A22">
        <w:t xml:space="preserve">are those </w:t>
      </w:r>
      <w:r w:rsidR="0082120F">
        <w:t xml:space="preserve">small businesses </w:t>
      </w:r>
      <w:r w:rsidR="00370A22">
        <w:t xml:space="preserve">that are aware of </w:t>
      </w:r>
      <w:r w:rsidR="0082120F">
        <w:t xml:space="preserve">such </w:t>
      </w:r>
      <w:r w:rsidR="00370A22">
        <w:t>violation</w:t>
      </w:r>
      <w:r w:rsidR="0082120F">
        <w:t>s</w:t>
      </w:r>
      <w:r w:rsidR="00370A22">
        <w:t xml:space="preserve"> with regard to their Government contracts or subcontracts. </w:t>
      </w:r>
    </w:p>
    <w:p w:rsidR="00370A22" w:rsidRDefault="00370A22" w:rsidP="00370A22"/>
    <w:p w:rsidR="00E84DCF" w:rsidRDefault="00370A22" w:rsidP="00E84DCF">
      <w:r>
        <w:t xml:space="preserve">To minimize the impact on small business concerns, the </w:t>
      </w:r>
      <w:r w:rsidRPr="0065234A">
        <w:t>Government adopted</w:t>
      </w:r>
      <w:r w:rsidR="00622CC9">
        <w:t xml:space="preserve"> the following decisions</w:t>
      </w:r>
    </w:p>
    <w:p w:rsidR="00E84DCF" w:rsidRDefault="00E84DCF" w:rsidP="00E84DCF"/>
    <w:p w:rsidR="00370A22" w:rsidRPr="00E84DCF" w:rsidRDefault="001E271C" w:rsidP="00E84DCF">
      <w:pPr>
        <w:numPr>
          <w:ilvl w:val="0"/>
          <w:numId w:val="23"/>
        </w:numPr>
      </w:pPr>
      <w:r w:rsidRPr="00524548">
        <w:t>T</w:t>
      </w:r>
      <w:r w:rsidR="00370A22" w:rsidRPr="0065234A">
        <w:t>he requirement for formal training programs and internal</w:t>
      </w:r>
      <w:r w:rsidR="00370A22">
        <w:t xml:space="preserve"> control systems are inapplica</w:t>
      </w:r>
      <w:r w:rsidR="0065234A">
        <w:t>ble to small business concerns.</w:t>
      </w:r>
    </w:p>
    <w:p w:rsidR="00370A22" w:rsidRDefault="00370A22" w:rsidP="0065234A">
      <w:pPr>
        <w:numPr>
          <w:ilvl w:val="0"/>
          <w:numId w:val="23"/>
        </w:numPr>
        <w:tabs>
          <w:tab w:val="left" w:pos="1440"/>
        </w:tabs>
      </w:pPr>
      <w:r>
        <w:t xml:space="preserve">The requirement for mandatory reporting is limited to violations of Federal criminal law </w:t>
      </w:r>
      <w:r w:rsidR="0065234A">
        <w:t xml:space="preserve">or </w:t>
      </w:r>
      <w:r w:rsidR="00F917E4">
        <w:t>c</w:t>
      </w:r>
      <w:r w:rsidR="0065234A">
        <w:t xml:space="preserve">ivil False Claims Act </w:t>
      </w:r>
      <w:r>
        <w:t>in connection with performance or award of a Government contract performed by the contractor or a subcontract there under, rather than requiring report</w:t>
      </w:r>
      <w:r w:rsidR="0065234A">
        <w:t xml:space="preserve"> </w:t>
      </w:r>
      <w:r>
        <w:t xml:space="preserve">of any improper conduct, even that which is not a violation of Federal criminal law, or reports of violations under the contracts of other contractors.  </w:t>
      </w:r>
    </w:p>
    <w:p w:rsidR="00160414" w:rsidRDefault="00160414" w:rsidP="00160414">
      <w:pPr>
        <w:rPr>
          <w:b/>
        </w:rPr>
      </w:pPr>
    </w:p>
    <w:p w:rsidR="005B1BF0" w:rsidRDefault="0097297B" w:rsidP="00160414">
      <w:pPr>
        <w:rPr>
          <w:b/>
        </w:rPr>
      </w:pPr>
      <w:r w:rsidRPr="0097297B">
        <w:rPr>
          <w:b/>
        </w:rPr>
        <w:t xml:space="preserve">6. </w:t>
      </w:r>
      <w:r>
        <w:rPr>
          <w:b/>
        </w:rPr>
        <w:t xml:space="preserve"> </w:t>
      </w:r>
      <w:r w:rsidRPr="0097297B">
        <w:rPr>
          <w:b/>
        </w:rPr>
        <w:t>Describe the Consequences to Federal activities if the collection is not conducted or is conducted les</w:t>
      </w:r>
      <w:r w:rsidR="006B0F3A">
        <w:rPr>
          <w:b/>
        </w:rPr>
        <w:t>s</w:t>
      </w:r>
      <w:r w:rsidRPr="0097297B">
        <w:rPr>
          <w:b/>
        </w:rPr>
        <w:t xml:space="preserve"> frequently.</w:t>
      </w:r>
    </w:p>
    <w:p w:rsidR="005B1BF0" w:rsidRDefault="005B1BF0" w:rsidP="00160414">
      <w:pPr>
        <w:rPr>
          <w:b/>
        </w:rPr>
      </w:pPr>
    </w:p>
    <w:p w:rsidR="0097297B" w:rsidRDefault="00160414" w:rsidP="00160414">
      <w:pPr>
        <w:rPr>
          <w:b/>
        </w:rPr>
      </w:pPr>
      <w:r>
        <w:t>T</w:t>
      </w:r>
      <w:r w:rsidRPr="005C4708">
        <w:rPr>
          <w:rFonts w:cs="Courier New"/>
          <w:szCs w:val="24"/>
        </w:rPr>
        <w:t xml:space="preserve">he requirement for mandatory disclosure is necessary because </w:t>
      </w:r>
      <w:r w:rsidR="00DD15FB">
        <w:rPr>
          <w:rFonts w:cs="Courier New"/>
          <w:szCs w:val="24"/>
        </w:rPr>
        <w:t xml:space="preserve">only a </w:t>
      </w:r>
      <w:r w:rsidRPr="005C4708">
        <w:rPr>
          <w:rFonts w:cs="Courier New"/>
          <w:szCs w:val="24"/>
        </w:rPr>
        <w:t xml:space="preserve">few companies </w:t>
      </w:r>
      <w:r w:rsidR="00622CC9">
        <w:rPr>
          <w:rFonts w:cs="Courier New"/>
          <w:szCs w:val="24"/>
        </w:rPr>
        <w:t xml:space="preserve">have </w:t>
      </w:r>
      <w:r w:rsidRPr="005C4708">
        <w:rPr>
          <w:rFonts w:cs="Courier New"/>
          <w:szCs w:val="24"/>
        </w:rPr>
        <w:t>respond</w:t>
      </w:r>
      <w:r>
        <w:rPr>
          <w:rFonts w:cs="Courier New"/>
          <w:szCs w:val="24"/>
        </w:rPr>
        <w:t xml:space="preserve">ed to </w:t>
      </w:r>
      <w:r w:rsidR="00622CC9">
        <w:rPr>
          <w:rFonts w:cs="Courier New"/>
          <w:szCs w:val="24"/>
        </w:rPr>
        <w:t xml:space="preserve">prior </w:t>
      </w:r>
      <w:r>
        <w:rPr>
          <w:rFonts w:cs="Courier New"/>
          <w:szCs w:val="24"/>
        </w:rPr>
        <w:t>invitation</w:t>
      </w:r>
      <w:r w:rsidR="00622CC9">
        <w:rPr>
          <w:rFonts w:cs="Courier New"/>
          <w:szCs w:val="24"/>
        </w:rPr>
        <w:t>s</w:t>
      </w:r>
      <w:r>
        <w:rPr>
          <w:rFonts w:cs="Courier New"/>
          <w:szCs w:val="24"/>
        </w:rPr>
        <w:t xml:space="preserve"> </w:t>
      </w:r>
      <w:r w:rsidR="00987271">
        <w:rPr>
          <w:rFonts w:cs="Courier New"/>
          <w:szCs w:val="24"/>
        </w:rPr>
        <w:t>that</w:t>
      </w:r>
      <w:r w:rsidRPr="005C4708">
        <w:rPr>
          <w:rFonts w:cs="Courier New"/>
          <w:szCs w:val="24"/>
        </w:rPr>
        <w:t xml:space="preserve"> they report or voluntarily disclose suspected instance</w:t>
      </w:r>
      <w:r w:rsidR="0082120F">
        <w:rPr>
          <w:rFonts w:cs="Courier New"/>
          <w:szCs w:val="24"/>
        </w:rPr>
        <w:t>s</w:t>
      </w:r>
      <w:r w:rsidRPr="005C4708">
        <w:rPr>
          <w:rFonts w:cs="Courier New"/>
          <w:szCs w:val="24"/>
        </w:rPr>
        <w:t xml:space="preserve"> of violations of Federal criminal law relating to the contract or subcontract.</w:t>
      </w:r>
      <w:r>
        <w:rPr>
          <w:rFonts w:cs="Courier New"/>
          <w:szCs w:val="24"/>
        </w:rPr>
        <w:t xml:space="preserve">  Without mandatory disclosure, </w:t>
      </w:r>
      <w:r>
        <w:t xml:space="preserve">the occurrence of improper or criminal conduct in connection with the award and performance of Federal contracts and subcontracts </w:t>
      </w:r>
      <w:r w:rsidR="00DD0A70">
        <w:t>may</w:t>
      </w:r>
      <w:r>
        <w:t xml:space="preserve"> not be </w:t>
      </w:r>
      <w:r w:rsidR="00622CC9">
        <w:t xml:space="preserve">effectively addressed.  </w:t>
      </w:r>
    </w:p>
    <w:p w:rsidR="00DD15FB" w:rsidRDefault="00F2366A" w:rsidP="00DD15FB">
      <w:pPr>
        <w:pStyle w:val="BodyText"/>
      </w:pPr>
      <w:r>
        <w:rPr>
          <w:b/>
        </w:rPr>
        <w:lastRenderedPageBreak/>
        <w:t xml:space="preserve">7.  Special circumstances for collection.  </w:t>
      </w:r>
      <w:r w:rsidRPr="00F2366A">
        <w:t>No special circumstances for collections exist.</w:t>
      </w:r>
    </w:p>
    <w:p w:rsidR="00003638" w:rsidRPr="005D4D31" w:rsidRDefault="00F2366A" w:rsidP="00DD15FB">
      <w:pPr>
        <w:pStyle w:val="BodyText"/>
        <w:rPr>
          <w:szCs w:val="24"/>
        </w:rPr>
      </w:pPr>
      <w:r w:rsidRPr="00003638">
        <w:rPr>
          <w:b/>
        </w:rPr>
        <w:t>8.</w:t>
      </w:r>
      <w:r w:rsidRPr="00003638">
        <w:t xml:space="preserve">  </w:t>
      </w:r>
      <w:r w:rsidR="00003638" w:rsidRPr="006F1813">
        <w:rPr>
          <w:b/>
          <w:szCs w:val="24"/>
        </w:rPr>
        <w:t xml:space="preserve">Efforts to consult with persons outside the agency.  </w:t>
      </w:r>
      <w:r w:rsidR="00003638" w:rsidRPr="00DB002B">
        <w:rPr>
          <w:szCs w:val="24"/>
        </w:rPr>
        <w:t xml:space="preserve">Under </w:t>
      </w:r>
      <w:r w:rsidR="00003638" w:rsidRPr="006F1813">
        <w:rPr>
          <w:szCs w:val="24"/>
        </w:rPr>
        <w:t xml:space="preserve">the procedures established for development of the FAR, agency and public comments </w:t>
      </w:r>
      <w:r w:rsidR="00003638">
        <w:rPr>
          <w:szCs w:val="24"/>
        </w:rPr>
        <w:t xml:space="preserve">are </w:t>
      </w:r>
      <w:r w:rsidR="00003638" w:rsidRPr="006F1813">
        <w:rPr>
          <w:szCs w:val="24"/>
        </w:rPr>
        <w:t>solicited and each comment addressed before finalization of the text.</w:t>
      </w:r>
      <w:r w:rsidR="006B7377">
        <w:rPr>
          <w:szCs w:val="24"/>
        </w:rPr>
        <w:t xml:space="preserve"> A </w:t>
      </w:r>
      <w:r w:rsidR="00AB693D">
        <w:rPr>
          <w:szCs w:val="24"/>
        </w:rPr>
        <w:t>6</w:t>
      </w:r>
      <w:r w:rsidR="006B7377">
        <w:rPr>
          <w:szCs w:val="24"/>
        </w:rPr>
        <w:t xml:space="preserve">0 day notice was published in the </w:t>
      </w:r>
      <w:r w:rsidR="006B7377" w:rsidRPr="006E0306">
        <w:rPr>
          <w:szCs w:val="24"/>
        </w:rPr>
        <w:t>Federal Register</w:t>
      </w:r>
      <w:r w:rsidR="00AB693D">
        <w:rPr>
          <w:szCs w:val="24"/>
        </w:rPr>
        <w:t xml:space="preserve"> at 79 FR </w:t>
      </w:r>
      <w:r w:rsidR="000879A6">
        <w:rPr>
          <w:szCs w:val="24"/>
        </w:rPr>
        <w:t>32959</w:t>
      </w:r>
      <w:r w:rsidR="00AB693D">
        <w:rPr>
          <w:szCs w:val="24"/>
        </w:rPr>
        <w:t xml:space="preserve"> on </w:t>
      </w:r>
      <w:r w:rsidR="000879A6">
        <w:rPr>
          <w:szCs w:val="24"/>
        </w:rPr>
        <w:t>June 9</w:t>
      </w:r>
      <w:r w:rsidR="00AB693D">
        <w:rPr>
          <w:szCs w:val="24"/>
        </w:rPr>
        <w:t>, 2014. No comments were received.</w:t>
      </w:r>
      <w:r w:rsidR="005D4D31">
        <w:rPr>
          <w:szCs w:val="24"/>
        </w:rPr>
        <w:t xml:space="preserve"> A 30 day notice was published in the </w:t>
      </w:r>
      <w:r w:rsidR="005D4D31" w:rsidRPr="006E0306">
        <w:rPr>
          <w:szCs w:val="24"/>
        </w:rPr>
        <w:t>Federal Register</w:t>
      </w:r>
      <w:r w:rsidR="005D4D31">
        <w:rPr>
          <w:szCs w:val="24"/>
        </w:rPr>
        <w:t xml:space="preserve"> at 79 FR 50647, on August 25, 2014. No comments were received. </w:t>
      </w:r>
    </w:p>
    <w:p w:rsidR="00003638" w:rsidRDefault="00003638" w:rsidP="00F2366A">
      <w:pPr>
        <w:rPr>
          <w:b/>
          <w:color w:val="000000"/>
        </w:rPr>
      </w:pPr>
    </w:p>
    <w:p w:rsidR="008B0B24" w:rsidRDefault="008B0B24" w:rsidP="00F2366A">
      <w:pPr>
        <w:rPr>
          <w:color w:val="000000"/>
        </w:rPr>
      </w:pPr>
      <w:r w:rsidRPr="00E30989">
        <w:rPr>
          <w:b/>
          <w:color w:val="000000"/>
        </w:rPr>
        <w:t>9.</w:t>
      </w:r>
      <w:r>
        <w:rPr>
          <w:color w:val="000000"/>
        </w:rPr>
        <w:t xml:space="preserve">  </w:t>
      </w:r>
      <w:r>
        <w:rPr>
          <w:b/>
          <w:color w:val="000000"/>
        </w:rPr>
        <w:t xml:space="preserve">Explanation of any decision to provide any payment or gift to respondents, other than reenumeration of contractors or guarantees.  </w:t>
      </w:r>
      <w:r>
        <w:rPr>
          <w:color w:val="000000"/>
        </w:rPr>
        <w:t>No</w:t>
      </w:r>
      <w:r w:rsidR="0082576A">
        <w:rPr>
          <w:color w:val="000000"/>
        </w:rPr>
        <w:t xml:space="preserve"> such payments or gifts are co</w:t>
      </w:r>
      <w:r w:rsidR="00BA6C4F">
        <w:rPr>
          <w:color w:val="000000"/>
        </w:rPr>
        <w:t>n</w:t>
      </w:r>
      <w:r w:rsidR="0082576A">
        <w:rPr>
          <w:color w:val="000000"/>
        </w:rPr>
        <w:t>templated.</w:t>
      </w:r>
    </w:p>
    <w:p w:rsidR="003D1BE5" w:rsidRDefault="008B0B24">
      <w:pPr>
        <w:tabs>
          <w:tab w:val="left" w:pos="560"/>
          <w:tab w:val="left" w:pos="1120"/>
          <w:tab w:val="left" w:pos="1680"/>
          <w:tab w:val="left" w:pos="2240"/>
        </w:tabs>
        <w:spacing w:before="240"/>
        <w:rPr>
          <w:color w:val="000000"/>
        </w:rPr>
      </w:pPr>
      <w:r w:rsidRPr="00E30989">
        <w:rPr>
          <w:b/>
          <w:color w:val="000000"/>
        </w:rPr>
        <w:t>10.</w:t>
      </w:r>
      <w:r>
        <w:rPr>
          <w:color w:val="000000"/>
        </w:rPr>
        <w:t xml:space="preserve">  </w:t>
      </w:r>
      <w:r>
        <w:rPr>
          <w:b/>
          <w:color w:val="000000"/>
        </w:rPr>
        <w:t>Describe assurance of confidentiality provided to respondents</w:t>
      </w:r>
      <w:r w:rsidRPr="0065234A">
        <w:rPr>
          <w:b/>
          <w:color w:val="000000"/>
        </w:rPr>
        <w:t xml:space="preserve">.  </w:t>
      </w:r>
      <w:r w:rsidRPr="0065234A">
        <w:rPr>
          <w:color w:val="000000"/>
        </w:rPr>
        <w:t>This information is disclosed only to the extent consistent with prudent business practices and current regulations.</w:t>
      </w:r>
      <w:r w:rsidR="009A7DDE">
        <w:rPr>
          <w:color w:val="000000"/>
        </w:rPr>
        <w:t xml:space="preserve">  </w:t>
      </w:r>
    </w:p>
    <w:p w:rsidR="008B0B24" w:rsidRDefault="008B0B24">
      <w:pPr>
        <w:tabs>
          <w:tab w:val="left" w:pos="560"/>
          <w:tab w:val="left" w:pos="1120"/>
          <w:tab w:val="left" w:pos="1680"/>
          <w:tab w:val="left" w:pos="2240"/>
        </w:tabs>
        <w:spacing w:before="240"/>
        <w:rPr>
          <w:color w:val="000000"/>
        </w:rPr>
      </w:pPr>
      <w:r w:rsidRPr="00E30989">
        <w:rPr>
          <w:b/>
          <w:color w:val="000000"/>
        </w:rPr>
        <w:t>11.</w:t>
      </w:r>
      <w:r>
        <w:rPr>
          <w:color w:val="000000"/>
        </w:rPr>
        <w:t xml:space="preserve">  </w:t>
      </w:r>
      <w:r>
        <w:rPr>
          <w:b/>
          <w:color w:val="000000"/>
        </w:rPr>
        <w:t>Additional justification for questions of a sensitive nature.</w:t>
      </w:r>
      <w:r w:rsidR="003D1BE5">
        <w:rPr>
          <w:b/>
          <w:color w:val="000000"/>
        </w:rPr>
        <w:t xml:space="preserve">  </w:t>
      </w:r>
      <w:r w:rsidR="003D1BE5" w:rsidRPr="0082120F">
        <w:rPr>
          <w:color w:val="000000"/>
        </w:rPr>
        <w:t>I</w:t>
      </w:r>
      <w:r w:rsidR="003D1BE5">
        <w:t>ntegrity in contracting is of critical importance, and it is necessary for contractors to report violation</w:t>
      </w:r>
      <w:r w:rsidR="0082120F">
        <w:t>s</w:t>
      </w:r>
      <w:r w:rsidR="003D1BE5">
        <w:t xml:space="preserve"> of </w:t>
      </w:r>
      <w:r w:rsidR="0082120F">
        <w:t xml:space="preserve">Federal </w:t>
      </w:r>
      <w:r w:rsidR="003D1BE5">
        <w:t xml:space="preserve">criminal law in connection with </w:t>
      </w:r>
      <w:r w:rsidR="0082120F">
        <w:t xml:space="preserve">the </w:t>
      </w:r>
      <w:r w:rsidR="008B280A">
        <w:t xml:space="preserve">award or </w:t>
      </w:r>
      <w:r w:rsidR="003D1BE5">
        <w:t xml:space="preserve">performance of Government contracts </w:t>
      </w:r>
      <w:r w:rsidR="008B280A">
        <w:t xml:space="preserve">and subcontracts </w:t>
      </w:r>
      <w:r w:rsidR="003D1BE5">
        <w:t xml:space="preserve">in order to reduce the occurrence of </w:t>
      </w:r>
      <w:r w:rsidR="008B280A">
        <w:t>such</w:t>
      </w:r>
      <w:r w:rsidR="003D1BE5">
        <w:t xml:space="preserve"> criminal conduct</w:t>
      </w:r>
      <w:r w:rsidR="008B280A">
        <w:t xml:space="preserve"> and to promptly investigate and deal with it, when it occurs</w:t>
      </w:r>
      <w:r w:rsidR="003D1BE5">
        <w:t>.</w:t>
      </w:r>
    </w:p>
    <w:p w:rsidR="008B0B24" w:rsidRDefault="008B0B24" w:rsidP="005112FD"/>
    <w:p w:rsidR="005112FD" w:rsidRDefault="005112FD" w:rsidP="005112FD">
      <w:pPr>
        <w:rPr>
          <w:b/>
        </w:rPr>
      </w:pPr>
      <w:r>
        <w:rPr>
          <w:b/>
        </w:rPr>
        <w:t xml:space="preserve">12.  </w:t>
      </w:r>
      <w:r w:rsidR="008B0B24">
        <w:rPr>
          <w:b/>
        </w:rPr>
        <w:t>Estimated total annual public hour burden.</w:t>
      </w:r>
    </w:p>
    <w:p w:rsidR="0082576A" w:rsidRDefault="0082576A" w:rsidP="0082576A">
      <w:pPr>
        <w:rPr>
          <w:rFonts w:cs="Courier New"/>
          <w:szCs w:val="24"/>
        </w:rPr>
      </w:pPr>
      <w:r>
        <w:rPr>
          <w:rFonts w:cs="Courier New"/>
          <w:szCs w:val="24"/>
        </w:rPr>
        <w:t>T</w:t>
      </w:r>
      <w:r w:rsidRPr="005C4708">
        <w:rPr>
          <w:rFonts w:cs="Courier New"/>
          <w:szCs w:val="24"/>
        </w:rPr>
        <w:t>he annual total burden hours as follows:</w:t>
      </w:r>
    </w:p>
    <w:p w:rsidR="00B41C00" w:rsidRPr="005C4708" w:rsidRDefault="00B41C00" w:rsidP="0082576A">
      <w:pPr>
        <w:rPr>
          <w:rFonts w:cs="Courier New"/>
          <w:szCs w:val="24"/>
        </w:rPr>
      </w:pPr>
    </w:p>
    <w:p w:rsidR="00B90E41" w:rsidRDefault="0082576A" w:rsidP="0082576A">
      <w:pPr>
        <w:rPr>
          <w:rFonts w:cs="Courier New"/>
          <w:szCs w:val="24"/>
        </w:rPr>
      </w:pPr>
      <w:r w:rsidRPr="005C4708">
        <w:rPr>
          <w:rFonts w:cs="Courier New"/>
          <w:szCs w:val="24"/>
        </w:rPr>
        <w:t>Based on review of FY 20</w:t>
      </w:r>
      <w:r w:rsidR="00003638">
        <w:rPr>
          <w:rFonts w:cs="Courier New"/>
          <w:szCs w:val="24"/>
        </w:rPr>
        <w:t>13</w:t>
      </w:r>
      <w:r w:rsidR="00AE76CA">
        <w:rPr>
          <w:rFonts w:cs="Courier New"/>
          <w:szCs w:val="24"/>
        </w:rPr>
        <w:t xml:space="preserve"> </w:t>
      </w:r>
      <w:r w:rsidRPr="005C4708">
        <w:rPr>
          <w:rFonts w:cs="Courier New"/>
          <w:szCs w:val="24"/>
        </w:rPr>
        <w:t xml:space="preserve">contract awards as entered in the Federal Procurement Data System, the </w:t>
      </w:r>
      <w:r>
        <w:rPr>
          <w:rFonts w:cs="Courier New"/>
          <w:szCs w:val="24"/>
        </w:rPr>
        <w:t>Government</w:t>
      </w:r>
      <w:r w:rsidRPr="005C4708">
        <w:rPr>
          <w:rFonts w:cs="Courier New"/>
          <w:szCs w:val="24"/>
        </w:rPr>
        <w:t xml:space="preserve"> estimate that </w:t>
      </w:r>
      <w:r w:rsidR="00DD15FB">
        <w:rPr>
          <w:rFonts w:cs="Courier New"/>
          <w:szCs w:val="24"/>
        </w:rPr>
        <w:t>52</w:t>
      </w:r>
      <w:r w:rsidR="0065234A">
        <w:rPr>
          <w:rFonts w:cs="Courier New"/>
          <w:szCs w:val="24"/>
        </w:rPr>
        <w:t>00</w:t>
      </w:r>
      <w:r w:rsidRPr="005C4708">
        <w:rPr>
          <w:rFonts w:cs="Courier New"/>
          <w:szCs w:val="24"/>
        </w:rPr>
        <w:t xml:space="preserve"> contractors per year will be subject to the clause 52.203-</w:t>
      </w:r>
      <w:r w:rsidR="0065234A">
        <w:rPr>
          <w:rFonts w:cs="Courier New"/>
          <w:szCs w:val="24"/>
        </w:rPr>
        <w:t>13</w:t>
      </w:r>
      <w:r w:rsidRPr="005C4708">
        <w:rPr>
          <w:rFonts w:cs="Courier New"/>
          <w:szCs w:val="24"/>
        </w:rPr>
        <w:t xml:space="preserve"> (contracts greater than $5 million).  </w:t>
      </w:r>
      <w:r w:rsidR="00B90E41">
        <w:rPr>
          <w:rFonts w:cs="Courier New"/>
          <w:szCs w:val="24"/>
        </w:rPr>
        <w:t>It’s</w:t>
      </w:r>
      <w:r w:rsidRPr="005C4708">
        <w:rPr>
          <w:rFonts w:cs="Courier New"/>
          <w:szCs w:val="24"/>
        </w:rPr>
        <w:t xml:space="preserve"> estimate</w:t>
      </w:r>
      <w:r w:rsidR="00B90E41">
        <w:rPr>
          <w:rFonts w:cs="Courier New"/>
          <w:szCs w:val="24"/>
        </w:rPr>
        <w:t>d</w:t>
      </w:r>
      <w:r w:rsidRPr="005C4708">
        <w:rPr>
          <w:rFonts w:cs="Courier New"/>
          <w:szCs w:val="24"/>
        </w:rPr>
        <w:t xml:space="preserve"> that of those </w:t>
      </w:r>
      <w:r w:rsidR="00DD15FB">
        <w:rPr>
          <w:rFonts w:cs="Courier New"/>
          <w:szCs w:val="24"/>
        </w:rPr>
        <w:t>52</w:t>
      </w:r>
      <w:r w:rsidR="0065234A">
        <w:rPr>
          <w:rFonts w:cs="Courier New"/>
          <w:szCs w:val="24"/>
        </w:rPr>
        <w:t>00</w:t>
      </w:r>
      <w:r w:rsidRPr="005C4708">
        <w:rPr>
          <w:rFonts w:cs="Courier New"/>
          <w:szCs w:val="24"/>
        </w:rPr>
        <w:t xml:space="preserve"> contractors, </w:t>
      </w:r>
      <w:r w:rsidR="0065234A">
        <w:rPr>
          <w:rFonts w:cs="Courier New"/>
          <w:szCs w:val="24"/>
        </w:rPr>
        <w:t>2</w:t>
      </w:r>
      <w:r w:rsidR="00DD15FB">
        <w:rPr>
          <w:rFonts w:cs="Courier New"/>
          <w:szCs w:val="24"/>
        </w:rPr>
        <w:t>08</w:t>
      </w:r>
      <w:r w:rsidR="00DD15FB" w:rsidRPr="005C4708">
        <w:rPr>
          <w:rFonts w:cs="Courier New"/>
          <w:szCs w:val="24"/>
        </w:rPr>
        <w:t xml:space="preserve"> </w:t>
      </w:r>
      <w:r w:rsidRPr="005C4708">
        <w:rPr>
          <w:rFonts w:cs="Courier New"/>
          <w:szCs w:val="24"/>
        </w:rPr>
        <w:t>(</w:t>
      </w:r>
      <w:r w:rsidR="0065234A">
        <w:rPr>
          <w:rFonts w:cs="Courier New"/>
          <w:szCs w:val="24"/>
        </w:rPr>
        <w:t>4</w:t>
      </w:r>
      <w:r w:rsidRPr="005C4708">
        <w:rPr>
          <w:rFonts w:cs="Courier New"/>
          <w:szCs w:val="24"/>
        </w:rPr>
        <w:t xml:space="preserve">%) will report violations of Federal criminal law with regard to performance or award of a Government contract or subcontract.  In addition, the Councils estimate that </w:t>
      </w:r>
      <w:r w:rsidR="00FE3237">
        <w:rPr>
          <w:rFonts w:cs="Courier New"/>
          <w:szCs w:val="24"/>
        </w:rPr>
        <w:t>68</w:t>
      </w:r>
      <w:r w:rsidR="00EC71E2">
        <w:rPr>
          <w:rFonts w:cs="Courier New"/>
          <w:szCs w:val="24"/>
        </w:rPr>
        <w:t xml:space="preserve"> </w:t>
      </w:r>
      <w:r w:rsidRPr="005C4708">
        <w:rPr>
          <w:rFonts w:cs="Courier New"/>
          <w:szCs w:val="24"/>
        </w:rPr>
        <w:t>contractors that do not have the clause 52.203-</w:t>
      </w:r>
      <w:r w:rsidR="00FE3237">
        <w:rPr>
          <w:rFonts w:cs="Courier New"/>
          <w:szCs w:val="24"/>
        </w:rPr>
        <w:t>13</w:t>
      </w:r>
      <w:r w:rsidRPr="005C4708">
        <w:rPr>
          <w:rFonts w:cs="Courier New"/>
          <w:szCs w:val="24"/>
        </w:rPr>
        <w:t xml:space="preserve"> in the</w:t>
      </w:r>
      <w:r w:rsidR="000040F2">
        <w:rPr>
          <w:rFonts w:cs="Courier New"/>
          <w:szCs w:val="24"/>
        </w:rPr>
        <w:t>ir</w:t>
      </w:r>
      <w:r w:rsidRPr="005C4708">
        <w:rPr>
          <w:rFonts w:cs="Courier New"/>
          <w:szCs w:val="24"/>
        </w:rPr>
        <w:t xml:space="preserve"> contract will also report such violations.  </w:t>
      </w:r>
    </w:p>
    <w:p w:rsidR="00B90E41" w:rsidRDefault="00B90E41" w:rsidP="0082576A">
      <w:pPr>
        <w:rPr>
          <w:rFonts w:cs="Courier New"/>
          <w:szCs w:val="24"/>
        </w:rPr>
      </w:pPr>
    </w:p>
    <w:p w:rsidR="00212E23" w:rsidRDefault="00B90E41" w:rsidP="0082576A">
      <w:pPr>
        <w:rPr>
          <w:rFonts w:cs="Courier New"/>
          <w:szCs w:val="24"/>
        </w:rPr>
      </w:pPr>
      <w:r>
        <w:rPr>
          <w:rFonts w:cs="Courier New"/>
          <w:szCs w:val="24"/>
        </w:rPr>
        <w:t xml:space="preserve">Wages are based on the average hourly wage and associate overhead of a lawyer and business manager that may be </w:t>
      </w:r>
      <w:r>
        <w:rPr>
          <w:rFonts w:cs="Courier New"/>
          <w:szCs w:val="24"/>
        </w:rPr>
        <w:lastRenderedPageBreak/>
        <w:t>responsible for disclosing violations of Federal criminal law.</w:t>
      </w:r>
      <w:r w:rsidR="0082576A" w:rsidRPr="005C4708">
        <w:rPr>
          <w:rFonts w:cs="Courier New"/>
          <w:szCs w:val="24"/>
        </w:rPr>
        <w:t xml:space="preserve">  </w:t>
      </w:r>
    </w:p>
    <w:p w:rsidR="0082576A" w:rsidRDefault="0082576A" w:rsidP="0082576A">
      <w:pPr>
        <w:rPr>
          <w:rFonts w:cs="Courier New"/>
          <w:szCs w:val="24"/>
        </w:rPr>
      </w:pPr>
      <w:r w:rsidRPr="005C4708">
        <w:rPr>
          <w:rFonts w:cs="Courier New"/>
          <w:szCs w:val="24"/>
        </w:rPr>
        <w:tab/>
      </w:r>
    </w:p>
    <w:p w:rsidR="0082576A" w:rsidRPr="005C4708" w:rsidRDefault="0082576A" w:rsidP="0082576A">
      <w:pPr>
        <w:ind w:firstLine="720"/>
        <w:rPr>
          <w:rFonts w:cs="Courier New"/>
          <w:szCs w:val="24"/>
        </w:rPr>
      </w:pPr>
      <w:r w:rsidRPr="005C4708">
        <w:rPr>
          <w:rFonts w:cs="Courier New"/>
          <w:szCs w:val="24"/>
        </w:rPr>
        <w:t xml:space="preserve">Respondents: </w:t>
      </w:r>
      <w:r w:rsidR="00DD0A70">
        <w:rPr>
          <w:rFonts w:cs="Courier New"/>
          <w:szCs w:val="24"/>
        </w:rPr>
        <w:t xml:space="preserve">                    </w:t>
      </w:r>
      <w:r w:rsidR="00186718">
        <w:rPr>
          <w:rFonts w:cs="Courier New"/>
          <w:szCs w:val="24"/>
        </w:rPr>
        <w:t xml:space="preserve">     </w:t>
      </w:r>
      <w:r w:rsidR="00DD0A70">
        <w:rPr>
          <w:rFonts w:cs="Courier New"/>
          <w:szCs w:val="24"/>
        </w:rPr>
        <w:t xml:space="preserve">  </w:t>
      </w:r>
      <w:r w:rsidR="004D314A">
        <w:rPr>
          <w:rFonts w:cs="Courier New"/>
          <w:szCs w:val="24"/>
        </w:rPr>
        <w:t xml:space="preserve">       </w:t>
      </w:r>
      <w:r w:rsidR="00DD15FB">
        <w:rPr>
          <w:rFonts w:cs="Courier New"/>
          <w:szCs w:val="24"/>
        </w:rPr>
        <w:t>27</w:t>
      </w:r>
      <w:r w:rsidR="00987271">
        <w:rPr>
          <w:rFonts w:cs="Courier New"/>
          <w:szCs w:val="24"/>
        </w:rPr>
        <w:t>6</w:t>
      </w:r>
    </w:p>
    <w:p w:rsidR="0082576A" w:rsidRPr="005C4708" w:rsidRDefault="0082576A" w:rsidP="0082576A">
      <w:pPr>
        <w:rPr>
          <w:rFonts w:cs="Courier New"/>
          <w:szCs w:val="24"/>
        </w:rPr>
      </w:pPr>
      <w:r w:rsidRPr="005C4708">
        <w:rPr>
          <w:rFonts w:cs="Courier New"/>
          <w:szCs w:val="24"/>
        </w:rPr>
        <w:tab/>
        <w:t xml:space="preserve">Responses per respondent: </w:t>
      </w:r>
      <w:r w:rsidR="00DD0A70">
        <w:rPr>
          <w:rFonts w:cs="Courier New"/>
          <w:szCs w:val="24"/>
        </w:rPr>
        <w:t xml:space="preserve">     </w:t>
      </w:r>
      <w:r w:rsidR="00186718">
        <w:rPr>
          <w:rFonts w:cs="Courier New"/>
          <w:szCs w:val="24"/>
        </w:rPr>
        <w:t xml:space="preserve">     </w:t>
      </w:r>
      <w:r w:rsidR="00DD0A70">
        <w:rPr>
          <w:rFonts w:cs="Courier New"/>
          <w:szCs w:val="24"/>
        </w:rPr>
        <w:tab/>
        <w:t>X</w:t>
      </w:r>
      <w:r w:rsidR="00E33AE0">
        <w:rPr>
          <w:rFonts w:cs="Courier New"/>
          <w:szCs w:val="24"/>
        </w:rPr>
        <w:t xml:space="preserve"> ____</w:t>
      </w:r>
      <w:r w:rsidR="00DD0A70">
        <w:rPr>
          <w:rFonts w:cs="Courier New"/>
          <w:szCs w:val="24"/>
        </w:rPr>
        <w:t>__</w:t>
      </w:r>
      <w:r w:rsidR="00DD0A70" w:rsidRPr="00DD0A70">
        <w:rPr>
          <w:rFonts w:cs="Courier New"/>
          <w:szCs w:val="24"/>
          <w:u w:val="single"/>
        </w:rPr>
        <w:t xml:space="preserve"> </w:t>
      </w:r>
      <w:r w:rsidRPr="00DD0A70">
        <w:rPr>
          <w:rFonts w:cs="Courier New"/>
          <w:szCs w:val="24"/>
          <w:u w:val="single"/>
        </w:rPr>
        <w:t>1</w:t>
      </w:r>
      <w:r w:rsidRPr="005C4708">
        <w:rPr>
          <w:rFonts w:cs="Courier New"/>
          <w:szCs w:val="24"/>
        </w:rPr>
        <w:t xml:space="preserve"> </w:t>
      </w:r>
    </w:p>
    <w:p w:rsidR="0082576A" w:rsidRPr="005C4708" w:rsidRDefault="0082576A" w:rsidP="0082576A">
      <w:pPr>
        <w:rPr>
          <w:rFonts w:cs="Courier New"/>
          <w:szCs w:val="24"/>
        </w:rPr>
      </w:pPr>
      <w:r w:rsidRPr="005C4708">
        <w:rPr>
          <w:rFonts w:cs="Courier New"/>
          <w:szCs w:val="24"/>
        </w:rPr>
        <w:tab/>
        <w:t xml:space="preserve">Total annual responses: </w:t>
      </w:r>
      <w:r w:rsidR="00DD0A70">
        <w:rPr>
          <w:rFonts w:cs="Courier New"/>
          <w:szCs w:val="24"/>
        </w:rPr>
        <w:t xml:space="preserve">        </w:t>
      </w:r>
      <w:r w:rsidR="00186718">
        <w:rPr>
          <w:rFonts w:cs="Courier New"/>
          <w:szCs w:val="24"/>
        </w:rPr>
        <w:t xml:space="preserve">     </w:t>
      </w:r>
      <w:r w:rsidR="00DD0A70">
        <w:rPr>
          <w:rFonts w:cs="Courier New"/>
          <w:szCs w:val="24"/>
        </w:rPr>
        <w:t xml:space="preserve">    </w:t>
      </w:r>
      <w:r w:rsidR="00B90E41">
        <w:rPr>
          <w:rFonts w:cs="Courier New"/>
          <w:szCs w:val="24"/>
        </w:rPr>
        <w:t xml:space="preserve"> </w:t>
      </w:r>
      <w:r w:rsidR="00DD0A70" w:rsidRPr="00DD0A70">
        <w:rPr>
          <w:rFonts w:cs="Courier New"/>
          <w:szCs w:val="24"/>
        </w:rPr>
        <w:t xml:space="preserve"> </w:t>
      </w:r>
      <w:r w:rsidR="00E33AE0">
        <w:rPr>
          <w:rFonts w:cs="Courier New"/>
          <w:szCs w:val="24"/>
        </w:rPr>
        <w:tab/>
        <w:t xml:space="preserve"> </w:t>
      </w:r>
      <w:r w:rsidR="004D314A">
        <w:rPr>
          <w:rFonts w:cs="Courier New"/>
          <w:szCs w:val="24"/>
        </w:rPr>
        <w:t xml:space="preserve"> </w:t>
      </w:r>
      <w:r w:rsidR="007D4127">
        <w:rPr>
          <w:rFonts w:cs="Courier New"/>
          <w:szCs w:val="24"/>
        </w:rPr>
        <w:t>27</w:t>
      </w:r>
      <w:r w:rsidR="00987271">
        <w:rPr>
          <w:rFonts w:cs="Courier New"/>
          <w:szCs w:val="24"/>
        </w:rPr>
        <w:t>6</w:t>
      </w:r>
      <w:r w:rsidRPr="00DD0A70">
        <w:rPr>
          <w:rFonts w:cs="Courier New"/>
          <w:szCs w:val="24"/>
        </w:rPr>
        <w:t xml:space="preserve">  </w:t>
      </w:r>
    </w:p>
    <w:p w:rsidR="0082576A" w:rsidRPr="005C4708" w:rsidRDefault="0082576A" w:rsidP="0082576A">
      <w:pPr>
        <w:rPr>
          <w:rFonts w:cs="Courier New"/>
          <w:szCs w:val="24"/>
        </w:rPr>
      </w:pPr>
      <w:r w:rsidRPr="005C4708">
        <w:rPr>
          <w:rFonts w:cs="Courier New"/>
          <w:szCs w:val="24"/>
        </w:rPr>
        <w:tab/>
        <w:t xml:space="preserve">Preparation hours per response: </w:t>
      </w:r>
      <w:r w:rsidR="00186718">
        <w:rPr>
          <w:rFonts w:cs="Courier New"/>
          <w:szCs w:val="24"/>
        </w:rPr>
        <w:t xml:space="preserve">     </w:t>
      </w:r>
      <w:r w:rsidR="00DD0A70">
        <w:rPr>
          <w:rFonts w:cs="Courier New"/>
          <w:szCs w:val="24"/>
        </w:rPr>
        <w:t xml:space="preserve"> </w:t>
      </w:r>
      <w:r w:rsidR="00E33AE0">
        <w:rPr>
          <w:rFonts w:cs="Courier New"/>
          <w:szCs w:val="24"/>
        </w:rPr>
        <w:tab/>
        <w:t>X______</w:t>
      </w:r>
      <w:r w:rsidR="00DE7DB0">
        <w:rPr>
          <w:rFonts w:cs="Courier New"/>
          <w:szCs w:val="24"/>
          <w:u w:val="single"/>
        </w:rPr>
        <w:t>_</w:t>
      </w:r>
      <w:r w:rsidR="00AE76CA">
        <w:rPr>
          <w:rFonts w:cs="Courier New"/>
          <w:szCs w:val="24"/>
          <w:u w:val="single"/>
        </w:rPr>
        <w:t>60</w:t>
      </w:r>
    </w:p>
    <w:p w:rsidR="0082576A" w:rsidRPr="005C4708" w:rsidRDefault="0082576A" w:rsidP="0082576A">
      <w:pPr>
        <w:rPr>
          <w:rFonts w:cs="Courier New"/>
          <w:szCs w:val="24"/>
        </w:rPr>
      </w:pPr>
      <w:r w:rsidRPr="005C4708">
        <w:rPr>
          <w:rFonts w:cs="Courier New"/>
          <w:szCs w:val="24"/>
        </w:rPr>
        <w:tab/>
        <w:t xml:space="preserve">Total response burden hours: </w:t>
      </w:r>
      <w:r w:rsidR="00DD0A70">
        <w:rPr>
          <w:rFonts w:cs="Courier New"/>
          <w:szCs w:val="24"/>
        </w:rPr>
        <w:t xml:space="preserve">   </w:t>
      </w:r>
      <w:r w:rsidR="00186718">
        <w:rPr>
          <w:rFonts w:cs="Courier New"/>
          <w:szCs w:val="24"/>
        </w:rPr>
        <w:t xml:space="preserve">  </w:t>
      </w:r>
      <w:r w:rsidR="00DD0A70">
        <w:rPr>
          <w:rFonts w:cs="Courier New"/>
          <w:szCs w:val="24"/>
        </w:rPr>
        <w:t xml:space="preserve"> </w:t>
      </w:r>
      <w:r w:rsidR="00DD0A70">
        <w:rPr>
          <w:rFonts w:cs="Courier New"/>
          <w:szCs w:val="24"/>
        </w:rPr>
        <w:tab/>
      </w:r>
      <w:r w:rsidR="004D314A">
        <w:rPr>
          <w:rFonts w:cs="Courier New"/>
          <w:szCs w:val="24"/>
        </w:rPr>
        <w:t xml:space="preserve">    </w:t>
      </w:r>
      <w:r w:rsidR="007D4127">
        <w:rPr>
          <w:rFonts w:cs="Courier New"/>
          <w:szCs w:val="24"/>
        </w:rPr>
        <w:t>16,560</w:t>
      </w:r>
    </w:p>
    <w:p w:rsidR="0082576A" w:rsidRDefault="00B90E41">
      <w:pPr>
        <w:pStyle w:val="Style0"/>
        <w:rPr>
          <w:rFonts w:ascii="Courier New" w:hAnsi="Courier New"/>
          <w:u w:val="single"/>
        </w:rPr>
      </w:pPr>
      <w:r>
        <w:rPr>
          <w:rFonts w:ascii="Courier New" w:hAnsi="Courier New"/>
        </w:rPr>
        <w:tab/>
        <w:t xml:space="preserve">Averages wages ($75 + </w:t>
      </w:r>
      <w:r w:rsidR="003D1BE5">
        <w:rPr>
          <w:rFonts w:ascii="Courier New" w:hAnsi="Courier New"/>
        </w:rPr>
        <w:t>32.85</w:t>
      </w:r>
      <w:r>
        <w:rPr>
          <w:rFonts w:ascii="Courier New" w:hAnsi="Courier New"/>
        </w:rPr>
        <w:t>%</w:t>
      </w:r>
      <w:r w:rsidR="00186718">
        <w:rPr>
          <w:rFonts w:ascii="Courier New" w:hAnsi="Courier New"/>
        </w:rPr>
        <w:t xml:space="preserve"> OH</w:t>
      </w:r>
      <w:r>
        <w:rPr>
          <w:rFonts w:ascii="Courier New" w:hAnsi="Courier New"/>
        </w:rPr>
        <w:t>)</w:t>
      </w:r>
      <w:r>
        <w:rPr>
          <w:rFonts w:ascii="Courier New" w:hAnsi="Courier New"/>
        </w:rPr>
        <w:tab/>
      </w:r>
      <w:r w:rsidR="00843B8F">
        <w:rPr>
          <w:rFonts w:ascii="Courier New" w:hAnsi="Courier New"/>
        </w:rPr>
        <w:t xml:space="preserve"> </w:t>
      </w:r>
      <w:r w:rsidR="00186718">
        <w:rPr>
          <w:rFonts w:ascii="Courier New" w:hAnsi="Courier New"/>
        </w:rPr>
        <w:t xml:space="preserve">     </w:t>
      </w:r>
      <w:r w:rsidR="003D1BE5">
        <w:rPr>
          <w:rFonts w:ascii="Courier New" w:hAnsi="Courier New"/>
        </w:rPr>
        <w:t xml:space="preserve">   </w:t>
      </w:r>
      <w:r w:rsidRPr="00B90E41">
        <w:rPr>
          <w:rFonts w:ascii="Courier New" w:hAnsi="Courier New"/>
          <w:u w:val="single"/>
        </w:rPr>
        <w:t>X</w:t>
      </w:r>
      <w:r w:rsidR="003D1BE5">
        <w:rPr>
          <w:rFonts w:ascii="Courier New" w:hAnsi="Courier New"/>
          <w:u w:val="single"/>
        </w:rPr>
        <w:t xml:space="preserve"> $100</w:t>
      </w:r>
      <w:r w:rsidRPr="00B90E41">
        <w:rPr>
          <w:rFonts w:ascii="Courier New" w:hAnsi="Courier New"/>
          <w:u w:val="single"/>
        </w:rPr>
        <w:t xml:space="preserve"> </w:t>
      </w:r>
    </w:p>
    <w:p w:rsidR="00B90E41" w:rsidRDefault="00B90E41">
      <w:pPr>
        <w:pStyle w:val="Style0"/>
        <w:rPr>
          <w:rFonts w:ascii="Courier New" w:hAnsi="Courier New"/>
        </w:rPr>
      </w:pPr>
      <w:r w:rsidRPr="00B90E41">
        <w:rPr>
          <w:rFonts w:ascii="Courier New" w:hAnsi="Courier New"/>
        </w:rPr>
        <w:t xml:space="preserve">     Estimated cost to the Public</w:t>
      </w:r>
      <w:r w:rsidR="003C7566">
        <w:rPr>
          <w:rFonts w:ascii="Courier New" w:hAnsi="Courier New"/>
        </w:rPr>
        <w:t xml:space="preserve">  </w:t>
      </w:r>
      <w:r w:rsidR="00186718">
        <w:rPr>
          <w:rFonts w:ascii="Courier New" w:hAnsi="Courier New"/>
        </w:rPr>
        <w:t xml:space="preserve">    </w:t>
      </w:r>
      <w:r w:rsidR="003C7566">
        <w:rPr>
          <w:rFonts w:ascii="Courier New" w:hAnsi="Courier New"/>
        </w:rPr>
        <w:t xml:space="preserve"> </w:t>
      </w:r>
      <w:r w:rsidR="00E33AE0">
        <w:rPr>
          <w:rFonts w:ascii="Courier New" w:hAnsi="Courier New"/>
        </w:rPr>
        <w:t xml:space="preserve">    </w:t>
      </w:r>
      <w:r w:rsidR="003D1BE5">
        <w:rPr>
          <w:rFonts w:ascii="Courier New" w:hAnsi="Courier New"/>
        </w:rPr>
        <w:t xml:space="preserve"> </w:t>
      </w:r>
      <w:r w:rsidR="004D314A">
        <w:rPr>
          <w:rFonts w:ascii="Courier New" w:hAnsi="Courier New"/>
        </w:rPr>
        <w:t xml:space="preserve"> </w:t>
      </w:r>
      <w:r w:rsidR="00987271">
        <w:rPr>
          <w:rFonts w:ascii="Courier New" w:hAnsi="Courier New"/>
        </w:rPr>
        <w:t>1,</w:t>
      </w:r>
      <w:r w:rsidR="007D4127">
        <w:rPr>
          <w:rFonts w:ascii="Courier New" w:hAnsi="Courier New"/>
        </w:rPr>
        <w:t>656</w:t>
      </w:r>
      <w:r w:rsidR="00AE76CA">
        <w:rPr>
          <w:rFonts w:ascii="Courier New" w:hAnsi="Courier New"/>
        </w:rPr>
        <w:t>,000</w:t>
      </w:r>
    </w:p>
    <w:p w:rsidR="007F57E0" w:rsidRDefault="007F57E0">
      <w:pPr>
        <w:tabs>
          <w:tab w:val="left" w:pos="560"/>
          <w:tab w:val="left" w:pos="1120"/>
          <w:tab w:val="left" w:pos="1680"/>
          <w:tab w:val="left" w:pos="2240"/>
        </w:tabs>
        <w:spacing w:before="240"/>
        <w:rPr>
          <w:color w:val="000000"/>
        </w:rPr>
      </w:pPr>
      <w:r w:rsidRPr="00E30989">
        <w:rPr>
          <w:b/>
          <w:color w:val="000000"/>
        </w:rPr>
        <w:t>13.</w:t>
      </w:r>
      <w:r>
        <w:rPr>
          <w:color w:val="000000"/>
        </w:rPr>
        <w:t xml:space="preserve">  There </w:t>
      </w:r>
      <w:proofErr w:type="gramStart"/>
      <w:r>
        <w:rPr>
          <w:color w:val="000000"/>
        </w:rPr>
        <w:t>are</w:t>
      </w:r>
      <w:proofErr w:type="gramEnd"/>
      <w:r>
        <w:rPr>
          <w:color w:val="000000"/>
        </w:rPr>
        <w:t xml:space="preserve"> no capital start-up or operational land maintenance costs associated with this information collection, other than the hour burden detailed in paragraph 12. </w:t>
      </w:r>
    </w:p>
    <w:p w:rsidR="006B0F3A" w:rsidRDefault="008B0B24">
      <w:pPr>
        <w:tabs>
          <w:tab w:val="left" w:pos="560"/>
          <w:tab w:val="left" w:pos="1120"/>
          <w:tab w:val="left" w:pos="1680"/>
          <w:tab w:val="left" w:pos="2240"/>
        </w:tabs>
        <w:spacing w:before="240"/>
        <w:rPr>
          <w:b/>
          <w:color w:val="000000"/>
        </w:rPr>
      </w:pPr>
      <w:r w:rsidRPr="00E30989">
        <w:rPr>
          <w:b/>
          <w:color w:val="000000"/>
        </w:rPr>
        <w:t>14.</w:t>
      </w:r>
      <w:r>
        <w:rPr>
          <w:color w:val="000000"/>
        </w:rPr>
        <w:t xml:space="preserve">  </w:t>
      </w:r>
      <w:r>
        <w:rPr>
          <w:b/>
          <w:color w:val="000000"/>
        </w:rPr>
        <w:t>Estimated cost to the Government.</w:t>
      </w:r>
    </w:p>
    <w:p w:rsidR="006B0F3A" w:rsidRDefault="006B0F3A" w:rsidP="006B0F3A">
      <w:pPr>
        <w:rPr>
          <w:rFonts w:cs="Courier New"/>
        </w:rPr>
      </w:pPr>
    </w:p>
    <w:p w:rsidR="003C7566" w:rsidRDefault="003C7566" w:rsidP="006B0F3A">
      <w:pPr>
        <w:rPr>
          <w:rFonts w:cs="Courier New"/>
        </w:rPr>
      </w:pPr>
      <w:r>
        <w:rPr>
          <w:rFonts w:cs="Courier New"/>
        </w:rPr>
        <w:t>The time required for the Government review is estimated at 24 hours.</w:t>
      </w:r>
      <w:r w:rsidR="00F32C9B">
        <w:rPr>
          <w:rFonts w:cs="Courier New"/>
        </w:rPr>
        <w:t xml:space="preserve">  The cost is based on the average hourly </w:t>
      </w:r>
      <w:r w:rsidR="005B1BF0">
        <w:rPr>
          <w:rFonts w:cs="Courier New"/>
        </w:rPr>
        <w:t>wage salary</w:t>
      </w:r>
      <w:r w:rsidR="00F32C9B">
        <w:rPr>
          <w:rFonts w:cs="Courier New"/>
        </w:rPr>
        <w:t xml:space="preserve"> of GS 13</w:t>
      </w:r>
      <w:r w:rsidR="00AD3E22">
        <w:rPr>
          <w:rFonts w:cs="Courier New"/>
        </w:rPr>
        <w:t>, plus 100% overhead</w:t>
      </w:r>
      <w:r w:rsidR="00F32C9B">
        <w:rPr>
          <w:rFonts w:cs="Courier New"/>
        </w:rPr>
        <w:t xml:space="preserve">. </w:t>
      </w:r>
      <w:r>
        <w:rPr>
          <w:rFonts w:cs="Courier New"/>
        </w:rPr>
        <w:t xml:space="preserve">  </w:t>
      </w:r>
    </w:p>
    <w:p w:rsidR="003C7566" w:rsidRDefault="003C7566" w:rsidP="006B0F3A">
      <w:pPr>
        <w:rPr>
          <w:rFonts w:cs="Courier New"/>
        </w:rPr>
      </w:pPr>
    </w:p>
    <w:p w:rsidR="003C7566" w:rsidRDefault="003C7566" w:rsidP="003C7566">
      <w:pPr>
        <w:ind w:firstLine="720"/>
        <w:rPr>
          <w:rFonts w:cs="Courier New"/>
        </w:rPr>
      </w:pPr>
      <w:r>
        <w:rPr>
          <w:rFonts w:cs="Courier New"/>
        </w:rPr>
        <w:t>Reviewing time/hr</w:t>
      </w:r>
      <w:r>
        <w:rPr>
          <w:rFonts w:cs="Courier New"/>
        </w:rPr>
        <w:tab/>
      </w:r>
      <w:r>
        <w:rPr>
          <w:rFonts w:cs="Courier New"/>
        </w:rPr>
        <w:tab/>
      </w:r>
      <w:r>
        <w:rPr>
          <w:rFonts w:cs="Courier New"/>
        </w:rPr>
        <w:tab/>
      </w:r>
      <w:r>
        <w:rPr>
          <w:rFonts w:cs="Courier New"/>
        </w:rPr>
        <w:tab/>
      </w:r>
      <w:r w:rsidR="00186718">
        <w:rPr>
          <w:rFonts w:cs="Courier New"/>
        </w:rPr>
        <w:tab/>
      </w:r>
      <w:r w:rsidR="00186718">
        <w:rPr>
          <w:rFonts w:cs="Courier New"/>
        </w:rPr>
        <w:tab/>
        <w:t xml:space="preserve"> </w:t>
      </w:r>
      <w:r>
        <w:rPr>
          <w:rFonts w:cs="Courier New"/>
        </w:rPr>
        <w:t xml:space="preserve">  </w:t>
      </w:r>
      <w:r w:rsidR="00B41C00">
        <w:rPr>
          <w:rFonts w:cs="Courier New"/>
        </w:rPr>
        <w:t xml:space="preserve"> </w:t>
      </w:r>
      <w:r>
        <w:rPr>
          <w:rFonts w:cs="Courier New"/>
        </w:rPr>
        <w:t>24</w:t>
      </w:r>
    </w:p>
    <w:p w:rsidR="00186718" w:rsidRDefault="00186718" w:rsidP="003C7566">
      <w:pPr>
        <w:ind w:firstLine="720"/>
        <w:rPr>
          <w:rFonts w:cs="Courier New"/>
        </w:rPr>
      </w:pPr>
      <w:r>
        <w:rPr>
          <w:rFonts w:cs="Courier New"/>
        </w:rPr>
        <w:t>Responses/yr</w:t>
      </w:r>
      <w:r>
        <w:rPr>
          <w:rFonts w:cs="Courier New"/>
        </w:rPr>
        <w:tab/>
      </w:r>
      <w:r>
        <w:rPr>
          <w:rFonts w:cs="Courier New"/>
        </w:rPr>
        <w:tab/>
      </w:r>
      <w:r>
        <w:rPr>
          <w:rFonts w:cs="Courier New"/>
        </w:rPr>
        <w:tab/>
      </w:r>
      <w:r>
        <w:rPr>
          <w:rFonts w:cs="Courier New"/>
        </w:rPr>
        <w:tab/>
      </w:r>
      <w:r>
        <w:rPr>
          <w:rFonts w:cs="Courier New"/>
        </w:rPr>
        <w:tab/>
      </w:r>
      <w:r>
        <w:rPr>
          <w:rFonts w:cs="Courier New"/>
        </w:rPr>
        <w:tab/>
      </w:r>
      <w:r w:rsidRPr="00186718">
        <w:rPr>
          <w:rFonts w:cs="Courier New"/>
          <w:u w:val="single"/>
        </w:rPr>
        <w:t>X</w:t>
      </w:r>
      <w:r>
        <w:rPr>
          <w:rFonts w:cs="Courier New"/>
          <w:u w:val="single"/>
        </w:rPr>
        <w:t xml:space="preserve">     </w:t>
      </w:r>
      <w:r w:rsidRPr="00186718">
        <w:rPr>
          <w:rFonts w:cs="Courier New"/>
          <w:u w:val="single"/>
        </w:rPr>
        <w:t xml:space="preserve"> </w:t>
      </w:r>
      <w:r w:rsidR="00C55F96">
        <w:rPr>
          <w:rFonts w:cs="Courier New"/>
          <w:u w:val="single"/>
        </w:rPr>
        <w:t xml:space="preserve"> </w:t>
      </w:r>
      <w:r w:rsidR="00317ACE">
        <w:rPr>
          <w:rFonts w:cs="Courier New"/>
          <w:u w:val="single"/>
        </w:rPr>
        <w:t>2</w:t>
      </w:r>
      <w:r w:rsidR="007D4127">
        <w:rPr>
          <w:rFonts w:cs="Courier New"/>
          <w:u w:val="single"/>
        </w:rPr>
        <w:t>7</w:t>
      </w:r>
      <w:r w:rsidR="00987271">
        <w:rPr>
          <w:rFonts w:cs="Courier New"/>
          <w:u w:val="single"/>
        </w:rPr>
        <w:t>6</w:t>
      </w:r>
    </w:p>
    <w:p w:rsidR="003C7566" w:rsidRDefault="00186718" w:rsidP="003C7566">
      <w:pPr>
        <w:ind w:firstLine="720"/>
        <w:rPr>
          <w:rFonts w:cs="Courier New"/>
        </w:rPr>
      </w:pPr>
      <w:r>
        <w:rPr>
          <w:rFonts w:cs="Courier New"/>
        </w:rPr>
        <w:t>Review time/yr</w:t>
      </w:r>
      <w:r>
        <w:rPr>
          <w:rFonts w:cs="Courier New"/>
        </w:rPr>
        <w:tab/>
      </w:r>
      <w:r>
        <w:rPr>
          <w:rFonts w:cs="Courier New"/>
        </w:rPr>
        <w:tab/>
      </w:r>
      <w:r>
        <w:rPr>
          <w:rFonts w:cs="Courier New"/>
        </w:rPr>
        <w:tab/>
      </w:r>
      <w:r>
        <w:rPr>
          <w:rFonts w:cs="Courier New"/>
        </w:rPr>
        <w:tab/>
      </w:r>
      <w:r>
        <w:rPr>
          <w:rFonts w:cs="Courier New"/>
        </w:rPr>
        <w:tab/>
      </w:r>
      <w:r>
        <w:rPr>
          <w:rFonts w:cs="Courier New"/>
        </w:rPr>
        <w:tab/>
      </w:r>
      <w:r>
        <w:rPr>
          <w:rFonts w:cs="Courier New"/>
        </w:rPr>
        <w:tab/>
        <w:t xml:space="preserve"> </w:t>
      </w:r>
      <w:r w:rsidR="00B41C00">
        <w:rPr>
          <w:rFonts w:cs="Courier New"/>
        </w:rPr>
        <w:t xml:space="preserve"> </w:t>
      </w:r>
      <w:r w:rsidR="007D4127">
        <w:rPr>
          <w:rFonts w:cs="Courier New"/>
        </w:rPr>
        <w:t>6624</w:t>
      </w:r>
    </w:p>
    <w:p w:rsidR="00186718" w:rsidRDefault="00186718" w:rsidP="003C7566">
      <w:pPr>
        <w:ind w:firstLine="720"/>
        <w:rPr>
          <w:rFonts w:cs="Courier New"/>
        </w:rPr>
      </w:pPr>
      <w:r>
        <w:rPr>
          <w:rFonts w:cs="Courier New"/>
        </w:rPr>
        <w:t xml:space="preserve">Average wages </w:t>
      </w:r>
      <w:r w:rsidR="003D1BE5">
        <w:rPr>
          <w:rFonts w:cs="Courier New"/>
        </w:rPr>
        <w:t>$</w:t>
      </w:r>
      <w:r w:rsidR="002A1309">
        <w:rPr>
          <w:rFonts w:cs="Courier New"/>
        </w:rPr>
        <w:t>54</w:t>
      </w:r>
      <w:r>
        <w:rPr>
          <w:rFonts w:cs="Courier New"/>
        </w:rPr>
        <w:t xml:space="preserve">/hr. + </w:t>
      </w:r>
      <w:r w:rsidR="003D1BE5">
        <w:rPr>
          <w:rFonts w:cs="Courier New"/>
        </w:rPr>
        <w:t>32.85</w:t>
      </w:r>
      <w:r>
        <w:rPr>
          <w:rFonts w:cs="Courier New"/>
        </w:rPr>
        <w:t xml:space="preserve">% OH) </w:t>
      </w:r>
      <w:r>
        <w:rPr>
          <w:rFonts w:cs="Courier New"/>
        </w:rPr>
        <w:tab/>
      </w:r>
      <w:r>
        <w:rPr>
          <w:rFonts w:cs="Courier New"/>
        </w:rPr>
        <w:tab/>
      </w:r>
      <w:r w:rsidR="00B41C00">
        <w:rPr>
          <w:rFonts w:cs="Courier New"/>
        </w:rPr>
        <w:t xml:space="preserve"> </w:t>
      </w:r>
      <w:r w:rsidRPr="00186718">
        <w:rPr>
          <w:rFonts w:cs="Courier New"/>
          <w:u w:val="single"/>
        </w:rPr>
        <w:t>X</w:t>
      </w:r>
      <w:r>
        <w:rPr>
          <w:rFonts w:cs="Courier New"/>
          <w:u w:val="single"/>
        </w:rPr>
        <w:t xml:space="preserve"> </w:t>
      </w:r>
      <w:r w:rsidR="003D1BE5">
        <w:rPr>
          <w:rFonts w:cs="Courier New"/>
          <w:u w:val="single"/>
        </w:rPr>
        <w:t>$</w:t>
      </w:r>
      <w:r w:rsidR="002A1309">
        <w:rPr>
          <w:rFonts w:cs="Courier New"/>
          <w:u w:val="single"/>
        </w:rPr>
        <w:t>54</w:t>
      </w:r>
      <w:r>
        <w:rPr>
          <w:rFonts w:cs="Courier New"/>
          <w:u w:val="single"/>
        </w:rPr>
        <w:t xml:space="preserve">   </w:t>
      </w:r>
      <w:r w:rsidRPr="00186718">
        <w:rPr>
          <w:rFonts w:cs="Courier New"/>
          <w:u w:val="single"/>
        </w:rPr>
        <w:t xml:space="preserve"> </w:t>
      </w:r>
      <w:r>
        <w:rPr>
          <w:rFonts w:cs="Courier New"/>
        </w:rPr>
        <w:t xml:space="preserve"> </w:t>
      </w:r>
    </w:p>
    <w:p w:rsidR="00186718" w:rsidRDefault="00186718" w:rsidP="003C7566">
      <w:pPr>
        <w:ind w:firstLine="720"/>
        <w:rPr>
          <w:rFonts w:cs="Courier New"/>
        </w:rPr>
      </w:pPr>
      <w:r>
        <w:rPr>
          <w:rFonts w:cs="Courier New"/>
        </w:rPr>
        <w:t>Total Government cost</w:t>
      </w:r>
      <w:r>
        <w:rPr>
          <w:rFonts w:cs="Courier New"/>
        </w:rPr>
        <w:tab/>
      </w:r>
      <w:r>
        <w:rPr>
          <w:rFonts w:cs="Courier New"/>
        </w:rPr>
        <w:tab/>
      </w:r>
      <w:r w:rsidR="003D1BE5">
        <w:rPr>
          <w:rFonts w:cs="Courier New"/>
        </w:rPr>
        <w:t xml:space="preserve"> </w:t>
      </w:r>
      <w:r>
        <w:rPr>
          <w:rFonts w:cs="Courier New"/>
        </w:rPr>
        <w:tab/>
      </w:r>
      <w:r w:rsidR="003D1BE5">
        <w:rPr>
          <w:rFonts w:cs="Courier New"/>
        </w:rPr>
        <w:t xml:space="preserve"> </w:t>
      </w:r>
      <w:r w:rsidR="00524548">
        <w:rPr>
          <w:rFonts w:cs="Courier New"/>
        </w:rPr>
        <w:tab/>
      </w:r>
      <w:r w:rsidR="00B41C00">
        <w:rPr>
          <w:rFonts w:cs="Courier New"/>
        </w:rPr>
        <w:t xml:space="preserve">   </w:t>
      </w:r>
      <w:r>
        <w:rPr>
          <w:rFonts w:cs="Courier New"/>
        </w:rPr>
        <w:t>$</w:t>
      </w:r>
      <w:r w:rsidR="002A1309">
        <w:rPr>
          <w:rFonts w:cs="Courier New"/>
        </w:rPr>
        <w:t>357,696</w:t>
      </w:r>
      <w:r>
        <w:rPr>
          <w:rFonts w:cs="Courier New"/>
        </w:rPr>
        <w:tab/>
      </w:r>
    </w:p>
    <w:p w:rsidR="00FD605C" w:rsidRDefault="005160B8" w:rsidP="001F2570">
      <w:pPr>
        <w:autoSpaceDE w:val="0"/>
        <w:autoSpaceDN w:val="0"/>
        <w:adjustRightInd w:val="0"/>
      </w:pPr>
      <w:r>
        <w:rPr>
          <w:rFonts w:cs="Courier New"/>
        </w:rPr>
        <w:t xml:space="preserve"> </w:t>
      </w:r>
    </w:p>
    <w:p w:rsidR="002A1309" w:rsidRPr="004675F2" w:rsidRDefault="008B0B24" w:rsidP="002A1309">
      <w:pPr>
        <w:pStyle w:val="Style0"/>
        <w:rPr>
          <w:rFonts w:ascii="Courier New" w:hAnsi="Courier New" w:cs="Courier New"/>
        </w:rPr>
      </w:pPr>
      <w:r w:rsidRPr="00E30989">
        <w:rPr>
          <w:b/>
        </w:rPr>
        <w:t>15.</w:t>
      </w:r>
      <w:r>
        <w:t xml:space="preserve">  </w:t>
      </w:r>
      <w:r w:rsidRPr="004675F2">
        <w:rPr>
          <w:rFonts w:ascii="Courier New" w:hAnsi="Courier New" w:cs="Courier New"/>
          <w:b/>
        </w:rPr>
        <w:t xml:space="preserve">Explain reasons for program changes or adjustment reported in Item 13 or 14.  </w:t>
      </w:r>
      <w:r w:rsidR="00A342E0" w:rsidRPr="004675F2">
        <w:rPr>
          <w:rFonts w:ascii="Courier New" w:hAnsi="Courier New" w:cs="Courier New"/>
          <w:szCs w:val="24"/>
        </w:rPr>
        <w:t>The 60 hour burden estimate reflects what was published in the November 12, 2008</w:t>
      </w:r>
      <w:r w:rsidR="000D77CE" w:rsidRPr="004675F2">
        <w:rPr>
          <w:rFonts w:ascii="Courier New" w:hAnsi="Courier New" w:cs="Courier New"/>
          <w:szCs w:val="24"/>
        </w:rPr>
        <w:t>;</w:t>
      </w:r>
      <w:r w:rsidR="00A342E0" w:rsidRPr="004675F2">
        <w:rPr>
          <w:rFonts w:ascii="Courier New" w:hAnsi="Courier New" w:cs="Courier New"/>
          <w:szCs w:val="24"/>
        </w:rPr>
        <w:t xml:space="preserve"> final rule (73 FR 67064). There (page 73 FR 67090) the Government stated </w:t>
      </w:r>
      <w:r w:rsidR="000D77CE" w:rsidRPr="004675F2">
        <w:rPr>
          <w:rFonts w:ascii="Courier New" w:hAnsi="Courier New" w:cs="Courier New"/>
          <w:szCs w:val="24"/>
        </w:rPr>
        <w:t xml:space="preserve">an </w:t>
      </w:r>
      <w:r w:rsidR="00A342E0" w:rsidRPr="004675F2">
        <w:rPr>
          <w:rFonts w:ascii="Courier New" w:hAnsi="Courier New" w:cs="Courier New"/>
          <w:szCs w:val="24"/>
        </w:rPr>
        <w:t>initial estimate of 3 hours was inadequa</w:t>
      </w:r>
      <w:r w:rsidR="000D77CE" w:rsidRPr="004675F2">
        <w:rPr>
          <w:rFonts w:ascii="Courier New" w:hAnsi="Courier New" w:cs="Courier New"/>
          <w:szCs w:val="24"/>
        </w:rPr>
        <w:t xml:space="preserve">te and </w:t>
      </w:r>
      <w:r w:rsidR="00A342E0" w:rsidRPr="004675F2">
        <w:rPr>
          <w:rFonts w:ascii="Courier New" w:hAnsi="Courier New" w:cs="Courier New"/>
          <w:szCs w:val="24"/>
        </w:rPr>
        <w:t xml:space="preserve">revised </w:t>
      </w:r>
      <w:r w:rsidR="00622CC9" w:rsidRPr="004675F2">
        <w:rPr>
          <w:rFonts w:ascii="Courier New" w:hAnsi="Courier New" w:cs="Courier New"/>
          <w:szCs w:val="24"/>
        </w:rPr>
        <w:t xml:space="preserve">the </w:t>
      </w:r>
      <w:r w:rsidR="00A342E0" w:rsidRPr="004675F2">
        <w:rPr>
          <w:rFonts w:ascii="Courier New" w:hAnsi="Courier New" w:cs="Courier New"/>
          <w:szCs w:val="24"/>
        </w:rPr>
        <w:t>estimated burden hours to 60 per response.  The change particularly considers the hours that would be required for the collection within a company, prior to release to the Government.</w:t>
      </w:r>
      <w:r w:rsidR="000D77CE" w:rsidRPr="004675F2">
        <w:rPr>
          <w:rFonts w:ascii="Courier New" w:hAnsi="Courier New" w:cs="Courier New"/>
          <w:szCs w:val="24"/>
        </w:rPr>
        <w:t xml:space="preserve">  </w:t>
      </w:r>
      <w:r w:rsidR="00116934" w:rsidRPr="004675F2">
        <w:rPr>
          <w:rFonts w:ascii="Courier New" w:hAnsi="Courier New" w:cs="Courier New"/>
          <w:szCs w:val="24"/>
        </w:rPr>
        <w:t>The estimated cost to the G</w:t>
      </w:r>
      <w:r w:rsidR="000D77CE" w:rsidRPr="004675F2">
        <w:rPr>
          <w:rFonts w:ascii="Courier New" w:hAnsi="Courier New" w:cs="Courier New"/>
          <w:szCs w:val="24"/>
        </w:rPr>
        <w:t>overnment is updated to reflect c</w:t>
      </w:r>
      <w:r w:rsidR="002A1309" w:rsidRPr="004675F2">
        <w:rPr>
          <w:rFonts w:ascii="Courier New" w:hAnsi="Courier New" w:cs="Courier New"/>
          <w:szCs w:val="24"/>
        </w:rPr>
        <w:t>urrent GS-13 wages averaging $54</w:t>
      </w:r>
      <w:r w:rsidR="000D77CE" w:rsidRPr="004675F2">
        <w:rPr>
          <w:rFonts w:ascii="Courier New" w:hAnsi="Courier New" w:cs="Courier New"/>
          <w:szCs w:val="24"/>
        </w:rPr>
        <w:t xml:space="preserve"> per hour.</w:t>
      </w:r>
      <w:r w:rsidR="002A1309" w:rsidRPr="004675F2">
        <w:rPr>
          <w:rFonts w:ascii="Courier New" w:hAnsi="Courier New" w:cs="Courier New"/>
        </w:rPr>
        <w:t xml:space="preserve">  Based on the OPM GS-13/step 5 salary ($39.31 an hour) plus 36.25 percent burden, rounded to the nearest dollar, or $54 an hour.  The burden rate used is that mandated by OMB memorandum M-08-13 for use in public-private competition, as updated by OMB for the current year.  </w:t>
      </w:r>
      <w:r w:rsidR="002A1309" w:rsidRPr="004675F2">
        <w:rPr>
          <w:rFonts w:ascii="Courier New" w:hAnsi="Courier New" w:cs="Courier New"/>
          <w:szCs w:val="24"/>
        </w:rPr>
        <w:t xml:space="preserve">Reference Salary Table 2014-GS, Effective January 2014, found at </w:t>
      </w:r>
      <w:hyperlink r:id="rId7" w:history="1">
        <w:r w:rsidR="002A1309" w:rsidRPr="004675F2">
          <w:rPr>
            <w:rStyle w:val="Hyperlink"/>
            <w:rFonts w:ascii="Courier New" w:hAnsi="Courier New" w:cs="Courier New"/>
            <w:szCs w:val="24"/>
          </w:rPr>
          <w:t>www.opm.gov</w:t>
        </w:r>
      </w:hyperlink>
      <w:r w:rsidR="002A1309" w:rsidRPr="004675F2">
        <w:rPr>
          <w:rFonts w:ascii="Courier New" w:hAnsi="Courier New" w:cs="Courier New"/>
          <w:szCs w:val="24"/>
        </w:rPr>
        <w:t>).</w:t>
      </w:r>
    </w:p>
    <w:p w:rsidR="00A342E0" w:rsidRPr="004675F2" w:rsidRDefault="00A342E0" w:rsidP="002706B2">
      <w:pPr>
        <w:autoSpaceDE w:val="0"/>
        <w:autoSpaceDN w:val="0"/>
        <w:adjustRightInd w:val="0"/>
        <w:rPr>
          <w:rFonts w:cs="Courier New"/>
          <w:szCs w:val="24"/>
        </w:rPr>
      </w:pPr>
    </w:p>
    <w:p w:rsidR="002706B2" w:rsidRPr="004675F2" w:rsidRDefault="002706B2" w:rsidP="002706B2">
      <w:pPr>
        <w:autoSpaceDE w:val="0"/>
        <w:autoSpaceDN w:val="0"/>
        <w:adjustRightInd w:val="0"/>
        <w:rPr>
          <w:rFonts w:cs="Courier New"/>
          <w:szCs w:val="24"/>
        </w:rPr>
      </w:pPr>
    </w:p>
    <w:p w:rsidR="008B0B24" w:rsidRPr="004675F2" w:rsidRDefault="008B0B24">
      <w:pPr>
        <w:rPr>
          <w:rFonts w:cs="Courier New"/>
        </w:rPr>
      </w:pPr>
      <w:r w:rsidRPr="004675F2">
        <w:rPr>
          <w:rFonts w:cs="Courier New"/>
          <w:b/>
        </w:rPr>
        <w:lastRenderedPageBreak/>
        <w:t>16.</w:t>
      </w:r>
      <w:r w:rsidRPr="004675F2">
        <w:rPr>
          <w:rFonts w:cs="Courier New"/>
        </w:rPr>
        <w:t xml:space="preserve">  </w:t>
      </w:r>
      <w:r w:rsidRPr="004675F2">
        <w:rPr>
          <w:rFonts w:cs="Courier New"/>
          <w:b/>
        </w:rPr>
        <w:t xml:space="preserve">Outline plans for published results of information collection.  </w:t>
      </w:r>
      <w:r w:rsidRPr="004675F2">
        <w:rPr>
          <w:rFonts w:cs="Courier New"/>
        </w:rPr>
        <w:t>Results of this information collection will not be published.</w:t>
      </w:r>
    </w:p>
    <w:p w:rsidR="008B0B24" w:rsidRPr="004675F2" w:rsidRDefault="008B0B24">
      <w:pPr>
        <w:rPr>
          <w:rFonts w:cs="Courier New"/>
        </w:rPr>
      </w:pPr>
    </w:p>
    <w:p w:rsidR="008B0B24" w:rsidRPr="004675F2" w:rsidRDefault="008B0B24" w:rsidP="004D314A">
      <w:pPr>
        <w:rPr>
          <w:rFonts w:cs="Courier New"/>
        </w:rPr>
      </w:pPr>
      <w:r w:rsidRPr="004675F2">
        <w:rPr>
          <w:rFonts w:cs="Courier New"/>
          <w:b/>
        </w:rPr>
        <w:t>17.</w:t>
      </w:r>
      <w:r w:rsidRPr="004675F2">
        <w:rPr>
          <w:rFonts w:cs="Courier New"/>
        </w:rPr>
        <w:t xml:space="preserve">  </w:t>
      </w:r>
      <w:r w:rsidRPr="004675F2">
        <w:rPr>
          <w:rFonts w:cs="Courier New"/>
          <w:b/>
        </w:rPr>
        <w:t xml:space="preserve">Approval not to display expiration date.  </w:t>
      </w:r>
      <w:r w:rsidRPr="004675F2">
        <w:rPr>
          <w:rFonts w:cs="Courier New"/>
        </w:rPr>
        <w:t>Not applicable.</w:t>
      </w:r>
    </w:p>
    <w:p w:rsidR="00E30989" w:rsidRPr="004675F2" w:rsidRDefault="00E30989" w:rsidP="004D314A">
      <w:pPr>
        <w:rPr>
          <w:rFonts w:cs="Courier New"/>
        </w:rPr>
      </w:pPr>
    </w:p>
    <w:p w:rsidR="008B0B24" w:rsidRPr="004675F2" w:rsidRDefault="008B0B24">
      <w:pPr>
        <w:rPr>
          <w:rFonts w:cs="Courier New"/>
        </w:rPr>
      </w:pPr>
      <w:r w:rsidRPr="004675F2">
        <w:rPr>
          <w:rFonts w:cs="Courier New"/>
          <w:b/>
        </w:rPr>
        <w:t>18.</w:t>
      </w:r>
      <w:r w:rsidRPr="004675F2">
        <w:rPr>
          <w:rFonts w:cs="Courier New"/>
        </w:rPr>
        <w:t xml:space="preserve">  </w:t>
      </w:r>
      <w:r w:rsidRPr="004675F2">
        <w:rPr>
          <w:rFonts w:cs="Courier New"/>
          <w:b/>
        </w:rPr>
        <w:t xml:space="preserve">Explanation of exception to certification statement.  </w:t>
      </w:r>
      <w:r w:rsidRPr="004675F2">
        <w:rPr>
          <w:rFonts w:cs="Courier New"/>
        </w:rPr>
        <w:t>No</w:t>
      </w:r>
      <w:r w:rsidR="004D314A" w:rsidRPr="004675F2">
        <w:rPr>
          <w:rFonts w:cs="Courier New"/>
        </w:rPr>
        <w:t>t</w:t>
      </w:r>
      <w:r w:rsidRPr="004675F2">
        <w:rPr>
          <w:rFonts w:cs="Courier New"/>
        </w:rPr>
        <w:t xml:space="preserve"> applicable.</w:t>
      </w:r>
    </w:p>
    <w:p w:rsidR="008B0B24" w:rsidRDefault="008B0B24">
      <w:pPr>
        <w:tabs>
          <w:tab w:val="left" w:pos="560"/>
          <w:tab w:val="left" w:pos="1120"/>
          <w:tab w:val="left" w:pos="1680"/>
          <w:tab w:val="left" w:pos="2240"/>
        </w:tabs>
        <w:spacing w:before="240"/>
        <w:rPr>
          <w:b/>
          <w:color w:val="000000"/>
        </w:rPr>
      </w:pPr>
      <w:r>
        <w:rPr>
          <w:b/>
          <w:color w:val="000000"/>
        </w:rPr>
        <w:t xml:space="preserve">B.  Collections of Information Employing Statistical </w:t>
      </w:r>
      <w:r>
        <w:rPr>
          <w:b/>
          <w:color w:val="000000"/>
        </w:rPr>
        <w:br/>
        <w:t xml:space="preserve">    Methods.</w:t>
      </w:r>
    </w:p>
    <w:p w:rsidR="008B0B24" w:rsidRDefault="008B0B24">
      <w:pPr>
        <w:tabs>
          <w:tab w:val="left" w:pos="560"/>
          <w:tab w:val="left" w:pos="1120"/>
          <w:tab w:val="left" w:pos="1680"/>
          <w:tab w:val="left" w:pos="2240"/>
        </w:tabs>
        <w:spacing w:before="240"/>
        <w:rPr>
          <w:color w:val="000000"/>
        </w:rPr>
      </w:pPr>
      <w:r>
        <w:rPr>
          <w:color w:val="000000"/>
        </w:rPr>
        <w:t>Statistical methods are not used in this information collection.</w:t>
      </w:r>
    </w:p>
    <w:p w:rsidR="008B0B24" w:rsidRDefault="008B0B24">
      <w:r>
        <w:t xml:space="preserve">   </w:t>
      </w:r>
    </w:p>
    <w:p w:rsidR="008B0B24" w:rsidRDefault="008B0B24"/>
    <w:p w:rsidR="00003638" w:rsidRDefault="00003638" w:rsidP="00003638">
      <w:pPr>
        <w:rPr>
          <w:szCs w:val="24"/>
        </w:rPr>
      </w:pPr>
    </w:p>
    <w:p w:rsidR="00003638" w:rsidRDefault="00003638" w:rsidP="00746634"/>
    <w:sectPr w:rsidR="00003638" w:rsidSect="007905C6">
      <w:footerReference w:type="even" r:id="rId8"/>
      <w:footerReference w:type="default" r:id="rId9"/>
      <w:footerReference w:type="first" r:id="rId10"/>
      <w:pgSz w:w="12240" w:h="15840"/>
      <w:pgMar w:top="1440" w:right="1800" w:bottom="1440" w:left="180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8B0" w:rsidRDefault="007528B0">
      <w:r>
        <w:separator/>
      </w:r>
    </w:p>
  </w:endnote>
  <w:endnote w:type="continuationSeparator" w:id="0">
    <w:p w:rsidR="007528B0" w:rsidRDefault="00752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0" w:rsidRDefault="00172F6F">
    <w:pPr>
      <w:pStyle w:val="Footer"/>
      <w:framePr w:wrap="around" w:vAnchor="text" w:hAnchor="margin" w:xAlign="center" w:y="1"/>
      <w:rPr>
        <w:rStyle w:val="PageNumber"/>
      </w:rPr>
    </w:pPr>
    <w:r>
      <w:rPr>
        <w:rStyle w:val="PageNumber"/>
      </w:rPr>
      <w:fldChar w:fldCharType="begin"/>
    </w:r>
    <w:r w:rsidR="007528B0">
      <w:rPr>
        <w:rStyle w:val="PageNumber"/>
      </w:rPr>
      <w:instrText xml:space="preserve">PAGE  </w:instrText>
    </w:r>
    <w:r>
      <w:rPr>
        <w:rStyle w:val="PageNumber"/>
      </w:rPr>
      <w:fldChar w:fldCharType="end"/>
    </w:r>
  </w:p>
  <w:p w:rsidR="007528B0" w:rsidRDefault="007528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0" w:rsidRDefault="00172F6F">
    <w:pPr>
      <w:pStyle w:val="Footer"/>
      <w:framePr w:wrap="around" w:vAnchor="text" w:hAnchor="margin" w:xAlign="center" w:y="1"/>
      <w:rPr>
        <w:rStyle w:val="PageNumber"/>
      </w:rPr>
    </w:pPr>
    <w:r>
      <w:rPr>
        <w:rStyle w:val="PageNumber"/>
      </w:rPr>
      <w:fldChar w:fldCharType="begin"/>
    </w:r>
    <w:r w:rsidR="007528B0">
      <w:rPr>
        <w:rStyle w:val="PageNumber"/>
      </w:rPr>
      <w:instrText xml:space="preserve">PAGE  </w:instrText>
    </w:r>
    <w:r>
      <w:rPr>
        <w:rStyle w:val="PageNumber"/>
      </w:rPr>
      <w:fldChar w:fldCharType="separate"/>
    </w:r>
    <w:r w:rsidR="000879A6">
      <w:rPr>
        <w:rStyle w:val="PageNumber"/>
        <w:noProof/>
      </w:rPr>
      <w:t>3</w:t>
    </w:r>
    <w:r>
      <w:rPr>
        <w:rStyle w:val="PageNumber"/>
      </w:rPr>
      <w:fldChar w:fldCharType="end"/>
    </w:r>
  </w:p>
  <w:p w:rsidR="007528B0" w:rsidRDefault="007528B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8B0" w:rsidRDefault="00172F6F">
    <w:pPr>
      <w:pStyle w:val="Footer"/>
      <w:jc w:val="center"/>
    </w:pPr>
    <w:fldSimple w:instr=" PAGE   \* MERGEFORMAT ">
      <w:r w:rsidR="000879A6">
        <w:rPr>
          <w:noProof/>
        </w:rPr>
        <w:t>1</w:t>
      </w:r>
    </w:fldSimple>
  </w:p>
  <w:p w:rsidR="007528B0" w:rsidRDefault="00752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8B0" w:rsidRDefault="007528B0">
      <w:r>
        <w:separator/>
      </w:r>
    </w:p>
  </w:footnote>
  <w:footnote w:type="continuationSeparator" w:id="0">
    <w:p w:rsidR="007528B0" w:rsidRDefault="00752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57191"/>
    <w:multiLevelType w:val="hybridMultilevel"/>
    <w:tmpl w:val="4A4E0754"/>
    <w:lvl w:ilvl="0" w:tplc="F280A3B0">
      <w:start w:val="1"/>
      <w:numFmt w:val="upperLetter"/>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BF42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6E802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BBA779F"/>
    <w:multiLevelType w:val="hybridMultilevel"/>
    <w:tmpl w:val="478AD8A2"/>
    <w:lvl w:ilvl="0" w:tplc="DB248644">
      <w:start w:val="1"/>
      <w:numFmt w:val="upperLetter"/>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120A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625222E"/>
    <w:multiLevelType w:val="hybridMultilevel"/>
    <w:tmpl w:val="0C06957C"/>
    <w:lvl w:ilvl="0" w:tplc="2A4CFF30">
      <w:start w:val="1"/>
      <w:numFmt w:val="upperLetter"/>
      <w:lvlText w:val="%1."/>
      <w:lvlJc w:val="left"/>
      <w:pPr>
        <w:tabs>
          <w:tab w:val="num" w:pos="360"/>
        </w:tabs>
        <w:ind w:left="360" w:hanging="360"/>
      </w:pPr>
      <w:rPr>
        <w:rFonts w:hint="default"/>
        <w:b/>
        <w:color w:val="00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72913A1"/>
    <w:multiLevelType w:val="singleLevel"/>
    <w:tmpl w:val="0409000F"/>
    <w:lvl w:ilvl="0">
      <w:start w:val="5"/>
      <w:numFmt w:val="decimal"/>
      <w:lvlText w:val="%1."/>
      <w:lvlJc w:val="left"/>
      <w:pPr>
        <w:tabs>
          <w:tab w:val="num" w:pos="360"/>
        </w:tabs>
        <w:ind w:left="360" w:hanging="360"/>
      </w:pPr>
      <w:rPr>
        <w:rFonts w:hint="default"/>
      </w:rPr>
    </w:lvl>
  </w:abstractNum>
  <w:abstractNum w:abstractNumId="7">
    <w:nsid w:val="37ED41D3"/>
    <w:multiLevelType w:val="singleLevel"/>
    <w:tmpl w:val="E73225C6"/>
    <w:lvl w:ilvl="0">
      <w:start w:val="12"/>
      <w:numFmt w:val="decimal"/>
      <w:lvlText w:val="%1."/>
      <w:lvlJc w:val="left"/>
      <w:pPr>
        <w:tabs>
          <w:tab w:val="num" w:pos="735"/>
        </w:tabs>
        <w:ind w:left="735" w:hanging="735"/>
      </w:pPr>
      <w:rPr>
        <w:rFonts w:hint="default"/>
      </w:rPr>
    </w:lvl>
  </w:abstractNum>
  <w:abstractNum w:abstractNumId="8">
    <w:nsid w:val="42684F9C"/>
    <w:multiLevelType w:val="hybridMultilevel"/>
    <w:tmpl w:val="59580582"/>
    <w:lvl w:ilvl="0" w:tplc="2A4CFF30">
      <w:start w:val="1"/>
      <w:numFmt w:val="upperLetter"/>
      <w:lvlText w:val="%1."/>
      <w:lvlJc w:val="left"/>
      <w:pPr>
        <w:tabs>
          <w:tab w:val="num" w:pos="720"/>
        </w:tabs>
        <w:ind w:left="720" w:hanging="360"/>
      </w:pPr>
      <w:rPr>
        <w:rFonts w:hint="default"/>
        <w:b/>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B957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D480195"/>
    <w:multiLevelType w:val="hybridMultilevel"/>
    <w:tmpl w:val="F3FA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3070438"/>
    <w:multiLevelType w:val="singleLevel"/>
    <w:tmpl w:val="FEBE5D7A"/>
    <w:lvl w:ilvl="0">
      <w:start w:val="1"/>
      <w:numFmt w:val="upperLetter"/>
      <w:lvlText w:val="%1."/>
      <w:lvlJc w:val="left"/>
      <w:pPr>
        <w:tabs>
          <w:tab w:val="num" w:pos="585"/>
        </w:tabs>
        <w:ind w:left="585" w:hanging="585"/>
      </w:pPr>
      <w:rPr>
        <w:rFonts w:hint="default"/>
      </w:rPr>
    </w:lvl>
  </w:abstractNum>
  <w:abstractNum w:abstractNumId="12">
    <w:nsid w:val="5B145019"/>
    <w:multiLevelType w:val="singleLevel"/>
    <w:tmpl w:val="0409000F"/>
    <w:lvl w:ilvl="0">
      <w:start w:val="5"/>
      <w:numFmt w:val="decimal"/>
      <w:lvlText w:val="%1."/>
      <w:lvlJc w:val="left"/>
      <w:pPr>
        <w:tabs>
          <w:tab w:val="num" w:pos="360"/>
        </w:tabs>
        <w:ind w:left="360" w:hanging="360"/>
      </w:pPr>
      <w:rPr>
        <w:rFonts w:hint="default"/>
      </w:rPr>
    </w:lvl>
  </w:abstractNum>
  <w:abstractNum w:abstractNumId="13">
    <w:nsid w:val="5B7C6A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2616B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4DE551D"/>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655A68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C460E95"/>
    <w:multiLevelType w:val="singleLevel"/>
    <w:tmpl w:val="5E6489C4"/>
    <w:lvl w:ilvl="0">
      <w:start w:val="5"/>
      <w:numFmt w:val="decimal"/>
      <w:lvlText w:val="%1."/>
      <w:lvlJc w:val="left"/>
      <w:pPr>
        <w:tabs>
          <w:tab w:val="num" w:pos="585"/>
        </w:tabs>
        <w:ind w:left="585" w:hanging="585"/>
      </w:pPr>
      <w:rPr>
        <w:rFonts w:hint="default"/>
      </w:rPr>
    </w:lvl>
  </w:abstractNum>
  <w:abstractNum w:abstractNumId="18">
    <w:nsid w:val="75E35AC9"/>
    <w:multiLevelType w:val="singleLevel"/>
    <w:tmpl w:val="CC4C3574"/>
    <w:lvl w:ilvl="0">
      <w:start w:val="1"/>
      <w:numFmt w:val="upperLetter"/>
      <w:lvlText w:val="%1."/>
      <w:lvlJc w:val="left"/>
      <w:pPr>
        <w:tabs>
          <w:tab w:val="num" w:pos="360"/>
        </w:tabs>
        <w:ind w:left="360" w:hanging="360"/>
      </w:pPr>
      <w:rPr>
        <w:rFonts w:hint="default"/>
        <w:b/>
        <w:u w:val="none"/>
      </w:rPr>
    </w:lvl>
  </w:abstractNum>
  <w:abstractNum w:abstractNumId="19">
    <w:nsid w:val="7A881911"/>
    <w:multiLevelType w:val="singleLevel"/>
    <w:tmpl w:val="D3DE7B9E"/>
    <w:lvl w:ilvl="0">
      <w:start w:val="1"/>
      <w:numFmt w:val="decimal"/>
      <w:lvlText w:val="%1."/>
      <w:lvlJc w:val="left"/>
      <w:pPr>
        <w:tabs>
          <w:tab w:val="num" w:pos="585"/>
        </w:tabs>
        <w:ind w:left="585" w:hanging="585"/>
      </w:pPr>
      <w:rPr>
        <w:rFonts w:hint="default"/>
      </w:rPr>
    </w:lvl>
  </w:abstractNum>
  <w:abstractNum w:abstractNumId="20">
    <w:nsid w:val="7DB908F1"/>
    <w:multiLevelType w:val="singleLevel"/>
    <w:tmpl w:val="5476C0E0"/>
    <w:lvl w:ilvl="0">
      <w:start w:val="1"/>
      <w:numFmt w:val="decimal"/>
      <w:lvlText w:val="%1."/>
      <w:lvlJc w:val="left"/>
      <w:pPr>
        <w:tabs>
          <w:tab w:val="num" w:pos="360"/>
        </w:tabs>
        <w:ind w:left="360" w:hanging="360"/>
      </w:pPr>
      <w:rPr>
        <w:rFonts w:hint="default"/>
        <w:b/>
      </w:rPr>
    </w:lvl>
  </w:abstractNum>
  <w:abstractNum w:abstractNumId="21">
    <w:nsid w:val="7EAF5F7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9"/>
  </w:num>
  <w:num w:numId="3">
    <w:abstractNumId w:val="15"/>
  </w:num>
  <w:num w:numId="4">
    <w:abstractNumId w:val="20"/>
  </w:num>
  <w:num w:numId="5">
    <w:abstractNumId w:val="2"/>
  </w:num>
  <w:num w:numId="6">
    <w:abstractNumId w:val="16"/>
  </w:num>
  <w:num w:numId="7">
    <w:abstractNumId w:val="9"/>
  </w:num>
  <w:num w:numId="8">
    <w:abstractNumId w:val="1"/>
  </w:num>
  <w:num w:numId="9">
    <w:abstractNumId w:val="17"/>
  </w:num>
  <w:num w:numId="10">
    <w:abstractNumId w:val="12"/>
  </w:num>
  <w:num w:numId="11">
    <w:abstractNumId w:val="6"/>
  </w:num>
  <w:num w:numId="12">
    <w:abstractNumId w:val="18"/>
  </w:num>
  <w:num w:numId="13">
    <w:abstractNumId w:val="18"/>
    <w:lvlOverride w:ilvl="0">
      <w:startOverride w:val="4"/>
    </w:lvlOverride>
  </w:num>
  <w:num w:numId="14">
    <w:abstractNumId w:val="7"/>
  </w:num>
  <w:num w:numId="15">
    <w:abstractNumId w:val="14"/>
  </w:num>
  <w:num w:numId="16">
    <w:abstractNumId w:val="13"/>
  </w:num>
  <w:num w:numId="17">
    <w:abstractNumId w:val="4"/>
  </w:num>
  <w:num w:numId="18">
    <w:abstractNumId w:val="21"/>
  </w:num>
  <w:num w:numId="19">
    <w:abstractNumId w:val="3"/>
  </w:num>
  <w:num w:numId="20">
    <w:abstractNumId w:val="0"/>
  </w:num>
  <w:num w:numId="21">
    <w:abstractNumId w:val="8"/>
  </w:num>
  <w:num w:numId="22">
    <w:abstractNumId w:val="5"/>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746634"/>
    <w:rsid w:val="0000071D"/>
    <w:rsid w:val="00003638"/>
    <w:rsid w:val="000040F2"/>
    <w:rsid w:val="00012622"/>
    <w:rsid w:val="00013C08"/>
    <w:rsid w:val="00035B33"/>
    <w:rsid w:val="00041DC3"/>
    <w:rsid w:val="00044579"/>
    <w:rsid w:val="00086912"/>
    <w:rsid w:val="000879A6"/>
    <w:rsid w:val="0009048F"/>
    <w:rsid w:val="00095E46"/>
    <w:rsid w:val="00097BE7"/>
    <w:rsid w:val="000D1D10"/>
    <w:rsid w:val="000D77CE"/>
    <w:rsid w:val="000F28A8"/>
    <w:rsid w:val="0010600D"/>
    <w:rsid w:val="00113A89"/>
    <w:rsid w:val="00116934"/>
    <w:rsid w:val="00122C41"/>
    <w:rsid w:val="00152962"/>
    <w:rsid w:val="00160414"/>
    <w:rsid w:val="00165ABA"/>
    <w:rsid w:val="00172F6F"/>
    <w:rsid w:val="00186718"/>
    <w:rsid w:val="001C62A5"/>
    <w:rsid w:val="001E271C"/>
    <w:rsid w:val="001E2B11"/>
    <w:rsid w:val="001E42FC"/>
    <w:rsid w:val="001F2570"/>
    <w:rsid w:val="00212E23"/>
    <w:rsid w:val="00240D8F"/>
    <w:rsid w:val="002706B2"/>
    <w:rsid w:val="00284D6A"/>
    <w:rsid w:val="002865EC"/>
    <w:rsid w:val="002A1309"/>
    <w:rsid w:val="002B0AB7"/>
    <w:rsid w:val="002D4E5F"/>
    <w:rsid w:val="0031175F"/>
    <w:rsid w:val="0031293D"/>
    <w:rsid w:val="00317ACE"/>
    <w:rsid w:val="00321410"/>
    <w:rsid w:val="00326015"/>
    <w:rsid w:val="00330849"/>
    <w:rsid w:val="00356FBC"/>
    <w:rsid w:val="00363098"/>
    <w:rsid w:val="00370A22"/>
    <w:rsid w:val="0039017B"/>
    <w:rsid w:val="003921FA"/>
    <w:rsid w:val="0039663B"/>
    <w:rsid w:val="003C7566"/>
    <w:rsid w:val="003D1BE5"/>
    <w:rsid w:val="003D1EB6"/>
    <w:rsid w:val="00445BBA"/>
    <w:rsid w:val="004675F2"/>
    <w:rsid w:val="00480A92"/>
    <w:rsid w:val="00494CD8"/>
    <w:rsid w:val="004D314A"/>
    <w:rsid w:val="004E2F60"/>
    <w:rsid w:val="00502135"/>
    <w:rsid w:val="0050583D"/>
    <w:rsid w:val="005112FD"/>
    <w:rsid w:val="00512EAC"/>
    <w:rsid w:val="005160B8"/>
    <w:rsid w:val="00524548"/>
    <w:rsid w:val="00526970"/>
    <w:rsid w:val="00573827"/>
    <w:rsid w:val="00580C27"/>
    <w:rsid w:val="005B1BF0"/>
    <w:rsid w:val="005C2366"/>
    <w:rsid w:val="005D4D31"/>
    <w:rsid w:val="005D50B6"/>
    <w:rsid w:val="005E6886"/>
    <w:rsid w:val="005F0567"/>
    <w:rsid w:val="005F2266"/>
    <w:rsid w:val="005F2AC0"/>
    <w:rsid w:val="005F373C"/>
    <w:rsid w:val="006061D8"/>
    <w:rsid w:val="00611828"/>
    <w:rsid w:val="00622CC9"/>
    <w:rsid w:val="00626FC4"/>
    <w:rsid w:val="0064651B"/>
    <w:rsid w:val="0065234A"/>
    <w:rsid w:val="006640C1"/>
    <w:rsid w:val="006817F1"/>
    <w:rsid w:val="006B0F3A"/>
    <w:rsid w:val="006B7377"/>
    <w:rsid w:val="006C695A"/>
    <w:rsid w:val="006D5C1B"/>
    <w:rsid w:val="006E0306"/>
    <w:rsid w:val="006E05D7"/>
    <w:rsid w:val="006F6AA7"/>
    <w:rsid w:val="00707B73"/>
    <w:rsid w:val="00731841"/>
    <w:rsid w:val="00746634"/>
    <w:rsid w:val="007528B0"/>
    <w:rsid w:val="007905C6"/>
    <w:rsid w:val="007963E0"/>
    <w:rsid w:val="007A5D16"/>
    <w:rsid w:val="007D4127"/>
    <w:rsid w:val="007E38A3"/>
    <w:rsid w:val="007E7C32"/>
    <w:rsid w:val="007F17F8"/>
    <w:rsid w:val="007F57E0"/>
    <w:rsid w:val="00805F95"/>
    <w:rsid w:val="00812058"/>
    <w:rsid w:val="008137AC"/>
    <w:rsid w:val="0082120F"/>
    <w:rsid w:val="008256F2"/>
    <w:rsid w:val="0082576A"/>
    <w:rsid w:val="008259DB"/>
    <w:rsid w:val="00831832"/>
    <w:rsid w:val="00843B8F"/>
    <w:rsid w:val="008673B1"/>
    <w:rsid w:val="008B0B24"/>
    <w:rsid w:val="008B280A"/>
    <w:rsid w:val="008B2DEE"/>
    <w:rsid w:val="008E0F22"/>
    <w:rsid w:val="008E6978"/>
    <w:rsid w:val="0094533B"/>
    <w:rsid w:val="00951453"/>
    <w:rsid w:val="00955661"/>
    <w:rsid w:val="00966705"/>
    <w:rsid w:val="0097297B"/>
    <w:rsid w:val="00976108"/>
    <w:rsid w:val="00987271"/>
    <w:rsid w:val="009955AA"/>
    <w:rsid w:val="009A2C56"/>
    <w:rsid w:val="009A659C"/>
    <w:rsid w:val="009A7DDE"/>
    <w:rsid w:val="009D087E"/>
    <w:rsid w:val="009D3338"/>
    <w:rsid w:val="009D5081"/>
    <w:rsid w:val="009E2FBC"/>
    <w:rsid w:val="009F14EE"/>
    <w:rsid w:val="00A1529B"/>
    <w:rsid w:val="00A342E0"/>
    <w:rsid w:val="00A53F36"/>
    <w:rsid w:val="00A57579"/>
    <w:rsid w:val="00AB693D"/>
    <w:rsid w:val="00AC14F2"/>
    <w:rsid w:val="00AD3E22"/>
    <w:rsid w:val="00AE1EA8"/>
    <w:rsid w:val="00AE5BDD"/>
    <w:rsid w:val="00AE76CA"/>
    <w:rsid w:val="00AF7871"/>
    <w:rsid w:val="00B41C00"/>
    <w:rsid w:val="00B73332"/>
    <w:rsid w:val="00B90E41"/>
    <w:rsid w:val="00BA6C4F"/>
    <w:rsid w:val="00BB17D9"/>
    <w:rsid w:val="00BF10A5"/>
    <w:rsid w:val="00C21EA7"/>
    <w:rsid w:val="00C460A7"/>
    <w:rsid w:val="00C51195"/>
    <w:rsid w:val="00C55F96"/>
    <w:rsid w:val="00C810EA"/>
    <w:rsid w:val="00C9027D"/>
    <w:rsid w:val="00CC1D11"/>
    <w:rsid w:val="00CE106A"/>
    <w:rsid w:val="00CE3E4F"/>
    <w:rsid w:val="00CE54A6"/>
    <w:rsid w:val="00CF0188"/>
    <w:rsid w:val="00CF0F5D"/>
    <w:rsid w:val="00CF347F"/>
    <w:rsid w:val="00CF3A1E"/>
    <w:rsid w:val="00CF4A70"/>
    <w:rsid w:val="00CF5FB9"/>
    <w:rsid w:val="00D17BFD"/>
    <w:rsid w:val="00D55416"/>
    <w:rsid w:val="00D73A1D"/>
    <w:rsid w:val="00D754F7"/>
    <w:rsid w:val="00D84B18"/>
    <w:rsid w:val="00DC5BC6"/>
    <w:rsid w:val="00DD0A70"/>
    <w:rsid w:val="00DD0D77"/>
    <w:rsid w:val="00DD15FB"/>
    <w:rsid w:val="00DD6D23"/>
    <w:rsid w:val="00DE7DB0"/>
    <w:rsid w:val="00E16E4C"/>
    <w:rsid w:val="00E30989"/>
    <w:rsid w:val="00E33AE0"/>
    <w:rsid w:val="00E40E5A"/>
    <w:rsid w:val="00E53A65"/>
    <w:rsid w:val="00E54D7F"/>
    <w:rsid w:val="00E72475"/>
    <w:rsid w:val="00E84DCF"/>
    <w:rsid w:val="00E8500D"/>
    <w:rsid w:val="00E9731B"/>
    <w:rsid w:val="00EB3DD1"/>
    <w:rsid w:val="00EC71E2"/>
    <w:rsid w:val="00F136B0"/>
    <w:rsid w:val="00F2366A"/>
    <w:rsid w:val="00F32C9B"/>
    <w:rsid w:val="00F76E1C"/>
    <w:rsid w:val="00F8342D"/>
    <w:rsid w:val="00F917E4"/>
    <w:rsid w:val="00FC4201"/>
    <w:rsid w:val="00FD150F"/>
    <w:rsid w:val="00FD1B67"/>
    <w:rsid w:val="00FD605C"/>
    <w:rsid w:val="00FD666D"/>
    <w:rsid w:val="00FD7867"/>
    <w:rsid w:val="00FE3237"/>
    <w:rsid w:val="00FF7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37AC"/>
    <w:rPr>
      <w:rFonts w:ascii="Courier New" w:hAnsi="Courier New"/>
      <w:sz w:val="24"/>
    </w:rPr>
  </w:style>
  <w:style w:type="paragraph" w:styleId="Heading1">
    <w:name w:val="heading 1"/>
    <w:basedOn w:val="Normal"/>
    <w:next w:val="Normal"/>
    <w:qFormat/>
    <w:rsid w:val="008137AC"/>
    <w:pPr>
      <w:keepNext/>
      <w:tabs>
        <w:tab w:val="left" w:pos="560"/>
        <w:tab w:val="left" w:pos="1120"/>
        <w:tab w:val="left" w:pos="1680"/>
        <w:tab w:val="left" w:pos="2240"/>
      </w:tabs>
      <w:spacing w:before="240"/>
      <w:outlineLvl w:val="0"/>
    </w:pPr>
    <w:rPr>
      <w:rFonts w:ascii="Courier" w:hAnsi="Courier"/>
      <w:color w:val="000000"/>
    </w:rPr>
  </w:style>
  <w:style w:type="paragraph" w:styleId="Heading2">
    <w:name w:val="heading 2"/>
    <w:basedOn w:val="Normal"/>
    <w:next w:val="Normal"/>
    <w:qFormat/>
    <w:rsid w:val="008137AC"/>
    <w:pPr>
      <w:keepNext/>
      <w:tabs>
        <w:tab w:val="num" w:pos="360"/>
      </w:tabs>
      <w:spacing w:line="480" w:lineRule="auto"/>
      <w:ind w:left="360" w:hanging="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37AC"/>
    <w:pPr>
      <w:tabs>
        <w:tab w:val="left" w:pos="560"/>
        <w:tab w:val="left" w:pos="1120"/>
        <w:tab w:val="left" w:pos="1680"/>
        <w:tab w:val="left" w:pos="2240"/>
      </w:tabs>
      <w:spacing w:before="240"/>
    </w:pPr>
    <w:rPr>
      <w:color w:val="000000"/>
    </w:rPr>
  </w:style>
  <w:style w:type="paragraph" w:customStyle="1" w:styleId="Style0">
    <w:name w:val="Style0"/>
    <w:rsid w:val="008137AC"/>
    <w:rPr>
      <w:rFonts w:ascii="Arial" w:hAnsi="Arial"/>
      <w:sz w:val="24"/>
    </w:rPr>
  </w:style>
  <w:style w:type="paragraph" w:styleId="Header">
    <w:name w:val="header"/>
    <w:basedOn w:val="Normal"/>
    <w:rsid w:val="008137AC"/>
    <w:pPr>
      <w:tabs>
        <w:tab w:val="center" w:pos="4320"/>
        <w:tab w:val="right" w:pos="8640"/>
      </w:tabs>
    </w:pPr>
  </w:style>
  <w:style w:type="paragraph" w:styleId="Footer">
    <w:name w:val="footer"/>
    <w:basedOn w:val="Normal"/>
    <w:link w:val="FooterChar"/>
    <w:uiPriority w:val="99"/>
    <w:rsid w:val="008137AC"/>
    <w:pPr>
      <w:tabs>
        <w:tab w:val="center" w:pos="4320"/>
        <w:tab w:val="right" w:pos="8640"/>
      </w:tabs>
    </w:pPr>
  </w:style>
  <w:style w:type="character" w:styleId="PageNumber">
    <w:name w:val="page number"/>
    <w:basedOn w:val="DefaultParagraphFont"/>
    <w:rsid w:val="008137AC"/>
  </w:style>
  <w:style w:type="paragraph" w:customStyle="1" w:styleId="OmniPage257">
    <w:name w:val="OmniPage #257"/>
    <w:basedOn w:val="Normal"/>
    <w:rsid w:val="008137AC"/>
    <w:pPr>
      <w:tabs>
        <w:tab w:val="left" w:pos="1135"/>
        <w:tab w:val="right" w:pos="9436"/>
      </w:tabs>
      <w:ind w:left="1058" w:right="1308"/>
    </w:pPr>
    <w:rPr>
      <w:sz w:val="20"/>
    </w:rPr>
  </w:style>
  <w:style w:type="paragraph" w:styleId="BalloonText">
    <w:name w:val="Balloon Text"/>
    <w:basedOn w:val="Normal"/>
    <w:semiHidden/>
    <w:rsid w:val="00E16E4C"/>
    <w:rPr>
      <w:rFonts w:ascii="Tahoma" w:hAnsi="Tahoma" w:cs="Tahoma"/>
      <w:sz w:val="16"/>
      <w:szCs w:val="16"/>
    </w:rPr>
  </w:style>
  <w:style w:type="character" w:styleId="CommentReference">
    <w:name w:val="annotation reference"/>
    <w:basedOn w:val="DefaultParagraphFont"/>
    <w:semiHidden/>
    <w:rsid w:val="00626FC4"/>
    <w:rPr>
      <w:sz w:val="16"/>
      <w:szCs w:val="16"/>
    </w:rPr>
  </w:style>
  <w:style w:type="paragraph" w:styleId="CommentText">
    <w:name w:val="annotation text"/>
    <w:basedOn w:val="Normal"/>
    <w:semiHidden/>
    <w:rsid w:val="00626FC4"/>
    <w:rPr>
      <w:sz w:val="20"/>
    </w:rPr>
  </w:style>
  <w:style w:type="paragraph" w:styleId="CommentSubject">
    <w:name w:val="annotation subject"/>
    <w:basedOn w:val="CommentText"/>
    <w:next w:val="CommentText"/>
    <w:semiHidden/>
    <w:rsid w:val="00626FC4"/>
    <w:rPr>
      <w:b/>
      <w:bCs/>
    </w:rPr>
  </w:style>
  <w:style w:type="paragraph" w:styleId="FootnoteText">
    <w:name w:val="footnote text"/>
    <w:basedOn w:val="Normal"/>
    <w:semiHidden/>
    <w:rsid w:val="0065234A"/>
    <w:rPr>
      <w:sz w:val="20"/>
    </w:rPr>
  </w:style>
  <w:style w:type="character" w:styleId="FootnoteReference">
    <w:name w:val="footnote reference"/>
    <w:basedOn w:val="DefaultParagraphFont"/>
    <w:semiHidden/>
    <w:rsid w:val="0065234A"/>
    <w:rPr>
      <w:vertAlign w:val="superscript"/>
    </w:rPr>
  </w:style>
  <w:style w:type="character" w:customStyle="1" w:styleId="FooterChar">
    <w:name w:val="Footer Char"/>
    <w:basedOn w:val="DefaultParagraphFont"/>
    <w:link w:val="Footer"/>
    <w:uiPriority w:val="99"/>
    <w:rsid w:val="007905C6"/>
    <w:rPr>
      <w:rFonts w:ascii="Courier New" w:hAnsi="Courier New"/>
      <w:sz w:val="24"/>
    </w:rPr>
  </w:style>
  <w:style w:type="character" w:styleId="Hyperlink">
    <w:name w:val="Hyperlink"/>
    <w:basedOn w:val="DefaultParagraphFont"/>
    <w:rsid w:val="00003638"/>
    <w:rPr>
      <w:color w:val="0000FF"/>
      <w:u w:val="single"/>
    </w:rPr>
  </w:style>
  <w:style w:type="paragraph" w:styleId="HTMLPreformatted">
    <w:name w:val="HTML Preformatted"/>
    <w:basedOn w:val="Normal"/>
    <w:link w:val="HTMLPreformattedChar"/>
    <w:uiPriority w:val="99"/>
    <w:rsid w:val="0000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0363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pm.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1239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Litton/PRC, Inc.</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GSA Seat Management</dc:creator>
  <cp:lastModifiedBy>ShaunaMWright</cp:lastModifiedBy>
  <cp:revision>9</cp:revision>
  <cp:lastPrinted>2011-12-06T17:20:00Z</cp:lastPrinted>
  <dcterms:created xsi:type="dcterms:W3CDTF">2014-09-10T15:51:00Z</dcterms:created>
  <dcterms:modified xsi:type="dcterms:W3CDTF">2014-11-06T14:31:00Z</dcterms:modified>
</cp:coreProperties>
</file>