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11572" w14:textId="77777777" w:rsidR="0088515C" w:rsidRPr="000D3545" w:rsidRDefault="0088515C" w:rsidP="0088515C">
      <w:pPr>
        <w:tabs>
          <w:tab w:val="left" w:pos="1080"/>
        </w:tabs>
        <w:jc w:val="center"/>
        <w:rPr>
          <w:rFonts w:ascii="Arial" w:hAnsi="Arial" w:cs="Arial"/>
          <w:b/>
          <w:bCs/>
          <w:sz w:val="32"/>
          <w:szCs w:val="32"/>
        </w:rPr>
      </w:pPr>
      <w:r w:rsidRPr="000D3545">
        <w:rPr>
          <w:rFonts w:ascii="Arial" w:hAnsi="Arial" w:cs="Arial"/>
          <w:b/>
          <w:sz w:val="32"/>
          <w:szCs w:val="32"/>
        </w:rPr>
        <w:t>Approval is requested to conduct information collection for</w:t>
      </w:r>
      <w:r w:rsidRPr="000D3545">
        <w:rPr>
          <w:rFonts w:ascii="Arial" w:hAnsi="Arial" w:cs="Arial"/>
          <w:b/>
          <w:bCs/>
          <w:sz w:val="32"/>
          <w:szCs w:val="32"/>
        </w:rPr>
        <w:t xml:space="preserve"> the </w:t>
      </w:r>
    </w:p>
    <w:p w14:paraId="0710A324" w14:textId="48CEFEE9" w:rsidR="0088515C" w:rsidRPr="000D3545" w:rsidRDefault="0088515C" w:rsidP="0088515C">
      <w:pPr>
        <w:tabs>
          <w:tab w:val="left" w:pos="1080"/>
        </w:tabs>
        <w:jc w:val="center"/>
        <w:rPr>
          <w:rFonts w:ascii="Arial" w:hAnsi="Arial" w:cs="Arial"/>
          <w:b/>
          <w:bCs/>
          <w:sz w:val="32"/>
          <w:szCs w:val="32"/>
        </w:rPr>
      </w:pPr>
      <w:r w:rsidRPr="000D3545">
        <w:rPr>
          <w:rFonts w:ascii="Arial" w:hAnsi="Arial" w:cs="Arial"/>
          <w:b/>
          <w:bCs/>
          <w:sz w:val="32"/>
          <w:szCs w:val="32"/>
        </w:rPr>
        <w:t>Heritage Health In</w:t>
      </w:r>
      <w:r w:rsidR="007F5069">
        <w:rPr>
          <w:rFonts w:ascii="Arial" w:hAnsi="Arial" w:cs="Arial"/>
          <w:b/>
          <w:bCs/>
          <w:sz w:val="32"/>
          <w:szCs w:val="32"/>
        </w:rPr>
        <w:t>formation</w:t>
      </w:r>
      <w:r w:rsidRPr="000D3545">
        <w:rPr>
          <w:rFonts w:ascii="Arial" w:hAnsi="Arial" w:cs="Arial"/>
          <w:b/>
          <w:bCs/>
          <w:sz w:val="32"/>
          <w:szCs w:val="32"/>
        </w:rPr>
        <w:t xml:space="preserve"> </w:t>
      </w:r>
      <w:r w:rsidR="00BA0B6E" w:rsidRPr="000D3545">
        <w:rPr>
          <w:rFonts w:ascii="Arial" w:hAnsi="Arial" w:cs="Arial"/>
          <w:b/>
          <w:bCs/>
          <w:sz w:val="32"/>
          <w:szCs w:val="32"/>
        </w:rPr>
        <w:t xml:space="preserve">2014 </w:t>
      </w:r>
      <w:r w:rsidRPr="000D3545">
        <w:rPr>
          <w:rFonts w:ascii="Arial" w:hAnsi="Arial" w:cs="Arial"/>
          <w:b/>
          <w:bCs/>
          <w:sz w:val="32"/>
          <w:szCs w:val="32"/>
        </w:rPr>
        <w:t>Survey (HHI</w:t>
      </w:r>
      <w:r w:rsidR="00515DB8">
        <w:rPr>
          <w:rFonts w:ascii="Arial" w:hAnsi="Arial" w:cs="Arial"/>
          <w:b/>
          <w:bCs/>
          <w:sz w:val="32"/>
          <w:szCs w:val="32"/>
        </w:rPr>
        <w:t xml:space="preserve"> 2014</w:t>
      </w:r>
      <w:r w:rsidRPr="000D3545">
        <w:rPr>
          <w:rFonts w:ascii="Arial" w:hAnsi="Arial" w:cs="Arial"/>
          <w:b/>
          <w:bCs/>
          <w:sz w:val="32"/>
          <w:szCs w:val="32"/>
        </w:rPr>
        <w:t>)</w:t>
      </w:r>
    </w:p>
    <w:p w14:paraId="244F3EB2" w14:textId="77777777" w:rsidR="0088515C" w:rsidRPr="000D3545" w:rsidRDefault="0088515C" w:rsidP="00550735">
      <w:pPr>
        <w:pStyle w:val="Heading8"/>
        <w:rPr>
          <w:rFonts w:ascii="Arial" w:hAnsi="Arial" w:cs="Arial"/>
          <w:szCs w:val="24"/>
        </w:rPr>
      </w:pPr>
    </w:p>
    <w:p w14:paraId="0F25095C" w14:textId="77777777" w:rsidR="0088515C" w:rsidRPr="000D3545" w:rsidRDefault="0088515C" w:rsidP="00550735">
      <w:pPr>
        <w:pStyle w:val="Heading8"/>
        <w:rPr>
          <w:rFonts w:ascii="Arial" w:hAnsi="Arial" w:cs="Arial"/>
          <w:szCs w:val="24"/>
        </w:rPr>
      </w:pPr>
    </w:p>
    <w:p w14:paraId="1AE4C7F8" w14:textId="77777777" w:rsidR="00550735" w:rsidRPr="000D3545" w:rsidRDefault="00550735" w:rsidP="00550735">
      <w:pPr>
        <w:pStyle w:val="Heading8"/>
        <w:rPr>
          <w:rFonts w:ascii="Arial" w:hAnsi="Arial" w:cs="Arial"/>
          <w:szCs w:val="24"/>
        </w:rPr>
      </w:pPr>
      <w:r w:rsidRPr="000D3545">
        <w:rPr>
          <w:rFonts w:ascii="Arial" w:hAnsi="Arial" w:cs="Arial"/>
          <w:szCs w:val="24"/>
        </w:rPr>
        <w:t>Section A.  Justification</w:t>
      </w:r>
    </w:p>
    <w:p w14:paraId="55D83BC0"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379199A" w14:textId="77777777" w:rsidR="00550735" w:rsidRPr="000D3545" w:rsidRDefault="00ED1FD3"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 xml:space="preserve">A.1.  Necessity </w:t>
      </w:r>
      <w:r w:rsidR="00550735" w:rsidRPr="000D3545">
        <w:rPr>
          <w:rFonts w:ascii="Arial" w:hAnsi="Arial" w:cs="Arial"/>
          <w:b/>
          <w:sz w:val="22"/>
          <w:szCs w:val="22"/>
        </w:rPr>
        <w:t>of the Information Collection</w:t>
      </w:r>
    </w:p>
    <w:p w14:paraId="37D81584" w14:textId="77777777" w:rsidR="000A7391" w:rsidRPr="000D3545" w:rsidRDefault="000A7391"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7BE4A5B" w14:textId="77777777" w:rsidR="006511DE" w:rsidRPr="000D3545" w:rsidRDefault="006511DE" w:rsidP="006511DE">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sz w:val="22"/>
          <w:szCs w:val="22"/>
          <w:lang w:bidi="en-US"/>
        </w:rPr>
        <w:t>The Institute of Museum and Library Services (IMLS) is the primary source of federal support for the nation's 123,000 libraries and 17,500 museums. IMLS' mission is to create strong libraries and museums that connect people to information and ideas. IMLS works at the national level and in coordination with state and local organizations to sustain heritage, culture, and knowledge; enhance learning and innovation; and support professional development.</w:t>
      </w:r>
    </w:p>
    <w:p w14:paraId="5A378A5B" w14:textId="77777777" w:rsidR="006511DE" w:rsidRPr="000D3545" w:rsidRDefault="006511DE"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FC3A44B" w14:textId="48161460" w:rsidR="006511DE" w:rsidRPr="000D3545" w:rsidRDefault="006511DE"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care of collections items, </w:t>
      </w:r>
      <w:r w:rsidR="009A3C0D" w:rsidRPr="000D3545">
        <w:rPr>
          <w:rFonts w:ascii="Arial" w:hAnsi="Arial" w:cs="Arial"/>
          <w:sz w:val="22"/>
          <w:szCs w:val="22"/>
        </w:rPr>
        <w:t>such as c</w:t>
      </w:r>
      <w:r w:rsidRPr="000D3545">
        <w:rPr>
          <w:rFonts w:ascii="Arial" w:hAnsi="Arial" w:cs="Arial"/>
          <w:sz w:val="22"/>
          <w:szCs w:val="22"/>
        </w:rPr>
        <w:t xml:space="preserve">onservation science or </w:t>
      </w:r>
      <w:r w:rsidR="005E4272" w:rsidRPr="000D3545">
        <w:rPr>
          <w:rFonts w:ascii="Arial" w:hAnsi="Arial" w:cs="Arial"/>
          <w:sz w:val="22"/>
          <w:szCs w:val="22"/>
        </w:rPr>
        <w:t>temperature controls, covers a wide range of professional activities</w:t>
      </w:r>
      <w:r w:rsidRPr="000D3545">
        <w:rPr>
          <w:rFonts w:ascii="Arial" w:hAnsi="Arial" w:cs="Arial"/>
          <w:sz w:val="22"/>
          <w:szCs w:val="22"/>
        </w:rPr>
        <w:t xml:space="preserve"> across U.S. cultural heritage organizations</w:t>
      </w:r>
      <w:r w:rsidR="005E4272" w:rsidRPr="000D3545">
        <w:rPr>
          <w:rFonts w:ascii="Arial" w:hAnsi="Arial" w:cs="Arial"/>
          <w:sz w:val="22"/>
          <w:szCs w:val="22"/>
        </w:rPr>
        <w:t xml:space="preserve">. Because collections items are at the heart of all cultural heritage and collecting practices, IMLS </w:t>
      </w:r>
      <w:r w:rsidR="005A674C" w:rsidRPr="000D3545">
        <w:rPr>
          <w:rFonts w:ascii="Arial" w:hAnsi="Arial" w:cs="Arial"/>
          <w:sz w:val="22"/>
          <w:szCs w:val="22"/>
        </w:rPr>
        <w:t>will</w:t>
      </w:r>
      <w:r w:rsidR="005E4272" w:rsidRPr="000D3545">
        <w:rPr>
          <w:rFonts w:ascii="Arial" w:hAnsi="Arial" w:cs="Arial"/>
          <w:sz w:val="22"/>
          <w:szCs w:val="22"/>
        </w:rPr>
        <w:t xml:space="preserve"> collect the Heritage Health In</w:t>
      </w:r>
      <w:r w:rsidR="00D970B9">
        <w:rPr>
          <w:rFonts w:ascii="Arial" w:hAnsi="Arial" w:cs="Arial"/>
          <w:sz w:val="22"/>
          <w:szCs w:val="22"/>
        </w:rPr>
        <w:t>formation</w:t>
      </w:r>
      <w:r w:rsidR="00515DB8">
        <w:rPr>
          <w:rFonts w:ascii="Arial" w:hAnsi="Arial" w:cs="Arial"/>
          <w:sz w:val="22"/>
          <w:szCs w:val="22"/>
        </w:rPr>
        <w:t xml:space="preserve"> 2014 Survey (HHI 2014)</w:t>
      </w:r>
      <w:r w:rsidR="00D970B9">
        <w:rPr>
          <w:rFonts w:ascii="Arial" w:hAnsi="Arial" w:cs="Arial"/>
          <w:sz w:val="22"/>
          <w:szCs w:val="22"/>
        </w:rPr>
        <w:t xml:space="preserve"> </w:t>
      </w:r>
      <w:r w:rsidR="005E4272" w:rsidRPr="000D3545">
        <w:rPr>
          <w:rFonts w:ascii="Arial" w:hAnsi="Arial" w:cs="Arial"/>
          <w:sz w:val="22"/>
          <w:szCs w:val="22"/>
        </w:rPr>
        <w:t xml:space="preserve">to </w:t>
      </w:r>
      <w:r w:rsidR="005A674C" w:rsidRPr="000D3545">
        <w:rPr>
          <w:rFonts w:ascii="Arial" w:hAnsi="Arial" w:cs="Arial"/>
          <w:sz w:val="22"/>
          <w:szCs w:val="22"/>
        </w:rPr>
        <w:t>measure the extent and effectiveness of preservation activities and initiatives</w:t>
      </w:r>
      <w:r w:rsidR="005E4272" w:rsidRPr="000D3545">
        <w:rPr>
          <w:rFonts w:ascii="Arial" w:hAnsi="Arial" w:cs="Arial"/>
          <w:sz w:val="22"/>
          <w:szCs w:val="22"/>
        </w:rPr>
        <w:t xml:space="preserve">, and to identify areas for capacity building and professional development for collections stewards. </w:t>
      </w:r>
      <w:r w:rsidRPr="000D3545">
        <w:rPr>
          <w:rFonts w:ascii="Arial" w:hAnsi="Arial" w:cs="Arial"/>
          <w:sz w:val="22"/>
          <w:szCs w:val="22"/>
        </w:rPr>
        <w:t xml:space="preserve"> </w:t>
      </w:r>
    </w:p>
    <w:p w14:paraId="2F82A5EB" w14:textId="77777777" w:rsidR="006511DE" w:rsidRPr="000D3545" w:rsidRDefault="006511DE"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223E596" w14:textId="121877A7" w:rsidR="006511DE" w:rsidRPr="000D3545" w:rsidRDefault="006511DE"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The Heritage Health In</w:t>
      </w:r>
      <w:r w:rsidR="007F5069">
        <w:rPr>
          <w:rFonts w:ascii="Arial" w:hAnsi="Arial" w:cs="Arial"/>
          <w:sz w:val="22"/>
          <w:szCs w:val="22"/>
        </w:rPr>
        <w:t>formation</w:t>
      </w:r>
      <w:r w:rsidR="00515DB8">
        <w:rPr>
          <w:rFonts w:ascii="Arial" w:hAnsi="Arial" w:cs="Arial"/>
          <w:sz w:val="22"/>
          <w:szCs w:val="22"/>
        </w:rPr>
        <w:t xml:space="preserve"> Survey</w:t>
      </w:r>
      <w:r w:rsidRPr="000D3545">
        <w:rPr>
          <w:rFonts w:ascii="Arial" w:hAnsi="Arial" w:cs="Arial"/>
          <w:sz w:val="22"/>
          <w:szCs w:val="22"/>
        </w:rPr>
        <w:t xml:space="preserve"> is the only survey that focuses on collections care at </w:t>
      </w:r>
      <w:r w:rsidR="003705BF" w:rsidRPr="000D3545">
        <w:rPr>
          <w:rFonts w:ascii="Arial" w:hAnsi="Arial" w:cs="Arial"/>
          <w:sz w:val="22"/>
          <w:szCs w:val="22"/>
        </w:rPr>
        <w:t xml:space="preserve">the </w:t>
      </w:r>
      <w:r w:rsidR="005A674C" w:rsidRPr="000D3545">
        <w:rPr>
          <w:rFonts w:ascii="Arial" w:hAnsi="Arial" w:cs="Arial"/>
          <w:sz w:val="22"/>
          <w:szCs w:val="22"/>
        </w:rPr>
        <w:t>national level</w:t>
      </w:r>
      <w:r w:rsidRPr="000D3545">
        <w:rPr>
          <w:rFonts w:ascii="Arial" w:hAnsi="Arial" w:cs="Arial"/>
          <w:sz w:val="22"/>
          <w:szCs w:val="22"/>
        </w:rPr>
        <w:t xml:space="preserve">. </w:t>
      </w:r>
      <w:r w:rsidR="005A674C" w:rsidRPr="000D3545">
        <w:rPr>
          <w:rFonts w:ascii="Arial" w:hAnsi="Arial" w:cs="Arial"/>
          <w:sz w:val="22"/>
          <w:szCs w:val="22"/>
        </w:rPr>
        <w:t>It is unique in examining the state of preservation across the entire spectrum of collecting institutions, large and small, from internationally renowned art museums and research libraries to local historical societies and specialized archives.</w:t>
      </w:r>
    </w:p>
    <w:p w14:paraId="762B94B0" w14:textId="77777777" w:rsidR="005A674C" w:rsidRPr="000D3545" w:rsidRDefault="005A674C"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0F4250B" w14:textId="134524DD" w:rsidR="00EA3857" w:rsidRPr="000D3545" w:rsidRDefault="005A674C"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In addition, the </w:t>
      </w:r>
      <w:r w:rsidR="002810A1" w:rsidRPr="000D3545">
        <w:rPr>
          <w:rFonts w:ascii="Arial" w:hAnsi="Arial" w:cs="Arial"/>
          <w:sz w:val="22"/>
          <w:szCs w:val="22"/>
        </w:rPr>
        <w:t>Heritage Health In</w:t>
      </w:r>
      <w:r w:rsidR="007F5069">
        <w:rPr>
          <w:rFonts w:ascii="Arial" w:hAnsi="Arial" w:cs="Arial"/>
          <w:sz w:val="22"/>
          <w:szCs w:val="22"/>
        </w:rPr>
        <w:t>formation</w:t>
      </w:r>
      <w:r w:rsidR="002810A1" w:rsidRPr="000D3545">
        <w:rPr>
          <w:rFonts w:ascii="Arial" w:hAnsi="Arial" w:cs="Arial"/>
          <w:sz w:val="22"/>
          <w:szCs w:val="22"/>
        </w:rPr>
        <w:t xml:space="preserve"> </w:t>
      </w:r>
      <w:r w:rsidR="00515DB8">
        <w:rPr>
          <w:rFonts w:ascii="Arial" w:hAnsi="Arial" w:cs="Arial"/>
          <w:sz w:val="22"/>
          <w:szCs w:val="22"/>
        </w:rPr>
        <w:t>S</w:t>
      </w:r>
      <w:r w:rsidR="00515DB8" w:rsidRPr="000D3545">
        <w:rPr>
          <w:rFonts w:ascii="Arial" w:hAnsi="Arial" w:cs="Arial"/>
          <w:sz w:val="22"/>
          <w:szCs w:val="22"/>
        </w:rPr>
        <w:t xml:space="preserve">urvey </w:t>
      </w:r>
      <w:r w:rsidRPr="000D3545">
        <w:rPr>
          <w:rFonts w:ascii="Arial" w:hAnsi="Arial" w:cs="Arial"/>
          <w:sz w:val="22"/>
          <w:szCs w:val="22"/>
        </w:rPr>
        <w:t>will be the first to measure</w:t>
      </w:r>
      <w:r w:rsidR="002810A1" w:rsidRPr="000D3545">
        <w:rPr>
          <w:rFonts w:ascii="Arial" w:hAnsi="Arial" w:cs="Arial"/>
          <w:sz w:val="22"/>
          <w:szCs w:val="22"/>
        </w:rPr>
        <w:t xml:space="preserve"> how institutions are handling the growing level of importance of digital curation</w:t>
      </w:r>
      <w:r w:rsidRPr="000D3545">
        <w:rPr>
          <w:rFonts w:ascii="Arial" w:hAnsi="Arial" w:cs="Arial"/>
          <w:sz w:val="22"/>
          <w:szCs w:val="22"/>
        </w:rPr>
        <w:t>/preservation</w:t>
      </w:r>
      <w:r w:rsidR="002810A1" w:rsidRPr="000D3545">
        <w:rPr>
          <w:rFonts w:ascii="Arial" w:hAnsi="Arial" w:cs="Arial"/>
          <w:sz w:val="22"/>
          <w:szCs w:val="22"/>
        </w:rPr>
        <w:t xml:space="preserve">. </w:t>
      </w:r>
      <w:r w:rsidR="004E4EDD" w:rsidRPr="000D3545">
        <w:rPr>
          <w:rFonts w:ascii="Arial" w:hAnsi="Arial" w:cs="Arial"/>
          <w:sz w:val="22"/>
          <w:szCs w:val="22"/>
        </w:rPr>
        <w:t>In the last decade, d</w:t>
      </w:r>
      <w:r w:rsidR="002810A1" w:rsidRPr="000D3545">
        <w:rPr>
          <w:rFonts w:ascii="Arial" w:hAnsi="Arial" w:cs="Arial"/>
          <w:sz w:val="22"/>
          <w:szCs w:val="22"/>
        </w:rPr>
        <w:t xml:space="preserve">igital collections and digital curation have become a much larger aspect of many collections. It is necessary to understand the methods and tools that institutions are using with regards to their digital collections and preservation activities. </w:t>
      </w:r>
      <w:r w:rsidR="00E11CB1" w:rsidRPr="000D3545">
        <w:rPr>
          <w:rFonts w:ascii="Arial" w:hAnsi="Arial" w:cs="Arial"/>
          <w:sz w:val="22"/>
          <w:szCs w:val="22"/>
        </w:rPr>
        <w:t xml:space="preserve">The results from this survey will give experts, professionals and funding agencies a much better </w:t>
      </w:r>
      <w:r w:rsidR="004E4EDD" w:rsidRPr="000D3545">
        <w:rPr>
          <w:rFonts w:ascii="Arial" w:hAnsi="Arial" w:cs="Arial"/>
          <w:sz w:val="22"/>
          <w:szCs w:val="22"/>
        </w:rPr>
        <w:t xml:space="preserve">understanding </w:t>
      </w:r>
      <w:r w:rsidR="00E11CB1" w:rsidRPr="000D3545">
        <w:rPr>
          <w:rFonts w:ascii="Arial" w:hAnsi="Arial" w:cs="Arial"/>
          <w:sz w:val="22"/>
          <w:szCs w:val="22"/>
        </w:rPr>
        <w:t>at what training and funding is needed in order to protect our nation</w:t>
      </w:r>
      <w:r w:rsidR="00430FCD" w:rsidRPr="000D3545">
        <w:rPr>
          <w:rFonts w:ascii="Arial" w:hAnsi="Arial" w:cs="Arial"/>
          <w:sz w:val="22"/>
          <w:szCs w:val="22"/>
        </w:rPr>
        <w:t>’</w:t>
      </w:r>
      <w:r w:rsidR="00E11CB1" w:rsidRPr="000D3545">
        <w:rPr>
          <w:rFonts w:ascii="Arial" w:hAnsi="Arial" w:cs="Arial"/>
          <w:sz w:val="22"/>
          <w:szCs w:val="22"/>
        </w:rPr>
        <w:t>s collections in the 21</w:t>
      </w:r>
      <w:r w:rsidR="00E11CB1" w:rsidRPr="000D3545">
        <w:rPr>
          <w:rFonts w:ascii="Arial" w:hAnsi="Arial" w:cs="Arial"/>
          <w:sz w:val="22"/>
          <w:szCs w:val="22"/>
          <w:vertAlign w:val="superscript"/>
        </w:rPr>
        <w:t>st</w:t>
      </w:r>
      <w:r w:rsidR="00E11CB1" w:rsidRPr="000D3545">
        <w:rPr>
          <w:rFonts w:ascii="Arial" w:hAnsi="Arial" w:cs="Arial"/>
          <w:sz w:val="22"/>
          <w:szCs w:val="22"/>
        </w:rPr>
        <w:t xml:space="preserve"> century. </w:t>
      </w:r>
    </w:p>
    <w:p w14:paraId="313DC946"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A5F57B3" w14:textId="77777777" w:rsidR="00BB7F16" w:rsidRPr="000D3545" w:rsidRDefault="00BB7F1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Legislative authority</w:t>
      </w:r>
    </w:p>
    <w:p w14:paraId="26B44821"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r w:rsidRPr="000D3545">
        <w:rPr>
          <w:rFonts w:ascii="Arial" w:hAnsi="Arial" w:cs="Arial"/>
          <w:bCs/>
          <w:sz w:val="22"/>
          <w:szCs w:val="22"/>
          <w:lang w:bidi="en-US"/>
        </w:rPr>
        <w:t xml:space="preserve">IMLS is responsible for identifying national needs for, and trends of, museum and library services funded by IMLS.  IMLS must also report on the impact and effectiveness of programs conducted with funds made available by IMLS.  IMLS must identify and disseminate information on the best practices of such programs.  </w:t>
      </w:r>
    </w:p>
    <w:p w14:paraId="6D3FF0DD"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p w14:paraId="490852CC" w14:textId="77777777" w:rsidR="0088515C" w:rsidRPr="000D3545" w:rsidRDefault="0088515C"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lang w:bidi="en-US"/>
        </w:rPr>
      </w:pPr>
    </w:p>
    <w:tbl>
      <w:tblPr>
        <w:tblStyle w:val="TableGrid"/>
        <w:tblW w:w="0" w:type="auto"/>
        <w:tblLook w:val="04A0" w:firstRow="1" w:lastRow="0" w:firstColumn="1" w:lastColumn="0" w:noHBand="0" w:noVBand="1"/>
      </w:tblPr>
      <w:tblGrid>
        <w:gridCol w:w="8856"/>
      </w:tblGrid>
      <w:tr w:rsidR="00DB10B5" w:rsidRPr="000D3545" w14:paraId="4757C9E5" w14:textId="77777777" w:rsidTr="00D60B4B">
        <w:tc>
          <w:tcPr>
            <w:tcW w:w="9576" w:type="dxa"/>
          </w:tcPr>
          <w:p w14:paraId="5F5D2BC2"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14648E8A"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0D3545">
              <w:rPr>
                <w:rFonts w:ascii="Arial" w:hAnsi="Arial" w:cs="Arial"/>
                <w:b/>
                <w:bCs/>
                <w:sz w:val="22"/>
                <w:szCs w:val="22"/>
              </w:rPr>
              <w:t xml:space="preserve">20 U.S.C. </w:t>
            </w:r>
            <w:proofErr w:type="gramStart"/>
            <w:r w:rsidRPr="000D3545">
              <w:rPr>
                <w:rFonts w:ascii="Arial" w:hAnsi="Arial" w:cs="Arial"/>
                <w:b/>
                <w:bCs/>
                <w:sz w:val="22"/>
                <w:szCs w:val="22"/>
              </w:rPr>
              <w:t>Section</w:t>
            </w:r>
            <w:proofErr w:type="gramEnd"/>
            <w:r w:rsidRPr="000D3545">
              <w:rPr>
                <w:rFonts w:ascii="Arial" w:hAnsi="Arial" w:cs="Arial"/>
                <w:b/>
                <w:bCs/>
                <w:sz w:val="22"/>
                <w:szCs w:val="22"/>
              </w:rPr>
              <w:t xml:space="preserve"> 9108. Policy research, analysis, data collection, and dissemination </w:t>
            </w:r>
          </w:p>
          <w:p w14:paraId="70BD0E89"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FE385C6"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lastRenderedPageBreak/>
              <w:t xml:space="preserve">(a) In general </w:t>
            </w:r>
          </w:p>
          <w:p w14:paraId="768FB4E6"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Director shall annually conduct policy research, analysis, and data collection to extend and improve the Nation’s museum, library, and information services. </w:t>
            </w:r>
          </w:p>
          <w:p w14:paraId="021BCFB3"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7FFBA81E"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(b) Requirements </w:t>
            </w:r>
          </w:p>
          <w:p w14:paraId="746D798A"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conducted in ongoing collaboration (as determined appropriate by the Director), and in consultation, with – </w:t>
            </w:r>
          </w:p>
          <w:p w14:paraId="26DC909B"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State library administrative agencies; </w:t>
            </w:r>
          </w:p>
          <w:p w14:paraId="76A44C51"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National, State, and regional library and museum organizations; </w:t>
            </w:r>
          </w:p>
          <w:p w14:paraId="1810C09B"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Other relevant agencies and organizations. </w:t>
            </w:r>
          </w:p>
          <w:p w14:paraId="55B9B37A"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50273FDD"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(c) Objectives </w:t>
            </w:r>
          </w:p>
          <w:p w14:paraId="0CC9D462"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policy research, analysis, and data collection shall be used to – </w:t>
            </w:r>
          </w:p>
          <w:p w14:paraId="35E577F0"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(1) </w:t>
            </w:r>
            <w:r w:rsidRPr="000D3545">
              <w:rPr>
                <w:rFonts w:ascii="Arial" w:hAnsi="Arial" w:cs="Arial"/>
                <w:sz w:val="22"/>
                <w:szCs w:val="22"/>
              </w:rPr>
              <w:t xml:space="preserve">Identify national needs for and trends in museum, library, and information services; </w:t>
            </w:r>
          </w:p>
          <w:p w14:paraId="3F36FED7"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(2) </w:t>
            </w:r>
            <w:r w:rsidRPr="000D3545">
              <w:rPr>
                <w:rFonts w:ascii="Arial" w:hAnsi="Arial" w:cs="Arial"/>
                <w:sz w:val="22"/>
                <w:szCs w:val="22"/>
              </w:rPr>
              <w:t xml:space="preserve">Measure and report on the impact and effectiveness of museum, library, and information services throughout the United States, including the impact of Federal programs authorized under this chapter; </w:t>
            </w:r>
          </w:p>
          <w:p w14:paraId="3BDB50FA"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(3) </w:t>
            </w:r>
            <w:r w:rsidRPr="000D3545">
              <w:rPr>
                <w:rFonts w:ascii="Arial" w:hAnsi="Arial" w:cs="Arial"/>
                <w:sz w:val="22"/>
                <w:szCs w:val="22"/>
              </w:rPr>
              <w:t xml:space="preserve">Identify best practices; and </w:t>
            </w:r>
          </w:p>
          <w:p w14:paraId="67BE5C9C"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(4) </w:t>
            </w:r>
            <w:r w:rsidRPr="000D3545">
              <w:rPr>
                <w:rFonts w:ascii="Arial" w:hAnsi="Arial" w:cs="Arial"/>
                <w:sz w:val="22"/>
                <w:szCs w:val="22"/>
              </w:rPr>
              <w:t>Develop plans to improve museum, library, and information services of the United States and to strengthen national, State, local, regional, and international communications and cooperative networks.  </w:t>
            </w:r>
          </w:p>
          <w:p w14:paraId="0CF3CC0E"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FE7E077"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bCs/>
                <w:sz w:val="22"/>
                <w:szCs w:val="22"/>
              </w:rPr>
              <w:t xml:space="preserve">(d) Dissemination </w:t>
            </w:r>
          </w:p>
          <w:p w14:paraId="7D9B3BF3"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Each year, the Director shall widely disseminate, as appropriate to accomplish the objectives under subsection (c), the results of the policy research, analysis, and data collection carried out under this section.</w:t>
            </w:r>
          </w:p>
        </w:tc>
      </w:tr>
    </w:tbl>
    <w:p w14:paraId="0DE93055" w14:textId="77777777" w:rsidR="00DB10B5" w:rsidRPr="000D3545" w:rsidRDefault="00DB10B5" w:rsidP="00DB10B5">
      <w:pPr>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45EFF410" w14:textId="77777777" w:rsidR="00BB7F16" w:rsidRPr="000D3545" w:rsidRDefault="00BA0B6E"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 xml:space="preserve">As required by 20 U.S.C. §9108, IMLS is seeking to conduct an “analysis to identify national needs for and trends in museum and library services.”  This analysis will be based on a web survey of collecting institutions. The survey will measure collections care practices, trends, expenditures, and needs at libraries, museums, archives, historical societies/sites, and archaeological repositories.   </w:t>
      </w:r>
    </w:p>
    <w:p w14:paraId="2172D2B8" w14:textId="77777777" w:rsidR="00BA0B6E" w:rsidRPr="000D3545" w:rsidRDefault="00BA0B6E"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D0AAC91" w14:textId="77777777" w:rsidR="00BB7F16" w:rsidRPr="000D3545" w:rsidRDefault="00BB7F1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Prior Studies</w:t>
      </w:r>
    </w:p>
    <w:p w14:paraId="2D8B1AB5" w14:textId="77777777" w:rsidR="0058459E" w:rsidRPr="0058459E" w:rsidRDefault="00BD6C07" w:rsidP="0058459E">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After an extensive preliminary research effort regarding preservation of cultural holdings</w:t>
      </w:r>
      <w:r w:rsidR="00C530AF">
        <w:rPr>
          <w:rFonts w:ascii="Arial" w:hAnsi="Arial" w:cs="Arial"/>
          <w:sz w:val="22"/>
          <w:szCs w:val="22"/>
        </w:rPr>
        <w:t xml:space="preserve"> (Appendix A)</w:t>
      </w:r>
      <w:r w:rsidRPr="000D3545">
        <w:rPr>
          <w:rFonts w:ascii="Arial" w:hAnsi="Arial" w:cs="Arial"/>
          <w:sz w:val="22"/>
          <w:szCs w:val="22"/>
        </w:rPr>
        <w:t>, the</w:t>
      </w:r>
      <w:r w:rsidR="00B23865" w:rsidRPr="000D3545">
        <w:rPr>
          <w:rFonts w:ascii="Arial" w:hAnsi="Arial" w:cs="Arial"/>
          <w:sz w:val="22"/>
          <w:szCs w:val="22"/>
        </w:rPr>
        <w:t xml:space="preserve"> Heritage Health Index was conducted in 2004 by Heritage Preservation</w:t>
      </w:r>
      <w:r w:rsidR="009A3C0D" w:rsidRPr="000D3545">
        <w:rPr>
          <w:rFonts w:ascii="Arial" w:hAnsi="Arial" w:cs="Arial"/>
          <w:sz w:val="22"/>
          <w:szCs w:val="22"/>
        </w:rPr>
        <w:t xml:space="preserve"> </w:t>
      </w:r>
      <w:r w:rsidR="00B23865" w:rsidRPr="000D3545">
        <w:rPr>
          <w:rFonts w:ascii="Arial" w:hAnsi="Arial" w:cs="Arial"/>
          <w:sz w:val="22"/>
          <w:szCs w:val="22"/>
        </w:rPr>
        <w:t xml:space="preserve">with support from IMLS to survey cultural heritage organizations about their collection care practices. </w:t>
      </w:r>
      <w:r w:rsidR="0058459E" w:rsidRPr="0058459E">
        <w:rPr>
          <w:rFonts w:ascii="Arial" w:hAnsi="Arial" w:cs="Arial"/>
          <w:sz w:val="22"/>
          <w:szCs w:val="22"/>
        </w:rPr>
        <w:t>There was not an OMB control number for the 2004 administration of this survey.</w:t>
      </w:r>
    </w:p>
    <w:p w14:paraId="4C8C5809" w14:textId="77777777" w:rsidR="0058459E" w:rsidRDefault="0058459E"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F1A39A5" w14:textId="77777777" w:rsidR="00DB10B5" w:rsidRDefault="00B2386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That study revealed that 190 million objects were in urgent need of conservation treatment with 65% of </w:t>
      </w:r>
      <w:r w:rsidR="00944E7E" w:rsidRPr="000D3545">
        <w:rPr>
          <w:rFonts w:ascii="Arial" w:hAnsi="Arial" w:cs="Arial"/>
          <w:sz w:val="22"/>
          <w:szCs w:val="22"/>
        </w:rPr>
        <w:t>institutions</w:t>
      </w:r>
      <w:r w:rsidRPr="000D3545">
        <w:rPr>
          <w:rFonts w:ascii="Arial" w:hAnsi="Arial" w:cs="Arial"/>
          <w:sz w:val="22"/>
          <w:szCs w:val="22"/>
        </w:rPr>
        <w:t xml:space="preserve"> reporting some damage to their collections. Additionally, that study </w:t>
      </w:r>
      <w:r w:rsidR="00944E7E" w:rsidRPr="000D3545">
        <w:rPr>
          <w:rFonts w:ascii="Arial" w:hAnsi="Arial" w:cs="Arial"/>
          <w:sz w:val="22"/>
          <w:szCs w:val="22"/>
        </w:rPr>
        <w:t xml:space="preserve">found that 26% of institutions had no environmental controls to protect collections from damage </w:t>
      </w:r>
      <w:r w:rsidR="004E4EDD" w:rsidRPr="000D3545">
        <w:rPr>
          <w:rFonts w:ascii="Arial" w:hAnsi="Arial" w:cs="Arial"/>
          <w:sz w:val="22"/>
          <w:szCs w:val="22"/>
        </w:rPr>
        <w:t xml:space="preserve">with </w:t>
      </w:r>
      <w:r w:rsidR="00944E7E" w:rsidRPr="000D3545">
        <w:rPr>
          <w:rFonts w:ascii="Arial" w:hAnsi="Arial" w:cs="Arial"/>
          <w:sz w:val="22"/>
          <w:szCs w:val="22"/>
        </w:rPr>
        <w:t>80% reporting</w:t>
      </w:r>
      <w:r w:rsidR="004E4EDD" w:rsidRPr="000D3545">
        <w:rPr>
          <w:rFonts w:ascii="Arial" w:hAnsi="Arial" w:cs="Arial"/>
          <w:sz w:val="22"/>
          <w:szCs w:val="22"/>
        </w:rPr>
        <w:t xml:space="preserve"> they did</w:t>
      </w:r>
      <w:r w:rsidR="00944E7E" w:rsidRPr="000D3545">
        <w:rPr>
          <w:rFonts w:ascii="Arial" w:hAnsi="Arial" w:cs="Arial"/>
          <w:sz w:val="22"/>
          <w:szCs w:val="22"/>
        </w:rPr>
        <w:t xml:space="preserve"> no</w:t>
      </w:r>
      <w:r w:rsidR="004E4EDD" w:rsidRPr="000D3545">
        <w:rPr>
          <w:rFonts w:ascii="Arial" w:hAnsi="Arial" w:cs="Arial"/>
          <w:sz w:val="22"/>
          <w:szCs w:val="22"/>
        </w:rPr>
        <w:t>t have</w:t>
      </w:r>
      <w:r w:rsidR="00944E7E" w:rsidRPr="000D3545">
        <w:rPr>
          <w:rFonts w:ascii="Arial" w:hAnsi="Arial" w:cs="Arial"/>
          <w:sz w:val="22"/>
          <w:szCs w:val="22"/>
        </w:rPr>
        <w:t xml:space="preserve"> </w:t>
      </w:r>
      <w:r w:rsidR="004E4EDD" w:rsidRPr="000D3545">
        <w:rPr>
          <w:rFonts w:ascii="Arial" w:hAnsi="Arial" w:cs="Arial"/>
          <w:sz w:val="22"/>
          <w:szCs w:val="22"/>
        </w:rPr>
        <w:t xml:space="preserve">an </w:t>
      </w:r>
      <w:r w:rsidR="00944E7E" w:rsidRPr="000D3545">
        <w:rPr>
          <w:rFonts w:ascii="Arial" w:hAnsi="Arial" w:cs="Arial"/>
          <w:sz w:val="22"/>
          <w:szCs w:val="22"/>
        </w:rPr>
        <w:t>emergency plan. Since 2004, Heritage Preservation has encouraged greater attention for emergency planning and regular assessments and training for collections care</w:t>
      </w:r>
      <w:r w:rsidR="00C530AF">
        <w:rPr>
          <w:rFonts w:ascii="Arial" w:hAnsi="Arial" w:cs="Arial"/>
          <w:sz w:val="22"/>
          <w:szCs w:val="22"/>
        </w:rPr>
        <w:t>.</w:t>
      </w:r>
    </w:p>
    <w:p w14:paraId="6C2249C1" w14:textId="77777777" w:rsidR="00DB10B5" w:rsidRPr="000D3545" w:rsidRDefault="00DB10B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A7450A5" w14:textId="77777777" w:rsidR="00B23865" w:rsidRPr="000D3545" w:rsidRDefault="00B2386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Study design</w:t>
      </w:r>
    </w:p>
    <w:p w14:paraId="5B46BA8F" w14:textId="0FEF4066" w:rsidR="00C530AF" w:rsidRPr="00A44B89" w:rsidRDefault="00B2386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IMLS has commissioned Heritage Preservation to conduct the Heritage Health </w:t>
      </w:r>
      <w:r w:rsidR="007F5069" w:rsidRPr="000D3545">
        <w:rPr>
          <w:rFonts w:ascii="Arial" w:hAnsi="Arial" w:cs="Arial"/>
          <w:sz w:val="22"/>
          <w:szCs w:val="22"/>
        </w:rPr>
        <w:t>In</w:t>
      </w:r>
      <w:r w:rsidR="007F5069">
        <w:rPr>
          <w:rFonts w:ascii="Arial" w:hAnsi="Arial" w:cs="Arial"/>
          <w:sz w:val="22"/>
          <w:szCs w:val="22"/>
        </w:rPr>
        <w:t>formation</w:t>
      </w:r>
      <w:r w:rsidR="007F5069" w:rsidRPr="000D3545">
        <w:rPr>
          <w:rFonts w:ascii="Arial" w:hAnsi="Arial" w:cs="Arial"/>
          <w:sz w:val="22"/>
          <w:szCs w:val="22"/>
        </w:rPr>
        <w:t xml:space="preserve"> </w:t>
      </w:r>
      <w:r w:rsidR="00BA0B6E" w:rsidRPr="000D3545">
        <w:rPr>
          <w:rFonts w:ascii="Arial" w:hAnsi="Arial" w:cs="Arial"/>
          <w:sz w:val="22"/>
          <w:szCs w:val="22"/>
        </w:rPr>
        <w:t>2014</w:t>
      </w:r>
      <w:r w:rsidR="00515DB8">
        <w:rPr>
          <w:rFonts w:ascii="Arial" w:hAnsi="Arial" w:cs="Arial"/>
          <w:sz w:val="22"/>
          <w:szCs w:val="22"/>
        </w:rPr>
        <w:t xml:space="preserve"> Survey</w:t>
      </w:r>
      <w:r w:rsidR="007F5069">
        <w:rPr>
          <w:rFonts w:ascii="Arial" w:hAnsi="Arial" w:cs="Arial"/>
          <w:sz w:val="22"/>
          <w:szCs w:val="22"/>
        </w:rPr>
        <w:t xml:space="preserve"> (HHI 2014)</w:t>
      </w:r>
      <w:r w:rsidRPr="000D3545">
        <w:rPr>
          <w:rFonts w:ascii="Arial" w:hAnsi="Arial" w:cs="Arial"/>
          <w:sz w:val="22"/>
          <w:szCs w:val="22"/>
        </w:rPr>
        <w:t xml:space="preserve">. </w:t>
      </w:r>
      <w:r w:rsidR="00515DB8">
        <w:rPr>
          <w:rFonts w:ascii="Arial" w:hAnsi="Arial" w:cs="Arial"/>
          <w:sz w:val="22"/>
          <w:szCs w:val="22"/>
        </w:rPr>
        <w:t xml:space="preserve">On behalf of IMLS, </w:t>
      </w:r>
      <w:r w:rsidRPr="000D3545">
        <w:rPr>
          <w:rFonts w:ascii="Arial" w:hAnsi="Arial" w:cs="Arial"/>
          <w:sz w:val="22"/>
          <w:szCs w:val="22"/>
        </w:rPr>
        <w:t>Heritage Preservation will use a cross-sectional survey</w:t>
      </w:r>
      <w:r w:rsidR="00515DB8">
        <w:rPr>
          <w:rFonts w:ascii="Arial" w:hAnsi="Arial" w:cs="Arial"/>
          <w:sz w:val="22"/>
          <w:szCs w:val="22"/>
        </w:rPr>
        <w:t>, via web/paper administration,</w:t>
      </w:r>
      <w:r w:rsidRPr="000D3545">
        <w:rPr>
          <w:rFonts w:ascii="Arial" w:hAnsi="Arial" w:cs="Arial"/>
          <w:sz w:val="22"/>
          <w:szCs w:val="22"/>
        </w:rPr>
        <w:t xml:space="preserve"> </w:t>
      </w:r>
      <w:r w:rsidR="00944E7E" w:rsidRPr="000D3545">
        <w:rPr>
          <w:rFonts w:ascii="Arial" w:hAnsi="Arial" w:cs="Arial"/>
          <w:sz w:val="22"/>
          <w:szCs w:val="22"/>
        </w:rPr>
        <w:t xml:space="preserve">to measure collections care </w:t>
      </w:r>
      <w:r w:rsidR="00944E7E" w:rsidRPr="000D3545">
        <w:rPr>
          <w:rFonts w:ascii="Arial" w:hAnsi="Arial" w:cs="Arial"/>
          <w:sz w:val="22"/>
          <w:szCs w:val="22"/>
        </w:rPr>
        <w:lastRenderedPageBreak/>
        <w:t>practices; collection care training for staff; conservation expenditures; and assessment data about the state of collections items today</w:t>
      </w:r>
      <w:r w:rsidR="00944E7E" w:rsidRPr="00515DB8">
        <w:rPr>
          <w:rFonts w:ascii="Arial" w:hAnsi="Arial" w:cs="Arial"/>
          <w:sz w:val="22"/>
          <w:szCs w:val="22"/>
        </w:rPr>
        <w:t>.</w:t>
      </w:r>
      <w:r w:rsidR="009A3C0D" w:rsidRPr="00515DB8">
        <w:rPr>
          <w:rFonts w:ascii="Arial" w:hAnsi="Arial" w:cs="Arial"/>
          <w:sz w:val="22"/>
          <w:szCs w:val="22"/>
        </w:rPr>
        <w:t xml:space="preserve"> </w:t>
      </w:r>
      <w:r w:rsidR="00515DB8">
        <w:rPr>
          <w:rFonts w:ascii="Arial" w:hAnsi="Arial" w:cs="Arial"/>
          <w:sz w:val="22"/>
          <w:szCs w:val="22"/>
        </w:rPr>
        <w:t>Although this survey was called the</w:t>
      </w:r>
      <w:r w:rsidR="00C530AF" w:rsidRPr="00A44B89">
        <w:rPr>
          <w:rFonts w:ascii="Arial" w:hAnsi="Arial" w:cs="Arial"/>
          <w:sz w:val="22"/>
          <w:szCs w:val="22"/>
        </w:rPr>
        <w:t xml:space="preserve"> </w:t>
      </w:r>
      <w:r w:rsidR="00C530AF" w:rsidRPr="00A44B89">
        <w:rPr>
          <w:rFonts w:ascii="Arial" w:hAnsi="Arial" w:cs="Arial"/>
          <w:i/>
          <w:sz w:val="22"/>
          <w:szCs w:val="22"/>
        </w:rPr>
        <w:t>Heritage Health Index</w:t>
      </w:r>
      <w:r w:rsidR="00C530AF" w:rsidRPr="00A44B89">
        <w:rPr>
          <w:rFonts w:ascii="Arial" w:hAnsi="Arial" w:cs="Arial"/>
          <w:sz w:val="22"/>
          <w:szCs w:val="22"/>
        </w:rPr>
        <w:t xml:space="preserve"> when </w:t>
      </w:r>
      <w:r w:rsidR="00515DB8">
        <w:rPr>
          <w:rFonts w:ascii="Arial" w:hAnsi="Arial" w:cs="Arial"/>
          <w:sz w:val="22"/>
          <w:szCs w:val="22"/>
        </w:rPr>
        <w:t xml:space="preserve">it </w:t>
      </w:r>
      <w:r w:rsidR="00C530AF" w:rsidRPr="00A44B89">
        <w:rPr>
          <w:rFonts w:ascii="Arial" w:hAnsi="Arial" w:cs="Arial"/>
          <w:sz w:val="22"/>
          <w:szCs w:val="22"/>
        </w:rPr>
        <w:t>was first administered</w:t>
      </w:r>
      <w:r w:rsidR="00515DB8">
        <w:rPr>
          <w:rFonts w:ascii="Arial" w:hAnsi="Arial" w:cs="Arial"/>
          <w:sz w:val="22"/>
          <w:szCs w:val="22"/>
        </w:rPr>
        <w:t>,</w:t>
      </w:r>
      <w:r w:rsidR="00A44B89">
        <w:rPr>
          <w:rFonts w:ascii="Arial" w:hAnsi="Arial" w:cs="Arial"/>
          <w:sz w:val="22"/>
          <w:szCs w:val="22"/>
        </w:rPr>
        <w:t xml:space="preserve"> </w:t>
      </w:r>
      <w:r w:rsidR="00C530AF" w:rsidRPr="00A44B89">
        <w:rPr>
          <w:rFonts w:ascii="Arial" w:hAnsi="Arial" w:cs="Arial"/>
          <w:sz w:val="22"/>
          <w:szCs w:val="22"/>
        </w:rPr>
        <w:t>IMLS has change</w:t>
      </w:r>
      <w:r w:rsidR="00515DB8">
        <w:rPr>
          <w:rFonts w:ascii="Arial" w:hAnsi="Arial" w:cs="Arial"/>
          <w:sz w:val="22"/>
          <w:szCs w:val="22"/>
        </w:rPr>
        <w:t>d</w:t>
      </w:r>
      <w:r w:rsidR="00C530AF" w:rsidRPr="00A44B89">
        <w:rPr>
          <w:rFonts w:ascii="Arial" w:hAnsi="Arial" w:cs="Arial"/>
          <w:sz w:val="22"/>
          <w:szCs w:val="22"/>
        </w:rPr>
        <w:t xml:space="preserve"> the name to the </w:t>
      </w:r>
      <w:r w:rsidR="00C530AF" w:rsidRPr="00A44B89">
        <w:rPr>
          <w:rFonts w:ascii="Arial" w:hAnsi="Arial" w:cs="Arial"/>
          <w:i/>
          <w:sz w:val="22"/>
          <w:szCs w:val="22"/>
        </w:rPr>
        <w:t>Heritage Health Information 2014: A National Collections Care Survey</w:t>
      </w:r>
      <w:r w:rsidR="00C530AF" w:rsidRPr="00A44B89">
        <w:rPr>
          <w:rFonts w:ascii="Arial" w:hAnsi="Arial" w:cs="Arial"/>
          <w:sz w:val="22"/>
          <w:szCs w:val="22"/>
        </w:rPr>
        <w:t xml:space="preserve">. In doing so, we will retain the acronym (HHI) from the original study to help with recognition in the field, </w:t>
      </w:r>
      <w:r w:rsidR="00515DB8">
        <w:rPr>
          <w:rFonts w:ascii="Arial" w:hAnsi="Arial" w:cs="Arial"/>
          <w:sz w:val="22"/>
          <w:szCs w:val="22"/>
        </w:rPr>
        <w:t>while</w:t>
      </w:r>
      <w:r w:rsidR="00C530AF" w:rsidRPr="00A44B89">
        <w:rPr>
          <w:rFonts w:ascii="Arial" w:hAnsi="Arial" w:cs="Arial"/>
          <w:sz w:val="22"/>
          <w:szCs w:val="22"/>
        </w:rPr>
        <w:t xml:space="preserve"> also provid</w:t>
      </w:r>
      <w:r w:rsidR="00515DB8">
        <w:rPr>
          <w:rFonts w:ascii="Arial" w:hAnsi="Arial" w:cs="Arial"/>
          <w:sz w:val="22"/>
          <w:szCs w:val="22"/>
        </w:rPr>
        <w:t>ing</w:t>
      </w:r>
      <w:r w:rsidR="00C530AF" w:rsidRPr="00A44B89">
        <w:rPr>
          <w:rFonts w:ascii="Arial" w:hAnsi="Arial" w:cs="Arial"/>
          <w:sz w:val="22"/>
          <w:szCs w:val="22"/>
        </w:rPr>
        <w:t xml:space="preserve"> a more appropriate and accurate label for the study. </w:t>
      </w:r>
    </w:p>
    <w:p w14:paraId="436FDA17" w14:textId="77777777" w:rsidR="00C530AF" w:rsidRDefault="00C530A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50E6B8A" w14:textId="110327E4" w:rsidR="00AF4BF4" w:rsidRPr="000D3545" w:rsidRDefault="00C530A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rPr>
        <w:t>I</w:t>
      </w:r>
      <w:r w:rsidR="009A3C0D" w:rsidRPr="000D3545">
        <w:rPr>
          <w:rFonts w:ascii="Arial" w:hAnsi="Arial" w:cs="Arial"/>
          <w:sz w:val="22"/>
          <w:szCs w:val="22"/>
        </w:rPr>
        <w:t xml:space="preserve">n order to study the current state of collections, </w:t>
      </w:r>
      <w:r w:rsidR="00DA11E4">
        <w:rPr>
          <w:rFonts w:ascii="Arial" w:hAnsi="Arial" w:cs="Arial"/>
          <w:sz w:val="22"/>
          <w:szCs w:val="22"/>
        </w:rPr>
        <w:t xml:space="preserve">IMLS and </w:t>
      </w:r>
      <w:r w:rsidR="001E37D0" w:rsidRPr="000D3545">
        <w:rPr>
          <w:rFonts w:ascii="Arial" w:hAnsi="Arial" w:cs="Arial"/>
          <w:sz w:val="22"/>
          <w:szCs w:val="22"/>
        </w:rPr>
        <w:t>Heritage Preservation</w:t>
      </w:r>
      <w:r w:rsidR="009A3C0D" w:rsidRPr="000D3545">
        <w:rPr>
          <w:rFonts w:ascii="Arial" w:hAnsi="Arial" w:cs="Arial"/>
          <w:sz w:val="22"/>
          <w:szCs w:val="22"/>
        </w:rPr>
        <w:t xml:space="preserve"> ha</w:t>
      </w:r>
      <w:r w:rsidR="00DA11E4">
        <w:rPr>
          <w:rFonts w:ascii="Arial" w:hAnsi="Arial" w:cs="Arial"/>
          <w:sz w:val="22"/>
          <w:szCs w:val="22"/>
        </w:rPr>
        <w:t>ve</w:t>
      </w:r>
      <w:r w:rsidR="009A3C0D" w:rsidRPr="000D3545">
        <w:rPr>
          <w:rFonts w:ascii="Arial" w:hAnsi="Arial" w:cs="Arial"/>
          <w:sz w:val="22"/>
          <w:szCs w:val="22"/>
        </w:rPr>
        <w:t xml:space="preserve"> compiled directory listings of collecting institutions and identified over 38,000 institutions in the universe. T</w:t>
      </w:r>
      <w:r w:rsidR="00CE1883" w:rsidRPr="000D3545">
        <w:rPr>
          <w:rFonts w:ascii="Arial" w:hAnsi="Arial" w:cs="Arial"/>
          <w:sz w:val="22"/>
          <w:szCs w:val="22"/>
        </w:rPr>
        <w:t xml:space="preserve">he sampling plan for HHI </w:t>
      </w:r>
      <w:r w:rsidR="00BA0B6E" w:rsidRPr="000D3545">
        <w:rPr>
          <w:rFonts w:ascii="Arial" w:hAnsi="Arial" w:cs="Arial"/>
          <w:sz w:val="22"/>
          <w:szCs w:val="22"/>
        </w:rPr>
        <w:t>2014</w:t>
      </w:r>
      <w:r w:rsidR="00CE1883" w:rsidRPr="000D3545">
        <w:rPr>
          <w:rFonts w:ascii="Arial" w:hAnsi="Arial" w:cs="Arial"/>
          <w:sz w:val="22"/>
          <w:szCs w:val="22"/>
        </w:rPr>
        <w:t xml:space="preserve"> will</w:t>
      </w:r>
      <w:r w:rsidR="0098423F" w:rsidRPr="000D3545">
        <w:rPr>
          <w:rFonts w:ascii="Arial" w:hAnsi="Arial" w:cs="Arial"/>
          <w:sz w:val="22"/>
          <w:szCs w:val="22"/>
        </w:rPr>
        <w:t xml:space="preserve"> include selective sampling and a stratified random sample</w:t>
      </w:r>
      <w:r w:rsidR="00515DB8">
        <w:rPr>
          <w:rFonts w:ascii="Arial" w:hAnsi="Arial" w:cs="Arial"/>
          <w:sz w:val="22"/>
          <w:szCs w:val="22"/>
        </w:rPr>
        <w:t>, as</w:t>
      </w:r>
      <w:r w:rsidR="0098423F" w:rsidRPr="000D3545">
        <w:rPr>
          <w:rFonts w:ascii="Arial" w:hAnsi="Arial" w:cs="Arial"/>
          <w:sz w:val="22"/>
          <w:szCs w:val="22"/>
        </w:rPr>
        <w:t xml:space="preserve"> described below. </w:t>
      </w:r>
      <w:r w:rsidR="008E3FB2" w:rsidRPr="000D3545">
        <w:rPr>
          <w:rFonts w:ascii="Arial" w:hAnsi="Arial" w:cs="Arial"/>
          <w:sz w:val="22"/>
          <w:szCs w:val="22"/>
        </w:rPr>
        <w:t xml:space="preserve">The HHI </w:t>
      </w:r>
      <w:r w:rsidR="00BA0B6E" w:rsidRPr="000D3545">
        <w:rPr>
          <w:rFonts w:ascii="Arial" w:hAnsi="Arial" w:cs="Arial"/>
          <w:sz w:val="22"/>
          <w:szCs w:val="22"/>
        </w:rPr>
        <w:t>2014</w:t>
      </w:r>
      <w:r w:rsidR="008E3FB2" w:rsidRPr="000D3545">
        <w:rPr>
          <w:rFonts w:ascii="Arial" w:hAnsi="Arial" w:cs="Arial"/>
          <w:sz w:val="22"/>
          <w:szCs w:val="22"/>
        </w:rPr>
        <w:t xml:space="preserve"> </w:t>
      </w:r>
      <w:r w:rsidR="00A44B89">
        <w:rPr>
          <w:rFonts w:ascii="Arial" w:hAnsi="Arial" w:cs="Arial"/>
          <w:sz w:val="22"/>
          <w:szCs w:val="22"/>
        </w:rPr>
        <w:t>Survey</w:t>
      </w:r>
      <w:r w:rsidR="00A44B89" w:rsidRPr="000D3545">
        <w:rPr>
          <w:rFonts w:ascii="Arial" w:hAnsi="Arial" w:cs="Arial"/>
          <w:sz w:val="22"/>
          <w:szCs w:val="22"/>
        </w:rPr>
        <w:t xml:space="preserve"> </w:t>
      </w:r>
      <w:r w:rsidR="008E3FB2" w:rsidRPr="000D3545">
        <w:rPr>
          <w:rFonts w:ascii="Arial" w:hAnsi="Arial" w:cs="Arial"/>
          <w:sz w:val="22"/>
          <w:szCs w:val="22"/>
        </w:rPr>
        <w:t>will include contacting approximately 1</w:t>
      </w:r>
      <w:r w:rsidR="00301F64">
        <w:rPr>
          <w:rFonts w:ascii="Arial" w:hAnsi="Arial" w:cs="Arial"/>
          <w:sz w:val="22"/>
          <w:szCs w:val="22"/>
        </w:rPr>
        <w:t>2</w:t>
      </w:r>
      <w:r w:rsidR="008E3FB2" w:rsidRPr="000D3545">
        <w:rPr>
          <w:rFonts w:ascii="Arial" w:hAnsi="Arial" w:cs="Arial"/>
          <w:sz w:val="22"/>
          <w:szCs w:val="22"/>
        </w:rPr>
        <w:t xml:space="preserve">,000 institutions across the country resulting in </w:t>
      </w:r>
      <w:r w:rsidR="00642D74">
        <w:rPr>
          <w:rFonts w:ascii="Arial" w:hAnsi="Arial" w:cs="Arial"/>
          <w:sz w:val="22"/>
          <w:szCs w:val="22"/>
        </w:rPr>
        <w:t>approximately</w:t>
      </w:r>
      <w:r w:rsidR="008E3FB2" w:rsidRPr="000D3545">
        <w:rPr>
          <w:rFonts w:ascii="Arial" w:hAnsi="Arial" w:cs="Arial"/>
          <w:sz w:val="22"/>
          <w:szCs w:val="22"/>
        </w:rPr>
        <w:t xml:space="preserve"> </w:t>
      </w:r>
      <w:r w:rsidR="00301F64">
        <w:rPr>
          <w:rFonts w:ascii="Arial" w:hAnsi="Arial" w:cs="Arial"/>
          <w:sz w:val="22"/>
          <w:szCs w:val="22"/>
        </w:rPr>
        <w:t>5,000</w:t>
      </w:r>
      <w:r w:rsidR="008E3FB2" w:rsidRPr="000D3545">
        <w:rPr>
          <w:rFonts w:ascii="Arial" w:hAnsi="Arial" w:cs="Arial"/>
          <w:sz w:val="22"/>
          <w:szCs w:val="22"/>
        </w:rPr>
        <w:t xml:space="preserve"> institutions providing data on current collections care questions.</w:t>
      </w:r>
    </w:p>
    <w:p w14:paraId="0540560B" w14:textId="77777777" w:rsidR="00AF4BF4" w:rsidRDefault="00AF4BF4"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0318D5C" w14:textId="12243239" w:rsidR="000B02BB" w:rsidRDefault="000B02BB" w:rsidP="000B02BB">
      <w:pPr>
        <w:rPr>
          <w:rFonts w:ascii="Arial" w:hAnsi="Arial" w:cs="Arial"/>
          <w:sz w:val="22"/>
          <w:szCs w:val="22"/>
        </w:rPr>
      </w:pPr>
      <w:r>
        <w:rPr>
          <w:rFonts w:ascii="Arial" w:hAnsi="Arial" w:cs="Arial"/>
          <w:sz w:val="22"/>
          <w:szCs w:val="22"/>
        </w:rPr>
        <w:t>Topically, HHI 2014 retains many of the questions from 2004</w:t>
      </w:r>
      <w:r w:rsidR="00515DB8">
        <w:rPr>
          <w:rFonts w:ascii="Arial" w:hAnsi="Arial" w:cs="Arial"/>
          <w:sz w:val="22"/>
          <w:szCs w:val="22"/>
        </w:rPr>
        <w:t xml:space="preserve"> survey</w:t>
      </w:r>
      <w:r>
        <w:rPr>
          <w:rFonts w:ascii="Arial" w:hAnsi="Arial" w:cs="Arial"/>
          <w:sz w:val="22"/>
          <w:szCs w:val="22"/>
        </w:rPr>
        <w:t xml:space="preserve">. IMLS has </w:t>
      </w:r>
      <w:r w:rsidR="00515DB8">
        <w:rPr>
          <w:rFonts w:ascii="Arial" w:hAnsi="Arial" w:cs="Arial"/>
          <w:sz w:val="22"/>
          <w:szCs w:val="22"/>
        </w:rPr>
        <w:t>provided</w:t>
      </w:r>
      <w:r>
        <w:rPr>
          <w:rFonts w:ascii="Arial" w:hAnsi="Arial" w:cs="Arial"/>
          <w:sz w:val="22"/>
          <w:szCs w:val="22"/>
        </w:rPr>
        <w:t xml:space="preserve"> a crosswalk document to identify the changes to the survey items from the prior administration </w:t>
      </w:r>
      <w:r w:rsidR="00DA11E4">
        <w:rPr>
          <w:rFonts w:ascii="Arial" w:hAnsi="Arial" w:cs="Arial"/>
          <w:sz w:val="22"/>
          <w:szCs w:val="22"/>
        </w:rPr>
        <w:t>(</w:t>
      </w:r>
      <w:r>
        <w:rPr>
          <w:rFonts w:ascii="Arial" w:hAnsi="Arial" w:cs="Arial"/>
          <w:sz w:val="22"/>
          <w:szCs w:val="22"/>
        </w:rPr>
        <w:t xml:space="preserve">Appendix </w:t>
      </w:r>
      <w:r w:rsidR="00C530AF">
        <w:rPr>
          <w:rFonts w:ascii="Arial" w:hAnsi="Arial" w:cs="Arial"/>
          <w:sz w:val="22"/>
          <w:szCs w:val="22"/>
        </w:rPr>
        <w:t>B</w:t>
      </w:r>
      <w:r w:rsidR="00DA11E4">
        <w:rPr>
          <w:rFonts w:ascii="Arial" w:hAnsi="Arial" w:cs="Arial"/>
          <w:sz w:val="22"/>
          <w:szCs w:val="22"/>
        </w:rPr>
        <w:t>)</w:t>
      </w:r>
      <w:r>
        <w:rPr>
          <w:rFonts w:ascii="Arial" w:hAnsi="Arial" w:cs="Arial"/>
          <w:sz w:val="22"/>
          <w:szCs w:val="22"/>
        </w:rPr>
        <w:t xml:space="preserve">. </w:t>
      </w:r>
    </w:p>
    <w:p w14:paraId="5808C016" w14:textId="77777777" w:rsidR="000B02BB" w:rsidRPr="000D3545" w:rsidRDefault="000B02BB"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BDF8A3" w14:textId="6243318F" w:rsidR="001E37D0" w:rsidRPr="000D3545" w:rsidRDefault="00DA11E4" w:rsidP="00AF4BF4">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On behalf of IMLS, </w:t>
      </w:r>
      <w:r w:rsidR="00E635E4" w:rsidRPr="000D3545">
        <w:rPr>
          <w:rFonts w:ascii="Arial" w:hAnsi="Arial" w:cs="Arial"/>
          <w:sz w:val="22"/>
          <w:szCs w:val="22"/>
        </w:rPr>
        <w:t>Heritage Preservation</w:t>
      </w:r>
      <w:r w:rsidR="001E37D0" w:rsidRPr="000D3545">
        <w:rPr>
          <w:rFonts w:ascii="Arial" w:hAnsi="Arial" w:cs="Arial"/>
          <w:sz w:val="22"/>
          <w:szCs w:val="22"/>
        </w:rPr>
        <w:t xml:space="preserve"> will group the sample by size using size criteria drawn from several sources to sort all large institutions into Group 1, most medium sized institutions into Group 2, and all remaining institutions into Group 3 (See Appendix </w:t>
      </w:r>
      <w:r w:rsidR="00C530AF">
        <w:rPr>
          <w:rFonts w:ascii="Arial" w:hAnsi="Arial" w:cs="Arial"/>
          <w:sz w:val="22"/>
          <w:szCs w:val="22"/>
        </w:rPr>
        <w:t>C</w:t>
      </w:r>
      <w:r w:rsidR="001E37D0" w:rsidRPr="000D3545">
        <w:rPr>
          <w:rFonts w:ascii="Arial" w:hAnsi="Arial" w:cs="Arial"/>
          <w:sz w:val="22"/>
          <w:szCs w:val="22"/>
        </w:rPr>
        <w:t xml:space="preserve">). Size can vary by type, and so </w:t>
      </w:r>
      <w:r>
        <w:rPr>
          <w:rFonts w:ascii="Arial" w:hAnsi="Arial" w:cs="Arial"/>
          <w:sz w:val="22"/>
          <w:szCs w:val="22"/>
        </w:rPr>
        <w:t xml:space="preserve">IMLS and </w:t>
      </w:r>
      <w:r w:rsidR="001E37D0" w:rsidRPr="000D3545">
        <w:rPr>
          <w:rFonts w:ascii="Arial" w:hAnsi="Arial" w:cs="Arial"/>
          <w:sz w:val="22"/>
          <w:szCs w:val="22"/>
        </w:rPr>
        <w:t xml:space="preserve">Heritage Preservation constructed a detailed breakdown </w:t>
      </w:r>
      <w:r w:rsidR="00E760A7" w:rsidRPr="000D3545">
        <w:rPr>
          <w:rFonts w:ascii="Arial" w:hAnsi="Arial" w:cs="Arial"/>
          <w:sz w:val="22"/>
          <w:szCs w:val="22"/>
        </w:rPr>
        <w:t>of size categories based on number of collections items</w:t>
      </w:r>
      <w:r w:rsidR="000D3545" w:rsidRPr="000D3545">
        <w:rPr>
          <w:rFonts w:ascii="Arial" w:hAnsi="Arial" w:cs="Arial"/>
          <w:sz w:val="22"/>
          <w:szCs w:val="22"/>
        </w:rPr>
        <w:t>, annual budgets, and size of population served</w:t>
      </w:r>
      <w:r w:rsidR="00E760A7" w:rsidRPr="000D3545">
        <w:rPr>
          <w:rFonts w:ascii="Arial" w:hAnsi="Arial" w:cs="Arial"/>
          <w:sz w:val="22"/>
          <w:szCs w:val="22"/>
        </w:rPr>
        <w:t>. In cases of museums where the size of the collection was not known, the number of staff was used to determine size.</w:t>
      </w:r>
      <w:r w:rsidR="001E37D0" w:rsidRPr="000D3545">
        <w:rPr>
          <w:rFonts w:ascii="Arial" w:hAnsi="Arial" w:cs="Arial"/>
          <w:sz w:val="22"/>
          <w:szCs w:val="22"/>
        </w:rPr>
        <w:t xml:space="preserve"> </w:t>
      </w:r>
      <w:r w:rsidR="00E760A7" w:rsidRPr="000D3545">
        <w:rPr>
          <w:rFonts w:ascii="Arial" w:hAnsi="Arial" w:cs="Arial"/>
          <w:sz w:val="22"/>
          <w:szCs w:val="22"/>
        </w:rPr>
        <w:t>T</w:t>
      </w:r>
      <w:r w:rsidR="001E37D0" w:rsidRPr="000D3545">
        <w:rPr>
          <w:rFonts w:ascii="Arial" w:hAnsi="Arial" w:cs="Arial"/>
          <w:sz w:val="22"/>
          <w:szCs w:val="22"/>
        </w:rPr>
        <w:t xml:space="preserve">he sample </w:t>
      </w:r>
      <w:r w:rsidR="00E760A7" w:rsidRPr="000D3545">
        <w:rPr>
          <w:rFonts w:ascii="Arial" w:hAnsi="Arial" w:cs="Arial"/>
          <w:sz w:val="22"/>
          <w:szCs w:val="22"/>
        </w:rPr>
        <w:t xml:space="preserve">is then grouped </w:t>
      </w:r>
      <w:r w:rsidR="001E37D0" w:rsidRPr="000D3545">
        <w:rPr>
          <w:rFonts w:ascii="Arial" w:hAnsi="Arial" w:cs="Arial"/>
          <w:sz w:val="22"/>
          <w:szCs w:val="22"/>
        </w:rPr>
        <w:t xml:space="preserve">according to </w:t>
      </w:r>
      <w:r w:rsidR="00E760A7" w:rsidRPr="000D3545">
        <w:rPr>
          <w:rFonts w:ascii="Arial" w:hAnsi="Arial" w:cs="Arial"/>
          <w:sz w:val="22"/>
          <w:szCs w:val="22"/>
        </w:rPr>
        <w:t>the</w:t>
      </w:r>
      <w:r w:rsidR="001E37D0" w:rsidRPr="000D3545">
        <w:rPr>
          <w:rFonts w:ascii="Arial" w:hAnsi="Arial" w:cs="Arial"/>
          <w:sz w:val="22"/>
          <w:szCs w:val="22"/>
        </w:rPr>
        <w:t xml:space="preserve"> standards for large, medium, and small</w:t>
      </w:r>
      <w:r w:rsidR="00E760A7" w:rsidRPr="000D3545">
        <w:rPr>
          <w:rFonts w:ascii="Arial" w:hAnsi="Arial" w:cs="Arial"/>
          <w:sz w:val="22"/>
          <w:szCs w:val="22"/>
        </w:rPr>
        <w:t xml:space="preserve"> in each type</w:t>
      </w:r>
      <w:r w:rsidR="001E37D0" w:rsidRPr="000D3545">
        <w:rPr>
          <w:rFonts w:ascii="Arial" w:hAnsi="Arial" w:cs="Arial"/>
          <w:sz w:val="22"/>
          <w:szCs w:val="22"/>
        </w:rPr>
        <w:t>. In addition to size, significance of the collections items</w:t>
      </w:r>
      <w:r>
        <w:rPr>
          <w:rFonts w:ascii="Arial" w:hAnsi="Arial" w:cs="Arial"/>
          <w:sz w:val="22"/>
          <w:szCs w:val="22"/>
        </w:rPr>
        <w:t xml:space="preserve"> was also considered.</w:t>
      </w:r>
      <w:r w:rsidR="001E37D0" w:rsidRPr="000D3545">
        <w:rPr>
          <w:rFonts w:ascii="Arial" w:hAnsi="Arial" w:cs="Arial"/>
          <w:sz w:val="22"/>
          <w:szCs w:val="22"/>
        </w:rPr>
        <w:t xml:space="preserve"> </w:t>
      </w:r>
      <w:r>
        <w:rPr>
          <w:rFonts w:ascii="Arial" w:hAnsi="Arial" w:cs="Arial"/>
          <w:sz w:val="22"/>
          <w:szCs w:val="22"/>
        </w:rPr>
        <w:t>I</w:t>
      </w:r>
      <w:r w:rsidR="001E37D0" w:rsidRPr="000D3545">
        <w:rPr>
          <w:rFonts w:ascii="Arial" w:hAnsi="Arial" w:cs="Arial"/>
          <w:sz w:val="22"/>
          <w:szCs w:val="22"/>
        </w:rPr>
        <w:t xml:space="preserve">n </w:t>
      </w:r>
      <w:r w:rsidR="00E760A7" w:rsidRPr="000D3545">
        <w:rPr>
          <w:rFonts w:ascii="Arial" w:hAnsi="Arial" w:cs="Arial"/>
          <w:sz w:val="22"/>
          <w:szCs w:val="22"/>
        </w:rPr>
        <w:t xml:space="preserve">441 </w:t>
      </w:r>
      <w:r w:rsidR="001E37D0" w:rsidRPr="000D3545">
        <w:rPr>
          <w:rFonts w:ascii="Arial" w:hAnsi="Arial" w:cs="Arial"/>
          <w:sz w:val="22"/>
          <w:szCs w:val="22"/>
        </w:rPr>
        <w:t xml:space="preserve">cases </w:t>
      </w:r>
      <w:r w:rsidR="00E760A7" w:rsidRPr="000D3545">
        <w:rPr>
          <w:rFonts w:ascii="Arial" w:hAnsi="Arial" w:cs="Arial"/>
          <w:sz w:val="22"/>
          <w:szCs w:val="22"/>
        </w:rPr>
        <w:t xml:space="preserve">the </w:t>
      </w:r>
      <w:r w:rsidR="001E37D0" w:rsidRPr="000D3545">
        <w:rPr>
          <w:rFonts w:ascii="Arial" w:hAnsi="Arial" w:cs="Arial"/>
          <w:sz w:val="22"/>
          <w:szCs w:val="22"/>
        </w:rPr>
        <w:t>institution ha</w:t>
      </w:r>
      <w:r w:rsidR="00A44B89">
        <w:rPr>
          <w:rFonts w:ascii="Arial" w:hAnsi="Arial" w:cs="Arial"/>
          <w:sz w:val="22"/>
          <w:szCs w:val="22"/>
        </w:rPr>
        <w:t>s</w:t>
      </w:r>
      <w:r w:rsidR="001E37D0" w:rsidRPr="000D3545">
        <w:rPr>
          <w:rFonts w:ascii="Arial" w:hAnsi="Arial" w:cs="Arial"/>
          <w:sz w:val="22"/>
          <w:szCs w:val="22"/>
        </w:rPr>
        <w:t xml:space="preserve"> a medium</w:t>
      </w:r>
      <w:r>
        <w:rPr>
          <w:rFonts w:ascii="Arial" w:hAnsi="Arial" w:cs="Arial"/>
          <w:sz w:val="22"/>
          <w:szCs w:val="22"/>
        </w:rPr>
        <w:t>-</w:t>
      </w:r>
      <w:r w:rsidR="001E37D0" w:rsidRPr="000D3545">
        <w:rPr>
          <w:rFonts w:ascii="Arial" w:hAnsi="Arial" w:cs="Arial"/>
          <w:sz w:val="22"/>
          <w:szCs w:val="22"/>
        </w:rPr>
        <w:t>size</w:t>
      </w:r>
      <w:r>
        <w:rPr>
          <w:rFonts w:ascii="Arial" w:hAnsi="Arial" w:cs="Arial"/>
          <w:sz w:val="22"/>
          <w:szCs w:val="22"/>
        </w:rPr>
        <w:t>d</w:t>
      </w:r>
      <w:r w:rsidR="001E37D0" w:rsidRPr="000D3545">
        <w:rPr>
          <w:rFonts w:ascii="Arial" w:hAnsi="Arial" w:cs="Arial"/>
          <w:sz w:val="22"/>
          <w:szCs w:val="22"/>
        </w:rPr>
        <w:t xml:space="preserve"> collection</w:t>
      </w:r>
      <w:r w:rsidR="00C303F3">
        <w:rPr>
          <w:rFonts w:ascii="Arial" w:hAnsi="Arial" w:cs="Arial"/>
          <w:sz w:val="22"/>
          <w:szCs w:val="22"/>
        </w:rPr>
        <w:t>,</w:t>
      </w:r>
      <w:r w:rsidR="001E37D0" w:rsidRPr="000D3545">
        <w:rPr>
          <w:rFonts w:ascii="Arial" w:hAnsi="Arial" w:cs="Arial"/>
          <w:sz w:val="22"/>
          <w:szCs w:val="22"/>
        </w:rPr>
        <w:t xml:space="preserve"> but </w:t>
      </w:r>
      <w:r w:rsidR="00A44B89">
        <w:rPr>
          <w:rFonts w:ascii="Arial" w:hAnsi="Arial" w:cs="Arial"/>
          <w:sz w:val="22"/>
          <w:szCs w:val="22"/>
        </w:rPr>
        <w:t>does</w:t>
      </w:r>
      <w:r w:rsidR="00A44B89" w:rsidRPr="000D3545">
        <w:rPr>
          <w:rFonts w:ascii="Arial" w:hAnsi="Arial" w:cs="Arial"/>
          <w:sz w:val="22"/>
          <w:szCs w:val="22"/>
        </w:rPr>
        <w:t xml:space="preserve"> </w:t>
      </w:r>
      <w:r w:rsidR="001E37D0" w:rsidRPr="000D3545">
        <w:rPr>
          <w:rFonts w:ascii="Arial" w:hAnsi="Arial" w:cs="Arial"/>
          <w:sz w:val="22"/>
          <w:szCs w:val="22"/>
        </w:rPr>
        <w:t xml:space="preserve">not have </w:t>
      </w:r>
      <w:r w:rsidR="00A44B89">
        <w:rPr>
          <w:rFonts w:ascii="Arial" w:hAnsi="Arial" w:cs="Arial"/>
          <w:sz w:val="22"/>
          <w:szCs w:val="22"/>
        </w:rPr>
        <w:t>particularly</w:t>
      </w:r>
      <w:r w:rsidR="00A44B89" w:rsidRPr="000D3545">
        <w:rPr>
          <w:rFonts w:ascii="Arial" w:hAnsi="Arial" w:cs="Arial"/>
          <w:sz w:val="22"/>
          <w:szCs w:val="22"/>
        </w:rPr>
        <w:t xml:space="preserve"> </w:t>
      </w:r>
      <w:r w:rsidR="001E37D0" w:rsidRPr="000D3545">
        <w:rPr>
          <w:rFonts w:ascii="Arial" w:hAnsi="Arial" w:cs="Arial"/>
          <w:sz w:val="22"/>
          <w:szCs w:val="22"/>
        </w:rPr>
        <w:t xml:space="preserve">rare items, </w:t>
      </w:r>
      <w:r>
        <w:rPr>
          <w:rFonts w:ascii="Arial" w:hAnsi="Arial" w:cs="Arial"/>
          <w:sz w:val="22"/>
          <w:szCs w:val="22"/>
        </w:rPr>
        <w:t xml:space="preserve">so </w:t>
      </w:r>
      <w:r w:rsidR="001E37D0" w:rsidRPr="000D3545">
        <w:rPr>
          <w:rFonts w:ascii="Arial" w:hAnsi="Arial" w:cs="Arial"/>
          <w:sz w:val="22"/>
          <w:szCs w:val="22"/>
        </w:rPr>
        <w:t xml:space="preserve">these institutions </w:t>
      </w:r>
      <w:r w:rsidR="00A44B89">
        <w:rPr>
          <w:rFonts w:ascii="Arial" w:hAnsi="Arial" w:cs="Arial"/>
          <w:sz w:val="22"/>
          <w:szCs w:val="22"/>
        </w:rPr>
        <w:t>have been</w:t>
      </w:r>
      <w:r w:rsidR="00A44B89" w:rsidRPr="000D3545">
        <w:rPr>
          <w:rFonts w:ascii="Arial" w:hAnsi="Arial" w:cs="Arial"/>
          <w:sz w:val="22"/>
          <w:szCs w:val="22"/>
        </w:rPr>
        <w:t xml:space="preserve"> </w:t>
      </w:r>
      <w:r w:rsidR="001E37D0" w:rsidRPr="000D3545">
        <w:rPr>
          <w:rFonts w:ascii="Arial" w:hAnsi="Arial" w:cs="Arial"/>
          <w:sz w:val="22"/>
          <w:szCs w:val="22"/>
        </w:rPr>
        <w:t xml:space="preserve">placed in Group 3. </w:t>
      </w:r>
    </w:p>
    <w:p w14:paraId="2CF86D97" w14:textId="77777777" w:rsidR="001E37D0" w:rsidRPr="000D3545" w:rsidRDefault="001E37D0" w:rsidP="00AF4BF4">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19114AB" w14:textId="3A5F6C6E" w:rsidR="008E2939" w:rsidRPr="000D3545" w:rsidRDefault="001E37D0" w:rsidP="00C530AF">
      <w:pPr>
        <w:rPr>
          <w:rFonts w:ascii="Arial" w:hAnsi="Arial" w:cs="Arial"/>
          <w:sz w:val="22"/>
          <w:szCs w:val="22"/>
        </w:rPr>
      </w:pPr>
      <w:r w:rsidRPr="000D3545">
        <w:rPr>
          <w:rFonts w:ascii="Arial" w:hAnsi="Arial" w:cs="Arial"/>
          <w:sz w:val="22"/>
          <w:szCs w:val="22"/>
        </w:rPr>
        <w:t>Group 1</w:t>
      </w:r>
      <w:r w:rsidR="00E760A7" w:rsidRPr="000D3545">
        <w:rPr>
          <w:rFonts w:ascii="Arial" w:hAnsi="Arial" w:cs="Arial"/>
          <w:sz w:val="22"/>
          <w:szCs w:val="22"/>
        </w:rPr>
        <w:t xml:space="preserve"> </w:t>
      </w:r>
      <w:r w:rsidRPr="000D3545">
        <w:rPr>
          <w:rFonts w:ascii="Arial" w:hAnsi="Arial" w:cs="Arial"/>
          <w:sz w:val="22"/>
          <w:szCs w:val="22"/>
        </w:rPr>
        <w:t>has</w:t>
      </w:r>
      <w:r w:rsidR="00AF4BF4" w:rsidRPr="000D3545">
        <w:rPr>
          <w:rFonts w:ascii="Arial" w:hAnsi="Arial" w:cs="Arial"/>
          <w:sz w:val="22"/>
          <w:szCs w:val="22"/>
        </w:rPr>
        <w:t xml:space="preserve"> </w:t>
      </w:r>
      <w:r w:rsidR="00872C7C">
        <w:rPr>
          <w:rFonts w:ascii="Arial" w:hAnsi="Arial" w:cs="Arial"/>
          <w:sz w:val="22"/>
          <w:szCs w:val="22"/>
        </w:rPr>
        <w:t>486</w:t>
      </w:r>
      <w:r w:rsidR="00AF4BF4" w:rsidRPr="000D3545">
        <w:rPr>
          <w:rFonts w:ascii="Arial" w:hAnsi="Arial" w:cs="Arial"/>
          <w:sz w:val="22"/>
          <w:szCs w:val="22"/>
        </w:rPr>
        <w:t xml:space="preserve"> institutions </w:t>
      </w:r>
      <w:r w:rsidR="00B2739E" w:rsidRPr="000D3545">
        <w:rPr>
          <w:rFonts w:ascii="Arial" w:hAnsi="Arial" w:cs="Arial"/>
          <w:sz w:val="22"/>
          <w:szCs w:val="22"/>
        </w:rPr>
        <w:t>that have</w:t>
      </w:r>
      <w:r w:rsidRPr="000D3545">
        <w:rPr>
          <w:rFonts w:ascii="Arial" w:hAnsi="Arial" w:cs="Arial"/>
          <w:sz w:val="22"/>
          <w:szCs w:val="22"/>
        </w:rPr>
        <w:t xml:space="preserve"> the</w:t>
      </w:r>
      <w:r w:rsidR="00AF4BF4" w:rsidRPr="000D3545">
        <w:rPr>
          <w:rFonts w:ascii="Arial" w:hAnsi="Arial" w:cs="Arial"/>
          <w:sz w:val="22"/>
          <w:szCs w:val="22"/>
        </w:rPr>
        <w:t xml:space="preserve"> </w:t>
      </w:r>
      <w:r w:rsidR="00B35061" w:rsidRPr="000D3545">
        <w:rPr>
          <w:rFonts w:ascii="Arial" w:hAnsi="Arial" w:cs="Arial"/>
          <w:sz w:val="22"/>
          <w:szCs w:val="22"/>
        </w:rPr>
        <w:t>high</w:t>
      </w:r>
      <w:r w:rsidRPr="000D3545">
        <w:rPr>
          <w:rFonts w:ascii="Arial" w:hAnsi="Arial" w:cs="Arial"/>
          <w:sz w:val="22"/>
          <w:szCs w:val="22"/>
        </w:rPr>
        <w:t>est number of objects and/or staff</w:t>
      </w:r>
      <w:r w:rsidR="00E760A7" w:rsidRPr="000D3545">
        <w:rPr>
          <w:rFonts w:ascii="Arial" w:hAnsi="Arial" w:cs="Arial"/>
          <w:sz w:val="22"/>
          <w:szCs w:val="22"/>
        </w:rPr>
        <w:t>,</w:t>
      </w:r>
      <w:r w:rsidRPr="000D3545">
        <w:rPr>
          <w:rFonts w:ascii="Arial" w:hAnsi="Arial" w:cs="Arial"/>
          <w:sz w:val="22"/>
          <w:szCs w:val="22"/>
        </w:rPr>
        <w:t xml:space="preserve"> which also generally associates to the </w:t>
      </w:r>
      <w:r w:rsidR="00B35061" w:rsidRPr="000D3545">
        <w:rPr>
          <w:rFonts w:ascii="Arial" w:hAnsi="Arial" w:cs="Arial"/>
          <w:sz w:val="22"/>
          <w:szCs w:val="22"/>
        </w:rPr>
        <w:t>significan</w:t>
      </w:r>
      <w:r w:rsidRPr="000D3545">
        <w:rPr>
          <w:rFonts w:ascii="Arial" w:hAnsi="Arial" w:cs="Arial"/>
          <w:sz w:val="22"/>
          <w:szCs w:val="22"/>
        </w:rPr>
        <w:t>ce</w:t>
      </w:r>
      <w:r w:rsidR="00B35061" w:rsidRPr="000D3545">
        <w:rPr>
          <w:rFonts w:ascii="Arial" w:hAnsi="Arial" w:cs="Arial"/>
          <w:sz w:val="22"/>
          <w:szCs w:val="22"/>
        </w:rPr>
        <w:t xml:space="preserve"> </w:t>
      </w:r>
      <w:r w:rsidRPr="000D3545">
        <w:rPr>
          <w:rFonts w:ascii="Arial" w:hAnsi="Arial" w:cs="Arial"/>
          <w:sz w:val="22"/>
          <w:szCs w:val="22"/>
        </w:rPr>
        <w:t xml:space="preserve">of the </w:t>
      </w:r>
      <w:r w:rsidR="00B35061" w:rsidRPr="000D3545">
        <w:rPr>
          <w:rFonts w:ascii="Arial" w:hAnsi="Arial" w:cs="Arial"/>
          <w:sz w:val="22"/>
          <w:szCs w:val="22"/>
        </w:rPr>
        <w:t>collections</w:t>
      </w:r>
      <w:r w:rsidR="00E635E4" w:rsidRPr="000D3545">
        <w:rPr>
          <w:rFonts w:ascii="Arial" w:hAnsi="Arial" w:cs="Arial"/>
          <w:sz w:val="22"/>
          <w:szCs w:val="22"/>
        </w:rPr>
        <w:t>.</w:t>
      </w:r>
      <w:r w:rsidR="00647CC8" w:rsidRPr="000D3545">
        <w:rPr>
          <w:rFonts w:ascii="Arial" w:hAnsi="Arial" w:cs="Arial"/>
          <w:sz w:val="22"/>
          <w:szCs w:val="22"/>
        </w:rPr>
        <w:t xml:space="preserve"> </w:t>
      </w:r>
      <w:r w:rsidR="00AF4BF4" w:rsidRPr="000D3545">
        <w:rPr>
          <w:rFonts w:ascii="Arial" w:hAnsi="Arial" w:cs="Arial"/>
          <w:sz w:val="22"/>
          <w:szCs w:val="22"/>
        </w:rPr>
        <w:t xml:space="preserve">This </w:t>
      </w:r>
      <w:r w:rsidR="00D8169E" w:rsidRPr="000D3545">
        <w:rPr>
          <w:rFonts w:ascii="Arial" w:hAnsi="Arial" w:cs="Arial"/>
          <w:sz w:val="22"/>
          <w:szCs w:val="22"/>
        </w:rPr>
        <w:t xml:space="preserve">group </w:t>
      </w:r>
      <w:r w:rsidR="00AF4BF4" w:rsidRPr="000D3545">
        <w:rPr>
          <w:rFonts w:ascii="Arial" w:hAnsi="Arial" w:cs="Arial"/>
          <w:sz w:val="22"/>
          <w:szCs w:val="22"/>
        </w:rPr>
        <w:t>include</w:t>
      </w:r>
      <w:r w:rsidR="00E760A7" w:rsidRPr="000D3545">
        <w:rPr>
          <w:rFonts w:ascii="Arial" w:hAnsi="Arial" w:cs="Arial"/>
          <w:sz w:val="22"/>
          <w:szCs w:val="22"/>
        </w:rPr>
        <w:t>s</w:t>
      </w:r>
      <w:r w:rsidR="00AF4BF4" w:rsidRPr="000D3545">
        <w:rPr>
          <w:rFonts w:ascii="Arial" w:hAnsi="Arial" w:cs="Arial"/>
          <w:sz w:val="22"/>
          <w:szCs w:val="22"/>
        </w:rPr>
        <w:t xml:space="preserve"> all state libraries, museums, archives, and historical societies</w:t>
      </w:r>
      <w:r w:rsidR="00C303F3">
        <w:rPr>
          <w:rFonts w:ascii="Arial" w:hAnsi="Arial" w:cs="Arial"/>
          <w:sz w:val="22"/>
          <w:szCs w:val="22"/>
        </w:rPr>
        <w:t>,</w:t>
      </w:r>
      <w:r w:rsidR="00AF4BF4" w:rsidRPr="000D3545">
        <w:rPr>
          <w:rFonts w:ascii="Arial" w:hAnsi="Arial" w:cs="Arial"/>
          <w:sz w:val="22"/>
          <w:szCs w:val="22"/>
        </w:rPr>
        <w:t xml:space="preserve"> </w:t>
      </w:r>
      <w:r w:rsidR="00EB047F" w:rsidRPr="000D3545">
        <w:rPr>
          <w:rFonts w:ascii="Arial" w:hAnsi="Arial" w:cs="Arial"/>
          <w:sz w:val="22"/>
          <w:szCs w:val="22"/>
        </w:rPr>
        <w:t>so as to include the primary cultural heritage collections from each state and region, as well as major federal collections institutions</w:t>
      </w:r>
      <w:r w:rsidR="00F20449" w:rsidRPr="000D3545">
        <w:rPr>
          <w:rFonts w:ascii="Arial" w:hAnsi="Arial" w:cs="Arial"/>
          <w:sz w:val="22"/>
          <w:szCs w:val="22"/>
        </w:rPr>
        <w:t>,</w:t>
      </w:r>
      <w:r w:rsidR="00EB047F" w:rsidRPr="000D3545">
        <w:rPr>
          <w:rFonts w:ascii="Arial" w:hAnsi="Arial" w:cs="Arial"/>
          <w:sz w:val="22"/>
          <w:szCs w:val="22"/>
        </w:rPr>
        <w:t xml:space="preserve"> such as the Library of Congress, all units of the National Archives and Records Administration, and the Smithsonian Institution</w:t>
      </w:r>
      <w:r w:rsidR="00AF4BF4" w:rsidRPr="000D3545">
        <w:rPr>
          <w:rFonts w:ascii="Arial" w:hAnsi="Arial" w:cs="Arial"/>
          <w:sz w:val="22"/>
          <w:szCs w:val="22"/>
        </w:rPr>
        <w:t>.</w:t>
      </w:r>
      <w:r w:rsidR="004573CC" w:rsidRPr="000D3545">
        <w:rPr>
          <w:rFonts w:ascii="Arial" w:hAnsi="Arial" w:cs="Arial"/>
          <w:sz w:val="22"/>
          <w:szCs w:val="22"/>
        </w:rPr>
        <w:t xml:space="preserve"> This group also include</w:t>
      </w:r>
      <w:r w:rsidR="00E760A7" w:rsidRPr="000D3545">
        <w:rPr>
          <w:rFonts w:ascii="Arial" w:hAnsi="Arial" w:cs="Arial"/>
          <w:sz w:val="22"/>
          <w:szCs w:val="22"/>
        </w:rPr>
        <w:t>s</w:t>
      </w:r>
      <w:r w:rsidR="004573CC" w:rsidRPr="000D3545">
        <w:rPr>
          <w:rFonts w:ascii="Arial" w:hAnsi="Arial" w:cs="Arial"/>
          <w:sz w:val="22"/>
          <w:szCs w:val="22"/>
        </w:rPr>
        <w:t xml:space="preserve"> all art museum members of the Association of Art Museum Directors (AAMD) which includes large art museums such as The Getty, The Metropolitan Museum of Art, The Chicago Art Institute, </w:t>
      </w:r>
      <w:r w:rsidR="00E635E4" w:rsidRPr="000D3545">
        <w:rPr>
          <w:rFonts w:ascii="Arial" w:hAnsi="Arial" w:cs="Arial"/>
          <w:sz w:val="22"/>
          <w:szCs w:val="22"/>
        </w:rPr>
        <w:t>as well as</w:t>
      </w:r>
      <w:r w:rsidR="004573CC" w:rsidRPr="000D3545">
        <w:rPr>
          <w:rFonts w:ascii="Arial" w:hAnsi="Arial" w:cs="Arial"/>
          <w:sz w:val="22"/>
          <w:szCs w:val="22"/>
        </w:rPr>
        <w:t xml:space="preserve"> </w:t>
      </w:r>
      <w:r w:rsidR="00C303F3">
        <w:rPr>
          <w:rFonts w:ascii="Arial" w:hAnsi="Arial" w:cs="Arial"/>
          <w:sz w:val="22"/>
          <w:szCs w:val="22"/>
        </w:rPr>
        <w:t xml:space="preserve">members of the </w:t>
      </w:r>
      <w:r w:rsidR="004573CC" w:rsidRPr="000D3545">
        <w:rPr>
          <w:rFonts w:ascii="Arial" w:hAnsi="Arial" w:cs="Arial"/>
          <w:sz w:val="22"/>
          <w:szCs w:val="22"/>
        </w:rPr>
        <w:t xml:space="preserve">Association of Research Libraries (ARL) </w:t>
      </w:r>
      <w:r w:rsidR="00E635E4" w:rsidRPr="000D3545">
        <w:rPr>
          <w:rFonts w:ascii="Arial" w:hAnsi="Arial" w:cs="Arial"/>
          <w:sz w:val="22"/>
          <w:szCs w:val="22"/>
        </w:rPr>
        <w:t>at large universities</w:t>
      </w:r>
      <w:r w:rsidR="00C303F3">
        <w:rPr>
          <w:rFonts w:ascii="Arial" w:hAnsi="Arial" w:cs="Arial"/>
          <w:sz w:val="22"/>
          <w:szCs w:val="22"/>
        </w:rPr>
        <w:t>,</w:t>
      </w:r>
      <w:r w:rsidR="00E635E4" w:rsidRPr="000D3545">
        <w:rPr>
          <w:rFonts w:ascii="Arial" w:hAnsi="Arial" w:cs="Arial"/>
          <w:sz w:val="22"/>
          <w:szCs w:val="22"/>
        </w:rPr>
        <w:t xml:space="preserve"> such as Harvard Library and University of Virginia Library</w:t>
      </w:r>
      <w:r w:rsidR="00C303F3">
        <w:rPr>
          <w:rFonts w:ascii="Arial" w:hAnsi="Arial" w:cs="Arial"/>
          <w:sz w:val="22"/>
          <w:szCs w:val="22"/>
        </w:rPr>
        <w:t>.</w:t>
      </w:r>
      <w:r w:rsidRPr="000D3545">
        <w:rPr>
          <w:rFonts w:ascii="Arial" w:hAnsi="Arial" w:cs="Arial"/>
          <w:sz w:val="22"/>
          <w:szCs w:val="22"/>
        </w:rPr>
        <w:t xml:space="preserve"> </w:t>
      </w:r>
      <w:r w:rsidR="00BA0B6E" w:rsidRPr="000D3545">
        <w:rPr>
          <w:rFonts w:ascii="Arial" w:hAnsi="Arial" w:cs="Arial"/>
          <w:sz w:val="22"/>
          <w:szCs w:val="22"/>
        </w:rPr>
        <w:t>Group</w:t>
      </w:r>
      <w:r w:rsidR="00E635E4" w:rsidRPr="000D3545">
        <w:rPr>
          <w:rFonts w:ascii="Arial" w:hAnsi="Arial" w:cs="Arial"/>
          <w:sz w:val="22"/>
          <w:szCs w:val="22"/>
        </w:rPr>
        <w:t xml:space="preserve"> 2 include</w:t>
      </w:r>
      <w:r w:rsidR="00E760A7" w:rsidRPr="000D3545">
        <w:rPr>
          <w:rFonts w:ascii="Arial" w:hAnsi="Arial" w:cs="Arial"/>
          <w:sz w:val="22"/>
          <w:szCs w:val="22"/>
        </w:rPr>
        <w:t>s</w:t>
      </w:r>
      <w:r w:rsidR="00AF4BF4" w:rsidRPr="000D3545">
        <w:rPr>
          <w:rFonts w:ascii="Arial" w:hAnsi="Arial" w:cs="Arial"/>
          <w:sz w:val="22"/>
          <w:szCs w:val="22"/>
        </w:rPr>
        <w:t xml:space="preserve"> </w:t>
      </w:r>
      <w:r w:rsidR="006D7B16" w:rsidRPr="000D3545">
        <w:rPr>
          <w:rFonts w:ascii="Arial" w:hAnsi="Arial" w:cs="Arial"/>
          <w:sz w:val="22"/>
          <w:szCs w:val="22"/>
        </w:rPr>
        <w:t>9</w:t>
      </w:r>
      <w:r w:rsidR="00AF4BF4" w:rsidRPr="000D3545">
        <w:rPr>
          <w:rFonts w:ascii="Arial" w:hAnsi="Arial" w:cs="Arial"/>
          <w:sz w:val="22"/>
          <w:szCs w:val="22"/>
        </w:rPr>
        <w:t xml:space="preserve">00 institutions </w:t>
      </w:r>
      <w:r w:rsidR="00E635E4" w:rsidRPr="000D3545">
        <w:rPr>
          <w:rFonts w:ascii="Arial" w:hAnsi="Arial" w:cs="Arial"/>
          <w:sz w:val="22"/>
          <w:szCs w:val="22"/>
        </w:rPr>
        <w:t xml:space="preserve">with </w:t>
      </w:r>
      <w:r w:rsidR="00EB047F" w:rsidRPr="000D3545">
        <w:rPr>
          <w:rFonts w:ascii="Arial" w:hAnsi="Arial" w:cs="Arial"/>
          <w:sz w:val="22"/>
          <w:szCs w:val="22"/>
        </w:rPr>
        <w:t>mid-sized collections including</w:t>
      </w:r>
      <w:r w:rsidR="00AF4BF4" w:rsidRPr="000D3545">
        <w:rPr>
          <w:rFonts w:ascii="Arial" w:hAnsi="Arial" w:cs="Arial"/>
          <w:sz w:val="22"/>
          <w:szCs w:val="22"/>
        </w:rPr>
        <w:t xml:space="preserve"> </w:t>
      </w:r>
      <w:r w:rsidR="00EB047F" w:rsidRPr="000D3545">
        <w:rPr>
          <w:rFonts w:ascii="Arial" w:hAnsi="Arial" w:cs="Arial"/>
          <w:sz w:val="22"/>
          <w:szCs w:val="22"/>
        </w:rPr>
        <w:t>all remaining academic libraries and museums that are not ARL members</w:t>
      </w:r>
      <w:r w:rsidR="001F0F1B" w:rsidRPr="000D3545">
        <w:rPr>
          <w:rFonts w:ascii="Arial" w:hAnsi="Arial" w:cs="Arial"/>
          <w:sz w:val="22"/>
          <w:szCs w:val="22"/>
        </w:rPr>
        <w:t xml:space="preserve">. </w:t>
      </w:r>
      <w:r w:rsidR="00AF4BF4" w:rsidRPr="000D3545">
        <w:rPr>
          <w:rFonts w:ascii="Arial" w:hAnsi="Arial" w:cs="Arial"/>
          <w:sz w:val="22"/>
          <w:szCs w:val="22"/>
        </w:rPr>
        <w:t xml:space="preserve">The remaining institutions with </w:t>
      </w:r>
      <w:r w:rsidR="004D19D9" w:rsidRPr="000D3545">
        <w:rPr>
          <w:rFonts w:ascii="Arial" w:hAnsi="Arial" w:cs="Arial"/>
          <w:sz w:val="22"/>
          <w:szCs w:val="22"/>
        </w:rPr>
        <w:t xml:space="preserve">medium to </w:t>
      </w:r>
      <w:r w:rsidR="00AF4BF4" w:rsidRPr="000D3545">
        <w:rPr>
          <w:rFonts w:ascii="Arial" w:hAnsi="Arial" w:cs="Arial"/>
          <w:sz w:val="22"/>
          <w:szCs w:val="22"/>
        </w:rPr>
        <w:t>small collections, referred to as Group 3</w:t>
      </w:r>
      <w:r w:rsidR="00C303F3">
        <w:rPr>
          <w:rFonts w:ascii="Arial" w:hAnsi="Arial" w:cs="Arial"/>
          <w:sz w:val="22"/>
          <w:szCs w:val="22"/>
        </w:rPr>
        <w:t>,</w:t>
      </w:r>
      <w:r w:rsidR="008E2939" w:rsidRPr="000D3545">
        <w:rPr>
          <w:rFonts w:ascii="Arial" w:hAnsi="Arial" w:cs="Arial"/>
          <w:sz w:val="22"/>
          <w:szCs w:val="22"/>
        </w:rPr>
        <w:t xml:space="preserve"> will include all</w:t>
      </w:r>
      <w:r w:rsidR="00AF4BF4" w:rsidRPr="000D3545">
        <w:rPr>
          <w:rFonts w:ascii="Arial" w:hAnsi="Arial" w:cs="Arial"/>
          <w:sz w:val="22"/>
          <w:szCs w:val="22"/>
        </w:rPr>
        <w:t xml:space="preserve"> archives and archaeological repositori</w:t>
      </w:r>
      <w:r w:rsidR="008E2939" w:rsidRPr="000D3545">
        <w:rPr>
          <w:rFonts w:ascii="Arial" w:hAnsi="Arial" w:cs="Arial"/>
          <w:sz w:val="22"/>
          <w:szCs w:val="22"/>
        </w:rPr>
        <w:t>es/scientific research programs</w:t>
      </w:r>
      <w:r w:rsidR="004D19D9" w:rsidRPr="000D3545">
        <w:rPr>
          <w:rFonts w:ascii="Arial" w:hAnsi="Arial" w:cs="Arial"/>
          <w:sz w:val="22"/>
          <w:szCs w:val="22"/>
        </w:rPr>
        <w:t xml:space="preserve"> based on size of collections</w:t>
      </w:r>
      <w:r w:rsidR="008E2939" w:rsidRPr="000D3545">
        <w:rPr>
          <w:rFonts w:ascii="Arial" w:hAnsi="Arial" w:cs="Arial"/>
          <w:sz w:val="22"/>
          <w:szCs w:val="22"/>
        </w:rPr>
        <w:t xml:space="preserve">, </w:t>
      </w:r>
      <w:r w:rsidR="00F22A49" w:rsidRPr="000D3545">
        <w:rPr>
          <w:rFonts w:ascii="Arial" w:hAnsi="Arial" w:cs="Arial"/>
          <w:sz w:val="22"/>
          <w:szCs w:val="22"/>
        </w:rPr>
        <w:t xml:space="preserve">and a sample of </w:t>
      </w:r>
      <w:r w:rsidR="008E2939" w:rsidRPr="000D3545">
        <w:rPr>
          <w:rFonts w:ascii="Arial" w:hAnsi="Arial" w:cs="Arial"/>
          <w:sz w:val="22"/>
          <w:szCs w:val="22"/>
        </w:rPr>
        <w:t>public</w:t>
      </w:r>
      <w:r w:rsidR="00AF4BF4" w:rsidRPr="000D3545">
        <w:rPr>
          <w:rFonts w:ascii="Arial" w:hAnsi="Arial" w:cs="Arial"/>
          <w:sz w:val="22"/>
          <w:szCs w:val="22"/>
        </w:rPr>
        <w:t xml:space="preserve"> libraries,</w:t>
      </w:r>
      <w:r w:rsidR="008E2939" w:rsidRPr="000D3545">
        <w:rPr>
          <w:rFonts w:ascii="Arial" w:hAnsi="Arial" w:cs="Arial"/>
          <w:sz w:val="22"/>
          <w:szCs w:val="22"/>
        </w:rPr>
        <w:t xml:space="preserve"> specialized libraries,</w:t>
      </w:r>
      <w:r w:rsidR="00AF4BF4" w:rsidRPr="000D3545">
        <w:rPr>
          <w:rFonts w:ascii="Arial" w:hAnsi="Arial" w:cs="Arial"/>
          <w:sz w:val="22"/>
          <w:szCs w:val="22"/>
        </w:rPr>
        <w:t xml:space="preserve"> historic societies, </w:t>
      </w:r>
      <w:r w:rsidR="008E2939" w:rsidRPr="000D3545">
        <w:rPr>
          <w:rFonts w:ascii="Arial" w:hAnsi="Arial" w:cs="Arial"/>
          <w:sz w:val="22"/>
          <w:szCs w:val="22"/>
        </w:rPr>
        <w:t xml:space="preserve">and </w:t>
      </w:r>
      <w:r w:rsidR="00AF4BF4" w:rsidRPr="000D3545">
        <w:rPr>
          <w:rFonts w:ascii="Arial" w:hAnsi="Arial" w:cs="Arial"/>
          <w:sz w:val="22"/>
          <w:szCs w:val="22"/>
        </w:rPr>
        <w:t>museums</w:t>
      </w:r>
      <w:r w:rsidR="008E2939" w:rsidRPr="000D3545">
        <w:rPr>
          <w:rFonts w:ascii="Arial" w:hAnsi="Arial" w:cs="Arial"/>
          <w:sz w:val="22"/>
          <w:szCs w:val="22"/>
        </w:rPr>
        <w:t>.</w:t>
      </w:r>
      <w:r w:rsidR="007D6198">
        <w:rPr>
          <w:rFonts w:ascii="Arial" w:hAnsi="Arial" w:cs="Arial"/>
          <w:sz w:val="22"/>
          <w:szCs w:val="22"/>
        </w:rPr>
        <w:t xml:space="preserve"> </w:t>
      </w:r>
      <w:r w:rsidR="00C530AF" w:rsidRPr="00E102F1">
        <w:rPr>
          <w:rFonts w:ascii="Arial" w:hAnsi="Arial" w:cs="Arial"/>
          <w:sz w:val="22"/>
          <w:szCs w:val="22"/>
        </w:rPr>
        <w:t xml:space="preserve">Response </w:t>
      </w:r>
      <w:r w:rsidR="00C530AF">
        <w:rPr>
          <w:rFonts w:ascii="Arial" w:hAnsi="Arial" w:cs="Arial"/>
          <w:sz w:val="22"/>
          <w:szCs w:val="22"/>
        </w:rPr>
        <w:t xml:space="preserve">rates from the HHI 2004 study were used to determine the minimum anticipated response rates for the study. Additional follow-up strategies have been proposed for Group 3 to increase response rates from the prior study. </w:t>
      </w:r>
      <w:r w:rsidR="007D6198">
        <w:rPr>
          <w:rFonts w:ascii="Arial" w:hAnsi="Arial" w:cs="Arial"/>
          <w:sz w:val="22"/>
          <w:szCs w:val="22"/>
        </w:rPr>
        <w:t>Please refer to Section B.1.1</w:t>
      </w:r>
      <w:r w:rsidR="00C530AF">
        <w:rPr>
          <w:rFonts w:ascii="Arial" w:hAnsi="Arial" w:cs="Arial"/>
          <w:sz w:val="22"/>
          <w:szCs w:val="22"/>
        </w:rPr>
        <w:t xml:space="preserve"> and B.1.4</w:t>
      </w:r>
      <w:r w:rsidR="007D6198">
        <w:rPr>
          <w:rFonts w:ascii="Arial" w:hAnsi="Arial" w:cs="Arial"/>
          <w:sz w:val="22"/>
          <w:szCs w:val="22"/>
        </w:rPr>
        <w:t xml:space="preserve"> for </w:t>
      </w:r>
      <w:r w:rsidR="00C303F3">
        <w:rPr>
          <w:rFonts w:ascii="Arial" w:hAnsi="Arial" w:cs="Arial"/>
          <w:sz w:val="22"/>
          <w:szCs w:val="22"/>
        </w:rPr>
        <w:t xml:space="preserve">more </w:t>
      </w:r>
      <w:r w:rsidR="007D6198">
        <w:rPr>
          <w:rFonts w:ascii="Arial" w:hAnsi="Arial" w:cs="Arial"/>
          <w:sz w:val="22"/>
          <w:szCs w:val="22"/>
        </w:rPr>
        <w:t>details about the sample and design.</w:t>
      </w:r>
    </w:p>
    <w:p w14:paraId="45D2C3A8" w14:textId="77777777" w:rsidR="0058459E" w:rsidRDefault="0058459E" w:rsidP="0058459E">
      <w:pPr>
        <w:rPr>
          <w:rFonts w:ascii="Arial" w:hAnsi="Arial" w:cs="Arial"/>
          <w:sz w:val="22"/>
          <w:szCs w:val="22"/>
        </w:rPr>
      </w:pPr>
    </w:p>
    <w:p w14:paraId="41A8CE36" w14:textId="77777777" w:rsidR="00C00DD2" w:rsidRPr="000D3545" w:rsidRDefault="00C00DD2"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3FBC0B7"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lastRenderedPageBreak/>
        <w:t>A.2.  Purposes and Uses of the Data</w:t>
      </w:r>
    </w:p>
    <w:p w14:paraId="6C1CF0D0" w14:textId="77777777" w:rsidR="00CE3336" w:rsidRPr="000D3545" w:rsidRDefault="00CE333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A854D4E" w14:textId="77777777" w:rsidR="00A638C8" w:rsidRDefault="002A0CAB"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A0CAB">
        <w:rPr>
          <w:rFonts w:ascii="Arial" w:hAnsi="Arial" w:cs="Arial"/>
          <w:sz w:val="22"/>
          <w:szCs w:val="22"/>
        </w:rPr>
        <w:t xml:space="preserve">The IMLS Strategic Plan (2012-2016) includes five goals. This </w:t>
      </w:r>
      <w:r w:rsidR="00A638C8">
        <w:rPr>
          <w:rFonts w:ascii="Arial" w:hAnsi="Arial" w:cs="Arial"/>
          <w:sz w:val="22"/>
          <w:szCs w:val="22"/>
        </w:rPr>
        <w:t xml:space="preserve">information </w:t>
      </w:r>
      <w:r w:rsidRPr="002A0CAB">
        <w:rPr>
          <w:rFonts w:ascii="Arial" w:hAnsi="Arial" w:cs="Arial"/>
          <w:sz w:val="22"/>
          <w:szCs w:val="22"/>
        </w:rPr>
        <w:t xml:space="preserve">collection supports Goal 3: Content. From the strategic plan, “IMLS supports exemplary stewardship of museum and library collections and promotes the use of technology to facilitate discovery of knowledge and cultural heritage.” </w:t>
      </w:r>
    </w:p>
    <w:p w14:paraId="545E6527" w14:textId="77777777" w:rsidR="00A638C8" w:rsidRDefault="00A638C8"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AF6CFBB" w14:textId="4A1B6C5F" w:rsidR="00A638C8" w:rsidRDefault="00A638C8"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A0CAB">
        <w:rPr>
          <w:rFonts w:ascii="Arial" w:hAnsi="Arial" w:cs="Arial"/>
          <w:sz w:val="22"/>
          <w:szCs w:val="22"/>
        </w:rPr>
        <w:t>The survey methodology is intended to capture participation from a broad range of organizations that are elig</w:t>
      </w:r>
      <w:r>
        <w:rPr>
          <w:rFonts w:ascii="Arial" w:hAnsi="Arial" w:cs="Arial"/>
          <w:sz w:val="22"/>
          <w:szCs w:val="22"/>
        </w:rPr>
        <w:t xml:space="preserve">ible for funding through IMLS. </w:t>
      </w:r>
      <w:r w:rsidRPr="002A0CAB">
        <w:rPr>
          <w:rFonts w:ascii="Arial" w:hAnsi="Arial" w:cs="Arial"/>
          <w:sz w:val="22"/>
          <w:szCs w:val="22"/>
        </w:rPr>
        <w:t xml:space="preserve">Because this study is not designed </w:t>
      </w:r>
      <w:r w:rsidR="006B71E9">
        <w:rPr>
          <w:rFonts w:ascii="Arial" w:hAnsi="Arial" w:cs="Arial"/>
          <w:sz w:val="22"/>
          <w:szCs w:val="22"/>
        </w:rPr>
        <w:t>with the intention</w:t>
      </w:r>
      <w:r w:rsidRPr="002A0CAB">
        <w:rPr>
          <w:rFonts w:ascii="Arial" w:hAnsi="Arial" w:cs="Arial"/>
          <w:sz w:val="22"/>
          <w:szCs w:val="22"/>
        </w:rPr>
        <w:t xml:space="preserve"> to determine the distribution of</w:t>
      </w:r>
      <w:r w:rsidR="006B71E9">
        <w:rPr>
          <w:rFonts w:ascii="Arial" w:hAnsi="Arial" w:cs="Arial"/>
          <w:sz w:val="22"/>
          <w:szCs w:val="22"/>
        </w:rPr>
        <w:t xml:space="preserve"> agency</w:t>
      </w:r>
      <w:r w:rsidRPr="002A0CAB">
        <w:rPr>
          <w:rFonts w:ascii="Arial" w:hAnsi="Arial" w:cs="Arial"/>
          <w:sz w:val="22"/>
          <w:szCs w:val="22"/>
        </w:rPr>
        <w:t xml:space="preserve"> funds, at least not directly, the methodology is not aligned with that purpose.</w:t>
      </w:r>
      <w:r w:rsidR="006B71E9">
        <w:rPr>
          <w:rFonts w:ascii="Arial" w:hAnsi="Arial" w:cs="Arial"/>
          <w:sz w:val="22"/>
          <w:szCs w:val="22"/>
        </w:rPr>
        <w:t xml:space="preserve"> </w:t>
      </w:r>
      <w:r>
        <w:rPr>
          <w:rFonts w:ascii="Arial" w:hAnsi="Arial" w:cs="Arial"/>
          <w:sz w:val="22"/>
          <w:szCs w:val="22"/>
        </w:rPr>
        <w:t xml:space="preserve">However, the information gathered will assist the agency in establishing potential areas of emphasis in funding programs and outreach activities as it continues to support the care and conservation of the nation’s collections.  For example, if results find that there are gaps or deficits in the methods or nature of collections care, based on this information and further discussion in the field, the agency may decide to include attention to these gaps as a suggested topic for research in a call for proposals from the agency’s grant programs. </w:t>
      </w:r>
    </w:p>
    <w:p w14:paraId="431429EA" w14:textId="77777777" w:rsidR="00A638C8" w:rsidRDefault="00A638C8"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D4F4E94" w14:textId="2994BCB6" w:rsidR="00C530AF" w:rsidRDefault="006B71E9"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information from the collection</w:t>
      </w:r>
      <w:r w:rsidRPr="000D3545">
        <w:rPr>
          <w:rFonts w:ascii="Arial" w:hAnsi="Arial" w:cs="Arial"/>
          <w:sz w:val="22"/>
          <w:szCs w:val="22"/>
        </w:rPr>
        <w:t xml:space="preserve"> </w:t>
      </w:r>
      <w:r w:rsidR="00CE3336" w:rsidRPr="000D3545">
        <w:rPr>
          <w:rFonts w:ascii="Arial" w:hAnsi="Arial" w:cs="Arial"/>
          <w:sz w:val="22"/>
          <w:szCs w:val="22"/>
        </w:rPr>
        <w:t xml:space="preserve">will also allow </w:t>
      </w:r>
      <w:r w:rsidR="00A71AFE" w:rsidRPr="000D3545">
        <w:rPr>
          <w:rFonts w:ascii="Arial" w:hAnsi="Arial" w:cs="Arial"/>
          <w:sz w:val="22"/>
          <w:szCs w:val="22"/>
        </w:rPr>
        <w:t>the cultural heritage sector to see where the state of collections is today, especially digital collections, which are rapidly becoming a concern</w:t>
      </w:r>
      <w:r w:rsidR="00CE3336" w:rsidRPr="000D3545">
        <w:rPr>
          <w:rFonts w:ascii="Arial" w:hAnsi="Arial" w:cs="Arial"/>
          <w:sz w:val="22"/>
          <w:szCs w:val="22"/>
        </w:rPr>
        <w:t>.</w:t>
      </w:r>
      <w:r w:rsidR="009F6202" w:rsidRPr="000D3545">
        <w:rPr>
          <w:rFonts w:ascii="Arial" w:hAnsi="Arial" w:cs="Arial"/>
          <w:sz w:val="22"/>
          <w:szCs w:val="22"/>
        </w:rPr>
        <w:t xml:space="preserve"> </w:t>
      </w:r>
      <w:r w:rsidR="00CE1883" w:rsidRPr="000D3545">
        <w:rPr>
          <w:rFonts w:ascii="Arial" w:hAnsi="Arial" w:cs="Arial"/>
          <w:sz w:val="22"/>
          <w:szCs w:val="22"/>
        </w:rPr>
        <w:t>The results of this survey will enha</w:t>
      </w:r>
      <w:r w:rsidR="00C42D54" w:rsidRPr="000D3545">
        <w:rPr>
          <w:rFonts w:ascii="Arial" w:hAnsi="Arial" w:cs="Arial"/>
          <w:sz w:val="22"/>
          <w:szCs w:val="22"/>
        </w:rPr>
        <w:t>n</w:t>
      </w:r>
      <w:r w:rsidR="00CE1883" w:rsidRPr="000D3545">
        <w:rPr>
          <w:rFonts w:ascii="Arial" w:hAnsi="Arial" w:cs="Arial"/>
          <w:sz w:val="22"/>
          <w:szCs w:val="22"/>
        </w:rPr>
        <w:t>ce the learning mission of collecting institutions and create increased awareness of the importance of informing boards of directors and senior administrative staff about th</w:t>
      </w:r>
      <w:r w:rsidR="00C42D54" w:rsidRPr="000D3545">
        <w:rPr>
          <w:rFonts w:ascii="Arial" w:hAnsi="Arial" w:cs="Arial"/>
          <w:sz w:val="22"/>
          <w:szCs w:val="22"/>
        </w:rPr>
        <w:t xml:space="preserve">e </w:t>
      </w:r>
      <w:r w:rsidR="00CE1883" w:rsidRPr="000D3545">
        <w:rPr>
          <w:rFonts w:ascii="Arial" w:hAnsi="Arial" w:cs="Arial"/>
          <w:sz w:val="22"/>
          <w:szCs w:val="22"/>
        </w:rPr>
        <w:t>state of collections at their institutions.</w:t>
      </w:r>
      <w:r w:rsidR="005936E4" w:rsidRPr="000D3545">
        <w:rPr>
          <w:rFonts w:ascii="Arial" w:hAnsi="Arial" w:cs="Arial"/>
          <w:sz w:val="22"/>
          <w:szCs w:val="22"/>
        </w:rPr>
        <w:t xml:space="preserve"> </w:t>
      </w:r>
    </w:p>
    <w:p w14:paraId="34C66CA2" w14:textId="77777777" w:rsidR="00C530AF" w:rsidRPr="000D3545" w:rsidRDefault="00C530A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42550C" w14:textId="1A495BEE" w:rsidR="00AF4BF4" w:rsidRPr="000D3545" w:rsidRDefault="005936E4" w:rsidP="00AF4BF4">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conservation community values the results from the HHI </w:t>
      </w:r>
      <w:r w:rsidR="00BA0B6E" w:rsidRPr="000D3545">
        <w:rPr>
          <w:rFonts w:ascii="Arial" w:hAnsi="Arial" w:cs="Arial"/>
          <w:sz w:val="22"/>
          <w:szCs w:val="22"/>
        </w:rPr>
        <w:t xml:space="preserve">2004 </w:t>
      </w:r>
      <w:r w:rsidRPr="000D3545">
        <w:rPr>
          <w:rFonts w:ascii="Arial" w:hAnsi="Arial" w:cs="Arial"/>
          <w:sz w:val="22"/>
          <w:szCs w:val="22"/>
        </w:rPr>
        <w:t>study</w:t>
      </w:r>
      <w:r w:rsidR="00AF4BF4" w:rsidRPr="000D3545">
        <w:rPr>
          <w:rFonts w:ascii="Arial" w:hAnsi="Arial" w:cs="Arial"/>
          <w:sz w:val="22"/>
          <w:szCs w:val="22"/>
        </w:rPr>
        <w:t xml:space="preserve">. They have used the results to identify best practices; set institutional preservation priorities; and make the case for additional resources. </w:t>
      </w:r>
      <w:proofErr w:type="gramStart"/>
      <w:r w:rsidR="00AF4BF4" w:rsidRPr="000D3545">
        <w:rPr>
          <w:rFonts w:ascii="Arial" w:hAnsi="Arial" w:cs="Arial"/>
          <w:sz w:val="22"/>
          <w:szCs w:val="22"/>
        </w:rPr>
        <w:t xml:space="preserve">Staff at IMLS and the National Endowment for the Humanities </w:t>
      </w:r>
      <w:r w:rsidR="00C303F3">
        <w:rPr>
          <w:rFonts w:ascii="Arial" w:hAnsi="Arial" w:cs="Arial"/>
          <w:sz w:val="22"/>
          <w:szCs w:val="22"/>
        </w:rPr>
        <w:t>have</w:t>
      </w:r>
      <w:proofErr w:type="gramEnd"/>
      <w:r w:rsidR="00C303F3" w:rsidRPr="000D3545">
        <w:rPr>
          <w:rFonts w:ascii="Arial" w:hAnsi="Arial" w:cs="Arial"/>
          <w:sz w:val="22"/>
          <w:szCs w:val="22"/>
        </w:rPr>
        <w:t xml:space="preserve"> </w:t>
      </w:r>
      <w:r w:rsidR="00AF4BF4" w:rsidRPr="000D3545">
        <w:rPr>
          <w:rFonts w:ascii="Arial" w:hAnsi="Arial" w:cs="Arial"/>
          <w:sz w:val="22"/>
          <w:szCs w:val="22"/>
        </w:rPr>
        <w:t>noted that grant applicants often make the case for support</w:t>
      </w:r>
      <w:r w:rsidR="008E2939" w:rsidRPr="000D3545">
        <w:rPr>
          <w:rFonts w:ascii="Arial" w:hAnsi="Arial" w:cs="Arial"/>
          <w:sz w:val="22"/>
          <w:szCs w:val="22"/>
        </w:rPr>
        <w:t xml:space="preserve"> </w:t>
      </w:r>
      <w:r w:rsidR="00AF4BF4" w:rsidRPr="000D3545">
        <w:rPr>
          <w:rFonts w:ascii="Arial" w:hAnsi="Arial" w:cs="Arial"/>
          <w:sz w:val="22"/>
          <w:szCs w:val="22"/>
        </w:rPr>
        <w:t xml:space="preserve">by citing </w:t>
      </w:r>
      <w:r w:rsidR="007F5069">
        <w:rPr>
          <w:rFonts w:ascii="Arial" w:hAnsi="Arial" w:cs="Arial"/>
          <w:sz w:val="22"/>
          <w:szCs w:val="22"/>
        </w:rPr>
        <w:t>HHI</w:t>
      </w:r>
      <w:r w:rsidR="008E2939" w:rsidRPr="000D3545">
        <w:rPr>
          <w:rFonts w:ascii="Arial" w:hAnsi="Arial" w:cs="Arial"/>
          <w:sz w:val="22"/>
          <w:szCs w:val="22"/>
        </w:rPr>
        <w:t xml:space="preserve"> </w:t>
      </w:r>
      <w:r w:rsidR="0083790F" w:rsidRPr="000D3545">
        <w:rPr>
          <w:rFonts w:ascii="Arial" w:hAnsi="Arial" w:cs="Arial"/>
          <w:sz w:val="22"/>
          <w:szCs w:val="22"/>
        </w:rPr>
        <w:t>2004</w:t>
      </w:r>
      <w:r w:rsidR="00AF4BF4" w:rsidRPr="000D3545">
        <w:rPr>
          <w:rFonts w:ascii="Arial" w:hAnsi="Arial" w:cs="Arial"/>
          <w:sz w:val="22"/>
          <w:szCs w:val="22"/>
        </w:rPr>
        <w:t xml:space="preserve"> findings.</w:t>
      </w:r>
    </w:p>
    <w:p w14:paraId="7AC59129" w14:textId="77777777" w:rsidR="002719C6" w:rsidRPr="000D3545" w:rsidRDefault="002719C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85ED001" w14:textId="77777777" w:rsidR="005936E4" w:rsidRPr="000D3545" w:rsidRDefault="005936E4" w:rsidP="008E2939">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The Heritage Health In</w:t>
      </w:r>
      <w:r w:rsidR="007F5069">
        <w:rPr>
          <w:rFonts w:ascii="Arial" w:hAnsi="Arial" w:cs="Arial"/>
          <w:sz w:val="22"/>
          <w:szCs w:val="22"/>
        </w:rPr>
        <w:t>formation</w:t>
      </w:r>
      <w:r w:rsidRPr="000D3545">
        <w:rPr>
          <w:rFonts w:ascii="Arial" w:hAnsi="Arial" w:cs="Arial"/>
          <w:sz w:val="22"/>
          <w:szCs w:val="22"/>
        </w:rPr>
        <w:t xml:space="preserve"> survey </w:t>
      </w:r>
      <w:r w:rsidR="008E2939" w:rsidRPr="000D3545">
        <w:rPr>
          <w:rFonts w:ascii="Arial" w:hAnsi="Arial" w:cs="Arial"/>
          <w:sz w:val="22"/>
          <w:szCs w:val="22"/>
        </w:rPr>
        <w:t>is</w:t>
      </w:r>
      <w:r w:rsidRPr="000D3545">
        <w:rPr>
          <w:rFonts w:ascii="Arial" w:hAnsi="Arial" w:cs="Arial"/>
          <w:sz w:val="22"/>
          <w:szCs w:val="22"/>
        </w:rPr>
        <w:t xml:space="preserve"> unique in examining the state of preservation across the entire spectrum of collecting institutions, large and small, from internationally renowned art museums and research libraries to local historical societies and specialized archives. It document</w:t>
      </w:r>
      <w:r w:rsidR="008E2939" w:rsidRPr="000D3545">
        <w:rPr>
          <w:rFonts w:ascii="Arial" w:hAnsi="Arial" w:cs="Arial"/>
          <w:sz w:val="22"/>
          <w:szCs w:val="22"/>
        </w:rPr>
        <w:t>s</w:t>
      </w:r>
      <w:r w:rsidRPr="000D3545">
        <w:rPr>
          <w:rFonts w:ascii="Arial" w:hAnsi="Arial" w:cs="Arial"/>
          <w:sz w:val="22"/>
          <w:szCs w:val="22"/>
        </w:rPr>
        <w:t xml:space="preserve"> the number of artifacts held in public trust</w:t>
      </w:r>
      <w:r w:rsidR="008E2939" w:rsidRPr="000D3545">
        <w:rPr>
          <w:rFonts w:ascii="Arial" w:hAnsi="Arial" w:cs="Arial"/>
          <w:sz w:val="22"/>
          <w:szCs w:val="22"/>
        </w:rPr>
        <w:t xml:space="preserve"> as well as </w:t>
      </w:r>
      <w:r w:rsidRPr="000D3545">
        <w:rPr>
          <w:rFonts w:ascii="Arial" w:hAnsi="Arial" w:cs="Arial"/>
          <w:sz w:val="22"/>
          <w:szCs w:val="22"/>
        </w:rPr>
        <w:t>the challenges faced in caring for America’s diverse collections.</w:t>
      </w:r>
    </w:p>
    <w:p w14:paraId="385E5E73" w14:textId="77777777" w:rsidR="00821289" w:rsidRPr="000D3545" w:rsidRDefault="00821289" w:rsidP="005936E4">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75A4270"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7CB3824C" w14:textId="77777777" w:rsidR="00A71AFE" w:rsidRPr="000D3545" w:rsidRDefault="000007B7"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Research Issues addressed in the HHI</w:t>
      </w:r>
      <w:r w:rsidR="00BA0B6E" w:rsidRPr="000D3545">
        <w:rPr>
          <w:rFonts w:ascii="Arial" w:hAnsi="Arial" w:cs="Arial"/>
          <w:sz w:val="22"/>
          <w:szCs w:val="22"/>
          <w:u w:val="single"/>
        </w:rPr>
        <w:t xml:space="preserve"> 2014</w:t>
      </w:r>
    </w:p>
    <w:p w14:paraId="0D9AA5FB" w14:textId="77777777" w:rsidR="000007B7" w:rsidRPr="000D3545" w:rsidRDefault="000007B7"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HHI </w:t>
      </w:r>
      <w:r w:rsidR="00BA0B6E" w:rsidRPr="000D3545">
        <w:rPr>
          <w:rFonts w:ascii="Arial" w:hAnsi="Arial" w:cs="Arial"/>
          <w:sz w:val="22"/>
          <w:szCs w:val="22"/>
        </w:rPr>
        <w:t xml:space="preserve">2014 </w:t>
      </w:r>
      <w:r w:rsidRPr="000D3545">
        <w:rPr>
          <w:rFonts w:ascii="Arial" w:hAnsi="Arial" w:cs="Arial"/>
          <w:sz w:val="22"/>
          <w:szCs w:val="22"/>
        </w:rPr>
        <w:t>will consist of one questionnaire administered to all respondents. The questionnaire was developed collaboratively between IMLS, Heritage Preservation</w:t>
      </w:r>
      <w:r w:rsidR="00F22A49" w:rsidRPr="000D3545">
        <w:rPr>
          <w:rFonts w:ascii="Arial" w:hAnsi="Arial" w:cs="Arial"/>
          <w:sz w:val="22"/>
          <w:szCs w:val="22"/>
        </w:rPr>
        <w:t>, an extensive Advisory Committee,</w:t>
      </w:r>
      <w:r w:rsidRPr="000D3545">
        <w:rPr>
          <w:rFonts w:ascii="Arial" w:hAnsi="Arial" w:cs="Arial"/>
          <w:sz w:val="22"/>
          <w:szCs w:val="22"/>
        </w:rPr>
        <w:t xml:space="preserve"> and nine working groups of collecting professionals</w:t>
      </w:r>
      <w:r w:rsidR="000C7AC5" w:rsidRPr="000D3545">
        <w:rPr>
          <w:rFonts w:ascii="Arial" w:hAnsi="Arial" w:cs="Arial"/>
          <w:sz w:val="22"/>
          <w:szCs w:val="22"/>
        </w:rPr>
        <w:t xml:space="preserve"> (See Appendix </w:t>
      </w:r>
      <w:r w:rsidR="000B02BB">
        <w:rPr>
          <w:rFonts w:ascii="Arial" w:hAnsi="Arial" w:cs="Arial"/>
          <w:sz w:val="22"/>
          <w:szCs w:val="22"/>
        </w:rPr>
        <w:t>D</w:t>
      </w:r>
      <w:r w:rsidR="000C7AC5" w:rsidRPr="000D3545">
        <w:rPr>
          <w:rFonts w:ascii="Arial" w:hAnsi="Arial" w:cs="Arial"/>
          <w:sz w:val="22"/>
          <w:szCs w:val="22"/>
        </w:rPr>
        <w:t>)</w:t>
      </w:r>
      <w:r w:rsidRPr="000D3545">
        <w:rPr>
          <w:rFonts w:ascii="Arial" w:hAnsi="Arial" w:cs="Arial"/>
          <w:sz w:val="22"/>
          <w:szCs w:val="22"/>
        </w:rPr>
        <w:t>. The questionnaire represents informational needs and issues raised by IMLS and the conservation community. IMLS staff is aware of this collection and has contributed technical expertise to the development of the questions.</w:t>
      </w:r>
    </w:p>
    <w:p w14:paraId="00DE5824" w14:textId="77777777" w:rsidR="000007B7" w:rsidRPr="000D3545" w:rsidRDefault="000007B7"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CE81B44" w14:textId="77777777" w:rsidR="000007B7" w:rsidRPr="000D3545" w:rsidRDefault="000007B7"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lang w:bidi="en-US"/>
        </w:rPr>
        <w:t xml:space="preserve">The survey will collect detailed information important to helping IMLS fulfill its role to provide leadership and funding for the nation’s museums and libraries.  </w:t>
      </w:r>
      <w:r w:rsidRPr="000D3545">
        <w:rPr>
          <w:rFonts w:ascii="Arial" w:hAnsi="Arial" w:cs="Arial"/>
          <w:sz w:val="22"/>
          <w:szCs w:val="22"/>
        </w:rPr>
        <w:t>Questions that can be answered with the data collected include the following:</w:t>
      </w:r>
    </w:p>
    <w:p w14:paraId="1F6AF6C5" w14:textId="77777777" w:rsidR="000007B7" w:rsidRPr="000D3545" w:rsidRDefault="000007B7"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5899458" w14:textId="77777777" w:rsidR="001C1C82" w:rsidRPr="000D3545" w:rsidRDefault="001C1C82" w:rsidP="001C1C82">
      <w:pPr>
        <w:pStyle w:val="ListParagraph"/>
        <w:widowControl w:val="0"/>
        <w:numPr>
          <w:ilvl w:val="0"/>
          <w:numId w:val="6"/>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Do institutions have written policies and procedures that govern collections care?</w:t>
      </w:r>
    </w:p>
    <w:p w14:paraId="6A0CD752" w14:textId="77777777" w:rsidR="001C1C82" w:rsidRPr="000D3545" w:rsidRDefault="001C1C82" w:rsidP="001C1C82">
      <w:pPr>
        <w:pStyle w:val="ListParagraph"/>
        <w:widowControl w:val="0"/>
        <w:numPr>
          <w:ilvl w:val="0"/>
          <w:numId w:val="6"/>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lastRenderedPageBreak/>
        <w:t>What is the state of collections care infrastructure including, temperature controls, lighting levels, humidity levels, and storage units?</w:t>
      </w:r>
    </w:p>
    <w:p w14:paraId="09AD5F73" w14:textId="77777777" w:rsidR="001C1C82" w:rsidRPr="000D3545" w:rsidRDefault="001C1C82" w:rsidP="001C1C82">
      <w:pPr>
        <w:pStyle w:val="ListParagraph"/>
        <w:widowControl w:val="0"/>
        <w:numPr>
          <w:ilvl w:val="0"/>
          <w:numId w:val="6"/>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What is the current state of collections items?</w:t>
      </w:r>
    </w:p>
    <w:p w14:paraId="5B337F84" w14:textId="77777777" w:rsidR="001C1C82" w:rsidRPr="000D3545" w:rsidRDefault="001C1C82" w:rsidP="001C1C82">
      <w:pPr>
        <w:pStyle w:val="ListParagraph"/>
        <w:widowControl w:val="0"/>
        <w:numPr>
          <w:ilvl w:val="0"/>
          <w:numId w:val="6"/>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What is the current state of digitized or born-digital collections items?</w:t>
      </w:r>
    </w:p>
    <w:p w14:paraId="61AFC265" w14:textId="77777777" w:rsidR="000007B7" w:rsidRPr="000D3545" w:rsidRDefault="000007B7" w:rsidP="000007B7">
      <w:pPr>
        <w:pStyle w:val="ListParagraph"/>
        <w:widowControl w:val="0"/>
        <w:numPr>
          <w:ilvl w:val="0"/>
          <w:numId w:val="6"/>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How much do cultural heritage </w:t>
      </w:r>
      <w:r w:rsidR="00924A2C" w:rsidRPr="000D3545">
        <w:rPr>
          <w:rFonts w:ascii="Arial" w:hAnsi="Arial" w:cs="Arial"/>
          <w:sz w:val="22"/>
          <w:szCs w:val="22"/>
        </w:rPr>
        <w:t>institutions</w:t>
      </w:r>
      <w:r w:rsidRPr="000D3545">
        <w:rPr>
          <w:rFonts w:ascii="Arial" w:hAnsi="Arial" w:cs="Arial"/>
          <w:sz w:val="22"/>
          <w:szCs w:val="22"/>
        </w:rPr>
        <w:t xml:space="preserve"> spend on conservation and preservation</w:t>
      </w:r>
      <w:r w:rsidR="00924A2C" w:rsidRPr="000D3545">
        <w:rPr>
          <w:rFonts w:ascii="Arial" w:hAnsi="Arial" w:cs="Arial"/>
          <w:sz w:val="22"/>
          <w:szCs w:val="22"/>
        </w:rPr>
        <w:t xml:space="preserve"> care?</w:t>
      </w:r>
    </w:p>
    <w:p w14:paraId="2EC1758F" w14:textId="77777777" w:rsidR="00C00DD2" w:rsidRDefault="001C1C82" w:rsidP="002A0CAB">
      <w:pPr>
        <w:pStyle w:val="ListParagraph"/>
        <w:widowControl w:val="0"/>
        <w:numPr>
          <w:ilvl w:val="0"/>
          <w:numId w:val="6"/>
        </w:numPr>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3545">
        <w:rPr>
          <w:rFonts w:ascii="Arial" w:hAnsi="Arial" w:cs="Arial"/>
          <w:sz w:val="22"/>
          <w:szCs w:val="22"/>
        </w:rPr>
        <w:t>What is the current state of access to collections items?</w:t>
      </w:r>
    </w:p>
    <w:p w14:paraId="4EC7B2C2" w14:textId="77777777" w:rsidR="00C00DD2" w:rsidRPr="000D3545" w:rsidRDefault="00C00DD2"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5E21A513" w14:textId="77777777" w:rsidR="00D07A97" w:rsidRPr="000D3545" w:rsidRDefault="00D07A97"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nish/>
          <w:sz w:val="22"/>
          <w:szCs w:val="22"/>
        </w:rPr>
      </w:pPr>
    </w:p>
    <w:p w14:paraId="4BC6B99F"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vanish/>
          <w:sz w:val="22"/>
          <w:szCs w:val="22"/>
        </w:rPr>
      </w:pPr>
    </w:p>
    <w:p w14:paraId="21CBDBEF"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A.3.  Use of Information Technology</w:t>
      </w:r>
    </w:p>
    <w:p w14:paraId="24C12B21" w14:textId="77777777" w:rsidR="00CE3336" w:rsidRPr="000D3545" w:rsidRDefault="00CE333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1A05985" w14:textId="07BC7370" w:rsidR="00750A0D" w:rsidRPr="000D3545" w:rsidRDefault="006B71E9" w:rsidP="00750A0D">
      <w:pPr>
        <w:widowControl w:val="0"/>
        <w:autoSpaceDE w:val="0"/>
        <w:autoSpaceDN w:val="0"/>
        <w:adjustRightInd w:val="0"/>
        <w:spacing w:after="240"/>
        <w:rPr>
          <w:rFonts w:ascii="Arial" w:hAnsi="Arial" w:cs="Arial"/>
          <w:sz w:val="22"/>
          <w:szCs w:val="22"/>
        </w:rPr>
      </w:pPr>
      <w:r>
        <w:rPr>
          <w:rFonts w:ascii="Arial" w:hAnsi="Arial" w:cs="Arial"/>
          <w:sz w:val="22"/>
          <w:szCs w:val="22"/>
        </w:rPr>
        <w:t xml:space="preserve">On behalf of IMLS, </w:t>
      </w:r>
      <w:r w:rsidR="00750A0D" w:rsidRPr="000D3545">
        <w:rPr>
          <w:rFonts w:ascii="Arial" w:hAnsi="Arial" w:cs="Arial"/>
          <w:sz w:val="22"/>
          <w:szCs w:val="22"/>
        </w:rPr>
        <w:t>Heritage Preservation will employ a proprietary survey engine mechanism developed by RMC Research Corp., which can be quickly customized to the requirements of the HH</w:t>
      </w:r>
      <w:r w:rsidR="009622A5" w:rsidRPr="000D3545">
        <w:rPr>
          <w:rFonts w:ascii="Arial" w:hAnsi="Arial" w:cs="Arial"/>
          <w:sz w:val="22"/>
          <w:szCs w:val="22"/>
        </w:rPr>
        <w:t>I</w:t>
      </w:r>
      <w:r w:rsidR="00BA0B6E" w:rsidRPr="000D3545">
        <w:rPr>
          <w:rFonts w:ascii="Arial" w:hAnsi="Arial" w:cs="Arial"/>
          <w:sz w:val="22"/>
          <w:szCs w:val="22"/>
        </w:rPr>
        <w:t xml:space="preserve"> 2014</w:t>
      </w:r>
      <w:r w:rsidR="00750A0D" w:rsidRPr="000D3545">
        <w:rPr>
          <w:rFonts w:ascii="Arial" w:hAnsi="Arial" w:cs="Arial"/>
          <w:sz w:val="22"/>
          <w:szCs w:val="22"/>
        </w:rPr>
        <w:t xml:space="preserve">. This data collection mechanism has been developed with the Microsoft web technology stack, employing ASP.NET 4 with SQL Server 2005 as the backend data repository. The mechanism employs the industry proven jQuery </w:t>
      </w:r>
      <w:proofErr w:type="spellStart"/>
      <w:r w:rsidR="00750A0D" w:rsidRPr="000D3545">
        <w:rPr>
          <w:rFonts w:ascii="Arial" w:hAnsi="Arial" w:cs="Arial"/>
          <w:sz w:val="22"/>
          <w:szCs w:val="22"/>
        </w:rPr>
        <w:t>javascript</w:t>
      </w:r>
      <w:proofErr w:type="spellEnd"/>
      <w:r w:rsidR="00750A0D" w:rsidRPr="000D3545">
        <w:rPr>
          <w:rFonts w:ascii="Arial" w:hAnsi="Arial" w:cs="Arial"/>
          <w:sz w:val="22"/>
          <w:szCs w:val="22"/>
        </w:rPr>
        <w:t xml:space="preserve"> library and jQuery UI plugin library to provide cross-browser compatibility and help support section 508 compliance. The survey will </w:t>
      </w:r>
      <w:r w:rsidR="00CE1883" w:rsidRPr="000D3545">
        <w:rPr>
          <w:rFonts w:ascii="Arial" w:hAnsi="Arial" w:cs="Arial"/>
          <w:sz w:val="22"/>
          <w:szCs w:val="22"/>
        </w:rPr>
        <w:t>be distributed to approximately 1</w:t>
      </w:r>
      <w:r w:rsidR="00301F64">
        <w:rPr>
          <w:rFonts w:ascii="Arial" w:hAnsi="Arial" w:cs="Arial"/>
          <w:sz w:val="22"/>
          <w:szCs w:val="22"/>
        </w:rPr>
        <w:t>2</w:t>
      </w:r>
      <w:r w:rsidR="00CE1883" w:rsidRPr="000D3545">
        <w:rPr>
          <w:rFonts w:ascii="Arial" w:hAnsi="Arial" w:cs="Arial"/>
          <w:sz w:val="22"/>
          <w:szCs w:val="22"/>
        </w:rPr>
        <w:t xml:space="preserve">,000 institutions. </w:t>
      </w:r>
      <w:r w:rsidR="00750A0D" w:rsidRPr="000D3545">
        <w:rPr>
          <w:rFonts w:ascii="Arial" w:hAnsi="Arial" w:cs="Arial"/>
          <w:sz w:val="22"/>
          <w:szCs w:val="22"/>
        </w:rPr>
        <w:t xml:space="preserve">The overall goal is to complete </w:t>
      </w:r>
      <w:r w:rsidR="00642D74">
        <w:rPr>
          <w:rFonts w:ascii="Arial" w:hAnsi="Arial" w:cs="Arial"/>
          <w:sz w:val="22"/>
          <w:szCs w:val="22"/>
        </w:rPr>
        <w:t xml:space="preserve">approximately </w:t>
      </w:r>
      <w:r w:rsidR="00301F64">
        <w:rPr>
          <w:rFonts w:ascii="Arial" w:hAnsi="Arial" w:cs="Arial"/>
          <w:sz w:val="22"/>
          <w:szCs w:val="22"/>
        </w:rPr>
        <w:t>5,000</w:t>
      </w:r>
      <w:r w:rsidR="00750A0D" w:rsidRPr="000D3545">
        <w:rPr>
          <w:rFonts w:ascii="Arial" w:hAnsi="Arial" w:cs="Arial"/>
          <w:sz w:val="22"/>
          <w:szCs w:val="22"/>
        </w:rPr>
        <w:t xml:space="preserve"> surveys with cultural heritage institutions.</w:t>
      </w:r>
    </w:p>
    <w:p w14:paraId="1F971690" w14:textId="77777777" w:rsidR="009443CF" w:rsidRPr="000D3545" w:rsidRDefault="009622A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Burden on the respondent will be reduced by the ability for each respondent to utilize unique credentials tied to their institution to login and out of the survey portal without the threat of losing time or data. The survey engine mechanism developed by Community Logic already provides all of the field-level validation requirements of the HHI</w:t>
      </w:r>
      <w:r w:rsidR="00BA0B6E" w:rsidRPr="000D3545">
        <w:rPr>
          <w:rFonts w:ascii="Arial" w:hAnsi="Arial" w:cs="Arial"/>
          <w:sz w:val="22"/>
          <w:szCs w:val="22"/>
        </w:rPr>
        <w:t xml:space="preserve"> 2014</w:t>
      </w:r>
      <w:r w:rsidRPr="000D3545">
        <w:rPr>
          <w:rFonts w:ascii="Arial" w:hAnsi="Arial" w:cs="Arial"/>
          <w:sz w:val="22"/>
          <w:szCs w:val="22"/>
        </w:rPr>
        <w:t xml:space="preserve">. These include data type validation for numeric, date, four-digit year, currency, percent, email, and </w:t>
      </w:r>
      <w:proofErr w:type="spellStart"/>
      <w:proofErr w:type="gramStart"/>
      <w:r w:rsidRPr="000D3545">
        <w:rPr>
          <w:rFonts w:ascii="Arial" w:hAnsi="Arial" w:cs="Arial"/>
          <w:sz w:val="22"/>
          <w:szCs w:val="22"/>
        </w:rPr>
        <w:t>url</w:t>
      </w:r>
      <w:proofErr w:type="spellEnd"/>
      <w:proofErr w:type="gramEnd"/>
      <w:r w:rsidRPr="000D3545">
        <w:rPr>
          <w:rFonts w:ascii="Arial" w:hAnsi="Arial" w:cs="Arial"/>
          <w:sz w:val="22"/>
          <w:szCs w:val="22"/>
        </w:rPr>
        <w:t xml:space="preserve"> fields. Numeric, date, and single- and multiple-choice fields provide both range validation and comparison testing against other discrete fields in any section of the form for internal consistency checks. Automatically calculated fields will be added to perform mathematic operations against any number of discrete fields in any section of the form. Individual fields can be declared as required, and the required flag can respond to customized skip logic against answers provided in other fields. The survey mechanism provides immediate feedback response to any validation errors on the client- side when a response fails an edit, and performs server-side validation checks to ensure data integrity. Customized pop-up help </w:t>
      </w:r>
      <w:r w:rsidR="002B466B" w:rsidRPr="000D3545">
        <w:rPr>
          <w:rFonts w:ascii="Arial" w:hAnsi="Arial" w:cs="Arial"/>
          <w:sz w:val="22"/>
          <w:szCs w:val="22"/>
        </w:rPr>
        <w:t>will</w:t>
      </w:r>
      <w:r w:rsidRPr="000D3545">
        <w:rPr>
          <w:rFonts w:ascii="Arial" w:hAnsi="Arial" w:cs="Arial"/>
          <w:sz w:val="22"/>
          <w:szCs w:val="22"/>
        </w:rPr>
        <w:t xml:space="preserve"> be provided for any individual field</w:t>
      </w:r>
      <w:r w:rsidR="002B466B" w:rsidRPr="000D3545">
        <w:rPr>
          <w:rFonts w:ascii="Arial" w:hAnsi="Arial" w:cs="Arial"/>
          <w:sz w:val="22"/>
          <w:szCs w:val="22"/>
        </w:rPr>
        <w:t>, s</w:t>
      </w:r>
      <w:r w:rsidRPr="000D3545">
        <w:rPr>
          <w:rFonts w:ascii="Arial" w:hAnsi="Arial" w:cs="Arial"/>
          <w:sz w:val="22"/>
          <w:szCs w:val="22"/>
        </w:rPr>
        <w:t>ection</w:t>
      </w:r>
      <w:r w:rsidR="002B466B" w:rsidRPr="000D3545">
        <w:rPr>
          <w:rFonts w:ascii="Arial" w:hAnsi="Arial" w:cs="Arial"/>
          <w:sz w:val="22"/>
          <w:szCs w:val="22"/>
        </w:rPr>
        <w:t xml:space="preserve"> or definition</w:t>
      </w:r>
      <w:r w:rsidRPr="000D3545">
        <w:rPr>
          <w:rFonts w:ascii="Arial" w:hAnsi="Arial" w:cs="Arial"/>
          <w:sz w:val="22"/>
          <w:szCs w:val="22"/>
        </w:rPr>
        <w:t>. As one measure to protect the confidentiality of the data under the requirements of the Privacy Act of 1974 and the E-Government Act of 2002, institution-level data transmitted from and to respondents will take place over an SSL connection.</w:t>
      </w:r>
    </w:p>
    <w:p w14:paraId="02496496" w14:textId="77777777" w:rsidR="00440C3F" w:rsidRDefault="00440C3F" w:rsidP="00440C3F">
      <w:pPr>
        <w:rPr>
          <w:rFonts w:ascii="Arial" w:hAnsi="Arial" w:cs="Arial"/>
          <w:sz w:val="22"/>
          <w:szCs w:val="22"/>
        </w:rPr>
      </w:pPr>
    </w:p>
    <w:p w14:paraId="54A492E7" w14:textId="602E3BBD" w:rsidR="00440C3F" w:rsidRDefault="00440C3F" w:rsidP="00440C3F">
      <w:pPr>
        <w:rPr>
          <w:rFonts w:ascii="Arial" w:hAnsi="Arial" w:cs="Arial"/>
          <w:sz w:val="22"/>
          <w:szCs w:val="22"/>
        </w:rPr>
      </w:pPr>
      <w:r w:rsidRPr="00440C3F">
        <w:rPr>
          <w:rFonts w:ascii="Arial" w:hAnsi="Arial" w:cs="Arial"/>
          <w:sz w:val="22"/>
          <w:szCs w:val="22"/>
        </w:rPr>
        <w:t>We have compiled a document with screenshots</w:t>
      </w:r>
      <w:r w:rsidR="006B71E9">
        <w:rPr>
          <w:rFonts w:ascii="Arial" w:hAnsi="Arial" w:cs="Arial"/>
          <w:sz w:val="22"/>
          <w:szCs w:val="22"/>
        </w:rPr>
        <w:t xml:space="preserve"> (Appendix F)</w:t>
      </w:r>
      <w:r w:rsidRPr="00440C3F">
        <w:rPr>
          <w:rFonts w:ascii="Arial" w:hAnsi="Arial" w:cs="Arial"/>
          <w:sz w:val="22"/>
          <w:szCs w:val="22"/>
        </w:rPr>
        <w:t>. These include the branching, help screens, the use of FTE calculator, save and return functions, and data visualization message.</w:t>
      </w:r>
      <w:r>
        <w:rPr>
          <w:rFonts w:ascii="Arial" w:hAnsi="Arial" w:cs="Arial"/>
          <w:sz w:val="22"/>
          <w:szCs w:val="22"/>
        </w:rPr>
        <w:t xml:space="preserve"> </w:t>
      </w:r>
      <w:r w:rsidRPr="00440C3F">
        <w:rPr>
          <w:rFonts w:ascii="Arial" w:hAnsi="Arial" w:cs="Arial"/>
          <w:sz w:val="22"/>
          <w:szCs w:val="22"/>
        </w:rPr>
        <w:t xml:space="preserve">If a user enters an invalid response, such as an out of range number, an immediate message appears. </w:t>
      </w:r>
    </w:p>
    <w:p w14:paraId="48A47B8A" w14:textId="77777777" w:rsidR="00440C3F" w:rsidRPr="00440C3F" w:rsidRDefault="00440C3F" w:rsidP="00440C3F">
      <w:pPr>
        <w:rPr>
          <w:rFonts w:ascii="Arial" w:hAnsi="Arial" w:cs="Arial"/>
          <w:sz w:val="22"/>
          <w:szCs w:val="22"/>
        </w:rPr>
      </w:pPr>
    </w:p>
    <w:p w14:paraId="692442E2" w14:textId="77777777" w:rsidR="00440C3F" w:rsidRPr="00440C3F" w:rsidRDefault="00440C3F" w:rsidP="00440C3F">
      <w:pPr>
        <w:rPr>
          <w:rFonts w:ascii="Arial" w:hAnsi="Arial" w:cs="Arial"/>
          <w:sz w:val="22"/>
          <w:szCs w:val="22"/>
        </w:rPr>
      </w:pPr>
      <w:r w:rsidRPr="00440C3F">
        <w:rPr>
          <w:rFonts w:ascii="Arial" w:hAnsi="Arial" w:cs="Arial"/>
          <w:sz w:val="22"/>
          <w:szCs w:val="22"/>
        </w:rPr>
        <w:t>In the case of skipped questions, there is not an immediate response, since this would prevent users from moving to the next page. However, there will be a “subway” image showing sections that are not yet complete. When the user goes to make the final submission, they will be prevented from submitting their data if there are any skipped questions. Error messages will be shown to indicate where data are needed.</w:t>
      </w:r>
    </w:p>
    <w:p w14:paraId="2F26CB91" w14:textId="77777777" w:rsidR="00C00DD2" w:rsidRPr="00444F13" w:rsidRDefault="00C00DD2" w:rsidP="00C00DD2">
      <w:pPr>
        <w:ind w:left="432" w:hanging="432"/>
        <w:rPr>
          <w:rFonts w:ascii="Arial" w:hAnsi="Arial" w:cs="Arial"/>
          <w:sz w:val="22"/>
          <w:szCs w:val="22"/>
        </w:rPr>
      </w:pPr>
    </w:p>
    <w:p w14:paraId="7E5C4FFD" w14:textId="6127317E" w:rsidR="00C00DD2" w:rsidRDefault="00C00DD2" w:rsidP="00440C3F">
      <w:pPr>
        <w:rPr>
          <w:rFonts w:ascii="Arial" w:hAnsi="Arial" w:cs="Arial"/>
          <w:sz w:val="22"/>
          <w:szCs w:val="22"/>
        </w:rPr>
      </w:pPr>
      <w:r>
        <w:rPr>
          <w:rFonts w:ascii="Arial" w:hAnsi="Arial" w:cs="Arial"/>
          <w:sz w:val="22"/>
          <w:szCs w:val="22"/>
        </w:rPr>
        <w:t xml:space="preserve">From the </w:t>
      </w:r>
      <w:r w:rsidR="00C303F3">
        <w:rPr>
          <w:rFonts w:ascii="Arial" w:hAnsi="Arial" w:cs="Arial"/>
          <w:sz w:val="22"/>
          <w:szCs w:val="22"/>
        </w:rPr>
        <w:t>previous</w:t>
      </w:r>
      <w:r>
        <w:rPr>
          <w:rFonts w:ascii="Arial" w:hAnsi="Arial" w:cs="Arial"/>
          <w:sz w:val="22"/>
          <w:szCs w:val="22"/>
        </w:rPr>
        <w:t xml:space="preserve"> study</w:t>
      </w:r>
      <w:r w:rsidR="00C303F3">
        <w:rPr>
          <w:rFonts w:ascii="Arial" w:hAnsi="Arial" w:cs="Arial"/>
          <w:sz w:val="22"/>
          <w:szCs w:val="22"/>
        </w:rPr>
        <w:t xml:space="preserve"> conducted</w:t>
      </w:r>
      <w:r>
        <w:rPr>
          <w:rFonts w:ascii="Arial" w:hAnsi="Arial" w:cs="Arial"/>
          <w:sz w:val="22"/>
          <w:szCs w:val="22"/>
        </w:rPr>
        <w:t xml:space="preserve"> in 2004, approximately 15% of the small institutions did not have Internet access. This barrier was highest for small historical societies, 41% </w:t>
      </w:r>
      <w:r>
        <w:rPr>
          <w:rFonts w:ascii="Arial" w:hAnsi="Arial" w:cs="Arial"/>
          <w:sz w:val="22"/>
          <w:szCs w:val="22"/>
        </w:rPr>
        <w:lastRenderedPageBreak/>
        <w:t xml:space="preserve">of which did not have Internet capability. Although broadband penetration and Internet access have increased dramatically over the past 10 years, we are aware that some organizations still have challenges that would create an undue burden regarding the ability of small organizations to participate in a web-based survey. We are committed to ensuring all organizations </w:t>
      </w:r>
      <w:r w:rsidR="00C303F3">
        <w:rPr>
          <w:rFonts w:ascii="Arial" w:hAnsi="Arial" w:cs="Arial"/>
          <w:sz w:val="22"/>
          <w:szCs w:val="22"/>
        </w:rPr>
        <w:t>selected in</w:t>
      </w:r>
      <w:r>
        <w:rPr>
          <w:rFonts w:ascii="Arial" w:hAnsi="Arial" w:cs="Arial"/>
          <w:sz w:val="22"/>
          <w:szCs w:val="22"/>
        </w:rPr>
        <w:t xml:space="preserve"> the </w:t>
      </w:r>
      <w:r w:rsidR="00FA0A88">
        <w:rPr>
          <w:rFonts w:ascii="Arial" w:hAnsi="Arial" w:cs="Arial"/>
          <w:sz w:val="22"/>
          <w:szCs w:val="22"/>
        </w:rPr>
        <w:t xml:space="preserve">study sample </w:t>
      </w:r>
      <w:r>
        <w:rPr>
          <w:rFonts w:ascii="Arial" w:hAnsi="Arial" w:cs="Arial"/>
          <w:sz w:val="22"/>
          <w:szCs w:val="22"/>
        </w:rPr>
        <w:t>have an equal opportunity to participate, so we have adjusted the study design to accommodate institutions which do not have access to the Internet or prefer t</w:t>
      </w:r>
      <w:r w:rsidR="00E123FA">
        <w:rPr>
          <w:rFonts w:ascii="Arial" w:hAnsi="Arial" w:cs="Arial"/>
          <w:sz w:val="22"/>
          <w:szCs w:val="22"/>
        </w:rPr>
        <w:t>o</w:t>
      </w:r>
      <w:r>
        <w:rPr>
          <w:rFonts w:ascii="Arial" w:hAnsi="Arial" w:cs="Arial"/>
          <w:sz w:val="22"/>
          <w:szCs w:val="22"/>
        </w:rPr>
        <w:t xml:space="preserve"> </w:t>
      </w:r>
      <w:proofErr w:type="gramStart"/>
      <w:r>
        <w:rPr>
          <w:rFonts w:ascii="Arial" w:hAnsi="Arial" w:cs="Arial"/>
          <w:sz w:val="22"/>
          <w:szCs w:val="22"/>
        </w:rPr>
        <w:t>participate</w:t>
      </w:r>
      <w:proofErr w:type="gramEnd"/>
      <w:r>
        <w:rPr>
          <w:rFonts w:ascii="Arial" w:hAnsi="Arial" w:cs="Arial"/>
          <w:sz w:val="22"/>
          <w:szCs w:val="22"/>
        </w:rPr>
        <w:t xml:space="preserve"> offline by providing a paper survey and other non-web-based follow-up.</w:t>
      </w:r>
    </w:p>
    <w:p w14:paraId="3675A6B4" w14:textId="77777777" w:rsidR="00E123FA" w:rsidRPr="0024438D" w:rsidRDefault="00E123FA" w:rsidP="00440C3F">
      <w:pPr>
        <w:rPr>
          <w:rFonts w:ascii="Arial" w:hAnsi="Arial" w:cs="Arial"/>
          <w:sz w:val="22"/>
          <w:szCs w:val="22"/>
        </w:rPr>
      </w:pPr>
    </w:p>
    <w:p w14:paraId="5A8922BA" w14:textId="273AD6E3" w:rsidR="00C00DD2" w:rsidRPr="00DA5525" w:rsidRDefault="00C955CB" w:rsidP="00AE7808">
      <w:pPr>
        <w:rPr>
          <w:rFonts w:ascii="Arial" w:hAnsi="Arial" w:cs="Arial"/>
          <w:sz w:val="22"/>
          <w:szCs w:val="22"/>
        </w:rPr>
      </w:pPr>
      <w:r>
        <w:rPr>
          <w:rFonts w:ascii="Arial" w:hAnsi="Arial" w:cs="Arial"/>
          <w:sz w:val="22"/>
          <w:szCs w:val="22"/>
        </w:rPr>
        <w:t xml:space="preserve">Because of the difficulty </w:t>
      </w:r>
      <w:r w:rsidR="00C93674">
        <w:rPr>
          <w:rFonts w:ascii="Arial" w:hAnsi="Arial" w:cs="Arial"/>
          <w:sz w:val="22"/>
          <w:szCs w:val="22"/>
        </w:rPr>
        <w:t>that can sometimes arise when</w:t>
      </w:r>
      <w:r>
        <w:rPr>
          <w:rFonts w:ascii="Arial" w:hAnsi="Arial" w:cs="Arial"/>
          <w:sz w:val="22"/>
          <w:szCs w:val="22"/>
        </w:rPr>
        <w:t xml:space="preserve"> communicating with smaller institutions, compared to their large- and medium-sized counterparts, we</w:t>
      </w:r>
      <w:r w:rsidR="00440C3F">
        <w:rPr>
          <w:rFonts w:ascii="Arial" w:hAnsi="Arial" w:cs="Arial"/>
          <w:sz w:val="22"/>
          <w:szCs w:val="22"/>
        </w:rPr>
        <w:t xml:space="preserve"> have included a </w:t>
      </w:r>
      <w:r>
        <w:rPr>
          <w:rFonts w:ascii="Arial" w:hAnsi="Arial" w:cs="Arial"/>
          <w:sz w:val="22"/>
          <w:szCs w:val="22"/>
        </w:rPr>
        <w:t xml:space="preserve">pre-survey </w:t>
      </w:r>
      <w:r w:rsidR="00440C3F">
        <w:rPr>
          <w:rFonts w:ascii="Arial" w:hAnsi="Arial" w:cs="Arial"/>
          <w:sz w:val="22"/>
          <w:szCs w:val="22"/>
        </w:rPr>
        <w:t>verification</w:t>
      </w:r>
      <w:r>
        <w:rPr>
          <w:rFonts w:ascii="Arial" w:hAnsi="Arial" w:cs="Arial"/>
          <w:sz w:val="22"/>
          <w:szCs w:val="22"/>
        </w:rPr>
        <w:t xml:space="preserve"> phone call</w:t>
      </w:r>
      <w:r w:rsidR="00440C3F">
        <w:rPr>
          <w:rFonts w:ascii="Arial" w:hAnsi="Arial" w:cs="Arial"/>
          <w:sz w:val="22"/>
          <w:szCs w:val="22"/>
        </w:rPr>
        <w:t xml:space="preserve"> and a </w:t>
      </w:r>
      <w:r>
        <w:rPr>
          <w:rFonts w:ascii="Arial" w:hAnsi="Arial" w:cs="Arial"/>
          <w:sz w:val="22"/>
          <w:szCs w:val="22"/>
        </w:rPr>
        <w:t xml:space="preserve">print-based </w:t>
      </w:r>
      <w:r w:rsidR="00440C3F">
        <w:rPr>
          <w:rFonts w:ascii="Arial" w:hAnsi="Arial" w:cs="Arial"/>
          <w:sz w:val="22"/>
          <w:szCs w:val="22"/>
        </w:rPr>
        <w:t xml:space="preserve">mail questionnaire response option for </w:t>
      </w:r>
      <w:r>
        <w:rPr>
          <w:rFonts w:ascii="Arial" w:hAnsi="Arial" w:cs="Arial"/>
          <w:sz w:val="22"/>
          <w:szCs w:val="22"/>
        </w:rPr>
        <w:t>Group 3</w:t>
      </w:r>
      <w:r w:rsidR="00440C3F">
        <w:rPr>
          <w:rFonts w:ascii="Arial" w:hAnsi="Arial" w:cs="Arial"/>
          <w:sz w:val="22"/>
          <w:szCs w:val="22"/>
        </w:rPr>
        <w:t xml:space="preserve"> institutions </w:t>
      </w:r>
      <w:r>
        <w:rPr>
          <w:rFonts w:ascii="Arial" w:hAnsi="Arial" w:cs="Arial"/>
          <w:sz w:val="22"/>
          <w:szCs w:val="22"/>
        </w:rPr>
        <w:t xml:space="preserve">in an effort </w:t>
      </w:r>
      <w:r w:rsidR="00440C3F">
        <w:rPr>
          <w:rFonts w:ascii="Arial" w:hAnsi="Arial" w:cs="Arial"/>
          <w:sz w:val="22"/>
          <w:szCs w:val="22"/>
        </w:rPr>
        <w:t xml:space="preserve">to facilitate response. </w:t>
      </w:r>
      <w:r>
        <w:rPr>
          <w:rFonts w:ascii="Arial" w:hAnsi="Arial" w:cs="Arial"/>
          <w:sz w:val="22"/>
          <w:szCs w:val="22"/>
        </w:rPr>
        <w:t xml:space="preserve">Before the survey goes into the field, </w:t>
      </w:r>
      <w:r w:rsidR="00C00DD2">
        <w:rPr>
          <w:rFonts w:ascii="Arial" w:hAnsi="Arial" w:cs="Arial"/>
          <w:sz w:val="22"/>
          <w:szCs w:val="22"/>
        </w:rPr>
        <w:t xml:space="preserve">all </w:t>
      </w:r>
      <w:r w:rsidR="00FA0A88">
        <w:rPr>
          <w:rFonts w:ascii="Arial" w:hAnsi="Arial" w:cs="Arial"/>
          <w:sz w:val="22"/>
          <w:szCs w:val="22"/>
        </w:rPr>
        <w:t xml:space="preserve">sampled </w:t>
      </w:r>
      <w:r w:rsidR="00C303F3">
        <w:rPr>
          <w:rFonts w:ascii="Arial" w:hAnsi="Arial" w:cs="Arial"/>
          <w:sz w:val="22"/>
          <w:szCs w:val="22"/>
        </w:rPr>
        <w:t>Group 3</w:t>
      </w:r>
      <w:r w:rsidR="00C00DD2">
        <w:rPr>
          <w:rFonts w:ascii="Arial" w:hAnsi="Arial" w:cs="Arial"/>
          <w:sz w:val="22"/>
          <w:szCs w:val="22"/>
        </w:rPr>
        <w:t xml:space="preserve"> institutions </w:t>
      </w:r>
      <w:r>
        <w:rPr>
          <w:rFonts w:ascii="Arial" w:hAnsi="Arial" w:cs="Arial"/>
          <w:sz w:val="22"/>
          <w:szCs w:val="22"/>
        </w:rPr>
        <w:t xml:space="preserve">will be given a phone call </w:t>
      </w:r>
      <w:r w:rsidR="00C00DD2">
        <w:rPr>
          <w:rFonts w:ascii="Arial" w:hAnsi="Arial" w:cs="Arial"/>
          <w:sz w:val="22"/>
          <w:szCs w:val="22"/>
        </w:rPr>
        <w:t xml:space="preserve">to introduce the study and to verify contact information, including name, </w:t>
      </w:r>
      <w:r>
        <w:rPr>
          <w:rFonts w:ascii="Arial" w:hAnsi="Arial" w:cs="Arial"/>
          <w:sz w:val="22"/>
          <w:szCs w:val="22"/>
        </w:rPr>
        <w:t xml:space="preserve">mailing </w:t>
      </w:r>
      <w:r w:rsidR="00C00DD2">
        <w:rPr>
          <w:rFonts w:ascii="Arial" w:hAnsi="Arial" w:cs="Arial"/>
          <w:sz w:val="22"/>
          <w:szCs w:val="22"/>
        </w:rPr>
        <w:t xml:space="preserve">address, and email address. We will </w:t>
      </w:r>
      <w:r w:rsidR="00085339">
        <w:rPr>
          <w:rFonts w:ascii="Arial" w:hAnsi="Arial" w:cs="Arial"/>
          <w:sz w:val="22"/>
          <w:szCs w:val="22"/>
        </w:rPr>
        <w:t>confirm whether they have reasonable</w:t>
      </w:r>
      <w:r w:rsidR="00C00DD2">
        <w:rPr>
          <w:rFonts w:ascii="Arial" w:hAnsi="Arial" w:cs="Arial"/>
          <w:sz w:val="22"/>
          <w:szCs w:val="22"/>
        </w:rPr>
        <w:t xml:space="preserve"> access to the Internet</w:t>
      </w:r>
      <w:r>
        <w:rPr>
          <w:rFonts w:ascii="Arial" w:hAnsi="Arial" w:cs="Arial"/>
          <w:sz w:val="22"/>
          <w:szCs w:val="22"/>
        </w:rPr>
        <w:t xml:space="preserve"> and whether </w:t>
      </w:r>
      <w:proofErr w:type="spellStart"/>
      <w:r>
        <w:rPr>
          <w:rFonts w:ascii="Arial" w:hAnsi="Arial" w:cs="Arial"/>
          <w:sz w:val="22"/>
          <w:szCs w:val="22"/>
        </w:rPr>
        <w:t>the</w:t>
      </w:r>
      <w:proofErr w:type="spellEnd"/>
      <w:r>
        <w:rPr>
          <w:rFonts w:ascii="Arial" w:hAnsi="Arial" w:cs="Arial"/>
          <w:sz w:val="22"/>
          <w:szCs w:val="22"/>
        </w:rPr>
        <w:t xml:space="preserve"> have a preference for a web-based or print-based questionnaire</w:t>
      </w:r>
      <w:r w:rsidR="00085339">
        <w:rPr>
          <w:rFonts w:ascii="Arial" w:hAnsi="Arial" w:cs="Arial"/>
          <w:sz w:val="22"/>
          <w:szCs w:val="22"/>
        </w:rPr>
        <w:t xml:space="preserve">.  </w:t>
      </w:r>
      <w:r>
        <w:rPr>
          <w:rFonts w:ascii="Arial" w:hAnsi="Arial" w:cs="Arial"/>
          <w:sz w:val="22"/>
          <w:szCs w:val="22"/>
        </w:rPr>
        <w:t>W</w:t>
      </w:r>
      <w:r w:rsidR="00085339">
        <w:rPr>
          <w:rFonts w:ascii="Arial" w:hAnsi="Arial" w:cs="Arial"/>
          <w:sz w:val="22"/>
          <w:szCs w:val="22"/>
        </w:rPr>
        <w:t>e will</w:t>
      </w:r>
      <w:r w:rsidR="00C00DD2">
        <w:rPr>
          <w:rFonts w:ascii="Arial" w:hAnsi="Arial" w:cs="Arial"/>
          <w:sz w:val="22"/>
          <w:szCs w:val="22"/>
        </w:rPr>
        <w:t xml:space="preserve"> provide an option for a mailed paper copy of the </w:t>
      </w:r>
      <w:r>
        <w:rPr>
          <w:rFonts w:ascii="Arial" w:hAnsi="Arial" w:cs="Arial"/>
          <w:sz w:val="22"/>
          <w:szCs w:val="22"/>
        </w:rPr>
        <w:t>questionnaire</w:t>
      </w:r>
      <w:r w:rsidR="00C00DD2">
        <w:rPr>
          <w:rFonts w:ascii="Arial" w:hAnsi="Arial" w:cs="Arial"/>
          <w:sz w:val="22"/>
          <w:szCs w:val="22"/>
        </w:rPr>
        <w:t xml:space="preserve"> with postage paid envelope to facilitate participation of small entities in the study. </w:t>
      </w:r>
      <w:r w:rsidR="00085339">
        <w:rPr>
          <w:rFonts w:ascii="Arial" w:hAnsi="Arial" w:cs="Arial"/>
          <w:sz w:val="22"/>
          <w:szCs w:val="22"/>
        </w:rPr>
        <w:t xml:space="preserve">The script for the pre-survey verification phone call is </w:t>
      </w:r>
      <w:r w:rsidR="00C00DD2">
        <w:rPr>
          <w:rFonts w:ascii="Arial" w:hAnsi="Arial" w:cs="Arial"/>
          <w:sz w:val="22"/>
          <w:szCs w:val="22"/>
        </w:rPr>
        <w:t xml:space="preserve">in </w:t>
      </w:r>
      <w:r w:rsidR="00E123FA">
        <w:rPr>
          <w:rFonts w:ascii="Arial" w:hAnsi="Arial" w:cs="Arial"/>
          <w:sz w:val="22"/>
          <w:szCs w:val="22"/>
        </w:rPr>
        <w:t xml:space="preserve">Appendix </w:t>
      </w:r>
      <w:r w:rsidR="00440C3F">
        <w:rPr>
          <w:rFonts w:ascii="Arial" w:hAnsi="Arial" w:cs="Arial"/>
          <w:sz w:val="22"/>
          <w:szCs w:val="22"/>
        </w:rPr>
        <w:t>E</w:t>
      </w:r>
      <w:r w:rsidR="00C00DD2">
        <w:rPr>
          <w:rFonts w:ascii="Arial" w:hAnsi="Arial" w:cs="Arial"/>
          <w:sz w:val="22"/>
          <w:szCs w:val="22"/>
        </w:rPr>
        <w:t>.</w:t>
      </w:r>
      <w:r w:rsidR="00440C3F" w:rsidDel="00440C3F">
        <w:rPr>
          <w:rFonts w:ascii="Arial" w:hAnsi="Arial" w:cs="Arial"/>
          <w:sz w:val="22"/>
          <w:szCs w:val="22"/>
        </w:rPr>
        <w:t xml:space="preserve"> </w:t>
      </w:r>
      <w:r w:rsidR="00085339">
        <w:rPr>
          <w:rFonts w:ascii="Arial" w:hAnsi="Arial" w:cs="Arial"/>
          <w:sz w:val="22"/>
          <w:szCs w:val="22"/>
        </w:rPr>
        <w:t>We</w:t>
      </w:r>
      <w:r w:rsidR="00C00DD2">
        <w:rPr>
          <w:rFonts w:ascii="Arial" w:hAnsi="Arial" w:cs="Arial"/>
          <w:sz w:val="22"/>
          <w:szCs w:val="22"/>
        </w:rPr>
        <w:t xml:space="preserve"> have</w:t>
      </w:r>
      <w:r w:rsidR="00085339">
        <w:rPr>
          <w:rFonts w:ascii="Arial" w:hAnsi="Arial" w:cs="Arial"/>
          <w:sz w:val="22"/>
          <w:szCs w:val="22"/>
        </w:rPr>
        <w:t xml:space="preserve"> also</w:t>
      </w:r>
      <w:r w:rsidR="00C00DD2">
        <w:rPr>
          <w:rFonts w:ascii="Arial" w:hAnsi="Arial" w:cs="Arial"/>
          <w:sz w:val="22"/>
          <w:szCs w:val="22"/>
        </w:rPr>
        <w:t xml:space="preserve"> developed a schedule of follow-up</w:t>
      </w:r>
      <w:r w:rsidR="00085339">
        <w:rPr>
          <w:rFonts w:ascii="Arial" w:hAnsi="Arial" w:cs="Arial"/>
          <w:sz w:val="22"/>
          <w:szCs w:val="22"/>
        </w:rPr>
        <w:t xml:space="preserve"> touches</w:t>
      </w:r>
      <w:r w:rsidR="00C00DD2">
        <w:rPr>
          <w:rFonts w:ascii="Arial" w:hAnsi="Arial" w:cs="Arial"/>
          <w:sz w:val="22"/>
          <w:szCs w:val="22"/>
        </w:rPr>
        <w:t xml:space="preserve"> targeted to boost the response rates for </w:t>
      </w:r>
      <w:r w:rsidR="00085339">
        <w:rPr>
          <w:rFonts w:ascii="Arial" w:hAnsi="Arial" w:cs="Arial"/>
          <w:sz w:val="22"/>
          <w:szCs w:val="22"/>
        </w:rPr>
        <w:t>Group 3 institutions</w:t>
      </w:r>
      <w:r w:rsidR="00C00DD2">
        <w:rPr>
          <w:rFonts w:ascii="Arial" w:hAnsi="Arial" w:cs="Arial"/>
          <w:sz w:val="22"/>
          <w:szCs w:val="22"/>
        </w:rPr>
        <w:t>. For more information</w:t>
      </w:r>
      <w:r w:rsidR="00085339">
        <w:rPr>
          <w:rFonts w:ascii="Arial" w:hAnsi="Arial" w:cs="Arial"/>
          <w:sz w:val="22"/>
          <w:szCs w:val="22"/>
        </w:rPr>
        <w:t xml:space="preserve"> on the follow-up</w:t>
      </w:r>
      <w:r w:rsidR="00C00DD2">
        <w:rPr>
          <w:rFonts w:ascii="Arial" w:hAnsi="Arial" w:cs="Arial"/>
          <w:sz w:val="22"/>
          <w:szCs w:val="22"/>
        </w:rPr>
        <w:t xml:space="preserve">, see </w:t>
      </w:r>
      <w:r w:rsidR="00440C3F">
        <w:rPr>
          <w:rFonts w:ascii="Arial" w:hAnsi="Arial" w:cs="Arial"/>
          <w:sz w:val="22"/>
          <w:szCs w:val="22"/>
        </w:rPr>
        <w:t>Part B.1.2.</w:t>
      </w:r>
      <w:r w:rsidR="00C00DD2">
        <w:rPr>
          <w:rFonts w:ascii="Arial" w:hAnsi="Arial" w:cs="Arial"/>
          <w:sz w:val="22"/>
          <w:szCs w:val="22"/>
        </w:rPr>
        <w:t xml:space="preserve"> </w:t>
      </w:r>
    </w:p>
    <w:p w14:paraId="5A062385" w14:textId="77777777" w:rsidR="00C00DD2" w:rsidRDefault="00C00DD2"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88D7903" w14:textId="77777777" w:rsidR="00C00DD2" w:rsidRPr="000D3545" w:rsidRDefault="00C00DD2"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683DCF" w14:textId="77777777" w:rsidR="00550735" w:rsidRPr="000D3545" w:rsidRDefault="00550735" w:rsidP="00550735">
      <w:pPr>
        <w:pStyle w:val="Heading8"/>
        <w:rPr>
          <w:rFonts w:ascii="Arial" w:hAnsi="Arial" w:cs="Arial"/>
          <w:sz w:val="22"/>
          <w:szCs w:val="22"/>
        </w:rPr>
      </w:pPr>
      <w:r w:rsidRPr="000D3545">
        <w:rPr>
          <w:rFonts w:ascii="Arial" w:hAnsi="Arial" w:cs="Arial"/>
          <w:sz w:val="22"/>
          <w:szCs w:val="22"/>
        </w:rPr>
        <w:t xml:space="preserve">A.4.  Efforts to Identify Duplication </w:t>
      </w:r>
    </w:p>
    <w:p w14:paraId="08180040" w14:textId="77777777" w:rsidR="00CE3336" w:rsidRPr="000D3545" w:rsidRDefault="00CE333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BCE46C2" w14:textId="77777777" w:rsidR="00550735" w:rsidRPr="000D3545" w:rsidRDefault="00A5593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This information collection will not duplicate any current studies. This effort will utilize some of the previous efforts from 2004, including questionnaire content and sources for sampling</w:t>
      </w:r>
      <w:r w:rsidR="00C94AB6" w:rsidRPr="000D3545">
        <w:rPr>
          <w:rFonts w:ascii="Arial" w:hAnsi="Arial" w:cs="Arial"/>
          <w:sz w:val="22"/>
          <w:szCs w:val="22"/>
        </w:rPr>
        <w:t>. However</w:t>
      </w:r>
      <w:r w:rsidRPr="000D3545">
        <w:rPr>
          <w:rFonts w:ascii="Arial" w:hAnsi="Arial" w:cs="Arial"/>
          <w:sz w:val="22"/>
          <w:szCs w:val="22"/>
        </w:rPr>
        <w:t>, the 2014 survey will be</w:t>
      </w:r>
      <w:r w:rsidR="001E5BAB" w:rsidRPr="000D3545">
        <w:rPr>
          <w:rFonts w:ascii="Arial" w:hAnsi="Arial" w:cs="Arial"/>
          <w:sz w:val="22"/>
          <w:szCs w:val="22"/>
        </w:rPr>
        <w:t xml:space="preserve"> a</w:t>
      </w:r>
      <w:r w:rsidRPr="000D3545">
        <w:rPr>
          <w:rFonts w:ascii="Arial" w:hAnsi="Arial" w:cs="Arial"/>
          <w:sz w:val="22"/>
          <w:szCs w:val="22"/>
        </w:rPr>
        <w:t xml:space="preserve"> new</w:t>
      </w:r>
      <w:r w:rsidR="001E5BAB" w:rsidRPr="000D3545">
        <w:rPr>
          <w:rFonts w:ascii="Arial" w:hAnsi="Arial" w:cs="Arial"/>
          <w:sz w:val="22"/>
          <w:szCs w:val="22"/>
        </w:rPr>
        <w:t xml:space="preserve"> collection with a verified and updated sample</w:t>
      </w:r>
      <w:r w:rsidRPr="000D3545">
        <w:rPr>
          <w:rFonts w:ascii="Arial" w:hAnsi="Arial" w:cs="Arial"/>
          <w:sz w:val="22"/>
          <w:szCs w:val="22"/>
        </w:rPr>
        <w:t xml:space="preserve">. </w:t>
      </w:r>
    </w:p>
    <w:p w14:paraId="537D3A18"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iCs/>
          <w:sz w:val="22"/>
          <w:szCs w:val="22"/>
        </w:rPr>
      </w:pPr>
    </w:p>
    <w:p w14:paraId="062A9EB6"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C17667D"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 xml:space="preserve">A.5.  Methods Used to Minimize Burden on Small Businesses </w:t>
      </w:r>
    </w:p>
    <w:p w14:paraId="18C38FFF" w14:textId="77777777" w:rsidR="00CE3336" w:rsidRPr="000D3545" w:rsidRDefault="00CE333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177E129" w14:textId="77777777" w:rsidR="00550735" w:rsidRPr="000D3545" w:rsidRDefault="008A7F27"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For all institutions, both small and large, advanced notice as well as an estimated time period of completion will be given in order to allow time management planning. </w:t>
      </w:r>
    </w:p>
    <w:p w14:paraId="0F05AC3A"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7ACE7BD" w14:textId="77777777" w:rsidR="00550735" w:rsidRPr="000D3545" w:rsidRDefault="00550735" w:rsidP="00550735">
      <w:pPr>
        <w:keepNext/>
        <w:keepLines/>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A.6.  Consequences of Less Frequent Data Collection</w:t>
      </w:r>
    </w:p>
    <w:p w14:paraId="6F43201D" w14:textId="77777777" w:rsidR="00CE3336" w:rsidRPr="000D3545" w:rsidRDefault="00CE3336" w:rsidP="00DC2BFE">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p>
    <w:p w14:paraId="7D33EC4C" w14:textId="5731EEC8" w:rsidR="00DC2BFE" w:rsidRPr="000D3545" w:rsidRDefault="00085339" w:rsidP="00DC2BFE">
      <w:pPr>
        <w:keepNext/>
        <w:keepLines/>
        <w:widowControl w:val="0"/>
        <w:tabs>
          <w:tab w:val="left" w:pos="-1440"/>
          <w:tab w:val="left" w:pos="-720"/>
          <w:tab w:val="left" w:pos="0"/>
          <w:tab w:val="left" w:pos="388"/>
          <w:tab w:val="left" w:pos="1080"/>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Pr>
          <w:rFonts w:ascii="Arial" w:hAnsi="Arial" w:cs="Arial"/>
          <w:sz w:val="22"/>
          <w:szCs w:val="22"/>
          <w:lang w:bidi="en-US"/>
        </w:rPr>
        <w:t>The last time a similar study was conducted was 10 years ago.  With less frequent collection of similar data, c</w:t>
      </w:r>
      <w:r w:rsidR="00DC2BFE" w:rsidRPr="000D3545">
        <w:rPr>
          <w:rFonts w:ascii="Arial" w:hAnsi="Arial" w:cs="Arial"/>
          <w:sz w:val="22"/>
          <w:szCs w:val="22"/>
          <w:lang w:bidi="en-US"/>
        </w:rPr>
        <w:t>ultural institutions would not be able to compare their own institution to other institutions, and</w:t>
      </w:r>
      <w:r>
        <w:rPr>
          <w:rFonts w:ascii="Arial" w:hAnsi="Arial" w:cs="Arial"/>
          <w:sz w:val="22"/>
          <w:szCs w:val="22"/>
          <w:lang w:bidi="en-US"/>
        </w:rPr>
        <w:t xml:space="preserve"> thus</w:t>
      </w:r>
      <w:r w:rsidR="00DC2BFE" w:rsidRPr="000D3545">
        <w:rPr>
          <w:rFonts w:ascii="Arial" w:hAnsi="Arial" w:cs="Arial"/>
          <w:sz w:val="22"/>
          <w:szCs w:val="22"/>
          <w:lang w:bidi="en-US"/>
        </w:rPr>
        <w:t xml:space="preserve"> would be hampered in determining new directions to serve their institutions and collections. Resources would be wasted on programs and services that are not useful or pertinent to their collections. </w:t>
      </w:r>
      <w:r w:rsidR="00C8271D" w:rsidRPr="000D3545">
        <w:rPr>
          <w:rFonts w:ascii="Arial" w:hAnsi="Arial" w:cs="Arial"/>
          <w:sz w:val="22"/>
          <w:szCs w:val="22"/>
          <w:lang w:bidi="en-US"/>
        </w:rPr>
        <w:t xml:space="preserve">The state of technology </w:t>
      </w:r>
      <w:r w:rsidR="000C7AC5" w:rsidRPr="000D3545">
        <w:rPr>
          <w:rFonts w:ascii="Arial" w:hAnsi="Arial" w:cs="Arial"/>
          <w:sz w:val="22"/>
          <w:szCs w:val="22"/>
          <w:lang w:bidi="en-US"/>
        </w:rPr>
        <w:t>in preservation has changed</w:t>
      </w:r>
      <w:r>
        <w:rPr>
          <w:rFonts w:ascii="Arial" w:hAnsi="Arial" w:cs="Arial"/>
          <w:sz w:val="22"/>
          <w:szCs w:val="22"/>
          <w:lang w:bidi="en-US"/>
        </w:rPr>
        <w:t xml:space="preserve"> dramatically</w:t>
      </w:r>
      <w:r w:rsidR="000C7AC5" w:rsidRPr="000D3545">
        <w:rPr>
          <w:rFonts w:ascii="Arial" w:hAnsi="Arial" w:cs="Arial"/>
          <w:sz w:val="22"/>
          <w:szCs w:val="22"/>
          <w:lang w:bidi="en-US"/>
        </w:rPr>
        <w:t xml:space="preserve"> since this data was last collected</w:t>
      </w:r>
      <w:r>
        <w:rPr>
          <w:rFonts w:ascii="Arial" w:hAnsi="Arial" w:cs="Arial"/>
          <w:sz w:val="22"/>
          <w:szCs w:val="22"/>
          <w:lang w:bidi="en-US"/>
        </w:rPr>
        <w:t>,</w:t>
      </w:r>
      <w:r w:rsidR="000C7AC5" w:rsidRPr="000D3545">
        <w:rPr>
          <w:rFonts w:ascii="Arial" w:hAnsi="Arial" w:cs="Arial"/>
          <w:sz w:val="22"/>
          <w:szCs w:val="22"/>
          <w:lang w:bidi="en-US"/>
        </w:rPr>
        <w:t xml:space="preserve"> making this data collection necessary to capture state-of-the-art practices and techniques, including how many institutions are innovating with new technologies. </w:t>
      </w:r>
      <w:r w:rsidR="00DC2BFE" w:rsidRPr="000D3545">
        <w:rPr>
          <w:rFonts w:ascii="Arial" w:hAnsi="Arial" w:cs="Arial"/>
          <w:sz w:val="22"/>
          <w:szCs w:val="22"/>
          <w:lang w:bidi="en-US"/>
        </w:rPr>
        <w:t xml:space="preserve">Without gathering this data, the future state of our nation’s collections </w:t>
      </w:r>
      <w:r>
        <w:rPr>
          <w:rFonts w:ascii="Arial" w:hAnsi="Arial" w:cs="Arial"/>
          <w:sz w:val="22"/>
          <w:szCs w:val="22"/>
          <w:lang w:bidi="en-US"/>
        </w:rPr>
        <w:t>may</w:t>
      </w:r>
      <w:r w:rsidRPr="000D3545">
        <w:rPr>
          <w:rFonts w:ascii="Arial" w:hAnsi="Arial" w:cs="Arial"/>
          <w:sz w:val="22"/>
          <w:szCs w:val="22"/>
          <w:lang w:bidi="en-US"/>
        </w:rPr>
        <w:t xml:space="preserve"> </w:t>
      </w:r>
      <w:r w:rsidR="00DC2BFE" w:rsidRPr="000D3545">
        <w:rPr>
          <w:rFonts w:ascii="Arial" w:hAnsi="Arial" w:cs="Arial"/>
          <w:sz w:val="22"/>
          <w:szCs w:val="22"/>
          <w:lang w:bidi="en-US"/>
        </w:rPr>
        <w:t xml:space="preserve">be compromised. </w:t>
      </w:r>
    </w:p>
    <w:p w14:paraId="4BFD11E0"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6A3985D"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0D190766"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lastRenderedPageBreak/>
        <w:t>A.7.  Special Circumstances</w:t>
      </w:r>
    </w:p>
    <w:p w14:paraId="143D7ED7"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637CD15" w14:textId="77777777" w:rsidR="00550735" w:rsidRPr="000D3545" w:rsidRDefault="00F611FE"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bidi="en-US"/>
        </w:rPr>
      </w:pPr>
      <w:r w:rsidRPr="000D3545">
        <w:rPr>
          <w:rFonts w:ascii="Arial" w:hAnsi="Arial" w:cs="Arial"/>
          <w:sz w:val="22"/>
          <w:szCs w:val="22"/>
          <w:lang w:bidi="en-US"/>
        </w:rPr>
        <w:t>No special circumstances require the collection to be conducted in a manner inconsistent with the guidelines in 5 CFR 1320.6.</w:t>
      </w:r>
    </w:p>
    <w:p w14:paraId="75C36356"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3C6C9BC"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A.8.  Consultations Outside the Agency</w:t>
      </w:r>
    </w:p>
    <w:p w14:paraId="5C3615ED" w14:textId="77777777" w:rsidR="00F611FE" w:rsidRPr="000D3545" w:rsidRDefault="00F611FE" w:rsidP="00E870C8">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1F3FCC4" w14:textId="77777777" w:rsidR="00F611FE" w:rsidRPr="000D3545" w:rsidRDefault="00F611FE" w:rsidP="00E870C8">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Public comments solicited through Federal Register</w:t>
      </w:r>
    </w:p>
    <w:p w14:paraId="2834B29D" w14:textId="77777777" w:rsidR="00F611FE" w:rsidRPr="000D3545" w:rsidRDefault="00F611FE" w:rsidP="00E870C8">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8B4E87C" w14:textId="0BED2AF1" w:rsidR="00F611FE" w:rsidRPr="000D3545" w:rsidRDefault="00F611FE" w:rsidP="00F611FE">
      <w:pPr>
        <w:rPr>
          <w:rFonts w:ascii="Arial" w:hAnsi="Arial" w:cs="Arial"/>
          <w:sz w:val="22"/>
          <w:szCs w:val="22"/>
        </w:rPr>
      </w:pPr>
      <w:r w:rsidRPr="000D3545">
        <w:rPr>
          <w:rFonts w:ascii="Arial" w:hAnsi="Arial" w:cs="Arial"/>
          <w:sz w:val="22"/>
          <w:szCs w:val="22"/>
        </w:rPr>
        <w:t>IMLS published a notice in the Federal Register with a 60-day public comment period to announce this proposed information collection on December 10, 2013, Volume 78, Number 237</w:t>
      </w:r>
      <w:r w:rsidRPr="00DA79D6">
        <w:rPr>
          <w:rFonts w:ascii="Arial" w:hAnsi="Arial" w:cs="Arial"/>
          <w:sz w:val="22"/>
          <w:szCs w:val="22"/>
        </w:rPr>
        <w:t xml:space="preserve">, pages 74173 - 74174. </w:t>
      </w:r>
      <w:r w:rsidR="003F4E2F" w:rsidRPr="00DA79D6">
        <w:rPr>
          <w:rFonts w:ascii="Arial" w:hAnsi="Arial" w:cs="Arial"/>
          <w:sz w:val="22"/>
          <w:szCs w:val="22"/>
        </w:rPr>
        <w:t>One</w:t>
      </w:r>
      <w:r w:rsidRPr="00DA79D6">
        <w:rPr>
          <w:rFonts w:ascii="Arial" w:hAnsi="Arial" w:cs="Arial"/>
          <w:sz w:val="22"/>
          <w:szCs w:val="22"/>
        </w:rPr>
        <w:t xml:space="preserve"> comment </w:t>
      </w:r>
      <w:r w:rsidR="003F4E2F" w:rsidRPr="00DA79D6">
        <w:rPr>
          <w:rFonts w:ascii="Arial" w:hAnsi="Arial" w:cs="Arial"/>
          <w:sz w:val="22"/>
          <w:szCs w:val="22"/>
        </w:rPr>
        <w:t>was</w:t>
      </w:r>
      <w:r w:rsidRPr="00DA79D6">
        <w:rPr>
          <w:rFonts w:ascii="Arial" w:hAnsi="Arial" w:cs="Arial"/>
          <w:sz w:val="22"/>
          <w:szCs w:val="22"/>
        </w:rPr>
        <w:t xml:space="preserve"> </w:t>
      </w:r>
      <w:r w:rsidR="001426FA">
        <w:rPr>
          <w:rFonts w:ascii="Arial" w:hAnsi="Arial" w:cs="Arial"/>
          <w:sz w:val="22"/>
          <w:szCs w:val="22"/>
        </w:rPr>
        <w:t>received</w:t>
      </w:r>
      <w:r w:rsidRPr="00DA79D6">
        <w:rPr>
          <w:rFonts w:ascii="Arial" w:hAnsi="Arial" w:cs="Arial"/>
          <w:sz w:val="22"/>
          <w:szCs w:val="22"/>
        </w:rPr>
        <w:t>.</w:t>
      </w:r>
    </w:p>
    <w:p w14:paraId="1F47A069" w14:textId="77777777" w:rsidR="00F611FE" w:rsidRPr="000D3545" w:rsidRDefault="00F611FE" w:rsidP="00F611FE">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ab/>
      </w:r>
    </w:p>
    <w:p w14:paraId="19E19AF0" w14:textId="24950458" w:rsidR="00F611FE" w:rsidRPr="000D3545" w:rsidRDefault="00F611FE" w:rsidP="00F611FE">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IMLS published a notice in the Federal Register on </w:t>
      </w:r>
      <w:r w:rsidR="00865D64">
        <w:rPr>
          <w:rFonts w:ascii="Arial" w:hAnsi="Arial" w:cs="Arial"/>
          <w:sz w:val="22"/>
          <w:szCs w:val="22"/>
        </w:rPr>
        <w:t>April</w:t>
      </w:r>
      <w:r w:rsidRPr="000D3545">
        <w:rPr>
          <w:rFonts w:ascii="Arial" w:hAnsi="Arial" w:cs="Arial"/>
          <w:sz w:val="22"/>
          <w:szCs w:val="22"/>
        </w:rPr>
        <w:t xml:space="preserve"> </w:t>
      </w:r>
      <w:r w:rsidR="001426FA">
        <w:rPr>
          <w:rFonts w:ascii="Arial" w:hAnsi="Arial" w:cs="Arial"/>
          <w:sz w:val="22"/>
          <w:szCs w:val="22"/>
        </w:rPr>
        <w:t>10</w:t>
      </w:r>
      <w:r w:rsidRPr="000D3545">
        <w:rPr>
          <w:rFonts w:ascii="Arial" w:hAnsi="Arial" w:cs="Arial"/>
          <w:sz w:val="22"/>
          <w:szCs w:val="22"/>
        </w:rPr>
        <w:t>, 201</w:t>
      </w:r>
      <w:r w:rsidR="003F1892" w:rsidRPr="000D3545">
        <w:rPr>
          <w:rFonts w:ascii="Arial" w:hAnsi="Arial" w:cs="Arial"/>
          <w:sz w:val="22"/>
          <w:szCs w:val="22"/>
        </w:rPr>
        <w:t>4</w:t>
      </w:r>
      <w:r w:rsidRPr="000D3545">
        <w:rPr>
          <w:rFonts w:ascii="Arial" w:hAnsi="Arial" w:cs="Arial"/>
          <w:sz w:val="22"/>
          <w:szCs w:val="22"/>
        </w:rPr>
        <w:t xml:space="preserve"> (Volume </w:t>
      </w:r>
      <w:r w:rsidR="003F1892" w:rsidRPr="000D3545">
        <w:rPr>
          <w:rFonts w:ascii="Arial" w:hAnsi="Arial" w:cs="Arial"/>
          <w:sz w:val="22"/>
          <w:szCs w:val="22"/>
        </w:rPr>
        <w:t>79</w:t>
      </w:r>
      <w:r w:rsidRPr="000D3545">
        <w:rPr>
          <w:rFonts w:ascii="Arial" w:hAnsi="Arial" w:cs="Arial"/>
          <w:sz w:val="22"/>
          <w:szCs w:val="22"/>
        </w:rPr>
        <w:t xml:space="preserve">, Number </w:t>
      </w:r>
      <w:r w:rsidR="001202F5">
        <w:rPr>
          <w:rFonts w:ascii="Arial" w:hAnsi="Arial" w:cs="Arial"/>
          <w:sz w:val="22"/>
          <w:szCs w:val="22"/>
        </w:rPr>
        <w:t>69</w:t>
      </w:r>
      <w:r w:rsidRPr="000D3545">
        <w:rPr>
          <w:rFonts w:ascii="Arial" w:hAnsi="Arial" w:cs="Arial"/>
          <w:sz w:val="22"/>
          <w:szCs w:val="22"/>
        </w:rPr>
        <w:t xml:space="preserve">, page </w:t>
      </w:r>
      <w:r w:rsidR="001202F5">
        <w:rPr>
          <w:rFonts w:ascii="Arial" w:hAnsi="Arial" w:cs="Arial"/>
          <w:sz w:val="22"/>
          <w:szCs w:val="22"/>
        </w:rPr>
        <w:t>19930</w:t>
      </w:r>
      <w:r w:rsidR="003F1892" w:rsidRPr="000D3545">
        <w:rPr>
          <w:rFonts w:ascii="Arial" w:hAnsi="Arial" w:cs="Arial"/>
          <w:sz w:val="22"/>
          <w:szCs w:val="22"/>
        </w:rPr>
        <w:t>-</w:t>
      </w:r>
      <w:r w:rsidR="001202F5">
        <w:rPr>
          <w:rFonts w:ascii="Arial" w:hAnsi="Arial" w:cs="Arial"/>
          <w:sz w:val="22"/>
          <w:szCs w:val="22"/>
        </w:rPr>
        <w:t>19931</w:t>
      </w:r>
      <w:r w:rsidRPr="000D3545">
        <w:rPr>
          <w:rFonts w:ascii="Arial" w:hAnsi="Arial" w:cs="Arial"/>
          <w:sz w:val="22"/>
          <w:szCs w:val="22"/>
        </w:rPr>
        <w:t xml:space="preserve">), with a 30-day public comment period to announce forwarding of the information collection request to OMB for approval. </w:t>
      </w:r>
      <w:r w:rsidR="001426FA">
        <w:rPr>
          <w:rFonts w:ascii="Arial" w:hAnsi="Arial" w:cs="Arial"/>
          <w:sz w:val="22"/>
          <w:szCs w:val="22"/>
        </w:rPr>
        <w:t>No comments were received.</w:t>
      </w:r>
    </w:p>
    <w:p w14:paraId="7F01A4E7" w14:textId="77777777" w:rsidR="00F611FE" w:rsidRPr="000D3545" w:rsidRDefault="00F611FE" w:rsidP="00E870C8">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D202933" w14:textId="77777777" w:rsidR="00F611FE" w:rsidRPr="000D3545" w:rsidRDefault="003F1892" w:rsidP="00E870C8">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0D3545">
        <w:rPr>
          <w:rFonts w:ascii="Arial" w:hAnsi="Arial" w:cs="Arial"/>
          <w:sz w:val="22"/>
          <w:szCs w:val="22"/>
          <w:u w:val="single"/>
        </w:rPr>
        <w:t>Consultants outside the agency</w:t>
      </w:r>
    </w:p>
    <w:p w14:paraId="55D99053" w14:textId="77777777" w:rsidR="00C00DD2" w:rsidRPr="000D3545" w:rsidRDefault="003F1892" w:rsidP="00501D9C">
      <w:pPr>
        <w:rPr>
          <w:rFonts w:ascii="Arial" w:hAnsi="Arial" w:cs="Arial"/>
          <w:sz w:val="22"/>
          <w:szCs w:val="22"/>
        </w:rPr>
      </w:pPr>
      <w:r w:rsidRPr="000D3545">
        <w:rPr>
          <w:rFonts w:ascii="Arial" w:hAnsi="Arial" w:cs="Arial"/>
          <w:sz w:val="22"/>
          <w:szCs w:val="22"/>
        </w:rPr>
        <w:t>O</w:t>
      </w:r>
      <w:r w:rsidR="00E870C8" w:rsidRPr="000D3545">
        <w:rPr>
          <w:rFonts w:ascii="Arial" w:hAnsi="Arial" w:cs="Arial"/>
          <w:sz w:val="22"/>
          <w:szCs w:val="22"/>
        </w:rPr>
        <w:t xml:space="preserve">utside professional </w:t>
      </w:r>
      <w:r w:rsidRPr="000D3545">
        <w:rPr>
          <w:rFonts w:ascii="Arial" w:hAnsi="Arial" w:cs="Arial"/>
          <w:sz w:val="22"/>
          <w:szCs w:val="22"/>
        </w:rPr>
        <w:t xml:space="preserve">conservation </w:t>
      </w:r>
      <w:r w:rsidR="00E870C8" w:rsidRPr="000D3545">
        <w:rPr>
          <w:rFonts w:ascii="Arial" w:hAnsi="Arial" w:cs="Arial"/>
          <w:sz w:val="22"/>
          <w:szCs w:val="22"/>
        </w:rPr>
        <w:t>experts were consulted in order to formulate the most effecti</w:t>
      </w:r>
      <w:r w:rsidR="00CE3336" w:rsidRPr="000D3545">
        <w:rPr>
          <w:rFonts w:ascii="Arial" w:hAnsi="Arial" w:cs="Arial"/>
          <w:sz w:val="22"/>
          <w:szCs w:val="22"/>
        </w:rPr>
        <w:t xml:space="preserve">ve and useful questions for the survey. </w:t>
      </w:r>
      <w:r w:rsidR="00E870C8" w:rsidRPr="000D3545">
        <w:rPr>
          <w:rFonts w:ascii="Arial" w:hAnsi="Arial" w:cs="Arial"/>
          <w:sz w:val="22"/>
          <w:szCs w:val="22"/>
        </w:rPr>
        <w:t>In addition, a survey research firm was hired</w:t>
      </w:r>
      <w:r w:rsidR="00CE3336" w:rsidRPr="000D3545">
        <w:rPr>
          <w:rFonts w:ascii="Arial" w:hAnsi="Arial" w:cs="Arial"/>
          <w:sz w:val="22"/>
          <w:szCs w:val="22"/>
        </w:rPr>
        <w:t>.</w:t>
      </w:r>
      <w:r w:rsidR="00AE7808">
        <w:rPr>
          <w:rFonts w:ascii="Arial" w:hAnsi="Arial" w:cs="Arial"/>
          <w:sz w:val="22"/>
          <w:szCs w:val="22"/>
        </w:rPr>
        <w:t xml:space="preserve"> </w:t>
      </w:r>
      <w:r w:rsidR="00C00DD2">
        <w:rPr>
          <w:rFonts w:ascii="Arial" w:hAnsi="Arial" w:cs="Arial"/>
          <w:sz w:val="22"/>
          <w:szCs w:val="22"/>
        </w:rPr>
        <w:t xml:space="preserve">IMLS has worked with Heritage Preservation in tapping into the expertise of the field. An advisory group was formed to develop survey questions about digital functions within institutions with collection holdings. Once created, these questions were pretested with 9 digital directors. The feedback from the pretest was used to revise the questions. </w:t>
      </w:r>
    </w:p>
    <w:p w14:paraId="1682914D"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A0D05F3"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A.9.  Payments or Gifts to Respondents.</w:t>
      </w:r>
    </w:p>
    <w:p w14:paraId="50A9FFFC" w14:textId="053C95CE" w:rsidR="00550735" w:rsidRPr="000D3545" w:rsidRDefault="00ED4B8D"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Institutions in the full survey will not get compensated for participating. Compensation will only be used in a follow-up survey </w:t>
      </w:r>
      <w:r w:rsidR="003166BC">
        <w:rPr>
          <w:rFonts w:ascii="Arial" w:hAnsi="Arial" w:cs="Arial"/>
          <w:sz w:val="22"/>
          <w:szCs w:val="22"/>
        </w:rPr>
        <w:t>of</w:t>
      </w:r>
      <w:r w:rsidR="003166BC" w:rsidRPr="000D3545">
        <w:rPr>
          <w:rFonts w:ascii="Arial" w:hAnsi="Arial" w:cs="Arial"/>
          <w:sz w:val="22"/>
          <w:szCs w:val="22"/>
        </w:rPr>
        <w:t xml:space="preserve"> </w:t>
      </w:r>
      <w:r w:rsidRPr="000D3545">
        <w:rPr>
          <w:rFonts w:ascii="Arial" w:hAnsi="Arial" w:cs="Arial"/>
          <w:sz w:val="22"/>
          <w:szCs w:val="22"/>
        </w:rPr>
        <w:t xml:space="preserve">non-respondents. </w:t>
      </w:r>
      <w:r w:rsidR="000002FF" w:rsidRPr="000D3545">
        <w:rPr>
          <w:rFonts w:ascii="Arial" w:hAnsi="Arial" w:cs="Arial"/>
          <w:sz w:val="22"/>
          <w:szCs w:val="22"/>
        </w:rPr>
        <w:t xml:space="preserve">In order to ensure the validity of the results of the overall collection, specifically with the low response rate (i.e., less than 80%) that is common with survey samples, IMLS will conduct a follow-up study of non-respondents to examine the potential for bias in the overall sample.  Because it is critical to get a sufficient number of non-respondents, people who have already demonstrated a reluctance to participate in the collection, a nonmonetary conservation quick reference guide </w:t>
      </w:r>
      <w:r w:rsidR="00E32E1D" w:rsidRPr="000D3545">
        <w:rPr>
          <w:rFonts w:ascii="Arial" w:hAnsi="Arial" w:cs="Arial"/>
          <w:sz w:val="22"/>
          <w:szCs w:val="22"/>
        </w:rPr>
        <w:t xml:space="preserve">(valued at $10) </w:t>
      </w:r>
      <w:r w:rsidR="000002FF" w:rsidRPr="000D3545">
        <w:rPr>
          <w:rFonts w:ascii="Arial" w:hAnsi="Arial" w:cs="Arial"/>
          <w:sz w:val="22"/>
          <w:szCs w:val="22"/>
        </w:rPr>
        <w:t xml:space="preserve">will be provided to respondents </w:t>
      </w:r>
      <w:r w:rsidR="003166BC">
        <w:rPr>
          <w:rFonts w:ascii="Arial" w:hAnsi="Arial" w:cs="Arial"/>
          <w:sz w:val="22"/>
          <w:szCs w:val="22"/>
        </w:rPr>
        <w:t xml:space="preserve">as a </w:t>
      </w:r>
      <w:r w:rsidR="003166BC" w:rsidRPr="000D3545">
        <w:rPr>
          <w:rFonts w:ascii="Arial" w:hAnsi="Arial" w:cs="Arial"/>
          <w:sz w:val="22"/>
          <w:szCs w:val="22"/>
        </w:rPr>
        <w:t xml:space="preserve">contingent incentive </w:t>
      </w:r>
      <w:r w:rsidR="000002FF" w:rsidRPr="000D3545">
        <w:rPr>
          <w:rFonts w:ascii="Arial" w:hAnsi="Arial" w:cs="Arial"/>
          <w:sz w:val="22"/>
          <w:szCs w:val="22"/>
        </w:rPr>
        <w:t>for the follow-up study.  This incentive will be announced both in the advance letter for the non-response follow-up survey and on the web portal of the survey</w:t>
      </w:r>
      <w:r w:rsidRPr="000D3545">
        <w:rPr>
          <w:rFonts w:ascii="Arial" w:hAnsi="Arial" w:cs="Arial"/>
          <w:sz w:val="22"/>
          <w:szCs w:val="22"/>
        </w:rPr>
        <w:t xml:space="preserve"> during the non-response fielding period</w:t>
      </w:r>
      <w:r w:rsidR="000002FF" w:rsidRPr="000D3545">
        <w:rPr>
          <w:rFonts w:ascii="Arial" w:hAnsi="Arial" w:cs="Arial"/>
          <w:sz w:val="22"/>
          <w:szCs w:val="22"/>
        </w:rPr>
        <w:t>.  The offer of an incentive has been demonstrated effective in lifting response rate.</w:t>
      </w:r>
    </w:p>
    <w:p w14:paraId="24CE560B"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1AC7A244" w14:textId="77777777" w:rsidR="00AC2186" w:rsidRPr="000D3545" w:rsidRDefault="00AC2186"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A.10</w:t>
      </w:r>
      <w:proofErr w:type="gramStart"/>
      <w:r w:rsidRPr="000D3545">
        <w:rPr>
          <w:rFonts w:ascii="Arial" w:hAnsi="Arial" w:cs="Arial"/>
          <w:b/>
          <w:sz w:val="22"/>
          <w:szCs w:val="22"/>
        </w:rPr>
        <w:t>.  Assurance</w:t>
      </w:r>
      <w:proofErr w:type="gramEnd"/>
      <w:r w:rsidRPr="000D3545">
        <w:rPr>
          <w:rFonts w:ascii="Arial" w:hAnsi="Arial" w:cs="Arial"/>
          <w:b/>
          <w:sz w:val="22"/>
          <w:szCs w:val="22"/>
        </w:rPr>
        <w:t xml:space="preserve"> of Confidentiality.</w:t>
      </w:r>
    </w:p>
    <w:p w14:paraId="77A8BC01" w14:textId="77777777" w:rsidR="00AC2186" w:rsidRPr="000D3545" w:rsidRDefault="00AC2186"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F416023" w14:textId="3ABC9811" w:rsidR="00AC2186" w:rsidRPr="000D3545" w:rsidRDefault="00D9631D"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IMLS will release </w:t>
      </w:r>
      <w:r w:rsidRPr="000D3545">
        <w:rPr>
          <w:rFonts w:ascii="Arial" w:hAnsi="Arial" w:cs="Arial"/>
          <w:sz w:val="22"/>
          <w:szCs w:val="22"/>
        </w:rPr>
        <w:t xml:space="preserve">a </w:t>
      </w:r>
      <w:r>
        <w:rPr>
          <w:rFonts w:ascii="Arial" w:hAnsi="Arial" w:cs="Arial"/>
          <w:sz w:val="22"/>
          <w:szCs w:val="22"/>
        </w:rPr>
        <w:t xml:space="preserve">public use </w:t>
      </w:r>
      <w:proofErr w:type="spellStart"/>
      <w:r w:rsidRPr="000D3545">
        <w:rPr>
          <w:rFonts w:ascii="Arial" w:hAnsi="Arial" w:cs="Arial"/>
          <w:sz w:val="22"/>
          <w:szCs w:val="22"/>
        </w:rPr>
        <w:t>microdata</w:t>
      </w:r>
      <w:proofErr w:type="spellEnd"/>
      <w:r w:rsidRPr="000D3545">
        <w:rPr>
          <w:rFonts w:ascii="Arial" w:hAnsi="Arial" w:cs="Arial"/>
          <w:sz w:val="22"/>
          <w:szCs w:val="22"/>
        </w:rPr>
        <w:t xml:space="preserve"> file</w:t>
      </w:r>
      <w:r>
        <w:rPr>
          <w:rFonts w:ascii="Arial" w:hAnsi="Arial" w:cs="Arial"/>
          <w:sz w:val="22"/>
          <w:szCs w:val="22"/>
        </w:rPr>
        <w:t xml:space="preserve"> as part of the</w:t>
      </w:r>
      <w:r w:rsidRPr="000D3545">
        <w:rPr>
          <w:rFonts w:ascii="Arial" w:hAnsi="Arial" w:cs="Arial"/>
          <w:sz w:val="22"/>
          <w:szCs w:val="22"/>
        </w:rPr>
        <w:t xml:space="preserve"> </w:t>
      </w:r>
      <w:r w:rsidR="00AC2186" w:rsidRPr="000D3545">
        <w:rPr>
          <w:rFonts w:ascii="Arial" w:hAnsi="Arial" w:cs="Arial"/>
          <w:sz w:val="22"/>
          <w:szCs w:val="22"/>
        </w:rPr>
        <w:t>Heritage Health</w:t>
      </w:r>
      <w:r w:rsidR="007F5069">
        <w:rPr>
          <w:rFonts w:ascii="Arial" w:hAnsi="Arial" w:cs="Arial"/>
          <w:sz w:val="22"/>
          <w:szCs w:val="22"/>
        </w:rPr>
        <w:t xml:space="preserve"> Information </w:t>
      </w:r>
      <w:r w:rsidR="00AC2186" w:rsidRPr="000D3545">
        <w:rPr>
          <w:rFonts w:ascii="Arial" w:hAnsi="Arial" w:cs="Arial"/>
          <w:sz w:val="22"/>
          <w:szCs w:val="22"/>
        </w:rPr>
        <w:t>2014</w:t>
      </w:r>
      <w:r w:rsidR="003166BC">
        <w:rPr>
          <w:rFonts w:ascii="Arial" w:hAnsi="Arial" w:cs="Arial"/>
          <w:sz w:val="22"/>
          <w:szCs w:val="22"/>
        </w:rPr>
        <w:t xml:space="preserve"> Survey</w:t>
      </w:r>
      <w:r w:rsidR="00AC2186" w:rsidRPr="000D3545">
        <w:rPr>
          <w:rFonts w:ascii="Arial" w:hAnsi="Arial" w:cs="Arial"/>
          <w:sz w:val="22"/>
          <w:szCs w:val="22"/>
        </w:rPr>
        <w:t xml:space="preserve"> project.  The names of the participating institutions will be included in the file but the individual names and contacts of the person responding for the institution will not be published (Section G3-G8 of the questionnaire). There is no institutional proprietary data collected, such as salary data and no data about an individual within the institution. All information collected is at the institutional level. </w:t>
      </w:r>
      <w:r>
        <w:rPr>
          <w:rFonts w:ascii="Arial" w:hAnsi="Arial" w:cs="Arial"/>
          <w:sz w:val="22"/>
          <w:szCs w:val="22"/>
        </w:rPr>
        <w:t xml:space="preserve">Respondents will be assured that information that might identify institutions specifically, including name and street </w:t>
      </w:r>
      <w:proofErr w:type="gramStart"/>
      <w:r>
        <w:rPr>
          <w:rFonts w:ascii="Arial" w:hAnsi="Arial" w:cs="Arial"/>
          <w:sz w:val="22"/>
          <w:szCs w:val="22"/>
        </w:rPr>
        <w:t>address,</w:t>
      </w:r>
      <w:proofErr w:type="gramEnd"/>
      <w:r>
        <w:rPr>
          <w:rFonts w:ascii="Arial" w:hAnsi="Arial" w:cs="Arial"/>
          <w:sz w:val="22"/>
          <w:szCs w:val="22"/>
        </w:rPr>
        <w:t xml:space="preserve"> will not be released on the public use data file; institution information on state and region will be released. </w:t>
      </w:r>
      <w:r w:rsidR="003166BC">
        <w:rPr>
          <w:rFonts w:ascii="Arial" w:hAnsi="Arial" w:cs="Arial"/>
          <w:sz w:val="22"/>
          <w:szCs w:val="22"/>
        </w:rPr>
        <w:t xml:space="preserve">Although we do not anticipate any problem with disclosure risk in the </w:t>
      </w:r>
      <w:proofErr w:type="spellStart"/>
      <w:r w:rsidR="003166BC">
        <w:rPr>
          <w:rFonts w:ascii="Arial" w:hAnsi="Arial" w:cs="Arial"/>
          <w:sz w:val="22"/>
          <w:szCs w:val="22"/>
        </w:rPr>
        <w:t>microdata</w:t>
      </w:r>
      <w:proofErr w:type="spellEnd"/>
      <w:r w:rsidR="003166BC">
        <w:rPr>
          <w:rFonts w:ascii="Arial" w:hAnsi="Arial" w:cs="Arial"/>
          <w:sz w:val="22"/>
          <w:szCs w:val="22"/>
        </w:rPr>
        <w:t xml:space="preserve"> file, we will conduct a review of the data for the potential </w:t>
      </w:r>
      <w:r w:rsidR="003166BC">
        <w:rPr>
          <w:rFonts w:ascii="Arial" w:hAnsi="Arial" w:cs="Arial"/>
          <w:sz w:val="22"/>
          <w:szCs w:val="22"/>
        </w:rPr>
        <w:lastRenderedPageBreak/>
        <w:t xml:space="preserve">of such risk.  </w:t>
      </w:r>
    </w:p>
    <w:p w14:paraId="2A11D63D" w14:textId="77777777" w:rsidR="00AC2186" w:rsidRPr="000D3545" w:rsidRDefault="00AC2186"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954AC7E" w14:textId="78928EEA" w:rsidR="00AC2186" w:rsidRDefault="00271F4F"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Prior to the collection of any data, we</w:t>
      </w:r>
      <w:r w:rsidRPr="000D3545">
        <w:rPr>
          <w:rFonts w:ascii="Arial" w:hAnsi="Arial" w:cs="Arial"/>
          <w:sz w:val="22"/>
          <w:szCs w:val="22"/>
        </w:rPr>
        <w:t xml:space="preserve"> </w:t>
      </w:r>
      <w:r w:rsidR="00AC2186" w:rsidRPr="000D3545">
        <w:rPr>
          <w:rFonts w:ascii="Arial" w:hAnsi="Arial" w:cs="Arial"/>
          <w:sz w:val="22"/>
          <w:szCs w:val="22"/>
        </w:rPr>
        <w:t xml:space="preserve">have identified </w:t>
      </w:r>
      <w:r>
        <w:rPr>
          <w:rFonts w:ascii="Arial" w:hAnsi="Arial" w:cs="Arial"/>
          <w:sz w:val="22"/>
          <w:szCs w:val="22"/>
        </w:rPr>
        <w:t>a</w:t>
      </w:r>
      <w:r w:rsidR="00AC2186" w:rsidRPr="000D3545">
        <w:rPr>
          <w:rFonts w:ascii="Arial" w:hAnsi="Arial" w:cs="Arial"/>
          <w:sz w:val="22"/>
          <w:szCs w:val="22"/>
        </w:rPr>
        <w:t xml:space="preserve"> potential</w:t>
      </w:r>
      <w:r>
        <w:rPr>
          <w:rFonts w:ascii="Arial" w:hAnsi="Arial" w:cs="Arial"/>
          <w:sz w:val="22"/>
          <w:szCs w:val="22"/>
        </w:rPr>
        <w:t xml:space="preserve"> for disclosure risk of personally</w:t>
      </w:r>
      <w:r w:rsidR="00AC2186" w:rsidRPr="000D3545">
        <w:rPr>
          <w:rFonts w:ascii="Arial" w:hAnsi="Arial" w:cs="Arial"/>
          <w:sz w:val="22"/>
          <w:szCs w:val="22"/>
        </w:rPr>
        <w:t xml:space="preserve"> identifiable information.  The questionnaire asks for reporting of previous fiscal year operating budget (Question E2) along with the number of full time and part-time paid staff (Question G1a and G1b). If an institution has only one paid staff member, either full or part time, that individual’s salary is embedded in the operating budget figure and therefore could be generally identified. </w:t>
      </w:r>
      <w:r>
        <w:rPr>
          <w:rFonts w:ascii="Arial" w:hAnsi="Arial" w:cs="Arial"/>
          <w:sz w:val="22"/>
          <w:szCs w:val="22"/>
        </w:rPr>
        <w:t>If disclosure risk is found, for this or any other variable combination, we will use methods to limit disclosure risk</w:t>
      </w:r>
      <w:r w:rsidR="00D9631D">
        <w:rPr>
          <w:rFonts w:ascii="Arial" w:hAnsi="Arial" w:cs="Arial"/>
          <w:sz w:val="22"/>
          <w:szCs w:val="22"/>
        </w:rPr>
        <w:t xml:space="preserve"> (per Statistical Policy Working Paper 22)</w:t>
      </w:r>
      <w:r>
        <w:rPr>
          <w:rFonts w:ascii="Arial" w:hAnsi="Arial" w:cs="Arial"/>
          <w:sz w:val="22"/>
          <w:szCs w:val="22"/>
        </w:rPr>
        <w:t>, such as bottom coding or targeted suppression</w:t>
      </w:r>
      <w:r w:rsidR="00D9631D">
        <w:rPr>
          <w:rFonts w:ascii="Arial" w:hAnsi="Arial" w:cs="Arial"/>
          <w:sz w:val="22"/>
          <w:szCs w:val="22"/>
        </w:rPr>
        <w:t>,</w:t>
      </w:r>
      <w:r>
        <w:rPr>
          <w:rFonts w:ascii="Arial" w:hAnsi="Arial" w:cs="Arial"/>
          <w:sz w:val="22"/>
          <w:szCs w:val="22"/>
        </w:rPr>
        <w:t xml:space="preserve"> on the publicly-released </w:t>
      </w:r>
      <w:proofErr w:type="spellStart"/>
      <w:r>
        <w:rPr>
          <w:rFonts w:ascii="Arial" w:hAnsi="Arial" w:cs="Arial"/>
          <w:sz w:val="22"/>
          <w:szCs w:val="22"/>
        </w:rPr>
        <w:t>microdata</w:t>
      </w:r>
      <w:proofErr w:type="spellEnd"/>
      <w:r>
        <w:rPr>
          <w:rFonts w:ascii="Arial" w:hAnsi="Arial" w:cs="Arial"/>
          <w:sz w:val="22"/>
          <w:szCs w:val="22"/>
        </w:rPr>
        <w:t xml:space="preserve"> file.</w:t>
      </w:r>
    </w:p>
    <w:p w14:paraId="106A1872" w14:textId="77777777" w:rsidR="00AC2186" w:rsidRPr="000D3545" w:rsidRDefault="00AC2186"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1388981" w14:textId="77777777" w:rsidR="00AC2186" w:rsidRPr="000D3545" w:rsidRDefault="00AC2186"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1000DA2" w14:textId="77777777" w:rsidR="00AC2186" w:rsidRPr="000D3545" w:rsidRDefault="00AC2186"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A.11.  Justification for Sensitive Questions</w:t>
      </w:r>
    </w:p>
    <w:p w14:paraId="7A17A550" w14:textId="77777777" w:rsidR="00AC2186" w:rsidRPr="000D3545" w:rsidRDefault="00AC2186" w:rsidP="00AC2186">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82DE75F" w14:textId="77777777" w:rsidR="00AC2186" w:rsidRPr="000D3545" w:rsidRDefault="00AC2186"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sz w:val="22"/>
          <w:szCs w:val="22"/>
        </w:rPr>
        <w:t>There are no sensitive questions on the HHI 2014 questionnaire. Any personally identifiable data collected (e.g., the name of the person who responded) will be kept confidential and never published.</w:t>
      </w:r>
    </w:p>
    <w:p w14:paraId="14120FE4" w14:textId="77777777" w:rsidR="009443CF" w:rsidRPr="000D3545" w:rsidRDefault="009443CF"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3F8525B" w14:textId="77777777" w:rsidR="00550735" w:rsidRPr="000D3545" w:rsidRDefault="00550735" w:rsidP="00550735">
      <w:pPr>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A.12.  Estimates of Hour Burden to Respondents</w:t>
      </w:r>
    </w:p>
    <w:p w14:paraId="387C2D33" w14:textId="77777777" w:rsidR="00550735" w:rsidRPr="000D3545" w:rsidRDefault="00550735" w:rsidP="00CB1B96">
      <w:pPr>
        <w:widowControl w:val="0"/>
        <w:tabs>
          <w:tab w:val="left" w:pos="-1440"/>
          <w:tab w:val="left" w:pos="-720"/>
          <w:tab w:val="left" w:pos="0"/>
          <w:tab w:val="left" w:pos="2160"/>
        </w:tabs>
        <w:rPr>
          <w:rFonts w:ascii="Arial" w:hAnsi="Arial" w:cs="Arial"/>
          <w:b/>
          <w:bCs/>
          <w:sz w:val="22"/>
          <w:szCs w:val="22"/>
        </w:rPr>
      </w:pPr>
    </w:p>
    <w:p w14:paraId="0EDEC397" w14:textId="4DAFA5CD" w:rsidR="0062066A" w:rsidRPr="000D3545" w:rsidRDefault="00F6299A" w:rsidP="0062066A">
      <w:pPr>
        <w:widowControl w:val="0"/>
        <w:tabs>
          <w:tab w:val="left" w:pos="-1440"/>
          <w:tab w:val="left" w:pos="-720"/>
          <w:tab w:val="left" w:pos="0"/>
          <w:tab w:val="left" w:pos="2160"/>
        </w:tabs>
        <w:rPr>
          <w:rFonts w:ascii="Arial" w:hAnsi="Arial" w:cs="Arial"/>
          <w:bCs/>
          <w:sz w:val="22"/>
          <w:szCs w:val="22"/>
        </w:rPr>
      </w:pPr>
      <w:r w:rsidRPr="000D3545">
        <w:rPr>
          <w:rFonts w:ascii="Arial" w:hAnsi="Arial" w:cs="Arial"/>
          <w:bCs/>
          <w:sz w:val="22"/>
          <w:szCs w:val="22"/>
        </w:rPr>
        <w:t>The Heritage Health</w:t>
      </w:r>
      <w:r w:rsidR="007F5069">
        <w:rPr>
          <w:rFonts w:ascii="Arial" w:hAnsi="Arial" w:cs="Arial"/>
          <w:bCs/>
          <w:sz w:val="22"/>
          <w:szCs w:val="22"/>
        </w:rPr>
        <w:t xml:space="preserve"> Information </w:t>
      </w:r>
      <w:r w:rsidRPr="000D3545">
        <w:rPr>
          <w:rFonts w:ascii="Arial" w:hAnsi="Arial" w:cs="Arial"/>
          <w:bCs/>
          <w:sz w:val="22"/>
          <w:szCs w:val="22"/>
        </w:rPr>
        <w:t>will collect</w:t>
      </w:r>
      <w:r w:rsidR="00C93674">
        <w:rPr>
          <w:rFonts w:ascii="Arial" w:hAnsi="Arial" w:cs="Arial"/>
          <w:bCs/>
          <w:sz w:val="22"/>
          <w:szCs w:val="22"/>
        </w:rPr>
        <w:t xml:space="preserve"> 4,979</w:t>
      </w:r>
      <w:r w:rsidRPr="000D3545">
        <w:rPr>
          <w:rFonts w:ascii="Arial" w:hAnsi="Arial" w:cs="Arial"/>
          <w:bCs/>
          <w:sz w:val="22"/>
          <w:szCs w:val="22"/>
        </w:rPr>
        <w:t xml:space="preserve"> surveys from participating institutions. </w:t>
      </w:r>
      <w:r w:rsidR="0062066A" w:rsidRPr="000D3545">
        <w:rPr>
          <w:rFonts w:ascii="Arial" w:hAnsi="Arial" w:cs="Arial"/>
          <w:bCs/>
          <w:sz w:val="22"/>
          <w:szCs w:val="22"/>
        </w:rPr>
        <w:t>For smaller institutions (Groups 2 and 3) with a singular collection (e.g., historic photographs, or historic household furniture) the survey can be completed in one hour. Larger institutions (Group 1) that have several types of collections items (e.g., furniture, painting, sculpture, print drawings, and watercolors) the survey can be completed in three hours. The time allotted to complete the survey includes the preparation period. For Group 1, most of the information collected in the survey will come from annual reports and centralized collections databases held in the registrar’s office or in IT. Coordination of the information across one institution will be the bulk of the three hour period.</w:t>
      </w:r>
    </w:p>
    <w:p w14:paraId="130224F7" w14:textId="77777777" w:rsidR="0062066A" w:rsidRPr="000D3545" w:rsidRDefault="0062066A" w:rsidP="0062066A">
      <w:pPr>
        <w:widowControl w:val="0"/>
        <w:tabs>
          <w:tab w:val="left" w:pos="-1440"/>
          <w:tab w:val="left" w:pos="-720"/>
          <w:tab w:val="left" w:pos="0"/>
          <w:tab w:val="left" w:pos="2160"/>
        </w:tabs>
        <w:rPr>
          <w:rFonts w:ascii="Arial" w:hAnsi="Arial" w:cs="Arial"/>
          <w:bCs/>
          <w:sz w:val="22"/>
          <w:szCs w:val="22"/>
        </w:rPr>
      </w:pPr>
    </w:p>
    <w:p w14:paraId="5450D88B" w14:textId="77777777" w:rsidR="00F6299A" w:rsidRPr="000D3545" w:rsidRDefault="0062066A" w:rsidP="0062066A">
      <w:pPr>
        <w:widowControl w:val="0"/>
        <w:tabs>
          <w:tab w:val="left" w:pos="-1440"/>
          <w:tab w:val="left" w:pos="-720"/>
          <w:tab w:val="left" w:pos="0"/>
          <w:tab w:val="left" w:pos="2160"/>
        </w:tabs>
        <w:rPr>
          <w:rFonts w:ascii="Arial" w:hAnsi="Arial" w:cs="Arial"/>
          <w:bCs/>
          <w:sz w:val="22"/>
          <w:szCs w:val="22"/>
        </w:rPr>
      </w:pPr>
      <w:r w:rsidRPr="000D3545">
        <w:rPr>
          <w:rFonts w:ascii="Arial" w:hAnsi="Arial" w:cs="Arial"/>
          <w:bCs/>
          <w:sz w:val="22"/>
          <w:szCs w:val="22"/>
        </w:rPr>
        <w:t xml:space="preserve">Study participants will be encouraged to log into the website and download a PDF version of the survey, instructions, and reference guide before entering any institutional collections information.  By reviewing the survey, participants are able to manage the data collection effort, such as how long it will take to gather the information and if more than one staff member is needed to complete the survey data </w:t>
      </w:r>
    </w:p>
    <w:p w14:paraId="3C902AE8" w14:textId="77777777" w:rsidR="0062066A" w:rsidRPr="000D3545" w:rsidRDefault="0062066A" w:rsidP="0062066A">
      <w:pPr>
        <w:widowControl w:val="0"/>
        <w:tabs>
          <w:tab w:val="left" w:pos="-1440"/>
          <w:tab w:val="left" w:pos="-720"/>
          <w:tab w:val="left" w:pos="0"/>
          <w:tab w:val="left" w:pos="2160"/>
        </w:tabs>
        <w:rPr>
          <w:rFonts w:ascii="Arial" w:hAnsi="Arial" w:cs="Arial"/>
          <w:bCs/>
          <w:sz w:val="22"/>
          <w:szCs w:val="22"/>
        </w:rPr>
      </w:pPr>
    </w:p>
    <w:p w14:paraId="01CADB07" w14:textId="77777777" w:rsidR="0062066A" w:rsidRPr="000D3545" w:rsidRDefault="0062066A" w:rsidP="0062066A">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Estimated Total Hour Burden is </w:t>
      </w:r>
      <w:r w:rsidR="00BC42EC">
        <w:rPr>
          <w:rFonts w:ascii="Arial" w:hAnsi="Arial" w:cs="Arial"/>
          <w:sz w:val="22"/>
          <w:szCs w:val="22"/>
        </w:rPr>
        <w:t>5,507</w:t>
      </w:r>
      <w:r w:rsidRPr="000D3545">
        <w:rPr>
          <w:rFonts w:ascii="Arial" w:hAnsi="Arial" w:cs="Arial"/>
          <w:sz w:val="22"/>
          <w:szCs w:val="22"/>
        </w:rPr>
        <w:t xml:space="preserve"> hours.</w:t>
      </w:r>
    </w:p>
    <w:p w14:paraId="5E415FBA" w14:textId="77777777" w:rsidR="00F6299A" w:rsidRPr="000D3545" w:rsidRDefault="00F6299A" w:rsidP="00CB1B96">
      <w:pPr>
        <w:widowControl w:val="0"/>
        <w:tabs>
          <w:tab w:val="left" w:pos="-1440"/>
          <w:tab w:val="left" w:pos="-720"/>
          <w:tab w:val="left" w:pos="0"/>
          <w:tab w:val="left" w:pos="2160"/>
        </w:tabs>
        <w:rPr>
          <w:rFonts w:ascii="Arial" w:hAnsi="Arial" w:cs="Arial"/>
          <w:bCs/>
          <w:sz w:val="22"/>
          <w:szCs w:val="22"/>
        </w:rPr>
      </w:pPr>
    </w:p>
    <w:p w14:paraId="0D0247A8" w14:textId="77777777" w:rsidR="00843248" w:rsidRPr="000D3545" w:rsidRDefault="00843248" w:rsidP="00CB1B96">
      <w:pPr>
        <w:widowControl w:val="0"/>
        <w:tabs>
          <w:tab w:val="left" w:pos="-1440"/>
          <w:tab w:val="left" w:pos="-720"/>
          <w:tab w:val="left" w:pos="0"/>
          <w:tab w:val="left" w:pos="2160"/>
        </w:tabs>
        <w:rPr>
          <w:rFonts w:ascii="Arial" w:hAnsi="Arial" w:cs="Arial"/>
          <w:bCs/>
          <w:sz w:val="22"/>
          <w:szCs w:val="22"/>
        </w:rPr>
      </w:pPr>
      <w:r w:rsidRPr="000D3545">
        <w:rPr>
          <w:rFonts w:ascii="Arial" w:hAnsi="Arial" w:cs="Arial"/>
          <w:bCs/>
          <w:sz w:val="22"/>
          <w:szCs w:val="22"/>
        </w:rPr>
        <w:t xml:space="preserve">Below indicates the anticipated respondent burden </w:t>
      </w:r>
      <w:r w:rsidR="0062066A" w:rsidRPr="000D3545">
        <w:rPr>
          <w:rFonts w:ascii="Arial" w:hAnsi="Arial" w:cs="Arial"/>
          <w:bCs/>
          <w:sz w:val="22"/>
          <w:szCs w:val="22"/>
        </w:rPr>
        <w:t>by</w:t>
      </w:r>
      <w:r w:rsidRPr="000D3545">
        <w:rPr>
          <w:rFonts w:ascii="Arial" w:hAnsi="Arial" w:cs="Arial"/>
          <w:bCs/>
          <w:sz w:val="22"/>
          <w:szCs w:val="22"/>
        </w:rPr>
        <w:t xml:space="preserve"> participant groups:</w:t>
      </w:r>
    </w:p>
    <w:p w14:paraId="2B839D6C" w14:textId="77777777" w:rsidR="00CB1B96" w:rsidRPr="000D3545" w:rsidRDefault="00CB1B96" w:rsidP="00CB1B96">
      <w:pPr>
        <w:widowControl w:val="0"/>
        <w:tabs>
          <w:tab w:val="left" w:pos="-1440"/>
          <w:tab w:val="left" w:pos="-720"/>
          <w:tab w:val="left" w:pos="0"/>
          <w:tab w:val="left" w:pos="2160"/>
        </w:tabs>
        <w:rPr>
          <w:rFonts w:ascii="Arial" w:hAnsi="Arial" w:cs="Arial"/>
          <w:b/>
          <w:bCs/>
          <w:sz w:val="22"/>
          <w:szCs w:val="22"/>
        </w:rPr>
      </w:pPr>
    </w:p>
    <w:tbl>
      <w:tblPr>
        <w:tblW w:w="0" w:type="auto"/>
        <w:jc w:val="center"/>
        <w:tblCellMar>
          <w:left w:w="0" w:type="dxa"/>
          <w:right w:w="0" w:type="dxa"/>
        </w:tblCellMar>
        <w:tblLook w:val="04A0" w:firstRow="1" w:lastRow="0" w:firstColumn="1" w:lastColumn="0" w:noHBand="0" w:noVBand="1"/>
      </w:tblPr>
      <w:tblGrid>
        <w:gridCol w:w="4271"/>
        <w:gridCol w:w="1610"/>
        <w:gridCol w:w="1595"/>
        <w:gridCol w:w="1282"/>
      </w:tblGrid>
      <w:tr w:rsidR="001B6460" w:rsidRPr="000D3545" w14:paraId="2FBE7BD6" w14:textId="77777777" w:rsidTr="000D3545">
        <w:trPr>
          <w:trHeight w:val="543"/>
          <w:jc w:val="center"/>
        </w:trPr>
        <w:tc>
          <w:tcPr>
            <w:tcW w:w="4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3B0435" w14:textId="77777777" w:rsidR="001B6460" w:rsidRPr="000D3545" w:rsidRDefault="001B6460" w:rsidP="00D60B4B">
            <w:pPr>
              <w:rPr>
                <w:rFonts w:ascii="Arial" w:hAnsi="Arial" w:cs="Arial"/>
                <w:sz w:val="22"/>
                <w:szCs w:val="22"/>
              </w:rPr>
            </w:pPr>
            <w:r w:rsidRPr="000D3545">
              <w:rPr>
                <w:rFonts w:ascii="Arial" w:hAnsi="Arial" w:cs="Arial"/>
                <w:b/>
                <w:bCs/>
                <w:sz w:val="22"/>
                <w:szCs w:val="22"/>
              </w:rPr>
              <w:t>Institutional type</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1D6C80" w14:textId="77777777" w:rsidR="001B6460" w:rsidRPr="000D3545" w:rsidRDefault="001B6460" w:rsidP="00676618">
            <w:pPr>
              <w:jc w:val="center"/>
              <w:rPr>
                <w:rFonts w:ascii="Arial" w:hAnsi="Arial" w:cs="Arial"/>
                <w:sz w:val="22"/>
                <w:szCs w:val="22"/>
              </w:rPr>
            </w:pPr>
            <w:r w:rsidRPr="000D3545">
              <w:rPr>
                <w:rFonts w:ascii="Arial" w:hAnsi="Arial" w:cs="Arial"/>
                <w:b/>
                <w:bCs/>
                <w:sz w:val="22"/>
                <w:szCs w:val="22"/>
              </w:rPr>
              <w:t># of Respondents</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83F19" w14:textId="77777777" w:rsidR="001B6460" w:rsidRPr="000D3545" w:rsidRDefault="001B6460" w:rsidP="00676618">
            <w:pPr>
              <w:jc w:val="center"/>
              <w:rPr>
                <w:rFonts w:ascii="Arial" w:hAnsi="Arial" w:cs="Arial"/>
                <w:b/>
                <w:sz w:val="22"/>
                <w:szCs w:val="22"/>
              </w:rPr>
            </w:pPr>
            <w:r w:rsidRPr="000D3545">
              <w:rPr>
                <w:rFonts w:ascii="Arial" w:hAnsi="Arial" w:cs="Arial"/>
                <w:b/>
                <w:sz w:val="22"/>
                <w:szCs w:val="22"/>
              </w:rPr>
              <w:t xml:space="preserve">Estimated time (in </w:t>
            </w:r>
            <w:proofErr w:type="spellStart"/>
            <w:r w:rsidRPr="000D3545">
              <w:rPr>
                <w:rFonts w:ascii="Arial" w:hAnsi="Arial" w:cs="Arial"/>
                <w:b/>
                <w:sz w:val="22"/>
                <w:szCs w:val="22"/>
              </w:rPr>
              <w:t>hrs</w:t>
            </w:r>
            <w:proofErr w:type="spellEnd"/>
            <w:r w:rsidRPr="000D3545">
              <w:rPr>
                <w:rFonts w:ascii="Arial" w:hAnsi="Arial" w:cs="Arial"/>
                <w:b/>
                <w:sz w:val="22"/>
                <w:szCs w:val="22"/>
              </w:rPr>
              <w:t>)</w:t>
            </w:r>
          </w:p>
        </w:tc>
        <w:tc>
          <w:tcPr>
            <w:tcW w:w="1282" w:type="dxa"/>
            <w:tcBorders>
              <w:top w:val="single" w:sz="8" w:space="0" w:color="auto"/>
              <w:left w:val="nil"/>
              <w:bottom w:val="single" w:sz="8" w:space="0" w:color="auto"/>
              <w:right w:val="single" w:sz="8" w:space="0" w:color="auto"/>
            </w:tcBorders>
          </w:tcPr>
          <w:p w14:paraId="23F95855" w14:textId="77777777" w:rsidR="001B6460" w:rsidRPr="000D3545" w:rsidRDefault="001B6460" w:rsidP="00676618">
            <w:pPr>
              <w:jc w:val="center"/>
              <w:rPr>
                <w:rFonts w:ascii="Arial" w:hAnsi="Arial" w:cs="Arial"/>
                <w:b/>
                <w:sz w:val="22"/>
                <w:szCs w:val="22"/>
              </w:rPr>
            </w:pPr>
            <w:r w:rsidRPr="000D3545">
              <w:rPr>
                <w:rFonts w:ascii="Arial" w:hAnsi="Arial" w:cs="Arial"/>
                <w:b/>
                <w:sz w:val="22"/>
                <w:szCs w:val="22"/>
              </w:rPr>
              <w:t xml:space="preserve">Total </w:t>
            </w:r>
            <w:proofErr w:type="spellStart"/>
            <w:r w:rsidRPr="000D3545">
              <w:rPr>
                <w:rFonts w:ascii="Arial" w:hAnsi="Arial" w:cs="Arial"/>
                <w:b/>
                <w:sz w:val="22"/>
                <w:szCs w:val="22"/>
              </w:rPr>
              <w:t>Hr</w:t>
            </w:r>
            <w:proofErr w:type="spellEnd"/>
            <w:r w:rsidRPr="000D3545">
              <w:rPr>
                <w:rFonts w:ascii="Arial" w:hAnsi="Arial" w:cs="Arial"/>
                <w:b/>
                <w:sz w:val="22"/>
                <w:szCs w:val="22"/>
              </w:rPr>
              <w:t xml:space="preserve"> Burden</w:t>
            </w:r>
          </w:p>
        </w:tc>
      </w:tr>
      <w:tr w:rsidR="001B6460" w:rsidRPr="000D3545" w14:paraId="75FB58EC" w14:textId="77777777" w:rsidTr="000D3545">
        <w:trPr>
          <w:trHeight w:val="278"/>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19B1B" w14:textId="77777777" w:rsidR="001B6460" w:rsidRPr="000D3545" w:rsidRDefault="001B6460" w:rsidP="00D60B4B">
            <w:pPr>
              <w:rPr>
                <w:rFonts w:ascii="Arial" w:hAnsi="Arial" w:cs="Arial"/>
                <w:sz w:val="22"/>
                <w:szCs w:val="22"/>
              </w:rPr>
            </w:pPr>
            <w:r w:rsidRPr="000D3545">
              <w:rPr>
                <w:rFonts w:ascii="Arial" w:hAnsi="Arial" w:cs="Arial"/>
                <w:sz w:val="22"/>
                <w:szCs w:val="22"/>
              </w:rPr>
              <w:t>Archives (Group 1)</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07C836E6"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49</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26EED219"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3</w:t>
            </w:r>
          </w:p>
        </w:tc>
        <w:tc>
          <w:tcPr>
            <w:tcW w:w="1282" w:type="dxa"/>
            <w:tcBorders>
              <w:top w:val="nil"/>
              <w:left w:val="nil"/>
              <w:bottom w:val="single" w:sz="8" w:space="0" w:color="auto"/>
              <w:right w:val="single" w:sz="8" w:space="0" w:color="auto"/>
            </w:tcBorders>
          </w:tcPr>
          <w:p w14:paraId="32FED9EE"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147</w:t>
            </w:r>
          </w:p>
        </w:tc>
      </w:tr>
      <w:tr w:rsidR="001B6460" w:rsidRPr="000D3545" w14:paraId="054545F8" w14:textId="77777777" w:rsidTr="000D3545">
        <w:trPr>
          <w:trHeight w:val="278"/>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F514B" w14:textId="77777777" w:rsidR="001B6460" w:rsidRPr="000D3545" w:rsidRDefault="001B6460" w:rsidP="001B6460">
            <w:pPr>
              <w:rPr>
                <w:rFonts w:ascii="Arial" w:hAnsi="Arial" w:cs="Arial"/>
                <w:sz w:val="22"/>
                <w:szCs w:val="22"/>
              </w:rPr>
            </w:pPr>
            <w:r w:rsidRPr="000D3545">
              <w:rPr>
                <w:rFonts w:ascii="Arial" w:hAnsi="Arial" w:cs="Arial"/>
                <w:sz w:val="22"/>
                <w:szCs w:val="22"/>
              </w:rPr>
              <w:t>Archives (Groups 2 &amp; 3)</w:t>
            </w:r>
          </w:p>
        </w:tc>
        <w:tc>
          <w:tcPr>
            <w:tcW w:w="1610" w:type="dxa"/>
            <w:tcBorders>
              <w:top w:val="nil"/>
              <w:left w:val="nil"/>
              <w:bottom w:val="single" w:sz="8" w:space="0" w:color="auto"/>
              <w:right w:val="single" w:sz="8" w:space="0" w:color="auto"/>
            </w:tcBorders>
            <w:tcMar>
              <w:top w:w="0" w:type="dxa"/>
              <w:left w:w="108" w:type="dxa"/>
              <w:bottom w:w="0" w:type="dxa"/>
              <w:right w:w="108" w:type="dxa"/>
            </w:tcMar>
          </w:tcPr>
          <w:p w14:paraId="032E71F5" w14:textId="77777777" w:rsidR="001B6460" w:rsidRPr="000D3545" w:rsidRDefault="006D1A5C" w:rsidP="000B0A2A">
            <w:pPr>
              <w:jc w:val="center"/>
              <w:rPr>
                <w:rFonts w:ascii="Arial" w:hAnsi="Arial" w:cs="Arial"/>
                <w:sz w:val="22"/>
                <w:szCs w:val="22"/>
              </w:rPr>
            </w:pPr>
            <w:r>
              <w:rPr>
                <w:rFonts w:ascii="Arial" w:hAnsi="Arial" w:cs="Arial"/>
                <w:sz w:val="22"/>
                <w:szCs w:val="22"/>
              </w:rPr>
              <w:t>193</w:t>
            </w:r>
          </w:p>
        </w:tc>
        <w:tc>
          <w:tcPr>
            <w:tcW w:w="1595" w:type="dxa"/>
            <w:tcBorders>
              <w:top w:val="nil"/>
              <w:left w:val="nil"/>
              <w:bottom w:val="single" w:sz="8" w:space="0" w:color="auto"/>
              <w:right w:val="single" w:sz="8" w:space="0" w:color="auto"/>
            </w:tcBorders>
            <w:tcMar>
              <w:top w:w="0" w:type="dxa"/>
              <w:left w:w="108" w:type="dxa"/>
              <w:bottom w:w="0" w:type="dxa"/>
              <w:right w:w="108" w:type="dxa"/>
            </w:tcMar>
          </w:tcPr>
          <w:p w14:paraId="27D670F6"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1</w:t>
            </w:r>
          </w:p>
        </w:tc>
        <w:tc>
          <w:tcPr>
            <w:tcW w:w="1282" w:type="dxa"/>
            <w:tcBorders>
              <w:top w:val="nil"/>
              <w:left w:val="nil"/>
              <w:bottom w:val="single" w:sz="8" w:space="0" w:color="auto"/>
              <w:right w:val="single" w:sz="8" w:space="0" w:color="auto"/>
            </w:tcBorders>
          </w:tcPr>
          <w:p w14:paraId="68B8669B" w14:textId="77777777" w:rsidR="001B6460" w:rsidRPr="000D3545" w:rsidRDefault="006D1A5C" w:rsidP="000B0A2A">
            <w:pPr>
              <w:jc w:val="center"/>
              <w:rPr>
                <w:rFonts w:ascii="Arial" w:hAnsi="Arial" w:cs="Arial"/>
                <w:sz w:val="22"/>
                <w:szCs w:val="22"/>
              </w:rPr>
            </w:pPr>
            <w:r>
              <w:rPr>
                <w:rFonts w:ascii="Arial" w:hAnsi="Arial" w:cs="Arial"/>
                <w:sz w:val="22"/>
                <w:szCs w:val="22"/>
              </w:rPr>
              <w:t>193</w:t>
            </w:r>
          </w:p>
        </w:tc>
      </w:tr>
      <w:tr w:rsidR="001B6460" w:rsidRPr="000D3545" w14:paraId="0E356777" w14:textId="77777777" w:rsidTr="000D3545">
        <w:trPr>
          <w:trHeight w:val="278"/>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9DFA9" w14:textId="77777777" w:rsidR="001B6460" w:rsidRPr="000D3545" w:rsidRDefault="001B6460" w:rsidP="001B6460">
            <w:pPr>
              <w:rPr>
                <w:rFonts w:ascii="Arial" w:hAnsi="Arial" w:cs="Arial"/>
                <w:sz w:val="22"/>
                <w:szCs w:val="22"/>
              </w:rPr>
            </w:pPr>
            <w:r w:rsidRPr="000D3545">
              <w:rPr>
                <w:rFonts w:ascii="Arial" w:hAnsi="Arial" w:cs="Arial"/>
                <w:sz w:val="22"/>
                <w:szCs w:val="22"/>
              </w:rPr>
              <w:t xml:space="preserve">Libraries (Group 1) </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23262273"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125</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09045745"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2</w:t>
            </w:r>
          </w:p>
        </w:tc>
        <w:tc>
          <w:tcPr>
            <w:tcW w:w="1282" w:type="dxa"/>
            <w:tcBorders>
              <w:top w:val="nil"/>
              <w:left w:val="nil"/>
              <w:bottom w:val="single" w:sz="8" w:space="0" w:color="auto"/>
              <w:right w:val="single" w:sz="8" w:space="0" w:color="auto"/>
            </w:tcBorders>
          </w:tcPr>
          <w:p w14:paraId="06949C1B"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250</w:t>
            </w:r>
          </w:p>
        </w:tc>
      </w:tr>
      <w:tr w:rsidR="001B6460" w:rsidRPr="000D3545" w14:paraId="47DB6F3B" w14:textId="77777777" w:rsidTr="000D3545">
        <w:trPr>
          <w:trHeight w:val="264"/>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CF07CA" w14:textId="77777777" w:rsidR="001B6460" w:rsidRPr="000D3545" w:rsidRDefault="001B6460" w:rsidP="00D60B4B">
            <w:pPr>
              <w:rPr>
                <w:rFonts w:ascii="Arial" w:hAnsi="Arial" w:cs="Arial"/>
                <w:sz w:val="22"/>
                <w:szCs w:val="22"/>
              </w:rPr>
            </w:pPr>
            <w:r w:rsidRPr="000D3545">
              <w:rPr>
                <w:rFonts w:ascii="Arial" w:hAnsi="Arial" w:cs="Arial"/>
                <w:sz w:val="22"/>
                <w:szCs w:val="22"/>
              </w:rPr>
              <w:t>Libraries (Groups 2 &amp; 3)</w:t>
            </w:r>
          </w:p>
        </w:tc>
        <w:tc>
          <w:tcPr>
            <w:tcW w:w="1610" w:type="dxa"/>
            <w:tcBorders>
              <w:top w:val="nil"/>
              <w:left w:val="nil"/>
              <w:bottom w:val="single" w:sz="8" w:space="0" w:color="auto"/>
              <w:right w:val="single" w:sz="8" w:space="0" w:color="auto"/>
            </w:tcBorders>
            <w:tcMar>
              <w:top w:w="0" w:type="dxa"/>
              <w:left w:w="108" w:type="dxa"/>
              <w:bottom w:w="0" w:type="dxa"/>
              <w:right w:w="108" w:type="dxa"/>
            </w:tcMar>
          </w:tcPr>
          <w:p w14:paraId="6E6A95C4" w14:textId="77777777" w:rsidR="001B6460" w:rsidRPr="000D3545" w:rsidRDefault="006D1A5C" w:rsidP="000B0A2A">
            <w:pPr>
              <w:jc w:val="center"/>
              <w:rPr>
                <w:rFonts w:ascii="Arial" w:hAnsi="Arial" w:cs="Arial"/>
                <w:sz w:val="22"/>
                <w:szCs w:val="22"/>
              </w:rPr>
            </w:pPr>
            <w:r>
              <w:rPr>
                <w:rFonts w:ascii="Arial" w:hAnsi="Arial" w:cs="Arial"/>
                <w:sz w:val="22"/>
                <w:szCs w:val="22"/>
              </w:rPr>
              <w:t>1,719</w:t>
            </w:r>
          </w:p>
        </w:tc>
        <w:tc>
          <w:tcPr>
            <w:tcW w:w="1595" w:type="dxa"/>
            <w:tcBorders>
              <w:top w:val="nil"/>
              <w:left w:val="nil"/>
              <w:bottom w:val="single" w:sz="8" w:space="0" w:color="auto"/>
              <w:right w:val="single" w:sz="8" w:space="0" w:color="auto"/>
            </w:tcBorders>
            <w:tcMar>
              <w:top w:w="0" w:type="dxa"/>
              <w:left w:w="108" w:type="dxa"/>
              <w:bottom w:w="0" w:type="dxa"/>
              <w:right w:w="108" w:type="dxa"/>
            </w:tcMar>
          </w:tcPr>
          <w:p w14:paraId="0A0061B0"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1</w:t>
            </w:r>
          </w:p>
        </w:tc>
        <w:tc>
          <w:tcPr>
            <w:tcW w:w="1282" w:type="dxa"/>
            <w:tcBorders>
              <w:top w:val="nil"/>
              <w:left w:val="nil"/>
              <w:bottom w:val="single" w:sz="8" w:space="0" w:color="auto"/>
              <w:right w:val="single" w:sz="8" w:space="0" w:color="auto"/>
            </w:tcBorders>
          </w:tcPr>
          <w:p w14:paraId="4BB05C8D" w14:textId="77777777" w:rsidR="001B6460" w:rsidRPr="000D3545" w:rsidRDefault="006D1A5C" w:rsidP="000B0A2A">
            <w:pPr>
              <w:jc w:val="center"/>
              <w:rPr>
                <w:rFonts w:ascii="Arial" w:hAnsi="Arial" w:cs="Arial"/>
                <w:sz w:val="22"/>
                <w:szCs w:val="22"/>
              </w:rPr>
            </w:pPr>
            <w:r>
              <w:rPr>
                <w:rFonts w:ascii="Arial" w:hAnsi="Arial" w:cs="Arial"/>
                <w:sz w:val="22"/>
                <w:szCs w:val="22"/>
              </w:rPr>
              <w:t>1,719</w:t>
            </w:r>
          </w:p>
        </w:tc>
      </w:tr>
      <w:tr w:rsidR="001B6460" w:rsidRPr="000D3545" w14:paraId="73949B9E" w14:textId="77777777" w:rsidTr="000D3545">
        <w:trPr>
          <w:trHeight w:val="232"/>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6F463" w14:textId="77777777" w:rsidR="001B6460" w:rsidRPr="000D3545" w:rsidRDefault="001B6460" w:rsidP="00D60B4B">
            <w:pPr>
              <w:rPr>
                <w:rFonts w:ascii="Arial" w:hAnsi="Arial" w:cs="Arial"/>
                <w:sz w:val="22"/>
                <w:szCs w:val="22"/>
              </w:rPr>
            </w:pPr>
            <w:r w:rsidRPr="000D3545">
              <w:rPr>
                <w:rFonts w:ascii="Arial" w:hAnsi="Arial" w:cs="Arial"/>
                <w:sz w:val="22"/>
                <w:szCs w:val="22"/>
              </w:rPr>
              <w:t>Historical societies/sites (Group 1)</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651A5E84"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27</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FA8E504"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2</w:t>
            </w:r>
          </w:p>
        </w:tc>
        <w:tc>
          <w:tcPr>
            <w:tcW w:w="1282" w:type="dxa"/>
            <w:tcBorders>
              <w:top w:val="nil"/>
              <w:left w:val="nil"/>
              <w:bottom w:val="single" w:sz="8" w:space="0" w:color="auto"/>
              <w:right w:val="single" w:sz="8" w:space="0" w:color="auto"/>
            </w:tcBorders>
          </w:tcPr>
          <w:p w14:paraId="4D6695FB"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54</w:t>
            </w:r>
          </w:p>
        </w:tc>
      </w:tr>
      <w:tr w:rsidR="001B6460" w:rsidRPr="000D3545" w14:paraId="716A51EF" w14:textId="77777777" w:rsidTr="000D3545">
        <w:trPr>
          <w:trHeight w:val="250"/>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22E9A5" w14:textId="77777777" w:rsidR="001B6460" w:rsidRPr="000D3545" w:rsidRDefault="001B6460" w:rsidP="00D60B4B">
            <w:pPr>
              <w:rPr>
                <w:rFonts w:ascii="Arial" w:hAnsi="Arial" w:cs="Arial"/>
                <w:sz w:val="22"/>
                <w:szCs w:val="22"/>
              </w:rPr>
            </w:pPr>
            <w:r w:rsidRPr="000D3545">
              <w:rPr>
                <w:rFonts w:ascii="Arial" w:hAnsi="Arial" w:cs="Arial"/>
                <w:sz w:val="22"/>
                <w:szCs w:val="22"/>
              </w:rPr>
              <w:t>Historical societies/sites (Groups 2 &amp; 3)</w:t>
            </w:r>
          </w:p>
        </w:tc>
        <w:tc>
          <w:tcPr>
            <w:tcW w:w="1610" w:type="dxa"/>
            <w:tcBorders>
              <w:top w:val="nil"/>
              <w:left w:val="nil"/>
              <w:bottom w:val="single" w:sz="8" w:space="0" w:color="auto"/>
              <w:right w:val="single" w:sz="8" w:space="0" w:color="auto"/>
            </w:tcBorders>
            <w:tcMar>
              <w:top w:w="0" w:type="dxa"/>
              <w:left w:w="108" w:type="dxa"/>
              <w:bottom w:w="0" w:type="dxa"/>
              <w:right w:w="108" w:type="dxa"/>
            </w:tcMar>
          </w:tcPr>
          <w:p w14:paraId="016A327E" w14:textId="77777777" w:rsidR="001B6460" w:rsidRPr="000D3545" w:rsidRDefault="006D1A5C" w:rsidP="000B0A2A">
            <w:pPr>
              <w:jc w:val="center"/>
              <w:rPr>
                <w:rFonts w:ascii="Arial" w:hAnsi="Arial" w:cs="Arial"/>
                <w:sz w:val="22"/>
                <w:szCs w:val="22"/>
              </w:rPr>
            </w:pPr>
            <w:r>
              <w:rPr>
                <w:rFonts w:ascii="Arial" w:hAnsi="Arial" w:cs="Arial"/>
                <w:sz w:val="22"/>
                <w:szCs w:val="22"/>
              </w:rPr>
              <w:t>680</w:t>
            </w:r>
          </w:p>
        </w:tc>
        <w:tc>
          <w:tcPr>
            <w:tcW w:w="1595" w:type="dxa"/>
            <w:tcBorders>
              <w:top w:val="nil"/>
              <w:left w:val="nil"/>
              <w:bottom w:val="single" w:sz="8" w:space="0" w:color="auto"/>
              <w:right w:val="single" w:sz="8" w:space="0" w:color="auto"/>
            </w:tcBorders>
            <w:tcMar>
              <w:top w:w="0" w:type="dxa"/>
              <w:left w:w="108" w:type="dxa"/>
              <w:bottom w:w="0" w:type="dxa"/>
              <w:right w:w="108" w:type="dxa"/>
            </w:tcMar>
          </w:tcPr>
          <w:p w14:paraId="621FAD31"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1</w:t>
            </w:r>
          </w:p>
        </w:tc>
        <w:tc>
          <w:tcPr>
            <w:tcW w:w="1282" w:type="dxa"/>
            <w:tcBorders>
              <w:top w:val="nil"/>
              <w:left w:val="nil"/>
              <w:bottom w:val="single" w:sz="8" w:space="0" w:color="auto"/>
              <w:right w:val="single" w:sz="8" w:space="0" w:color="auto"/>
            </w:tcBorders>
          </w:tcPr>
          <w:p w14:paraId="74440B16" w14:textId="77777777" w:rsidR="001B6460" w:rsidRPr="000D3545" w:rsidRDefault="006D1A5C" w:rsidP="000B0A2A">
            <w:pPr>
              <w:jc w:val="center"/>
              <w:rPr>
                <w:rFonts w:ascii="Arial" w:hAnsi="Arial" w:cs="Arial"/>
                <w:sz w:val="22"/>
                <w:szCs w:val="22"/>
              </w:rPr>
            </w:pPr>
            <w:r>
              <w:rPr>
                <w:rFonts w:ascii="Arial" w:hAnsi="Arial" w:cs="Arial"/>
                <w:sz w:val="22"/>
                <w:szCs w:val="22"/>
              </w:rPr>
              <w:t>680</w:t>
            </w:r>
          </w:p>
        </w:tc>
      </w:tr>
      <w:tr w:rsidR="001B6460" w:rsidRPr="000D3545" w14:paraId="37D8F772" w14:textId="77777777" w:rsidTr="000D3545">
        <w:trPr>
          <w:trHeight w:val="278"/>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64346" w14:textId="77777777" w:rsidR="001B6460" w:rsidRPr="000D3545" w:rsidRDefault="001B6460" w:rsidP="00D60B4B">
            <w:pPr>
              <w:rPr>
                <w:rFonts w:ascii="Arial" w:hAnsi="Arial" w:cs="Arial"/>
                <w:sz w:val="22"/>
                <w:szCs w:val="22"/>
              </w:rPr>
            </w:pPr>
            <w:r w:rsidRPr="000D3545">
              <w:rPr>
                <w:rFonts w:ascii="Arial" w:hAnsi="Arial" w:cs="Arial"/>
                <w:sz w:val="22"/>
                <w:szCs w:val="22"/>
              </w:rPr>
              <w:lastRenderedPageBreak/>
              <w:t>Museums (Group 1)</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34DF9B3D"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114</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01533F97"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3</w:t>
            </w:r>
          </w:p>
        </w:tc>
        <w:tc>
          <w:tcPr>
            <w:tcW w:w="1282" w:type="dxa"/>
            <w:tcBorders>
              <w:top w:val="nil"/>
              <w:left w:val="nil"/>
              <w:bottom w:val="single" w:sz="8" w:space="0" w:color="auto"/>
              <w:right w:val="single" w:sz="8" w:space="0" w:color="auto"/>
            </w:tcBorders>
          </w:tcPr>
          <w:p w14:paraId="71BB41D2"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342</w:t>
            </w:r>
          </w:p>
        </w:tc>
      </w:tr>
      <w:tr w:rsidR="001B6460" w:rsidRPr="000D3545" w14:paraId="2B5423FF" w14:textId="77777777" w:rsidTr="000D3545">
        <w:trPr>
          <w:trHeight w:val="278"/>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99B3D9" w14:textId="77777777" w:rsidR="001B6460" w:rsidRPr="000D3545" w:rsidRDefault="001B6460" w:rsidP="00AC2186">
            <w:pPr>
              <w:rPr>
                <w:rFonts w:ascii="Arial" w:hAnsi="Arial" w:cs="Arial"/>
                <w:sz w:val="22"/>
                <w:szCs w:val="22"/>
              </w:rPr>
            </w:pPr>
            <w:r w:rsidRPr="000D3545">
              <w:rPr>
                <w:rFonts w:ascii="Arial" w:hAnsi="Arial" w:cs="Arial"/>
                <w:sz w:val="22"/>
                <w:szCs w:val="22"/>
              </w:rPr>
              <w:t>Museums (Groups 2 &amp; 3)</w:t>
            </w:r>
          </w:p>
        </w:tc>
        <w:tc>
          <w:tcPr>
            <w:tcW w:w="1610" w:type="dxa"/>
            <w:tcBorders>
              <w:top w:val="nil"/>
              <w:left w:val="nil"/>
              <w:bottom w:val="single" w:sz="8" w:space="0" w:color="auto"/>
              <w:right w:val="single" w:sz="8" w:space="0" w:color="auto"/>
            </w:tcBorders>
            <w:tcMar>
              <w:top w:w="0" w:type="dxa"/>
              <w:left w:w="108" w:type="dxa"/>
              <w:bottom w:w="0" w:type="dxa"/>
              <w:right w:w="108" w:type="dxa"/>
            </w:tcMar>
          </w:tcPr>
          <w:p w14:paraId="389540BB" w14:textId="77777777" w:rsidR="001B6460" w:rsidRPr="000D3545" w:rsidRDefault="006D1A5C" w:rsidP="000B0A2A">
            <w:pPr>
              <w:jc w:val="center"/>
              <w:rPr>
                <w:rFonts w:ascii="Arial" w:hAnsi="Arial" w:cs="Arial"/>
                <w:sz w:val="22"/>
                <w:szCs w:val="22"/>
              </w:rPr>
            </w:pPr>
            <w:r>
              <w:rPr>
                <w:rFonts w:ascii="Arial" w:hAnsi="Arial" w:cs="Arial"/>
                <w:sz w:val="22"/>
                <w:szCs w:val="22"/>
              </w:rPr>
              <w:t>1,462</w:t>
            </w:r>
          </w:p>
        </w:tc>
        <w:tc>
          <w:tcPr>
            <w:tcW w:w="1595" w:type="dxa"/>
            <w:tcBorders>
              <w:top w:val="nil"/>
              <w:left w:val="nil"/>
              <w:bottom w:val="single" w:sz="8" w:space="0" w:color="auto"/>
              <w:right w:val="single" w:sz="8" w:space="0" w:color="auto"/>
            </w:tcBorders>
            <w:tcMar>
              <w:top w:w="0" w:type="dxa"/>
              <w:left w:w="108" w:type="dxa"/>
              <w:bottom w:w="0" w:type="dxa"/>
              <w:right w:w="108" w:type="dxa"/>
            </w:tcMar>
          </w:tcPr>
          <w:p w14:paraId="50E128EA"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1</w:t>
            </w:r>
          </w:p>
        </w:tc>
        <w:tc>
          <w:tcPr>
            <w:tcW w:w="1282" w:type="dxa"/>
            <w:tcBorders>
              <w:top w:val="nil"/>
              <w:left w:val="nil"/>
              <w:bottom w:val="single" w:sz="8" w:space="0" w:color="auto"/>
              <w:right w:val="single" w:sz="8" w:space="0" w:color="auto"/>
            </w:tcBorders>
          </w:tcPr>
          <w:p w14:paraId="68EB70D2" w14:textId="77777777" w:rsidR="001B6460" w:rsidRPr="000D3545" w:rsidRDefault="006D1A5C" w:rsidP="000B0A2A">
            <w:pPr>
              <w:jc w:val="center"/>
              <w:rPr>
                <w:rFonts w:ascii="Arial" w:hAnsi="Arial" w:cs="Arial"/>
                <w:sz w:val="22"/>
                <w:szCs w:val="22"/>
              </w:rPr>
            </w:pPr>
            <w:r>
              <w:rPr>
                <w:rFonts w:ascii="Arial" w:hAnsi="Arial" w:cs="Arial"/>
                <w:sz w:val="22"/>
                <w:szCs w:val="22"/>
              </w:rPr>
              <w:t>1,462</w:t>
            </w:r>
          </w:p>
        </w:tc>
      </w:tr>
      <w:tr w:rsidR="001B6460" w:rsidRPr="000D3545" w14:paraId="23F3241E" w14:textId="77777777" w:rsidTr="000D3545">
        <w:trPr>
          <w:trHeight w:val="763"/>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5C334" w14:textId="77777777" w:rsidR="001B6460" w:rsidRPr="000D3545" w:rsidRDefault="001B6460" w:rsidP="00AC2186">
            <w:pPr>
              <w:rPr>
                <w:rFonts w:ascii="Arial" w:hAnsi="Arial" w:cs="Arial"/>
                <w:sz w:val="22"/>
                <w:szCs w:val="22"/>
              </w:rPr>
            </w:pPr>
            <w:r w:rsidRPr="000D3545">
              <w:rPr>
                <w:rFonts w:ascii="Arial" w:hAnsi="Arial" w:cs="Arial"/>
                <w:sz w:val="22"/>
                <w:szCs w:val="22"/>
              </w:rPr>
              <w:t>Archaeological</w:t>
            </w:r>
          </w:p>
          <w:p w14:paraId="504E8C5D" w14:textId="77777777" w:rsidR="001B6460" w:rsidRPr="000D3545" w:rsidRDefault="001B6460" w:rsidP="00AC2186">
            <w:pPr>
              <w:rPr>
                <w:rFonts w:ascii="Arial" w:hAnsi="Arial" w:cs="Arial"/>
                <w:sz w:val="22"/>
                <w:szCs w:val="22"/>
              </w:rPr>
            </w:pPr>
            <w:r w:rsidRPr="000D3545">
              <w:rPr>
                <w:rFonts w:ascii="Arial" w:hAnsi="Arial" w:cs="Arial"/>
                <w:sz w:val="22"/>
                <w:szCs w:val="22"/>
              </w:rPr>
              <w:t>Repositories/</w:t>
            </w:r>
          </w:p>
          <w:p w14:paraId="706BA9E4" w14:textId="77777777" w:rsidR="001B6460" w:rsidRPr="000D3545" w:rsidRDefault="001B6460" w:rsidP="001B6460">
            <w:pPr>
              <w:rPr>
                <w:rFonts w:ascii="Arial" w:hAnsi="Arial" w:cs="Arial"/>
                <w:sz w:val="22"/>
                <w:szCs w:val="22"/>
              </w:rPr>
            </w:pPr>
            <w:r w:rsidRPr="000D3545">
              <w:rPr>
                <w:rFonts w:ascii="Arial" w:hAnsi="Arial" w:cs="Arial"/>
                <w:sz w:val="22"/>
                <w:szCs w:val="22"/>
              </w:rPr>
              <w:t>Scientific Research (Group 1)</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6D61956C"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25</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53AE4B57"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3</w:t>
            </w:r>
          </w:p>
        </w:tc>
        <w:tc>
          <w:tcPr>
            <w:tcW w:w="1282" w:type="dxa"/>
            <w:tcBorders>
              <w:top w:val="nil"/>
              <w:left w:val="nil"/>
              <w:bottom w:val="single" w:sz="8" w:space="0" w:color="auto"/>
              <w:right w:val="single" w:sz="8" w:space="0" w:color="auto"/>
            </w:tcBorders>
          </w:tcPr>
          <w:p w14:paraId="608D333A"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75</w:t>
            </w:r>
          </w:p>
        </w:tc>
      </w:tr>
      <w:tr w:rsidR="001B6460" w:rsidRPr="000D3545" w14:paraId="54C8B0D5" w14:textId="77777777" w:rsidTr="000D3545">
        <w:trPr>
          <w:trHeight w:val="228"/>
          <w:jc w:val="center"/>
        </w:trPr>
        <w:tc>
          <w:tcPr>
            <w:tcW w:w="42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D69E4" w14:textId="77777777" w:rsidR="001B6460" w:rsidRPr="000D3545" w:rsidRDefault="001B6460" w:rsidP="001B6460">
            <w:pPr>
              <w:rPr>
                <w:rFonts w:ascii="Arial" w:hAnsi="Arial" w:cs="Arial"/>
                <w:sz w:val="22"/>
                <w:szCs w:val="22"/>
              </w:rPr>
            </w:pPr>
            <w:r w:rsidRPr="000D3545">
              <w:rPr>
                <w:rFonts w:ascii="Arial" w:hAnsi="Arial" w:cs="Arial"/>
                <w:sz w:val="22"/>
                <w:szCs w:val="22"/>
              </w:rPr>
              <w:t>Archaeological</w:t>
            </w:r>
          </w:p>
          <w:p w14:paraId="1A942540" w14:textId="77777777" w:rsidR="001B6460" w:rsidRPr="000D3545" w:rsidRDefault="001B6460" w:rsidP="001B6460">
            <w:pPr>
              <w:rPr>
                <w:rFonts w:ascii="Arial" w:hAnsi="Arial" w:cs="Arial"/>
                <w:sz w:val="22"/>
                <w:szCs w:val="22"/>
              </w:rPr>
            </w:pPr>
            <w:r w:rsidRPr="000D3545">
              <w:rPr>
                <w:rFonts w:ascii="Arial" w:hAnsi="Arial" w:cs="Arial"/>
                <w:sz w:val="22"/>
                <w:szCs w:val="22"/>
              </w:rPr>
              <w:t>Repositories/</w:t>
            </w:r>
          </w:p>
          <w:p w14:paraId="4065BE6C" w14:textId="77777777" w:rsidR="001B6460" w:rsidRPr="000D3545" w:rsidRDefault="001B6460" w:rsidP="001B6460">
            <w:pPr>
              <w:rPr>
                <w:rFonts w:ascii="Arial" w:hAnsi="Arial" w:cs="Arial"/>
                <w:sz w:val="22"/>
                <w:szCs w:val="22"/>
              </w:rPr>
            </w:pPr>
            <w:r w:rsidRPr="000D3545">
              <w:rPr>
                <w:rFonts w:ascii="Arial" w:hAnsi="Arial" w:cs="Arial"/>
                <w:sz w:val="22"/>
                <w:szCs w:val="22"/>
              </w:rPr>
              <w:t>Scientific Research (Groups 2 &amp; 3)</w:t>
            </w:r>
          </w:p>
        </w:tc>
        <w:tc>
          <w:tcPr>
            <w:tcW w:w="1610" w:type="dxa"/>
            <w:tcBorders>
              <w:top w:val="nil"/>
              <w:left w:val="nil"/>
              <w:bottom w:val="single" w:sz="8" w:space="0" w:color="auto"/>
              <w:right w:val="single" w:sz="8" w:space="0" w:color="auto"/>
            </w:tcBorders>
            <w:tcMar>
              <w:top w:w="0" w:type="dxa"/>
              <w:left w:w="108" w:type="dxa"/>
              <w:bottom w:w="0" w:type="dxa"/>
              <w:right w:w="108" w:type="dxa"/>
            </w:tcMar>
            <w:hideMark/>
          </w:tcPr>
          <w:p w14:paraId="1A471B97" w14:textId="77777777" w:rsidR="001B6460" w:rsidRPr="000D3545" w:rsidRDefault="006D1A5C" w:rsidP="000B0A2A">
            <w:pPr>
              <w:jc w:val="center"/>
              <w:rPr>
                <w:rFonts w:ascii="Arial" w:hAnsi="Arial" w:cs="Arial"/>
                <w:sz w:val="22"/>
                <w:szCs w:val="22"/>
              </w:rPr>
            </w:pPr>
            <w:r>
              <w:rPr>
                <w:rFonts w:ascii="Arial" w:hAnsi="Arial" w:cs="Arial"/>
                <w:sz w:val="22"/>
                <w:szCs w:val="22"/>
              </w:rPr>
              <w:t>585</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4FA27FA" w14:textId="77777777" w:rsidR="001B6460" w:rsidRPr="000D3545" w:rsidRDefault="001B6460" w:rsidP="000B0A2A">
            <w:pPr>
              <w:jc w:val="center"/>
              <w:rPr>
                <w:rFonts w:ascii="Arial" w:hAnsi="Arial" w:cs="Arial"/>
                <w:sz w:val="22"/>
                <w:szCs w:val="22"/>
              </w:rPr>
            </w:pPr>
            <w:r w:rsidRPr="000D3545">
              <w:rPr>
                <w:rFonts w:ascii="Arial" w:hAnsi="Arial" w:cs="Arial"/>
                <w:sz w:val="22"/>
                <w:szCs w:val="22"/>
              </w:rPr>
              <w:t>1</w:t>
            </w:r>
          </w:p>
        </w:tc>
        <w:tc>
          <w:tcPr>
            <w:tcW w:w="1282" w:type="dxa"/>
            <w:tcBorders>
              <w:top w:val="nil"/>
              <w:left w:val="nil"/>
              <w:bottom w:val="single" w:sz="8" w:space="0" w:color="auto"/>
              <w:right w:val="single" w:sz="8" w:space="0" w:color="auto"/>
            </w:tcBorders>
          </w:tcPr>
          <w:p w14:paraId="7BDC7D87" w14:textId="77777777" w:rsidR="001B6460" w:rsidRPr="000D3545" w:rsidRDefault="006D1A5C" w:rsidP="000B0A2A">
            <w:pPr>
              <w:jc w:val="center"/>
              <w:rPr>
                <w:rFonts w:ascii="Arial" w:hAnsi="Arial" w:cs="Arial"/>
                <w:sz w:val="22"/>
                <w:szCs w:val="22"/>
              </w:rPr>
            </w:pPr>
            <w:r>
              <w:rPr>
                <w:rFonts w:ascii="Arial" w:hAnsi="Arial" w:cs="Arial"/>
                <w:sz w:val="22"/>
                <w:szCs w:val="22"/>
              </w:rPr>
              <w:t>585</w:t>
            </w:r>
          </w:p>
        </w:tc>
      </w:tr>
      <w:tr w:rsidR="000D3545" w:rsidRPr="000D3545" w14:paraId="2AB1B4CA" w14:textId="77777777" w:rsidTr="00D60B4B">
        <w:trPr>
          <w:trHeight w:val="278"/>
          <w:jc w:val="center"/>
        </w:trPr>
        <w:tc>
          <w:tcPr>
            <w:tcW w:w="747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4C0E8" w14:textId="77777777" w:rsidR="000D3545" w:rsidRPr="000D3545" w:rsidRDefault="000D3545" w:rsidP="000D3545">
            <w:pPr>
              <w:rPr>
                <w:rFonts w:ascii="Arial" w:hAnsi="Arial" w:cs="Arial"/>
                <w:sz w:val="22"/>
                <w:szCs w:val="22"/>
              </w:rPr>
            </w:pPr>
            <w:r w:rsidRPr="000D3545">
              <w:rPr>
                <w:rFonts w:ascii="Arial" w:hAnsi="Arial" w:cs="Arial"/>
                <w:b/>
                <w:sz w:val="22"/>
                <w:szCs w:val="22"/>
              </w:rPr>
              <w:t xml:space="preserve">Total Anticipated Hours </w:t>
            </w:r>
          </w:p>
        </w:tc>
        <w:tc>
          <w:tcPr>
            <w:tcW w:w="1282" w:type="dxa"/>
            <w:tcBorders>
              <w:top w:val="nil"/>
              <w:left w:val="nil"/>
              <w:bottom w:val="single" w:sz="8" w:space="0" w:color="auto"/>
              <w:right w:val="single" w:sz="8" w:space="0" w:color="auto"/>
            </w:tcBorders>
          </w:tcPr>
          <w:p w14:paraId="2CD962D8" w14:textId="77777777" w:rsidR="000D3545" w:rsidRPr="000D3545" w:rsidRDefault="006D1A5C" w:rsidP="000B0A2A">
            <w:pPr>
              <w:jc w:val="center"/>
              <w:rPr>
                <w:rFonts w:ascii="Arial" w:hAnsi="Arial" w:cs="Arial"/>
                <w:b/>
                <w:sz w:val="22"/>
                <w:szCs w:val="22"/>
              </w:rPr>
            </w:pPr>
            <w:r>
              <w:rPr>
                <w:rFonts w:ascii="Arial" w:hAnsi="Arial" w:cs="Arial"/>
                <w:b/>
                <w:sz w:val="22"/>
                <w:szCs w:val="22"/>
              </w:rPr>
              <w:t>5,507</w:t>
            </w:r>
          </w:p>
        </w:tc>
      </w:tr>
    </w:tbl>
    <w:p w14:paraId="7E716552" w14:textId="77777777" w:rsidR="00AC2186" w:rsidRPr="000D3545" w:rsidRDefault="00AC2186"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5F4906FA" w14:textId="77777777" w:rsidR="00550735" w:rsidRPr="000D3545"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 xml:space="preserve">A.13.  Estimates of </w:t>
      </w:r>
      <w:r w:rsidR="00ED4B8D" w:rsidRPr="000D3545">
        <w:rPr>
          <w:rFonts w:ascii="Arial" w:hAnsi="Arial" w:cs="Arial"/>
          <w:b/>
          <w:sz w:val="22"/>
          <w:szCs w:val="22"/>
        </w:rPr>
        <w:t xml:space="preserve">Annualized </w:t>
      </w:r>
      <w:r w:rsidRPr="000D3545">
        <w:rPr>
          <w:rFonts w:ascii="Arial" w:hAnsi="Arial" w:cs="Arial"/>
          <w:b/>
          <w:sz w:val="22"/>
          <w:szCs w:val="22"/>
        </w:rPr>
        <w:t>Cost Burden to Respondents</w:t>
      </w:r>
    </w:p>
    <w:p w14:paraId="0F9D9F55" w14:textId="77777777" w:rsidR="00034345" w:rsidRPr="000D3545" w:rsidRDefault="00034345" w:rsidP="00034345">
      <w:pPr>
        <w:tabs>
          <w:tab w:val="left" w:pos="1080"/>
        </w:tabs>
        <w:rPr>
          <w:rFonts w:ascii="Arial" w:hAnsi="Arial" w:cs="Arial"/>
          <w:sz w:val="22"/>
          <w:szCs w:val="22"/>
        </w:rPr>
      </w:pPr>
    </w:p>
    <w:p w14:paraId="2CF632AF" w14:textId="77777777" w:rsidR="00BA3DEC" w:rsidRPr="000D3545" w:rsidRDefault="005C0A79" w:rsidP="009B64B9">
      <w:pPr>
        <w:tabs>
          <w:tab w:val="left" w:pos="1080"/>
        </w:tabs>
        <w:rPr>
          <w:rFonts w:ascii="Arial" w:hAnsi="Arial" w:cs="Arial"/>
          <w:sz w:val="22"/>
          <w:szCs w:val="22"/>
        </w:rPr>
      </w:pPr>
      <w:r w:rsidRPr="000D3545">
        <w:rPr>
          <w:rFonts w:ascii="Arial" w:hAnsi="Arial" w:cs="Arial"/>
          <w:sz w:val="22"/>
          <w:szCs w:val="22"/>
        </w:rPr>
        <w:t xml:space="preserve">There are no record keeping or reporting costs to the survey respondents beyond those described in section A12. </w:t>
      </w:r>
      <w:r w:rsidR="00BA3DEC" w:rsidRPr="000D3545">
        <w:rPr>
          <w:rFonts w:ascii="Arial" w:hAnsi="Arial" w:cs="Arial"/>
          <w:sz w:val="22"/>
          <w:szCs w:val="22"/>
        </w:rPr>
        <w:t xml:space="preserve">Respondents will be </w:t>
      </w:r>
      <w:r w:rsidR="00DB10B5" w:rsidRPr="000D3545">
        <w:rPr>
          <w:rFonts w:ascii="Arial" w:hAnsi="Arial" w:cs="Arial"/>
          <w:sz w:val="22"/>
          <w:szCs w:val="22"/>
        </w:rPr>
        <w:t>encouraged</w:t>
      </w:r>
      <w:r w:rsidR="00BA3DEC" w:rsidRPr="000D3545">
        <w:rPr>
          <w:rFonts w:ascii="Arial" w:hAnsi="Arial" w:cs="Arial"/>
          <w:sz w:val="22"/>
          <w:szCs w:val="22"/>
        </w:rPr>
        <w:t xml:space="preserve"> to </w:t>
      </w:r>
      <w:r w:rsidR="00DB10B5" w:rsidRPr="000D3545">
        <w:rPr>
          <w:rFonts w:ascii="Arial" w:hAnsi="Arial" w:cs="Arial"/>
          <w:sz w:val="22"/>
          <w:szCs w:val="22"/>
        </w:rPr>
        <w:t>prepare answers prior to completing the online survey.</w:t>
      </w:r>
      <w:r w:rsidR="00BA3DEC" w:rsidRPr="000D3545">
        <w:rPr>
          <w:rFonts w:ascii="Arial" w:hAnsi="Arial" w:cs="Arial"/>
          <w:sz w:val="22"/>
          <w:szCs w:val="22"/>
        </w:rPr>
        <w:t xml:space="preserve"> </w:t>
      </w:r>
      <w:r w:rsidR="00DB10B5" w:rsidRPr="000D3545">
        <w:rPr>
          <w:rFonts w:ascii="Arial" w:hAnsi="Arial" w:cs="Arial"/>
          <w:sz w:val="22"/>
          <w:szCs w:val="22"/>
        </w:rPr>
        <w:t>This preparation will not incur</w:t>
      </w:r>
      <w:r w:rsidR="00BA3DEC" w:rsidRPr="000D3545">
        <w:rPr>
          <w:rFonts w:ascii="Arial" w:hAnsi="Arial" w:cs="Arial"/>
          <w:sz w:val="22"/>
          <w:szCs w:val="22"/>
        </w:rPr>
        <w:t>: (a) capital and start-</w:t>
      </w:r>
      <w:r w:rsidR="00522B45" w:rsidRPr="000D3545">
        <w:rPr>
          <w:rFonts w:ascii="Arial" w:hAnsi="Arial" w:cs="Arial"/>
          <w:sz w:val="22"/>
          <w:szCs w:val="22"/>
        </w:rPr>
        <w:t>up costs,</w:t>
      </w:r>
      <w:r w:rsidR="00BA3DEC" w:rsidRPr="000D3545">
        <w:rPr>
          <w:rFonts w:ascii="Arial" w:hAnsi="Arial" w:cs="Arial"/>
          <w:sz w:val="22"/>
          <w:szCs w:val="22"/>
        </w:rPr>
        <w:t xml:space="preserve"> (b) operation, maintenance, or purchase costs from participating in the study</w:t>
      </w:r>
      <w:r w:rsidR="00522B45" w:rsidRPr="000D3545">
        <w:rPr>
          <w:rFonts w:ascii="Arial" w:hAnsi="Arial" w:cs="Arial"/>
          <w:sz w:val="22"/>
          <w:szCs w:val="22"/>
        </w:rPr>
        <w:t>, or (c) costs for a reporting system.</w:t>
      </w:r>
    </w:p>
    <w:p w14:paraId="7C031CE4" w14:textId="77777777" w:rsidR="00BA3DEC" w:rsidRPr="000D3545" w:rsidRDefault="00BA3DEC" w:rsidP="009B64B9">
      <w:pPr>
        <w:tabs>
          <w:tab w:val="left" w:pos="1080"/>
        </w:tabs>
        <w:rPr>
          <w:rFonts w:ascii="Arial" w:hAnsi="Arial" w:cs="Arial"/>
          <w:sz w:val="22"/>
          <w:szCs w:val="22"/>
        </w:rPr>
      </w:pPr>
    </w:p>
    <w:p w14:paraId="1E78554F" w14:textId="77777777" w:rsidR="00522B45" w:rsidRPr="000D3545" w:rsidRDefault="00522B45" w:rsidP="009B64B9">
      <w:pPr>
        <w:tabs>
          <w:tab w:val="left" w:pos="1080"/>
        </w:tabs>
        <w:rPr>
          <w:rFonts w:ascii="Arial" w:hAnsi="Arial" w:cs="Arial"/>
          <w:sz w:val="22"/>
          <w:szCs w:val="22"/>
        </w:rPr>
      </w:pPr>
      <w:r w:rsidRPr="000D3545">
        <w:rPr>
          <w:rFonts w:ascii="Arial" w:hAnsi="Arial" w:cs="Arial"/>
          <w:sz w:val="22"/>
          <w:szCs w:val="22"/>
        </w:rPr>
        <w:t xml:space="preserve">This is not an annual collection </w:t>
      </w:r>
      <w:r w:rsidR="00580F86">
        <w:rPr>
          <w:rFonts w:ascii="Arial" w:hAnsi="Arial" w:cs="Arial"/>
          <w:sz w:val="22"/>
          <w:szCs w:val="22"/>
        </w:rPr>
        <w:t>and there is no</w:t>
      </w:r>
      <w:r w:rsidRPr="000D3545">
        <w:rPr>
          <w:rFonts w:ascii="Arial" w:hAnsi="Arial" w:cs="Arial"/>
          <w:sz w:val="22"/>
          <w:szCs w:val="22"/>
        </w:rPr>
        <w:t xml:space="preserve"> burden</w:t>
      </w:r>
      <w:r w:rsidR="00580F86">
        <w:rPr>
          <w:rFonts w:ascii="Arial" w:hAnsi="Arial" w:cs="Arial"/>
          <w:sz w:val="22"/>
          <w:szCs w:val="22"/>
        </w:rPr>
        <w:t xml:space="preserve"> other than the</w:t>
      </w:r>
      <w:r w:rsidRPr="000D3545">
        <w:rPr>
          <w:rFonts w:ascii="Arial" w:hAnsi="Arial" w:cs="Arial"/>
          <w:sz w:val="22"/>
          <w:szCs w:val="22"/>
        </w:rPr>
        <w:t xml:space="preserve"> estimate of </w:t>
      </w:r>
      <w:r w:rsidR="00BC42EC">
        <w:rPr>
          <w:rFonts w:ascii="Arial" w:hAnsi="Arial" w:cs="Arial"/>
          <w:sz w:val="22"/>
          <w:szCs w:val="22"/>
        </w:rPr>
        <w:t>5,507</w:t>
      </w:r>
      <w:r w:rsidRPr="000D3545">
        <w:rPr>
          <w:rFonts w:ascii="Arial" w:hAnsi="Arial" w:cs="Arial"/>
          <w:sz w:val="22"/>
          <w:szCs w:val="22"/>
        </w:rPr>
        <w:t xml:space="preserve"> hours (A12).  </w:t>
      </w:r>
    </w:p>
    <w:p w14:paraId="096D828E" w14:textId="77777777" w:rsidR="00522B45" w:rsidRPr="000D3545" w:rsidRDefault="00522B45" w:rsidP="009B64B9">
      <w:pPr>
        <w:tabs>
          <w:tab w:val="left" w:pos="1080"/>
        </w:tabs>
        <w:rPr>
          <w:rFonts w:ascii="Arial" w:hAnsi="Arial" w:cs="Arial"/>
          <w:sz w:val="22"/>
          <w:szCs w:val="22"/>
        </w:rPr>
      </w:pPr>
    </w:p>
    <w:p w14:paraId="493646AB" w14:textId="77777777" w:rsidR="00034345" w:rsidRPr="000D3545" w:rsidRDefault="00034345" w:rsidP="009B64B9">
      <w:pPr>
        <w:tabs>
          <w:tab w:val="left" w:pos="1080"/>
        </w:tabs>
        <w:rPr>
          <w:rFonts w:ascii="Arial" w:hAnsi="Arial" w:cs="Arial"/>
          <w:sz w:val="22"/>
          <w:szCs w:val="22"/>
        </w:rPr>
      </w:pPr>
      <w:r w:rsidRPr="000D3545">
        <w:rPr>
          <w:rFonts w:ascii="Arial" w:hAnsi="Arial" w:cs="Arial"/>
          <w:sz w:val="22"/>
          <w:szCs w:val="22"/>
        </w:rPr>
        <w:t xml:space="preserve">According to the Bureau of </w:t>
      </w:r>
      <w:r w:rsidR="009B64B9" w:rsidRPr="000D3545">
        <w:rPr>
          <w:rFonts w:ascii="Arial" w:hAnsi="Arial" w:cs="Arial"/>
          <w:sz w:val="22"/>
          <w:szCs w:val="22"/>
        </w:rPr>
        <w:t>Labor Statistics</w:t>
      </w:r>
      <w:r w:rsidRPr="000D3545">
        <w:rPr>
          <w:rFonts w:ascii="Arial" w:hAnsi="Arial" w:cs="Arial"/>
          <w:sz w:val="22"/>
          <w:szCs w:val="22"/>
        </w:rPr>
        <w:t>,</w:t>
      </w:r>
      <w:r w:rsidR="009B64B9" w:rsidRPr="000D3545">
        <w:rPr>
          <w:rFonts w:ascii="Arial" w:hAnsi="Arial" w:cs="Arial"/>
          <w:sz w:val="22"/>
          <w:szCs w:val="22"/>
        </w:rPr>
        <w:t xml:space="preserve"> Occupational Employment Statistics (OES) survey the annual median wages for staff at museums, libraries, archives, historical societies, and archaeological repositories/scientific collections are as follows: </w:t>
      </w:r>
    </w:p>
    <w:p w14:paraId="4241FA18" w14:textId="77777777" w:rsidR="00676618" w:rsidRPr="000D3545" w:rsidRDefault="00676618" w:rsidP="009B64B9">
      <w:pPr>
        <w:tabs>
          <w:tab w:val="left" w:pos="1080"/>
        </w:tabs>
        <w:rPr>
          <w:rFonts w:ascii="Arial" w:hAnsi="Arial" w:cs="Arial"/>
          <w:sz w:val="22"/>
          <w:szCs w:val="22"/>
        </w:rPr>
      </w:pPr>
    </w:p>
    <w:tbl>
      <w:tblPr>
        <w:tblStyle w:val="TableGrid"/>
        <w:tblW w:w="0" w:type="auto"/>
        <w:tblLook w:val="04A0" w:firstRow="1" w:lastRow="0" w:firstColumn="1" w:lastColumn="0" w:noHBand="0" w:noVBand="1"/>
      </w:tblPr>
      <w:tblGrid>
        <w:gridCol w:w="5418"/>
        <w:gridCol w:w="3438"/>
      </w:tblGrid>
      <w:tr w:rsidR="00F96980" w:rsidRPr="000D3545" w14:paraId="7494C48C" w14:textId="77777777" w:rsidTr="00F96980">
        <w:tc>
          <w:tcPr>
            <w:tcW w:w="5418" w:type="dxa"/>
          </w:tcPr>
          <w:p w14:paraId="78243ABD" w14:textId="77777777" w:rsidR="00F96980" w:rsidRPr="000D3545" w:rsidRDefault="00F96980" w:rsidP="009B64B9">
            <w:pPr>
              <w:tabs>
                <w:tab w:val="left" w:pos="1080"/>
              </w:tabs>
              <w:rPr>
                <w:rFonts w:ascii="Arial" w:hAnsi="Arial" w:cs="Arial"/>
                <w:sz w:val="22"/>
                <w:szCs w:val="22"/>
              </w:rPr>
            </w:pPr>
            <w:r w:rsidRPr="000D3545">
              <w:rPr>
                <w:rFonts w:ascii="Arial" w:hAnsi="Arial" w:cs="Arial"/>
                <w:b/>
                <w:bCs/>
                <w:color w:val="000000"/>
                <w:sz w:val="22"/>
                <w:szCs w:val="22"/>
              </w:rPr>
              <w:t>Profession</w:t>
            </w:r>
          </w:p>
        </w:tc>
        <w:tc>
          <w:tcPr>
            <w:tcW w:w="3438" w:type="dxa"/>
            <w:vAlign w:val="center"/>
          </w:tcPr>
          <w:p w14:paraId="20EE6491" w14:textId="77777777" w:rsidR="00F96980" w:rsidRPr="000D3545" w:rsidRDefault="00F96980" w:rsidP="00F96980">
            <w:pPr>
              <w:jc w:val="center"/>
              <w:rPr>
                <w:rFonts w:ascii="Arial" w:hAnsi="Arial" w:cs="Arial"/>
                <w:b/>
                <w:bCs/>
                <w:color w:val="000000"/>
                <w:sz w:val="22"/>
                <w:szCs w:val="22"/>
              </w:rPr>
            </w:pPr>
            <w:r w:rsidRPr="000D3545">
              <w:rPr>
                <w:rFonts w:ascii="Arial" w:hAnsi="Arial" w:cs="Arial"/>
                <w:b/>
                <w:bCs/>
                <w:color w:val="000000"/>
                <w:sz w:val="22"/>
                <w:szCs w:val="22"/>
              </w:rPr>
              <w:t>Median hourly rate</w:t>
            </w:r>
          </w:p>
        </w:tc>
      </w:tr>
      <w:tr w:rsidR="00F96980" w:rsidRPr="000D3545" w14:paraId="18784498" w14:textId="77777777" w:rsidTr="00F96980">
        <w:tc>
          <w:tcPr>
            <w:tcW w:w="5418" w:type="dxa"/>
          </w:tcPr>
          <w:p w14:paraId="0A451FB4" w14:textId="77777777" w:rsidR="00F96980" w:rsidRPr="000D3545" w:rsidRDefault="00F96980" w:rsidP="009B64B9">
            <w:pPr>
              <w:tabs>
                <w:tab w:val="left" w:pos="1080"/>
              </w:tabs>
              <w:rPr>
                <w:rFonts w:ascii="Arial" w:hAnsi="Arial" w:cs="Arial"/>
                <w:sz w:val="22"/>
                <w:szCs w:val="22"/>
              </w:rPr>
            </w:pPr>
            <w:r w:rsidRPr="000D3545">
              <w:rPr>
                <w:rFonts w:ascii="Arial" w:hAnsi="Arial" w:cs="Arial"/>
                <w:color w:val="000000"/>
                <w:sz w:val="22"/>
                <w:szCs w:val="22"/>
              </w:rPr>
              <w:t>Archivist</w:t>
            </w:r>
          </w:p>
        </w:tc>
        <w:tc>
          <w:tcPr>
            <w:tcW w:w="3438" w:type="dxa"/>
            <w:vAlign w:val="center"/>
          </w:tcPr>
          <w:p w14:paraId="18DE0526" w14:textId="77777777" w:rsidR="00F96980" w:rsidRPr="000D3545" w:rsidRDefault="00F96980" w:rsidP="00F96980">
            <w:pPr>
              <w:jc w:val="center"/>
              <w:rPr>
                <w:rFonts w:ascii="Arial" w:hAnsi="Arial" w:cs="Arial"/>
                <w:color w:val="000000"/>
                <w:sz w:val="22"/>
                <w:szCs w:val="22"/>
              </w:rPr>
            </w:pPr>
            <w:r w:rsidRPr="000D3545">
              <w:rPr>
                <w:rFonts w:ascii="Arial" w:hAnsi="Arial" w:cs="Arial"/>
                <w:color w:val="000000"/>
                <w:sz w:val="22"/>
                <w:szCs w:val="22"/>
              </w:rPr>
              <w:t>$22.96</w:t>
            </w:r>
          </w:p>
        </w:tc>
      </w:tr>
      <w:tr w:rsidR="00F96980" w:rsidRPr="000D3545" w14:paraId="4E3661BC" w14:textId="77777777" w:rsidTr="00F96980">
        <w:tc>
          <w:tcPr>
            <w:tcW w:w="5418" w:type="dxa"/>
          </w:tcPr>
          <w:p w14:paraId="58EC4120" w14:textId="77777777" w:rsidR="00F96980" w:rsidRPr="000D3545" w:rsidRDefault="00F96980" w:rsidP="009B64B9">
            <w:pPr>
              <w:tabs>
                <w:tab w:val="left" w:pos="1080"/>
              </w:tabs>
              <w:rPr>
                <w:rFonts w:ascii="Arial" w:hAnsi="Arial" w:cs="Arial"/>
                <w:sz w:val="22"/>
                <w:szCs w:val="22"/>
              </w:rPr>
            </w:pPr>
            <w:r w:rsidRPr="000D3545">
              <w:rPr>
                <w:rFonts w:ascii="Arial" w:hAnsi="Arial" w:cs="Arial"/>
                <w:color w:val="000000"/>
                <w:sz w:val="22"/>
                <w:szCs w:val="22"/>
              </w:rPr>
              <w:t>Librarian</w:t>
            </w:r>
          </w:p>
        </w:tc>
        <w:tc>
          <w:tcPr>
            <w:tcW w:w="3438" w:type="dxa"/>
            <w:vAlign w:val="center"/>
          </w:tcPr>
          <w:p w14:paraId="7A8B5485" w14:textId="77777777" w:rsidR="00F96980" w:rsidRPr="000D3545" w:rsidRDefault="00F96980" w:rsidP="00F96980">
            <w:pPr>
              <w:jc w:val="center"/>
              <w:rPr>
                <w:rFonts w:ascii="Arial" w:hAnsi="Arial" w:cs="Arial"/>
                <w:color w:val="000000"/>
                <w:sz w:val="22"/>
                <w:szCs w:val="22"/>
              </w:rPr>
            </w:pPr>
            <w:r w:rsidRPr="000D3545">
              <w:rPr>
                <w:rFonts w:ascii="Arial" w:hAnsi="Arial" w:cs="Arial"/>
                <w:color w:val="000000"/>
                <w:sz w:val="22"/>
                <w:szCs w:val="22"/>
              </w:rPr>
              <w:t>$27.68</w:t>
            </w:r>
          </w:p>
        </w:tc>
      </w:tr>
      <w:tr w:rsidR="00F96980" w:rsidRPr="000D3545" w14:paraId="11D49CAC" w14:textId="77777777" w:rsidTr="00F96980">
        <w:tc>
          <w:tcPr>
            <w:tcW w:w="5418" w:type="dxa"/>
          </w:tcPr>
          <w:p w14:paraId="17504709" w14:textId="77777777" w:rsidR="00F96980" w:rsidRPr="000D3545" w:rsidRDefault="00F96980" w:rsidP="009B64B9">
            <w:pPr>
              <w:tabs>
                <w:tab w:val="left" w:pos="1080"/>
              </w:tabs>
              <w:rPr>
                <w:rFonts w:ascii="Arial" w:hAnsi="Arial" w:cs="Arial"/>
                <w:sz w:val="22"/>
                <w:szCs w:val="22"/>
              </w:rPr>
            </w:pPr>
            <w:r w:rsidRPr="000D3545">
              <w:rPr>
                <w:rFonts w:ascii="Arial" w:hAnsi="Arial" w:cs="Arial"/>
                <w:color w:val="000000"/>
                <w:sz w:val="22"/>
                <w:szCs w:val="22"/>
              </w:rPr>
              <w:t>Historical society professional</w:t>
            </w:r>
          </w:p>
        </w:tc>
        <w:tc>
          <w:tcPr>
            <w:tcW w:w="3438" w:type="dxa"/>
            <w:vAlign w:val="bottom"/>
          </w:tcPr>
          <w:p w14:paraId="7DC1E0A9" w14:textId="77777777" w:rsidR="00F96980" w:rsidRPr="000D3545" w:rsidRDefault="00F96980" w:rsidP="00F96980">
            <w:pPr>
              <w:jc w:val="center"/>
              <w:rPr>
                <w:rFonts w:ascii="Arial" w:hAnsi="Arial" w:cs="Arial"/>
                <w:color w:val="000000"/>
                <w:sz w:val="22"/>
                <w:szCs w:val="22"/>
              </w:rPr>
            </w:pPr>
            <w:r w:rsidRPr="000D3545">
              <w:rPr>
                <w:rFonts w:ascii="Arial" w:hAnsi="Arial" w:cs="Arial"/>
                <w:color w:val="000000"/>
                <w:sz w:val="22"/>
                <w:szCs w:val="22"/>
              </w:rPr>
              <w:t>$25.51</w:t>
            </w:r>
          </w:p>
        </w:tc>
      </w:tr>
      <w:tr w:rsidR="00F96980" w:rsidRPr="000D3545" w14:paraId="0BCDD170" w14:textId="77777777" w:rsidTr="00F96980">
        <w:tc>
          <w:tcPr>
            <w:tcW w:w="5418" w:type="dxa"/>
          </w:tcPr>
          <w:p w14:paraId="248B2DE8" w14:textId="77777777" w:rsidR="00F96980" w:rsidRPr="000D3545" w:rsidRDefault="00F96980" w:rsidP="009B64B9">
            <w:pPr>
              <w:tabs>
                <w:tab w:val="left" w:pos="1080"/>
              </w:tabs>
              <w:rPr>
                <w:rFonts w:ascii="Arial" w:hAnsi="Arial" w:cs="Arial"/>
                <w:sz w:val="22"/>
                <w:szCs w:val="22"/>
              </w:rPr>
            </w:pPr>
            <w:r w:rsidRPr="000D3545">
              <w:rPr>
                <w:rFonts w:ascii="Arial" w:hAnsi="Arial" w:cs="Arial"/>
                <w:color w:val="000000"/>
                <w:sz w:val="22"/>
                <w:szCs w:val="22"/>
              </w:rPr>
              <w:t>Museum professional</w:t>
            </w:r>
          </w:p>
        </w:tc>
        <w:tc>
          <w:tcPr>
            <w:tcW w:w="3438" w:type="dxa"/>
            <w:vAlign w:val="bottom"/>
          </w:tcPr>
          <w:p w14:paraId="0A6CD256" w14:textId="77777777" w:rsidR="00F96980" w:rsidRPr="000D3545" w:rsidRDefault="00F96980" w:rsidP="00F96980">
            <w:pPr>
              <w:jc w:val="center"/>
              <w:rPr>
                <w:rFonts w:ascii="Arial" w:hAnsi="Arial" w:cs="Arial"/>
                <w:color w:val="000000"/>
                <w:sz w:val="22"/>
                <w:szCs w:val="22"/>
              </w:rPr>
            </w:pPr>
            <w:r w:rsidRPr="000D3545">
              <w:rPr>
                <w:rFonts w:ascii="Arial" w:hAnsi="Arial" w:cs="Arial"/>
                <w:color w:val="000000"/>
                <w:sz w:val="22"/>
                <w:szCs w:val="22"/>
              </w:rPr>
              <w:t>$25.61</w:t>
            </w:r>
          </w:p>
        </w:tc>
      </w:tr>
      <w:tr w:rsidR="00F96980" w:rsidRPr="000D3545" w14:paraId="1F9A75E8" w14:textId="77777777" w:rsidTr="00F96980">
        <w:tc>
          <w:tcPr>
            <w:tcW w:w="5418" w:type="dxa"/>
          </w:tcPr>
          <w:p w14:paraId="71E85EE5" w14:textId="77777777" w:rsidR="00F96980" w:rsidRPr="000D3545" w:rsidRDefault="00F96980" w:rsidP="009B64B9">
            <w:pPr>
              <w:tabs>
                <w:tab w:val="left" w:pos="1080"/>
              </w:tabs>
              <w:rPr>
                <w:rFonts w:ascii="Arial" w:hAnsi="Arial" w:cs="Arial"/>
                <w:sz w:val="22"/>
                <w:szCs w:val="22"/>
              </w:rPr>
            </w:pPr>
            <w:r w:rsidRPr="000D3545">
              <w:rPr>
                <w:rFonts w:ascii="Arial" w:hAnsi="Arial" w:cs="Arial"/>
                <w:color w:val="000000"/>
                <w:sz w:val="22"/>
                <w:szCs w:val="22"/>
              </w:rPr>
              <w:t>Archaeologist/Life scientist</w:t>
            </w:r>
          </w:p>
        </w:tc>
        <w:tc>
          <w:tcPr>
            <w:tcW w:w="3438" w:type="dxa"/>
            <w:vAlign w:val="bottom"/>
          </w:tcPr>
          <w:p w14:paraId="7A8D73A5" w14:textId="77777777" w:rsidR="00F96980" w:rsidRPr="000D3545" w:rsidRDefault="00F96980" w:rsidP="00F96980">
            <w:pPr>
              <w:jc w:val="center"/>
              <w:rPr>
                <w:rFonts w:ascii="Arial" w:hAnsi="Arial" w:cs="Arial"/>
                <w:color w:val="000000"/>
                <w:sz w:val="22"/>
                <w:szCs w:val="22"/>
              </w:rPr>
            </w:pPr>
            <w:r w:rsidRPr="000D3545">
              <w:rPr>
                <w:rFonts w:ascii="Arial" w:hAnsi="Arial" w:cs="Arial"/>
                <w:color w:val="000000"/>
                <w:sz w:val="22"/>
                <w:szCs w:val="22"/>
              </w:rPr>
              <w:t>$23.91</w:t>
            </w:r>
          </w:p>
        </w:tc>
      </w:tr>
      <w:tr w:rsidR="00F96980" w:rsidRPr="000D3545" w14:paraId="2DD81832" w14:textId="77777777" w:rsidTr="00D60B4B">
        <w:tc>
          <w:tcPr>
            <w:tcW w:w="8856" w:type="dxa"/>
            <w:gridSpan w:val="2"/>
          </w:tcPr>
          <w:p w14:paraId="03AA0D97" w14:textId="77777777" w:rsidR="00F96980" w:rsidRPr="000D3545" w:rsidRDefault="00F96980" w:rsidP="00F96980">
            <w:pPr>
              <w:jc w:val="center"/>
              <w:rPr>
                <w:rFonts w:ascii="Arial" w:hAnsi="Arial" w:cs="Arial"/>
                <w:color w:val="000000"/>
                <w:sz w:val="22"/>
                <w:szCs w:val="22"/>
              </w:rPr>
            </w:pPr>
          </w:p>
        </w:tc>
      </w:tr>
      <w:tr w:rsidR="00F96980" w:rsidRPr="000D3545" w14:paraId="679BBFC2" w14:textId="77777777" w:rsidTr="00D60B4B">
        <w:tc>
          <w:tcPr>
            <w:tcW w:w="8856" w:type="dxa"/>
            <w:gridSpan w:val="2"/>
          </w:tcPr>
          <w:p w14:paraId="562514CC" w14:textId="77777777" w:rsidR="00F96980" w:rsidRPr="000D3545" w:rsidRDefault="00F96980" w:rsidP="00580F86">
            <w:pPr>
              <w:tabs>
                <w:tab w:val="left" w:pos="1080"/>
              </w:tabs>
              <w:rPr>
                <w:rFonts w:ascii="Arial" w:hAnsi="Arial" w:cs="Arial"/>
                <w:color w:val="000000"/>
                <w:sz w:val="22"/>
                <w:szCs w:val="22"/>
              </w:rPr>
            </w:pPr>
            <w:r w:rsidRPr="000D3545">
              <w:rPr>
                <w:rFonts w:ascii="Arial" w:hAnsi="Arial" w:cs="Arial"/>
                <w:b/>
                <w:color w:val="000000"/>
                <w:sz w:val="22"/>
                <w:szCs w:val="22"/>
              </w:rPr>
              <w:t xml:space="preserve">Average median </w:t>
            </w:r>
            <w:r w:rsidR="00580F86">
              <w:rPr>
                <w:rFonts w:ascii="Arial" w:hAnsi="Arial" w:cs="Arial"/>
                <w:b/>
                <w:color w:val="000000"/>
                <w:sz w:val="22"/>
                <w:szCs w:val="22"/>
              </w:rPr>
              <w:t>rate</w:t>
            </w:r>
            <w:r w:rsidRPr="000D3545">
              <w:rPr>
                <w:rFonts w:ascii="Arial" w:hAnsi="Arial" w:cs="Arial"/>
                <w:b/>
                <w:color w:val="000000"/>
                <w:sz w:val="22"/>
                <w:szCs w:val="22"/>
              </w:rPr>
              <w:t xml:space="preserve">:                                                                       </w:t>
            </w:r>
            <w:r w:rsidRPr="000D3545">
              <w:rPr>
                <w:rFonts w:ascii="Arial" w:hAnsi="Arial" w:cs="Arial"/>
                <w:color w:val="000000"/>
                <w:sz w:val="22"/>
                <w:szCs w:val="22"/>
              </w:rPr>
              <w:t>$24.99</w:t>
            </w:r>
          </w:p>
        </w:tc>
      </w:tr>
    </w:tbl>
    <w:p w14:paraId="5D1853A9" w14:textId="77777777" w:rsidR="00522B45" w:rsidRPr="000D3545" w:rsidRDefault="00522B45" w:rsidP="00522B4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94E609A" w14:textId="77777777" w:rsidR="00522B45" w:rsidRPr="000D3545" w:rsidRDefault="00522B45" w:rsidP="00522B45">
      <w:pPr>
        <w:tabs>
          <w:tab w:val="left" w:pos="1080"/>
        </w:tabs>
        <w:rPr>
          <w:rFonts w:ascii="Arial" w:hAnsi="Arial" w:cs="Arial"/>
          <w:sz w:val="22"/>
          <w:szCs w:val="22"/>
        </w:rPr>
      </w:pPr>
      <w:r w:rsidRPr="000D3545">
        <w:rPr>
          <w:rFonts w:ascii="Arial" w:hAnsi="Arial" w:cs="Arial"/>
          <w:sz w:val="22"/>
          <w:szCs w:val="22"/>
        </w:rPr>
        <w:t>The Estimated Total Cost Burden is $118,027.77 (</w:t>
      </w:r>
      <w:r w:rsidR="006D1A5C">
        <w:rPr>
          <w:rFonts w:ascii="Arial" w:hAnsi="Arial" w:cs="Arial"/>
          <w:sz w:val="22"/>
          <w:szCs w:val="22"/>
        </w:rPr>
        <w:t>5,507</w:t>
      </w:r>
      <w:r w:rsidRPr="000D3545">
        <w:rPr>
          <w:rFonts w:ascii="Arial" w:hAnsi="Arial" w:cs="Arial"/>
          <w:sz w:val="22"/>
          <w:szCs w:val="22"/>
        </w:rPr>
        <w:t xml:space="preserve"> hours burden times $24.99 average wage).</w:t>
      </w:r>
    </w:p>
    <w:p w14:paraId="1EDC9E22" w14:textId="77777777" w:rsidR="00676618" w:rsidRPr="000D3545" w:rsidRDefault="00676618" w:rsidP="009B64B9">
      <w:pPr>
        <w:tabs>
          <w:tab w:val="left" w:pos="1080"/>
        </w:tabs>
        <w:rPr>
          <w:rFonts w:ascii="Arial" w:hAnsi="Arial" w:cs="Arial"/>
          <w:sz w:val="22"/>
          <w:szCs w:val="22"/>
        </w:rPr>
      </w:pPr>
    </w:p>
    <w:p w14:paraId="10AB3BF2" w14:textId="77777777" w:rsidR="00676618" w:rsidRPr="000D3545" w:rsidRDefault="00676618" w:rsidP="009B64B9">
      <w:pPr>
        <w:tabs>
          <w:tab w:val="left" w:pos="1080"/>
        </w:tabs>
        <w:rPr>
          <w:rFonts w:ascii="Arial" w:hAnsi="Arial" w:cs="Arial"/>
          <w:sz w:val="22"/>
          <w:szCs w:val="22"/>
        </w:rPr>
      </w:pPr>
    </w:p>
    <w:tbl>
      <w:tblPr>
        <w:tblStyle w:val="TableGrid"/>
        <w:tblW w:w="0" w:type="auto"/>
        <w:tblLayout w:type="fixed"/>
        <w:tblLook w:val="04A0" w:firstRow="1" w:lastRow="0" w:firstColumn="1" w:lastColumn="0" w:noHBand="0" w:noVBand="1"/>
      </w:tblPr>
      <w:tblGrid>
        <w:gridCol w:w="2448"/>
        <w:gridCol w:w="990"/>
        <w:gridCol w:w="1530"/>
        <w:gridCol w:w="1260"/>
        <w:gridCol w:w="990"/>
        <w:gridCol w:w="1638"/>
      </w:tblGrid>
      <w:tr w:rsidR="00522B45" w:rsidRPr="000D3545" w14:paraId="7F9FE069" w14:textId="77777777" w:rsidTr="00320570">
        <w:tc>
          <w:tcPr>
            <w:tcW w:w="2448" w:type="dxa"/>
            <w:vAlign w:val="center"/>
          </w:tcPr>
          <w:p w14:paraId="1427723B" w14:textId="77777777" w:rsidR="00676618" w:rsidRPr="000D3545" w:rsidRDefault="00676618">
            <w:pPr>
              <w:rPr>
                <w:rFonts w:ascii="Arial" w:hAnsi="Arial" w:cs="Arial"/>
                <w:b/>
                <w:bCs/>
                <w:color w:val="000000"/>
                <w:sz w:val="22"/>
                <w:szCs w:val="22"/>
              </w:rPr>
            </w:pPr>
            <w:r w:rsidRPr="000D3545">
              <w:rPr>
                <w:rFonts w:ascii="Arial" w:hAnsi="Arial" w:cs="Arial"/>
                <w:b/>
                <w:bCs/>
                <w:color w:val="000000"/>
                <w:sz w:val="22"/>
                <w:szCs w:val="22"/>
              </w:rPr>
              <w:t>Profession</w:t>
            </w:r>
          </w:p>
        </w:tc>
        <w:tc>
          <w:tcPr>
            <w:tcW w:w="990" w:type="dxa"/>
            <w:vAlign w:val="center"/>
          </w:tcPr>
          <w:p w14:paraId="48560791" w14:textId="77777777" w:rsidR="00676618" w:rsidRPr="000D3545" w:rsidRDefault="00676618" w:rsidP="00676618">
            <w:pPr>
              <w:jc w:val="center"/>
              <w:rPr>
                <w:rFonts w:ascii="Arial" w:hAnsi="Arial" w:cs="Arial"/>
                <w:b/>
                <w:bCs/>
                <w:color w:val="000000"/>
                <w:sz w:val="21"/>
                <w:szCs w:val="21"/>
              </w:rPr>
            </w:pPr>
            <w:r w:rsidRPr="000D3545">
              <w:rPr>
                <w:rFonts w:ascii="Arial" w:hAnsi="Arial" w:cs="Arial"/>
                <w:b/>
                <w:bCs/>
                <w:color w:val="000000"/>
                <w:sz w:val="21"/>
                <w:szCs w:val="21"/>
              </w:rPr>
              <w:t>Hourly rate*</w:t>
            </w:r>
          </w:p>
        </w:tc>
        <w:tc>
          <w:tcPr>
            <w:tcW w:w="1530" w:type="dxa"/>
            <w:vAlign w:val="center"/>
          </w:tcPr>
          <w:p w14:paraId="276D201E" w14:textId="77777777" w:rsidR="00676618" w:rsidRPr="000D3545" w:rsidRDefault="00676618" w:rsidP="00676618">
            <w:pPr>
              <w:jc w:val="center"/>
              <w:rPr>
                <w:rFonts w:ascii="Arial" w:hAnsi="Arial" w:cs="Arial"/>
                <w:b/>
                <w:bCs/>
                <w:color w:val="000000"/>
                <w:sz w:val="21"/>
                <w:szCs w:val="21"/>
              </w:rPr>
            </w:pPr>
            <w:r w:rsidRPr="000D3545">
              <w:rPr>
                <w:rFonts w:ascii="Arial" w:hAnsi="Arial" w:cs="Arial"/>
                <w:b/>
                <w:bCs/>
                <w:color w:val="000000"/>
                <w:sz w:val="21"/>
                <w:szCs w:val="21"/>
              </w:rPr>
              <w:t># of respondents</w:t>
            </w:r>
          </w:p>
        </w:tc>
        <w:tc>
          <w:tcPr>
            <w:tcW w:w="1260" w:type="dxa"/>
            <w:vAlign w:val="center"/>
          </w:tcPr>
          <w:p w14:paraId="2075DB98" w14:textId="77777777" w:rsidR="00676618" w:rsidRPr="000D3545" w:rsidRDefault="00676618" w:rsidP="00676618">
            <w:pPr>
              <w:jc w:val="center"/>
              <w:rPr>
                <w:rFonts w:ascii="Arial" w:hAnsi="Arial" w:cs="Arial"/>
                <w:b/>
                <w:bCs/>
                <w:color w:val="000000"/>
                <w:sz w:val="21"/>
                <w:szCs w:val="21"/>
              </w:rPr>
            </w:pPr>
            <w:r w:rsidRPr="000D3545">
              <w:rPr>
                <w:rFonts w:ascii="Arial" w:hAnsi="Arial" w:cs="Arial"/>
                <w:b/>
                <w:bCs/>
                <w:color w:val="000000"/>
                <w:sz w:val="21"/>
                <w:szCs w:val="21"/>
              </w:rPr>
              <w:t xml:space="preserve">Estimated time (in </w:t>
            </w:r>
            <w:proofErr w:type="spellStart"/>
            <w:r w:rsidRPr="000D3545">
              <w:rPr>
                <w:rFonts w:ascii="Arial" w:hAnsi="Arial" w:cs="Arial"/>
                <w:b/>
                <w:bCs/>
                <w:color w:val="000000"/>
                <w:sz w:val="21"/>
                <w:szCs w:val="21"/>
              </w:rPr>
              <w:t>hrs</w:t>
            </w:r>
            <w:proofErr w:type="spellEnd"/>
            <w:r w:rsidRPr="000D3545">
              <w:rPr>
                <w:rFonts w:ascii="Arial" w:hAnsi="Arial" w:cs="Arial"/>
                <w:b/>
                <w:bCs/>
                <w:color w:val="000000"/>
                <w:sz w:val="21"/>
                <w:szCs w:val="21"/>
              </w:rPr>
              <w:t>)</w:t>
            </w:r>
          </w:p>
        </w:tc>
        <w:tc>
          <w:tcPr>
            <w:tcW w:w="990" w:type="dxa"/>
            <w:vAlign w:val="center"/>
          </w:tcPr>
          <w:p w14:paraId="64760EA3" w14:textId="77777777" w:rsidR="00676618" w:rsidRPr="000D3545" w:rsidRDefault="00676618" w:rsidP="00676618">
            <w:pPr>
              <w:jc w:val="center"/>
              <w:rPr>
                <w:rFonts w:ascii="Arial" w:hAnsi="Arial" w:cs="Arial"/>
                <w:b/>
                <w:bCs/>
                <w:color w:val="000000"/>
                <w:sz w:val="21"/>
                <w:szCs w:val="21"/>
              </w:rPr>
            </w:pPr>
            <w:r w:rsidRPr="000D3545">
              <w:rPr>
                <w:rFonts w:ascii="Arial" w:hAnsi="Arial" w:cs="Arial"/>
                <w:b/>
                <w:bCs/>
                <w:color w:val="000000"/>
                <w:sz w:val="21"/>
                <w:szCs w:val="21"/>
              </w:rPr>
              <w:t xml:space="preserve">Total </w:t>
            </w:r>
            <w:proofErr w:type="spellStart"/>
            <w:r w:rsidRPr="000D3545">
              <w:rPr>
                <w:rFonts w:ascii="Arial" w:hAnsi="Arial" w:cs="Arial"/>
                <w:b/>
                <w:bCs/>
                <w:color w:val="000000"/>
                <w:sz w:val="21"/>
                <w:szCs w:val="21"/>
              </w:rPr>
              <w:t>Hr</w:t>
            </w:r>
            <w:proofErr w:type="spellEnd"/>
            <w:r w:rsidRPr="000D3545">
              <w:rPr>
                <w:rFonts w:ascii="Arial" w:hAnsi="Arial" w:cs="Arial"/>
                <w:b/>
                <w:bCs/>
                <w:color w:val="000000"/>
                <w:sz w:val="21"/>
                <w:szCs w:val="21"/>
              </w:rPr>
              <w:t xml:space="preserve"> Burden</w:t>
            </w:r>
          </w:p>
        </w:tc>
        <w:tc>
          <w:tcPr>
            <w:tcW w:w="1638" w:type="dxa"/>
            <w:vAlign w:val="center"/>
          </w:tcPr>
          <w:p w14:paraId="201C7ACD" w14:textId="77777777" w:rsidR="00676618" w:rsidRPr="000D3545" w:rsidRDefault="00676618" w:rsidP="00676618">
            <w:pPr>
              <w:jc w:val="center"/>
              <w:rPr>
                <w:rFonts w:ascii="Arial" w:hAnsi="Arial" w:cs="Arial"/>
                <w:b/>
                <w:bCs/>
                <w:color w:val="000000"/>
                <w:sz w:val="21"/>
                <w:szCs w:val="21"/>
              </w:rPr>
            </w:pPr>
            <w:r w:rsidRPr="000D3545">
              <w:rPr>
                <w:rFonts w:ascii="Arial" w:hAnsi="Arial" w:cs="Arial"/>
                <w:b/>
                <w:bCs/>
                <w:color w:val="000000"/>
                <w:sz w:val="21"/>
                <w:szCs w:val="21"/>
              </w:rPr>
              <w:t>Cost Burden</w:t>
            </w:r>
          </w:p>
        </w:tc>
      </w:tr>
      <w:tr w:rsidR="006D1A5C" w:rsidRPr="000D3545" w14:paraId="74D7C9FD" w14:textId="77777777" w:rsidTr="00BC42EC">
        <w:tc>
          <w:tcPr>
            <w:tcW w:w="2448" w:type="dxa"/>
            <w:vAlign w:val="center"/>
          </w:tcPr>
          <w:p w14:paraId="33712976"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Archivist (Group 1)</w:t>
            </w:r>
          </w:p>
        </w:tc>
        <w:tc>
          <w:tcPr>
            <w:tcW w:w="990" w:type="dxa"/>
            <w:vAlign w:val="center"/>
          </w:tcPr>
          <w:p w14:paraId="17505D86"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0120A65D"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49</w:t>
            </w:r>
          </w:p>
        </w:tc>
        <w:tc>
          <w:tcPr>
            <w:tcW w:w="1260" w:type="dxa"/>
            <w:vAlign w:val="center"/>
          </w:tcPr>
          <w:p w14:paraId="5C9AF89A"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3</w:t>
            </w:r>
          </w:p>
        </w:tc>
        <w:tc>
          <w:tcPr>
            <w:tcW w:w="990" w:type="dxa"/>
            <w:vAlign w:val="center"/>
          </w:tcPr>
          <w:p w14:paraId="40401C57"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147</w:t>
            </w:r>
          </w:p>
        </w:tc>
        <w:tc>
          <w:tcPr>
            <w:tcW w:w="1638" w:type="dxa"/>
            <w:vAlign w:val="center"/>
          </w:tcPr>
          <w:p w14:paraId="768C063A"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$3,673.53</w:t>
            </w:r>
          </w:p>
        </w:tc>
      </w:tr>
      <w:tr w:rsidR="006D1A5C" w:rsidRPr="000D3545" w14:paraId="669CBDF1" w14:textId="77777777" w:rsidTr="00BC42EC">
        <w:tc>
          <w:tcPr>
            <w:tcW w:w="2448" w:type="dxa"/>
            <w:vAlign w:val="center"/>
          </w:tcPr>
          <w:p w14:paraId="156CF6E8"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 xml:space="preserve">Archivist </w:t>
            </w:r>
          </w:p>
          <w:p w14:paraId="1048EFD6"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(Groups 2 &amp; 3)</w:t>
            </w:r>
          </w:p>
        </w:tc>
        <w:tc>
          <w:tcPr>
            <w:tcW w:w="990" w:type="dxa"/>
            <w:vAlign w:val="center"/>
          </w:tcPr>
          <w:p w14:paraId="59259824"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124A8E26"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193</w:t>
            </w:r>
          </w:p>
        </w:tc>
        <w:tc>
          <w:tcPr>
            <w:tcW w:w="1260" w:type="dxa"/>
            <w:vAlign w:val="center"/>
          </w:tcPr>
          <w:p w14:paraId="513BFEF4"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1</w:t>
            </w:r>
          </w:p>
        </w:tc>
        <w:tc>
          <w:tcPr>
            <w:tcW w:w="990" w:type="dxa"/>
            <w:vAlign w:val="center"/>
          </w:tcPr>
          <w:p w14:paraId="05B0A47F"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193</w:t>
            </w:r>
          </w:p>
        </w:tc>
        <w:tc>
          <w:tcPr>
            <w:tcW w:w="1638" w:type="dxa"/>
            <w:vAlign w:val="center"/>
          </w:tcPr>
          <w:p w14:paraId="64A3450C" w14:textId="77777777" w:rsidR="006D1A5C" w:rsidRPr="000D3545" w:rsidRDefault="006D1A5C" w:rsidP="00BC42EC">
            <w:pPr>
              <w:jc w:val="center"/>
              <w:rPr>
                <w:rFonts w:ascii="Arial" w:hAnsi="Arial" w:cs="Arial"/>
                <w:color w:val="000000"/>
                <w:sz w:val="22"/>
                <w:szCs w:val="22"/>
              </w:rPr>
            </w:pPr>
            <w:r w:rsidRPr="000D3545">
              <w:rPr>
                <w:rFonts w:ascii="Arial" w:hAnsi="Arial" w:cs="Arial"/>
                <w:color w:val="000000"/>
                <w:sz w:val="22"/>
                <w:szCs w:val="22"/>
              </w:rPr>
              <w:t>$</w:t>
            </w:r>
            <w:r w:rsidR="00BC42EC">
              <w:rPr>
                <w:rFonts w:ascii="Arial" w:hAnsi="Arial" w:cs="Arial"/>
                <w:color w:val="000000"/>
                <w:sz w:val="22"/>
                <w:szCs w:val="22"/>
              </w:rPr>
              <w:t>4,823.07</w:t>
            </w:r>
          </w:p>
        </w:tc>
      </w:tr>
      <w:tr w:rsidR="006D1A5C" w:rsidRPr="000D3545" w14:paraId="4956BCAB" w14:textId="77777777" w:rsidTr="00BC42EC">
        <w:tc>
          <w:tcPr>
            <w:tcW w:w="2448" w:type="dxa"/>
            <w:vAlign w:val="center"/>
          </w:tcPr>
          <w:p w14:paraId="262FA590"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Librarian (Group 1)</w:t>
            </w:r>
          </w:p>
        </w:tc>
        <w:tc>
          <w:tcPr>
            <w:tcW w:w="990" w:type="dxa"/>
            <w:vAlign w:val="center"/>
          </w:tcPr>
          <w:p w14:paraId="0CEF4514"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5239D9D8"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125</w:t>
            </w:r>
          </w:p>
        </w:tc>
        <w:tc>
          <w:tcPr>
            <w:tcW w:w="1260" w:type="dxa"/>
            <w:vAlign w:val="center"/>
          </w:tcPr>
          <w:p w14:paraId="10671B8C"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2</w:t>
            </w:r>
          </w:p>
        </w:tc>
        <w:tc>
          <w:tcPr>
            <w:tcW w:w="990" w:type="dxa"/>
            <w:vAlign w:val="center"/>
          </w:tcPr>
          <w:p w14:paraId="5E9888CC"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250</w:t>
            </w:r>
          </w:p>
        </w:tc>
        <w:tc>
          <w:tcPr>
            <w:tcW w:w="1638" w:type="dxa"/>
            <w:vAlign w:val="center"/>
          </w:tcPr>
          <w:p w14:paraId="1CC4EA21"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$6,247.50</w:t>
            </w:r>
          </w:p>
        </w:tc>
      </w:tr>
      <w:tr w:rsidR="006D1A5C" w:rsidRPr="000D3545" w14:paraId="3AE7870D" w14:textId="77777777" w:rsidTr="00BC42EC">
        <w:tc>
          <w:tcPr>
            <w:tcW w:w="2448" w:type="dxa"/>
            <w:vAlign w:val="center"/>
          </w:tcPr>
          <w:p w14:paraId="1F90CD4E"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 xml:space="preserve">Librarian </w:t>
            </w:r>
          </w:p>
          <w:p w14:paraId="1120F35E"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(Groups 2 &amp; 3)</w:t>
            </w:r>
          </w:p>
        </w:tc>
        <w:tc>
          <w:tcPr>
            <w:tcW w:w="990" w:type="dxa"/>
            <w:vAlign w:val="center"/>
          </w:tcPr>
          <w:p w14:paraId="3825224F"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03A1FD48"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1,719</w:t>
            </w:r>
          </w:p>
        </w:tc>
        <w:tc>
          <w:tcPr>
            <w:tcW w:w="1260" w:type="dxa"/>
            <w:vAlign w:val="center"/>
          </w:tcPr>
          <w:p w14:paraId="787E58B1"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1</w:t>
            </w:r>
          </w:p>
        </w:tc>
        <w:tc>
          <w:tcPr>
            <w:tcW w:w="990" w:type="dxa"/>
            <w:vAlign w:val="center"/>
          </w:tcPr>
          <w:p w14:paraId="221D7E95"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1,719</w:t>
            </w:r>
          </w:p>
        </w:tc>
        <w:tc>
          <w:tcPr>
            <w:tcW w:w="1638" w:type="dxa"/>
            <w:vAlign w:val="center"/>
          </w:tcPr>
          <w:p w14:paraId="608DCC67" w14:textId="77777777" w:rsidR="006D1A5C" w:rsidRPr="000D3545" w:rsidRDefault="006D1A5C" w:rsidP="00BC42EC">
            <w:pPr>
              <w:jc w:val="center"/>
              <w:rPr>
                <w:rFonts w:ascii="Arial" w:hAnsi="Arial" w:cs="Arial"/>
                <w:color w:val="000000"/>
                <w:sz w:val="22"/>
                <w:szCs w:val="22"/>
              </w:rPr>
            </w:pPr>
            <w:r w:rsidRPr="000D3545">
              <w:rPr>
                <w:rFonts w:ascii="Arial" w:hAnsi="Arial" w:cs="Arial"/>
                <w:color w:val="000000"/>
                <w:sz w:val="22"/>
                <w:szCs w:val="22"/>
              </w:rPr>
              <w:t>$</w:t>
            </w:r>
            <w:r w:rsidR="00BC42EC">
              <w:rPr>
                <w:rFonts w:ascii="Arial" w:hAnsi="Arial" w:cs="Arial"/>
                <w:color w:val="000000"/>
                <w:sz w:val="22"/>
                <w:szCs w:val="22"/>
              </w:rPr>
              <w:t>42,957.81</w:t>
            </w:r>
          </w:p>
        </w:tc>
      </w:tr>
      <w:tr w:rsidR="006D1A5C" w:rsidRPr="000D3545" w14:paraId="06CB5E17" w14:textId="77777777" w:rsidTr="00BC42EC">
        <w:tc>
          <w:tcPr>
            <w:tcW w:w="2448" w:type="dxa"/>
            <w:vAlign w:val="center"/>
          </w:tcPr>
          <w:p w14:paraId="5F34CC52"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Historical society professional (Group 1)</w:t>
            </w:r>
          </w:p>
        </w:tc>
        <w:tc>
          <w:tcPr>
            <w:tcW w:w="990" w:type="dxa"/>
            <w:vAlign w:val="center"/>
          </w:tcPr>
          <w:p w14:paraId="078F5463"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20A51157"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27</w:t>
            </w:r>
          </w:p>
        </w:tc>
        <w:tc>
          <w:tcPr>
            <w:tcW w:w="1260" w:type="dxa"/>
            <w:vAlign w:val="center"/>
          </w:tcPr>
          <w:p w14:paraId="7796F2FF"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2</w:t>
            </w:r>
          </w:p>
        </w:tc>
        <w:tc>
          <w:tcPr>
            <w:tcW w:w="990" w:type="dxa"/>
            <w:vAlign w:val="center"/>
          </w:tcPr>
          <w:p w14:paraId="74F509E8"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54</w:t>
            </w:r>
          </w:p>
        </w:tc>
        <w:tc>
          <w:tcPr>
            <w:tcW w:w="1638" w:type="dxa"/>
            <w:vAlign w:val="center"/>
          </w:tcPr>
          <w:p w14:paraId="778A116C"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$1,349.46</w:t>
            </w:r>
          </w:p>
        </w:tc>
      </w:tr>
      <w:tr w:rsidR="006D1A5C" w:rsidRPr="000D3545" w14:paraId="69D711E9" w14:textId="77777777" w:rsidTr="00BC42EC">
        <w:tc>
          <w:tcPr>
            <w:tcW w:w="2448" w:type="dxa"/>
            <w:vAlign w:val="center"/>
          </w:tcPr>
          <w:p w14:paraId="42E54397"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lastRenderedPageBreak/>
              <w:t>Historical society professional</w:t>
            </w:r>
          </w:p>
          <w:p w14:paraId="705ECA46"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(Groups 2 &amp; 3)</w:t>
            </w:r>
          </w:p>
        </w:tc>
        <w:tc>
          <w:tcPr>
            <w:tcW w:w="990" w:type="dxa"/>
            <w:vAlign w:val="center"/>
          </w:tcPr>
          <w:p w14:paraId="7F82D823"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59AAA888"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680</w:t>
            </w:r>
          </w:p>
        </w:tc>
        <w:tc>
          <w:tcPr>
            <w:tcW w:w="1260" w:type="dxa"/>
            <w:vAlign w:val="center"/>
          </w:tcPr>
          <w:p w14:paraId="03103FF4"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1</w:t>
            </w:r>
          </w:p>
        </w:tc>
        <w:tc>
          <w:tcPr>
            <w:tcW w:w="990" w:type="dxa"/>
            <w:vAlign w:val="center"/>
          </w:tcPr>
          <w:p w14:paraId="21721F40"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680</w:t>
            </w:r>
          </w:p>
        </w:tc>
        <w:tc>
          <w:tcPr>
            <w:tcW w:w="1638" w:type="dxa"/>
            <w:vAlign w:val="center"/>
          </w:tcPr>
          <w:p w14:paraId="3225A927" w14:textId="77777777" w:rsidR="006D1A5C" w:rsidRPr="000D3545" w:rsidRDefault="006D1A5C" w:rsidP="00BC42EC">
            <w:pPr>
              <w:jc w:val="center"/>
              <w:rPr>
                <w:rFonts w:ascii="Arial" w:hAnsi="Arial" w:cs="Arial"/>
                <w:color w:val="000000"/>
                <w:sz w:val="22"/>
                <w:szCs w:val="22"/>
              </w:rPr>
            </w:pPr>
            <w:r w:rsidRPr="000D3545">
              <w:rPr>
                <w:rFonts w:ascii="Arial" w:hAnsi="Arial" w:cs="Arial"/>
                <w:color w:val="000000"/>
                <w:sz w:val="22"/>
                <w:szCs w:val="22"/>
              </w:rPr>
              <w:t>$</w:t>
            </w:r>
            <w:r w:rsidR="00BC42EC">
              <w:rPr>
                <w:rFonts w:ascii="Arial" w:hAnsi="Arial" w:cs="Arial"/>
                <w:color w:val="000000"/>
                <w:sz w:val="22"/>
                <w:szCs w:val="22"/>
              </w:rPr>
              <w:t>16,993.20</w:t>
            </w:r>
          </w:p>
        </w:tc>
      </w:tr>
      <w:tr w:rsidR="006D1A5C" w:rsidRPr="000D3545" w14:paraId="5225972B" w14:textId="77777777" w:rsidTr="00BC42EC">
        <w:tc>
          <w:tcPr>
            <w:tcW w:w="2448" w:type="dxa"/>
            <w:vAlign w:val="center"/>
          </w:tcPr>
          <w:p w14:paraId="7AD70230"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Museum professional (Group 1)</w:t>
            </w:r>
          </w:p>
        </w:tc>
        <w:tc>
          <w:tcPr>
            <w:tcW w:w="990" w:type="dxa"/>
            <w:vAlign w:val="center"/>
          </w:tcPr>
          <w:p w14:paraId="257BF6E2"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1FBAF0EE"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114</w:t>
            </w:r>
          </w:p>
        </w:tc>
        <w:tc>
          <w:tcPr>
            <w:tcW w:w="1260" w:type="dxa"/>
            <w:vAlign w:val="center"/>
          </w:tcPr>
          <w:p w14:paraId="61B9901C"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3</w:t>
            </w:r>
          </w:p>
        </w:tc>
        <w:tc>
          <w:tcPr>
            <w:tcW w:w="990" w:type="dxa"/>
            <w:vAlign w:val="center"/>
          </w:tcPr>
          <w:p w14:paraId="26DA5E1C"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342</w:t>
            </w:r>
          </w:p>
        </w:tc>
        <w:tc>
          <w:tcPr>
            <w:tcW w:w="1638" w:type="dxa"/>
            <w:vAlign w:val="center"/>
          </w:tcPr>
          <w:p w14:paraId="22592D25"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$8,546.58</w:t>
            </w:r>
          </w:p>
        </w:tc>
      </w:tr>
      <w:tr w:rsidR="006D1A5C" w:rsidRPr="000D3545" w14:paraId="5ACA6773" w14:textId="77777777" w:rsidTr="00BC42EC">
        <w:tc>
          <w:tcPr>
            <w:tcW w:w="2448" w:type="dxa"/>
            <w:vAlign w:val="center"/>
          </w:tcPr>
          <w:p w14:paraId="07252557"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Museum professional (Groups 2 &amp; 3)</w:t>
            </w:r>
          </w:p>
        </w:tc>
        <w:tc>
          <w:tcPr>
            <w:tcW w:w="990" w:type="dxa"/>
            <w:vAlign w:val="center"/>
          </w:tcPr>
          <w:p w14:paraId="3716307B"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694EA929"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1,462</w:t>
            </w:r>
          </w:p>
        </w:tc>
        <w:tc>
          <w:tcPr>
            <w:tcW w:w="1260" w:type="dxa"/>
            <w:vAlign w:val="center"/>
          </w:tcPr>
          <w:p w14:paraId="09BC78DE"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1</w:t>
            </w:r>
          </w:p>
        </w:tc>
        <w:tc>
          <w:tcPr>
            <w:tcW w:w="990" w:type="dxa"/>
            <w:vAlign w:val="center"/>
          </w:tcPr>
          <w:p w14:paraId="1E759080"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1,462</w:t>
            </w:r>
          </w:p>
        </w:tc>
        <w:tc>
          <w:tcPr>
            <w:tcW w:w="1638" w:type="dxa"/>
            <w:vAlign w:val="center"/>
          </w:tcPr>
          <w:p w14:paraId="1F354CA7" w14:textId="77777777" w:rsidR="006D1A5C" w:rsidRPr="000D3545" w:rsidRDefault="006D1A5C" w:rsidP="00BC42EC">
            <w:pPr>
              <w:jc w:val="center"/>
              <w:rPr>
                <w:rFonts w:ascii="Arial" w:hAnsi="Arial" w:cs="Arial"/>
                <w:color w:val="000000"/>
                <w:sz w:val="22"/>
                <w:szCs w:val="22"/>
              </w:rPr>
            </w:pPr>
            <w:r w:rsidRPr="000D3545">
              <w:rPr>
                <w:rFonts w:ascii="Arial" w:hAnsi="Arial" w:cs="Arial"/>
                <w:color w:val="000000"/>
                <w:sz w:val="22"/>
                <w:szCs w:val="22"/>
              </w:rPr>
              <w:t>$</w:t>
            </w:r>
            <w:r w:rsidR="00BC42EC">
              <w:rPr>
                <w:rFonts w:ascii="Arial" w:hAnsi="Arial" w:cs="Arial"/>
                <w:color w:val="000000"/>
                <w:sz w:val="22"/>
                <w:szCs w:val="22"/>
              </w:rPr>
              <w:t>36,535.38</w:t>
            </w:r>
          </w:p>
        </w:tc>
      </w:tr>
      <w:tr w:rsidR="006D1A5C" w:rsidRPr="000D3545" w14:paraId="5FDEBBB0" w14:textId="77777777" w:rsidTr="00BC42EC">
        <w:tc>
          <w:tcPr>
            <w:tcW w:w="2448" w:type="dxa"/>
            <w:vAlign w:val="center"/>
          </w:tcPr>
          <w:p w14:paraId="21EF9D3E"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Archaeologist/Life scientist (Group 1)</w:t>
            </w:r>
          </w:p>
        </w:tc>
        <w:tc>
          <w:tcPr>
            <w:tcW w:w="990" w:type="dxa"/>
            <w:vAlign w:val="center"/>
          </w:tcPr>
          <w:p w14:paraId="00700DAC"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65C93129"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25</w:t>
            </w:r>
          </w:p>
        </w:tc>
        <w:tc>
          <w:tcPr>
            <w:tcW w:w="1260" w:type="dxa"/>
            <w:vAlign w:val="center"/>
          </w:tcPr>
          <w:p w14:paraId="726FDC24"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3</w:t>
            </w:r>
          </w:p>
        </w:tc>
        <w:tc>
          <w:tcPr>
            <w:tcW w:w="990" w:type="dxa"/>
            <w:vAlign w:val="center"/>
          </w:tcPr>
          <w:p w14:paraId="485D4C1C"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75</w:t>
            </w:r>
          </w:p>
        </w:tc>
        <w:tc>
          <w:tcPr>
            <w:tcW w:w="1638" w:type="dxa"/>
            <w:vAlign w:val="center"/>
          </w:tcPr>
          <w:p w14:paraId="3E3DB1E7"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$1,874.25</w:t>
            </w:r>
          </w:p>
        </w:tc>
      </w:tr>
      <w:tr w:rsidR="006D1A5C" w:rsidRPr="000D3545" w14:paraId="174FF50B" w14:textId="77777777" w:rsidTr="00BC42EC">
        <w:tc>
          <w:tcPr>
            <w:tcW w:w="2448" w:type="dxa"/>
            <w:vAlign w:val="center"/>
          </w:tcPr>
          <w:p w14:paraId="7ED347CB"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 xml:space="preserve">Archaeologist/Life scientist </w:t>
            </w:r>
          </w:p>
          <w:p w14:paraId="0A76366D" w14:textId="77777777" w:rsidR="006D1A5C" w:rsidRPr="000D3545" w:rsidRDefault="006D1A5C">
            <w:pPr>
              <w:rPr>
                <w:rFonts w:ascii="Arial" w:hAnsi="Arial" w:cs="Arial"/>
                <w:color w:val="000000"/>
                <w:sz w:val="22"/>
                <w:szCs w:val="22"/>
              </w:rPr>
            </w:pPr>
            <w:r w:rsidRPr="000D3545">
              <w:rPr>
                <w:rFonts w:ascii="Arial" w:hAnsi="Arial" w:cs="Arial"/>
                <w:color w:val="000000"/>
                <w:sz w:val="22"/>
                <w:szCs w:val="22"/>
              </w:rPr>
              <w:t>(Groups 2 &amp; 3)</w:t>
            </w:r>
          </w:p>
        </w:tc>
        <w:tc>
          <w:tcPr>
            <w:tcW w:w="990" w:type="dxa"/>
            <w:vAlign w:val="center"/>
          </w:tcPr>
          <w:p w14:paraId="7412BADA" w14:textId="77777777" w:rsidR="006D1A5C" w:rsidRPr="000D3545" w:rsidRDefault="006D1A5C" w:rsidP="00676618">
            <w:pPr>
              <w:jc w:val="center"/>
              <w:rPr>
                <w:rFonts w:ascii="Arial" w:hAnsi="Arial" w:cs="Arial"/>
                <w:color w:val="000000"/>
                <w:sz w:val="22"/>
                <w:szCs w:val="22"/>
              </w:rPr>
            </w:pPr>
            <w:r w:rsidRPr="000D3545">
              <w:rPr>
                <w:rFonts w:ascii="Arial" w:hAnsi="Arial" w:cs="Arial"/>
                <w:color w:val="000000"/>
                <w:sz w:val="22"/>
                <w:szCs w:val="22"/>
              </w:rPr>
              <w:t>$24.99</w:t>
            </w:r>
          </w:p>
        </w:tc>
        <w:tc>
          <w:tcPr>
            <w:tcW w:w="1530" w:type="dxa"/>
            <w:vAlign w:val="center"/>
          </w:tcPr>
          <w:p w14:paraId="0D973370"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585</w:t>
            </w:r>
          </w:p>
        </w:tc>
        <w:tc>
          <w:tcPr>
            <w:tcW w:w="1260" w:type="dxa"/>
            <w:vAlign w:val="center"/>
          </w:tcPr>
          <w:p w14:paraId="7C9CF513" w14:textId="77777777" w:rsidR="006D1A5C" w:rsidRPr="000D3545" w:rsidRDefault="006D1A5C" w:rsidP="00BC42EC">
            <w:pPr>
              <w:jc w:val="center"/>
              <w:rPr>
                <w:rFonts w:ascii="Arial" w:hAnsi="Arial" w:cs="Arial"/>
                <w:color w:val="000000"/>
                <w:sz w:val="22"/>
                <w:szCs w:val="22"/>
              </w:rPr>
            </w:pPr>
            <w:r w:rsidRPr="000D3545">
              <w:rPr>
                <w:rFonts w:ascii="Arial" w:hAnsi="Arial" w:cs="Arial"/>
                <w:sz w:val="22"/>
                <w:szCs w:val="22"/>
              </w:rPr>
              <w:t>1</w:t>
            </w:r>
          </w:p>
        </w:tc>
        <w:tc>
          <w:tcPr>
            <w:tcW w:w="990" w:type="dxa"/>
            <w:vAlign w:val="center"/>
          </w:tcPr>
          <w:p w14:paraId="2C72CC3F" w14:textId="77777777" w:rsidR="006D1A5C" w:rsidRPr="000D3545" w:rsidRDefault="006D1A5C" w:rsidP="00BC42EC">
            <w:pPr>
              <w:jc w:val="center"/>
              <w:rPr>
                <w:rFonts w:ascii="Arial" w:hAnsi="Arial" w:cs="Arial"/>
                <w:color w:val="000000"/>
                <w:sz w:val="22"/>
                <w:szCs w:val="22"/>
              </w:rPr>
            </w:pPr>
            <w:r>
              <w:rPr>
                <w:rFonts w:ascii="Arial" w:hAnsi="Arial" w:cs="Arial"/>
                <w:sz w:val="22"/>
                <w:szCs w:val="22"/>
              </w:rPr>
              <w:t>585</w:t>
            </w:r>
          </w:p>
        </w:tc>
        <w:tc>
          <w:tcPr>
            <w:tcW w:w="1638" w:type="dxa"/>
            <w:vAlign w:val="center"/>
          </w:tcPr>
          <w:p w14:paraId="4B12478E" w14:textId="77777777" w:rsidR="006D1A5C" w:rsidRPr="000D3545" w:rsidRDefault="006D1A5C" w:rsidP="00BC42EC">
            <w:pPr>
              <w:jc w:val="center"/>
              <w:rPr>
                <w:rFonts w:ascii="Arial" w:hAnsi="Arial" w:cs="Arial"/>
                <w:color w:val="000000"/>
                <w:sz w:val="22"/>
                <w:szCs w:val="22"/>
              </w:rPr>
            </w:pPr>
            <w:r w:rsidRPr="000D3545">
              <w:rPr>
                <w:rFonts w:ascii="Arial" w:hAnsi="Arial" w:cs="Arial"/>
                <w:color w:val="000000"/>
                <w:sz w:val="22"/>
                <w:szCs w:val="22"/>
              </w:rPr>
              <w:t>$</w:t>
            </w:r>
            <w:r w:rsidR="00BC42EC">
              <w:rPr>
                <w:rFonts w:ascii="Arial" w:hAnsi="Arial" w:cs="Arial"/>
                <w:color w:val="000000"/>
                <w:sz w:val="22"/>
                <w:szCs w:val="22"/>
              </w:rPr>
              <w:t>14,619.15</w:t>
            </w:r>
          </w:p>
        </w:tc>
      </w:tr>
      <w:tr w:rsidR="00F96980" w:rsidRPr="000D3545" w14:paraId="3091090C" w14:textId="77777777" w:rsidTr="00D60B4B">
        <w:tc>
          <w:tcPr>
            <w:tcW w:w="7218" w:type="dxa"/>
            <w:gridSpan w:val="5"/>
            <w:vAlign w:val="center"/>
          </w:tcPr>
          <w:p w14:paraId="71787465" w14:textId="77777777" w:rsidR="00F96980" w:rsidRPr="000D3545" w:rsidRDefault="00F96980"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bCs/>
                <w:color w:val="000000"/>
                <w:sz w:val="22"/>
                <w:szCs w:val="22"/>
              </w:rPr>
              <w:t>Total</w:t>
            </w:r>
          </w:p>
        </w:tc>
        <w:tc>
          <w:tcPr>
            <w:tcW w:w="1638" w:type="dxa"/>
            <w:vAlign w:val="bottom"/>
          </w:tcPr>
          <w:p w14:paraId="351638E2" w14:textId="77777777" w:rsidR="00F96980" w:rsidRPr="000D3545" w:rsidRDefault="00F96980" w:rsidP="00BC42EC">
            <w:pPr>
              <w:jc w:val="right"/>
              <w:rPr>
                <w:rFonts w:ascii="Arial" w:hAnsi="Arial" w:cs="Arial"/>
                <w:b/>
                <w:color w:val="000000"/>
                <w:sz w:val="22"/>
                <w:szCs w:val="22"/>
              </w:rPr>
            </w:pPr>
            <w:r w:rsidRPr="000D3545">
              <w:rPr>
                <w:rFonts w:ascii="Arial" w:hAnsi="Arial" w:cs="Arial"/>
                <w:b/>
                <w:color w:val="000000"/>
                <w:sz w:val="22"/>
                <w:szCs w:val="22"/>
              </w:rPr>
              <w:t>$</w:t>
            </w:r>
            <w:r w:rsidR="00BC42EC">
              <w:rPr>
                <w:rFonts w:ascii="Arial" w:hAnsi="Arial" w:cs="Arial"/>
                <w:b/>
                <w:color w:val="000000"/>
                <w:sz w:val="22"/>
                <w:szCs w:val="22"/>
              </w:rPr>
              <w:t>137,619.93</w:t>
            </w:r>
          </w:p>
        </w:tc>
      </w:tr>
    </w:tbl>
    <w:p w14:paraId="4714EE1F" w14:textId="77777777" w:rsidR="009B64B9" w:rsidRPr="000D3545" w:rsidRDefault="00676618"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*Based on the average of each median wage reported in the Occupational Employment Statistics (OES) survey for staff at archives, libraries, historical societies, museums, and archaeological repositories/scientific collections.</w:t>
      </w:r>
    </w:p>
    <w:p w14:paraId="08FFF029" w14:textId="77777777" w:rsidR="00182605" w:rsidRPr="000D3545" w:rsidRDefault="0018260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DAD00A7" w14:textId="77777777" w:rsidR="008C0495" w:rsidRPr="000D3545" w:rsidRDefault="008C049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50FEE381" w14:textId="77777777" w:rsidR="00550735" w:rsidRPr="000D3545"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 xml:space="preserve">A.14.  Estimates of </w:t>
      </w:r>
      <w:r w:rsidR="00ED4B8D" w:rsidRPr="000D3545">
        <w:rPr>
          <w:rFonts w:ascii="Arial" w:hAnsi="Arial" w:cs="Arial"/>
          <w:b/>
          <w:sz w:val="22"/>
          <w:szCs w:val="22"/>
        </w:rPr>
        <w:t xml:space="preserve">Annualized </w:t>
      </w:r>
      <w:r w:rsidRPr="000D3545">
        <w:rPr>
          <w:rFonts w:ascii="Arial" w:hAnsi="Arial" w:cs="Arial"/>
          <w:b/>
          <w:sz w:val="22"/>
          <w:szCs w:val="22"/>
        </w:rPr>
        <w:t>Cost to Federal Government</w:t>
      </w:r>
    </w:p>
    <w:p w14:paraId="5D6AA7B9" w14:textId="77777777" w:rsidR="008A4316" w:rsidRPr="000D3545" w:rsidRDefault="008A4316"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5FB15892" w14:textId="77777777" w:rsidR="00B10AC6" w:rsidRPr="000D3545" w:rsidRDefault="00B10AC6" w:rsidP="000A7762">
      <w:pPr>
        <w:widowControl w:val="0"/>
        <w:numPr>
          <w:ilvl w:val="0"/>
          <w:numId w:val="5"/>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r w:rsidRPr="000D3545">
        <w:rPr>
          <w:rFonts w:ascii="Arial" w:hAnsi="Arial" w:cs="Arial"/>
          <w:bCs/>
          <w:sz w:val="22"/>
          <w:szCs w:val="22"/>
        </w:rPr>
        <w:t>Estimated number of completed surveys</w:t>
      </w:r>
      <w:r w:rsidRPr="000D3545">
        <w:rPr>
          <w:rFonts w:ascii="Arial" w:hAnsi="Arial" w:cs="Arial"/>
          <w:bCs/>
          <w:sz w:val="22"/>
          <w:szCs w:val="22"/>
        </w:rPr>
        <w:tab/>
      </w:r>
      <w:r w:rsidRPr="000D3545">
        <w:rPr>
          <w:rFonts w:ascii="Arial" w:hAnsi="Arial" w:cs="Arial"/>
          <w:bCs/>
          <w:sz w:val="22"/>
          <w:szCs w:val="22"/>
        </w:rPr>
        <w:tab/>
      </w:r>
      <w:r w:rsidR="00BC42EC">
        <w:rPr>
          <w:rFonts w:ascii="Arial" w:hAnsi="Arial" w:cs="Arial"/>
        </w:rPr>
        <w:t>4,979</w:t>
      </w:r>
    </w:p>
    <w:p w14:paraId="319FB640" w14:textId="77777777" w:rsidR="00C74752" w:rsidRPr="000D3545" w:rsidRDefault="00B10AC6" w:rsidP="00C80A98">
      <w:pPr>
        <w:widowControl w:val="0"/>
        <w:numPr>
          <w:ilvl w:val="0"/>
          <w:numId w:val="5"/>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r w:rsidRPr="000D3545">
        <w:rPr>
          <w:rFonts w:ascii="Arial" w:hAnsi="Arial" w:cs="Arial"/>
          <w:bCs/>
          <w:sz w:val="22"/>
          <w:szCs w:val="22"/>
        </w:rPr>
        <w:t>Total estimated cost of project</w:t>
      </w:r>
      <w:r w:rsidR="000D3545">
        <w:rPr>
          <w:rFonts w:ascii="Arial" w:hAnsi="Arial" w:cs="Arial"/>
          <w:bCs/>
          <w:sz w:val="22"/>
          <w:szCs w:val="22"/>
        </w:rPr>
        <w:tab/>
      </w:r>
      <w:r w:rsidRPr="000D3545">
        <w:rPr>
          <w:rFonts w:ascii="Arial" w:hAnsi="Arial" w:cs="Arial"/>
          <w:bCs/>
          <w:sz w:val="22"/>
          <w:szCs w:val="22"/>
        </w:rPr>
        <w:tab/>
      </w:r>
      <w:r w:rsidRPr="000D3545">
        <w:rPr>
          <w:rFonts w:ascii="Arial" w:hAnsi="Arial" w:cs="Arial"/>
          <w:bCs/>
          <w:sz w:val="22"/>
          <w:szCs w:val="22"/>
        </w:rPr>
        <w:tab/>
      </w:r>
      <w:r w:rsidRPr="000D3545">
        <w:rPr>
          <w:rFonts w:ascii="Arial" w:hAnsi="Arial" w:cs="Arial"/>
          <w:bCs/>
          <w:sz w:val="22"/>
          <w:szCs w:val="22"/>
        </w:rPr>
        <w:tab/>
      </w:r>
      <w:r w:rsidR="00C80A98" w:rsidRPr="000D3545">
        <w:rPr>
          <w:rFonts w:ascii="Arial" w:hAnsi="Arial" w:cs="Arial"/>
          <w:bCs/>
          <w:sz w:val="22"/>
          <w:szCs w:val="22"/>
        </w:rPr>
        <w:t>$</w:t>
      </w:r>
      <w:r w:rsidR="003D270A">
        <w:rPr>
          <w:rFonts w:ascii="Arial" w:hAnsi="Arial" w:cs="Arial"/>
          <w:bCs/>
          <w:sz w:val="22"/>
          <w:szCs w:val="22"/>
        </w:rPr>
        <w:t>379,542</w:t>
      </w:r>
    </w:p>
    <w:p w14:paraId="571F8D97" w14:textId="77777777" w:rsidR="00550735" w:rsidRPr="000D3545" w:rsidRDefault="00C80A98" w:rsidP="000D3545">
      <w:pPr>
        <w:widowControl w:val="0"/>
        <w:numPr>
          <w:ilvl w:val="0"/>
          <w:numId w:val="5"/>
        </w:num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Cs/>
          <w:sz w:val="22"/>
          <w:szCs w:val="22"/>
        </w:rPr>
        <w:t>Cost per completed survey questionnaire</w:t>
      </w:r>
      <w:r w:rsidRPr="000D3545">
        <w:rPr>
          <w:rFonts w:ascii="Arial" w:hAnsi="Arial" w:cs="Arial"/>
          <w:bCs/>
          <w:sz w:val="22"/>
          <w:szCs w:val="22"/>
        </w:rPr>
        <w:tab/>
      </w:r>
      <w:r w:rsidRPr="000D3545">
        <w:rPr>
          <w:rFonts w:ascii="Arial" w:hAnsi="Arial" w:cs="Arial"/>
          <w:sz w:val="22"/>
          <w:szCs w:val="22"/>
        </w:rPr>
        <w:tab/>
        <w:t>$</w:t>
      </w:r>
      <w:r w:rsidR="00BC42EC">
        <w:rPr>
          <w:rFonts w:ascii="Arial" w:hAnsi="Arial" w:cs="Arial"/>
          <w:sz w:val="22"/>
          <w:szCs w:val="22"/>
        </w:rPr>
        <w:t>76</w:t>
      </w:r>
    </w:p>
    <w:p w14:paraId="7087B99C" w14:textId="77777777" w:rsidR="009443CF" w:rsidRPr="000D3545"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1E89B1F" w14:textId="77777777" w:rsidR="00550735" w:rsidRPr="000D3545"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A.15.  Reason for Program Changes or Cost Adjustments</w:t>
      </w:r>
    </w:p>
    <w:p w14:paraId="7393BB11" w14:textId="77777777" w:rsidR="00CE3336" w:rsidRPr="000D3545" w:rsidRDefault="00CE3336" w:rsidP="00E870C8">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57C6DF8" w14:textId="77777777" w:rsidR="008A4316" w:rsidRPr="000D3545" w:rsidRDefault="008A4316" w:rsidP="008A4316">
      <w:pPr>
        <w:tabs>
          <w:tab w:val="left" w:pos="1080"/>
        </w:tabs>
        <w:rPr>
          <w:rFonts w:ascii="Arial" w:hAnsi="Arial" w:cs="Arial"/>
          <w:sz w:val="22"/>
          <w:szCs w:val="22"/>
        </w:rPr>
      </w:pPr>
      <w:r w:rsidRPr="000D3545">
        <w:rPr>
          <w:rFonts w:ascii="Arial" w:hAnsi="Arial" w:cs="Arial"/>
          <w:sz w:val="22"/>
          <w:szCs w:val="22"/>
        </w:rPr>
        <w:t>There are no changes from the OMB Form 83-I. This is a new submission.</w:t>
      </w:r>
    </w:p>
    <w:p w14:paraId="11938110" w14:textId="77777777" w:rsidR="00550735" w:rsidRPr="000D3545"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CAFE9A" w14:textId="77777777" w:rsidR="009443CF" w:rsidRPr="000D3545"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0965834" w14:textId="77777777" w:rsidR="00805C76" w:rsidRPr="000D3545" w:rsidRDefault="00550735" w:rsidP="00550735">
      <w:pPr>
        <w:keepNext/>
        <w:keepLines/>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b/>
          <w:sz w:val="22"/>
          <w:szCs w:val="22"/>
        </w:rPr>
        <w:t>A.16.  Project Schedule</w:t>
      </w:r>
    </w:p>
    <w:p w14:paraId="42C278D7" w14:textId="77777777" w:rsidR="009B51BF" w:rsidRPr="000D3545" w:rsidRDefault="009B51BF" w:rsidP="009B51BF">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9A2A18E" w14:textId="3E4E6637" w:rsidR="00C80A98" w:rsidRPr="000D3545" w:rsidRDefault="003C652E" w:rsidP="009B51BF">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The planned data collection period is September to </w:t>
      </w:r>
      <w:r>
        <w:rPr>
          <w:rFonts w:ascii="Arial" w:hAnsi="Arial" w:cs="Arial"/>
          <w:sz w:val="22"/>
          <w:szCs w:val="22"/>
        </w:rPr>
        <w:t>December</w:t>
      </w:r>
      <w:r w:rsidRPr="000D3545">
        <w:rPr>
          <w:rFonts w:ascii="Arial" w:hAnsi="Arial" w:cs="Arial"/>
          <w:sz w:val="22"/>
          <w:szCs w:val="22"/>
        </w:rPr>
        <w:t xml:space="preserve"> 2014</w:t>
      </w:r>
      <w:r w:rsidR="00385C7A">
        <w:rPr>
          <w:rFonts w:ascii="Arial" w:hAnsi="Arial" w:cs="Arial"/>
          <w:sz w:val="22"/>
          <w:szCs w:val="22"/>
        </w:rPr>
        <w:t xml:space="preserve">.  </w:t>
      </w:r>
      <w:r w:rsidR="00C80A98" w:rsidRPr="000D3545">
        <w:rPr>
          <w:rFonts w:ascii="Arial" w:hAnsi="Arial" w:cs="Arial"/>
          <w:sz w:val="22"/>
          <w:szCs w:val="22"/>
        </w:rPr>
        <w:t xml:space="preserve">IMLS plans to publish the data and </w:t>
      </w:r>
      <w:r w:rsidR="00385C7A">
        <w:rPr>
          <w:rFonts w:ascii="Arial" w:hAnsi="Arial" w:cs="Arial"/>
          <w:sz w:val="22"/>
          <w:szCs w:val="22"/>
        </w:rPr>
        <w:t xml:space="preserve">a report with </w:t>
      </w:r>
      <w:bookmarkStart w:id="0" w:name="_GoBack"/>
      <w:bookmarkEnd w:id="0"/>
      <w:r w:rsidR="00C80A98" w:rsidRPr="000D3545">
        <w:rPr>
          <w:rFonts w:ascii="Arial" w:hAnsi="Arial" w:cs="Arial"/>
          <w:sz w:val="22"/>
          <w:szCs w:val="22"/>
        </w:rPr>
        <w:t xml:space="preserve">the results of the survey in </w:t>
      </w:r>
      <w:r>
        <w:rPr>
          <w:rFonts w:ascii="Arial" w:hAnsi="Arial" w:cs="Arial"/>
          <w:sz w:val="22"/>
          <w:szCs w:val="22"/>
        </w:rPr>
        <w:t>April</w:t>
      </w:r>
      <w:r w:rsidR="00C80A98" w:rsidRPr="000D3545">
        <w:rPr>
          <w:rFonts w:ascii="Arial" w:hAnsi="Arial" w:cs="Arial"/>
          <w:sz w:val="22"/>
          <w:szCs w:val="22"/>
        </w:rPr>
        <w:t xml:space="preserve"> 2015.</w:t>
      </w:r>
    </w:p>
    <w:p w14:paraId="2F1C8912" w14:textId="77777777" w:rsidR="00C80A98" w:rsidRPr="003C652E" w:rsidRDefault="00C80A98" w:rsidP="009B51BF">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457AF98" w14:textId="77777777" w:rsidR="003C652E" w:rsidRPr="003C652E" w:rsidRDefault="003C652E" w:rsidP="003C652E">
      <w:pPr>
        <w:rPr>
          <w:rFonts w:ascii="Arial" w:hAnsi="Arial" w:cs="Arial"/>
        </w:rPr>
      </w:pPr>
    </w:p>
    <w:tbl>
      <w:tblPr>
        <w:tblStyle w:val="TableGrid"/>
        <w:tblW w:w="9558" w:type="dxa"/>
        <w:tblLook w:val="04A0" w:firstRow="1" w:lastRow="0" w:firstColumn="1" w:lastColumn="0" w:noHBand="0" w:noVBand="1"/>
      </w:tblPr>
      <w:tblGrid>
        <w:gridCol w:w="3798"/>
        <w:gridCol w:w="720"/>
        <w:gridCol w:w="720"/>
        <w:gridCol w:w="720"/>
        <w:gridCol w:w="777"/>
        <w:gridCol w:w="663"/>
        <w:gridCol w:w="810"/>
        <w:gridCol w:w="720"/>
        <w:gridCol w:w="630"/>
      </w:tblGrid>
      <w:tr w:rsidR="003C652E" w:rsidRPr="003C652E" w14:paraId="6667BD92" w14:textId="77777777" w:rsidTr="003C652E">
        <w:tc>
          <w:tcPr>
            <w:tcW w:w="3798" w:type="dxa"/>
            <w:tcBorders>
              <w:top w:val="single" w:sz="4" w:space="0" w:color="auto"/>
              <w:left w:val="single" w:sz="4" w:space="0" w:color="auto"/>
              <w:bottom w:val="single" w:sz="4" w:space="0" w:color="auto"/>
              <w:right w:val="single" w:sz="4" w:space="0" w:color="auto"/>
            </w:tcBorders>
          </w:tcPr>
          <w:p w14:paraId="22F83628" w14:textId="77777777" w:rsidR="003C652E" w:rsidRPr="003C652E" w:rsidRDefault="003C652E">
            <w:pPr>
              <w:rPr>
                <w:rFonts w:ascii="Arial" w:hAnsi="Arial" w:cs="Arial"/>
                <w:sz w:val="22"/>
                <w:szCs w:val="22"/>
              </w:rPr>
            </w:pPr>
          </w:p>
        </w:tc>
        <w:tc>
          <w:tcPr>
            <w:tcW w:w="2937" w:type="dxa"/>
            <w:gridSpan w:val="4"/>
            <w:tcBorders>
              <w:top w:val="single" w:sz="4" w:space="0" w:color="auto"/>
              <w:left w:val="single" w:sz="4" w:space="0" w:color="auto"/>
              <w:bottom w:val="single" w:sz="4" w:space="0" w:color="auto"/>
              <w:right w:val="single" w:sz="4" w:space="0" w:color="auto"/>
            </w:tcBorders>
            <w:hideMark/>
          </w:tcPr>
          <w:p w14:paraId="27427180" w14:textId="77777777" w:rsidR="003C652E" w:rsidRPr="003C652E" w:rsidRDefault="003C652E">
            <w:pPr>
              <w:jc w:val="center"/>
              <w:rPr>
                <w:rFonts w:ascii="Arial" w:hAnsi="Arial" w:cs="Arial"/>
                <w:sz w:val="22"/>
                <w:szCs w:val="22"/>
              </w:rPr>
            </w:pPr>
            <w:r w:rsidRPr="003C652E">
              <w:rPr>
                <w:rFonts w:ascii="Arial" w:hAnsi="Arial" w:cs="Arial"/>
              </w:rPr>
              <w:t>2014</w:t>
            </w:r>
          </w:p>
        </w:tc>
        <w:tc>
          <w:tcPr>
            <w:tcW w:w="2823" w:type="dxa"/>
            <w:gridSpan w:val="4"/>
            <w:tcBorders>
              <w:top w:val="single" w:sz="4" w:space="0" w:color="auto"/>
              <w:left w:val="single" w:sz="4" w:space="0" w:color="auto"/>
              <w:bottom w:val="single" w:sz="4" w:space="0" w:color="auto"/>
              <w:right w:val="single" w:sz="4" w:space="0" w:color="auto"/>
            </w:tcBorders>
            <w:hideMark/>
          </w:tcPr>
          <w:p w14:paraId="3B091497" w14:textId="77777777" w:rsidR="003C652E" w:rsidRPr="003C652E" w:rsidRDefault="003C652E">
            <w:pPr>
              <w:jc w:val="center"/>
              <w:rPr>
                <w:rFonts w:ascii="Arial" w:hAnsi="Arial" w:cs="Arial"/>
                <w:sz w:val="22"/>
                <w:szCs w:val="22"/>
              </w:rPr>
            </w:pPr>
            <w:r w:rsidRPr="003C652E">
              <w:rPr>
                <w:rFonts w:ascii="Arial" w:hAnsi="Arial" w:cs="Arial"/>
              </w:rPr>
              <w:t>2015</w:t>
            </w:r>
          </w:p>
        </w:tc>
      </w:tr>
      <w:tr w:rsidR="003C652E" w:rsidRPr="003C652E" w14:paraId="0CCE6854" w14:textId="77777777" w:rsidTr="003C652E">
        <w:tc>
          <w:tcPr>
            <w:tcW w:w="3798" w:type="dxa"/>
            <w:tcBorders>
              <w:top w:val="single" w:sz="4" w:space="0" w:color="auto"/>
              <w:left w:val="single" w:sz="4" w:space="0" w:color="auto"/>
              <w:bottom w:val="single" w:sz="4" w:space="0" w:color="auto"/>
              <w:right w:val="single" w:sz="4" w:space="0" w:color="auto"/>
            </w:tcBorders>
          </w:tcPr>
          <w:p w14:paraId="34E06647" w14:textId="77777777" w:rsidR="003C652E" w:rsidRPr="003C652E" w:rsidRDefault="003C652E">
            <w:pP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1FC07C46" w14:textId="77777777" w:rsidR="003C652E" w:rsidRPr="003C652E" w:rsidRDefault="003C652E">
            <w:pPr>
              <w:rPr>
                <w:rFonts w:ascii="Arial" w:hAnsi="Arial" w:cs="Arial"/>
                <w:sz w:val="22"/>
                <w:szCs w:val="22"/>
              </w:rPr>
            </w:pPr>
            <w:r w:rsidRPr="003C652E">
              <w:rPr>
                <w:rFonts w:ascii="Arial" w:hAnsi="Arial" w:cs="Arial"/>
              </w:rPr>
              <w:t>Sept.</w:t>
            </w:r>
          </w:p>
        </w:tc>
        <w:tc>
          <w:tcPr>
            <w:tcW w:w="720" w:type="dxa"/>
            <w:tcBorders>
              <w:top w:val="single" w:sz="4" w:space="0" w:color="auto"/>
              <w:left w:val="single" w:sz="4" w:space="0" w:color="auto"/>
              <w:bottom w:val="single" w:sz="4" w:space="0" w:color="auto"/>
              <w:right w:val="single" w:sz="4" w:space="0" w:color="auto"/>
            </w:tcBorders>
            <w:hideMark/>
          </w:tcPr>
          <w:p w14:paraId="366C5209" w14:textId="77777777" w:rsidR="003C652E" w:rsidRPr="003C652E" w:rsidRDefault="003C652E">
            <w:pPr>
              <w:jc w:val="center"/>
              <w:rPr>
                <w:rFonts w:ascii="Arial" w:hAnsi="Arial" w:cs="Arial"/>
                <w:sz w:val="22"/>
                <w:szCs w:val="22"/>
              </w:rPr>
            </w:pPr>
            <w:r w:rsidRPr="003C652E">
              <w:rPr>
                <w:rFonts w:ascii="Arial" w:hAnsi="Arial" w:cs="Arial"/>
              </w:rPr>
              <w:t>Oct.</w:t>
            </w:r>
          </w:p>
        </w:tc>
        <w:tc>
          <w:tcPr>
            <w:tcW w:w="720" w:type="dxa"/>
            <w:tcBorders>
              <w:top w:val="single" w:sz="4" w:space="0" w:color="auto"/>
              <w:left w:val="single" w:sz="4" w:space="0" w:color="auto"/>
              <w:bottom w:val="single" w:sz="4" w:space="0" w:color="auto"/>
              <w:right w:val="single" w:sz="4" w:space="0" w:color="auto"/>
            </w:tcBorders>
            <w:hideMark/>
          </w:tcPr>
          <w:p w14:paraId="7493FD7B" w14:textId="77777777" w:rsidR="003C652E" w:rsidRPr="003C652E" w:rsidRDefault="003C652E">
            <w:pPr>
              <w:jc w:val="center"/>
              <w:rPr>
                <w:rFonts w:ascii="Arial" w:hAnsi="Arial" w:cs="Arial"/>
                <w:sz w:val="22"/>
                <w:szCs w:val="22"/>
              </w:rPr>
            </w:pPr>
            <w:r w:rsidRPr="003C652E">
              <w:rPr>
                <w:rFonts w:ascii="Arial" w:hAnsi="Arial" w:cs="Arial"/>
              </w:rPr>
              <w:t>Nov.</w:t>
            </w:r>
          </w:p>
        </w:tc>
        <w:tc>
          <w:tcPr>
            <w:tcW w:w="777" w:type="dxa"/>
            <w:tcBorders>
              <w:top w:val="single" w:sz="4" w:space="0" w:color="auto"/>
              <w:left w:val="single" w:sz="4" w:space="0" w:color="auto"/>
              <w:bottom w:val="single" w:sz="4" w:space="0" w:color="auto"/>
              <w:right w:val="single" w:sz="4" w:space="0" w:color="auto"/>
            </w:tcBorders>
            <w:hideMark/>
          </w:tcPr>
          <w:p w14:paraId="6C704C32" w14:textId="77777777" w:rsidR="003C652E" w:rsidRPr="003C652E" w:rsidRDefault="003C652E">
            <w:pPr>
              <w:jc w:val="center"/>
              <w:rPr>
                <w:rFonts w:ascii="Arial" w:hAnsi="Arial" w:cs="Arial"/>
                <w:sz w:val="22"/>
                <w:szCs w:val="22"/>
              </w:rPr>
            </w:pPr>
            <w:r w:rsidRPr="003C652E">
              <w:rPr>
                <w:rFonts w:ascii="Arial" w:hAnsi="Arial" w:cs="Arial"/>
              </w:rPr>
              <w:t>Dec.</w:t>
            </w:r>
          </w:p>
        </w:tc>
        <w:tc>
          <w:tcPr>
            <w:tcW w:w="663" w:type="dxa"/>
            <w:tcBorders>
              <w:top w:val="single" w:sz="4" w:space="0" w:color="auto"/>
              <w:left w:val="single" w:sz="4" w:space="0" w:color="auto"/>
              <w:bottom w:val="single" w:sz="4" w:space="0" w:color="auto"/>
              <w:right w:val="single" w:sz="4" w:space="0" w:color="auto"/>
            </w:tcBorders>
            <w:hideMark/>
          </w:tcPr>
          <w:p w14:paraId="2B280563" w14:textId="77777777" w:rsidR="003C652E" w:rsidRPr="003C652E" w:rsidRDefault="003C652E">
            <w:pPr>
              <w:jc w:val="center"/>
              <w:rPr>
                <w:rFonts w:ascii="Arial" w:hAnsi="Arial" w:cs="Arial"/>
                <w:sz w:val="22"/>
                <w:szCs w:val="22"/>
              </w:rPr>
            </w:pPr>
            <w:r w:rsidRPr="003C652E">
              <w:rPr>
                <w:rFonts w:ascii="Arial" w:hAnsi="Arial" w:cs="Arial"/>
              </w:rPr>
              <w:t>Jan.</w:t>
            </w:r>
          </w:p>
        </w:tc>
        <w:tc>
          <w:tcPr>
            <w:tcW w:w="810" w:type="dxa"/>
            <w:tcBorders>
              <w:top w:val="single" w:sz="4" w:space="0" w:color="auto"/>
              <w:left w:val="single" w:sz="4" w:space="0" w:color="auto"/>
              <w:bottom w:val="single" w:sz="4" w:space="0" w:color="auto"/>
              <w:right w:val="single" w:sz="4" w:space="0" w:color="auto"/>
            </w:tcBorders>
            <w:hideMark/>
          </w:tcPr>
          <w:p w14:paraId="39637E1B" w14:textId="77777777" w:rsidR="003C652E" w:rsidRPr="003C652E" w:rsidRDefault="003C652E">
            <w:pPr>
              <w:jc w:val="center"/>
              <w:rPr>
                <w:rFonts w:ascii="Arial" w:hAnsi="Arial" w:cs="Arial"/>
                <w:sz w:val="22"/>
                <w:szCs w:val="22"/>
              </w:rPr>
            </w:pPr>
            <w:r w:rsidRPr="003C652E">
              <w:rPr>
                <w:rFonts w:ascii="Arial" w:hAnsi="Arial" w:cs="Arial"/>
              </w:rPr>
              <w:t>Feb.</w:t>
            </w:r>
          </w:p>
        </w:tc>
        <w:tc>
          <w:tcPr>
            <w:tcW w:w="720" w:type="dxa"/>
            <w:tcBorders>
              <w:top w:val="single" w:sz="4" w:space="0" w:color="auto"/>
              <w:left w:val="single" w:sz="4" w:space="0" w:color="auto"/>
              <w:bottom w:val="single" w:sz="4" w:space="0" w:color="auto"/>
              <w:right w:val="single" w:sz="4" w:space="0" w:color="auto"/>
            </w:tcBorders>
            <w:hideMark/>
          </w:tcPr>
          <w:p w14:paraId="38E9B52A" w14:textId="77777777" w:rsidR="003C652E" w:rsidRPr="003C652E" w:rsidRDefault="003C652E">
            <w:pPr>
              <w:jc w:val="center"/>
              <w:rPr>
                <w:rFonts w:ascii="Arial" w:hAnsi="Arial" w:cs="Arial"/>
                <w:sz w:val="22"/>
                <w:szCs w:val="22"/>
              </w:rPr>
            </w:pPr>
            <w:r w:rsidRPr="003C652E">
              <w:rPr>
                <w:rFonts w:ascii="Arial" w:hAnsi="Arial" w:cs="Arial"/>
              </w:rPr>
              <w:t>Mar.</w:t>
            </w:r>
          </w:p>
        </w:tc>
        <w:tc>
          <w:tcPr>
            <w:tcW w:w="630" w:type="dxa"/>
            <w:tcBorders>
              <w:top w:val="single" w:sz="4" w:space="0" w:color="auto"/>
              <w:left w:val="single" w:sz="4" w:space="0" w:color="auto"/>
              <w:bottom w:val="single" w:sz="4" w:space="0" w:color="auto"/>
              <w:right w:val="single" w:sz="4" w:space="0" w:color="auto"/>
            </w:tcBorders>
            <w:hideMark/>
          </w:tcPr>
          <w:p w14:paraId="78D7E08D" w14:textId="77777777" w:rsidR="003C652E" w:rsidRPr="003C652E" w:rsidRDefault="003C652E">
            <w:pPr>
              <w:jc w:val="center"/>
              <w:rPr>
                <w:rFonts w:ascii="Arial" w:hAnsi="Arial" w:cs="Arial"/>
                <w:sz w:val="22"/>
                <w:szCs w:val="22"/>
              </w:rPr>
            </w:pPr>
            <w:r w:rsidRPr="003C652E">
              <w:rPr>
                <w:rFonts w:ascii="Arial" w:hAnsi="Arial" w:cs="Arial"/>
              </w:rPr>
              <w:t>Apr.</w:t>
            </w:r>
          </w:p>
        </w:tc>
      </w:tr>
      <w:tr w:rsidR="003C652E" w:rsidRPr="003C652E" w14:paraId="19B75E7D"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65850F97" w14:textId="77777777" w:rsidR="003C652E" w:rsidRPr="003C652E" w:rsidRDefault="003C652E">
            <w:pPr>
              <w:rPr>
                <w:rFonts w:ascii="Arial" w:hAnsi="Arial" w:cs="Arial"/>
                <w:sz w:val="22"/>
                <w:szCs w:val="22"/>
              </w:rPr>
            </w:pPr>
            <w:r w:rsidRPr="003C652E">
              <w:rPr>
                <w:rFonts w:ascii="Arial" w:hAnsi="Arial" w:cs="Arial"/>
              </w:rPr>
              <w:t>Sample Selection for Group 3</w:t>
            </w:r>
          </w:p>
        </w:tc>
        <w:tc>
          <w:tcPr>
            <w:tcW w:w="720" w:type="dxa"/>
            <w:tcBorders>
              <w:top w:val="single" w:sz="4" w:space="0" w:color="auto"/>
              <w:left w:val="single" w:sz="4" w:space="0" w:color="auto"/>
              <w:bottom w:val="single" w:sz="4" w:space="0" w:color="auto"/>
              <w:right w:val="single" w:sz="4" w:space="0" w:color="auto"/>
            </w:tcBorders>
            <w:hideMark/>
          </w:tcPr>
          <w:p w14:paraId="3CB41316" w14:textId="77777777" w:rsidR="003C652E" w:rsidRPr="003C652E" w:rsidRDefault="003C652E">
            <w:pPr>
              <w:rPr>
                <w:rFonts w:ascii="Arial" w:hAnsi="Arial" w:cs="Arial"/>
                <w:sz w:val="22"/>
                <w:szCs w:val="22"/>
              </w:rPr>
            </w:pPr>
            <w:r w:rsidRPr="003C652E">
              <w:rPr>
                <w:rFonts w:ascii="Arial" w:hAnsi="Arial" w:cs="Arial"/>
              </w:rPr>
              <w:t>X</w:t>
            </w:r>
          </w:p>
        </w:tc>
        <w:tc>
          <w:tcPr>
            <w:tcW w:w="720" w:type="dxa"/>
            <w:tcBorders>
              <w:top w:val="single" w:sz="4" w:space="0" w:color="auto"/>
              <w:left w:val="single" w:sz="4" w:space="0" w:color="auto"/>
              <w:bottom w:val="single" w:sz="4" w:space="0" w:color="auto"/>
              <w:right w:val="single" w:sz="4" w:space="0" w:color="auto"/>
            </w:tcBorders>
          </w:tcPr>
          <w:p w14:paraId="634CF6CD"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1AA4FF13" w14:textId="77777777" w:rsidR="003C652E" w:rsidRPr="003C652E" w:rsidRDefault="003C652E">
            <w:pPr>
              <w:jc w:val="center"/>
              <w:rPr>
                <w:rFonts w:ascii="Arial" w:hAnsi="Arial" w:cs="Arial"/>
                <w:sz w:val="22"/>
                <w:szCs w:val="22"/>
              </w:rPr>
            </w:pPr>
          </w:p>
        </w:tc>
        <w:tc>
          <w:tcPr>
            <w:tcW w:w="777" w:type="dxa"/>
            <w:tcBorders>
              <w:top w:val="single" w:sz="4" w:space="0" w:color="auto"/>
              <w:left w:val="single" w:sz="4" w:space="0" w:color="auto"/>
              <w:bottom w:val="single" w:sz="4" w:space="0" w:color="auto"/>
              <w:right w:val="single" w:sz="4" w:space="0" w:color="auto"/>
            </w:tcBorders>
          </w:tcPr>
          <w:p w14:paraId="46DA4542" w14:textId="77777777" w:rsidR="003C652E" w:rsidRPr="003C652E" w:rsidRDefault="003C652E">
            <w:pPr>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tcPr>
          <w:p w14:paraId="3E9FC826" w14:textId="77777777" w:rsidR="003C652E" w:rsidRPr="003C652E" w:rsidRDefault="003C652E">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12CE251C"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09726BB5" w14:textId="77777777" w:rsidR="003C652E" w:rsidRPr="003C652E" w:rsidRDefault="003C652E">
            <w:pPr>
              <w:jc w:val="cente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59AABA4" w14:textId="77777777" w:rsidR="003C652E" w:rsidRPr="003C652E" w:rsidRDefault="003C652E">
            <w:pPr>
              <w:jc w:val="center"/>
              <w:rPr>
                <w:rFonts w:ascii="Arial" w:hAnsi="Arial" w:cs="Arial"/>
                <w:sz w:val="22"/>
                <w:szCs w:val="22"/>
              </w:rPr>
            </w:pPr>
          </w:p>
        </w:tc>
      </w:tr>
      <w:tr w:rsidR="003C652E" w:rsidRPr="003C652E" w14:paraId="21C952F6"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2AB0A5D2" w14:textId="77777777" w:rsidR="003C652E" w:rsidRPr="003C652E" w:rsidRDefault="003C652E">
            <w:pPr>
              <w:rPr>
                <w:rFonts w:ascii="Arial" w:hAnsi="Arial" w:cs="Arial"/>
                <w:sz w:val="22"/>
                <w:szCs w:val="22"/>
              </w:rPr>
            </w:pPr>
            <w:r w:rsidRPr="003C652E">
              <w:rPr>
                <w:rFonts w:ascii="Arial" w:hAnsi="Arial" w:cs="Arial"/>
              </w:rPr>
              <w:t>Phone Verification for Group 3</w:t>
            </w:r>
          </w:p>
        </w:tc>
        <w:tc>
          <w:tcPr>
            <w:tcW w:w="720" w:type="dxa"/>
            <w:tcBorders>
              <w:top w:val="single" w:sz="4" w:space="0" w:color="auto"/>
              <w:left w:val="single" w:sz="4" w:space="0" w:color="auto"/>
              <w:bottom w:val="single" w:sz="4" w:space="0" w:color="auto"/>
              <w:right w:val="single" w:sz="4" w:space="0" w:color="auto"/>
            </w:tcBorders>
            <w:hideMark/>
          </w:tcPr>
          <w:p w14:paraId="55D63CE8" w14:textId="77777777" w:rsidR="003C652E" w:rsidRPr="003C652E" w:rsidRDefault="003C652E">
            <w:pPr>
              <w:rPr>
                <w:rFonts w:ascii="Arial" w:hAnsi="Arial" w:cs="Arial"/>
                <w:sz w:val="22"/>
                <w:szCs w:val="22"/>
              </w:rPr>
            </w:pPr>
            <w:r w:rsidRPr="003C652E">
              <w:rPr>
                <w:rFonts w:ascii="Arial" w:hAnsi="Arial" w:cs="Arial"/>
              </w:rPr>
              <w:t>X</w:t>
            </w:r>
          </w:p>
        </w:tc>
        <w:tc>
          <w:tcPr>
            <w:tcW w:w="720" w:type="dxa"/>
            <w:tcBorders>
              <w:top w:val="single" w:sz="4" w:space="0" w:color="auto"/>
              <w:left w:val="single" w:sz="4" w:space="0" w:color="auto"/>
              <w:bottom w:val="single" w:sz="4" w:space="0" w:color="auto"/>
              <w:right w:val="single" w:sz="4" w:space="0" w:color="auto"/>
            </w:tcBorders>
            <w:hideMark/>
          </w:tcPr>
          <w:p w14:paraId="16EB8566" w14:textId="77777777" w:rsidR="003C652E" w:rsidRPr="003C652E" w:rsidRDefault="003C652E">
            <w:pPr>
              <w:jc w:val="center"/>
              <w:rPr>
                <w:rFonts w:ascii="Arial" w:hAnsi="Arial" w:cs="Arial"/>
                <w:sz w:val="22"/>
                <w:szCs w:val="22"/>
              </w:rPr>
            </w:pPr>
            <w:r w:rsidRPr="003C652E">
              <w:rPr>
                <w:rFonts w:ascii="Arial" w:hAnsi="Arial" w:cs="Arial"/>
              </w:rPr>
              <w:t>X</w:t>
            </w:r>
          </w:p>
        </w:tc>
        <w:tc>
          <w:tcPr>
            <w:tcW w:w="720" w:type="dxa"/>
            <w:tcBorders>
              <w:top w:val="single" w:sz="4" w:space="0" w:color="auto"/>
              <w:left w:val="single" w:sz="4" w:space="0" w:color="auto"/>
              <w:bottom w:val="single" w:sz="4" w:space="0" w:color="auto"/>
              <w:right w:val="single" w:sz="4" w:space="0" w:color="auto"/>
            </w:tcBorders>
          </w:tcPr>
          <w:p w14:paraId="646949DB" w14:textId="77777777" w:rsidR="003C652E" w:rsidRPr="003C652E" w:rsidRDefault="003C652E">
            <w:pPr>
              <w:jc w:val="center"/>
              <w:rPr>
                <w:rFonts w:ascii="Arial" w:hAnsi="Arial" w:cs="Arial"/>
                <w:sz w:val="22"/>
                <w:szCs w:val="22"/>
              </w:rPr>
            </w:pPr>
          </w:p>
        </w:tc>
        <w:tc>
          <w:tcPr>
            <w:tcW w:w="777" w:type="dxa"/>
            <w:tcBorders>
              <w:top w:val="single" w:sz="4" w:space="0" w:color="auto"/>
              <w:left w:val="single" w:sz="4" w:space="0" w:color="auto"/>
              <w:bottom w:val="single" w:sz="4" w:space="0" w:color="auto"/>
              <w:right w:val="single" w:sz="4" w:space="0" w:color="auto"/>
            </w:tcBorders>
          </w:tcPr>
          <w:p w14:paraId="3643526A" w14:textId="77777777" w:rsidR="003C652E" w:rsidRPr="003C652E" w:rsidRDefault="003C652E">
            <w:pPr>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tcPr>
          <w:p w14:paraId="4FBD9003" w14:textId="77777777" w:rsidR="003C652E" w:rsidRPr="003C652E" w:rsidRDefault="003C652E">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364AA552"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68B519A5" w14:textId="77777777" w:rsidR="003C652E" w:rsidRPr="003C652E" w:rsidRDefault="003C652E">
            <w:pPr>
              <w:jc w:val="cente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6A5CD80" w14:textId="77777777" w:rsidR="003C652E" w:rsidRPr="003C652E" w:rsidRDefault="003C652E">
            <w:pPr>
              <w:jc w:val="center"/>
              <w:rPr>
                <w:rFonts w:ascii="Arial" w:hAnsi="Arial" w:cs="Arial"/>
                <w:sz w:val="22"/>
                <w:szCs w:val="22"/>
              </w:rPr>
            </w:pPr>
          </w:p>
        </w:tc>
      </w:tr>
      <w:tr w:rsidR="003C652E" w:rsidRPr="003C652E" w14:paraId="318EB5B8"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43806855" w14:textId="4A5F3AE6" w:rsidR="003C652E" w:rsidRPr="003C652E" w:rsidRDefault="003C652E" w:rsidP="003C652E">
            <w:pPr>
              <w:rPr>
                <w:rFonts w:ascii="Arial" w:hAnsi="Arial" w:cs="Arial"/>
                <w:sz w:val="22"/>
                <w:szCs w:val="22"/>
              </w:rPr>
            </w:pPr>
            <w:r w:rsidRPr="003C652E">
              <w:rPr>
                <w:rFonts w:ascii="Arial" w:hAnsi="Arial" w:cs="Arial"/>
              </w:rPr>
              <w:t xml:space="preserve">HHI </w:t>
            </w:r>
            <w:r>
              <w:rPr>
                <w:rFonts w:ascii="Arial" w:hAnsi="Arial" w:cs="Arial"/>
              </w:rPr>
              <w:t>2014</w:t>
            </w:r>
            <w:r w:rsidRPr="003C652E">
              <w:rPr>
                <w:rFonts w:ascii="Arial" w:hAnsi="Arial" w:cs="Arial"/>
              </w:rPr>
              <w:t xml:space="preserve">  Data Collection Group 1,2,3</w:t>
            </w:r>
          </w:p>
        </w:tc>
        <w:tc>
          <w:tcPr>
            <w:tcW w:w="720" w:type="dxa"/>
            <w:tcBorders>
              <w:top w:val="single" w:sz="4" w:space="0" w:color="auto"/>
              <w:left w:val="single" w:sz="4" w:space="0" w:color="auto"/>
              <w:bottom w:val="single" w:sz="4" w:space="0" w:color="auto"/>
              <w:right w:val="single" w:sz="4" w:space="0" w:color="auto"/>
            </w:tcBorders>
          </w:tcPr>
          <w:p w14:paraId="302F4ADD" w14:textId="77777777" w:rsidR="003C652E" w:rsidRPr="003C652E" w:rsidRDefault="003C652E">
            <w:pP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hideMark/>
          </w:tcPr>
          <w:p w14:paraId="2157CCCA" w14:textId="77777777" w:rsidR="003C652E" w:rsidRPr="003C652E" w:rsidRDefault="003C652E">
            <w:pPr>
              <w:jc w:val="center"/>
              <w:rPr>
                <w:rFonts w:ascii="Arial" w:hAnsi="Arial" w:cs="Arial"/>
                <w:sz w:val="22"/>
                <w:szCs w:val="22"/>
              </w:rPr>
            </w:pPr>
            <w:r w:rsidRPr="003C652E">
              <w:rPr>
                <w:rFonts w:ascii="Arial" w:hAnsi="Arial" w:cs="Arial"/>
              </w:rPr>
              <w:t>X</w:t>
            </w:r>
          </w:p>
        </w:tc>
        <w:tc>
          <w:tcPr>
            <w:tcW w:w="720" w:type="dxa"/>
            <w:tcBorders>
              <w:top w:val="single" w:sz="4" w:space="0" w:color="auto"/>
              <w:left w:val="single" w:sz="4" w:space="0" w:color="auto"/>
              <w:bottom w:val="single" w:sz="4" w:space="0" w:color="auto"/>
              <w:right w:val="single" w:sz="4" w:space="0" w:color="auto"/>
            </w:tcBorders>
            <w:hideMark/>
          </w:tcPr>
          <w:p w14:paraId="40582651" w14:textId="77777777" w:rsidR="003C652E" w:rsidRPr="003C652E" w:rsidRDefault="003C652E">
            <w:pPr>
              <w:jc w:val="center"/>
              <w:rPr>
                <w:rFonts w:ascii="Arial" w:hAnsi="Arial" w:cs="Arial"/>
                <w:sz w:val="22"/>
                <w:szCs w:val="22"/>
              </w:rPr>
            </w:pPr>
            <w:r w:rsidRPr="003C652E">
              <w:rPr>
                <w:rFonts w:ascii="Arial" w:hAnsi="Arial" w:cs="Arial"/>
              </w:rPr>
              <w:t>X</w:t>
            </w:r>
          </w:p>
        </w:tc>
        <w:tc>
          <w:tcPr>
            <w:tcW w:w="777" w:type="dxa"/>
            <w:tcBorders>
              <w:top w:val="single" w:sz="4" w:space="0" w:color="auto"/>
              <w:left w:val="single" w:sz="4" w:space="0" w:color="auto"/>
              <w:bottom w:val="single" w:sz="4" w:space="0" w:color="auto"/>
              <w:right w:val="single" w:sz="4" w:space="0" w:color="auto"/>
            </w:tcBorders>
            <w:hideMark/>
          </w:tcPr>
          <w:p w14:paraId="10C2CF77" w14:textId="77777777" w:rsidR="003C652E" w:rsidRPr="003C652E" w:rsidRDefault="003C652E">
            <w:pPr>
              <w:jc w:val="center"/>
              <w:rPr>
                <w:rFonts w:ascii="Arial" w:hAnsi="Arial" w:cs="Arial"/>
                <w:sz w:val="22"/>
                <w:szCs w:val="22"/>
              </w:rPr>
            </w:pPr>
            <w:r w:rsidRPr="003C652E">
              <w:rPr>
                <w:rFonts w:ascii="Arial" w:hAnsi="Arial" w:cs="Arial"/>
              </w:rPr>
              <w:t>X</w:t>
            </w:r>
          </w:p>
        </w:tc>
        <w:tc>
          <w:tcPr>
            <w:tcW w:w="663" w:type="dxa"/>
            <w:tcBorders>
              <w:top w:val="single" w:sz="4" w:space="0" w:color="auto"/>
              <w:left w:val="single" w:sz="4" w:space="0" w:color="auto"/>
              <w:bottom w:val="single" w:sz="4" w:space="0" w:color="auto"/>
              <w:right w:val="single" w:sz="4" w:space="0" w:color="auto"/>
            </w:tcBorders>
          </w:tcPr>
          <w:p w14:paraId="1C9DBA23" w14:textId="77777777" w:rsidR="003C652E" w:rsidRPr="003C652E" w:rsidRDefault="003C652E">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69FA8324"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4A85DF48" w14:textId="77777777" w:rsidR="003C652E" w:rsidRPr="003C652E" w:rsidRDefault="003C652E">
            <w:pPr>
              <w:jc w:val="cente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CD3B9E1" w14:textId="77777777" w:rsidR="003C652E" w:rsidRPr="003C652E" w:rsidRDefault="003C652E">
            <w:pPr>
              <w:jc w:val="center"/>
              <w:rPr>
                <w:rFonts w:ascii="Arial" w:hAnsi="Arial" w:cs="Arial"/>
                <w:sz w:val="22"/>
                <w:szCs w:val="22"/>
              </w:rPr>
            </w:pPr>
          </w:p>
        </w:tc>
      </w:tr>
      <w:tr w:rsidR="003C652E" w:rsidRPr="003C652E" w14:paraId="34E3DB77"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4ADE2A89" w14:textId="3A7D4860" w:rsidR="003C652E" w:rsidRPr="003C652E" w:rsidRDefault="003C652E">
            <w:pPr>
              <w:rPr>
                <w:rFonts w:ascii="Arial" w:hAnsi="Arial" w:cs="Arial"/>
                <w:sz w:val="22"/>
                <w:szCs w:val="22"/>
              </w:rPr>
            </w:pPr>
            <w:r w:rsidRPr="003C652E">
              <w:rPr>
                <w:rFonts w:ascii="Arial" w:hAnsi="Arial" w:cs="Arial"/>
              </w:rPr>
              <w:t>Preliminary Analysis</w:t>
            </w:r>
            <w:r>
              <w:rPr>
                <w:rFonts w:ascii="Arial" w:hAnsi="Arial" w:cs="Arial"/>
              </w:rPr>
              <w:t xml:space="preserve"> of</w:t>
            </w:r>
            <w:r w:rsidRPr="003C652E">
              <w:rPr>
                <w:rFonts w:ascii="Arial" w:hAnsi="Arial" w:cs="Arial"/>
              </w:rPr>
              <w:t xml:space="preserve"> HHI </w:t>
            </w:r>
            <w:r>
              <w:rPr>
                <w:rFonts w:ascii="Arial" w:hAnsi="Arial" w:cs="Arial"/>
              </w:rPr>
              <w:t>2014</w:t>
            </w:r>
          </w:p>
        </w:tc>
        <w:tc>
          <w:tcPr>
            <w:tcW w:w="720" w:type="dxa"/>
            <w:tcBorders>
              <w:top w:val="single" w:sz="4" w:space="0" w:color="auto"/>
              <w:left w:val="single" w:sz="4" w:space="0" w:color="auto"/>
              <w:bottom w:val="single" w:sz="4" w:space="0" w:color="auto"/>
              <w:right w:val="single" w:sz="4" w:space="0" w:color="auto"/>
            </w:tcBorders>
          </w:tcPr>
          <w:p w14:paraId="4812A9AD" w14:textId="77777777" w:rsidR="003C652E" w:rsidRPr="003C652E" w:rsidRDefault="003C652E">
            <w:pP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0F043EDF"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30ECAF81" w14:textId="77777777" w:rsidR="003C652E" w:rsidRPr="003C652E" w:rsidRDefault="003C652E">
            <w:pPr>
              <w:jc w:val="center"/>
              <w:rPr>
                <w:rFonts w:ascii="Arial" w:hAnsi="Arial" w:cs="Arial"/>
                <w:sz w:val="22"/>
                <w:szCs w:val="22"/>
              </w:rPr>
            </w:pPr>
          </w:p>
        </w:tc>
        <w:tc>
          <w:tcPr>
            <w:tcW w:w="777" w:type="dxa"/>
            <w:tcBorders>
              <w:top w:val="single" w:sz="4" w:space="0" w:color="auto"/>
              <w:left w:val="single" w:sz="4" w:space="0" w:color="auto"/>
              <w:bottom w:val="single" w:sz="4" w:space="0" w:color="auto"/>
              <w:right w:val="single" w:sz="4" w:space="0" w:color="auto"/>
            </w:tcBorders>
            <w:hideMark/>
          </w:tcPr>
          <w:p w14:paraId="0315AE13" w14:textId="77777777" w:rsidR="003C652E" w:rsidRPr="003C652E" w:rsidRDefault="003C652E">
            <w:pPr>
              <w:jc w:val="center"/>
              <w:rPr>
                <w:rFonts w:ascii="Arial" w:hAnsi="Arial" w:cs="Arial"/>
                <w:sz w:val="22"/>
                <w:szCs w:val="22"/>
              </w:rPr>
            </w:pPr>
            <w:r w:rsidRPr="003C652E">
              <w:rPr>
                <w:rFonts w:ascii="Arial" w:hAnsi="Arial" w:cs="Arial"/>
              </w:rPr>
              <w:t>X</w:t>
            </w:r>
          </w:p>
        </w:tc>
        <w:tc>
          <w:tcPr>
            <w:tcW w:w="663" w:type="dxa"/>
            <w:tcBorders>
              <w:top w:val="single" w:sz="4" w:space="0" w:color="auto"/>
              <w:left w:val="single" w:sz="4" w:space="0" w:color="auto"/>
              <w:bottom w:val="single" w:sz="4" w:space="0" w:color="auto"/>
              <w:right w:val="single" w:sz="4" w:space="0" w:color="auto"/>
            </w:tcBorders>
            <w:hideMark/>
          </w:tcPr>
          <w:p w14:paraId="71C3C9F1" w14:textId="77777777" w:rsidR="003C652E" w:rsidRPr="003C652E" w:rsidRDefault="003C652E">
            <w:pPr>
              <w:jc w:val="center"/>
              <w:rPr>
                <w:rFonts w:ascii="Arial" w:hAnsi="Arial" w:cs="Arial"/>
                <w:sz w:val="22"/>
                <w:szCs w:val="22"/>
              </w:rPr>
            </w:pPr>
            <w:r w:rsidRPr="003C652E">
              <w:rPr>
                <w:rFonts w:ascii="Arial" w:hAnsi="Arial" w:cs="Arial"/>
              </w:rPr>
              <w:t>X</w:t>
            </w:r>
          </w:p>
        </w:tc>
        <w:tc>
          <w:tcPr>
            <w:tcW w:w="810" w:type="dxa"/>
            <w:tcBorders>
              <w:top w:val="single" w:sz="4" w:space="0" w:color="auto"/>
              <w:left w:val="single" w:sz="4" w:space="0" w:color="auto"/>
              <w:bottom w:val="single" w:sz="4" w:space="0" w:color="auto"/>
              <w:right w:val="single" w:sz="4" w:space="0" w:color="auto"/>
            </w:tcBorders>
          </w:tcPr>
          <w:p w14:paraId="7F2727D9"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1C30A5FF" w14:textId="77777777" w:rsidR="003C652E" w:rsidRPr="003C652E" w:rsidRDefault="003C652E">
            <w:pPr>
              <w:jc w:val="cente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115CEC59" w14:textId="77777777" w:rsidR="003C652E" w:rsidRPr="003C652E" w:rsidRDefault="003C652E">
            <w:pPr>
              <w:jc w:val="center"/>
              <w:rPr>
                <w:rFonts w:ascii="Arial" w:hAnsi="Arial" w:cs="Arial"/>
                <w:sz w:val="22"/>
                <w:szCs w:val="22"/>
              </w:rPr>
            </w:pPr>
          </w:p>
        </w:tc>
      </w:tr>
      <w:tr w:rsidR="003C652E" w:rsidRPr="003C652E" w14:paraId="76533BE1"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2467227F" w14:textId="77777777" w:rsidR="003C652E" w:rsidRPr="003C652E" w:rsidRDefault="003C652E">
            <w:pPr>
              <w:rPr>
                <w:rFonts w:ascii="Arial" w:hAnsi="Arial" w:cs="Arial"/>
                <w:sz w:val="22"/>
                <w:szCs w:val="22"/>
              </w:rPr>
            </w:pPr>
            <w:r w:rsidRPr="003C652E">
              <w:rPr>
                <w:rFonts w:ascii="Arial" w:hAnsi="Arial" w:cs="Arial"/>
              </w:rPr>
              <w:t>Non-Response Bias Sample Selection</w:t>
            </w:r>
          </w:p>
        </w:tc>
        <w:tc>
          <w:tcPr>
            <w:tcW w:w="720" w:type="dxa"/>
            <w:tcBorders>
              <w:top w:val="single" w:sz="4" w:space="0" w:color="auto"/>
              <w:left w:val="single" w:sz="4" w:space="0" w:color="auto"/>
              <w:bottom w:val="single" w:sz="4" w:space="0" w:color="auto"/>
              <w:right w:val="single" w:sz="4" w:space="0" w:color="auto"/>
            </w:tcBorders>
          </w:tcPr>
          <w:p w14:paraId="23A339CE" w14:textId="77777777" w:rsidR="003C652E" w:rsidRPr="003C652E" w:rsidRDefault="003C652E">
            <w:pP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47ED5B3E"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77D23755" w14:textId="77777777" w:rsidR="003C652E" w:rsidRPr="003C652E" w:rsidRDefault="003C652E">
            <w:pPr>
              <w:jc w:val="center"/>
              <w:rPr>
                <w:rFonts w:ascii="Arial" w:hAnsi="Arial" w:cs="Arial"/>
                <w:sz w:val="22"/>
                <w:szCs w:val="22"/>
              </w:rPr>
            </w:pPr>
          </w:p>
        </w:tc>
        <w:tc>
          <w:tcPr>
            <w:tcW w:w="777" w:type="dxa"/>
            <w:tcBorders>
              <w:top w:val="single" w:sz="4" w:space="0" w:color="auto"/>
              <w:left w:val="single" w:sz="4" w:space="0" w:color="auto"/>
              <w:bottom w:val="single" w:sz="4" w:space="0" w:color="auto"/>
              <w:right w:val="single" w:sz="4" w:space="0" w:color="auto"/>
            </w:tcBorders>
            <w:hideMark/>
          </w:tcPr>
          <w:p w14:paraId="56A1A19A" w14:textId="77777777" w:rsidR="003C652E" w:rsidRPr="003C652E" w:rsidRDefault="003C652E">
            <w:pPr>
              <w:jc w:val="center"/>
              <w:rPr>
                <w:rFonts w:ascii="Arial" w:hAnsi="Arial" w:cs="Arial"/>
                <w:sz w:val="22"/>
                <w:szCs w:val="22"/>
              </w:rPr>
            </w:pPr>
            <w:r w:rsidRPr="003C652E">
              <w:rPr>
                <w:rFonts w:ascii="Arial" w:hAnsi="Arial" w:cs="Arial"/>
              </w:rPr>
              <w:t>X</w:t>
            </w:r>
          </w:p>
        </w:tc>
        <w:tc>
          <w:tcPr>
            <w:tcW w:w="663" w:type="dxa"/>
            <w:tcBorders>
              <w:top w:val="single" w:sz="4" w:space="0" w:color="auto"/>
              <w:left w:val="single" w:sz="4" w:space="0" w:color="auto"/>
              <w:bottom w:val="single" w:sz="4" w:space="0" w:color="auto"/>
              <w:right w:val="single" w:sz="4" w:space="0" w:color="auto"/>
            </w:tcBorders>
          </w:tcPr>
          <w:p w14:paraId="11C1762D" w14:textId="77777777" w:rsidR="003C652E" w:rsidRPr="003C652E" w:rsidRDefault="003C652E">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45DF5F09"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254DA913" w14:textId="77777777" w:rsidR="003C652E" w:rsidRPr="003C652E" w:rsidRDefault="003C652E">
            <w:pPr>
              <w:jc w:val="cente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2F5BF859" w14:textId="77777777" w:rsidR="003C652E" w:rsidRPr="003C652E" w:rsidRDefault="003C652E">
            <w:pPr>
              <w:jc w:val="center"/>
              <w:rPr>
                <w:rFonts w:ascii="Arial" w:hAnsi="Arial" w:cs="Arial"/>
                <w:sz w:val="22"/>
                <w:szCs w:val="22"/>
              </w:rPr>
            </w:pPr>
          </w:p>
        </w:tc>
      </w:tr>
      <w:tr w:rsidR="003C652E" w:rsidRPr="003C652E" w14:paraId="1F521C66"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722D26DD" w14:textId="77777777" w:rsidR="003C652E" w:rsidRPr="003C652E" w:rsidRDefault="003C652E">
            <w:pPr>
              <w:rPr>
                <w:rFonts w:ascii="Arial" w:hAnsi="Arial" w:cs="Arial"/>
                <w:sz w:val="22"/>
                <w:szCs w:val="22"/>
              </w:rPr>
            </w:pPr>
            <w:r w:rsidRPr="003C652E">
              <w:rPr>
                <w:rFonts w:ascii="Arial" w:hAnsi="Arial" w:cs="Arial"/>
              </w:rPr>
              <w:t>Non-Response Bias (NRB) Study Data Collection</w:t>
            </w:r>
          </w:p>
        </w:tc>
        <w:tc>
          <w:tcPr>
            <w:tcW w:w="720" w:type="dxa"/>
            <w:tcBorders>
              <w:top w:val="single" w:sz="4" w:space="0" w:color="auto"/>
              <w:left w:val="single" w:sz="4" w:space="0" w:color="auto"/>
              <w:bottom w:val="single" w:sz="4" w:space="0" w:color="auto"/>
              <w:right w:val="single" w:sz="4" w:space="0" w:color="auto"/>
            </w:tcBorders>
          </w:tcPr>
          <w:p w14:paraId="4938DD80" w14:textId="77777777" w:rsidR="003C652E" w:rsidRPr="003C652E" w:rsidRDefault="003C652E">
            <w:pP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25966306"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1561A9C2" w14:textId="77777777" w:rsidR="003C652E" w:rsidRPr="003C652E" w:rsidRDefault="003C652E">
            <w:pPr>
              <w:jc w:val="center"/>
              <w:rPr>
                <w:rFonts w:ascii="Arial" w:hAnsi="Arial" w:cs="Arial"/>
                <w:sz w:val="22"/>
                <w:szCs w:val="22"/>
              </w:rPr>
            </w:pPr>
          </w:p>
        </w:tc>
        <w:tc>
          <w:tcPr>
            <w:tcW w:w="777" w:type="dxa"/>
            <w:tcBorders>
              <w:top w:val="single" w:sz="4" w:space="0" w:color="auto"/>
              <w:left w:val="single" w:sz="4" w:space="0" w:color="auto"/>
              <w:bottom w:val="single" w:sz="4" w:space="0" w:color="auto"/>
              <w:right w:val="single" w:sz="4" w:space="0" w:color="auto"/>
            </w:tcBorders>
            <w:hideMark/>
          </w:tcPr>
          <w:p w14:paraId="5EBA4361" w14:textId="77777777" w:rsidR="003C652E" w:rsidRPr="003C652E" w:rsidRDefault="003C652E">
            <w:pPr>
              <w:jc w:val="center"/>
              <w:rPr>
                <w:rFonts w:ascii="Arial" w:hAnsi="Arial" w:cs="Arial"/>
                <w:sz w:val="22"/>
                <w:szCs w:val="22"/>
              </w:rPr>
            </w:pPr>
            <w:r w:rsidRPr="003C652E">
              <w:rPr>
                <w:rFonts w:ascii="Arial" w:hAnsi="Arial" w:cs="Arial"/>
              </w:rPr>
              <w:t>X</w:t>
            </w:r>
          </w:p>
        </w:tc>
        <w:tc>
          <w:tcPr>
            <w:tcW w:w="663" w:type="dxa"/>
            <w:tcBorders>
              <w:top w:val="single" w:sz="4" w:space="0" w:color="auto"/>
              <w:left w:val="single" w:sz="4" w:space="0" w:color="auto"/>
              <w:bottom w:val="single" w:sz="4" w:space="0" w:color="auto"/>
              <w:right w:val="single" w:sz="4" w:space="0" w:color="auto"/>
            </w:tcBorders>
            <w:hideMark/>
          </w:tcPr>
          <w:p w14:paraId="2AB7BA27" w14:textId="77777777" w:rsidR="003C652E" w:rsidRPr="003C652E" w:rsidRDefault="003C652E">
            <w:pPr>
              <w:jc w:val="center"/>
              <w:rPr>
                <w:rFonts w:ascii="Arial" w:hAnsi="Arial" w:cs="Arial"/>
                <w:sz w:val="22"/>
                <w:szCs w:val="22"/>
              </w:rPr>
            </w:pPr>
            <w:r w:rsidRPr="003C652E">
              <w:rPr>
                <w:rFonts w:ascii="Arial" w:hAnsi="Arial" w:cs="Arial"/>
              </w:rPr>
              <w:t>X</w:t>
            </w:r>
          </w:p>
        </w:tc>
        <w:tc>
          <w:tcPr>
            <w:tcW w:w="810" w:type="dxa"/>
            <w:tcBorders>
              <w:top w:val="single" w:sz="4" w:space="0" w:color="auto"/>
              <w:left w:val="single" w:sz="4" w:space="0" w:color="auto"/>
              <w:bottom w:val="single" w:sz="4" w:space="0" w:color="auto"/>
              <w:right w:val="single" w:sz="4" w:space="0" w:color="auto"/>
            </w:tcBorders>
          </w:tcPr>
          <w:p w14:paraId="656D42CE"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2BA8D478" w14:textId="77777777" w:rsidR="003C652E" w:rsidRPr="003C652E" w:rsidRDefault="003C652E">
            <w:pPr>
              <w:jc w:val="cente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6EBCE33" w14:textId="77777777" w:rsidR="003C652E" w:rsidRPr="003C652E" w:rsidRDefault="003C652E">
            <w:pPr>
              <w:jc w:val="center"/>
              <w:rPr>
                <w:rFonts w:ascii="Arial" w:hAnsi="Arial" w:cs="Arial"/>
                <w:sz w:val="22"/>
                <w:szCs w:val="22"/>
              </w:rPr>
            </w:pPr>
          </w:p>
        </w:tc>
      </w:tr>
      <w:tr w:rsidR="003C652E" w:rsidRPr="003C652E" w14:paraId="427867CE"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2C182C6E" w14:textId="12D6329B" w:rsidR="003C652E" w:rsidRPr="003C652E" w:rsidRDefault="003C652E" w:rsidP="003C652E">
            <w:pPr>
              <w:rPr>
                <w:rFonts w:ascii="Arial" w:hAnsi="Arial" w:cs="Arial"/>
                <w:sz w:val="22"/>
                <w:szCs w:val="22"/>
              </w:rPr>
            </w:pPr>
            <w:r w:rsidRPr="003C652E">
              <w:rPr>
                <w:rFonts w:ascii="Arial" w:hAnsi="Arial" w:cs="Arial"/>
              </w:rPr>
              <w:t xml:space="preserve">Analysis of HHI </w:t>
            </w:r>
            <w:r>
              <w:rPr>
                <w:rFonts w:ascii="Arial" w:hAnsi="Arial" w:cs="Arial"/>
              </w:rPr>
              <w:t>2014</w:t>
            </w:r>
            <w:r w:rsidRPr="003C652E">
              <w:rPr>
                <w:rFonts w:ascii="Arial" w:hAnsi="Arial" w:cs="Arial"/>
              </w:rPr>
              <w:t xml:space="preserve"> and NBR</w:t>
            </w:r>
          </w:p>
        </w:tc>
        <w:tc>
          <w:tcPr>
            <w:tcW w:w="720" w:type="dxa"/>
            <w:tcBorders>
              <w:top w:val="single" w:sz="4" w:space="0" w:color="auto"/>
              <w:left w:val="single" w:sz="4" w:space="0" w:color="auto"/>
              <w:bottom w:val="single" w:sz="4" w:space="0" w:color="auto"/>
              <w:right w:val="single" w:sz="4" w:space="0" w:color="auto"/>
            </w:tcBorders>
          </w:tcPr>
          <w:p w14:paraId="366D345B" w14:textId="77777777" w:rsidR="003C652E" w:rsidRPr="003C652E" w:rsidRDefault="003C652E">
            <w:pP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167E49F9"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05E890CE" w14:textId="77777777" w:rsidR="003C652E" w:rsidRPr="003C652E" w:rsidRDefault="003C652E">
            <w:pPr>
              <w:jc w:val="center"/>
              <w:rPr>
                <w:rFonts w:ascii="Arial" w:hAnsi="Arial" w:cs="Arial"/>
                <w:sz w:val="22"/>
                <w:szCs w:val="22"/>
              </w:rPr>
            </w:pPr>
          </w:p>
        </w:tc>
        <w:tc>
          <w:tcPr>
            <w:tcW w:w="777" w:type="dxa"/>
            <w:tcBorders>
              <w:top w:val="single" w:sz="4" w:space="0" w:color="auto"/>
              <w:left w:val="single" w:sz="4" w:space="0" w:color="auto"/>
              <w:bottom w:val="single" w:sz="4" w:space="0" w:color="auto"/>
              <w:right w:val="single" w:sz="4" w:space="0" w:color="auto"/>
            </w:tcBorders>
          </w:tcPr>
          <w:p w14:paraId="4607DCEB" w14:textId="77777777" w:rsidR="003C652E" w:rsidRPr="003C652E" w:rsidRDefault="003C652E">
            <w:pPr>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tcPr>
          <w:p w14:paraId="36B2F20C" w14:textId="77777777" w:rsidR="003C652E" w:rsidRPr="003C652E" w:rsidRDefault="003C652E">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hideMark/>
          </w:tcPr>
          <w:p w14:paraId="09FC8590" w14:textId="77777777" w:rsidR="003C652E" w:rsidRPr="003C652E" w:rsidRDefault="003C652E">
            <w:pPr>
              <w:jc w:val="center"/>
              <w:rPr>
                <w:rFonts w:ascii="Arial" w:hAnsi="Arial" w:cs="Arial"/>
                <w:sz w:val="22"/>
                <w:szCs w:val="22"/>
              </w:rPr>
            </w:pPr>
            <w:r w:rsidRPr="003C652E">
              <w:rPr>
                <w:rFonts w:ascii="Arial" w:hAnsi="Arial" w:cs="Arial"/>
              </w:rPr>
              <w:t>X</w:t>
            </w:r>
          </w:p>
        </w:tc>
        <w:tc>
          <w:tcPr>
            <w:tcW w:w="720" w:type="dxa"/>
            <w:tcBorders>
              <w:top w:val="single" w:sz="4" w:space="0" w:color="auto"/>
              <w:left w:val="single" w:sz="4" w:space="0" w:color="auto"/>
              <w:bottom w:val="single" w:sz="4" w:space="0" w:color="auto"/>
              <w:right w:val="single" w:sz="4" w:space="0" w:color="auto"/>
            </w:tcBorders>
          </w:tcPr>
          <w:p w14:paraId="379C9890" w14:textId="77777777" w:rsidR="003C652E" w:rsidRPr="003C652E" w:rsidRDefault="003C652E">
            <w:pPr>
              <w:jc w:val="cente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tcPr>
          <w:p w14:paraId="0D95AF72" w14:textId="77777777" w:rsidR="003C652E" w:rsidRPr="003C652E" w:rsidRDefault="003C652E">
            <w:pPr>
              <w:jc w:val="center"/>
              <w:rPr>
                <w:rFonts w:ascii="Arial" w:hAnsi="Arial" w:cs="Arial"/>
                <w:sz w:val="22"/>
                <w:szCs w:val="22"/>
              </w:rPr>
            </w:pPr>
          </w:p>
        </w:tc>
      </w:tr>
      <w:tr w:rsidR="003C652E" w:rsidRPr="003C652E" w14:paraId="437EAF67"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203316F0" w14:textId="77777777" w:rsidR="003C652E" w:rsidRPr="003C652E" w:rsidRDefault="003C652E">
            <w:pPr>
              <w:rPr>
                <w:rFonts w:ascii="Arial" w:hAnsi="Arial" w:cs="Arial"/>
                <w:sz w:val="22"/>
                <w:szCs w:val="22"/>
              </w:rPr>
            </w:pPr>
            <w:r w:rsidRPr="003C652E">
              <w:rPr>
                <w:rFonts w:ascii="Arial" w:hAnsi="Arial" w:cs="Arial"/>
              </w:rPr>
              <w:t>Final Analysis and Reporting</w:t>
            </w:r>
          </w:p>
        </w:tc>
        <w:tc>
          <w:tcPr>
            <w:tcW w:w="720" w:type="dxa"/>
            <w:tcBorders>
              <w:top w:val="single" w:sz="4" w:space="0" w:color="auto"/>
              <w:left w:val="single" w:sz="4" w:space="0" w:color="auto"/>
              <w:bottom w:val="single" w:sz="4" w:space="0" w:color="auto"/>
              <w:right w:val="single" w:sz="4" w:space="0" w:color="auto"/>
            </w:tcBorders>
          </w:tcPr>
          <w:p w14:paraId="6303CB81" w14:textId="77777777" w:rsidR="003C652E" w:rsidRPr="003C652E" w:rsidRDefault="003C652E">
            <w:pP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23A2F74C"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3DF5D382" w14:textId="77777777" w:rsidR="003C652E" w:rsidRPr="003C652E" w:rsidRDefault="003C652E">
            <w:pPr>
              <w:jc w:val="center"/>
              <w:rPr>
                <w:rFonts w:ascii="Arial" w:hAnsi="Arial" w:cs="Arial"/>
                <w:sz w:val="22"/>
                <w:szCs w:val="22"/>
              </w:rPr>
            </w:pPr>
          </w:p>
        </w:tc>
        <w:tc>
          <w:tcPr>
            <w:tcW w:w="777" w:type="dxa"/>
            <w:tcBorders>
              <w:top w:val="single" w:sz="4" w:space="0" w:color="auto"/>
              <w:left w:val="single" w:sz="4" w:space="0" w:color="auto"/>
              <w:bottom w:val="single" w:sz="4" w:space="0" w:color="auto"/>
              <w:right w:val="single" w:sz="4" w:space="0" w:color="auto"/>
            </w:tcBorders>
          </w:tcPr>
          <w:p w14:paraId="1AC00536" w14:textId="77777777" w:rsidR="003C652E" w:rsidRPr="003C652E" w:rsidRDefault="003C652E">
            <w:pPr>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tcPr>
          <w:p w14:paraId="53949A12" w14:textId="77777777" w:rsidR="003C652E" w:rsidRPr="003C652E" w:rsidRDefault="003C652E">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hideMark/>
          </w:tcPr>
          <w:p w14:paraId="06E779E3" w14:textId="77777777" w:rsidR="003C652E" w:rsidRPr="003C652E" w:rsidRDefault="003C652E">
            <w:pPr>
              <w:jc w:val="center"/>
              <w:rPr>
                <w:rFonts w:ascii="Arial" w:hAnsi="Arial" w:cs="Arial"/>
                <w:sz w:val="22"/>
                <w:szCs w:val="22"/>
              </w:rPr>
            </w:pPr>
            <w:r w:rsidRPr="003C652E">
              <w:rPr>
                <w:rFonts w:ascii="Arial" w:hAnsi="Arial" w:cs="Arial"/>
              </w:rPr>
              <w:t>X</w:t>
            </w:r>
          </w:p>
        </w:tc>
        <w:tc>
          <w:tcPr>
            <w:tcW w:w="720" w:type="dxa"/>
            <w:tcBorders>
              <w:top w:val="single" w:sz="4" w:space="0" w:color="auto"/>
              <w:left w:val="single" w:sz="4" w:space="0" w:color="auto"/>
              <w:bottom w:val="single" w:sz="4" w:space="0" w:color="auto"/>
              <w:right w:val="single" w:sz="4" w:space="0" w:color="auto"/>
            </w:tcBorders>
            <w:hideMark/>
          </w:tcPr>
          <w:p w14:paraId="793BA8AB" w14:textId="77777777" w:rsidR="003C652E" w:rsidRPr="003C652E" w:rsidRDefault="003C652E">
            <w:pPr>
              <w:jc w:val="center"/>
              <w:rPr>
                <w:rFonts w:ascii="Arial" w:hAnsi="Arial" w:cs="Arial"/>
                <w:sz w:val="22"/>
                <w:szCs w:val="22"/>
              </w:rPr>
            </w:pPr>
            <w:r w:rsidRPr="003C652E">
              <w:rPr>
                <w:rFonts w:ascii="Arial" w:hAnsi="Arial" w:cs="Arial"/>
              </w:rPr>
              <w:t>X</w:t>
            </w:r>
          </w:p>
        </w:tc>
        <w:tc>
          <w:tcPr>
            <w:tcW w:w="630" w:type="dxa"/>
            <w:tcBorders>
              <w:top w:val="single" w:sz="4" w:space="0" w:color="auto"/>
              <w:left w:val="single" w:sz="4" w:space="0" w:color="auto"/>
              <w:bottom w:val="single" w:sz="4" w:space="0" w:color="auto"/>
              <w:right w:val="single" w:sz="4" w:space="0" w:color="auto"/>
            </w:tcBorders>
          </w:tcPr>
          <w:p w14:paraId="00C29299" w14:textId="77777777" w:rsidR="003C652E" w:rsidRPr="003C652E" w:rsidRDefault="003C652E">
            <w:pPr>
              <w:jc w:val="center"/>
              <w:rPr>
                <w:rFonts w:ascii="Arial" w:hAnsi="Arial" w:cs="Arial"/>
                <w:sz w:val="22"/>
                <w:szCs w:val="22"/>
              </w:rPr>
            </w:pPr>
          </w:p>
        </w:tc>
      </w:tr>
      <w:tr w:rsidR="003C652E" w:rsidRPr="003C652E" w14:paraId="09A709C9" w14:textId="77777777" w:rsidTr="003C652E">
        <w:tc>
          <w:tcPr>
            <w:tcW w:w="3798" w:type="dxa"/>
            <w:tcBorders>
              <w:top w:val="single" w:sz="4" w:space="0" w:color="auto"/>
              <w:left w:val="single" w:sz="4" w:space="0" w:color="auto"/>
              <w:bottom w:val="single" w:sz="4" w:space="0" w:color="auto"/>
              <w:right w:val="single" w:sz="4" w:space="0" w:color="auto"/>
            </w:tcBorders>
            <w:hideMark/>
          </w:tcPr>
          <w:p w14:paraId="6E1BE89E" w14:textId="064649A9" w:rsidR="003C652E" w:rsidRPr="003C652E" w:rsidRDefault="003C652E">
            <w:pPr>
              <w:rPr>
                <w:rFonts w:ascii="Arial" w:hAnsi="Arial" w:cs="Arial"/>
                <w:sz w:val="22"/>
                <w:szCs w:val="22"/>
              </w:rPr>
            </w:pPr>
            <w:r>
              <w:rPr>
                <w:rFonts w:ascii="Arial" w:hAnsi="Arial" w:cs="Arial"/>
              </w:rPr>
              <w:t xml:space="preserve">Data Release and </w:t>
            </w:r>
            <w:r w:rsidRPr="003C652E">
              <w:rPr>
                <w:rFonts w:ascii="Arial" w:hAnsi="Arial" w:cs="Arial"/>
              </w:rPr>
              <w:t>Report Dissemination</w:t>
            </w:r>
          </w:p>
        </w:tc>
        <w:tc>
          <w:tcPr>
            <w:tcW w:w="720" w:type="dxa"/>
            <w:tcBorders>
              <w:top w:val="single" w:sz="4" w:space="0" w:color="auto"/>
              <w:left w:val="single" w:sz="4" w:space="0" w:color="auto"/>
              <w:bottom w:val="single" w:sz="4" w:space="0" w:color="auto"/>
              <w:right w:val="single" w:sz="4" w:space="0" w:color="auto"/>
            </w:tcBorders>
          </w:tcPr>
          <w:p w14:paraId="3FB7F7C6" w14:textId="77777777" w:rsidR="003C652E" w:rsidRPr="003C652E" w:rsidRDefault="003C652E">
            <w:pP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0FA942DF"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6B77139D" w14:textId="77777777" w:rsidR="003C652E" w:rsidRPr="003C652E" w:rsidRDefault="003C652E">
            <w:pPr>
              <w:jc w:val="center"/>
              <w:rPr>
                <w:rFonts w:ascii="Arial" w:hAnsi="Arial" w:cs="Arial"/>
                <w:sz w:val="22"/>
                <w:szCs w:val="22"/>
              </w:rPr>
            </w:pPr>
          </w:p>
        </w:tc>
        <w:tc>
          <w:tcPr>
            <w:tcW w:w="777" w:type="dxa"/>
            <w:tcBorders>
              <w:top w:val="single" w:sz="4" w:space="0" w:color="auto"/>
              <w:left w:val="single" w:sz="4" w:space="0" w:color="auto"/>
              <w:bottom w:val="single" w:sz="4" w:space="0" w:color="auto"/>
              <w:right w:val="single" w:sz="4" w:space="0" w:color="auto"/>
            </w:tcBorders>
          </w:tcPr>
          <w:p w14:paraId="52386D7D" w14:textId="77777777" w:rsidR="003C652E" w:rsidRPr="003C652E" w:rsidRDefault="003C652E">
            <w:pPr>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tcPr>
          <w:p w14:paraId="59CD2D33" w14:textId="77777777" w:rsidR="003C652E" w:rsidRPr="003C652E" w:rsidRDefault="003C652E">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tcPr>
          <w:p w14:paraId="2F4BE0BC" w14:textId="77777777" w:rsidR="003C652E" w:rsidRPr="003C652E" w:rsidRDefault="003C652E">
            <w:pPr>
              <w:jc w:val="center"/>
              <w:rPr>
                <w:rFonts w:ascii="Arial" w:hAnsi="Arial" w:cs="Arial"/>
                <w:sz w:val="22"/>
                <w:szCs w:val="22"/>
              </w:rPr>
            </w:pPr>
          </w:p>
        </w:tc>
        <w:tc>
          <w:tcPr>
            <w:tcW w:w="720" w:type="dxa"/>
            <w:tcBorders>
              <w:top w:val="single" w:sz="4" w:space="0" w:color="auto"/>
              <w:left w:val="single" w:sz="4" w:space="0" w:color="auto"/>
              <w:bottom w:val="single" w:sz="4" w:space="0" w:color="auto"/>
              <w:right w:val="single" w:sz="4" w:space="0" w:color="auto"/>
            </w:tcBorders>
          </w:tcPr>
          <w:p w14:paraId="0CF952A8" w14:textId="77777777" w:rsidR="003C652E" w:rsidRPr="003C652E" w:rsidRDefault="003C652E">
            <w:pPr>
              <w:jc w:val="center"/>
              <w:rPr>
                <w:rFonts w:ascii="Arial" w:hAnsi="Arial" w:cs="Arial"/>
                <w:sz w:val="22"/>
                <w:szCs w:val="22"/>
              </w:rPr>
            </w:pPr>
          </w:p>
        </w:tc>
        <w:tc>
          <w:tcPr>
            <w:tcW w:w="630" w:type="dxa"/>
            <w:tcBorders>
              <w:top w:val="single" w:sz="4" w:space="0" w:color="auto"/>
              <w:left w:val="single" w:sz="4" w:space="0" w:color="auto"/>
              <w:bottom w:val="single" w:sz="4" w:space="0" w:color="auto"/>
              <w:right w:val="single" w:sz="4" w:space="0" w:color="auto"/>
            </w:tcBorders>
            <w:hideMark/>
          </w:tcPr>
          <w:p w14:paraId="53E4C003" w14:textId="77777777" w:rsidR="003C652E" w:rsidRPr="003C652E" w:rsidRDefault="003C652E">
            <w:pPr>
              <w:jc w:val="center"/>
              <w:rPr>
                <w:rFonts w:ascii="Arial" w:hAnsi="Arial" w:cs="Arial"/>
                <w:sz w:val="22"/>
                <w:szCs w:val="22"/>
              </w:rPr>
            </w:pPr>
            <w:r w:rsidRPr="003C652E">
              <w:rPr>
                <w:rFonts w:ascii="Arial" w:hAnsi="Arial" w:cs="Arial"/>
              </w:rPr>
              <w:t>X</w:t>
            </w:r>
          </w:p>
        </w:tc>
      </w:tr>
    </w:tbl>
    <w:p w14:paraId="682F1D90" w14:textId="77777777" w:rsidR="003C652E" w:rsidRPr="003C652E" w:rsidRDefault="003C652E" w:rsidP="003C652E">
      <w:pPr>
        <w:rPr>
          <w:rFonts w:ascii="Arial" w:hAnsi="Arial" w:cs="Arial"/>
          <w:sz w:val="22"/>
          <w:szCs w:val="22"/>
        </w:rPr>
      </w:pPr>
    </w:p>
    <w:p w14:paraId="780056C1" w14:textId="77777777" w:rsidR="003C652E" w:rsidRPr="000D3545" w:rsidRDefault="003C652E" w:rsidP="009B51BF">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4C35220" w14:textId="77777777" w:rsidR="009443CF" w:rsidRPr="000D3545" w:rsidRDefault="00A213D9"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As soon as the data are available for dissemination, the dataset will be put on the IMLS </w:t>
      </w:r>
      <w:r w:rsidRPr="000D3545">
        <w:rPr>
          <w:rFonts w:ascii="Arial" w:hAnsi="Arial" w:cs="Arial"/>
          <w:sz w:val="22"/>
          <w:szCs w:val="22"/>
        </w:rPr>
        <w:lastRenderedPageBreak/>
        <w:t>website with accompanying documentation for users.  The data documentation will also include a report of the methodology used in the survey, providing information on the sampling frame, the survey participation rate, the weighting procedures, and a copy of the questionnaire.</w:t>
      </w:r>
    </w:p>
    <w:p w14:paraId="0432869F" w14:textId="77777777" w:rsidR="00BF026B" w:rsidRPr="000D3545" w:rsidRDefault="00BF026B"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16331F1" w14:textId="0A0CAE35" w:rsidR="00BF026B" w:rsidRPr="000D3545" w:rsidRDefault="00BF026B" w:rsidP="00BF026B">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rPr>
        <w:t xml:space="preserve">Within </w:t>
      </w:r>
      <w:r w:rsidR="003C652E">
        <w:rPr>
          <w:rFonts w:ascii="Arial" w:hAnsi="Arial" w:cs="Arial"/>
          <w:sz w:val="22"/>
          <w:szCs w:val="22"/>
        </w:rPr>
        <w:t>four</w:t>
      </w:r>
      <w:r w:rsidRPr="000D3545">
        <w:rPr>
          <w:rFonts w:ascii="Arial" w:hAnsi="Arial" w:cs="Arial"/>
          <w:sz w:val="22"/>
          <w:szCs w:val="22"/>
        </w:rPr>
        <w:t xml:space="preserve"> months of the close of data collection, the results of the study will be released in a publication that will include figures and tables with accompanying text. The analyses will be predominantly descriptive statistics.</w:t>
      </w:r>
    </w:p>
    <w:p w14:paraId="757FBC85" w14:textId="77777777" w:rsidR="00BF026B" w:rsidRPr="000D3545" w:rsidRDefault="00BF026B" w:rsidP="00BF026B">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ADE24F2" w14:textId="77777777" w:rsidR="00BF026B" w:rsidRPr="000D3545" w:rsidRDefault="00BF026B"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73C2C23" w14:textId="77777777" w:rsidR="00A213D9" w:rsidRPr="000D3545" w:rsidRDefault="00A213D9"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A75F47C" w14:textId="77777777" w:rsidR="00550735" w:rsidRPr="000D3545"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A.17.  Request to Not Display Expiration Date</w:t>
      </w:r>
    </w:p>
    <w:p w14:paraId="2A31149C" w14:textId="77777777" w:rsidR="00550735" w:rsidRPr="000D3545"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37F07D2A" w14:textId="77777777" w:rsidR="00550735" w:rsidRPr="000D3545" w:rsidRDefault="008A4316"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r w:rsidRPr="000D3545">
        <w:rPr>
          <w:rFonts w:ascii="Arial" w:hAnsi="Arial" w:cs="Arial"/>
          <w:sz w:val="22"/>
          <w:szCs w:val="22"/>
        </w:rPr>
        <w:t xml:space="preserve">No exemption from the requirements to display the expiration date for OMB approval of the information collection is being requested for the HHI </w:t>
      </w:r>
      <w:r w:rsidR="00BA0B6E" w:rsidRPr="000D3545">
        <w:rPr>
          <w:rFonts w:ascii="Arial" w:hAnsi="Arial" w:cs="Arial"/>
          <w:sz w:val="22"/>
          <w:szCs w:val="22"/>
        </w:rPr>
        <w:t xml:space="preserve">2014 </w:t>
      </w:r>
      <w:r w:rsidRPr="000D3545">
        <w:rPr>
          <w:rFonts w:ascii="Arial" w:hAnsi="Arial" w:cs="Arial"/>
          <w:sz w:val="22"/>
          <w:szCs w:val="22"/>
        </w:rPr>
        <w:t xml:space="preserve">data collection. The OMB approval number and expiration date will be displayed on all survey instruments and </w:t>
      </w:r>
      <w:r w:rsidR="00580F86">
        <w:rPr>
          <w:rFonts w:ascii="Arial" w:hAnsi="Arial" w:cs="Arial"/>
          <w:sz w:val="22"/>
          <w:szCs w:val="22"/>
        </w:rPr>
        <w:t>data documentation</w:t>
      </w:r>
      <w:r w:rsidRPr="000D3545">
        <w:rPr>
          <w:rFonts w:ascii="Arial" w:hAnsi="Arial" w:cs="Arial"/>
          <w:sz w:val="22"/>
          <w:szCs w:val="22"/>
        </w:rPr>
        <w:t>.</w:t>
      </w:r>
    </w:p>
    <w:p w14:paraId="1FFE7B98" w14:textId="77777777" w:rsidR="009443CF" w:rsidRDefault="009443CF"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4EF6F9FF" w14:textId="77777777" w:rsidR="001426FA" w:rsidRPr="000D3545" w:rsidRDefault="001426FA"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14:paraId="00D826B4" w14:textId="77777777" w:rsidR="00550735" w:rsidRPr="000D3545" w:rsidRDefault="00550735"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0D3545">
        <w:rPr>
          <w:rFonts w:ascii="Arial" w:hAnsi="Arial" w:cs="Arial"/>
          <w:b/>
          <w:sz w:val="22"/>
          <w:szCs w:val="22"/>
        </w:rPr>
        <w:t>A.18</w:t>
      </w:r>
      <w:proofErr w:type="gramStart"/>
      <w:r w:rsidRPr="000D3545">
        <w:rPr>
          <w:rFonts w:ascii="Arial" w:hAnsi="Arial" w:cs="Arial"/>
          <w:b/>
          <w:sz w:val="22"/>
          <w:szCs w:val="22"/>
        </w:rPr>
        <w:t>.  Exceptions</w:t>
      </w:r>
      <w:proofErr w:type="gramEnd"/>
      <w:r w:rsidRPr="000D3545">
        <w:rPr>
          <w:rFonts w:ascii="Arial" w:hAnsi="Arial" w:cs="Arial"/>
          <w:b/>
          <w:sz w:val="22"/>
          <w:szCs w:val="22"/>
        </w:rPr>
        <w:t xml:space="preserve"> to the Certification</w:t>
      </w:r>
    </w:p>
    <w:p w14:paraId="7F516881" w14:textId="73E188EB" w:rsidR="00550735" w:rsidRPr="000D3545" w:rsidRDefault="0088353B" w:rsidP="00550735">
      <w:pPr>
        <w:widowControl w:val="0"/>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3545">
        <w:rPr>
          <w:rFonts w:ascii="Arial" w:hAnsi="Arial" w:cs="Arial"/>
          <w:sz w:val="22"/>
          <w:szCs w:val="22"/>
          <w:lang w:bidi="en-US"/>
        </w:rPr>
        <w:t>No exceptions to the certification statement identified in Item 19, “Certification for Paperwork Reduction Act Submissions,” of OMB Form 83-I apply to the Heritage Health In</w:t>
      </w:r>
      <w:r w:rsidR="00D970B9">
        <w:rPr>
          <w:rFonts w:ascii="Arial" w:hAnsi="Arial" w:cs="Arial"/>
          <w:sz w:val="22"/>
          <w:szCs w:val="22"/>
          <w:lang w:bidi="en-US"/>
        </w:rPr>
        <w:t>formation</w:t>
      </w:r>
      <w:r w:rsidR="001426FA">
        <w:rPr>
          <w:rFonts w:ascii="Arial" w:hAnsi="Arial" w:cs="Arial"/>
          <w:sz w:val="22"/>
          <w:szCs w:val="22"/>
          <w:lang w:bidi="en-US"/>
        </w:rPr>
        <w:t xml:space="preserve"> 2014 Survey</w:t>
      </w:r>
      <w:r w:rsidRPr="000D3545">
        <w:rPr>
          <w:rFonts w:ascii="Arial" w:hAnsi="Arial" w:cs="Arial"/>
          <w:sz w:val="22"/>
          <w:szCs w:val="22"/>
          <w:lang w:bidi="en-US"/>
        </w:rPr>
        <w:t xml:space="preserve">. </w:t>
      </w:r>
    </w:p>
    <w:sectPr w:rsidR="00550735" w:rsidRPr="000D3545" w:rsidSect="00CE2F9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46638" w14:textId="77777777" w:rsidR="003A242F" w:rsidRDefault="003A242F" w:rsidP="00881C80">
      <w:r>
        <w:separator/>
      </w:r>
    </w:p>
  </w:endnote>
  <w:endnote w:type="continuationSeparator" w:id="0">
    <w:p w14:paraId="0BF77263" w14:textId="77777777" w:rsidR="003A242F" w:rsidRDefault="003A242F" w:rsidP="0088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8171D" w14:textId="77777777" w:rsidR="003A242F" w:rsidRDefault="003A242F" w:rsidP="00881C80">
      <w:r>
        <w:separator/>
      </w:r>
    </w:p>
  </w:footnote>
  <w:footnote w:type="continuationSeparator" w:id="0">
    <w:p w14:paraId="7F627D10" w14:textId="77777777" w:rsidR="003A242F" w:rsidRDefault="003A242F" w:rsidP="00881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27EC6"/>
    <w:multiLevelType w:val="hybridMultilevel"/>
    <w:tmpl w:val="A4C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D847A9D"/>
    <w:multiLevelType w:val="multilevel"/>
    <w:tmpl w:val="32706F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5A0F367B"/>
    <w:multiLevelType w:val="hybridMultilevel"/>
    <w:tmpl w:val="AE8479A8"/>
    <w:lvl w:ilvl="0" w:tplc="D0586E0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47F5E"/>
    <w:multiLevelType w:val="hybridMultilevel"/>
    <w:tmpl w:val="76645FBC"/>
    <w:lvl w:ilvl="0" w:tplc="D854C9E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35"/>
    <w:rsid w:val="000002FF"/>
    <w:rsid w:val="000007B7"/>
    <w:rsid w:val="00003B09"/>
    <w:rsid w:val="0002393B"/>
    <w:rsid w:val="00034345"/>
    <w:rsid w:val="00081C90"/>
    <w:rsid w:val="00085339"/>
    <w:rsid w:val="000854AB"/>
    <w:rsid w:val="00092CAA"/>
    <w:rsid w:val="000A7391"/>
    <w:rsid w:val="000A7762"/>
    <w:rsid w:val="000B02BB"/>
    <w:rsid w:val="000B0A2A"/>
    <w:rsid w:val="000C35DD"/>
    <w:rsid w:val="000C7AC5"/>
    <w:rsid w:val="000D193A"/>
    <w:rsid w:val="000D3545"/>
    <w:rsid w:val="000D3C69"/>
    <w:rsid w:val="000E1954"/>
    <w:rsid w:val="000E447B"/>
    <w:rsid w:val="000F265C"/>
    <w:rsid w:val="00117A64"/>
    <w:rsid w:val="001202F5"/>
    <w:rsid w:val="00122A23"/>
    <w:rsid w:val="001252D9"/>
    <w:rsid w:val="00133422"/>
    <w:rsid w:val="00137417"/>
    <w:rsid w:val="0014080E"/>
    <w:rsid w:val="001426FA"/>
    <w:rsid w:val="001619D9"/>
    <w:rsid w:val="001625AA"/>
    <w:rsid w:val="001770F9"/>
    <w:rsid w:val="00182605"/>
    <w:rsid w:val="00192E76"/>
    <w:rsid w:val="001A24AE"/>
    <w:rsid w:val="001A37E9"/>
    <w:rsid w:val="001B6460"/>
    <w:rsid w:val="001C1C82"/>
    <w:rsid w:val="001C39F5"/>
    <w:rsid w:val="001C796D"/>
    <w:rsid w:val="001E37D0"/>
    <w:rsid w:val="001E5BAB"/>
    <w:rsid w:val="001F0F1B"/>
    <w:rsid w:val="001F68BC"/>
    <w:rsid w:val="00222B04"/>
    <w:rsid w:val="00234DDD"/>
    <w:rsid w:val="002673C7"/>
    <w:rsid w:val="002678F0"/>
    <w:rsid w:val="002719C6"/>
    <w:rsid w:val="00271F4F"/>
    <w:rsid w:val="002810A1"/>
    <w:rsid w:val="00290ACA"/>
    <w:rsid w:val="00292CF8"/>
    <w:rsid w:val="0029447D"/>
    <w:rsid w:val="002A0CAB"/>
    <w:rsid w:val="002B466B"/>
    <w:rsid w:val="002D4CB5"/>
    <w:rsid w:val="002D55B4"/>
    <w:rsid w:val="002D6D83"/>
    <w:rsid w:val="00301F64"/>
    <w:rsid w:val="003166BC"/>
    <w:rsid w:val="00320570"/>
    <w:rsid w:val="00322757"/>
    <w:rsid w:val="0033528D"/>
    <w:rsid w:val="00340C64"/>
    <w:rsid w:val="00354266"/>
    <w:rsid w:val="003705BF"/>
    <w:rsid w:val="00372FCB"/>
    <w:rsid w:val="003744FD"/>
    <w:rsid w:val="003806B2"/>
    <w:rsid w:val="00385C7A"/>
    <w:rsid w:val="00391AF6"/>
    <w:rsid w:val="003A242F"/>
    <w:rsid w:val="003A35D2"/>
    <w:rsid w:val="003A4071"/>
    <w:rsid w:val="003B067C"/>
    <w:rsid w:val="003C652E"/>
    <w:rsid w:val="003D270A"/>
    <w:rsid w:val="003E4F86"/>
    <w:rsid w:val="003F1892"/>
    <w:rsid w:val="003F1B59"/>
    <w:rsid w:val="003F4E2F"/>
    <w:rsid w:val="00430FCD"/>
    <w:rsid w:val="00440C3F"/>
    <w:rsid w:val="00445481"/>
    <w:rsid w:val="004573CC"/>
    <w:rsid w:val="0047015C"/>
    <w:rsid w:val="004A27E0"/>
    <w:rsid w:val="004A7C95"/>
    <w:rsid w:val="004A7DCF"/>
    <w:rsid w:val="004B19D9"/>
    <w:rsid w:val="004B1D30"/>
    <w:rsid w:val="004B1EBB"/>
    <w:rsid w:val="004B4583"/>
    <w:rsid w:val="004C08C3"/>
    <w:rsid w:val="004D1158"/>
    <w:rsid w:val="004D19D9"/>
    <w:rsid w:val="004D4DAB"/>
    <w:rsid w:val="004E4EDD"/>
    <w:rsid w:val="00501D9C"/>
    <w:rsid w:val="00506650"/>
    <w:rsid w:val="00515DB8"/>
    <w:rsid w:val="00522B45"/>
    <w:rsid w:val="00546D2F"/>
    <w:rsid w:val="00550735"/>
    <w:rsid w:val="00554AC9"/>
    <w:rsid w:val="00560AD2"/>
    <w:rsid w:val="00580F86"/>
    <w:rsid w:val="0058459E"/>
    <w:rsid w:val="005936E4"/>
    <w:rsid w:val="005A674C"/>
    <w:rsid w:val="005C0A79"/>
    <w:rsid w:val="005C48F1"/>
    <w:rsid w:val="005D29F9"/>
    <w:rsid w:val="005E4272"/>
    <w:rsid w:val="005F088B"/>
    <w:rsid w:val="005F3F80"/>
    <w:rsid w:val="0062066A"/>
    <w:rsid w:val="00622005"/>
    <w:rsid w:val="00642D74"/>
    <w:rsid w:val="00647CC8"/>
    <w:rsid w:val="006511DE"/>
    <w:rsid w:val="00657532"/>
    <w:rsid w:val="006618F1"/>
    <w:rsid w:val="0067116C"/>
    <w:rsid w:val="0067447A"/>
    <w:rsid w:val="00676618"/>
    <w:rsid w:val="00685DCD"/>
    <w:rsid w:val="0069216E"/>
    <w:rsid w:val="006B71E9"/>
    <w:rsid w:val="006D1A5C"/>
    <w:rsid w:val="006D7B16"/>
    <w:rsid w:val="006E3A74"/>
    <w:rsid w:val="006E68EB"/>
    <w:rsid w:val="007042B0"/>
    <w:rsid w:val="00707FA8"/>
    <w:rsid w:val="00711BF3"/>
    <w:rsid w:val="0072704E"/>
    <w:rsid w:val="007277FE"/>
    <w:rsid w:val="0074524C"/>
    <w:rsid w:val="00750A0D"/>
    <w:rsid w:val="00786A1B"/>
    <w:rsid w:val="007957D0"/>
    <w:rsid w:val="007A24C5"/>
    <w:rsid w:val="007A3053"/>
    <w:rsid w:val="007B574F"/>
    <w:rsid w:val="007D6198"/>
    <w:rsid w:val="007E5E40"/>
    <w:rsid w:val="007E75FB"/>
    <w:rsid w:val="007F5069"/>
    <w:rsid w:val="00800E30"/>
    <w:rsid w:val="00805C76"/>
    <w:rsid w:val="0080737E"/>
    <w:rsid w:val="00821289"/>
    <w:rsid w:val="0083790F"/>
    <w:rsid w:val="00843248"/>
    <w:rsid w:val="00847B9A"/>
    <w:rsid w:val="00856820"/>
    <w:rsid w:val="00865D64"/>
    <w:rsid w:val="00872C7C"/>
    <w:rsid w:val="00881C80"/>
    <w:rsid w:val="0088353B"/>
    <w:rsid w:val="0088515C"/>
    <w:rsid w:val="00885760"/>
    <w:rsid w:val="008857BE"/>
    <w:rsid w:val="008A2513"/>
    <w:rsid w:val="008A4316"/>
    <w:rsid w:val="008A7F27"/>
    <w:rsid w:val="008C0495"/>
    <w:rsid w:val="008D7C3E"/>
    <w:rsid w:val="008E2939"/>
    <w:rsid w:val="008E3FB2"/>
    <w:rsid w:val="00907D55"/>
    <w:rsid w:val="009115DB"/>
    <w:rsid w:val="00922F5D"/>
    <w:rsid w:val="00924641"/>
    <w:rsid w:val="00924A2C"/>
    <w:rsid w:val="009327BC"/>
    <w:rsid w:val="00934046"/>
    <w:rsid w:val="009443CF"/>
    <w:rsid w:val="00944E7E"/>
    <w:rsid w:val="00961601"/>
    <w:rsid w:val="009622A5"/>
    <w:rsid w:val="0098423F"/>
    <w:rsid w:val="00984898"/>
    <w:rsid w:val="00994B7F"/>
    <w:rsid w:val="009A2217"/>
    <w:rsid w:val="009A3C0D"/>
    <w:rsid w:val="009B20D6"/>
    <w:rsid w:val="009B51BF"/>
    <w:rsid w:val="009B64B9"/>
    <w:rsid w:val="009B7A4B"/>
    <w:rsid w:val="009E4F47"/>
    <w:rsid w:val="009F6202"/>
    <w:rsid w:val="00A0440F"/>
    <w:rsid w:val="00A20787"/>
    <w:rsid w:val="00A213D9"/>
    <w:rsid w:val="00A44B89"/>
    <w:rsid w:val="00A55936"/>
    <w:rsid w:val="00A638C8"/>
    <w:rsid w:val="00A71AFE"/>
    <w:rsid w:val="00A71BD4"/>
    <w:rsid w:val="00A973C3"/>
    <w:rsid w:val="00AA51F6"/>
    <w:rsid w:val="00AA6E0F"/>
    <w:rsid w:val="00AB50EB"/>
    <w:rsid w:val="00AC2186"/>
    <w:rsid w:val="00AE0BEC"/>
    <w:rsid w:val="00AE7808"/>
    <w:rsid w:val="00AF4BF4"/>
    <w:rsid w:val="00B000EE"/>
    <w:rsid w:val="00B01986"/>
    <w:rsid w:val="00B10AC6"/>
    <w:rsid w:val="00B23865"/>
    <w:rsid w:val="00B24F4C"/>
    <w:rsid w:val="00B2739E"/>
    <w:rsid w:val="00B35061"/>
    <w:rsid w:val="00B516F3"/>
    <w:rsid w:val="00B63B68"/>
    <w:rsid w:val="00B8284A"/>
    <w:rsid w:val="00B95DE5"/>
    <w:rsid w:val="00BA0B6E"/>
    <w:rsid w:val="00BA3DEC"/>
    <w:rsid w:val="00BB7F16"/>
    <w:rsid w:val="00BC42EC"/>
    <w:rsid w:val="00BC5989"/>
    <w:rsid w:val="00BC5BEF"/>
    <w:rsid w:val="00BC75D0"/>
    <w:rsid w:val="00BC7D92"/>
    <w:rsid w:val="00BD4B0B"/>
    <w:rsid w:val="00BD6C07"/>
    <w:rsid w:val="00BE1C1C"/>
    <w:rsid w:val="00BF026B"/>
    <w:rsid w:val="00C00DD2"/>
    <w:rsid w:val="00C07562"/>
    <w:rsid w:val="00C303F3"/>
    <w:rsid w:val="00C42D54"/>
    <w:rsid w:val="00C530AF"/>
    <w:rsid w:val="00C74752"/>
    <w:rsid w:val="00C80A98"/>
    <w:rsid w:val="00C82148"/>
    <w:rsid w:val="00C8271D"/>
    <w:rsid w:val="00C860B6"/>
    <w:rsid w:val="00C93674"/>
    <w:rsid w:val="00C94AB6"/>
    <w:rsid w:val="00C955CB"/>
    <w:rsid w:val="00CB1B96"/>
    <w:rsid w:val="00CB1D9C"/>
    <w:rsid w:val="00CE1883"/>
    <w:rsid w:val="00CE2F92"/>
    <w:rsid w:val="00CE3336"/>
    <w:rsid w:val="00CF0618"/>
    <w:rsid w:val="00D0589F"/>
    <w:rsid w:val="00D07A97"/>
    <w:rsid w:val="00D35317"/>
    <w:rsid w:val="00D55A17"/>
    <w:rsid w:val="00D60B4B"/>
    <w:rsid w:val="00D6483E"/>
    <w:rsid w:val="00D72D5D"/>
    <w:rsid w:val="00D742AE"/>
    <w:rsid w:val="00D80CCC"/>
    <w:rsid w:val="00D8169E"/>
    <w:rsid w:val="00D9631D"/>
    <w:rsid w:val="00D970B9"/>
    <w:rsid w:val="00D97E1A"/>
    <w:rsid w:val="00DA11E4"/>
    <w:rsid w:val="00DA2B9C"/>
    <w:rsid w:val="00DA79D6"/>
    <w:rsid w:val="00DB10B5"/>
    <w:rsid w:val="00DC2BFE"/>
    <w:rsid w:val="00DD1101"/>
    <w:rsid w:val="00E11CB1"/>
    <w:rsid w:val="00E123FA"/>
    <w:rsid w:val="00E32E1D"/>
    <w:rsid w:val="00E51686"/>
    <w:rsid w:val="00E635E4"/>
    <w:rsid w:val="00E760A7"/>
    <w:rsid w:val="00E870C8"/>
    <w:rsid w:val="00EA3857"/>
    <w:rsid w:val="00EB047F"/>
    <w:rsid w:val="00EB0699"/>
    <w:rsid w:val="00EB290A"/>
    <w:rsid w:val="00EB531B"/>
    <w:rsid w:val="00EC38E0"/>
    <w:rsid w:val="00ED1FD3"/>
    <w:rsid w:val="00ED4B8D"/>
    <w:rsid w:val="00EF4CAD"/>
    <w:rsid w:val="00F1352C"/>
    <w:rsid w:val="00F20449"/>
    <w:rsid w:val="00F22A49"/>
    <w:rsid w:val="00F457A4"/>
    <w:rsid w:val="00F4787A"/>
    <w:rsid w:val="00F522CE"/>
    <w:rsid w:val="00F60911"/>
    <w:rsid w:val="00F611FE"/>
    <w:rsid w:val="00F6299A"/>
    <w:rsid w:val="00F96980"/>
    <w:rsid w:val="00FA0A88"/>
    <w:rsid w:val="00FA27DA"/>
    <w:rsid w:val="00FA4D2C"/>
    <w:rsid w:val="00FD117B"/>
    <w:rsid w:val="00FF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C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735"/>
  </w:style>
  <w:style w:type="paragraph" w:styleId="Heading8">
    <w:name w:val="heading 8"/>
    <w:basedOn w:val="Normal"/>
    <w:next w:val="Normal"/>
    <w:qFormat/>
    <w:rsid w:val="00550735"/>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paragraph" w:styleId="Footer">
    <w:name w:val="footer"/>
    <w:basedOn w:val="Normal"/>
    <w:rsid w:val="00550735"/>
    <w:pPr>
      <w:tabs>
        <w:tab w:val="center" w:pos="4320"/>
        <w:tab w:val="right" w:pos="8640"/>
      </w:tabs>
    </w:pPr>
  </w:style>
  <w:style w:type="paragraph" w:styleId="BodyText">
    <w:name w:val="Body Text"/>
    <w:basedOn w:val="Normal"/>
    <w:rsid w:val="00550735"/>
    <w:pPr>
      <w:widowControl w:val="0"/>
      <w:tabs>
        <w:tab w:val="left" w:pos="1710"/>
      </w:tabs>
    </w:pPr>
    <w:rPr>
      <w:rFonts w:ascii="Arial" w:hAnsi="Arial"/>
      <w:b/>
    </w:rPr>
  </w:style>
  <w:style w:type="character" w:styleId="Hyperlink">
    <w:name w:val="Hyperlink"/>
    <w:basedOn w:val="DefaultParagraphFont"/>
    <w:rsid w:val="00550735"/>
    <w:rPr>
      <w:color w:val="0000FF"/>
      <w:u w:val="single"/>
    </w:rPr>
  </w:style>
  <w:style w:type="paragraph" w:customStyle="1" w:styleId="SL-FlLftSgl">
    <w:name w:val="SL-Fl Lft Sgl"/>
    <w:rsid w:val="00550735"/>
    <w:pPr>
      <w:spacing w:line="240" w:lineRule="atLeast"/>
      <w:jc w:val="both"/>
    </w:pPr>
    <w:rPr>
      <w:sz w:val="22"/>
    </w:rPr>
  </w:style>
  <w:style w:type="character" w:customStyle="1" w:styleId="footnoteref">
    <w:name w:val="footnote ref"/>
    <w:basedOn w:val="DefaultParagraphFont"/>
    <w:rsid w:val="00550735"/>
    <w:rPr>
      <w:rFonts w:ascii="CG Times" w:hAnsi="CG Times"/>
      <w:sz w:val="24"/>
    </w:rPr>
  </w:style>
  <w:style w:type="paragraph" w:styleId="BalloonText">
    <w:name w:val="Balloon Text"/>
    <w:basedOn w:val="Normal"/>
    <w:link w:val="BalloonTextChar"/>
    <w:rsid w:val="004A27E0"/>
    <w:rPr>
      <w:rFonts w:ascii="Tahoma" w:hAnsi="Tahoma" w:cs="Tahoma"/>
      <w:sz w:val="16"/>
      <w:szCs w:val="16"/>
    </w:rPr>
  </w:style>
  <w:style w:type="character" w:customStyle="1" w:styleId="BalloonTextChar">
    <w:name w:val="Balloon Text Char"/>
    <w:basedOn w:val="DefaultParagraphFont"/>
    <w:link w:val="BalloonText"/>
    <w:rsid w:val="004A27E0"/>
    <w:rPr>
      <w:rFonts w:ascii="Tahoma" w:hAnsi="Tahoma" w:cs="Tahoma"/>
      <w:sz w:val="16"/>
      <w:szCs w:val="16"/>
    </w:rPr>
  </w:style>
  <w:style w:type="character" w:styleId="FollowedHyperlink">
    <w:name w:val="FollowedHyperlink"/>
    <w:basedOn w:val="DefaultParagraphFont"/>
    <w:rsid w:val="004A27E0"/>
    <w:rPr>
      <w:color w:val="800080"/>
      <w:u w:val="single"/>
    </w:rPr>
  </w:style>
  <w:style w:type="character" w:styleId="CommentReference">
    <w:name w:val="annotation reference"/>
    <w:basedOn w:val="DefaultParagraphFont"/>
    <w:rsid w:val="00657532"/>
    <w:rPr>
      <w:sz w:val="16"/>
      <w:szCs w:val="16"/>
    </w:rPr>
  </w:style>
  <w:style w:type="paragraph" w:styleId="CommentText">
    <w:name w:val="annotation text"/>
    <w:basedOn w:val="Normal"/>
    <w:link w:val="CommentTextChar"/>
    <w:rsid w:val="00657532"/>
  </w:style>
  <w:style w:type="character" w:customStyle="1" w:styleId="CommentTextChar">
    <w:name w:val="Comment Text Char"/>
    <w:basedOn w:val="DefaultParagraphFont"/>
    <w:link w:val="CommentText"/>
    <w:rsid w:val="00657532"/>
  </w:style>
  <w:style w:type="paragraph" w:styleId="CommentSubject">
    <w:name w:val="annotation subject"/>
    <w:basedOn w:val="CommentText"/>
    <w:next w:val="CommentText"/>
    <w:link w:val="CommentSubjectChar"/>
    <w:rsid w:val="00657532"/>
    <w:rPr>
      <w:b/>
      <w:bCs/>
    </w:rPr>
  </w:style>
  <w:style w:type="character" w:customStyle="1" w:styleId="CommentSubjectChar">
    <w:name w:val="Comment Subject Char"/>
    <w:basedOn w:val="CommentTextChar"/>
    <w:link w:val="CommentSubject"/>
    <w:rsid w:val="00657532"/>
    <w:rPr>
      <w:b/>
      <w:bCs/>
    </w:rPr>
  </w:style>
  <w:style w:type="paragraph" w:styleId="HTMLPreformatted">
    <w:name w:val="HTML Preformatted"/>
    <w:basedOn w:val="Normal"/>
    <w:link w:val="HTMLPreformattedChar"/>
    <w:uiPriority w:val="99"/>
    <w:unhideWhenUsed/>
    <w:rsid w:val="00546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546D2F"/>
    <w:rPr>
      <w:rFonts w:ascii="Courier New" w:hAnsi="Courier New" w:cs="Courier New"/>
    </w:rPr>
  </w:style>
  <w:style w:type="paragraph" w:styleId="Header">
    <w:name w:val="header"/>
    <w:basedOn w:val="Normal"/>
    <w:link w:val="HeaderChar"/>
    <w:rsid w:val="00881C80"/>
    <w:pPr>
      <w:tabs>
        <w:tab w:val="center" w:pos="4680"/>
        <w:tab w:val="right" w:pos="9360"/>
      </w:tabs>
    </w:pPr>
  </w:style>
  <w:style w:type="character" w:customStyle="1" w:styleId="HeaderChar">
    <w:name w:val="Header Char"/>
    <w:basedOn w:val="DefaultParagraphFont"/>
    <w:link w:val="Header"/>
    <w:rsid w:val="00881C80"/>
  </w:style>
  <w:style w:type="character" w:styleId="Strong">
    <w:name w:val="Strong"/>
    <w:basedOn w:val="DefaultParagraphFont"/>
    <w:uiPriority w:val="22"/>
    <w:qFormat/>
    <w:rsid w:val="00961601"/>
    <w:rPr>
      <w:b/>
      <w:bCs/>
    </w:rPr>
  </w:style>
  <w:style w:type="paragraph" w:styleId="ListParagraph">
    <w:name w:val="List Paragraph"/>
    <w:basedOn w:val="Normal"/>
    <w:uiPriority w:val="34"/>
    <w:qFormat/>
    <w:rsid w:val="000007B7"/>
    <w:pPr>
      <w:ind w:left="720"/>
      <w:contextualSpacing/>
    </w:pPr>
  </w:style>
  <w:style w:type="table" w:styleId="TableGrid">
    <w:name w:val="Table Grid"/>
    <w:basedOn w:val="TableNormal"/>
    <w:uiPriority w:val="59"/>
    <w:rsid w:val="00C4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735"/>
  </w:style>
  <w:style w:type="paragraph" w:styleId="Heading8">
    <w:name w:val="heading 8"/>
    <w:basedOn w:val="Normal"/>
    <w:next w:val="Normal"/>
    <w:qFormat/>
    <w:rsid w:val="00550735"/>
    <w:pPr>
      <w:keepNext/>
      <w:widowControl w:val="0"/>
      <w:tabs>
        <w:tab w:val="left" w:pos="-1440"/>
        <w:tab w:val="left" w:pos="-720"/>
        <w:tab w:val="left" w:pos="0"/>
        <w:tab w:val="left" w:pos="388"/>
        <w:tab w:val="left" w:pos="1069"/>
        <w:tab w:val="left" w:pos="126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paragraph" w:styleId="Footer">
    <w:name w:val="footer"/>
    <w:basedOn w:val="Normal"/>
    <w:rsid w:val="00550735"/>
    <w:pPr>
      <w:tabs>
        <w:tab w:val="center" w:pos="4320"/>
        <w:tab w:val="right" w:pos="8640"/>
      </w:tabs>
    </w:pPr>
  </w:style>
  <w:style w:type="paragraph" w:styleId="BodyText">
    <w:name w:val="Body Text"/>
    <w:basedOn w:val="Normal"/>
    <w:rsid w:val="00550735"/>
    <w:pPr>
      <w:widowControl w:val="0"/>
      <w:tabs>
        <w:tab w:val="left" w:pos="1710"/>
      </w:tabs>
    </w:pPr>
    <w:rPr>
      <w:rFonts w:ascii="Arial" w:hAnsi="Arial"/>
      <w:b/>
    </w:rPr>
  </w:style>
  <w:style w:type="character" w:styleId="Hyperlink">
    <w:name w:val="Hyperlink"/>
    <w:basedOn w:val="DefaultParagraphFont"/>
    <w:rsid w:val="00550735"/>
    <w:rPr>
      <w:color w:val="0000FF"/>
      <w:u w:val="single"/>
    </w:rPr>
  </w:style>
  <w:style w:type="paragraph" w:customStyle="1" w:styleId="SL-FlLftSgl">
    <w:name w:val="SL-Fl Lft Sgl"/>
    <w:rsid w:val="00550735"/>
    <w:pPr>
      <w:spacing w:line="240" w:lineRule="atLeast"/>
      <w:jc w:val="both"/>
    </w:pPr>
    <w:rPr>
      <w:sz w:val="22"/>
    </w:rPr>
  </w:style>
  <w:style w:type="character" w:customStyle="1" w:styleId="footnoteref">
    <w:name w:val="footnote ref"/>
    <w:basedOn w:val="DefaultParagraphFont"/>
    <w:rsid w:val="00550735"/>
    <w:rPr>
      <w:rFonts w:ascii="CG Times" w:hAnsi="CG Times"/>
      <w:sz w:val="24"/>
    </w:rPr>
  </w:style>
  <w:style w:type="paragraph" w:styleId="BalloonText">
    <w:name w:val="Balloon Text"/>
    <w:basedOn w:val="Normal"/>
    <w:link w:val="BalloonTextChar"/>
    <w:rsid w:val="004A27E0"/>
    <w:rPr>
      <w:rFonts w:ascii="Tahoma" w:hAnsi="Tahoma" w:cs="Tahoma"/>
      <w:sz w:val="16"/>
      <w:szCs w:val="16"/>
    </w:rPr>
  </w:style>
  <w:style w:type="character" w:customStyle="1" w:styleId="BalloonTextChar">
    <w:name w:val="Balloon Text Char"/>
    <w:basedOn w:val="DefaultParagraphFont"/>
    <w:link w:val="BalloonText"/>
    <w:rsid w:val="004A27E0"/>
    <w:rPr>
      <w:rFonts w:ascii="Tahoma" w:hAnsi="Tahoma" w:cs="Tahoma"/>
      <w:sz w:val="16"/>
      <w:szCs w:val="16"/>
    </w:rPr>
  </w:style>
  <w:style w:type="character" w:styleId="FollowedHyperlink">
    <w:name w:val="FollowedHyperlink"/>
    <w:basedOn w:val="DefaultParagraphFont"/>
    <w:rsid w:val="004A27E0"/>
    <w:rPr>
      <w:color w:val="800080"/>
      <w:u w:val="single"/>
    </w:rPr>
  </w:style>
  <w:style w:type="character" w:styleId="CommentReference">
    <w:name w:val="annotation reference"/>
    <w:basedOn w:val="DefaultParagraphFont"/>
    <w:rsid w:val="00657532"/>
    <w:rPr>
      <w:sz w:val="16"/>
      <w:szCs w:val="16"/>
    </w:rPr>
  </w:style>
  <w:style w:type="paragraph" w:styleId="CommentText">
    <w:name w:val="annotation text"/>
    <w:basedOn w:val="Normal"/>
    <w:link w:val="CommentTextChar"/>
    <w:rsid w:val="00657532"/>
  </w:style>
  <w:style w:type="character" w:customStyle="1" w:styleId="CommentTextChar">
    <w:name w:val="Comment Text Char"/>
    <w:basedOn w:val="DefaultParagraphFont"/>
    <w:link w:val="CommentText"/>
    <w:rsid w:val="00657532"/>
  </w:style>
  <w:style w:type="paragraph" w:styleId="CommentSubject">
    <w:name w:val="annotation subject"/>
    <w:basedOn w:val="CommentText"/>
    <w:next w:val="CommentText"/>
    <w:link w:val="CommentSubjectChar"/>
    <w:rsid w:val="00657532"/>
    <w:rPr>
      <w:b/>
      <w:bCs/>
    </w:rPr>
  </w:style>
  <w:style w:type="character" w:customStyle="1" w:styleId="CommentSubjectChar">
    <w:name w:val="Comment Subject Char"/>
    <w:basedOn w:val="CommentTextChar"/>
    <w:link w:val="CommentSubject"/>
    <w:rsid w:val="00657532"/>
    <w:rPr>
      <w:b/>
      <w:bCs/>
    </w:rPr>
  </w:style>
  <w:style w:type="paragraph" w:styleId="HTMLPreformatted">
    <w:name w:val="HTML Preformatted"/>
    <w:basedOn w:val="Normal"/>
    <w:link w:val="HTMLPreformattedChar"/>
    <w:uiPriority w:val="99"/>
    <w:unhideWhenUsed/>
    <w:rsid w:val="00546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546D2F"/>
    <w:rPr>
      <w:rFonts w:ascii="Courier New" w:hAnsi="Courier New" w:cs="Courier New"/>
    </w:rPr>
  </w:style>
  <w:style w:type="paragraph" w:styleId="Header">
    <w:name w:val="header"/>
    <w:basedOn w:val="Normal"/>
    <w:link w:val="HeaderChar"/>
    <w:rsid w:val="00881C80"/>
    <w:pPr>
      <w:tabs>
        <w:tab w:val="center" w:pos="4680"/>
        <w:tab w:val="right" w:pos="9360"/>
      </w:tabs>
    </w:pPr>
  </w:style>
  <w:style w:type="character" w:customStyle="1" w:styleId="HeaderChar">
    <w:name w:val="Header Char"/>
    <w:basedOn w:val="DefaultParagraphFont"/>
    <w:link w:val="Header"/>
    <w:rsid w:val="00881C80"/>
  </w:style>
  <w:style w:type="character" w:styleId="Strong">
    <w:name w:val="Strong"/>
    <w:basedOn w:val="DefaultParagraphFont"/>
    <w:uiPriority w:val="22"/>
    <w:qFormat/>
    <w:rsid w:val="00961601"/>
    <w:rPr>
      <w:b/>
      <w:bCs/>
    </w:rPr>
  </w:style>
  <w:style w:type="paragraph" w:styleId="ListParagraph">
    <w:name w:val="List Paragraph"/>
    <w:basedOn w:val="Normal"/>
    <w:uiPriority w:val="34"/>
    <w:qFormat/>
    <w:rsid w:val="000007B7"/>
    <w:pPr>
      <w:ind w:left="720"/>
      <w:contextualSpacing/>
    </w:pPr>
  </w:style>
  <w:style w:type="table" w:styleId="TableGrid">
    <w:name w:val="Table Grid"/>
    <w:basedOn w:val="TableNormal"/>
    <w:uiPriority w:val="59"/>
    <w:rsid w:val="00C42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348">
      <w:bodyDiv w:val="1"/>
      <w:marLeft w:val="0"/>
      <w:marRight w:val="0"/>
      <w:marTop w:val="0"/>
      <w:marBottom w:val="0"/>
      <w:divBdr>
        <w:top w:val="none" w:sz="0" w:space="0" w:color="auto"/>
        <w:left w:val="none" w:sz="0" w:space="0" w:color="auto"/>
        <w:bottom w:val="none" w:sz="0" w:space="0" w:color="auto"/>
        <w:right w:val="none" w:sz="0" w:space="0" w:color="auto"/>
      </w:divBdr>
    </w:div>
    <w:div w:id="117257930">
      <w:bodyDiv w:val="1"/>
      <w:marLeft w:val="0"/>
      <w:marRight w:val="0"/>
      <w:marTop w:val="0"/>
      <w:marBottom w:val="0"/>
      <w:divBdr>
        <w:top w:val="none" w:sz="0" w:space="0" w:color="auto"/>
        <w:left w:val="none" w:sz="0" w:space="0" w:color="auto"/>
        <w:bottom w:val="none" w:sz="0" w:space="0" w:color="auto"/>
        <w:right w:val="none" w:sz="0" w:space="0" w:color="auto"/>
      </w:divBdr>
    </w:div>
    <w:div w:id="117577180">
      <w:bodyDiv w:val="1"/>
      <w:marLeft w:val="0"/>
      <w:marRight w:val="0"/>
      <w:marTop w:val="0"/>
      <w:marBottom w:val="0"/>
      <w:divBdr>
        <w:top w:val="none" w:sz="0" w:space="0" w:color="auto"/>
        <w:left w:val="none" w:sz="0" w:space="0" w:color="auto"/>
        <w:bottom w:val="none" w:sz="0" w:space="0" w:color="auto"/>
        <w:right w:val="none" w:sz="0" w:space="0" w:color="auto"/>
      </w:divBdr>
    </w:div>
    <w:div w:id="289357381">
      <w:bodyDiv w:val="1"/>
      <w:marLeft w:val="0"/>
      <w:marRight w:val="0"/>
      <w:marTop w:val="0"/>
      <w:marBottom w:val="0"/>
      <w:divBdr>
        <w:top w:val="none" w:sz="0" w:space="0" w:color="auto"/>
        <w:left w:val="none" w:sz="0" w:space="0" w:color="auto"/>
        <w:bottom w:val="none" w:sz="0" w:space="0" w:color="auto"/>
        <w:right w:val="none" w:sz="0" w:space="0" w:color="auto"/>
      </w:divBdr>
    </w:div>
    <w:div w:id="421881863">
      <w:bodyDiv w:val="1"/>
      <w:marLeft w:val="0"/>
      <w:marRight w:val="0"/>
      <w:marTop w:val="0"/>
      <w:marBottom w:val="0"/>
      <w:divBdr>
        <w:top w:val="none" w:sz="0" w:space="0" w:color="auto"/>
        <w:left w:val="none" w:sz="0" w:space="0" w:color="auto"/>
        <w:bottom w:val="none" w:sz="0" w:space="0" w:color="auto"/>
        <w:right w:val="none" w:sz="0" w:space="0" w:color="auto"/>
      </w:divBdr>
    </w:div>
    <w:div w:id="462575193">
      <w:bodyDiv w:val="1"/>
      <w:marLeft w:val="0"/>
      <w:marRight w:val="0"/>
      <w:marTop w:val="0"/>
      <w:marBottom w:val="0"/>
      <w:divBdr>
        <w:top w:val="none" w:sz="0" w:space="0" w:color="auto"/>
        <w:left w:val="none" w:sz="0" w:space="0" w:color="auto"/>
        <w:bottom w:val="none" w:sz="0" w:space="0" w:color="auto"/>
        <w:right w:val="none" w:sz="0" w:space="0" w:color="auto"/>
      </w:divBdr>
    </w:div>
    <w:div w:id="497384767">
      <w:bodyDiv w:val="1"/>
      <w:marLeft w:val="0"/>
      <w:marRight w:val="0"/>
      <w:marTop w:val="0"/>
      <w:marBottom w:val="0"/>
      <w:divBdr>
        <w:top w:val="none" w:sz="0" w:space="0" w:color="auto"/>
        <w:left w:val="none" w:sz="0" w:space="0" w:color="auto"/>
        <w:bottom w:val="none" w:sz="0" w:space="0" w:color="auto"/>
        <w:right w:val="none" w:sz="0" w:space="0" w:color="auto"/>
      </w:divBdr>
    </w:div>
    <w:div w:id="587234818">
      <w:bodyDiv w:val="1"/>
      <w:marLeft w:val="0"/>
      <w:marRight w:val="0"/>
      <w:marTop w:val="0"/>
      <w:marBottom w:val="0"/>
      <w:divBdr>
        <w:top w:val="none" w:sz="0" w:space="0" w:color="auto"/>
        <w:left w:val="none" w:sz="0" w:space="0" w:color="auto"/>
        <w:bottom w:val="none" w:sz="0" w:space="0" w:color="auto"/>
        <w:right w:val="none" w:sz="0" w:space="0" w:color="auto"/>
      </w:divBdr>
    </w:div>
    <w:div w:id="668364342">
      <w:bodyDiv w:val="1"/>
      <w:marLeft w:val="0"/>
      <w:marRight w:val="0"/>
      <w:marTop w:val="0"/>
      <w:marBottom w:val="0"/>
      <w:divBdr>
        <w:top w:val="none" w:sz="0" w:space="0" w:color="auto"/>
        <w:left w:val="none" w:sz="0" w:space="0" w:color="auto"/>
        <w:bottom w:val="none" w:sz="0" w:space="0" w:color="auto"/>
        <w:right w:val="none" w:sz="0" w:space="0" w:color="auto"/>
      </w:divBdr>
    </w:div>
    <w:div w:id="879975340">
      <w:bodyDiv w:val="1"/>
      <w:marLeft w:val="0"/>
      <w:marRight w:val="0"/>
      <w:marTop w:val="0"/>
      <w:marBottom w:val="0"/>
      <w:divBdr>
        <w:top w:val="none" w:sz="0" w:space="0" w:color="auto"/>
        <w:left w:val="none" w:sz="0" w:space="0" w:color="auto"/>
        <w:bottom w:val="none" w:sz="0" w:space="0" w:color="auto"/>
        <w:right w:val="none" w:sz="0" w:space="0" w:color="auto"/>
      </w:divBdr>
    </w:div>
    <w:div w:id="894392805">
      <w:bodyDiv w:val="1"/>
      <w:marLeft w:val="0"/>
      <w:marRight w:val="0"/>
      <w:marTop w:val="0"/>
      <w:marBottom w:val="0"/>
      <w:divBdr>
        <w:top w:val="none" w:sz="0" w:space="0" w:color="auto"/>
        <w:left w:val="none" w:sz="0" w:space="0" w:color="auto"/>
        <w:bottom w:val="none" w:sz="0" w:space="0" w:color="auto"/>
        <w:right w:val="none" w:sz="0" w:space="0" w:color="auto"/>
      </w:divBdr>
    </w:div>
    <w:div w:id="919290091">
      <w:bodyDiv w:val="1"/>
      <w:marLeft w:val="0"/>
      <w:marRight w:val="0"/>
      <w:marTop w:val="0"/>
      <w:marBottom w:val="0"/>
      <w:divBdr>
        <w:top w:val="none" w:sz="0" w:space="0" w:color="auto"/>
        <w:left w:val="none" w:sz="0" w:space="0" w:color="auto"/>
        <w:bottom w:val="none" w:sz="0" w:space="0" w:color="auto"/>
        <w:right w:val="none" w:sz="0" w:space="0" w:color="auto"/>
      </w:divBdr>
    </w:div>
    <w:div w:id="1013535621">
      <w:bodyDiv w:val="1"/>
      <w:marLeft w:val="0"/>
      <w:marRight w:val="0"/>
      <w:marTop w:val="0"/>
      <w:marBottom w:val="0"/>
      <w:divBdr>
        <w:top w:val="none" w:sz="0" w:space="0" w:color="auto"/>
        <w:left w:val="none" w:sz="0" w:space="0" w:color="auto"/>
        <w:bottom w:val="none" w:sz="0" w:space="0" w:color="auto"/>
        <w:right w:val="none" w:sz="0" w:space="0" w:color="auto"/>
      </w:divBdr>
    </w:div>
    <w:div w:id="1161039350">
      <w:bodyDiv w:val="1"/>
      <w:marLeft w:val="0"/>
      <w:marRight w:val="0"/>
      <w:marTop w:val="0"/>
      <w:marBottom w:val="0"/>
      <w:divBdr>
        <w:top w:val="none" w:sz="0" w:space="0" w:color="auto"/>
        <w:left w:val="none" w:sz="0" w:space="0" w:color="auto"/>
        <w:bottom w:val="none" w:sz="0" w:space="0" w:color="auto"/>
        <w:right w:val="none" w:sz="0" w:space="0" w:color="auto"/>
      </w:divBdr>
    </w:div>
    <w:div w:id="1265265699">
      <w:bodyDiv w:val="1"/>
      <w:marLeft w:val="0"/>
      <w:marRight w:val="0"/>
      <w:marTop w:val="0"/>
      <w:marBottom w:val="0"/>
      <w:divBdr>
        <w:top w:val="none" w:sz="0" w:space="0" w:color="auto"/>
        <w:left w:val="none" w:sz="0" w:space="0" w:color="auto"/>
        <w:bottom w:val="none" w:sz="0" w:space="0" w:color="auto"/>
        <w:right w:val="none" w:sz="0" w:space="0" w:color="auto"/>
      </w:divBdr>
    </w:div>
    <w:div w:id="1313559314">
      <w:bodyDiv w:val="1"/>
      <w:marLeft w:val="0"/>
      <w:marRight w:val="0"/>
      <w:marTop w:val="0"/>
      <w:marBottom w:val="0"/>
      <w:divBdr>
        <w:top w:val="none" w:sz="0" w:space="0" w:color="auto"/>
        <w:left w:val="none" w:sz="0" w:space="0" w:color="auto"/>
        <w:bottom w:val="none" w:sz="0" w:space="0" w:color="auto"/>
        <w:right w:val="none" w:sz="0" w:space="0" w:color="auto"/>
      </w:divBdr>
    </w:div>
    <w:div w:id="1335650547">
      <w:bodyDiv w:val="1"/>
      <w:marLeft w:val="0"/>
      <w:marRight w:val="0"/>
      <w:marTop w:val="0"/>
      <w:marBottom w:val="0"/>
      <w:divBdr>
        <w:top w:val="none" w:sz="0" w:space="0" w:color="auto"/>
        <w:left w:val="none" w:sz="0" w:space="0" w:color="auto"/>
        <w:bottom w:val="none" w:sz="0" w:space="0" w:color="auto"/>
        <w:right w:val="none" w:sz="0" w:space="0" w:color="auto"/>
      </w:divBdr>
    </w:div>
    <w:div w:id="1372343774">
      <w:bodyDiv w:val="1"/>
      <w:marLeft w:val="0"/>
      <w:marRight w:val="0"/>
      <w:marTop w:val="0"/>
      <w:marBottom w:val="0"/>
      <w:divBdr>
        <w:top w:val="none" w:sz="0" w:space="0" w:color="auto"/>
        <w:left w:val="none" w:sz="0" w:space="0" w:color="auto"/>
        <w:bottom w:val="none" w:sz="0" w:space="0" w:color="auto"/>
        <w:right w:val="none" w:sz="0" w:space="0" w:color="auto"/>
      </w:divBdr>
    </w:div>
    <w:div w:id="1418091606">
      <w:bodyDiv w:val="1"/>
      <w:marLeft w:val="0"/>
      <w:marRight w:val="0"/>
      <w:marTop w:val="0"/>
      <w:marBottom w:val="0"/>
      <w:divBdr>
        <w:top w:val="none" w:sz="0" w:space="0" w:color="auto"/>
        <w:left w:val="none" w:sz="0" w:space="0" w:color="auto"/>
        <w:bottom w:val="none" w:sz="0" w:space="0" w:color="auto"/>
        <w:right w:val="none" w:sz="0" w:space="0" w:color="auto"/>
      </w:divBdr>
    </w:div>
    <w:div w:id="1529025149">
      <w:bodyDiv w:val="1"/>
      <w:marLeft w:val="0"/>
      <w:marRight w:val="0"/>
      <w:marTop w:val="0"/>
      <w:marBottom w:val="0"/>
      <w:divBdr>
        <w:top w:val="none" w:sz="0" w:space="0" w:color="auto"/>
        <w:left w:val="none" w:sz="0" w:space="0" w:color="auto"/>
        <w:bottom w:val="none" w:sz="0" w:space="0" w:color="auto"/>
        <w:right w:val="none" w:sz="0" w:space="0" w:color="auto"/>
      </w:divBdr>
    </w:div>
    <w:div w:id="1544948380">
      <w:bodyDiv w:val="1"/>
      <w:marLeft w:val="0"/>
      <w:marRight w:val="0"/>
      <w:marTop w:val="0"/>
      <w:marBottom w:val="0"/>
      <w:divBdr>
        <w:top w:val="none" w:sz="0" w:space="0" w:color="auto"/>
        <w:left w:val="none" w:sz="0" w:space="0" w:color="auto"/>
        <w:bottom w:val="none" w:sz="0" w:space="0" w:color="auto"/>
        <w:right w:val="none" w:sz="0" w:space="0" w:color="auto"/>
      </w:divBdr>
    </w:div>
    <w:div w:id="1678144310">
      <w:bodyDiv w:val="1"/>
      <w:marLeft w:val="0"/>
      <w:marRight w:val="0"/>
      <w:marTop w:val="0"/>
      <w:marBottom w:val="0"/>
      <w:divBdr>
        <w:top w:val="none" w:sz="0" w:space="0" w:color="auto"/>
        <w:left w:val="none" w:sz="0" w:space="0" w:color="auto"/>
        <w:bottom w:val="none" w:sz="0" w:space="0" w:color="auto"/>
        <w:right w:val="none" w:sz="0" w:space="0" w:color="auto"/>
      </w:divBdr>
    </w:div>
    <w:div w:id="1699161781">
      <w:bodyDiv w:val="1"/>
      <w:marLeft w:val="0"/>
      <w:marRight w:val="0"/>
      <w:marTop w:val="0"/>
      <w:marBottom w:val="0"/>
      <w:divBdr>
        <w:top w:val="none" w:sz="0" w:space="0" w:color="auto"/>
        <w:left w:val="none" w:sz="0" w:space="0" w:color="auto"/>
        <w:bottom w:val="none" w:sz="0" w:space="0" w:color="auto"/>
        <w:right w:val="none" w:sz="0" w:space="0" w:color="auto"/>
      </w:divBdr>
    </w:div>
    <w:div w:id="1837378996">
      <w:bodyDiv w:val="1"/>
      <w:marLeft w:val="0"/>
      <w:marRight w:val="0"/>
      <w:marTop w:val="0"/>
      <w:marBottom w:val="0"/>
      <w:divBdr>
        <w:top w:val="none" w:sz="0" w:space="0" w:color="auto"/>
        <w:left w:val="none" w:sz="0" w:space="0" w:color="auto"/>
        <w:bottom w:val="none" w:sz="0" w:space="0" w:color="auto"/>
        <w:right w:val="none" w:sz="0" w:space="0" w:color="auto"/>
      </w:divBdr>
    </w:div>
    <w:div w:id="1837837469">
      <w:bodyDiv w:val="1"/>
      <w:marLeft w:val="0"/>
      <w:marRight w:val="0"/>
      <w:marTop w:val="0"/>
      <w:marBottom w:val="0"/>
      <w:divBdr>
        <w:top w:val="none" w:sz="0" w:space="0" w:color="auto"/>
        <w:left w:val="none" w:sz="0" w:space="0" w:color="auto"/>
        <w:bottom w:val="none" w:sz="0" w:space="0" w:color="auto"/>
        <w:right w:val="none" w:sz="0" w:space="0" w:color="auto"/>
      </w:divBdr>
    </w:div>
    <w:div w:id="1972861652">
      <w:bodyDiv w:val="1"/>
      <w:marLeft w:val="0"/>
      <w:marRight w:val="0"/>
      <w:marTop w:val="0"/>
      <w:marBottom w:val="0"/>
      <w:divBdr>
        <w:top w:val="none" w:sz="0" w:space="0" w:color="auto"/>
        <w:left w:val="none" w:sz="0" w:space="0" w:color="auto"/>
        <w:bottom w:val="none" w:sz="0" w:space="0" w:color="auto"/>
        <w:right w:val="none" w:sz="0" w:space="0" w:color="auto"/>
      </w:divBdr>
    </w:div>
    <w:div w:id="19786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C549-8F13-40CF-85D2-E01D1806A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4430</Words>
  <Characters>25257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Section A</vt:lpstr>
    </vt:vector>
  </TitlesOfParts>
  <Company>IMLS</Company>
  <LinksUpToDate>false</LinksUpToDate>
  <CharactersWithSpaces>29628</CharactersWithSpaces>
  <SharedDoc>false</SharedDoc>
  <HLinks>
    <vt:vector size="18" baseType="variant">
      <vt:variant>
        <vt:i4>7078000</vt:i4>
      </vt:variant>
      <vt:variant>
        <vt:i4>6</vt:i4>
      </vt:variant>
      <vt:variant>
        <vt:i4>0</vt:i4>
      </vt:variant>
      <vt:variant>
        <vt:i4>5</vt:i4>
      </vt:variant>
      <vt:variant>
        <vt:lpwstr>http://www.imls.gov/programs/programs.shtm</vt:lpwstr>
      </vt:variant>
      <vt:variant>
        <vt:lpwstr/>
      </vt:variant>
      <vt:variant>
        <vt:i4>6553694</vt:i4>
      </vt:variant>
      <vt:variant>
        <vt:i4>3</vt:i4>
      </vt:variant>
      <vt:variant>
        <vt:i4>0</vt:i4>
      </vt:variant>
      <vt:variant>
        <vt:i4>5</vt:i4>
      </vt:variant>
      <vt:variant>
        <vt:lpwstr>http://www.imls.gov/pdf/Brief2010_02.pdf</vt:lpwstr>
      </vt:variant>
      <vt:variant>
        <vt:lpwstr/>
      </vt:variant>
      <vt:variant>
        <vt:i4>1441816</vt:i4>
      </vt:variant>
      <vt:variant>
        <vt:i4>0</vt:i4>
      </vt:variant>
      <vt:variant>
        <vt:i4>0</vt:i4>
      </vt:variant>
      <vt:variant>
        <vt:i4>5</vt:i4>
      </vt:variant>
      <vt:variant>
        <vt:lpwstr>http://harvester.census.gov/imls/pubs/stla/index.asp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dc:title>
  <dc:creator>Barbara Smith</dc:creator>
  <cp:lastModifiedBy>Deanne Swan</cp:lastModifiedBy>
  <cp:revision>12</cp:revision>
  <cp:lastPrinted>2010-10-13T19:33:00Z</cp:lastPrinted>
  <dcterms:created xsi:type="dcterms:W3CDTF">2014-09-03T18:07:00Z</dcterms:created>
  <dcterms:modified xsi:type="dcterms:W3CDTF">2014-09-04T16:48:00Z</dcterms:modified>
</cp:coreProperties>
</file>