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2414" w:rsidRPr="00C217B5" w:rsidRDefault="00497D52">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center"/>
        <w:rPr>
          <w:rFonts w:ascii="Calibri" w:hAnsi="Calibri" w:cs="Calibri"/>
          <w:b/>
          <w:bCs/>
          <w:sz w:val="24"/>
          <w:szCs w:val="22"/>
        </w:rPr>
      </w:pPr>
      <w:r w:rsidRPr="00C217B5">
        <w:rPr>
          <w:rFonts w:ascii="Calibri" w:hAnsi="Calibri" w:cs="Calibri"/>
          <w:b/>
          <w:sz w:val="24"/>
          <w:szCs w:val="22"/>
          <w:lang w:val="en-CA"/>
        </w:rPr>
        <w:fldChar w:fldCharType="begin"/>
      </w:r>
      <w:r w:rsidRPr="00C217B5">
        <w:rPr>
          <w:rFonts w:ascii="Calibri" w:hAnsi="Calibri" w:cs="Calibri"/>
          <w:b/>
          <w:sz w:val="24"/>
          <w:szCs w:val="22"/>
          <w:lang w:val="en-CA"/>
        </w:rPr>
        <w:instrText xml:space="preserve"> SEQ CHAPTER \h \r 1</w:instrText>
      </w:r>
      <w:r w:rsidRPr="00C217B5">
        <w:rPr>
          <w:rFonts w:ascii="Calibri" w:hAnsi="Calibri" w:cs="Calibri"/>
          <w:b/>
          <w:sz w:val="24"/>
          <w:szCs w:val="22"/>
          <w:lang w:val="en-CA"/>
        </w:rPr>
        <w:fldChar w:fldCharType="end"/>
      </w:r>
      <w:r w:rsidRPr="00C217B5">
        <w:rPr>
          <w:rFonts w:ascii="Calibri" w:hAnsi="Calibri" w:cs="Calibri"/>
          <w:b/>
          <w:bCs/>
          <w:sz w:val="24"/>
          <w:szCs w:val="22"/>
        </w:rPr>
        <w:t>Supporting Statement A</w:t>
      </w:r>
    </w:p>
    <w:p w:rsidR="006B2414" w:rsidRPr="00C217B5" w:rsidRDefault="006B2414">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center"/>
        <w:rPr>
          <w:rFonts w:ascii="Calibri" w:hAnsi="Calibri" w:cs="Calibri"/>
          <w:b/>
          <w:bCs/>
          <w:sz w:val="24"/>
          <w:szCs w:val="22"/>
        </w:rPr>
      </w:pPr>
    </w:p>
    <w:p w:rsidR="00C34F75" w:rsidRPr="00C217B5" w:rsidRDefault="00C34F75" w:rsidP="00C34F7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b/>
          <w:bCs/>
          <w:sz w:val="24"/>
          <w:szCs w:val="22"/>
        </w:rPr>
      </w:pPr>
      <w:r w:rsidRPr="00C217B5">
        <w:rPr>
          <w:rFonts w:asciiTheme="minorHAnsi" w:hAnsiTheme="minorHAnsi" w:cstheme="minorHAnsi"/>
          <w:b/>
          <w:bCs/>
          <w:sz w:val="24"/>
          <w:szCs w:val="22"/>
        </w:rPr>
        <w:t>National Park Service Visitor Survey Card</w:t>
      </w:r>
    </w:p>
    <w:p w:rsidR="006B2414" w:rsidRPr="00C217B5" w:rsidRDefault="006B2414">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center"/>
        <w:rPr>
          <w:rFonts w:ascii="Calibri" w:hAnsi="Calibri" w:cs="Calibri"/>
          <w:b/>
          <w:bCs/>
          <w:sz w:val="24"/>
          <w:szCs w:val="22"/>
        </w:rPr>
      </w:pPr>
    </w:p>
    <w:p w:rsidR="006B2414" w:rsidRPr="00C217B5" w:rsidRDefault="00497D52">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center"/>
        <w:rPr>
          <w:rFonts w:ascii="Calibri" w:hAnsi="Calibri" w:cs="Calibri"/>
          <w:b/>
          <w:sz w:val="24"/>
          <w:szCs w:val="22"/>
        </w:rPr>
      </w:pPr>
      <w:r w:rsidRPr="00C217B5">
        <w:rPr>
          <w:rFonts w:ascii="Calibri" w:hAnsi="Calibri" w:cs="Calibri"/>
          <w:b/>
          <w:bCs/>
          <w:sz w:val="24"/>
          <w:szCs w:val="22"/>
        </w:rPr>
        <w:t>OMB Control Number 1024-</w:t>
      </w:r>
      <w:r w:rsidR="003B4AA9" w:rsidRPr="00C217B5">
        <w:rPr>
          <w:rFonts w:ascii="Calibri" w:hAnsi="Calibri" w:cs="Calibri"/>
          <w:b/>
          <w:bCs/>
          <w:sz w:val="24"/>
          <w:szCs w:val="22"/>
        </w:rPr>
        <w:t>0216</w:t>
      </w:r>
    </w:p>
    <w:p w:rsidR="006B2414" w:rsidRDefault="006B241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b/>
          <w:bCs/>
          <w:szCs w:val="24"/>
        </w:rPr>
      </w:pPr>
    </w:p>
    <w:p w:rsidR="006B2414" w:rsidRDefault="006B2414">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rFonts w:ascii="Calibri" w:hAnsi="Calibri" w:cs="Calibri"/>
          <w:b/>
          <w:sz w:val="22"/>
          <w:szCs w:val="22"/>
        </w:rPr>
      </w:pPr>
    </w:p>
    <w:p w:rsidR="00C34F75" w:rsidRPr="00C34F75" w:rsidRDefault="00497D52" w:rsidP="00C34F75">
      <w:pPr>
        <w:autoSpaceDE w:val="0"/>
        <w:autoSpaceDN w:val="0"/>
        <w:adjustRightInd w:val="0"/>
        <w:jc w:val="left"/>
        <w:rPr>
          <w:rFonts w:asciiTheme="minorHAnsi" w:hAnsiTheme="minorHAnsi" w:cstheme="minorHAnsi"/>
          <w:b/>
          <w:sz w:val="22"/>
          <w:szCs w:val="22"/>
        </w:rPr>
      </w:pPr>
      <w:r>
        <w:rPr>
          <w:rFonts w:ascii="Calibri" w:hAnsi="Calibri" w:cs="Calibri"/>
          <w:b/>
          <w:sz w:val="22"/>
          <w:szCs w:val="22"/>
        </w:rPr>
        <w:t xml:space="preserve">Terms of Clearance: </w:t>
      </w:r>
      <w:r w:rsidR="00C34F75">
        <w:rPr>
          <w:rFonts w:ascii="Calibri" w:hAnsi="Calibri" w:cs="Calibri"/>
          <w:b/>
          <w:sz w:val="22"/>
          <w:szCs w:val="22"/>
        </w:rPr>
        <w:t xml:space="preserve"> </w:t>
      </w:r>
      <w:r w:rsidR="00C34F75" w:rsidRPr="00C217B5">
        <w:rPr>
          <w:rFonts w:asciiTheme="minorHAnsi" w:hAnsiTheme="minorHAnsi" w:cstheme="minorHAnsi"/>
          <w:i/>
          <w:sz w:val="22"/>
          <w:szCs w:val="22"/>
        </w:rPr>
        <w:t>This ICR is approved for a period of three years. Upon renewal of this ICR, NPS must submit to OMB the results of the non-response bias analysis associated with the data collected under this ICR.</w:t>
      </w:r>
    </w:p>
    <w:p w:rsidR="00C34F75" w:rsidRDefault="00C34F75">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left"/>
        <w:rPr>
          <w:rFonts w:ascii="Calibri" w:hAnsi="Calibri" w:cs="Calibri"/>
          <w:b/>
          <w:sz w:val="22"/>
          <w:szCs w:val="22"/>
        </w:rPr>
      </w:pPr>
    </w:p>
    <w:p w:rsidR="00C34F75" w:rsidRDefault="00C34F75">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left"/>
        <w:rPr>
          <w:rFonts w:ascii="Calibri" w:hAnsi="Calibri" w:cs="Calibri"/>
          <w:b/>
          <w:sz w:val="22"/>
          <w:szCs w:val="22"/>
        </w:rPr>
      </w:pPr>
    </w:p>
    <w:p w:rsidR="00C34F75" w:rsidRDefault="00C34F75">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left"/>
        <w:rPr>
          <w:rFonts w:ascii="Calibri" w:hAnsi="Calibri" w:cs="Calibri"/>
          <w:b/>
          <w:sz w:val="22"/>
          <w:szCs w:val="22"/>
        </w:rPr>
      </w:pPr>
      <w:r>
        <w:rPr>
          <w:rFonts w:ascii="Calibri" w:hAnsi="Calibri" w:cs="Calibri"/>
          <w:b/>
          <w:sz w:val="22"/>
          <w:szCs w:val="22"/>
        </w:rPr>
        <w:t>Response:</w:t>
      </w:r>
    </w:p>
    <w:p w:rsidR="006B2414" w:rsidRDefault="006B2414" w:rsidP="00C217B5">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left"/>
        <w:rPr>
          <w:rFonts w:ascii="Calibri" w:hAnsi="Calibri" w:cs="Calibri"/>
          <w:b/>
          <w:sz w:val="22"/>
          <w:szCs w:val="22"/>
        </w:rPr>
      </w:pPr>
    </w:p>
    <w:p w:rsidR="00C217B5" w:rsidRPr="00C217B5" w:rsidRDefault="00C217B5" w:rsidP="00C217B5">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left"/>
        <w:rPr>
          <w:rFonts w:asciiTheme="minorHAnsi" w:hAnsiTheme="minorHAnsi" w:cstheme="minorHAnsi"/>
          <w:i/>
          <w:sz w:val="22"/>
          <w:szCs w:val="22"/>
        </w:rPr>
      </w:pPr>
      <w:r w:rsidRPr="00C217B5">
        <w:rPr>
          <w:rFonts w:ascii="Calibri" w:hAnsi="Calibri" w:cs="Calibri"/>
          <w:i/>
          <w:sz w:val="22"/>
          <w:szCs w:val="22"/>
        </w:rPr>
        <w:t>In response to this Notice of Action, the Park Service Uni</w:t>
      </w:r>
      <w:r w:rsidR="00542578">
        <w:rPr>
          <w:rFonts w:ascii="Calibri" w:hAnsi="Calibri" w:cs="Calibri"/>
          <w:i/>
          <w:sz w:val="22"/>
          <w:szCs w:val="22"/>
        </w:rPr>
        <w:t xml:space="preserve">t (PSU) proposed a pilot study </w:t>
      </w:r>
      <w:r w:rsidRPr="00C217B5">
        <w:rPr>
          <w:rFonts w:ascii="Calibri" w:hAnsi="Calibri" w:cs="Calibri"/>
          <w:i/>
          <w:sz w:val="22"/>
          <w:szCs w:val="22"/>
        </w:rPr>
        <w:t>to determine non-response bias for the VSC study project.</w:t>
      </w:r>
      <w:r w:rsidRPr="00C217B5">
        <w:rPr>
          <w:i/>
        </w:rPr>
        <w:t xml:space="preserve"> </w:t>
      </w:r>
      <w:r w:rsidRPr="00C217B5">
        <w:rPr>
          <w:rFonts w:ascii="Calibri" w:hAnsi="Calibri" w:cs="Calibri"/>
          <w:i/>
          <w:sz w:val="22"/>
          <w:szCs w:val="22"/>
        </w:rPr>
        <w:t>The strategy was to select 33 random NPS sites and have park staff perform the non-response check.  The goal was to use the information gathered to</w:t>
      </w:r>
      <w:r w:rsidRPr="00C217B5">
        <w:rPr>
          <w:rFonts w:ascii="Arial" w:hAnsi="Arial" w:cs="Arial"/>
          <w:i/>
          <w:sz w:val="22"/>
          <w:szCs w:val="22"/>
        </w:rPr>
        <w:t xml:space="preserve"> </w:t>
      </w:r>
      <w:r w:rsidRPr="00C217B5">
        <w:rPr>
          <w:rFonts w:asciiTheme="minorHAnsi" w:hAnsiTheme="minorHAnsi" w:cstheme="minorHAnsi"/>
          <w:i/>
          <w:sz w:val="22"/>
          <w:szCs w:val="22"/>
        </w:rPr>
        <w:t>compare information about participants and</w:t>
      </w:r>
      <w:r w:rsidR="00542578">
        <w:rPr>
          <w:rFonts w:asciiTheme="minorHAnsi" w:hAnsiTheme="minorHAnsi" w:cstheme="minorHAnsi"/>
          <w:i/>
          <w:sz w:val="22"/>
          <w:szCs w:val="22"/>
        </w:rPr>
        <w:t xml:space="preserve"> non-participants at site level</w:t>
      </w:r>
      <w:r w:rsidRPr="00C217B5">
        <w:rPr>
          <w:rFonts w:asciiTheme="minorHAnsi" w:hAnsiTheme="minorHAnsi" w:cstheme="minorHAnsi"/>
          <w:i/>
          <w:sz w:val="22"/>
          <w:szCs w:val="22"/>
        </w:rPr>
        <w:t>. T-tests were to be used to compare distance from home to the park and overall quality rating. Chi-square test</w:t>
      </w:r>
      <w:r w:rsidR="00542578">
        <w:rPr>
          <w:rFonts w:asciiTheme="minorHAnsi" w:hAnsiTheme="minorHAnsi" w:cstheme="minorHAnsi"/>
          <w:i/>
          <w:sz w:val="22"/>
          <w:szCs w:val="22"/>
        </w:rPr>
        <w:t>s</w:t>
      </w:r>
      <w:r w:rsidRPr="00C217B5">
        <w:rPr>
          <w:rFonts w:asciiTheme="minorHAnsi" w:hAnsiTheme="minorHAnsi" w:cstheme="minorHAnsi"/>
          <w:i/>
          <w:sz w:val="22"/>
          <w:szCs w:val="22"/>
        </w:rPr>
        <w:t xml:space="preserve"> were to be used to compare participants’ and non-participants’ gender.</w:t>
      </w:r>
      <w:r w:rsidRPr="00C217B5">
        <w:rPr>
          <w:rFonts w:ascii="Arial" w:eastAsiaTheme="minorEastAsia" w:hAnsi="Arial" w:cs="Arial"/>
          <w:i/>
          <w:sz w:val="22"/>
          <w:szCs w:val="22"/>
        </w:rPr>
        <w:t xml:space="preserve"> </w:t>
      </w:r>
      <w:r w:rsidRPr="00C217B5">
        <w:rPr>
          <w:rFonts w:asciiTheme="minorHAnsi" w:hAnsiTheme="minorHAnsi" w:cstheme="minorHAnsi"/>
          <w:i/>
          <w:sz w:val="22"/>
          <w:szCs w:val="22"/>
        </w:rPr>
        <w:t xml:space="preserve">Due to insufficient data, the non-response bias analysis was not able to be completed. Since the surveys were distributed by park staff or volunteers, the PSU had limited control of scheduling and the actual distribution process (whether procedures </w:t>
      </w:r>
      <w:r w:rsidR="00542578">
        <w:rPr>
          <w:rFonts w:asciiTheme="minorHAnsi" w:hAnsiTheme="minorHAnsi" w:cstheme="minorHAnsi"/>
          <w:i/>
          <w:sz w:val="22"/>
          <w:szCs w:val="22"/>
        </w:rPr>
        <w:t>were</w:t>
      </w:r>
      <w:r w:rsidRPr="00C217B5">
        <w:rPr>
          <w:rFonts w:asciiTheme="minorHAnsi" w:hAnsiTheme="minorHAnsi" w:cstheme="minorHAnsi"/>
          <w:i/>
          <w:sz w:val="22"/>
          <w:szCs w:val="22"/>
        </w:rPr>
        <w:t xml:space="preserve"> followed) at the parks. Of the 33 participating sites</w:t>
      </w:r>
      <w:r>
        <w:rPr>
          <w:rFonts w:asciiTheme="minorHAnsi" w:hAnsiTheme="minorHAnsi" w:cstheme="minorHAnsi"/>
          <w:i/>
          <w:sz w:val="22"/>
          <w:szCs w:val="22"/>
        </w:rPr>
        <w:t xml:space="preserve"> the following information was gathered</w:t>
      </w:r>
      <w:r w:rsidRPr="00C217B5">
        <w:rPr>
          <w:rFonts w:asciiTheme="minorHAnsi" w:hAnsiTheme="minorHAnsi" w:cstheme="minorHAnsi"/>
          <w:i/>
          <w:sz w:val="22"/>
          <w:szCs w:val="22"/>
        </w:rPr>
        <w:t>:</w:t>
      </w:r>
    </w:p>
    <w:p w:rsidR="00C217B5" w:rsidRPr="00C217B5" w:rsidRDefault="00C217B5" w:rsidP="00C217B5">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jc w:val="left"/>
        <w:rPr>
          <w:rFonts w:asciiTheme="minorHAnsi" w:hAnsiTheme="minorHAnsi" w:cstheme="minorHAnsi"/>
          <w:i/>
          <w:sz w:val="22"/>
          <w:szCs w:val="22"/>
        </w:rPr>
      </w:pPr>
      <w:r w:rsidRPr="00C217B5">
        <w:rPr>
          <w:rFonts w:asciiTheme="minorHAnsi" w:hAnsiTheme="minorHAnsi" w:cstheme="minorHAnsi"/>
          <w:i/>
          <w:sz w:val="22"/>
          <w:szCs w:val="22"/>
        </w:rPr>
        <w:t>•</w:t>
      </w:r>
      <w:r w:rsidRPr="00C217B5">
        <w:rPr>
          <w:rFonts w:asciiTheme="minorHAnsi" w:hAnsiTheme="minorHAnsi" w:cstheme="minorHAnsi"/>
          <w:i/>
          <w:sz w:val="22"/>
          <w:szCs w:val="22"/>
        </w:rPr>
        <w:tab/>
        <w:t>11 sites did not comply and obtained no information for the non-response bias check</w:t>
      </w:r>
    </w:p>
    <w:p w:rsidR="00C217B5" w:rsidRPr="00C217B5" w:rsidRDefault="00C217B5" w:rsidP="00C217B5">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jc w:val="left"/>
        <w:rPr>
          <w:rFonts w:asciiTheme="minorHAnsi" w:hAnsiTheme="minorHAnsi" w:cstheme="minorHAnsi"/>
          <w:i/>
          <w:sz w:val="22"/>
          <w:szCs w:val="22"/>
        </w:rPr>
      </w:pPr>
      <w:r w:rsidRPr="00C217B5">
        <w:rPr>
          <w:rFonts w:asciiTheme="minorHAnsi" w:hAnsiTheme="minorHAnsi" w:cstheme="minorHAnsi"/>
          <w:i/>
          <w:sz w:val="22"/>
          <w:szCs w:val="22"/>
        </w:rPr>
        <w:t>•</w:t>
      </w:r>
      <w:r w:rsidRPr="00C217B5">
        <w:rPr>
          <w:rFonts w:asciiTheme="minorHAnsi" w:hAnsiTheme="minorHAnsi" w:cstheme="minorHAnsi"/>
          <w:i/>
          <w:sz w:val="22"/>
          <w:szCs w:val="22"/>
        </w:rPr>
        <w:tab/>
        <w:t xml:space="preserve">7 sites did not record any refusals </w:t>
      </w:r>
    </w:p>
    <w:p w:rsidR="00C217B5" w:rsidRPr="00C217B5" w:rsidRDefault="00C217B5" w:rsidP="00C217B5">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jc w:val="left"/>
        <w:rPr>
          <w:rFonts w:asciiTheme="minorHAnsi" w:hAnsiTheme="minorHAnsi" w:cstheme="minorHAnsi"/>
          <w:i/>
          <w:sz w:val="22"/>
          <w:szCs w:val="22"/>
        </w:rPr>
      </w:pPr>
      <w:r w:rsidRPr="00C217B5">
        <w:rPr>
          <w:rFonts w:asciiTheme="minorHAnsi" w:hAnsiTheme="minorHAnsi" w:cstheme="minorHAnsi"/>
          <w:i/>
          <w:sz w:val="22"/>
          <w:szCs w:val="22"/>
        </w:rPr>
        <w:t>•</w:t>
      </w:r>
      <w:r w:rsidRPr="00C217B5">
        <w:rPr>
          <w:rFonts w:asciiTheme="minorHAnsi" w:hAnsiTheme="minorHAnsi" w:cstheme="minorHAnsi"/>
          <w:i/>
          <w:sz w:val="22"/>
          <w:szCs w:val="22"/>
        </w:rPr>
        <w:tab/>
        <w:t>8 sites recorded some refusals but didn’t collect information (zip code, gender, and overall quality rating) for the non-response bias check</w:t>
      </w:r>
    </w:p>
    <w:p w:rsidR="00C217B5" w:rsidRPr="00C217B5" w:rsidRDefault="00C217B5" w:rsidP="00C217B5">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jc w:val="left"/>
        <w:rPr>
          <w:rFonts w:asciiTheme="minorHAnsi" w:hAnsiTheme="minorHAnsi" w:cstheme="minorHAnsi"/>
          <w:i/>
          <w:sz w:val="22"/>
          <w:szCs w:val="22"/>
        </w:rPr>
      </w:pPr>
      <w:r w:rsidRPr="00C217B5">
        <w:rPr>
          <w:rFonts w:asciiTheme="minorHAnsi" w:hAnsiTheme="minorHAnsi" w:cstheme="minorHAnsi"/>
          <w:i/>
          <w:sz w:val="22"/>
          <w:szCs w:val="22"/>
        </w:rPr>
        <w:t>•</w:t>
      </w:r>
      <w:r w:rsidRPr="00C217B5">
        <w:rPr>
          <w:rFonts w:asciiTheme="minorHAnsi" w:hAnsiTheme="minorHAnsi" w:cstheme="minorHAnsi"/>
          <w:i/>
          <w:sz w:val="22"/>
          <w:szCs w:val="22"/>
        </w:rPr>
        <w:tab/>
        <w:t xml:space="preserve">4 sites recorded </w:t>
      </w:r>
      <w:r w:rsidR="00542578">
        <w:rPr>
          <w:rFonts w:asciiTheme="minorHAnsi" w:hAnsiTheme="minorHAnsi" w:cstheme="minorHAnsi"/>
          <w:i/>
          <w:sz w:val="22"/>
          <w:szCs w:val="22"/>
        </w:rPr>
        <w:t xml:space="preserve">too </w:t>
      </w:r>
      <w:r w:rsidRPr="00C217B5">
        <w:rPr>
          <w:rFonts w:asciiTheme="minorHAnsi" w:hAnsiTheme="minorHAnsi" w:cstheme="minorHAnsi"/>
          <w:i/>
          <w:sz w:val="22"/>
          <w:szCs w:val="22"/>
        </w:rPr>
        <w:t xml:space="preserve">few refusals </w:t>
      </w:r>
      <w:r w:rsidR="00542578">
        <w:rPr>
          <w:rFonts w:asciiTheme="minorHAnsi" w:hAnsiTheme="minorHAnsi" w:cstheme="minorHAnsi"/>
          <w:i/>
          <w:sz w:val="22"/>
          <w:szCs w:val="22"/>
        </w:rPr>
        <w:t>to</w:t>
      </w:r>
      <w:r w:rsidRPr="00C217B5">
        <w:rPr>
          <w:rFonts w:asciiTheme="minorHAnsi" w:hAnsiTheme="minorHAnsi" w:cstheme="minorHAnsi"/>
          <w:i/>
          <w:sz w:val="22"/>
          <w:szCs w:val="22"/>
        </w:rPr>
        <w:t xml:space="preserve"> provide sufficient data for non-response bias </w:t>
      </w:r>
      <w:r w:rsidR="00542578">
        <w:rPr>
          <w:rFonts w:asciiTheme="minorHAnsi" w:hAnsiTheme="minorHAnsi" w:cstheme="minorHAnsi"/>
          <w:i/>
          <w:sz w:val="22"/>
          <w:szCs w:val="22"/>
        </w:rPr>
        <w:t>check</w:t>
      </w:r>
    </w:p>
    <w:p w:rsidR="00C217B5" w:rsidRPr="00C217B5" w:rsidRDefault="00C217B5" w:rsidP="00C217B5">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jc w:val="left"/>
        <w:rPr>
          <w:rFonts w:asciiTheme="minorHAnsi" w:hAnsiTheme="minorHAnsi" w:cstheme="minorHAnsi"/>
          <w:i/>
          <w:sz w:val="22"/>
          <w:szCs w:val="22"/>
        </w:rPr>
      </w:pPr>
      <w:r w:rsidRPr="00C217B5">
        <w:rPr>
          <w:rFonts w:asciiTheme="minorHAnsi" w:hAnsiTheme="minorHAnsi" w:cstheme="minorHAnsi"/>
          <w:i/>
          <w:sz w:val="22"/>
          <w:szCs w:val="22"/>
        </w:rPr>
        <w:t>•</w:t>
      </w:r>
      <w:r w:rsidRPr="00C217B5">
        <w:rPr>
          <w:rFonts w:asciiTheme="minorHAnsi" w:hAnsiTheme="minorHAnsi" w:cstheme="minorHAnsi"/>
          <w:i/>
          <w:sz w:val="22"/>
          <w:szCs w:val="22"/>
        </w:rPr>
        <w:tab/>
        <w:t xml:space="preserve">3 sites </w:t>
      </w:r>
      <w:r w:rsidR="00542578">
        <w:rPr>
          <w:rFonts w:asciiTheme="minorHAnsi" w:hAnsiTheme="minorHAnsi" w:cstheme="minorHAnsi"/>
          <w:i/>
          <w:sz w:val="22"/>
          <w:szCs w:val="22"/>
        </w:rPr>
        <w:t>had</w:t>
      </w:r>
      <w:r w:rsidRPr="00C217B5">
        <w:rPr>
          <w:rFonts w:asciiTheme="minorHAnsi" w:hAnsiTheme="minorHAnsi" w:cstheme="minorHAnsi"/>
          <w:i/>
          <w:sz w:val="22"/>
          <w:szCs w:val="22"/>
        </w:rPr>
        <w:t xml:space="preserve"> potentially usable data for the non-response bias check</w:t>
      </w:r>
    </w:p>
    <w:p w:rsidR="00C217B5" w:rsidRPr="00C217B5" w:rsidRDefault="00C217B5" w:rsidP="00C217B5">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left"/>
        <w:rPr>
          <w:rFonts w:ascii="Calibri" w:hAnsi="Calibri" w:cs="Calibri"/>
          <w:i/>
          <w:sz w:val="22"/>
          <w:szCs w:val="22"/>
        </w:rPr>
      </w:pPr>
    </w:p>
    <w:p w:rsidR="00C217B5" w:rsidRPr="00C217B5" w:rsidRDefault="00542578" w:rsidP="00C217B5">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left"/>
        <w:rPr>
          <w:rFonts w:ascii="Calibri" w:hAnsi="Calibri" w:cs="Calibri"/>
          <w:i/>
          <w:sz w:val="22"/>
          <w:szCs w:val="22"/>
        </w:rPr>
      </w:pPr>
      <w:r>
        <w:rPr>
          <w:rFonts w:ascii="Calibri" w:hAnsi="Calibri" w:cs="Calibri"/>
          <w:i/>
          <w:sz w:val="22"/>
          <w:szCs w:val="22"/>
        </w:rPr>
        <w:t>Our solution is that we will provide better training for interviewers, and we have modified the survey script to gather non-response data for all refusals</w:t>
      </w:r>
      <w:r w:rsidR="00C217B5" w:rsidRPr="00C217B5">
        <w:rPr>
          <w:rFonts w:ascii="Calibri" w:hAnsi="Calibri" w:cs="Calibri"/>
          <w:i/>
          <w:sz w:val="22"/>
          <w:szCs w:val="22"/>
        </w:rPr>
        <w:t>.</w:t>
      </w:r>
    </w:p>
    <w:p w:rsidR="00E510B9" w:rsidRDefault="00E510B9">
      <w:pPr>
        <w:widowControl w:val="0"/>
        <w:pBdr>
          <w:bottom w:val="single" w:sz="4" w:space="1" w:color="auto"/>
        </w:pBd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left"/>
        <w:rPr>
          <w:rFonts w:ascii="Calibri" w:hAnsi="Calibri" w:cs="Calibri"/>
          <w:b/>
          <w:sz w:val="22"/>
          <w:szCs w:val="22"/>
        </w:rPr>
      </w:pPr>
    </w:p>
    <w:p w:rsidR="006B2414" w:rsidRPr="00E510B9" w:rsidRDefault="006B2414">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left"/>
        <w:rPr>
          <w:rFonts w:asciiTheme="minorHAnsi" w:hAnsiTheme="minorHAnsi" w:cstheme="minorHAnsi"/>
          <w:b/>
          <w:sz w:val="22"/>
          <w:szCs w:val="22"/>
        </w:rPr>
      </w:pPr>
    </w:p>
    <w:p w:rsidR="00C217B5" w:rsidRDefault="00C217B5">
      <w:pPr>
        <w:rPr>
          <w:rFonts w:asciiTheme="minorHAnsi" w:hAnsiTheme="minorHAnsi" w:cstheme="minorHAnsi"/>
          <w:b/>
          <w:sz w:val="22"/>
          <w:szCs w:val="22"/>
        </w:rPr>
      </w:pPr>
      <w:r>
        <w:rPr>
          <w:rFonts w:asciiTheme="minorHAnsi" w:hAnsiTheme="minorHAnsi" w:cstheme="minorHAnsi"/>
          <w:b/>
          <w:sz w:val="22"/>
          <w:szCs w:val="22"/>
        </w:rPr>
        <w:br w:type="page"/>
      </w:r>
    </w:p>
    <w:p w:rsidR="00C217B5" w:rsidRPr="00C217B5" w:rsidRDefault="00C217B5" w:rsidP="00C217B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line="276" w:lineRule="auto"/>
        <w:jc w:val="left"/>
        <w:rPr>
          <w:rFonts w:ascii="Calibri" w:eastAsia="Calibri" w:hAnsi="Calibri" w:cs="Calibri"/>
          <w:sz w:val="22"/>
          <w:szCs w:val="24"/>
        </w:rPr>
      </w:pPr>
      <w:r w:rsidRPr="00C217B5">
        <w:rPr>
          <w:rFonts w:ascii="Calibri" w:eastAsia="Calibri" w:hAnsi="Calibri" w:cs="Calibri"/>
          <w:b/>
          <w:bCs/>
          <w:sz w:val="22"/>
          <w:szCs w:val="24"/>
        </w:rPr>
        <w:lastRenderedPageBreak/>
        <w:t>General Instructions</w:t>
      </w:r>
      <w:r w:rsidRPr="00C217B5">
        <w:rPr>
          <w:rFonts w:ascii="Calibri" w:eastAsia="Calibri" w:hAnsi="Calibri" w:cs="Calibri"/>
          <w:sz w:val="22"/>
          <w:szCs w:val="24"/>
        </w:rPr>
        <w:t xml:space="preserve"> </w:t>
      </w:r>
    </w:p>
    <w:p w:rsidR="00C217B5" w:rsidRDefault="00C217B5" w:rsidP="00C217B5">
      <w:pPr>
        <w:rPr>
          <w:rFonts w:asciiTheme="minorHAnsi" w:eastAsia="Calibri" w:hAnsiTheme="minorHAnsi" w:cstheme="minorHAnsi"/>
          <w:sz w:val="22"/>
          <w:szCs w:val="22"/>
        </w:rPr>
      </w:pPr>
      <w:r w:rsidRPr="00C217B5">
        <w:rPr>
          <w:rFonts w:asciiTheme="minorHAnsi" w:eastAsia="Calibri" w:hAnsiTheme="minorHAnsi" w:cstheme="minorHAnsi"/>
          <w:sz w:val="22"/>
          <w:szCs w:val="22"/>
        </w:rP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ICR contain surveys, censuses, or employ statistical methods?” is checked "Yes," then a Supporting Statement B must be completed.  OMB reserves the right to require the submission of additional information with respect to any request for approval.</w:t>
      </w:r>
    </w:p>
    <w:p w:rsidR="00C217B5" w:rsidRPr="00C217B5" w:rsidRDefault="00C217B5" w:rsidP="00C217B5">
      <w:pPr>
        <w:pBdr>
          <w:bottom w:val="single" w:sz="4" w:space="1" w:color="auto"/>
        </w:pBdr>
        <w:rPr>
          <w:rFonts w:asciiTheme="minorHAnsi" w:hAnsiTheme="minorHAnsi" w:cstheme="minorHAnsi"/>
          <w:b/>
          <w:color w:val="000000"/>
          <w:sz w:val="22"/>
          <w:szCs w:val="22"/>
        </w:rPr>
      </w:pPr>
    </w:p>
    <w:p w:rsidR="00C217B5" w:rsidRDefault="00C217B5" w:rsidP="003F69B9">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hanging="360"/>
        <w:jc w:val="left"/>
        <w:rPr>
          <w:rFonts w:asciiTheme="minorHAnsi" w:hAnsiTheme="minorHAnsi" w:cstheme="minorHAnsi"/>
          <w:b/>
          <w:sz w:val="22"/>
          <w:szCs w:val="22"/>
        </w:rPr>
      </w:pPr>
    </w:p>
    <w:p w:rsidR="006B2414" w:rsidRPr="00E510B9" w:rsidRDefault="00497D52">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hanging="360"/>
        <w:jc w:val="left"/>
        <w:rPr>
          <w:rFonts w:asciiTheme="minorHAnsi" w:hAnsiTheme="minorHAnsi" w:cstheme="minorHAnsi"/>
          <w:b/>
          <w:sz w:val="22"/>
          <w:szCs w:val="22"/>
        </w:rPr>
      </w:pPr>
      <w:r w:rsidRPr="00E510B9">
        <w:rPr>
          <w:rFonts w:asciiTheme="minorHAnsi" w:hAnsiTheme="minorHAnsi" w:cstheme="minorHAnsi"/>
          <w:b/>
          <w:sz w:val="22"/>
          <w:szCs w:val="22"/>
        </w:rPr>
        <w:t>1.</w:t>
      </w:r>
      <w:r w:rsidRPr="00E510B9">
        <w:rPr>
          <w:rFonts w:asciiTheme="minorHAnsi" w:hAnsiTheme="minorHAnsi" w:cstheme="minorHAnsi"/>
          <w:b/>
          <w:sz w:val="22"/>
          <w:szCs w:val="22"/>
        </w:rPr>
        <w:tab/>
        <w:t>Explain the circumstances that make the collection of information necessary.  Identify any legal or administrative requirements that necessitate the collection.</w:t>
      </w:r>
    </w:p>
    <w:p w:rsidR="002D0D6A" w:rsidRPr="00E510B9" w:rsidRDefault="002D0D6A" w:rsidP="002D0D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inorHAnsi" w:hAnsiTheme="minorHAnsi" w:cstheme="minorHAnsi"/>
          <w:sz w:val="22"/>
          <w:szCs w:val="22"/>
        </w:rPr>
      </w:pPr>
    </w:p>
    <w:p w:rsidR="00D9728B" w:rsidRPr="00E510B9" w:rsidRDefault="006516EA" w:rsidP="00105E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left"/>
        <w:rPr>
          <w:rFonts w:asciiTheme="minorHAnsi" w:hAnsiTheme="minorHAnsi" w:cstheme="minorHAnsi"/>
          <w:sz w:val="22"/>
          <w:szCs w:val="22"/>
        </w:rPr>
      </w:pPr>
      <w:r w:rsidRPr="00E510B9">
        <w:rPr>
          <w:rFonts w:asciiTheme="minorHAnsi" w:hAnsiTheme="minorHAnsi" w:cstheme="minorHAnsi"/>
          <w:sz w:val="22"/>
          <w:szCs w:val="22"/>
        </w:rPr>
        <w:t xml:space="preserve">The National Park Service (NPS) </w:t>
      </w:r>
      <w:r w:rsidR="003B4AA9" w:rsidRPr="00E510B9">
        <w:rPr>
          <w:rFonts w:asciiTheme="minorHAnsi" w:hAnsiTheme="minorHAnsi" w:cstheme="minorHAnsi"/>
          <w:sz w:val="22"/>
          <w:szCs w:val="22"/>
        </w:rPr>
        <w:t>is required to provide an</w:t>
      </w:r>
      <w:r w:rsidRPr="00E510B9">
        <w:rPr>
          <w:rFonts w:asciiTheme="minorHAnsi" w:hAnsiTheme="minorHAnsi" w:cstheme="minorHAnsi"/>
          <w:sz w:val="22"/>
          <w:szCs w:val="22"/>
        </w:rPr>
        <w:t xml:space="preserve"> understanding </w:t>
      </w:r>
      <w:r w:rsidR="000F0143">
        <w:rPr>
          <w:rFonts w:asciiTheme="minorHAnsi" w:hAnsiTheme="minorHAnsi" w:cstheme="minorHAnsi"/>
          <w:sz w:val="22"/>
          <w:szCs w:val="22"/>
        </w:rPr>
        <w:t xml:space="preserve">of </w:t>
      </w:r>
      <w:r w:rsidR="003B4AA9" w:rsidRPr="00E510B9">
        <w:rPr>
          <w:rFonts w:asciiTheme="minorHAnsi" w:hAnsiTheme="minorHAnsi" w:cstheme="minorHAnsi"/>
          <w:sz w:val="22"/>
          <w:szCs w:val="22"/>
        </w:rPr>
        <w:t>visitor satisfaction</w:t>
      </w:r>
      <w:r w:rsidR="000F0143">
        <w:rPr>
          <w:rFonts w:asciiTheme="minorHAnsi" w:hAnsiTheme="minorHAnsi" w:cstheme="minorHAnsi"/>
          <w:sz w:val="22"/>
          <w:szCs w:val="22"/>
        </w:rPr>
        <w:t xml:space="preserve"> and an </w:t>
      </w:r>
      <w:r w:rsidR="003B4AA9" w:rsidRPr="00E510B9">
        <w:rPr>
          <w:rFonts w:asciiTheme="minorHAnsi" w:hAnsiTheme="minorHAnsi" w:cstheme="minorHAnsi"/>
          <w:sz w:val="22"/>
          <w:szCs w:val="22"/>
        </w:rPr>
        <w:t xml:space="preserve">understanding </w:t>
      </w:r>
      <w:r w:rsidRPr="00E510B9">
        <w:rPr>
          <w:rFonts w:asciiTheme="minorHAnsi" w:hAnsiTheme="minorHAnsi" w:cstheme="minorHAnsi"/>
          <w:sz w:val="22"/>
          <w:szCs w:val="22"/>
        </w:rPr>
        <w:t xml:space="preserve">of the </w:t>
      </w:r>
      <w:r w:rsidR="003B4AA9" w:rsidRPr="00E510B9">
        <w:rPr>
          <w:rFonts w:asciiTheme="minorHAnsi" w:hAnsiTheme="minorHAnsi" w:cstheme="minorHAnsi"/>
          <w:sz w:val="22"/>
          <w:szCs w:val="22"/>
        </w:rPr>
        <w:t>park and agency</w:t>
      </w:r>
      <w:r w:rsidR="000F0143">
        <w:rPr>
          <w:rFonts w:asciiTheme="minorHAnsi" w:hAnsiTheme="minorHAnsi" w:cstheme="minorHAnsi"/>
          <w:sz w:val="22"/>
          <w:szCs w:val="22"/>
        </w:rPr>
        <w:t>’s</w:t>
      </w:r>
      <w:r w:rsidRPr="00E510B9">
        <w:rPr>
          <w:rFonts w:asciiTheme="minorHAnsi" w:hAnsiTheme="minorHAnsi" w:cstheme="minorHAnsi"/>
          <w:sz w:val="22"/>
          <w:szCs w:val="22"/>
        </w:rPr>
        <w:t xml:space="preserve"> performance </w:t>
      </w:r>
      <w:r w:rsidR="00126A46" w:rsidRPr="00E510B9">
        <w:rPr>
          <w:rFonts w:asciiTheme="minorHAnsi" w:eastAsia="Calibri" w:hAnsiTheme="minorHAnsi" w:cstheme="minorHAnsi"/>
          <w:sz w:val="22"/>
          <w:szCs w:val="22"/>
        </w:rPr>
        <w:t xml:space="preserve">related to </w:t>
      </w:r>
      <w:r w:rsidR="008C450B" w:rsidRPr="008C450B">
        <w:rPr>
          <w:rFonts w:asciiTheme="minorHAnsi" w:eastAsia="Calibri" w:hAnsiTheme="minorHAnsi" w:cstheme="minorHAnsi"/>
          <w:sz w:val="22"/>
          <w:szCs w:val="22"/>
        </w:rPr>
        <w:t xml:space="preserve">The Government Performance and Results Act </w:t>
      </w:r>
      <w:r w:rsidR="008C450B">
        <w:rPr>
          <w:rFonts w:asciiTheme="minorHAnsi" w:eastAsia="Calibri" w:hAnsiTheme="minorHAnsi" w:cstheme="minorHAnsi"/>
          <w:sz w:val="22"/>
          <w:szCs w:val="22"/>
        </w:rPr>
        <w:t>(</w:t>
      </w:r>
      <w:r w:rsidR="00126A46" w:rsidRPr="00E510B9">
        <w:rPr>
          <w:rFonts w:asciiTheme="minorHAnsi" w:eastAsia="Calibri" w:hAnsiTheme="minorHAnsi" w:cstheme="minorHAnsi"/>
          <w:sz w:val="22"/>
          <w:szCs w:val="22"/>
        </w:rPr>
        <w:t>GPRA</w:t>
      </w:r>
      <w:r w:rsidR="008C450B">
        <w:rPr>
          <w:rFonts w:asciiTheme="minorHAnsi" w:eastAsia="Calibri" w:hAnsiTheme="minorHAnsi" w:cstheme="minorHAnsi"/>
          <w:sz w:val="22"/>
          <w:szCs w:val="22"/>
        </w:rPr>
        <w:t>) NPS</w:t>
      </w:r>
      <w:r w:rsidR="00126A46" w:rsidRPr="00E510B9">
        <w:rPr>
          <w:rFonts w:asciiTheme="minorHAnsi" w:eastAsia="Calibri" w:hAnsiTheme="minorHAnsi" w:cstheme="minorHAnsi"/>
          <w:sz w:val="22"/>
          <w:szCs w:val="22"/>
        </w:rPr>
        <w:t xml:space="preserve"> Goals IIa1 (visitor satisfaction) and IIb1 (visitor understanding and appreciation).</w:t>
      </w:r>
      <w:r w:rsidR="00126A46" w:rsidRPr="00E510B9">
        <w:rPr>
          <w:rFonts w:asciiTheme="minorHAnsi" w:hAnsiTheme="minorHAnsi" w:cstheme="minorHAnsi"/>
          <w:sz w:val="22"/>
          <w:szCs w:val="22"/>
        </w:rPr>
        <w:t xml:space="preserve"> </w:t>
      </w:r>
      <w:r w:rsidRPr="00E510B9">
        <w:rPr>
          <w:rFonts w:asciiTheme="minorHAnsi" w:hAnsiTheme="minorHAnsi" w:cstheme="minorHAnsi"/>
          <w:sz w:val="22"/>
          <w:szCs w:val="22"/>
        </w:rPr>
        <w:t xml:space="preserve"> </w:t>
      </w:r>
      <w:r w:rsidR="0006762E" w:rsidRPr="0006762E">
        <w:rPr>
          <w:rFonts w:asciiTheme="minorHAnsi" w:hAnsiTheme="minorHAnsi" w:cstheme="minorHAnsi"/>
          <w:sz w:val="22"/>
          <w:szCs w:val="22"/>
        </w:rPr>
        <w:t xml:space="preserve">The Visitor Survey Card (VSC) was developed to measure each park unit’s performance related to these two </w:t>
      </w:r>
      <w:r w:rsidR="008C450B">
        <w:rPr>
          <w:rFonts w:asciiTheme="minorHAnsi" w:hAnsiTheme="minorHAnsi" w:cstheme="minorHAnsi"/>
          <w:sz w:val="22"/>
          <w:szCs w:val="22"/>
        </w:rPr>
        <w:t>g</w:t>
      </w:r>
      <w:r w:rsidR="0006762E" w:rsidRPr="0006762E">
        <w:rPr>
          <w:rFonts w:asciiTheme="minorHAnsi" w:hAnsiTheme="minorHAnsi" w:cstheme="minorHAnsi"/>
          <w:sz w:val="22"/>
          <w:szCs w:val="22"/>
        </w:rPr>
        <w:t xml:space="preserve">oals. The Visitor Survey Card </w:t>
      </w:r>
      <w:r w:rsidR="0006762E">
        <w:rPr>
          <w:rFonts w:asciiTheme="minorHAnsi" w:hAnsiTheme="minorHAnsi" w:cstheme="minorHAnsi"/>
          <w:sz w:val="22"/>
          <w:szCs w:val="22"/>
        </w:rPr>
        <w:t>contains</w:t>
      </w:r>
      <w:r w:rsidR="0006762E" w:rsidRPr="0006762E">
        <w:rPr>
          <w:rFonts w:asciiTheme="minorHAnsi" w:hAnsiTheme="minorHAnsi" w:cstheme="minorHAnsi"/>
          <w:sz w:val="22"/>
          <w:szCs w:val="22"/>
        </w:rPr>
        <w:t xml:space="preserve"> eight questions regarding visitor evaluations of service and facility quality, awareness of park significance, and basic demographic information. Each year, all NPS units nationwide (approximately 332) are required</w:t>
      </w:r>
      <w:r w:rsidR="000F0143">
        <w:rPr>
          <w:rFonts w:asciiTheme="minorHAnsi" w:hAnsiTheme="minorHAnsi" w:cstheme="minorHAnsi"/>
          <w:sz w:val="22"/>
          <w:szCs w:val="22"/>
        </w:rPr>
        <w:t xml:space="preserve"> to</w:t>
      </w:r>
      <w:r w:rsidR="0006762E" w:rsidRPr="0006762E">
        <w:rPr>
          <w:rFonts w:asciiTheme="minorHAnsi" w:hAnsiTheme="minorHAnsi" w:cstheme="minorHAnsi"/>
          <w:sz w:val="22"/>
          <w:szCs w:val="22"/>
        </w:rPr>
        <w:t xml:space="preserve"> collect data using the Visitor Survey Card. Data and information collected through the VSC are used to measure and report performance related to a broad list of GPRA Goals</w:t>
      </w:r>
      <w:r w:rsidR="0006762E">
        <w:rPr>
          <w:rFonts w:asciiTheme="minorHAnsi" w:hAnsiTheme="minorHAnsi" w:cstheme="minorHAnsi"/>
          <w:sz w:val="22"/>
          <w:szCs w:val="22"/>
        </w:rPr>
        <w:t xml:space="preserve"> </w:t>
      </w:r>
      <w:r w:rsidR="0006762E" w:rsidRPr="0006762E">
        <w:rPr>
          <w:rFonts w:asciiTheme="minorHAnsi" w:hAnsiTheme="minorHAnsi" w:cstheme="minorHAnsi"/>
          <w:sz w:val="22"/>
          <w:szCs w:val="22"/>
        </w:rPr>
        <w:t xml:space="preserve">and </w:t>
      </w:r>
      <w:r w:rsidR="0006762E">
        <w:rPr>
          <w:rFonts w:asciiTheme="minorHAnsi" w:hAnsiTheme="minorHAnsi" w:cstheme="minorHAnsi"/>
          <w:sz w:val="22"/>
          <w:szCs w:val="22"/>
        </w:rPr>
        <w:t xml:space="preserve">to provide </w:t>
      </w:r>
      <w:r w:rsidR="0006762E" w:rsidRPr="0006762E">
        <w:rPr>
          <w:rFonts w:asciiTheme="minorHAnsi" w:hAnsiTheme="minorHAnsi" w:cstheme="minorHAnsi"/>
          <w:sz w:val="22"/>
          <w:szCs w:val="22"/>
        </w:rPr>
        <w:t xml:space="preserve">feedback </w:t>
      </w:r>
      <w:r w:rsidR="0006762E">
        <w:rPr>
          <w:rFonts w:asciiTheme="minorHAnsi" w:hAnsiTheme="minorHAnsi" w:cstheme="minorHAnsi"/>
          <w:sz w:val="22"/>
          <w:szCs w:val="22"/>
        </w:rPr>
        <w:t>used by</w:t>
      </w:r>
      <w:r w:rsidR="0006762E" w:rsidRPr="0006762E">
        <w:rPr>
          <w:rFonts w:asciiTheme="minorHAnsi" w:hAnsiTheme="minorHAnsi" w:cstheme="minorHAnsi"/>
          <w:sz w:val="22"/>
          <w:szCs w:val="22"/>
        </w:rPr>
        <w:t xml:space="preserve"> Superintendents and other managers to develop performance improvement plans.</w:t>
      </w:r>
    </w:p>
    <w:p w:rsidR="00D9728B" w:rsidRPr="00E510B9" w:rsidRDefault="00D9728B" w:rsidP="00105E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left"/>
        <w:rPr>
          <w:rFonts w:asciiTheme="minorHAnsi" w:hAnsiTheme="minorHAnsi" w:cstheme="minorHAnsi"/>
          <w:sz w:val="22"/>
          <w:szCs w:val="22"/>
        </w:rPr>
      </w:pPr>
    </w:p>
    <w:p w:rsidR="00FE76F6" w:rsidRPr="00E510B9" w:rsidRDefault="00FE76F6" w:rsidP="00FE76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left"/>
        <w:rPr>
          <w:rFonts w:asciiTheme="minorHAnsi" w:hAnsiTheme="minorHAnsi" w:cstheme="minorHAnsi"/>
          <w:sz w:val="22"/>
          <w:szCs w:val="22"/>
        </w:rPr>
      </w:pPr>
      <w:r w:rsidRPr="00E510B9">
        <w:rPr>
          <w:rFonts w:asciiTheme="minorHAnsi" w:hAnsiTheme="minorHAnsi" w:cstheme="minorHAnsi"/>
          <w:sz w:val="22"/>
          <w:szCs w:val="22"/>
        </w:rPr>
        <w:t>This information allows the park to move beyond the traditional method of reporting expenditures in terms of fund</w:t>
      </w:r>
      <w:r w:rsidR="000F0143">
        <w:rPr>
          <w:rFonts w:asciiTheme="minorHAnsi" w:hAnsiTheme="minorHAnsi" w:cstheme="minorHAnsi"/>
          <w:sz w:val="22"/>
          <w:szCs w:val="22"/>
        </w:rPr>
        <w:t>ing</w:t>
      </w:r>
      <w:r w:rsidRPr="00E510B9">
        <w:rPr>
          <w:rFonts w:asciiTheme="minorHAnsi" w:hAnsiTheme="minorHAnsi" w:cstheme="minorHAnsi"/>
          <w:sz w:val="22"/>
          <w:szCs w:val="22"/>
        </w:rPr>
        <w:t xml:space="preserve"> sources, and instead </w:t>
      </w:r>
      <w:r w:rsidR="0006762E">
        <w:rPr>
          <w:rFonts w:asciiTheme="minorHAnsi" w:hAnsiTheme="minorHAnsi" w:cstheme="minorHAnsi"/>
          <w:sz w:val="22"/>
          <w:szCs w:val="22"/>
        </w:rPr>
        <w:t xml:space="preserve">it allows the parks to </w:t>
      </w:r>
      <w:r w:rsidRPr="00E510B9">
        <w:rPr>
          <w:rFonts w:asciiTheme="minorHAnsi" w:hAnsiTheme="minorHAnsi" w:cstheme="minorHAnsi"/>
          <w:sz w:val="22"/>
          <w:szCs w:val="22"/>
        </w:rPr>
        <w:t xml:space="preserve">report expenditures in terms of activities. As a result, the park can communicate its financial situation more clearly </w:t>
      </w:r>
      <w:proofErr w:type="gramStart"/>
      <w:r w:rsidRPr="00E510B9">
        <w:rPr>
          <w:rFonts w:asciiTheme="minorHAnsi" w:hAnsiTheme="minorHAnsi" w:cstheme="minorHAnsi"/>
          <w:sz w:val="22"/>
          <w:szCs w:val="22"/>
        </w:rPr>
        <w:t>to</w:t>
      </w:r>
      <w:proofErr w:type="gramEnd"/>
      <w:r w:rsidRPr="00E510B9">
        <w:rPr>
          <w:rFonts w:asciiTheme="minorHAnsi" w:hAnsiTheme="minorHAnsi" w:cstheme="minorHAnsi"/>
          <w:sz w:val="22"/>
          <w:szCs w:val="22"/>
        </w:rPr>
        <w:t xml:space="preserve"> external audiences. Furthermore, using the same program structure </w:t>
      </w:r>
      <w:r w:rsidR="0006762E">
        <w:rPr>
          <w:rFonts w:asciiTheme="minorHAnsi" w:hAnsiTheme="minorHAnsi" w:cstheme="minorHAnsi"/>
          <w:sz w:val="22"/>
          <w:szCs w:val="22"/>
        </w:rPr>
        <w:t>at</w:t>
      </w:r>
      <w:r w:rsidRPr="00E510B9">
        <w:rPr>
          <w:rFonts w:asciiTheme="minorHAnsi" w:hAnsiTheme="minorHAnsi" w:cstheme="minorHAnsi"/>
          <w:sz w:val="22"/>
          <w:szCs w:val="22"/>
        </w:rPr>
        <w:t xml:space="preserve"> all parks provides a needed measure of comparability across park units.</w:t>
      </w:r>
      <w:r w:rsidR="0006762E" w:rsidRPr="0006762E">
        <w:rPr>
          <w:rFonts w:asciiTheme="minorHAnsi" w:hAnsiTheme="minorHAnsi" w:cstheme="minorHAnsi"/>
          <w:sz w:val="22"/>
          <w:szCs w:val="22"/>
        </w:rPr>
        <w:t xml:space="preserve"> </w:t>
      </w:r>
      <w:r w:rsidR="0006762E">
        <w:rPr>
          <w:rFonts w:asciiTheme="minorHAnsi" w:hAnsiTheme="minorHAnsi" w:cstheme="minorHAnsi"/>
          <w:sz w:val="22"/>
          <w:szCs w:val="22"/>
        </w:rPr>
        <w:t>T</w:t>
      </w:r>
      <w:r w:rsidR="0006762E" w:rsidRPr="0006762E">
        <w:rPr>
          <w:rFonts w:asciiTheme="minorHAnsi" w:hAnsiTheme="minorHAnsi" w:cstheme="minorHAnsi"/>
          <w:sz w:val="22"/>
          <w:szCs w:val="22"/>
        </w:rPr>
        <w:t xml:space="preserve">he NPS adopted the Visitor Survey Card as a means for assessing visitor satisfaction </w:t>
      </w:r>
      <w:r w:rsidR="0006762E">
        <w:rPr>
          <w:rFonts w:asciiTheme="minorHAnsi" w:hAnsiTheme="minorHAnsi" w:cstheme="minorHAnsi"/>
          <w:sz w:val="22"/>
          <w:szCs w:val="22"/>
        </w:rPr>
        <w:t>across all</w:t>
      </w:r>
      <w:r w:rsidR="0006762E" w:rsidRPr="0006762E">
        <w:rPr>
          <w:rFonts w:asciiTheme="minorHAnsi" w:hAnsiTheme="minorHAnsi" w:cstheme="minorHAnsi"/>
          <w:sz w:val="22"/>
          <w:szCs w:val="22"/>
        </w:rPr>
        <w:t xml:space="preserve"> parks </w:t>
      </w:r>
      <w:r w:rsidR="0006762E">
        <w:rPr>
          <w:rFonts w:asciiTheme="minorHAnsi" w:hAnsiTheme="minorHAnsi" w:cstheme="minorHAnsi"/>
          <w:sz w:val="22"/>
          <w:szCs w:val="22"/>
        </w:rPr>
        <w:t>b</w:t>
      </w:r>
      <w:r w:rsidR="0006762E" w:rsidRPr="0006762E">
        <w:rPr>
          <w:rFonts w:asciiTheme="minorHAnsi" w:hAnsiTheme="minorHAnsi" w:cstheme="minorHAnsi"/>
          <w:sz w:val="22"/>
          <w:szCs w:val="22"/>
        </w:rPr>
        <w:t>ecause regular</w:t>
      </w:r>
      <w:r w:rsidR="0006762E">
        <w:rPr>
          <w:rFonts w:asciiTheme="minorHAnsi" w:hAnsiTheme="minorHAnsi" w:cstheme="minorHAnsi"/>
          <w:sz w:val="22"/>
          <w:szCs w:val="22"/>
        </w:rPr>
        <w:t>, cost effect</w:t>
      </w:r>
      <w:r w:rsidR="000F0143">
        <w:rPr>
          <w:rFonts w:asciiTheme="minorHAnsi" w:hAnsiTheme="minorHAnsi" w:cstheme="minorHAnsi"/>
          <w:sz w:val="22"/>
          <w:szCs w:val="22"/>
        </w:rPr>
        <w:t>ive</w:t>
      </w:r>
      <w:r w:rsidR="0006762E" w:rsidRPr="0006762E">
        <w:rPr>
          <w:rFonts w:asciiTheme="minorHAnsi" w:hAnsiTheme="minorHAnsi" w:cstheme="minorHAnsi"/>
          <w:sz w:val="22"/>
          <w:szCs w:val="22"/>
        </w:rPr>
        <w:t xml:space="preserve"> survey</w:t>
      </w:r>
      <w:r w:rsidR="0006762E">
        <w:rPr>
          <w:rFonts w:asciiTheme="minorHAnsi" w:hAnsiTheme="minorHAnsi" w:cstheme="minorHAnsi"/>
          <w:sz w:val="22"/>
          <w:szCs w:val="22"/>
        </w:rPr>
        <w:t>ing efforts</w:t>
      </w:r>
      <w:r w:rsidR="0006762E" w:rsidRPr="0006762E">
        <w:rPr>
          <w:rFonts w:asciiTheme="minorHAnsi" w:hAnsiTheme="minorHAnsi" w:cstheme="minorHAnsi"/>
          <w:sz w:val="22"/>
          <w:szCs w:val="22"/>
        </w:rPr>
        <w:t xml:space="preserve"> are needed by park managers rather than </w:t>
      </w:r>
      <w:r w:rsidR="000F0143">
        <w:rPr>
          <w:rFonts w:asciiTheme="minorHAnsi" w:hAnsiTheme="minorHAnsi" w:cstheme="minorHAnsi"/>
          <w:sz w:val="22"/>
          <w:szCs w:val="22"/>
        </w:rPr>
        <w:t xml:space="preserve">a </w:t>
      </w:r>
      <w:r w:rsidR="0006762E" w:rsidRPr="0006762E">
        <w:rPr>
          <w:rFonts w:asciiTheme="minorHAnsi" w:hAnsiTheme="minorHAnsi" w:cstheme="minorHAnsi"/>
          <w:sz w:val="22"/>
          <w:szCs w:val="22"/>
        </w:rPr>
        <w:t xml:space="preserve">few </w:t>
      </w:r>
      <w:r w:rsidR="0006762E">
        <w:rPr>
          <w:rFonts w:asciiTheme="minorHAnsi" w:hAnsiTheme="minorHAnsi" w:cstheme="minorHAnsi"/>
          <w:sz w:val="22"/>
          <w:szCs w:val="22"/>
        </w:rPr>
        <w:t xml:space="preserve">select surveys on a park-by-park basis </w:t>
      </w:r>
      <w:r w:rsidR="0006762E" w:rsidRPr="0006762E">
        <w:rPr>
          <w:rFonts w:asciiTheme="minorHAnsi" w:hAnsiTheme="minorHAnsi" w:cstheme="minorHAnsi"/>
          <w:sz w:val="22"/>
          <w:szCs w:val="22"/>
        </w:rPr>
        <w:t xml:space="preserve">each year. The better-than-expected results from previous surveys are the basis for the continuation of the project. </w:t>
      </w:r>
      <w:r w:rsidR="0006762E">
        <w:rPr>
          <w:rFonts w:asciiTheme="minorHAnsi" w:hAnsiTheme="minorHAnsi" w:cstheme="minorHAnsi"/>
          <w:sz w:val="22"/>
          <w:szCs w:val="22"/>
        </w:rPr>
        <w:t>Therefore, w</w:t>
      </w:r>
      <w:r w:rsidRPr="00E510B9">
        <w:rPr>
          <w:rFonts w:asciiTheme="minorHAnsi" w:hAnsiTheme="minorHAnsi" w:cstheme="minorHAnsi"/>
          <w:sz w:val="22"/>
          <w:szCs w:val="22"/>
        </w:rPr>
        <w:t xml:space="preserve">e are requesting the renewal of the Visitor </w:t>
      </w:r>
      <w:r w:rsidR="000F0143">
        <w:rPr>
          <w:rFonts w:asciiTheme="minorHAnsi" w:hAnsiTheme="minorHAnsi" w:cstheme="minorHAnsi"/>
          <w:sz w:val="22"/>
          <w:szCs w:val="22"/>
        </w:rPr>
        <w:t>Survey</w:t>
      </w:r>
      <w:r w:rsidRPr="00E510B9">
        <w:rPr>
          <w:rFonts w:asciiTheme="minorHAnsi" w:hAnsiTheme="minorHAnsi" w:cstheme="minorHAnsi"/>
          <w:sz w:val="22"/>
          <w:szCs w:val="22"/>
        </w:rPr>
        <w:t xml:space="preserve"> </w:t>
      </w:r>
      <w:r w:rsidRPr="0006762E">
        <w:rPr>
          <w:rFonts w:asciiTheme="minorHAnsi" w:hAnsiTheme="minorHAnsi" w:cstheme="minorHAnsi"/>
          <w:sz w:val="22"/>
          <w:szCs w:val="22"/>
        </w:rPr>
        <w:t xml:space="preserve">Card so that we may </w:t>
      </w:r>
      <w:r w:rsidR="0006762E" w:rsidRPr="0006762E">
        <w:rPr>
          <w:rFonts w:asciiTheme="minorHAnsi" w:hAnsiTheme="minorHAnsi" w:cstheme="minorHAnsi"/>
          <w:sz w:val="22"/>
          <w:szCs w:val="22"/>
        </w:rPr>
        <w:t>continue to</w:t>
      </w:r>
      <w:r w:rsidRPr="0006762E">
        <w:rPr>
          <w:rFonts w:asciiTheme="minorHAnsi" w:hAnsiTheme="minorHAnsi" w:cstheme="minorHAnsi"/>
          <w:sz w:val="22"/>
          <w:szCs w:val="22"/>
        </w:rPr>
        <w:t xml:space="preserve"> fulfill our program specific mission </w:t>
      </w:r>
      <w:r w:rsidR="0006762E" w:rsidRPr="0006762E">
        <w:rPr>
          <w:rFonts w:asciiTheme="minorHAnsi" w:hAnsiTheme="minorHAnsi" w:cstheme="minorHAnsi"/>
          <w:sz w:val="22"/>
          <w:szCs w:val="22"/>
        </w:rPr>
        <w:t>to provide an i</w:t>
      </w:r>
      <w:r w:rsidR="000F0143">
        <w:rPr>
          <w:rFonts w:asciiTheme="minorHAnsi" w:hAnsiTheme="minorHAnsi" w:cstheme="minorHAnsi"/>
          <w:sz w:val="22"/>
          <w:szCs w:val="22"/>
        </w:rPr>
        <w:t>nterdisciplinary approach that e</w:t>
      </w:r>
      <w:r w:rsidR="0006762E" w:rsidRPr="0006762E">
        <w:rPr>
          <w:rFonts w:asciiTheme="minorHAnsi" w:hAnsiTheme="minorHAnsi" w:cstheme="minorHAnsi"/>
          <w:sz w:val="22"/>
          <w:szCs w:val="22"/>
        </w:rPr>
        <w:t xml:space="preserve">nsures the integrated use of social science research in decision </w:t>
      </w:r>
      <w:proofErr w:type="gramStart"/>
      <w:r w:rsidR="0006762E" w:rsidRPr="0006762E">
        <w:rPr>
          <w:rFonts w:asciiTheme="minorHAnsi" w:hAnsiTheme="minorHAnsi" w:cstheme="minorHAnsi"/>
          <w:sz w:val="22"/>
          <w:szCs w:val="22"/>
        </w:rPr>
        <w:t>making</w:t>
      </w:r>
      <w:proofErr w:type="gramEnd"/>
      <w:r w:rsidR="0006762E">
        <w:rPr>
          <w:rFonts w:asciiTheme="minorHAnsi" w:hAnsiTheme="minorHAnsi" w:cstheme="minorHAnsi"/>
          <w:sz w:val="22"/>
          <w:szCs w:val="22"/>
        </w:rPr>
        <w:t xml:space="preserve">. </w:t>
      </w:r>
    </w:p>
    <w:p w:rsidR="00105E2C" w:rsidRPr="00E510B9" w:rsidRDefault="00105E2C" w:rsidP="00105E2C">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eft"/>
        <w:rPr>
          <w:rFonts w:asciiTheme="minorHAnsi" w:hAnsiTheme="minorHAnsi" w:cstheme="minorHAnsi"/>
          <w:sz w:val="22"/>
          <w:szCs w:val="22"/>
        </w:rPr>
      </w:pPr>
    </w:p>
    <w:p w:rsidR="006B2414" w:rsidRPr="00E510B9" w:rsidRDefault="00497D52">
      <w:pPr>
        <w:ind w:right="360"/>
        <w:jc w:val="left"/>
        <w:rPr>
          <w:rFonts w:asciiTheme="minorHAnsi" w:hAnsiTheme="minorHAnsi" w:cstheme="minorHAnsi"/>
          <w:sz w:val="22"/>
          <w:szCs w:val="22"/>
        </w:rPr>
      </w:pPr>
      <w:r w:rsidRPr="00E510B9">
        <w:rPr>
          <w:rFonts w:asciiTheme="minorHAnsi" w:hAnsiTheme="minorHAnsi" w:cstheme="minorHAnsi"/>
          <w:sz w:val="22"/>
          <w:szCs w:val="22"/>
        </w:rPr>
        <w:t xml:space="preserve">This collection will provide information required by the following laws: </w:t>
      </w:r>
    </w:p>
    <w:p w:rsidR="00E510B9" w:rsidRDefault="00E503ED" w:rsidP="00E510B9">
      <w:pPr>
        <w:pStyle w:val="BodyTextIndent"/>
        <w:numPr>
          <w:ilvl w:val="0"/>
          <w:numId w:val="27"/>
        </w:numPr>
        <w:tabs>
          <w:tab w:val="left" w:pos="-1080"/>
          <w:tab w:val="left" w:pos="-720"/>
          <w:tab w:val="left" w:pos="360"/>
          <w:tab w:val="left" w:pos="45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inorHAnsi" w:hAnsiTheme="minorHAnsi" w:cstheme="minorHAnsi"/>
          <w:i/>
          <w:sz w:val="22"/>
          <w:szCs w:val="22"/>
        </w:rPr>
      </w:pPr>
      <w:r w:rsidRPr="00E510B9">
        <w:rPr>
          <w:rFonts w:asciiTheme="minorHAnsi" w:hAnsiTheme="minorHAnsi" w:cstheme="minorHAnsi"/>
          <w:b/>
          <w:sz w:val="22"/>
          <w:szCs w:val="22"/>
        </w:rPr>
        <w:t>The Government Performance and Results Act of 1993 (P.L. 103-62).</w:t>
      </w:r>
      <w:r w:rsidRPr="00E510B9">
        <w:rPr>
          <w:rFonts w:asciiTheme="minorHAnsi" w:hAnsiTheme="minorHAnsi" w:cstheme="minorHAnsi"/>
          <w:i/>
          <w:sz w:val="22"/>
          <w:szCs w:val="22"/>
        </w:rPr>
        <w:t xml:space="preserve"> </w:t>
      </w:r>
    </w:p>
    <w:p w:rsidR="00E503ED" w:rsidRPr="00E510B9" w:rsidRDefault="00E503ED" w:rsidP="00E510B9">
      <w:pPr>
        <w:pStyle w:val="BodyTextIndent"/>
        <w:tabs>
          <w:tab w:val="left" w:pos="-1080"/>
          <w:tab w:val="left" w:pos="-720"/>
          <w:tab w:val="left" w:pos="360"/>
          <w:tab w:val="left" w:pos="45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i/>
          <w:sz w:val="22"/>
          <w:szCs w:val="22"/>
        </w:rPr>
      </w:pPr>
      <w:r w:rsidRPr="00E510B9">
        <w:rPr>
          <w:rFonts w:asciiTheme="minorHAnsi" w:hAnsiTheme="minorHAnsi" w:cstheme="minorHAnsi"/>
          <w:i/>
          <w:sz w:val="22"/>
          <w:szCs w:val="22"/>
        </w:rPr>
        <w:t xml:space="preserve">GPRA goals IIa1 and IIb1: </w:t>
      </w:r>
    </w:p>
    <w:p w:rsidR="00E503ED" w:rsidRPr="00E510B9" w:rsidRDefault="00E503ED" w:rsidP="00E510B9">
      <w:pPr>
        <w:pStyle w:val="BodyTextIndent"/>
        <w:widowControl w:val="0"/>
        <w:tabs>
          <w:tab w:val="left" w:pos="-1080"/>
          <w:tab w:val="left" w:pos="-720"/>
          <w:tab w:val="left" w:pos="360"/>
          <w:tab w:val="left" w:pos="45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Cs/>
          <w:i/>
          <w:sz w:val="22"/>
          <w:szCs w:val="22"/>
          <w:u w:val="single"/>
        </w:rPr>
      </w:pPr>
    </w:p>
    <w:p w:rsidR="00E503ED" w:rsidRPr="00E510B9" w:rsidRDefault="00E503ED" w:rsidP="00C802F9">
      <w:pPr>
        <w:pStyle w:val="BodyTextIndent"/>
        <w:widowControl w:val="0"/>
        <w:tabs>
          <w:tab w:val="left" w:pos="-1080"/>
          <w:tab w:val="left" w:pos="-720"/>
          <w:tab w:val="left" w:pos="360"/>
          <w:tab w:val="left" w:pos="450"/>
          <w:tab w:val="left" w:pos="720"/>
          <w:tab w:val="left" w:pos="1440"/>
          <w:tab w:val="left" w:pos="3600"/>
          <w:tab w:val="left" w:pos="4320"/>
          <w:tab w:val="left" w:pos="5040"/>
          <w:tab w:val="left" w:pos="5760"/>
          <w:tab w:val="left" w:pos="6480"/>
          <w:tab w:val="left" w:pos="7200"/>
          <w:tab w:val="left" w:pos="7920"/>
          <w:tab w:val="left" w:pos="88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i/>
          <w:sz w:val="22"/>
          <w:szCs w:val="22"/>
        </w:rPr>
      </w:pPr>
      <w:r w:rsidRPr="00E510B9">
        <w:rPr>
          <w:rFonts w:asciiTheme="minorHAnsi" w:hAnsiTheme="minorHAnsi" w:cstheme="minorHAnsi"/>
          <w:bCs/>
          <w:i/>
          <w:sz w:val="22"/>
          <w:szCs w:val="22"/>
          <w:u w:val="single"/>
        </w:rPr>
        <w:t>IIa1</w:t>
      </w:r>
      <w:r w:rsidRPr="00E510B9">
        <w:rPr>
          <w:rFonts w:asciiTheme="minorHAnsi" w:hAnsiTheme="minorHAnsi" w:cstheme="minorHAnsi"/>
          <w:bCs/>
          <w:i/>
          <w:sz w:val="22"/>
          <w:szCs w:val="22"/>
        </w:rPr>
        <w:t>: Visitors safely enjoy and are satisfied with the availability, accessibility, diversity, and quality of park facilities, services and appropriate recreational opportunities</w:t>
      </w:r>
      <w:r w:rsidR="002C030F">
        <w:rPr>
          <w:rFonts w:asciiTheme="minorHAnsi" w:hAnsiTheme="minorHAnsi" w:cstheme="minorHAnsi"/>
          <w:bCs/>
          <w:i/>
          <w:sz w:val="22"/>
          <w:szCs w:val="22"/>
        </w:rPr>
        <w:t>.</w:t>
      </w:r>
    </w:p>
    <w:p w:rsidR="00E503ED" w:rsidRPr="00E510B9" w:rsidRDefault="00E503ED" w:rsidP="00E510B9">
      <w:pPr>
        <w:pStyle w:val="BodyTextIndent"/>
        <w:widowControl w:val="0"/>
        <w:tabs>
          <w:tab w:val="left" w:pos="-1080"/>
          <w:tab w:val="left" w:pos="-720"/>
          <w:tab w:val="left" w:pos="360"/>
          <w:tab w:val="left" w:pos="45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i/>
          <w:sz w:val="22"/>
          <w:szCs w:val="22"/>
        </w:rPr>
      </w:pPr>
    </w:p>
    <w:p w:rsidR="00E503ED" w:rsidRDefault="00E503ED" w:rsidP="00E510B9">
      <w:pPr>
        <w:pStyle w:val="BodyTextIndent"/>
        <w:widowControl w:val="0"/>
        <w:tabs>
          <w:tab w:val="left" w:pos="-1080"/>
          <w:tab w:val="left" w:pos="-720"/>
          <w:tab w:val="left" w:pos="360"/>
          <w:tab w:val="left" w:pos="45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Cs/>
          <w:i/>
          <w:sz w:val="22"/>
          <w:szCs w:val="22"/>
        </w:rPr>
      </w:pPr>
      <w:r w:rsidRPr="00E510B9">
        <w:rPr>
          <w:rFonts w:asciiTheme="minorHAnsi" w:hAnsiTheme="minorHAnsi" w:cstheme="minorHAnsi"/>
          <w:bCs/>
          <w:i/>
          <w:sz w:val="22"/>
          <w:szCs w:val="22"/>
        </w:rPr>
        <w:t>IIb1: Park visitors and the general public understand and appreciate the preservation of parks and their resources for this and future generations</w:t>
      </w:r>
      <w:r w:rsidR="002C030F">
        <w:rPr>
          <w:rFonts w:asciiTheme="minorHAnsi" w:hAnsiTheme="minorHAnsi" w:cstheme="minorHAnsi"/>
          <w:bCs/>
          <w:i/>
          <w:sz w:val="22"/>
          <w:szCs w:val="22"/>
        </w:rPr>
        <w:t>.</w:t>
      </w:r>
    </w:p>
    <w:p w:rsidR="002C030F" w:rsidRPr="00E510B9" w:rsidRDefault="002C030F" w:rsidP="00E510B9">
      <w:pPr>
        <w:pStyle w:val="BodyTextIndent"/>
        <w:widowControl w:val="0"/>
        <w:tabs>
          <w:tab w:val="left" w:pos="-1080"/>
          <w:tab w:val="left" w:pos="-720"/>
          <w:tab w:val="left" w:pos="360"/>
          <w:tab w:val="left" w:pos="45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i/>
          <w:iCs/>
          <w:sz w:val="22"/>
          <w:szCs w:val="22"/>
        </w:rPr>
      </w:pPr>
    </w:p>
    <w:p w:rsidR="006B2414" w:rsidRPr="00E510B9" w:rsidRDefault="00497D52" w:rsidP="00E510B9">
      <w:pPr>
        <w:pStyle w:val="BodyTextIndent"/>
        <w:widowControl w:val="0"/>
        <w:numPr>
          <w:ilvl w:val="0"/>
          <w:numId w:val="10"/>
        </w:numPr>
        <w:tabs>
          <w:tab w:val="left" w:pos="-1080"/>
          <w:tab w:val="left" w:pos="-720"/>
          <w:tab w:val="left" w:pos="360"/>
          <w:tab w:val="left" w:pos="45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jc w:val="left"/>
        <w:rPr>
          <w:rFonts w:asciiTheme="minorHAnsi" w:hAnsiTheme="minorHAnsi" w:cstheme="minorHAnsi"/>
          <w:b/>
          <w:sz w:val="22"/>
          <w:szCs w:val="22"/>
        </w:rPr>
      </w:pPr>
      <w:r w:rsidRPr="00E510B9">
        <w:rPr>
          <w:rFonts w:asciiTheme="minorHAnsi" w:hAnsiTheme="minorHAnsi" w:cstheme="minorHAnsi"/>
          <w:b/>
          <w:sz w:val="22"/>
          <w:szCs w:val="22"/>
        </w:rPr>
        <w:t>National Park Service Organic Act, 16 U.S.C. §a-1</w:t>
      </w:r>
    </w:p>
    <w:p w:rsidR="006B2414" w:rsidRPr="00E510B9" w:rsidRDefault="00497D52" w:rsidP="00E510B9">
      <w:pPr>
        <w:pStyle w:val="BodyTextIndent"/>
        <w:widowControl w:val="0"/>
        <w:tabs>
          <w:tab w:val="left" w:pos="-1080"/>
          <w:tab w:val="left" w:pos="-720"/>
          <w:tab w:val="left" w:pos="360"/>
          <w:tab w:val="left" w:pos="45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left"/>
        <w:rPr>
          <w:rFonts w:asciiTheme="minorHAnsi" w:hAnsiTheme="minorHAnsi" w:cstheme="minorHAnsi"/>
          <w:i/>
          <w:sz w:val="22"/>
          <w:szCs w:val="22"/>
        </w:rPr>
      </w:pPr>
      <w:r w:rsidRPr="00E510B9">
        <w:rPr>
          <w:rFonts w:asciiTheme="minorHAnsi" w:hAnsiTheme="minorHAnsi" w:cstheme="minorHAnsi"/>
          <w:i/>
          <w:sz w:val="22"/>
          <w:szCs w:val="22"/>
        </w:rPr>
        <w:t>“…which purpose is to conserve the scenery and the natural and historic objects and the wild life therein and to provide for the enjoyment of the same in such manner and by such means as will leave them unimpaired for the enjoyment of future generations”.</w:t>
      </w:r>
    </w:p>
    <w:p w:rsidR="006B2414" w:rsidRPr="00E510B9" w:rsidRDefault="006B2414" w:rsidP="00E510B9">
      <w:pPr>
        <w:pStyle w:val="BodyTextIndent"/>
        <w:widowControl w:val="0"/>
        <w:tabs>
          <w:tab w:val="left" w:pos="-1080"/>
          <w:tab w:val="left" w:pos="-720"/>
          <w:tab w:val="left" w:pos="360"/>
          <w:tab w:val="left" w:pos="45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0"/>
        <w:jc w:val="left"/>
        <w:rPr>
          <w:rFonts w:asciiTheme="minorHAnsi" w:hAnsiTheme="minorHAnsi" w:cstheme="minorHAnsi"/>
          <w:sz w:val="22"/>
          <w:szCs w:val="22"/>
        </w:rPr>
      </w:pPr>
    </w:p>
    <w:p w:rsidR="006B2414" w:rsidRPr="00E510B9" w:rsidRDefault="00497D52" w:rsidP="00E510B9">
      <w:pPr>
        <w:pStyle w:val="BodyTextIndent"/>
        <w:widowControl w:val="0"/>
        <w:numPr>
          <w:ilvl w:val="0"/>
          <w:numId w:val="10"/>
        </w:numPr>
        <w:tabs>
          <w:tab w:val="left" w:pos="-1080"/>
          <w:tab w:val="left" w:pos="-720"/>
          <w:tab w:val="left" w:pos="360"/>
          <w:tab w:val="left" w:pos="45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jc w:val="left"/>
        <w:rPr>
          <w:rFonts w:asciiTheme="minorHAnsi" w:hAnsiTheme="minorHAnsi" w:cstheme="minorHAnsi"/>
          <w:b/>
          <w:sz w:val="22"/>
          <w:szCs w:val="22"/>
        </w:rPr>
      </w:pPr>
      <w:r w:rsidRPr="00E510B9">
        <w:rPr>
          <w:rFonts w:asciiTheme="minorHAnsi" w:hAnsiTheme="minorHAnsi" w:cstheme="minorHAnsi"/>
          <w:b/>
          <w:sz w:val="22"/>
          <w:szCs w:val="22"/>
        </w:rPr>
        <w:t>National Environmental Policy Act of as amended in 1982 (Sec 102 [42 U.S.C. § 4332A])</w:t>
      </w:r>
    </w:p>
    <w:p w:rsidR="00F439E0" w:rsidRPr="00E510B9" w:rsidRDefault="00497D52" w:rsidP="00E510B9">
      <w:pPr>
        <w:pStyle w:val="BodyTextIndent"/>
        <w:widowControl w:val="0"/>
        <w:tabs>
          <w:tab w:val="left" w:pos="-1080"/>
          <w:tab w:val="left" w:pos="-720"/>
          <w:tab w:val="left" w:pos="360"/>
          <w:tab w:val="left" w:pos="45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left"/>
        <w:rPr>
          <w:rFonts w:asciiTheme="minorHAnsi" w:hAnsiTheme="minorHAnsi" w:cstheme="minorHAnsi"/>
          <w:i/>
          <w:sz w:val="22"/>
          <w:szCs w:val="22"/>
        </w:rPr>
      </w:pPr>
      <w:r w:rsidRPr="00E510B9">
        <w:rPr>
          <w:rFonts w:asciiTheme="minorHAnsi" w:hAnsiTheme="minorHAnsi" w:cstheme="minorHAnsi"/>
          <w:i/>
          <w:sz w:val="22"/>
          <w:szCs w:val="22"/>
        </w:rPr>
        <w:t>The Federal Government shall utilize a systematic, interdisciplinary approach which will insure the integrated use of the natural and social sciences and the environmental design arts in planning and in decision making which may have an impact on man's environment.</w:t>
      </w:r>
    </w:p>
    <w:p w:rsidR="006B2414" w:rsidRPr="00E510B9" w:rsidRDefault="006B2414" w:rsidP="00E510B9">
      <w:pPr>
        <w:pStyle w:val="BodyTextIndent"/>
        <w:widowControl w:val="0"/>
        <w:tabs>
          <w:tab w:val="left" w:pos="-1080"/>
          <w:tab w:val="left" w:pos="-720"/>
          <w:tab w:val="left" w:pos="360"/>
          <w:tab w:val="left" w:pos="45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0"/>
        <w:jc w:val="left"/>
        <w:rPr>
          <w:rFonts w:asciiTheme="minorHAnsi" w:hAnsiTheme="minorHAnsi" w:cstheme="minorHAnsi"/>
          <w:sz w:val="22"/>
          <w:szCs w:val="22"/>
        </w:rPr>
      </w:pPr>
    </w:p>
    <w:p w:rsidR="006B2414" w:rsidRPr="00E510B9" w:rsidRDefault="00497D52" w:rsidP="00E503ED">
      <w:pPr>
        <w:widowControl w:val="0"/>
        <w:tabs>
          <w:tab w:val="left" w:pos="-1080"/>
          <w:tab w:val="left" w:pos="-720"/>
          <w:tab w:val="left" w:pos="-9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180" w:hanging="180"/>
        <w:jc w:val="left"/>
        <w:rPr>
          <w:rFonts w:asciiTheme="minorHAnsi" w:hAnsiTheme="minorHAnsi" w:cstheme="minorHAnsi"/>
          <w:b/>
          <w:sz w:val="22"/>
          <w:szCs w:val="22"/>
        </w:rPr>
      </w:pPr>
      <w:r w:rsidRPr="00E510B9">
        <w:rPr>
          <w:rFonts w:asciiTheme="minorHAnsi" w:hAnsiTheme="minorHAnsi" w:cstheme="minorHAnsi"/>
          <w:b/>
          <w:sz w:val="22"/>
          <w:szCs w:val="22"/>
        </w:rPr>
        <w:t>2.</w:t>
      </w:r>
      <w:r w:rsidRPr="00E510B9">
        <w:rPr>
          <w:rFonts w:asciiTheme="minorHAnsi" w:hAnsiTheme="minorHAnsi" w:cstheme="minorHAnsi"/>
          <w:b/>
          <w:sz w:val="22"/>
          <w:szCs w:val="22"/>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6B2414" w:rsidRDefault="006B2414">
      <w:pPr>
        <w:ind w:left="360" w:hanging="360"/>
        <w:jc w:val="left"/>
        <w:rPr>
          <w:rFonts w:asciiTheme="minorHAnsi" w:hAnsiTheme="minorHAnsi" w:cstheme="minorHAnsi"/>
          <w:sz w:val="22"/>
          <w:szCs w:val="22"/>
        </w:rPr>
      </w:pPr>
    </w:p>
    <w:p w:rsidR="0006762E" w:rsidRDefault="0006762E" w:rsidP="00C217B5">
      <w:pPr>
        <w:jc w:val="left"/>
        <w:rPr>
          <w:rFonts w:asciiTheme="minorHAnsi" w:hAnsiTheme="minorHAnsi" w:cstheme="minorHAnsi"/>
          <w:sz w:val="22"/>
          <w:szCs w:val="22"/>
        </w:rPr>
      </w:pPr>
      <w:r>
        <w:rPr>
          <w:rFonts w:asciiTheme="minorHAnsi" w:hAnsiTheme="minorHAnsi" w:cstheme="minorHAnsi"/>
          <w:sz w:val="22"/>
          <w:szCs w:val="22"/>
        </w:rPr>
        <w:t>S</w:t>
      </w:r>
      <w:r w:rsidRPr="0006762E">
        <w:rPr>
          <w:rFonts w:asciiTheme="minorHAnsi" w:hAnsiTheme="minorHAnsi" w:cstheme="minorHAnsi"/>
          <w:sz w:val="22"/>
          <w:szCs w:val="22"/>
        </w:rPr>
        <w:t>ince 1982</w:t>
      </w:r>
      <w:r>
        <w:rPr>
          <w:rFonts w:asciiTheme="minorHAnsi" w:hAnsiTheme="minorHAnsi" w:cstheme="minorHAnsi"/>
          <w:sz w:val="22"/>
          <w:szCs w:val="22"/>
        </w:rPr>
        <w:t xml:space="preserve">, the information </w:t>
      </w:r>
      <w:r w:rsidRPr="0006762E">
        <w:rPr>
          <w:rFonts w:asciiTheme="minorHAnsi" w:hAnsiTheme="minorHAnsi" w:cstheme="minorHAnsi"/>
          <w:sz w:val="22"/>
          <w:szCs w:val="22"/>
        </w:rPr>
        <w:t>from this collection</w:t>
      </w:r>
      <w:r>
        <w:rPr>
          <w:rFonts w:asciiTheme="minorHAnsi" w:hAnsiTheme="minorHAnsi" w:cstheme="minorHAnsi"/>
          <w:sz w:val="22"/>
          <w:szCs w:val="22"/>
        </w:rPr>
        <w:t xml:space="preserve"> has been consistently used </w:t>
      </w:r>
      <w:r w:rsidRPr="0006762E">
        <w:rPr>
          <w:rFonts w:asciiTheme="minorHAnsi" w:hAnsiTheme="minorHAnsi" w:cstheme="minorHAnsi"/>
          <w:sz w:val="22"/>
          <w:szCs w:val="22"/>
        </w:rPr>
        <w:t>park managers to assess visitor services at more than 330 units where the survey has been administered</w:t>
      </w:r>
      <w:r>
        <w:rPr>
          <w:rFonts w:asciiTheme="minorHAnsi" w:hAnsiTheme="minorHAnsi" w:cstheme="minorHAnsi"/>
          <w:sz w:val="22"/>
          <w:szCs w:val="22"/>
        </w:rPr>
        <w:t xml:space="preserve"> annually</w:t>
      </w:r>
      <w:r w:rsidRPr="0006762E">
        <w:rPr>
          <w:rFonts w:asciiTheme="minorHAnsi" w:hAnsiTheme="minorHAnsi" w:cstheme="minorHAnsi"/>
          <w:sz w:val="22"/>
          <w:szCs w:val="22"/>
        </w:rPr>
        <w:t xml:space="preserve">. </w:t>
      </w:r>
      <w:r>
        <w:rPr>
          <w:rFonts w:asciiTheme="minorHAnsi" w:hAnsiTheme="minorHAnsi" w:cstheme="minorHAnsi"/>
          <w:sz w:val="22"/>
          <w:szCs w:val="22"/>
        </w:rPr>
        <w:t>The primary</w:t>
      </w:r>
      <w:r w:rsidRPr="0006762E">
        <w:rPr>
          <w:rFonts w:asciiTheme="minorHAnsi" w:hAnsiTheme="minorHAnsi" w:cstheme="minorHAnsi"/>
          <w:sz w:val="22"/>
          <w:szCs w:val="22"/>
        </w:rPr>
        <w:t xml:space="preserve"> objective of </w:t>
      </w:r>
      <w:r>
        <w:rPr>
          <w:rFonts w:asciiTheme="minorHAnsi" w:hAnsiTheme="minorHAnsi" w:cstheme="minorHAnsi"/>
          <w:sz w:val="22"/>
          <w:szCs w:val="22"/>
        </w:rPr>
        <w:t xml:space="preserve">this collection is to provide to information that will be used </w:t>
      </w:r>
      <w:r w:rsidRPr="0006762E">
        <w:rPr>
          <w:rFonts w:asciiTheme="minorHAnsi" w:hAnsiTheme="minorHAnsi" w:cstheme="minorHAnsi"/>
          <w:sz w:val="22"/>
          <w:szCs w:val="22"/>
        </w:rPr>
        <w:t xml:space="preserve">to improve </w:t>
      </w:r>
      <w:r>
        <w:rPr>
          <w:rFonts w:asciiTheme="minorHAnsi" w:hAnsiTheme="minorHAnsi" w:cstheme="minorHAnsi"/>
          <w:sz w:val="22"/>
          <w:szCs w:val="22"/>
        </w:rPr>
        <w:t xml:space="preserve">the visitor </w:t>
      </w:r>
      <w:r w:rsidRPr="0006762E">
        <w:rPr>
          <w:rFonts w:asciiTheme="minorHAnsi" w:hAnsiTheme="minorHAnsi" w:cstheme="minorHAnsi"/>
          <w:sz w:val="22"/>
          <w:szCs w:val="22"/>
        </w:rPr>
        <w:t>service</w:t>
      </w:r>
      <w:r>
        <w:rPr>
          <w:rFonts w:asciiTheme="minorHAnsi" w:hAnsiTheme="minorHAnsi" w:cstheme="minorHAnsi"/>
          <w:sz w:val="22"/>
          <w:szCs w:val="22"/>
        </w:rPr>
        <w:t>s</w:t>
      </w:r>
      <w:r w:rsidRPr="0006762E">
        <w:rPr>
          <w:rFonts w:asciiTheme="minorHAnsi" w:hAnsiTheme="minorHAnsi" w:cstheme="minorHAnsi"/>
          <w:sz w:val="22"/>
          <w:szCs w:val="22"/>
        </w:rPr>
        <w:t xml:space="preserve"> </w:t>
      </w:r>
      <w:r>
        <w:rPr>
          <w:rFonts w:asciiTheme="minorHAnsi" w:hAnsiTheme="minorHAnsi" w:cstheme="minorHAnsi"/>
          <w:sz w:val="22"/>
          <w:szCs w:val="22"/>
        </w:rPr>
        <w:t xml:space="preserve">and experiences within the </w:t>
      </w:r>
      <w:r w:rsidRPr="0006762E">
        <w:rPr>
          <w:rFonts w:asciiTheme="minorHAnsi" w:hAnsiTheme="minorHAnsi" w:cstheme="minorHAnsi"/>
          <w:sz w:val="22"/>
          <w:szCs w:val="22"/>
        </w:rPr>
        <w:t>park</w:t>
      </w:r>
      <w:r>
        <w:rPr>
          <w:rFonts w:asciiTheme="minorHAnsi" w:hAnsiTheme="minorHAnsi" w:cstheme="minorHAnsi"/>
          <w:sz w:val="22"/>
          <w:szCs w:val="22"/>
        </w:rPr>
        <w:t>s.</w:t>
      </w:r>
      <w:r w:rsidRPr="0006762E">
        <w:rPr>
          <w:rFonts w:asciiTheme="minorHAnsi" w:hAnsiTheme="minorHAnsi" w:cstheme="minorHAnsi"/>
          <w:sz w:val="22"/>
          <w:szCs w:val="22"/>
        </w:rPr>
        <w:t xml:space="preserve"> </w:t>
      </w:r>
      <w:r w:rsidR="000F0143">
        <w:rPr>
          <w:rFonts w:asciiTheme="minorHAnsi" w:hAnsiTheme="minorHAnsi" w:cstheme="minorHAnsi"/>
          <w:sz w:val="22"/>
          <w:szCs w:val="22"/>
        </w:rPr>
        <w:t>The measures of v</w:t>
      </w:r>
      <w:r>
        <w:rPr>
          <w:rFonts w:asciiTheme="minorHAnsi" w:hAnsiTheme="minorHAnsi" w:cstheme="minorHAnsi"/>
          <w:sz w:val="22"/>
          <w:szCs w:val="22"/>
        </w:rPr>
        <w:t xml:space="preserve">isitor services </w:t>
      </w:r>
      <w:r w:rsidR="000F0143">
        <w:rPr>
          <w:rFonts w:asciiTheme="minorHAnsi" w:hAnsiTheme="minorHAnsi" w:cstheme="minorHAnsi"/>
          <w:sz w:val="22"/>
          <w:szCs w:val="22"/>
        </w:rPr>
        <w:t>are</w:t>
      </w:r>
      <w:r w:rsidRPr="0006762E">
        <w:rPr>
          <w:rFonts w:asciiTheme="minorHAnsi" w:hAnsiTheme="minorHAnsi" w:cstheme="minorHAnsi"/>
          <w:sz w:val="22"/>
          <w:szCs w:val="22"/>
        </w:rPr>
        <w:t xml:space="preserve"> viable indicators of NPS performance </w:t>
      </w:r>
      <w:r>
        <w:rPr>
          <w:rFonts w:asciiTheme="minorHAnsi" w:hAnsiTheme="minorHAnsi" w:cstheme="minorHAnsi"/>
          <w:sz w:val="22"/>
          <w:szCs w:val="22"/>
        </w:rPr>
        <w:t xml:space="preserve">and the </w:t>
      </w:r>
      <w:r w:rsidRPr="0006762E">
        <w:rPr>
          <w:rFonts w:asciiTheme="minorHAnsi" w:hAnsiTheme="minorHAnsi" w:cstheme="minorHAnsi"/>
          <w:sz w:val="22"/>
          <w:szCs w:val="22"/>
        </w:rPr>
        <w:t>trend data provided by the survey are the basis for annual performance targets.</w:t>
      </w:r>
      <w:r w:rsidR="00C217B5">
        <w:rPr>
          <w:rFonts w:asciiTheme="minorHAnsi" w:hAnsiTheme="minorHAnsi" w:cstheme="minorHAnsi"/>
          <w:sz w:val="22"/>
          <w:szCs w:val="22"/>
        </w:rPr>
        <w:t xml:space="preserve"> T</w:t>
      </w:r>
      <w:r w:rsidRPr="0006762E">
        <w:rPr>
          <w:rFonts w:asciiTheme="minorHAnsi" w:hAnsiTheme="minorHAnsi" w:cstheme="minorHAnsi"/>
          <w:sz w:val="22"/>
          <w:szCs w:val="22"/>
        </w:rPr>
        <w:t xml:space="preserve">he studies </w:t>
      </w:r>
      <w:r w:rsidR="00C217B5">
        <w:rPr>
          <w:rFonts w:asciiTheme="minorHAnsi" w:hAnsiTheme="minorHAnsi" w:cstheme="minorHAnsi"/>
          <w:sz w:val="22"/>
          <w:szCs w:val="22"/>
        </w:rPr>
        <w:t xml:space="preserve">have </w:t>
      </w:r>
      <w:r w:rsidRPr="0006762E">
        <w:rPr>
          <w:rFonts w:asciiTheme="minorHAnsi" w:hAnsiTheme="minorHAnsi" w:cstheme="minorHAnsi"/>
          <w:sz w:val="22"/>
          <w:szCs w:val="22"/>
        </w:rPr>
        <w:t>answer</w:t>
      </w:r>
      <w:r w:rsidR="00C217B5">
        <w:rPr>
          <w:rFonts w:asciiTheme="minorHAnsi" w:hAnsiTheme="minorHAnsi" w:cstheme="minorHAnsi"/>
          <w:sz w:val="22"/>
          <w:szCs w:val="22"/>
        </w:rPr>
        <w:t>ed</w:t>
      </w:r>
      <w:r w:rsidRPr="0006762E">
        <w:rPr>
          <w:rFonts w:asciiTheme="minorHAnsi" w:hAnsiTheme="minorHAnsi" w:cstheme="minorHAnsi"/>
          <w:sz w:val="22"/>
          <w:szCs w:val="22"/>
        </w:rPr>
        <w:t xml:space="preserve"> questions about visitors: who they are, what they do, what they need, and</w:t>
      </w:r>
      <w:r w:rsidR="00C217B5">
        <w:rPr>
          <w:rFonts w:asciiTheme="minorHAnsi" w:hAnsiTheme="minorHAnsi" w:cstheme="minorHAnsi"/>
          <w:sz w:val="22"/>
          <w:szCs w:val="22"/>
        </w:rPr>
        <w:t xml:space="preserve"> what their opinions are. Park managers and planners have </w:t>
      </w:r>
      <w:r w:rsidRPr="0006762E">
        <w:rPr>
          <w:rFonts w:asciiTheme="minorHAnsi" w:hAnsiTheme="minorHAnsi" w:cstheme="minorHAnsi"/>
          <w:sz w:val="22"/>
          <w:szCs w:val="22"/>
        </w:rPr>
        <w:t>use</w:t>
      </w:r>
      <w:r w:rsidR="00C217B5">
        <w:rPr>
          <w:rFonts w:asciiTheme="minorHAnsi" w:hAnsiTheme="minorHAnsi" w:cstheme="minorHAnsi"/>
          <w:sz w:val="22"/>
          <w:szCs w:val="22"/>
        </w:rPr>
        <w:t>d</w:t>
      </w:r>
      <w:r w:rsidRPr="0006762E">
        <w:rPr>
          <w:rFonts w:asciiTheme="minorHAnsi" w:hAnsiTheme="minorHAnsi" w:cstheme="minorHAnsi"/>
          <w:sz w:val="22"/>
          <w:szCs w:val="22"/>
        </w:rPr>
        <w:t xml:space="preserve"> the results to improve visitor services and facilities. Local businesses </w:t>
      </w:r>
      <w:r w:rsidR="00C217B5">
        <w:rPr>
          <w:rFonts w:asciiTheme="minorHAnsi" w:hAnsiTheme="minorHAnsi" w:cstheme="minorHAnsi"/>
          <w:sz w:val="22"/>
          <w:szCs w:val="22"/>
        </w:rPr>
        <w:t xml:space="preserve">have </w:t>
      </w:r>
      <w:r w:rsidRPr="0006762E">
        <w:rPr>
          <w:rFonts w:asciiTheme="minorHAnsi" w:hAnsiTheme="minorHAnsi" w:cstheme="minorHAnsi"/>
          <w:sz w:val="22"/>
          <w:szCs w:val="22"/>
        </w:rPr>
        <w:t>also use</w:t>
      </w:r>
      <w:r w:rsidR="00C217B5">
        <w:rPr>
          <w:rFonts w:asciiTheme="minorHAnsi" w:hAnsiTheme="minorHAnsi" w:cstheme="minorHAnsi"/>
          <w:sz w:val="22"/>
          <w:szCs w:val="22"/>
        </w:rPr>
        <w:t>d</w:t>
      </w:r>
      <w:r w:rsidRPr="0006762E">
        <w:rPr>
          <w:rFonts w:asciiTheme="minorHAnsi" w:hAnsiTheme="minorHAnsi" w:cstheme="minorHAnsi"/>
          <w:sz w:val="22"/>
          <w:szCs w:val="22"/>
        </w:rPr>
        <w:t xml:space="preserve"> the data to determine how visitors are contributing to the area economy.</w:t>
      </w:r>
    </w:p>
    <w:p w:rsidR="0006762E" w:rsidRPr="00E510B9" w:rsidRDefault="0006762E" w:rsidP="00C217B5">
      <w:pPr>
        <w:jc w:val="left"/>
        <w:rPr>
          <w:rFonts w:asciiTheme="minorHAnsi" w:hAnsiTheme="minorHAnsi" w:cstheme="minorHAnsi"/>
          <w:sz w:val="22"/>
          <w:szCs w:val="22"/>
        </w:rPr>
      </w:pPr>
    </w:p>
    <w:p w:rsidR="003B4AA9" w:rsidRPr="00E510B9" w:rsidRDefault="003B4AA9" w:rsidP="00244E50">
      <w:pPr>
        <w:jc w:val="left"/>
        <w:rPr>
          <w:rFonts w:asciiTheme="minorHAnsi" w:hAnsiTheme="minorHAnsi" w:cstheme="minorHAnsi"/>
          <w:sz w:val="22"/>
          <w:szCs w:val="22"/>
        </w:rPr>
      </w:pPr>
      <w:r w:rsidRPr="00E510B9">
        <w:rPr>
          <w:rFonts w:asciiTheme="minorHAnsi" w:hAnsiTheme="minorHAnsi" w:cstheme="minorHAnsi"/>
          <w:sz w:val="22"/>
          <w:szCs w:val="22"/>
        </w:rPr>
        <w:t>The Visitor Survey Card contains eight questions regarding visitor evaluations of service and facility quality, awareness of park significance, and basic demographic information.</w:t>
      </w:r>
      <w:r w:rsidR="00E503ED" w:rsidRPr="00E510B9">
        <w:rPr>
          <w:rFonts w:asciiTheme="minorHAnsi" w:hAnsiTheme="minorHAnsi" w:cstheme="minorHAnsi"/>
          <w:sz w:val="22"/>
          <w:szCs w:val="22"/>
        </w:rPr>
        <w:t xml:space="preserve"> The information will be collected on-site using a mail-back format.</w:t>
      </w:r>
    </w:p>
    <w:p w:rsidR="003B4AA9" w:rsidRPr="00E510B9" w:rsidRDefault="003B4AA9" w:rsidP="00244E50">
      <w:pPr>
        <w:jc w:val="left"/>
        <w:rPr>
          <w:rFonts w:asciiTheme="minorHAnsi" w:hAnsiTheme="minorHAnsi" w:cstheme="minorHAnsi"/>
          <w:sz w:val="22"/>
          <w:szCs w:val="22"/>
        </w:rPr>
      </w:pPr>
    </w:p>
    <w:p w:rsidR="00E503ED" w:rsidRDefault="00E503ED" w:rsidP="00E503ED">
      <w:pPr>
        <w:jc w:val="left"/>
        <w:rPr>
          <w:rFonts w:asciiTheme="minorHAnsi" w:hAnsiTheme="minorHAnsi" w:cstheme="minorHAnsi"/>
          <w:sz w:val="22"/>
          <w:szCs w:val="22"/>
        </w:rPr>
      </w:pPr>
      <w:r w:rsidRPr="00E510B9">
        <w:rPr>
          <w:rFonts w:asciiTheme="minorHAnsi" w:hAnsiTheme="minorHAnsi" w:cstheme="minorHAnsi"/>
          <w:sz w:val="22"/>
          <w:szCs w:val="22"/>
        </w:rPr>
        <w:t xml:space="preserve">The </w:t>
      </w:r>
      <w:r w:rsidR="000F0143">
        <w:rPr>
          <w:rFonts w:asciiTheme="minorHAnsi" w:hAnsiTheme="minorHAnsi" w:cstheme="minorHAnsi"/>
          <w:sz w:val="22"/>
          <w:szCs w:val="22"/>
        </w:rPr>
        <w:t xml:space="preserve">measures of </w:t>
      </w:r>
      <w:r w:rsidRPr="00E510B9">
        <w:rPr>
          <w:rFonts w:asciiTheme="minorHAnsi" w:hAnsiTheme="minorHAnsi" w:cstheme="minorHAnsi"/>
          <w:sz w:val="22"/>
          <w:szCs w:val="22"/>
        </w:rPr>
        <w:t xml:space="preserve">visitor services </w:t>
      </w:r>
      <w:r w:rsidR="00C217B5" w:rsidRPr="00E510B9">
        <w:rPr>
          <w:rFonts w:asciiTheme="minorHAnsi" w:hAnsiTheme="minorHAnsi" w:cstheme="minorHAnsi"/>
          <w:sz w:val="22"/>
          <w:szCs w:val="22"/>
        </w:rPr>
        <w:t xml:space="preserve">listed </w:t>
      </w:r>
      <w:r w:rsidR="00C217B5">
        <w:rPr>
          <w:rFonts w:asciiTheme="minorHAnsi" w:hAnsiTheme="minorHAnsi" w:cstheme="minorHAnsi"/>
          <w:sz w:val="22"/>
          <w:szCs w:val="22"/>
        </w:rPr>
        <w:t>below</w:t>
      </w:r>
      <w:r w:rsidR="00C217B5" w:rsidRPr="00E510B9">
        <w:rPr>
          <w:rFonts w:asciiTheme="minorHAnsi" w:hAnsiTheme="minorHAnsi" w:cstheme="minorHAnsi"/>
          <w:sz w:val="22"/>
          <w:szCs w:val="22"/>
        </w:rPr>
        <w:t xml:space="preserve"> serve as viable indicators of NPS annual GPRA performance measures</w:t>
      </w:r>
      <w:r w:rsidRPr="00E510B9">
        <w:rPr>
          <w:rFonts w:asciiTheme="minorHAnsi" w:hAnsiTheme="minorHAnsi" w:cstheme="minorHAnsi"/>
          <w:sz w:val="22"/>
          <w:szCs w:val="22"/>
        </w:rPr>
        <w:t xml:space="preserve">: </w:t>
      </w:r>
    </w:p>
    <w:p w:rsidR="00C802F9" w:rsidRPr="00E510B9" w:rsidRDefault="00C802F9" w:rsidP="00E503ED">
      <w:pPr>
        <w:jc w:val="left"/>
        <w:rPr>
          <w:rFonts w:asciiTheme="minorHAnsi" w:hAnsiTheme="minorHAnsi" w:cs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8"/>
        <w:gridCol w:w="3780"/>
        <w:gridCol w:w="2448"/>
      </w:tblGrid>
      <w:tr w:rsidR="00E503ED" w:rsidRPr="00E510B9" w:rsidTr="00C802F9">
        <w:trPr>
          <w:trHeight w:val="378"/>
        </w:trPr>
        <w:tc>
          <w:tcPr>
            <w:tcW w:w="2628" w:type="dxa"/>
          </w:tcPr>
          <w:p w:rsidR="00E503ED" w:rsidRPr="00E510B9" w:rsidRDefault="00E503ED" w:rsidP="00E503ED">
            <w:pPr>
              <w:pStyle w:val="ListParagraph"/>
              <w:numPr>
                <w:ilvl w:val="0"/>
                <w:numId w:val="10"/>
              </w:numPr>
              <w:ind w:left="180" w:hanging="180"/>
              <w:jc w:val="left"/>
              <w:rPr>
                <w:rFonts w:asciiTheme="minorHAnsi" w:hAnsiTheme="minorHAnsi" w:cstheme="minorHAnsi"/>
                <w:sz w:val="22"/>
                <w:szCs w:val="22"/>
              </w:rPr>
            </w:pPr>
            <w:r w:rsidRPr="00E510B9">
              <w:rPr>
                <w:rFonts w:asciiTheme="minorHAnsi" w:hAnsiTheme="minorHAnsi" w:cstheme="minorHAnsi"/>
                <w:sz w:val="22"/>
                <w:szCs w:val="22"/>
              </w:rPr>
              <w:t>park personnel</w:t>
            </w:r>
          </w:p>
        </w:tc>
        <w:tc>
          <w:tcPr>
            <w:tcW w:w="3780" w:type="dxa"/>
          </w:tcPr>
          <w:p w:rsidR="00E503ED" w:rsidRPr="00E510B9" w:rsidRDefault="00E503ED" w:rsidP="00E503ED">
            <w:pPr>
              <w:pStyle w:val="ListParagraph"/>
              <w:numPr>
                <w:ilvl w:val="0"/>
                <w:numId w:val="10"/>
              </w:numPr>
              <w:ind w:left="342" w:hanging="198"/>
              <w:jc w:val="left"/>
              <w:rPr>
                <w:rFonts w:asciiTheme="minorHAnsi" w:hAnsiTheme="minorHAnsi" w:cstheme="minorHAnsi"/>
                <w:sz w:val="22"/>
                <w:szCs w:val="22"/>
              </w:rPr>
            </w:pPr>
            <w:r w:rsidRPr="00E510B9">
              <w:rPr>
                <w:rFonts w:asciiTheme="minorHAnsi" w:hAnsiTheme="minorHAnsi" w:cstheme="minorHAnsi"/>
                <w:sz w:val="22"/>
                <w:szCs w:val="22"/>
              </w:rPr>
              <w:t>campgrounds</w:t>
            </w:r>
          </w:p>
        </w:tc>
        <w:tc>
          <w:tcPr>
            <w:tcW w:w="2448" w:type="dxa"/>
          </w:tcPr>
          <w:p w:rsidR="00E503ED" w:rsidRPr="00E510B9" w:rsidRDefault="00E503ED" w:rsidP="00E503ED">
            <w:pPr>
              <w:pStyle w:val="ListParagraph"/>
              <w:numPr>
                <w:ilvl w:val="0"/>
                <w:numId w:val="10"/>
              </w:numPr>
              <w:ind w:left="252" w:hanging="198"/>
              <w:jc w:val="left"/>
              <w:rPr>
                <w:rFonts w:asciiTheme="minorHAnsi" w:hAnsiTheme="minorHAnsi" w:cstheme="minorHAnsi"/>
                <w:sz w:val="22"/>
                <w:szCs w:val="22"/>
              </w:rPr>
            </w:pPr>
            <w:r w:rsidRPr="00E510B9">
              <w:rPr>
                <w:rFonts w:asciiTheme="minorHAnsi" w:hAnsiTheme="minorHAnsi" w:cstheme="minorHAnsi"/>
                <w:sz w:val="22"/>
                <w:szCs w:val="22"/>
              </w:rPr>
              <w:t>park brochures</w:t>
            </w:r>
          </w:p>
        </w:tc>
      </w:tr>
      <w:tr w:rsidR="00E503ED" w:rsidRPr="00E510B9" w:rsidTr="00C802F9">
        <w:trPr>
          <w:trHeight w:val="369"/>
        </w:trPr>
        <w:tc>
          <w:tcPr>
            <w:tcW w:w="2628" w:type="dxa"/>
          </w:tcPr>
          <w:p w:rsidR="00E503ED" w:rsidRPr="00E510B9" w:rsidRDefault="00E503ED" w:rsidP="00E503ED">
            <w:pPr>
              <w:pStyle w:val="ListParagraph"/>
              <w:numPr>
                <w:ilvl w:val="0"/>
                <w:numId w:val="10"/>
              </w:numPr>
              <w:ind w:left="180" w:hanging="180"/>
              <w:jc w:val="left"/>
              <w:rPr>
                <w:rFonts w:asciiTheme="minorHAnsi" w:hAnsiTheme="minorHAnsi" w:cstheme="minorHAnsi"/>
                <w:sz w:val="22"/>
                <w:szCs w:val="22"/>
              </w:rPr>
            </w:pPr>
            <w:r w:rsidRPr="00E510B9">
              <w:rPr>
                <w:rFonts w:asciiTheme="minorHAnsi" w:hAnsiTheme="minorHAnsi" w:cstheme="minorHAnsi"/>
                <w:sz w:val="22"/>
                <w:szCs w:val="22"/>
              </w:rPr>
              <w:t>visitor centers</w:t>
            </w:r>
          </w:p>
        </w:tc>
        <w:tc>
          <w:tcPr>
            <w:tcW w:w="3780" w:type="dxa"/>
          </w:tcPr>
          <w:p w:rsidR="00E503ED" w:rsidRPr="00E510B9" w:rsidRDefault="00E503ED" w:rsidP="00E503ED">
            <w:pPr>
              <w:pStyle w:val="ListParagraph"/>
              <w:numPr>
                <w:ilvl w:val="0"/>
                <w:numId w:val="10"/>
              </w:numPr>
              <w:ind w:left="342" w:hanging="198"/>
              <w:jc w:val="left"/>
              <w:rPr>
                <w:rFonts w:asciiTheme="minorHAnsi" w:hAnsiTheme="minorHAnsi" w:cstheme="minorHAnsi"/>
                <w:sz w:val="22"/>
                <w:szCs w:val="22"/>
              </w:rPr>
            </w:pPr>
            <w:r w:rsidRPr="00E510B9">
              <w:rPr>
                <w:rFonts w:asciiTheme="minorHAnsi" w:hAnsiTheme="minorHAnsi" w:cstheme="minorHAnsi"/>
                <w:sz w:val="22"/>
                <w:szCs w:val="22"/>
              </w:rPr>
              <w:t>picnic areas</w:t>
            </w:r>
          </w:p>
        </w:tc>
        <w:tc>
          <w:tcPr>
            <w:tcW w:w="2448" w:type="dxa"/>
          </w:tcPr>
          <w:p w:rsidR="00E503ED" w:rsidRPr="00E510B9" w:rsidRDefault="00E503ED" w:rsidP="00E503ED">
            <w:pPr>
              <w:pStyle w:val="ListParagraph"/>
              <w:numPr>
                <w:ilvl w:val="0"/>
                <w:numId w:val="10"/>
              </w:numPr>
              <w:ind w:left="252" w:hanging="198"/>
              <w:jc w:val="left"/>
              <w:rPr>
                <w:rFonts w:asciiTheme="minorHAnsi" w:hAnsiTheme="minorHAnsi" w:cstheme="minorHAnsi"/>
                <w:sz w:val="22"/>
                <w:szCs w:val="22"/>
              </w:rPr>
            </w:pPr>
            <w:r w:rsidRPr="00E510B9">
              <w:rPr>
                <w:rFonts w:asciiTheme="minorHAnsi" w:hAnsiTheme="minorHAnsi" w:cstheme="minorHAnsi"/>
                <w:sz w:val="22"/>
                <w:szCs w:val="22"/>
              </w:rPr>
              <w:t>lodging</w:t>
            </w:r>
          </w:p>
        </w:tc>
      </w:tr>
      <w:tr w:rsidR="00E503ED" w:rsidRPr="00E510B9" w:rsidTr="00C802F9">
        <w:trPr>
          <w:trHeight w:val="360"/>
        </w:trPr>
        <w:tc>
          <w:tcPr>
            <w:tcW w:w="2628" w:type="dxa"/>
          </w:tcPr>
          <w:p w:rsidR="00E503ED" w:rsidRPr="00E510B9" w:rsidRDefault="00E503ED" w:rsidP="00E503ED">
            <w:pPr>
              <w:pStyle w:val="ListParagraph"/>
              <w:numPr>
                <w:ilvl w:val="0"/>
                <w:numId w:val="10"/>
              </w:numPr>
              <w:ind w:left="180" w:hanging="180"/>
              <w:jc w:val="left"/>
              <w:rPr>
                <w:rFonts w:asciiTheme="minorHAnsi" w:hAnsiTheme="minorHAnsi" w:cstheme="minorHAnsi"/>
                <w:sz w:val="22"/>
                <w:szCs w:val="22"/>
              </w:rPr>
            </w:pPr>
            <w:r w:rsidRPr="00E510B9">
              <w:rPr>
                <w:rFonts w:asciiTheme="minorHAnsi" w:hAnsiTheme="minorHAnsi" w:cstheme="minorHAnsi"/>
                <w:sz w:val="22"/>
                <w:szCs w:val="22"/>
              </w:rPr>
              <w:t>directional signs</w:t>
            </w:r>
          </w:p>
        </w:tc>
        <w:tc>
          <w:tcPr>
            <w:tcW w:w="3780" w:type="dxa"/>
          </w:tcPr>
          <w:p w:rsidR="00E503ED" w:rsidRPr="00E510B9" w:rsidRDefault="00E503ED" w:rsidP="00E503ED">
            <w:pPr>
              <w:pStyle w:val="ListParagraph"/>
              <w:numPr>
                <w:ilvl w:val="0"/>
                <w:numId w:val="10"/>
              </w:numPr>
              <w:ind w:left="342" w:hanging="198"/>
              <w:jc w:val="left"/>
              <w:rPr>
                <w:rFonts w:asciiTheme="minorHAnsi" w:hAnsiTheme="minorHAnsi" w:cstheme="minorHAnsi"/>
                <w:sz w:val="22"/>
                <w:szCs w:val="22"/>
              </w:rPr>
            </w:pPr>
            <w:r w:rsidRPr="00E510B9">
              <w:rPr>
                <w:rFonts w:asciiTheme="minorHAnsi" w:hAnsiTheme="minorHAnsi" w:cstheme="minorHAnsi"/>
                <w:sz w:val="22"/>
                <w:szCs w:val="22"/>
              </w:rPr>
              <w:t>ranger led/conducted programs</w:t>
            </w:r>
          </w:p>
        </w:tc>
        <w:tc>
          <w:tcPr>
            <w:tcW w:w="2448" w:type="dxa"/>
          </w:tcPr>
          <w:p w:rsidR="00E503ED" w:rsidRPr="00E510B9" w:rsidRDefault="00E503ED" w:rsidP="00E503ED">
            <w:pPr>
              <w:pStyle w:val="ListParagraph"/>
              <w:numPr>
                <w:ilvl w:val="0"/>
                <w:numId w:val="10"/>
              </w:numPr>
              <w:ind w:left="252" w:hanging="198"/>
              <w:jc w:val="left"/>
              <w:rPr>
                <w:rFonts w:asciiTheme="minorHAnsi" w:hAnsiTheme="minorHAnsi" w:cstheme="minorHAnsi"/>
                <w:sz w:val="22"/>
                <w:szCs w:val="22"/>
              </w:rPr>
            </w:pPr>
            <w:r w:rsidRPr="00E510B9">
              <w:rPr>
                <w:rFonts w:asciiTheme="minorHAnsi" w:hAnsiTheme="minorHAnsi" w:cstheme="minorHAnsi"/>
                <w:sz w:val="22"/>
                <w:szCs w:val="22"/>
              </w:rPr>
              <w:t>food services</w:t>
            </w:r>
          </w:p>
        </w:tc>
      </w:tr>
      <w:tr w:rsidR="00E503ED" w:rsidRPr="00E510B9" w:rsidTr="00E503ED">
        <w:tc>
          <w:tcPr>
            <w:tcW w:w="2628" w:type="dxa"/>
          </w:tcPr>
          <w:p w:rsidR="00E503ED" w:rsidRPr="00E510B9" w:rsidRDefault="00E503ED" w:rsidP="00C802F9">
            <w:pPr>
              <w:pStyle w:val="ListParagraph"/>
              <w:numPr>
                <w:ilvl w:val="0"/>
                <w:numId w:val="10"/>
              </w:numPr>
              <w:ind w:left="180" w:hanging="180"/>
              <w:jc w:val="left"/>
              <w:rPr>
                <w:rFonts w:asciiTheme="minorHAnsi" w:hAnsiTheme="minorHAnsi" w:cstheme="minorHAnsi"/>
                <w:sz w:val="22"/>
                <w:szCs w:val="22"/>
              </w:rPr>
            </w:pPr>
            <w:r w:rsidRPr="00E510B9">
              <w:rPr>
                <w:rFonts w:asciiTheme="minorHAnsi" w:hAnsiTheme="minorHAnsi" w:cstheme="minorHAnsi"/>
                <w:sz w:val="22"/>
                <w:szCs w:val="22"/>
              </w:rPr>
              <w:t>restrooms</w:t>
            </w:r>
          </w:p>
        </w:tc>
        <w:tc>
          <w:tcPr>
            <w:tcW w:w="3780" w:type="dxa"/>
          </w:tcPr>
          <w:p w:rsidR="00E503ED" w:rsidRPr="00E510B9" w:rsidRDefault="00E503ED" w:rsidP="00E503ED">
            <w:pPr>
              <w:pStyle w:val="ListParagraph"/>
              <w:numPr>
                <w:ilvl w:val="0"/>
                <w:numId w:val="10"/>
              </w:numPr>
              <w:ind w:left="342" w:hanging="198"/>
              <w:jc w:val="left"/>
              <w:rPr>
                <w:rFonts w:asciiTheme="minorHAnsi" w:hAnsiTheme="minorHAnsi" w:cstheme="minorHAnsi"/>
                <w:sz w:val="22"/>
                <w:szCs w:val="22"/>
              </w:rPr>
            </w:pPr>
            <w:r w:rsidRPr="00E510B9">
              <w:rPr>
                <w:rFonts w:asciiTheme="minorHAnsi" w:hAnsiTheme="minorHAnsi" w:cstheme="minorHAnsi"/>
                <w:sz w:val="22"/>
                <w:szCs w:val="22"/>
              </w:rPr>
              <w:t>exhibits</w:t>
            </w:r>
          </w:p>
        </w:tc>
        <w:tc>
          <w:tcPr>
            <w:tcW w:w="2448" w:type="dxa"/>
          </w:tcPr>
          <w:p w:rsidR="00E503ED" w:rsidRPr="00E510B9" w:rsidRDefault="00E503ED" w:rsidP="00E503ED">
            <w:pPr>
              <w:pStyle w:val="ListParagraph"/>
              <w:numPr>
                <w:ilvl w:val="0"/>
                <w:numId w:val="10"/>
              </w:numPr>
              <w:ind w:left="252" w:hanging="198"/>
              <w:jc w:val="left"/>
              <w:rPr>
                <w:rFonts w:asciiTheme="minorHAnsi" w:hAnsiTheme="minorHAnsi" w:cstheme="minorHAnsi"/>
                <w:sz w:val="22"/>
                <w:szCs w:val="22"/>
              </w:rPr>
            </w:pPr>
            <w:r w:rsidRPr="00E510B9">
              <w:rPr>
                <w:rFonts w:asciiTheme="minorHAnsi" w:hAnsiTheme="minorHAnsi" w:cstheme="minorHAnsi"/>
                <w:sz w:val="22"/>
                <w:szCs w:val="22"/>
              </w:rPr>
              <w:t>gift shops</w:t>
            </w:r>
          </w:p>
        </w:tc>
      </w:tr>
    </w:tbl>
    <w:p w:rsidR="00E503ED" w:rsidRPr="00E510B9" w:rsidRDefault="00E503ED" w:rsidP="00E503ED">
      <w:pPr>
        <w:jc w:val="left"/>
        <w:rPr>
          <w:rFonts w:asciiTheme="minorHAnsi" w:hAnsiTheme="minorHAnsi" w:cstheme="minorHAnsi"/>
          <w:sz w:val="22"/>
          <w:szCs w:val="22"/>
        </w:rPr>
      </w:pPr>
    </w:p>
    <w:p w:rsidR="002F0433" w:rsidRPr="00E510B9" w:rsidRDefault="002F0433" w:rsidP="002F043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
          <w:sz w:val="22"/>
          <w:szCs w:val="22"/>
          <w:u w:val="single"/>
        </w:rPr>
      </w:pPr>
      <w:r w:rsidRPr="00E510B9">
        <w:rPr>
          <w:rFonts w:asciiTheme="minorHAnsi" w:hAnsiTheme="minorHAnsi" w:cstheme="minorHAnsi"/>
          <w:b/>
          <w:sz w:val="22"/>
          <w:szCs w:val="22"/>
          <w:u w:val="single"/>
        </w:rPr>
        <w:t>Question Justification</w:t>
      </w:r>
    </w:p>
    <w:p w:rsidR="002F0433" w:rsidRPr="00E510B9" w:rsidRDefault="002F0433" w:rsidP="003F69B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p>
    <w:p w:rsidR="002F0433" w:rsidRPr="00E510B9" w:rsidRDefault="002F0433" w:rsidP="002F0433">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eft"/>
        <w:rPr>
          <w:rFonts w:asciiTheme="minorHAnsi" w:hAnsiTheme="minorHAnsi" w:cstheme="minorHAnsi"/>
          <w:sz w:val="22"/>
          <w:szCs w:val="22"/>
        </w:rPr>
      </w:pPr>
      <w:r w:rsidRPr="00E510B9">
        <w:rPr>
          <w:rFonts w:asciiTheme="minorHAnsi" w:hAnsiTheme="minorHAnsi" w:cstheme="minorHAnsi"/>
          <w:sz w:val="22"/>
          <w:szCs w:val="22"/>
        </w:rPr>
        <w:t>The Visitor Survey Card contains three categories</w:t>
      </w:r>
      <w:r w:rsidR="00C217B5">
        <w:rPr>
          <w:rFonts w:asciiTheme="minorHAnsi" w:hAnsiTheme="minorHAnsi" w:cstheme="minorHAnsi"/>
          <w:sz w:val="22"/>
          <w:szCs w:val="22"/>
        </w:rPr>
        <w:t xml:space="preserve"> of questions</w:t>
      </w:r>
      <w:r w:rsidRPr="00E510B9">
        <w:rPr>
          <w:rFonts w:asciiTheme="minorHAnsi" w:hAnsiTheme="minorHAnsi" w:cstheme="minorHAnsi"/>
          <w:sz w:val="22"/>
          <w:szCs w:val="22"/>
        </w:rPr>
        <w:t xml:space="preserve">: </w:t>
      </w:r>
      <w:r w:rsidRPr="00E510B9">
        <w:rPr>
          <w:rFonts w:asciiTheme="minorHAnsi" w:hAnsiTheme="minorHAnsi" w:cstheme="minorHAnsi"/>
          <w:i/>
          <w:sz w:val="22"/>
          <w:szCs w:val="22"/>
        </w:rPr>
        <w:t>park facilities</w:t>
      </w:r>
      <w:r w:rsidRPr="00E510B9">
        <w:rPr>
          <w:rFonts w:asciiTheme="minorHAnsi" w:hAnsiTheme="minorHAnsi" w:cstheme="minorHAnsi"/>
          <w:sz w:val="22"/>
          <w:szCs w:val="22"/>
        </w:rPr>
        <w:t xml:space="preserve"> </w:t>
      </w:r>
      <w:r w:rsidRPr="00E510B9">
        <w:rPr>
          <w:rFonts w:asciiTheme="minorHAnsi" w:hAnsiTheme="minorHAnsi" w:cstheme="minorHAnsi"/>
          <w:i/>
          <w:sz w:val="22"/>
          <w:szCs w:val="22"/>
        </w:rPr>
        <w:t>visitor services</w:t>
      </w:r>
      <w:r w:rsidRPr="00E510B9">
        <w:rPr>
          <w:rFonts w:asciiTheme="minorHAnsi" w:hAnsiTheme="minorHAnsi" w:cstheme="minorHAnsi"/>
          <w:sz w:val="22"/>
          <w:szCs w:val="22"/>
        </w:rPr>
        <w:t xml:space="preserve">, and </w:t>
      </w:r>
      <w:r w:rsidRPr="00E510B9">
        <w:rPr>
          <w:rFonts w:asciiTheme="minorHAnsi" w:hAnsiTheme="minorHAnsi" w:cstheme="minorHAnsi"/>
          <w:i/>
          <w:sz w:val="22"/>
          <w:szCs w:val="22"/>
        </w:rPr>
        <w:t>recreational opportunities</w:t>
      </w:r>
      <w:r w:rsidRPr="00E510B9">
        <w:rPr>
          <w:rFonts w:asciiTheme="minorHAnsi" w:hAnsiTheme="minorHAnsi" w:cstheme="minorHAnsi"/>
          <w:sz w:val="22"/>
          <w:szCs w:val="22"/>
        </w:rPr>
        <w:t xml:space="preserve">; </w:t>
      </w:r>
      <w:r w:rsidR="000F0143">
        <w:rPr>
          <w:rFonts w:asciiTheme="minorHAnsi" w:hAnsiTheme="minorHAnsi" w:cstheme="minorHAnsi"/>
          <w:sz w:val="22"/>
          <w:szCs w:val="22"/>
        </w:rPr>
        <w:t xml:space="preserve">one </w:t>
      </w:r>
      <w:r w:rsidR="000F0143" w:rsidRPr="00E510B9">
        <w:rPr>
          <w:rFonts w:asciiTheme="minorHAnsi" w:hAnsiTheme="minorHAnsi" w:cstheme="minorHAnsi"/>
          <w:sz w:val="22"/>
          <w:szCs w:val="22"/>
        </w:rPr>
        <w:t>question</w:t>
      </w:r>
      <w:r w:rsidR="000F0143">
        <w:rPr>
          <w:rFonts w:asciiTheme="minorHAnsi" w:hAnsiTheme="minorHAnsi" w:cstheme="minorHAnsi"/>
          <w:sz w:val="22"/>
          <w:szCs w:val="22"/>
        </w:rPr>
        <w:t xml:space="preserve"> concerning the quality of services offered; </w:t>
      </w:r>
      <w:r w:rsidRPr="00E510B9">
        <w:rPr>
          <w:rFonts w:asciiTheme="minorHAnsi" w:hAnsiTheme="minorHAnsi" w:cstheme="minorHAnsi"/>
          <w:sz w:val="22"/>
          <w:szCs w:val="22"/>
        </w:rPr>
        <w:t>followed by two demographic questions,</w:t>
      </w:r>
      <w:r w:rsidR="000F0143">
        <w:rPr>
          <w:rFonts w:asciiTheme="minorHAnsi" w:hAnsiTheme="minorHAnsi" w:cstheme="minorHAnsi"/>
          <w:sz w:val="22"/>
          <w:szCs w:val="22"/>
        </w:rPr>
        <w:t xml:space="preserve"> and </w:t>
      </w:r>
      <w:r w:rsidRPr="00E510B9">
        <w:rPr>
          <w:rFonts w:asciiTheme="minorHAnsi" w:hAnsiTheme="minorHAnsi" w:cstheme="minorHAnsi"/>
          <w:sz w:val="22"/>
          <w:szCs w:val="22"/>
        </w:rPr>
        <w:t>two open-ended questions</w:t>
      </w:r>
      <w:r w:rsidR="00C802F9">
        <w:rPr>
          <w:rFonts w:asciiTheme="minorHAnsi" w:hAnsiTheme="minorHAnsi" w:cstheme="minorHAnsi"/>
          <w:sz w:val="22"/>
          <w:szCs w:val="22"/>
        </w:rPr>
        <w:t>.</w:t>
      </w:r>
      <w:r w:rsidRPr="00E510B9">
        <w:rPr>
          <w:rFonts w:asciiTheme="minorHAnsi" w:hAnsiTheme="minorHAnsi" w:cstheme="minorHAnsi"/>
          <w:sz w:val="22"/>
          <w:szCs w:val="22"/>
        </w:rPr>
        <w:t xml:space="preserve"> </w:t>
      </w:r>
    </w:p>
    <w:p w:rsidR="002F0433" w:rsidRPr="00E510B9" w:rsidRDefault="002F0433" w:rsidP="002F0433">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p>
    <w:p w:rsidR="002F0433" w:rsidRPr="00E510B9" w:rsidRDefault="002F0433" w:rsidP="002F0433">
      <w:pPr>
        <w:jc w:val="left"/>
        <w:rPr>
          <w:rFonts w:asciiTheme="minorHAnsi" w:hAnsiTheme="minorHAnsi" w:cstheme="minorHAnsi"/>
          <w:sz w:val="22"/>
          <w:szCs w:val="22"/>
        </w:rPr>
      </w:pPr>
      <w:r w:rsidRPr="00E510B9">
        <w:rPr>
          <w:rFonts w:asciiTheme="minorHAnsi" w:hAnsiTheme="minorHAnsi" w:cstheme="minorHAnsi"/>
          <w:sz w:val="22"/>
          <w:szCs w:val="22"/>
        </w:rPr>
        <w:t>The variables rate</w:t>
      </w:r>
      <w:r w:rsidR="00C217B5">
        <w:rPr>
          <w:rFonts w:asciiTheme="minorHAnsi" w:hAnsiTheme="minorHAnsi" w:cstheme="minorHAnsi"/>
          <w:sz w:val="22"/>
          <w:szCs w:val="22"/>
        </w:rPr>
        <w:t xml:space="preserve"> the services using</w:t>
      </w:r>
      <w:r w:rsidRPr="00E510B9">
        <w:rPr>
          <w:rFonts w:asciiTheme="minorHAnsi" w:hAnsiTheme="minorHAnsi" w:cstheme="minorHAnsi"/>
          <w:sz w:val="22"/>
          <w:szCs w:val="22"/>
        </w:rPr>
        <w:t xml:space="preserve"> a five-point scale ranging from “very good” to “very poor,” with an “average” mid-point.  </w:t>
      </w:r>
    </w:p>
    <w:p w:rsidR="002F0433" w:rsidRPr="00E510B9" w:rsidRDefault="002F0433" w:rsidP="002F0433">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left"/>
        <w:rPr>
          <w:rFonts w:asciiTheme="minorHAnsi" w:hAnsiTheme="minorHAnsi" w:cstheme="minorHAnsi"/>
          <w:sz w:val="22"/>
          <w:szCs w:val="22"/>
        </w:rPr>
      </w:pPr>
      <w:r w:rsidRPr="00E510B9">
        <w:rPr>
          <w:rFonts w:asciiTheme="minorHAnsi" w:hAnsiTheme="minorHAnsi" w:cstheme="minorHAnsi"/>
          <w:i/>
          <w:sz w:val="22"/>
          <w:szCs w:val="22"/>
        </w:rPr>
        <w:lastRenderedPageBreak/>
        <w:t xml:space="preserve">Park facilities: </w:t>
      </w:r>
      <w:r w:rsidRPr="00E510B9">
        <w:rPr>
          <w:rFonts w:asciiTheme="minorHAnsi" w:hAnsiTheme="minorHAnsi" w:cstheme="minorHAnsi"/>
          <w:sz w:val="22"/>
          <w:szCs w:val="22"/>
        </w:rPr>
        <w:t>The responses to the questions in this section are used to assess the condition of facilities allowing the NPS to mitigate costs, improve visitor satisfaction and increase safety awareness. The following five items are used to determine visitor satisfaction with park facilities:</w:t>
      </w:r>
    </w:p>
    <w:p w:rsidR="002F0433" w:rsidRPr="00E510B9" w:rsidRDefault="002F0433" w:rsidP="00E510B9">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p>
    <w:p w:rsidR="002F0433" w:rsidRPr="00E510B9" w:rsidRDefault="002F0433" w:rsidP="002F0433">
      <w:pPr>
        <w:numPr>
          <w:ilvl w:val="0"/>
          <w:numId w:val="28"/>
        </w:numPr>
        <w:tabs>
          <w:tab w:val="left" w:pos="-1080"/>
          <w:tab w:val="left" w:pos="-720"/>
          <w:tab w:val="left" w:pos="1440"/>
          <w:tab w:val="num" w:pos="171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1440"/>
        <w:jc w:val="left"/>
        <w:rPr>
          <w:rFonts w:asciiTheme="minorHAnsi" w:hAnsiTheme="minorHAnsi" w:cstheme="minorHAnsi"/>
          <w:sz w:val="22"/>
          <w:szCs w:val="22"/>
        </w:rPr>
      </w:pPr>
      <w:r w:rsidRPr="00E510B9">
        <w:rPr>
          <w:rFonts w:asciiTheme="minorHAnsi" w:hAnsiTheme="minorHAnsi" w:cstheme="minorHAnsi"/>
          <w:sz w:val="22"/>
          <w:szCs w:val="22"/>
        </w:rPr>
        <w:t>Visitor center</w:t>
      </w:r>
    </w:p>
    <w:p w:rsidR="002F0433" w:rsidRPr="00E510B9" w:rsidRDefault="002F0433" w:rsidP="002F0433">
      <w:pPr>
        <w:numPr>
          <w:ilvl w:val="0"/>
          <w:numId w:val="28"/>
        </w:numPr>
        <w:tabs>
          <w:tab w:val="left" w:pos="-1080"/>
          <w:tab w:val="left" w:pos="-720"/>
          <w:tab w:val="left" w:pos="1440"/>
          <w:tab w:val="num" w:pos="171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1440"/>
        <w:jc w:val="left"/>
        <w:rPr>
          <w:rFonts w:asciiTheme="minorHAnsi" w:hAnsiTheme="minorHAnsi" w:cstheme="minorHAnsi"/>
          <w:sz w:val="22"/>
          <w:szCs w:val="22"/>
        </w:rPr>
      </w:pPr>
      <w:r w:rsidRPr="00E510B9">
        <w:rPr>
          <w:rFonts w:asciiTheme="minorHAnsi" w:hAnsiTheme="minorHAnsi" w:cstheme="minorHAnsi"/>
          <w:sz w:val="22"/>
          <w:szCs w:val="22"/>
        </w:rPr>
        <w:t>Exhibits (indoor and outdoor)</w:t>
      </w:r>
    </w:p>
    <w:p w:rsidR="002F0433" w:rsidRPr="00E510B9" w:rsidRDefault="002F0433" w:rsidP="002F0433">
      <w:pPr>
        <w:numPr>
          <w:ilvl w:val="0"/>
          <w:numId w:val="28"/>
        </w:numPr>
        <w:tabs>
          <w:tab w:val="left" w:pos="-1080"/>
          <w:tab w:val="left" w:pos="-720"/>
          <w:tab w:val="left" w:pos="1440"/>
          <w:tab w:val="num" w:pos="171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1440"/>
        <w:jc w:val="left"/>
        <w:rPr>
          <w:rFonts w:asciiTheme="minorHAnsi" w:hAnsiTheme="minorHAnsi" w:cstheme="minorHAnsi"/>
          <w:sz w:val="22"/>
          <w:szCs w:val="22"/>
        </w:rPr>
      </w:pPr>
      <w:r w:rsidRPr="00E510B9">
        <w:rPr>
          <w:rFonts w:asciiTheme="minorHAnsi" w:hAnsiTheme="minorHAnsi" w:cstheme="minorHAnsi"/>
          <w:sz w:val="22"/>
          <w:szCs w:val="22"/>
        </w:rPr>
        <w:t>Restrooms</w:t>
      </w:r>
    </w:p>
    <w:p w:rsidR="002F0433" w:rsidRPr="00E510B9" w:rsidRDefault="002F0433" w:rsidP="002F0433">
      <w:pPr>
        <w:numPr>
          <w:ilvl w:val="0"/>
          <w:numId w:val="28"/>
        </w:numPr>
        <w:tabs>
          <w:tab w:val="left" w:pos="-1080"/>
          <w:tab w:val="left" w:pos="-720"/>
          <w:tab w:val="left" w:pos="1440"/>
          <w:tab w:val="num" w:pos="171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1440"/>
        <w:jc w:val="left"/>
        <w:rPr>
          <w:rFonts w:asciiTheme="minorHAnsi" w:hAnsiTheme="minorHAnsi" w:cstheme="minorHAnsi"/>
          <w:sz w:val="22"/>
          <w:szCs w:val="22"/>
        </w:rPr>
      </w:pPr>
      <w:r w:rsidRPr="00E510B9">
        <w:rPr>
          <w:rFonts w:asciiTheme="minorHAnsi" w:hAnsiTheme="minorHAnsi" w:cstheme="minorHAnsi"/>
          <w:sz w:val="22"/>
          <w:szCs w:val="22"/>
        </w:rPr>
        <w:t>Walkways, trails, and roads</w:t>
      </w:r>
    </w:p>
    <w:p w:rsidR="002F0433" w:rsidRPr="00E510B9" w:rsidRDefault="002F0433" w:rsidP="002F0433">
      <w:pPr>
        <w:numPr>
          <w:ilvl w:val="0"/>
          <w:numId w:val="28"/>
        </w:numPr>
        <w:tabs>
          <w:tab w:val="left" w:pos="-1080"/>
          <w:tab w:val="left" w:pos="-720"/>
          <w:tab w:val="left" w:pos="1440"/>
          <w:tab w:val="num" w:pos="171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1440"/>
        <w:jc w:val="left"/>
        <w:rPr>
          <w:rFonts w:asciiTheme="minorHAnsi" w:hAnsiTheme="minorHAnsi" w:cstheme="minorHAnsi"/>
          <w:sz w:val="22"/>
          <w:szCs w:val="22"/>
        </w:rPr>
      </w:pPr>
      <w:r w:rsidRPr="00E510B9">
        <w:rPr>
          <w:rFonts w:asciiTheme="minorHAnsi" w:hAnsiTheme="minorHAnsi" w:cstheme="minorHAnsi"/>
          <w:sz w:val="22"/>
          <w:szCs w:val="22"/>
        </w:rPr>
        <w:t>Campgrounds and/or picnic areas.</w:t>
      </w:r>
    </w:p>
    <w:p w:rsidR="002F0433" w:rsidRPr="00E510B9" w:rsidRDefault="002F0433" w:rsidP="00E510B9">
      <w:p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p>
    <w:p w:rsidR="002F0433" w:rsidRPr="00E510B9" w:rsidRDefault="002F0433" w:rsidP="002F0433">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left"/>
        <w:rPr>
          <w:rFonts w:asciiTheme="minorHAnsi" w:hAnsiTheme="minorHAnsi" w:cstheme="minorHAnsi"/>
          <w:sz w:val="22"/>
          <w:szCs w:val="22"/>
        </w:rPr>
      </w:pPr>
      <w:r w:rsidRPr="00E510B9">
        <w:rPr>
          <w:rFonts w:asciiTheme="minorHAnsi" w:hAnsiTheme="minorHAnsi" w:cstheme="minorHAnsi"/>
          <w:i/>
          <w:sz w:val="22"/>
          <w:szCs w:val="22"/>
        </w:rPr>
        <w:t xml:space="preserve">Visitor services: </w:t>
      </w:r>
      <w:r w:rsidR="00CA51B0" w:rsidRPr="00E510B9">
        <w:rPr>
          <w:rFonts w:asciiTheme="minorHAnsi" w:hAnsiTheme="minorHAnsi" w:cstheme="minorHAnsi"/>
          <w:sz w:val="22"/>
          <w:szCs w:val="22"/>
        </w:rPr>
        <w:t xml:space="preserve">The ratings in this section are used to understand visitor satisfaction about services offered within the park. Because of previous survey responses, park visitors are now provided with an orientation of services to ensure a safe and enjoyable visit while minimizing visitor related accidents and damages. </w:t>
      </w:r>
      <w:r w:rsidRPr="00E510B9">
        <w:rPr>
          <w:rFonts w:asciiTheme="minorHAnsi" w:hAnsiTheme="minorHAnsi" w:cstheme="minorHAnsi"/>
          <w:sz w:val="22"/>
          <w:szCs w:val="22"/>
        </w:rPr>
        <w:t xml:space="preserve">The following five topic areas </w:t>
      </w:r>
      <w:r w:rsidR="00CA51B0" w:rsidRPr="00E510B9">
        <w:rPr>
          <w:rFonts w:asciiTheme="minorHAnsi" w:hAnsiTheme="minorHAnsi" w:cstheme="minorHAnsi"/>
          <w:sz w:val="22"/>
          <w:szCs w:val="22"/>
        </w:rPr>
        <w:t xml:space="preserve">are used to </w:t>
      </w:r>
      <w:r w:rsidRPr="00E510B9">
        <w:rPr>
          <w:rFonts w:asciiTheme="minorHAnsi" w:hAnsiTheme="minorHAnsi" w:cstheme="minorHAnsi"/>
          <w:sz w:val="22"/>
          <w:szCs w:val="22"/>
        </w:rPr>
        <w:t>rate park services:</w:t>
      </w:r>
    </w:p>
    <w:p w:rsidR="002F0433" w:rsidRPr="00E510B9" w:rsidRDefault="002F0433" w:rsidP="00E510B9">
      <w:pPr>
        <w:tabs>
          <w:tab w:val="left" w:pos="-1080"/>
          <w:tab w:val="left" w:pos="-720"/>
          <w:tab w:val="left" w:pos="-9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p>
    <w:p w:rsidR="002F0433" w:rsidRPr="00E510B9" w:rsidRDefault="002F0433" w:rsidP="002F0433">
      <w:pPr>
        <w:numPr>
          <w:ilvl w:val="0"/>
          <w:numId w:val="29"/>
        </w:numPr>
        <w:tabs>
          <w:tab w:val="left" w:pos="-1080"/>
          <w:tab w:val="left" w:pos="-72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left"/>
        <w:rPr>
          <w:rFonts w:asciiTheme="minorHAnsi" w:hAnsiTheme="minorHAnsi" w:cstheme="minorHAnsi"/>
          <w:sz w:val="22"/>
          <w:szCs w:val="22"/>
        </w:rPr>
      </w:pPr>
      <w:r w:rsidRPr="00E510B9">
        <w:rPr>
          <w:rFonts w:asciiTheme="minorHAnsi" w:hAnsiTheme="minorHAnsi" w:cstheme="minorHAnsi"/>
          <w:sz w:val="22"/>
          <w:szCs w:val="22"/>
        </w:rPr>
        <w:t>Assistance from park employees</w:t>
      </w:r>
    </w:p>
    <w:p w:rsidR="002F0433" w:rsidRPr="00E510B9" w:rsidRDefault="002F0433" w:rsidP="002F0433">
      <w:pPr>
        <w:numPr>
          <w:ilvl w:val="0"/>
          <w:numId w:val="29"/>
        </w:numPr>
        <w:tabs>
          <w:tab w:val="left" w:pos="-1080"/>
          <w:tab w:val="left" w:pos="-72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left"/>
        <w:rPr>
          <w:rFonts w:asciiTheme="minorHAnsi" w:hAnsiTheme="minorHAnsi" w:cstheme="minorHAnsi"/>
          <w:sz w:val="22"/>
          <w:szCs w:val="22"/>
        </w:rPr>
      </w:pPr>
      <w:r w:rsidRPr="00E510B9">
        <w:rPr>
          <w:rFonts w:asciiTheme="minorHAnsi" w:hAnsiTheme="minorHAnsi" w:cstheme="minorHAnsi"/>
          <w:sz w:val="22"/>
          <w:szCs w:val="22"/>
        </w:rPr>
        <w:t>Park map or brochure</w:t>
      </w:r>
    </w:p>
    <w:p w:rsidR="002F0433" w:rsidRPr="00E510B9" w:rsidRDefault="002F0433" w:rsidP="002F0433">
      <w:pPr>
        <w:numPr>
          <w:ilvl w:val="0"/>
          <w:numId w:val="29"/>
        </w:numPr>
        <w:tabs>
          <w:tab w:val="left" w:pos="-1080"/>
          <w:tab w:val="left" w:pos="-72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left"/>
        <w:rPr>
          <w:rFonts w:asciiTheme="minorHAnsi" w:hAnsiTheme="minorHAnsi" w:cstheme="minorHAnsi"/>
          <w:sz w:val="22"/>
          <w:szCs w:val="22"/>
        </w:rPr>
      </w:pPr>
      <w:r w:rsidRPr="00E510B9">
        <w:rPr>
          <w:rFonts w:asciiTheme="minorHAnsi" w:hAnsiTheme="minorHAnsi" w:cstheme="minorHAnsi"/>
          <w:sz w:val="22"/>
          <w:szCs w:val="22"/>
        </w:rPr>
        <w:t>Ranger programs</w:t>
      </w:r>
    </w:p>
    <w:p w:rsidR="002F0433" w:rsidRPr="00E510B9" w:rsidRDefault="002F0433" w:rsidP="002F0433">
      <w:pPr>
        <w:numPr>
          <w:ilvl w:val="0"/>
          <w:numId w:val="29"/>
        </w:numPr>
        <w:tabs>
          <w:tab w:val="left" w:pos="-1080"/>
          <w:tab w:val="left" w:pos="-72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left"/>
        <w:rPr>
          <w:rFonts w:asciiTheme="minorHAnsi" w:hAnsiTheme="minorHAnsi" w:cstheme="minorHAnsi"/>
          <w:sz w:val="22"/>
          <w:szCs w:val="22"/>
        </w:rPr>
      </w:pPr>
      <w:r w:rsidRPr="00E510B9">
        <w:rPr>
          <w:rFonts w:asciiTheme="minorHAnsi" w:hAnsiTheme="minorHAnsi" w:cstheme="minorHAnsi"/>
          <w:sz w:val="22"/>
          <w:szCs w:val="22"/>
        </w:rPr>
        <w:t>Commercial services in the park (food, lodging, gifts, rentals, etc.)</w:t>
      </w:r>
    </w:p>
    <w:p w:rsidR="002F0433" w:rsidRPr="00E510B9" w:rsidRDefault="002F0433" w:rsidP="002F0433">
      <w:pPr>
        <w:numPr>
          <w:ilvl w:val="0"/>
          <w:numId w:val="29"/>
        </w:numPr>
        <w:tabs>
          <w:tab w:val="left" w:pos="-1080"/>
          <w:tab w:val="left" w:pos="-72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left"/>
        <w:rPr>
          <w:rFonts w:asciiTheme="minorHAnsi" w:hAnsiTheme="minorHAnsi" w:cstheme="minorHAnsi"/>
          <w:sz w:val="22"/>
          <w:szCs w:val="22"/>
        </w:rPr>
      </w:pPr>
      <w:r w:rsidRPr="00E510B9">
        <w:rPr>
          <w:rFonts w:asciiTheme="minorHAnsi" w:hAnsiTheme="minorHAnsi" w:cstheme="minorHAnsi"/>
          <w:sz w:val="22"/>
          <w:szCs w:val="22"/>
        </w:rPr>
        <w:t>Value for entrance fee paid.</w:t>
      </w:r>
    </w:p>
    <w:p w:rsidR="002F0433" w:rsidRPr="00E510B9" w:rsidRDefault="002F0433" w:rsidP="00E510B9">
      <w:pPr>
        <w:tabs>
          <w:tab w:val="left" w:pos="-1080"/>
          <w:tab w:val="left" w:pos="-720"/>
          <w:tab w:val="left" w:pos="18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p>
    <w:p w:rsidR="002F0433" w:rsidRPr="00E510B9" w:rsidRDefault="002F0433" w:rsidP="00E510B9">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left"/>
        <w:rPr>
          <w:rFonts w:asciiTheme="minorHAnsi" w:hAnsiTheme="minorHAnsi" w:cstheme="minorHAnsi"/>
          <w:sz w:val="22"/>
          <w:szCs w:val="22"/>
        </w:rPr>
      </w:pPr>
      <w:r w:rsidRPr="00E510B9">
        <w:rPr>
          <w:rFonts w:asciiTheme="minorHAnsi" w:hAnsiTheme="minorHAnsi" w:cstheme="minorHAnsi"/>
          <w:i/>
          <w:sz w:val="22"/>
          <w:szCs w:val="22"/>
        </w:rPr>
        <w:t>Recreational opportunities</w:t>
      </w:r>
      <w:r w:rsidR="00CA51B0" w:rsidRPr="00E510B9">
        <w:rPr>
          <w:rFonts w:asciiTheme="minorHAnsi" w:hAnsiTheme="minorHAnsi" w:cstheme="minorHAnsi"/>
          <w:i/>
          <w:sz w:val="22"/>
          <w:szCs w:val="22"/>
        </w:rPr>
        <w:t xml:space="preserve">:  </w:t>
      </w:r>
      <w:r w:rsidRPr="00E510B9">
        <w:rPr>
          <w:rFonts w:asciiTheme="minorHAnsi" w:hAnsiTheme="minorHAnsi" w:cstheme="minorHAnsi"/>
          <w:sz w:val="22"/>
          <w:szCs w:val="22"/>
        </w:rPr>
        <w:t xml:space="preserve">The </w:t>
      </w:r>
      <w:r w:rsidR="00CA51B0" w:rsidRPr="00E510B9">
        <w:rPr>
          <w:rFonts w:asciiTheme="minorHAnsi" w:hAnsiTheme="minorHAnsi" w:cstheme="minorHAnsi"/>
          <w:sz w:val="22"/>
          <w:szCs w:val="22"/>
        </w:rPr>
        <w:t xml:space="preserve">following </w:t>
      </w:r>
      <w:r w:rsidRPr="00E510B9">
        <w:rPr>
          <w:rFonts w:asciiTheme="minorHAnsi" w:hAnsiTheme="minorHAnsi" w:cstheme="minorHAnsi"/>
          <w:sz w:val="22"/>
          <w:szCs w:val="22"/>
        </w:rPr>
        <w:t xml:space="preserve">two </w:t>
      </w:r>
      <w:r w:rsidR="00CA51B0" w:rsidRPr="00E510B9">
        <w:rPr>
          <w:rFonts w:asciiTheme="minorHAnsi" w:hAnsiTheme="minorHAnsi" w:cstheme="minorHAnsi"/>
          <w:sz w:val="22"/>
          <w:szCs w:val="22"/>
        </w:rPr>
        <w:t xml:space="preserve">items </w:t>
      </w:r>
      <w:r w:rsidRPr="00E510B9">
        <w:rPr>
          <w:rFonts w:asciiTheme="minorHAnsi" w:hAnsiTheme="minorHAnsi" w:cstheme="minorHAnsi"/>
          <w:sz w:val="22"/>
          <w:szCs w:val="22"/>
        </w:rPr>
        <w:t xml:space="preserve">are </w:t>
      </w:r>
      <w:r w:rsidR="00CA51B0" w:rsidRPr="00E510B9">
        <w:rPr>
          <w:rFonts w:asciiTheme="minorHAnsi" w:hAnsiTheme="minorHAnsi" w:cstheme="minorHAnsi"/>
          <w:sz w:val="22"/>
          <w:szCs w:val="22"/>
        </w:rPr>
        <w:t xml:space="preserve">used </w:t>
      </w:r>
      <w:r w:rsidR="000F0143">
        <w:rPr>
          <w:rFonts w:asciiTheme="minorHAnsi" w:hAnsiTheme="minorHAnsi" w:cstheme="minorHAnsi"/>
          <w:sz w:val="22"/>
          <w:szCs w:val="22"/>
        </w:rPr>
        <w:t xml:space="preserve">to </w:t>
      </w:r>
      <w:r w:rsidR="00CA51B0" w:rsidRPr="00E510B9">
        <w:rPr>
          <w:rFonts w:asciiTheme="minorHAnsi" w:hAnsiTheme="minorHAnsi" w:cstheme="minorHAnsi"/>
          <w:sz w:val="22"/>
          <w:szCs w:val="22"/>
        </w:rPr>
        <w:t>determine visitor satisfaction with the recreational and educational experiences available in a park. Tracking these ratings over time allows managers to understand the scope</w:t>
      </w:r>
      <w:r w:rsidRPr="00E510B9">
        <w:rPr>
          <w:rFonts w:asciiTheme="minorHAnsi" w:hAnsiTheme="minorHAnsi" w:cstheme="minorHAnsi"/>
          <w:sz w:val="22"/>
          <w:szCs w:val="22"/>
        </w:rPr>
        <w:t xml:space="preserve"> </w:t>
      </w:r>
      <w:r w:rsidR="00CA51B0" w:rsidRPr="00E510B9">
        <w:rPr>
          <w:rFonts w:asciiTheme="minorHAnsi" w:hAnsiTheme="minorHAnsi" w:cstheme="minorHAnsi"/>
          <w:sz w:val="22"/>
          <w:szCs w:val="22"/>
        </w:rPr>
        <w:t>of appreciation for the</w:t>
      </w:r>
      <w:r w:rsidRPr="00E510B9">
        <w:rPr>
          <w:rFonts w:asciiTheme="minorHAnsi" w:hAnsiTheme="minorHAnsi" w:cstheme="minorHAnsi"/>
          <w:sz w:val="22"/>
          <w:szCs w:val="22"/>
        </w:rPr>
        <w:t xml:space="preserve"> cultural and </w:t>
      </w:r>
      <w:r w:rsidR="00CA51B0" w:rsidRPr="00E510B9">
        <w:rPr>
          <w:rFonts w:asciiTheme="minorHAnsi" w:hAnsiTheme="minorHAnsi" w:cstheme="minorHAnsi"/>
          <w:sz w:val="22"/>
          <w:szCs w:val="22"/>
        </w:rPr>
        <w:t>outdoor</w:t>
      </w:r>
      <w:r w:rsidRPr="00E510B9">
        <w:rPr>
          <w:rFonts w:asciiTheme="minorHAnsi" w:hAnsiTheme="minorHAnsi" w:cstheme="minorHAnsi"/>
          <w:sz w:val="22"/>
          <w:szCs w:val="22"/>
        </w:rPr>
        <w:t xml:space="preserve"> recreation</w:t>
      </w:r>
      <w:r w:rsidR="00CA51B0" w:rsidRPr="00E510B9">
        <w:rPr>
          <w:rFonts w:asciiTheme="minorHAnsi" w:hAnsiTheme="minorHAnsi" w:cstheme="minorHAnsi"/>
          <w:sz w:val="22"/>
          <w:szCs w:val="22"/>
        </w:rPr>
        <w:t>al</w:t>
      </w:r>
      <w:r w:rsidRPr="00E510B9">
        <w:rPr>
          <w:rFonts w:asciiTheme="minorHAnsi" w:hAnsiTheme="minorHAnsi" w:cstheme="minorHAnsi"/>
          <w:sz w:val="22"/>
          <w:szCs w:val="22"/>
        </w:rPr>
        <w:t xml:space="preserve"> </w:t>
      </w:r>
      <w:r w:rsidR="00CA51B0" w:rsidRPr="00E510B9">
        <w:rPr>
          <w:rFonts w:asciiTheme="minorHAnsi" w:hAnsiTheme="minorHAnsi" w:cstheme="minorHAnsi"/>
          <w:sz w:val="22"/>
          <w:szCs w:val="22"/>
        </w:rPr>
        <w:t>opportunities available</w:t>
      </w:r>
      <w:r w:rsidRPr="00E510B9">
        <w:rPr>
          <w:rFonts w:asciiTheme="minorHAnsi" w:hAnsiTheme="minorHAnsi" w:cstheme="minorHAnsi"/>
          <w:sz w:val="22"/>
          <w:szCs w:val="22"/>
        </w:rPr>
        <w:t xml:space="preserve"> in parks. The experiences include:</w:t>
      </w:r>
    </w:p>
    <w:p w:rsidR="002F0433" w:rsidRPr="00E510B9" w:rsidRDefault="002F0433" w:rsidP="00E510B9">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p>
    <w:p w:rsidR="002F0433" w:rsidRPr="00E510B9" w:rsidRDefault="002F0433" w:rsidP="002F0433">
      <w:pPr>
        <w:numPr>
          <w:ilvl w:val="0"/>
          <w:numId w:val="30"/>
        </w:numPr>
        <w:tabs>
          <w:tab w:val="clear" w:pos="1080"/>
          <w:tab w:val="left" w:pos="-1080"/>
          <w:tab w:val="left" w:pos="-720"/>
          <w:tab w:val="left" w:pos="360"/>
          <w:tab w:val="num"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1440"/>
        <w:jc w:val="left"/>
        <w:rPr>
          <w:rFonts w:asciiTheme="minorHAnsi" w:hAnsiTheme="minorHAnsi" w:cstheme="minorHAnsi"/>
          <w:sz w:val="22"/>
          <w:szCs w:val="22"/>
        </w:rPr>
      </w:pPr>
      <w:r w:rsidRPr="00E510B9">
        <w:rPr>
          <w:rFonts w:asciiTheme="minorHAnsi" w:hAnsiTheme="minorHAnsi" w:cstheme="minorHAnsi"/>
          <w:sz w:val="22"/>
          <w:szCs w:val="22"/>
        </w:rPr>
        <w:t>Learning about nature, history, or culture</w:t>
      </w:r>
    </w:p>
    <w:p w:rsidR="002F0433" w:rsidRDefault="002F0433" w:rsidP="002F0433">
      <w:pPr>
        <w:numPr>
          <w:ilvl w:val="0"/>
          <w:numId w:val="30"/>
        </w:numPr>
        <w:tabs>
          <w:tab w:val="clear" w:pos="1080"/>
          <w:tab w:val="left" w:pos="-1080"/>
          <w:tab w:val="left" w:pos="-720"/>
          <w:tab w:val="left" w:pos="360"/>
          <w:tab w:val="num"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1440"/>
        <w:jc w:val="left"/>
        <w:rPr>
          <w:rFonts w:asciiTheme="minorHAnsi" w:hAnsiTheme="minorHAnsi" w:cstheme="minorHAnsi"/>
          <w:sz w:val="22"/>
          <w:szCs w:val="22"/>
        </w:rPr>
      </w:pPr>
      <w:r w:rsidRPr="00E510B9">
        <w:rPr>
          <w:rFonts w:asciiTheme="minorHAnsi" w:hAnsiTheme="minorHAnsi" w:cstheme="minorHAnsi"/>
          <w:sz w:val="22"/>
          <w:szCs w:val="22"/>
        </w:rPr>
        <w:t>Outdoor recreation (sightseeing, camping, bicycling, boating, hiking, etc.)</w:t>
      </w:r>
    </w:p>
    <w:p w:rsidR="000F0143" w:rsidRPr="00E510B9" w:rsidRDefault="000F0143" w:rsidP="000F0143">
      <w:pPr>
        <w:tabs>
          <w:tab w:val="left" w:pos="-1080"/>
          <w:tab w:val="left" w:pos="-720"/>
          <w:tab w:val="left" w:pos="3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1440"/>
        <w:jc w:val="left"/>
        <w:rPr>
          <w:rFonts w:asciiTheme="minorHAnsi" w:hAnsiTheme="minorHAnsi" w:cstheme="minorHAnsi"/>
          <w:sz w:val="22"/>
          <w:szCs w:val="22"/>
        </w:rPr>
      </w:pPr>
    </w:p>
    <w:p w:rsidR="002F0433" w:rsidRPr="00E510B9" w:rsidRDefault="00560713" w:rsidP="000F0143">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left"/>
        <w:rPr>
          <w:rFonts w:asciiTheme="minorHAnsi" w:hAnsiTheme="minorHAnsi" w:cstheme="minorHAnsi"/>
          <w:sz w:val="22"/>
          <w:szCs w:val="22"/>
        </w:rPr>
      </w:pPr>
      <w:r>
        <w:rPr>
          <w:rFonts w:asciiTheme="minorHAnsi" w:hAnsiTheme="minorHAnsi" w:cstheme="minorHAnsi"/>
          <w:sz w:val="22"/>
          <w:szCs w:val="22"/>
        </w:rPr>
        <w:t>The final section of the survey includes a question about the overall quality of the services offered, t</w:t>
      </w:r>
      <w:r w:rsidR="002F0433" w:rsidRPr="00E510B9">
        <w:rPr>
          <w:rFonts w:asciiTheme="minorHAnsi" w:hAnsiTheme="minorHAnsi" w:cstheme="minorHAnsi"/>
          <w:sz w:val="22"/>
          <w:szCs w:val="22"/>
        </w:rPr>
        <w:t xml:space="preserve">wo demographic questions </w:t>
      </w:r>
      <w:r w:rsidR="001266A9" w:rsidRPr="00E510B9">
        <w:rPr>
          <w:rFonts w:asciiTheme="minorHAnsi" w:hAnsiTheme="minorHAnsi" w:cstheme="minorHAnsi"/>
          <w:sz w:val="22"/>
          <w:szCs w:val="22"/>
        </w:rPr>
        <w:t>(gender and age)</w:t>
      </w:r>
      <w:r>
        <w:rPr>
          <w:rFonts w:asciiTheme="minorHAnsi" w:hAnsiTheme="minorHAnsi" w:cstheme="minorHAnsi"/>
          <w:sz w:val="22"/>
          <w:szCs w:val="22"/>
        </w:rPr>
        <w:t>.  T</w:t>
      </w:r>
      <w:r w:rsidR="000F0143">
        <w:rPr>
          <w:rFonts w:asciiTheme="minorHAnsi" w:hAnsiTheme="minorHAnsi" w:cstheme="minorHAnsi"/>
          <w:sz w:val="22"/>
          <w:szCs w:val="22"/>
        </w:rPr>
        <w:t xml:space="preserve">wo </w:t>
      </w:r>
      <w:r w:rsidR="002F0433" w:rsidRPr="00E510B9">
        <w:rPr>
          <w:rFonts w:asciiTheme="minorHAnsi" w:hAnsiTheme="minorHAnsi" w:cstheme="minorHAnsi"/>
          <w:sz w:val="22"/>
          <w:szCs w:val="22"/>
        </w:rPr>
        <w:t>open-ended question</w:t>
      </w:r>
      <w:r w:rsidR="000F0143">
        <w:rPr>
          <w:rFonts w:asciiTheme="minorHAnsi" w:hAnsiTheme="minorHAnsi" w:cstheme="minorHAnsi"/>
          <w:sz w:val="22"/>
          <w:szCs w:val="22"/>
        </w:rPr>
        <w:t>s</w:t>
      </w:r>
      <w:r w:rsidR="002F0433" w:rsidRPr="00E510B9">
        <w:rPr>
          <w:rFonts w:asciiTheme="minorHAnsi" w:hAnsiTheme="minorHAnsi" w:cstheme="minorHAnsi"/>
          <w:sz w:val="22"/>
          <w:szCs w:val="22"/>
        </w:rPr>
        <w:t xml:space="preserve"> </w:t>
      </w:r>
      <w:r>
        <w:rPr>
          <w:rFonts w:asciiTheme="minorHAnsi" w:hAnsiTheme="minorHAnsi" w:cstheme="minorHAnsi"/>
          <w:sz w:val="22"/>
          <w:szCs w:val="22"/>
        </w:rPr>
        <w:t>prompt</w:t>
      </w:r>
      <w:r w:rsidR="002F0433" w:rsidRPr="00E510B9">
        <w:rPr>
          <w:rFonts w:asciiTheme="minorHAnsi" w:hAnsiTheme="minorHAnsi" w:cstheme="minorHAnsi"/>
          <w:sz w:val="22"/>
          <w:szCs w:val="22"/>
        </w:rPr>
        <w:t xml:space="preserve"> </w:t>
      </w:r>
      <w:r w:rsidR="000F0143">
        <w:rPr>
          <w:rFonts w:asciiTheme="minorHAnsi" w:hAnsiTheme="minorHAnsi" w:cstheme="minorHAnsi"/>
          <w:sz w:val="22"/>
          <w:szCs w:val="22"/>
        </w:rPr>
        <w:t xml:space="preserve">the respondent to explain the national signification of the park and to provide any additional comments concerning </w:t>
      </w:r>
      <w:r w:rsidR="002F0433" w:rsidRPr="00E510B9">
        <w:rPr>
          <w:rFonts w:asciiTheme="minorHAnsi" w:hAnsiTheme="minorHAnsi" w:cstheme="minorHAnsi"/>
          <w:sz w:val="22"/>
          <w:szCs w:val="22"/>
        </w:rPr>
        <w:t>aspects of their experience not previously covered.</w:t>
      </w:r>
    </w:p>
    <w:p w:rsidR="002F0433" w:rsidRPr="00E510B9" w:rsidRDefault="002F0433" w:rsidP="00244E50">
      <w:pPr>
        <w:jc w:val="left"/>
        <w:rPr>
          <w:rFonts w:asciiTheme="minorHAnsi" w:hAnsiTheme="minorHAnsi" w:cstheme="minorHAnsi"/>
          <w:sz w:val="22"/>
          <w:szCs w:val="22"/>
        </w:rPr>
      </w:pPr>
    </w:p>
    <w:p w:rsidR="006B2414" w:rsidRPr="00E510B9" w:rsidRDefault="00497D52">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hanging="360"/>
        <w:jc w:val="left"/>
        <w:rPr>
          <w:rFonts w:asciiTheme="minorHAnsi" w:hAnsiTheme="minorHAnsi" w:cstheme="minorHAnsi"/>
          <w:b/>
          <w:sz w:val="22"/>
          <w:szCs w:val="22"/>
        </w:rPr>
      </w:pPr>
      <w:r w:rsidRPr="00E510B9">
        <w:rPr>
          <w:rFonts w:asciiTheme="minorHAnsi" w:hAnsiTheme="minorHAnsi" w:cstheme="minorHAnsi"/>
          <w:b/>
          <w:sz w:val="22"/>
          <w:szCs w:val="22"/>
        </w:rPr>
        <w:t>3.</w:t>
      </w:r>
      <w:r w:rsidRPr="00E510B9">
        <w:rPr>
          <w:rFonts w:asciiTheme="minorHAnsi" w:hAnsiTheme="minorHAnsi" w:cstheme="minorHAnsi"/>
          <w:b/>
          <w:sz w:val="22"/>
          <w:szCs w:val="22"/>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6B2414" w:rsidRPr="00E510B9" w:rsidRDefault="006B2414">
      <w:pPr>
        <w:ind w:right="360"/>
        <w:jc w:val="left"/>
        <w:rPr>
          <w:rFonts w:asciiTheme="minorHAnsi" w:hAnsiTheme="minorHAnsi" w:cstheme="minorHAnsi"/>
          <w:sz w:val="22"/>
          <w:szCs w:val="22"/>
        </w:rPr>
      </w:pPr>
    </w:p>
    <w:p w:rsidR="00B172E0" w:rsidRDefault="001266A9" w:rsidP="00B172E0">
      <w:pPr>
        <w:jc w:val="left"/>
        <w:rPr>
          <w:rFonts w:asciiTheme="minorHAnsi" w:hAnsiTheme="minorHAnsi" w:cstheme="minorHAnsi"/>
          <w:sz w:val="22"/>
          <w:szCs w:val="22"/>
        </w:rPr>
      </w:pPr>
      <w:r w:rsidRPr="00E510B9">
        <w:rPr>
          <w:rFonts w:asciiTheme="minorHAnsi" w:hAnsiTheme="minorHAnsi" w:cstheme="minorHAnsi"/>
          <w:sz w:val="22"/>
          <w:szCs w:val="22"/>
        </w:rPr>
        <w:t>The survey instrument is designed as a self-addressed and postage paid mail back postcard. The visitor will have the option of returning the card via postal mail or using a designated on-site survey drop-box. No automated data collection will take place.</w:t>
      </w:r>
    </w:p>
    <w:p w:rsidR="00C802F9" w:rsidRPr="00E510B9" w:rsidRDefault="00C802F9" w:rsidP="00B172E0">
      <w:pPr>
        <w:jc w:val="left"/>
        <w:rPr>
          <w:rFonts w:asciiTheme="minorHAnsi" w:hAnsiTheme="minorHAnsi" w:cstheme="minorHAnsi"/>
          <w:sz w:val="22"/>
          <w:szCs w:val="22"/>
        </w:rPr>
      </w:pPr>
    </w:p>
    <w:p w:rsidR="006B2414" w:rsidRPr="00E510B9" w:rsidRDefault="00497D52">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hanging="360"/>
        <w:jc w:val="left"/>
        <w:rPr>
          <w:rFonts w:asciiTheme="minorHAnsi" w:hAnsiTheme="minorHAnsi" w:cstheme="minorHAnsi"/>
          <w:b/>
          <w:sz w:val="22"/>
          <w:szCs w:val="22"/>
        </w:rPr>
      </w:pPr>
      <w:r w:rsidRPr="00E510B9">
        <w:rPr>
          <w:rFonts w:asciiTheme="minorHAnsi" w:hAnsiTheme="minorHAnsi" w:cstheme="minorHAnsi"/>
          <w:b/>
          <w:sz w:val="22"/>
          <w:szCs w:val="22"/>
        </w:rPr>
        <w:lastRenderedPageBreak/>
        <w:t>4.</w:t>
      </w:r>
      <w:r w:rsidRPr="00E510B9">
        <w:rPr>
          <w:rFonts w:asciiTheme="minorHAnsi" w:hAnsiTheme="minorHAnsi" w:cstheme="minorHAnsi"/>
          <w:b/>
          <w:sz w:val="22"/>
          <w:szCs w:val="22"/>
        </w:rPr>
        <w:tab/>
        <w:t>Describe efforts to identify duplication.  Show specifically why any similar information already available cannot be used or modified for use for the purposes described in Item 2 above.</w:t>
      </w:r>
    </w:p>
    <w:p w:rsidR="006B2414" w:rsidRPr="00E510B9" w:rsidRDefault="006B2414">
      <w:pPr>
        <w:ind w:right="360"/>
        <w:jc w:val="left"/>
        <w:rPr>
          <w:rFonts w:asciiTheme="minorHAnsi" w:hAnsiTheme="minorHAnsi" w:cstheme="minorHAnsi"/>
          <w:sz w:val="22"/>
          <w:szCs w:val="22"/>
        </w:rPr>
      </w:pPr>
    </w:p>
    <w:p w:rsidR="006B2414" w:rsidRPr="00E510B9" w:rsidRDefault="00497D52">
      <w:pPr>
        <w:ind w:right="360"/>
        <w:jc w:val="left"/>
        <w:rPr>
          <w:rFonts w:asciiTheme="minorHAnsi" w:hAnsiTheme="minorHAnsi" w:cstheme="minorHAnsi"/>
          <w:sz w:val="22"/>
          <w:szCs w:val="22"/>
        </w:rPr>
      </w:pPr>
      <w:r w:rsidRPr="00E510B9">
        <w:rPr>
          <w:rFonts w:asciiTheme="minorHAnsi" w:hAnsiTheme="minorHAnsi" w:cstheme="minorHAnsi"/>
          <w:sz w:val="22"/>
          <w:szCs w:val="22"/>
        </w:rPr>
        <w:t xml:space="preserve">There is no known duplication of efforts. </w:t>
      </w:r>
    </w:p>
    <w:p w:rsidR="006B2414" w:rsidRPr="00E510B9" w:rsidRDefault="006B2414">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hanging="360"/>
        <w:jc w:val="left"/>
        <w:rPr>
          <w:rFonts w:asciiTheme="minorHAnsi" w:hAnsiTheme="minorHAnsi" w:cstheme="minorHAnsi"/>
          <w:b/>
          <w:sz w:val="22"/>
          <w:szCs w:val="22"/>
        </w:rPr>
      </w:pPr>
    </w:p>
    <w:p w:rsidR="006B2414" w:rsidRPr="00E510B9" w:rsidRDefault="00497D52">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hanging="360"/>
        <w:jc w:val="left"/>
        <w:rPr>
          <w:rFonts w:asciiTheme="minorHAnsi" w:hAnsiTheme="minorHAnsi" w:cstheme="minorHAnsi"/>
          <w:b/>
          <w:i/>
          <w:sz w:val="22"/>
          <w:szCs w:val="22"/>
        </w:rPr>
      </w:pPr>
      <w:r w:rsidRPr="00E510B9">
        <w:rPr>
          <w:rFonts w:asciiTheme="minorHAnsi" w:hAnsiTheme="minorHAnsi" w:cstheme="minorHAnsi"/>
          <w:b/>
          <w:sz w:val="22"/>
          <w:szCs w:val="22"/>
        </w:rPr>
        <w:t>5.</w:t>
      </w:r>
      <w:r w:rsidRPr="00E510B9">
        <w:rPr>
          <w:rFonts w:asciiTheme="minorHAnsi" w:hAnsiTheme="minorHAnsi" w:cstheme="minorHAnsi"/>
          <w:b/>
          <w:sz w:val="22"/>
          <w:szCs w:val="22"/>
        </w:rPr>
        <w:tab/>
        <w:t>If the collection of information impacts small businesses or other small entities, describe any methods used to minimize burden.</w:t>
      </w:r>
    </w:p>
    <w:p w:rsidR="006B2414" w:rsidRPr="00E510B9" w:rsidRDefault="006B2414">
      <w:pPr>
        <w:ind w:left="360" w:right="360" w:hanging="360"/>
        <w:jc w:val="left"/>
        <w:rPr>
          <w:rFonts w:asciiTheme="minorHAnsi" w:hAnsiTheme="minorHAnsi" w:cstheme="minorHAnsi"/>
          <w:sz w:val="22"/>
          <w:szCs w:val="22"/>
        </w:rPr>
      </w:pPr>
    </w:p>
    <w:p w:rsidR="006B2414" w:rsidRPr="00E510B9" w:rsidRDefault="00497D52">
      <w:pPr>
        <w:pStyle w:val="BlockText"/>
        <w:ind w:left="0"/>
        <w:jc w:val="left"/>
        <w:rPr>
          <w:rFonts w:asciiTheme="minorHAnsi" w:hAnsiTheme="minorHAnsi" w:cstheme="minorHAnsi"/>
          <w:sz w:val="22"/>
          <w:szCs w:val="22"/>
        </w:rPr>
      </w:pPr>
      <w:r w:rsidRPr="00E510B9">
        <w:rPr>
          <w:rFonts w:asciiTheme="minorHAnsi" w:hAnsiTheme="minorHAnsi" w:cstheme="minorHAnsi"/>
          <w:sz w:val="22"/>
          <w:szCs w:val="22"/>
        </w:rPr>
        <w:t>This information collection will not impact small businesses or other small entities.</w:t>
      </w:r>
    </w:p>
    <w:p w:rsidR="00B021F9" w:rsidRPr="00E510B9" w:rsidRDefault="00B021F9" w:rsidP="00162243">
      <w:pPr>
        <w:ind w:right="360"/>
        <w:jc w:val="left"/>
        <w:rPr>
          <w:rFonts w:asciiTheme="minorHAnsi" w:hAnsiTheme="minorHAnsi" w:cstheme="minorHAnsi"/>
          <w:sz w:val="22"/>
          <w:szCs w:val="22"/>
        </w:rPr>
      </w:pPr>
    </w:p>
    <w:p w:rsidR="006B2414" w:rsidRPr="00E510B9" w:rsidRDefault="00497D52">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hanging="360"/>
        <w:jc w:val="left"/>
        <w:rPr>
          <w:rFonts w:asciiTheme="minorHAnsi" w:hAnsiTheme="minorHAnsi" w:cstheme="minorHAnsi"/>
          <w:b/>
          <w:sz w:val="22"/>
          <w:szCs w:val="22"/>
        </w:rPr>
      </w:pPr>
      <w:r w:rsidRPr="00E510B9">
        <w:rPr>
          <w:rFonts w:asciiTheme="minorHAnsi" w:hAnsiTheme="minorHAnsi" w:cstheme="minorHAnsi"/>
          <w:b/>
          <w:sz w:val="22"/>
          <w:szCs w:val="22"/>
        </w:rPr>
        <w:t>6.</w:t>
      </w:r>
      <w:r w:rsidRPr="00E510B9">
        <w:rPr>
          <w:rFonts w:asciiTheme="minorHAnsi" w:hAnsiTheme="minorHAnsi" w:cstheme="minorHAnsi"/>
          <w:b/>
          <w:sz w:val="22"/>
          <w:szCs w:val="22"/>
        </w:rPr>
        <w:tab/>
        <w:t>Describe the consequence to Federal program or policy activities if the collection is not conducted or is conducted less frequently, as well as any technical or legal obstacles to reducing burden.</w:t>
      </w:r>
    </w:p>
    <w:p w:rsidR="006B2414" w:rsidRPr="00E510B9" w:rsidRDefault="006B2414">
      <w:pPr>
        <w:ind w:left="360" w:right="360" w:hanging="360"/>
        <w:jc w:val="left"/>
        <w:rPr>
          <w:rFonts w:asciiTheme="minorHAnsi" w:hAnsiTheme="minorHAnsi" w:cstheme="minorHAnsi"/>
          <w:sz w:val="22"/>
          <w:szCs w:val="22"/>
        </w:rPr>
      </w:pPr>
    </w:p>
    <w:p w:rsidR="006B2414" w:rsidRPr="00E510B9" w:rsidRDefault="000E5794">
      <w:pPr>
        <w:pStyle w:val="BlockText"/>
        <w:ind w:left="0"/>
        <w:jc w:val="left"/>
        <w:rPr>
          <w:rFonts w:asciiTheme="minorHAnsi" w:hAnsiTheme="minorHAnsi" w:cstheme="minorHAnsi"/>
          <w:sz w:val="22"/>
          <w:szCs w:val="22"/>
        </w:rPr>
      </w:pPr>
      <w:r w:rsidRPr="00E510B9">
        <w:rPr>
          <w:rFonts w:asciiTheme="minorHAnsi" w:hAnsiTheme="minorHAnsi" w:cstheme="minorHAnsi"/>
          <w:sz w:val="22"/>
          <w:szCs w:val="22"/>
        </w:rPr>
        <w:t>This request correlates with the goal in the NPS and Department of the Interior’s Strategic Plans used to measure specific GPRA Goals IIa1 (visitor satisfaction) and IIb1 (visitor understanding and appreciation) and complies with P.L. 103-62.  Visitor responses are used, by park managers, to compare to the significance statements identified in the park’s GPRA plans. Without this survey park managers will not have fundamental information needed to meet their management goals.</w:t>
      </w:r>
    </w:p>
    <w:p w:rsidR="000E5794" w:rsidRPr="00E510B9" w:rsidRDefault="000E5794">
      <w:pPr>
        <w:pStyle w:val="BlockText"/>
        <w:ind w:left="0"/>
        <w:jc w:val="left"/>
        <w:rPr>
          <w:rFonts w:asciiTheme="minorHAnsi" w:hAnsiTheme="minorHAnsi" w:cstheme="minorHAnsi"/>
          <w:sz w:val="22"/>
          <w:szCs w:val="22"/>
        </w:rPr>
      </w:pPr>
    </w:p>
    <w:p w:rsidR="006B2414" w:rsidRPr="00E510B9" w:rsidRDefault="00497D52">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hanging="360"/>
        <w:jc w:val="left"/>
        <w:rPr>
          <w:rFonts w:asciiTheme="minorHAnsi" w:hAnsiTheme="minorHAnsi" w:cstheme="minorHAnsi"/>
          <w:b/>
          <w:sz w:val="22"/>
          <w:szCs w:val="22"/>
        </w:rPr>
      </w:pPr>
      <w:r w:rsidRPr="00E510B9">
        <w:rPr>
          <w:rFonts w:asciiTheme="minorHAnsi" w:hAnsiTheme="minorHAnsi" w:cstheme="minorHAnsi"/>
          <w:b/>
          <w:sz w:val="22"/>
          <w:szCs w:val="22"/>
        </w:rPr>
        <w:t>7.</w:t>
      </w:r>
      <w:r w:rsidRPr="00E510B9">
        <w:rPr>
          <w:rFonts w:asciiTheme="minorHAnsi" w:hAnsiTheme="minorHAnsi" w:cstheme="minorHAnsi"/>
          <w:b/>
          <w:sz w:val="22"/>
          <w:szCs w:val="22"/>
        </w:rPr>
        <w:tab/>
        <w:t>Explain any special circumstances that would cause an information collection to be conducted in a manner:</w:t>
      </w:r>
    </w:p>
    <w:p w:rsidR="006B2414" w:rsidRPr="00E510B9" w:rsidRDefault="00497D52">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jc w:val="left"/>
        <w:rPr>
          <w:rFonts w:asciiTheme="minorHAnsi" w:hAnsiTheme="minorHAnsi" w:cstheme="minorHAnsi"/>
          <w:b/>
          <w:sz w:val="22"/>
          <w:szCs w:val="22"/>
        </w:rPr>
      </w:pPr>
      <w:r w:rsidRPr="00E510B9">
        <w:rPr>
          <w:rFonts w:asciiTheme="minorHAnsi" w:hAnsiTheme="minorHAnsi" w:cstheme="minorHAnsi"/>
          <w:b/>
          <w:sz w:val="22"/>
          <w:szCs w:val="22"/>
        </w:rPr>
        <w:tab/>
        <w:t>*</w:t>
      </w:r>
      <w:r w:rsidRPr="00E510B9">
        <w:rPr>
          <w:rFonts w:asciiTheme="minorHAnsi" w:hAnsiTheme="minorHAnsi" w:cstheme="minorHAnsi"/>
          <w:b/>
          <w:sz w:val="22"/>
          <w:szCs w:val="22"/>
        </w:rPr>
        <w:tab/>
      </w:r>
      <w:proofErr w:type="gramStart"/>
      <w:r w:rsidRPr="00E510B9">
        <w:rPr>
          <w:rFonts w:asciiTheme="minorHAnsi" w:hAnsiTheme="minorHAnsi" w:cstheme="minorHAnsi"/>
          <w:b/>
          <w:sz w:val="22"/>
          <w:szCs w:val="22"/>
        </w:rPr>
        <w:t>requiring</w:t>
      </w:r>
      <w:proofErr w:type="gramEnd"/>
      <w:r w:rsidRPr="00E510B9">
        <w:rPr>
          <w:rFonts w:asciiTheme="minorHAnsi" w:hAnsiTheme="minorHAnsi" w:cstheme="minorHAnsi"/>
          <w:b/>
          <w:sz w:val="22"/>
          <w:szCs w:val="22"/>
        </w:rPr>
        <w:t xml:space="preserve"> respondents to report information to the agency more often than quarterly;</w:t>
      </w:r>
    </w:p>
    <w:p w:rsidR="006B2414" w:rsidRPr="00E510B9" w:rsidRDefault="00497D52">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jc w:val="left"/>
        <w:rPr>
          <w:rFonts w:asciiTheme="minorHAnsi" w:hAnsiTheme="minorHAnsi" w:cstheme="minorHAnsi"/>
          <w:b/>
          <w:sz w:val="22"/>
          <w:szCs w:val="22"/>
        </w:rPr>
      </w:pPr>
      <w:r w:rsidRPr="00E510B9">
        <w:rPr>
          <w:rFonts w:asciiTheme="minorHAnsi" w:hAnsiTheme="minorHAnsi" w:cstheme="minorHAnsi"/>
          <w:b/>
          <w:sz w:val="22"/>
          <w:szCs w:val="22"/>
        </w:rPr>
        <w:tab/>
        <w:t>*</w:t>
      </w:r>
      <w:r w:rsidRPr="00E510B9">
        <w:rPr>
          <w:rFonts w:asciiTheme="minorHAnsi" w:hAnsiTheme="minorHAnsi" w:cstheme="minorHAnsi"/>
          <w:b/>
          <w:sz w:val="22"/>
          <w:szCs w:val="22"/>
        </w:rPr>
        <w:tab/>
        <w:t>requiring respondents to prepare a written response to a collection of information in fewer than 30 days after receipt of it;</w:t>
      </w:r>
    </w:p>
    <w:p w:rsidR="006B2414" w:rsidRPr="00E510B9" w:rsidRDefault="00497D52">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jc w:val="left"/>
        <w:rPr>
          <w:rFonts w:asciiTheme="minorHAnsi" w:hAnsiTheme="minorHAnsi" w:cstheme="minorHAnsi"/>
          <w:b/>
          <w:sz w:val="22"/>
          <w:szCs w:val="22"/>
        </w:rPr>
      </w:pPr>
      <w:r w:rsidRPr="00E510B9">
        <w:rPr>
          <w:rFonts w:asciiTheme="minorHAnsi" w:hAnsiTheme="minorHAnsi" w:cstheme="minorHAnsi"/>
          <w:b/>
          <w:sz w:val="22"/>
          <w:szCs w:val="22"/>
        </w:rPr>
        <w:tab/>
        <w:t>*</w:t>
      </w:r>
      <w:r w:rsidRPr="00E510B9">
        <w:rPr>
          <w:rFonts w:asciiTheme="minorHAnsi" w:hAnsiTheme="minorHAnsi" w:cstheme="minorHAnsi"/>
          <w:b/>
          <w:sz w:val="22"/>
          <w:szCs w:val="22"/>
        </w:rPr>
        <w:tab/>
        <w:t>requiring respondents to submit more than an original and two copies of any document;</w:t>
      </w:r>
    </w:p>
    <w:p w:rsidR="006B2414" w:rsidRPr="00E510B9" w:rsidRDefault="00497D52">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jc w:val="left"/>
        <w:rPr>
          <w:rFonts w:asciiTheme="minorHAnsi" w:hAnsiTheme="minorHAnsi" w:cstheme="minorHAnsi"/>
          <w:b/>
          <w:sz w:val="22"/>
          <w:szCs w:val="22"/>
        </w:rPr>
      </w:pPr>
      <w:r w:rsidRPr="00E510B9">
        <w:rPr>
          <w:rFonts w:asciiTheme="minorHAnsi" w:hAnsiTheme="minorHAnsi" w:cstheme="minorHAnsi"/>
          <w:b/>
          <w:sz w:val="22"/>
          <w:szCs w:val="22"/>
        </w:rPr>
        <w:tab/>
        <w:t>*</w:t>
      </w:r>
      <w:r w:rsidRPr="00E510B9">
        <w:rPr>
          <w:rFonts w:asciiTheme="minorHAnsi" w:hAnsiTheme="minorHAnsi" w:cstheme="minorHAnsi"/>
          <w:b/>
          <w:sz w:val="22"/>
          <w:szCs w:val="22"/>
        </w:rPr>
        <w:tab/>
        <w:t>requiring respondents to retain records, other than health, medical, government contract, grant-in-aid, or tax records, for more than three years;</w:t>
      </w:r>
    </w:p>
    <w:p w:rsidR="006B2414" w:rsidRPr="00E510B9" w:rsidRDefault="00497D52">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jc w:val="left"/>
        <w:rPr>
          <w:rFonts w:asciiTheme="minorHAnsi" w:hAnsiTheme="minorHAnsi" w:cstheme="minorHAnsi"/>
          <w:b/>
          <w:sz w:val="22"/>
          <w:szCs w:val="22"/>
        </w:rPr>
      </w:pPr>
      <w:r w:rsidRPr="00E510B9">
        <w:rPr>
          <w:rFonts w:asciiTheme="minorHAnsi" w:hAnsiTheme="minorHAnsi" w:cstheme="minorHAnsi"/>
          <w:b/>
          <w:sz w:val="22"/>
          <w:szCs w:val="22"/>
        </w:rPr>
        <w:tab/>
        <w:t>*</w:t>
      </w:r>
      <w:r w:rsidRPr="00E510B9">
        <w:rPr>
          <w:rFonts w:asciiTheme="minorHAnsi" w:hAnsiTheme="minorHAnsi" w:cstheme="minorHAnsi"/>
          <w:b/>
          <w:sz w:val="22"/>
          <w:szCs w:val="22"/>
        </w:rPr>
        <w:tab/>
      </w:r>
      <w:proofErr w:type="gramStart"/>
      <w:r w:rsidRPr="00E510B9">
        <w:rPr>
          <w:rFonts w:asciiTheme="minorHAnsi" w:hAnsiTheme="minorHAnsi" w:cstheme="minorHAnsi"/>
          <w:b/>
          <w:sz w:val="22"/>
          <w:szCs w:val="22"/>
        </w:rPr>
        <w:t>in</w:t>
      </w:r>
      <w:proofErr w:type="gramEnd"/>
      <w:r w:rsidRPr="00E510B9">
        <w:rPr>
          <w:rFonts w:asciiTheme="minorHAnsi" w:hAnsiTheme="minorHAnsi" w:cstheme="minorHAnsi"/>
          <w:b/>
          <w:sz w:val="22"/>
          <w:szCs w:val="22"/>
        </w:rPr>
        <w:t xml:space="preserve"> connection with a statistical survey that is not designed to produce valid and reliable results that can be generalized to the universe of study;</w:t>
      </w:r>
    </w:p>
    <w:p w:rsidR="006B2414" w:rsidRPr="00E510B9" w:rsidRDefault="00497D52">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jc w:val="left"/>
        <w:rPr>
          <w:rFonts w:asciiTheme="minorHAnsi" w:hAnsiTheme="minorHAnsi" w:cstheme="minorHAnsi"/>
          <w:b/>
          <w:sz w:val="22"/>
          <w:szCs w:val="22"/>
        </w:rPr>
      </w:pPr>
      <w:r w:rsidRPr="00E510B9">
        <w:rPr>
          <w:rFonts w:asciiTheme="minorHAnsi" w:hAnsiTheme="minorHAnsi" w:cstheme="minorHAnsi"/>
          <w:b/>
          <w:sz w:val="22"/>
          <w:szCs w:val="22"/>
        </w:rPr>
        <w:tab/>
        <w:t>*</w:t>
      </w:r>
      <w:r w:rsidRPr="00E510B9">
        <w:rPr>
          <w:rFonts w:asciiTheme="minorHAnsi" w:hAnsiTheme="minorHAnsi" w:cstheme="minorHAnsi"/>
          <w:b/>
          <w:sz w:val="22"/>
          <w:szCs w:val="22"/>
        </w:rPr>
        <w:tab/>
        <w:t>requiring the use of a statistical data classification that has not been reviewed and approved by OMB;</w:t>
      </w:r>
    </w:p>
    <w:p w:rsidR="006B2414" w:rsidRPr="00E510B9" w:rsidRDefault="00497D52">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jc w:val="left"/>
        <w:rPr>
          <w:rFonts w:asciiTheme="minorHAnsi" w:hAnsiTheme="minorHAnsi" w:cstheme="minorHAnsi"/>
          <w:b/>
          <w:sz w:val="22"/>
          <w:szCs w:val="22"/>
        </w:rPr>
      </w:pPr>
      <w:r w:rsidRPr="00E510B9">
        <w:rPr>
          <w:rFonts w:asciiTheme="minorHAnsi" w:hAnsiTheme="minorHAnsi" w:cstheme="minorHAnsi"/>
          <w:b/>
          <w:sz w:val="22"/>
          <w:szCs w:val="22"/>
        </w:rPr>
        <w:tab/>
        <w:t>*</w:t>
      </w:r>
      <w:r w:rsidRPr="00E510B9">
        <w:rPr>
          <w:rFonts w:asciiTheme="minorHAnsi" w:hAnsiTheme="minorHAnsi" w:cstheme="minorHAnsi"/>
          <w:b/>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6B2414" w:rsidRPr="00E510B9" w:rsidRDefault="00497D52">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jc w:val="left"/>
        <w:rPr>
          <w:rFonts w:asciiTheme="minorHAnsi" w:hAnsiTheme="minorHAnsi" w:cstheme="minorHAnsi"/>
          <w:b/>
          <w:sz w:val="22"/>
          <w:szCs w:val="22"/>
        </w:rPr>
      </w:pPr>
      <w:r w:rsidRPr="00E510B9">
        <w:rPr>
          <w:rFonts w:asciiTheme="minorHAnsi" w:hAnsiTheme="minorHAnsi" w:cstheme="minorHAnsi"/>
          <w:b/>
          <w:sz w:val="22"/>
          <w:szCs w:val="22"/>
        </w:rPr>
        <w:tab/>
        <w:t>*</w:t>
      </w:r>
      <w:r w:rsidRPr="00E510B9">
        <w:rPr>
          <w:rFonts w:asciiTheme="minorHAnsi" w:hAnsiTheme="minorHAnsi" w:cstheme="minorHAnsi"/>
          <w:b/>
          <w:sz w:val="22"/>
          <w:szCs w:val="22"/>
        </w:rPr>
        <w:tab/>
        <w:t>requiring respondents to submit proprietary trade secrets, or other confidential information, unless the agency can demonstrate that it has instituted procedures to protect the information's confidentiality to the extent permitted by law.</w:t>
      </w:r>
    </w:p>
    <w:p w:rsidR="006B2414" w:rsidRPr="00E510B9" w:rsidRDefault="006B2414" w:rsidP="00E510B9">
      <w:pPr>
        <w:ind w:left="360" w:right="360" w:hanging="360"/>
        <w:jc w:val="left"/>
        <w:rPr>
          <w:rFonts w:asciiTheme="minorHAnsi" w:hAnsiTheme="minorHAnsi" w:cstheme="minorHAnsi"/>
          <w:sz w:val="22"/>
          <w:szCs w:val="22"/>
        </w:rPr>
      </w:pPr>
    </w:p>
    <w:p w:rsidR="006B2414" w:rsidRDefault="00497D52">
      <w:pPr>
        <w:ind w:right="360"/>
        <w:jc w:val="left"/>
        <w:rPr>
          <w:rFonts w:asciiTheme="minorHAnsi" w:hAnsiTheme="minorHAnsi" w:cstheme="minorHAnsi"/>
          <w:sz w:val="22"/>
          <w:szCs w:val="22"/>
        </w:rPr>
      </w:pPr>
      <w:r w:rsidRPr="00E510B9">
        <w:rPr>
          <w:rFonts w:asciiTheme="minorHAnsi" w:hAnsiTheme="minorHAnsi" w:cstheme="minorHAnsi"/>
          <w:sz w:val="22"/>
          <w:szCs w:val="22"/>
        </w:rPr>
        <w:t>No special circumstances apply to this information collection.</w:t>
      </w:r>
    </w:p>
    <w:p w:rsidR="00542578" w:rsidRDefault="00542578">
      <w:pPr>
        <w:ind w:right="360"/>
        <w:jc w:val="left"/>
        <w:rPr>
          <w:rFonts w:asciiTheme="minorHAnsi" w:hAnsiTheme="minorHAnsi" w:cstheme="minorHAnsi"/>
          <w:sz w:val="22"/>
          <w:szCs w:val="22"/>
        </w:rPr>
      </w:pPr>
    </w:p>
    <w:p w:rsidR="00542578" w:rsidRDefault="00542578">
      <w:pPr>
        <w:ind w:right="360"/>
        <w:jc w:val="left"/>
        <w:rPr>
          <w:rFonts w:asciiTheme="minorHAnsi" w:hAnsiTheme="minorHAnsi" w:cstheme="minorHAnsi"/>
          <w:sz w:val="22"/>
          <w:szCs w:val="22"/>
        </w:rPr>
      </w:pPr>
    </w:p>
    <w:p w:rsidR="00542578" w:rsidRDefault="00542578">
      <w:pPr>
        <w:ind w:right="360"/>
        <w:jc w:val="left"/>
        <w:rPr>
          <w:rFonts w:asciiTheme="minorHAnsi" w:hAnsiTheme="minorHAnsi" w:cstheme="minorHAnsi"/>
          <w:sz w:val="22"/>
          <w:szCs w:val="22"/>
        </w:rPr>
      </w:pPr>
    </w:p>
    <w:p w:rsidR="00542578" w:rsidRPr="00E510B9" w:rsidRDefault="00542578">
      <w:pPr>
        <w:ind w:right="360"/>
        <w:jc w:val="left"/>
        <w:rPr>
          <w:rFonts w:asciiTheme="minorHAnsi" w:hAnsiTheme="minorHAnsi" w:cstheme="minorHAnsi"/>
          <w:sz w:val="22"/>
          <w:szCs w:val="22"/>
        </w:rPr>
      </w:pPr>
    </w:p>
    <w:p w:rsidR="006B2414" w:rsidRPr="00E510B9" w:rsidRDefault="00497D52">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hanging="360"/>
        <w:jc w:val="left"/>
        <w:rPr>
          <w:rFonts w:asciiTheme="minorHAnsi" w:hAnsiTheme="minorHAnsi" w:cstheme="minorHAnsi"/>
          <w:b/>
          <w:sz w:val="22"/>
          <w:szCs w:val="22"/>
        </w:rPr>
      </w:pPr>
      <w:r w:rsidRPr="00E510B9">
        <w:rPr>
          <w:rFonts w:asciiTheme="minorHAnsi" w:hAnsiTheme="minorHAnsi" w:cstheme="minorHAnsi"/>
          <w:b/>
          <w:sz w:val="22"/>
          <w:szCs w:val="22"/>
        </w:rPr>
        <w:lastRenderedPageBreak/>
        <w:t>8.</w:t>
      </w:r>
      <w:r w:rsidRPr="00E510B9">
        <w:rPr>
          <w:rFonts w:asciiTheme="minorHAnsi" w:hAnsiTheme="minorHAnsi" w:cstheme="minorHAnsi"/>
          <w:b/>
          <w:sz w:val="22"/>
          <w:szCs w:val="22"/>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6B2414" w:rsidRPr="00E510B9" w:rsidRDefault="006B2414">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hanging="360"/>
        <w:jc w:val="left"/>
        <w:rPr>
          <w:rFonts w:asciiTheme="minorHAnsi" w:hAnsiTheme="minorHAnsi" w:cstheme="minorHAnsi"/>
          <w:b/>
          <w:sz w:val="22"/>
          <w:szCs w:val="22"/>
        </w:rPr>
      </w:pPr>
    </w:p>
    <w:p w:rsidR="006B2414" w:rsidRPr="00E510B9" w:rsidRDefault="00497D52">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jc w:val="left"/>
        <w:rPr>
          <w:rFonts w:asciiTheme="minorHAnsi" w:hAnsiTheme="minorHAnsi" w:cstheme="minorHAnsi"/>
          <w:b/>
          <w:sz w:val="22"/>
          <w:szCs w:val="22"/>
        </w:rPr>
      </w:pPr>
      <w:r w:rsidRPr="00E510B9">
        <w:rPr>
          <w:rFonts w:asciiTheme="minorHAnsi" w:hAnsiTheme="minorHAnsi" w:cstheme="minorHAnsi"/>
          <w:b/>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6B2414" w:rsidRPr="00E510B9" w:rsidRDefault="006B2414">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left"/>
        <w:rPr>
          <w:rFonts w:asciiTheme="minorHAnsi" w:hAnsiTheme="minorHAnsi" w:cstheme="minorHAnsi"/>
          <w:b/>
          <w:sz w:val="22"/>
          <w:szCs w:val="22"/>
        </w:rPr>
      </w:pPr>
    </w:p>
    <w:p w:rsidR="006B2414" w:rsidRPr="00E510B9" w:rsidRDefault="00497D52">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jc w:val="left"/>
        <w:rPr>
          <w:rFonts w:asciiTheme="minorHAnsi" w:hAnsiTheme="minorHAnsi" w:cstheme="minorHAnsi"/>
          <w:b/>
          <w:sz w:val="22"/>
          <w:szCs w:val="22"/>
        </w:rPr>
      </w:pPr>
      <w:r w:rsidRPr="00E510B9">
        <w:rPr>
          <w:rFonts w:asciiTheme="minorHAnsi" w:hAnsiTheme="minorHAnsi" w:cstheme="minorHAnsi"/>
          <w:b/>
          <w:sz w:val="22"/>
          <w:szCs w:val="22"/>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6B2414" w:rsidRPr="00E510B9" w:rsidRDefault="006B2414">
      <w:pPr>
        <w:ind w:left="360" w:right="360"/>
        <w:jc w:val="left"/>
        <w:rPr>
          <w:rFonts w:asciiTheme="minorHAnsi" w:hAnsiTheme="minorHAnsi" w:cstheme="minorHAnsi"/>
          <w:sz w:val="22"/>
          <w:szCs w:val="22"/>
        </w:rPr>
      </w:pPr>
    </w:p>
    <w:p w:rsidR="00162243" w:rsidRPr="00E510B9" w:rsidRDefault="00162243" w:rsidP="00162243">
      <w:pPr>
        <w:ind w:right="360"/>
        <w:jc w:val="left"/>
        <w:rPr>
          <w:rFonts w:asciiTheme="minorHAnsi" w:hAnsiTheme="minorHAnsi" w:cstheme="minorHAnsi"/>
          <w:sz w:val="22"/>
          <w:szCs w:val="22"/>
        </w:rPr>
      </w:pPr>
      <w:r w:rsidRPr="00E510B9">
        <w:rPr>
          <w:rFonts w:asciiTheme="minorHAnsi" w:hAnsiTheme="minorHAnsi" w:cstheme="minorHAnsi"/>
          <w:sz w:val="22"/>
          <w:szCs w:val="22"/>
        </w:rPr>
        <w:t>On February 10, 2014, a 60-day Federal Register notice (79 FR 7697) was published stating an intention to request OMB approval for an information collection associated with the</w:t>
      </w:r>
      <w:r w:rsidRPr="00E510B9">
        <w:rPr>
          <w:rFonts w:asciiTheme="minorHAnsi" w:hAnsiTheme="minorHAnsi" w:cstheme="minorHAnsi"/>
          <w:i/>
          <w:sz w:val="22"/>
          <w:szCs w:val="22"/>
        </w:rPr>
        <w:t xml:space="preserve"> National Park Service Visitor Survey Card. </w:t>
      </w:r>
      <w:r w:rsidRPr="00E510B9">
        <w:rPr>
          <w:rFonts w:asciiTheme="minorHAnsi" w:hAnsiTheme="minorHAnsi" w:cstheme="minorHAnsi"/>
          <w:sz w:val="22"/>
          <w:szCs w:val="22"/>
        </w:rPr>
        <w:t xml:space="preserve"> In this notice, public comment was solicited for 60 days ending April 11, 2014.  No public comments concerning this notice were received. </w:t>
      </w:r>
    </w:p>
    <w:p w:rsidR="00162243" w:rsidRPr="00E510B9" w:rsidRDefault="00162243" w:rsidP="00162243">
      <w:pPr>
        <w:ind w:right="360"/>
        <w:jc w:val="left"/>
        <w:rPr>
          <w:rFonts w:asciiTheme="minorHAnsi" w:hAnsiTheme="minorHAnsi" w:cstheme="minorHAnsi"/>
          <w:sz w:val="22"/>
          <w:szCs w:val="22"/>
        </w:rPr>
      </w:pPr>
    </w:p>
    <w:p w:rsidR="006B2414" w:rsidRPr="00E510B9" w:rsidRDefault="00162243" w:rsidP="00E510B9">
      <w:pPr>
        <w:ind w:right="360"/>
        <w:jc w:val="left"/>
        <w:rPr>
          <w:rFonts w:asciiTheme="minorHAnsi" w:hAnsiTheme="minorHAnsi" w:cstheme="minorHAnsi"/>
          <w:b/>
          <w:sz w:val="22"/>
          <w:szCs w:val="22"/>
        </w:rPr>
      </w:pPr>
      <w:r w:rsidRPr="00E510B9">
        <w:rPr>
          <w:rFonts w:asciiTheme="minorHAnsi" w:hAnsiTheme="minorHAnsi" w:cstheme="minorHAnsi"/>
          <w:sz w:val="22"/>
          <w:szCs w:val="22"/>
        </w:rPr>
        <w:t xml:space="preserve">In addition to our Federal Register notice, comments were solicited from several experts knowledgeable of customer satisfaction surveys.  </w:t>
      </w:r>
      <w:r w:rsidR="00497D52" w:rsidRPr="00E510B9">
        <w:rPr>
          <w:rFonts w:asciiTheme="minorHAnsi" w:hAnsiTheme="minorHAnsi" w:cstheme="minorHAnsi"/>
          <w:sz w:val="22"/>
          <w:szCs w:val="22"/>
        </w:rPr>
        <w:t xml:space="preserve">The individuals listed below provided editorial suggestions and feedback concerning the clarity of the process and approximate length of time it would take to complete the questionnaire, based on their previous experiences with similar collections. Their suggestions were incorporated to </w:t>
      </w:r>
      <w:r w:rsidRPr="00E510B9">
        <w:rPr>
          <w:rFonts w:asciiTheme="minorHAnsi" w:hAnsiTheme="minorHAnsi" w:cstheme="minorHAnsi"/>
          <w:sz w:val="22"/>
          <w:szCs w:val="22"/>
        </w:rPr>
        <w:t xml:space="preserve">provide minor improvements to </w:t>
      </w:r>
      <w:r w:rsidR="00497D52" w:rsidRPr="00E510B9">
        <w:rPr>
          <w:rFonts w:asciiTheme="minorHAnsi" w:hAnsiTheme="minorHAnsi" w:cstheme="minorHAnsi"/>
          <w:sz w:val="22"/>
          <w:szCs w:val="22"/>
        </w:rPr>
        <w:t xml:space="preserve">the grammatical clarity </w:t>
      </w:r>
      <w:r w:rsidRPr="00E510B9">
        <w:rPr>
          <w:rFonts w:asciiTheme="minorHAnsi" w:hAnsiTheme="minorHAnsi" w:cstheme="minorHAnsi"/>
          <w:sz w:val="22"/>
          <w:szCs w:val="22"/>
        </w:rPr>
        <w:t>of the instruments</w:t>
      </w:r>
      <w:r w:rsidR="00497D52" w:rsidRPr="00E510B9">
        <w:rPr>
          <w:rFonts w:asciiTheme="minorHAnsi" w:hAnsiTheme="minorHAnsi" w:cstheme="minorHAnsi"/>
          <w:sz w:val="22"/>
          <w:szCs w:val="22"/>
        </w:rPr>
        <w:t xml:space="preserve">. The </w:t>
      </w:r>
      <w:r w:rsidR="00C217B5">
        <w:rPr>
          <w:rFonts w:asciiTheme="minorHAnsi" w:hAnsiTheme="minorHAnsi" w:cstheme="minorHAnsi"/>
          <w:sz w:val="22"/>
          <w:szCs w:val="22"/>
        </w:rPr>
        <w:t>reviewers</w:t>
      </w:r>
      <w:r w:rsidR="00C217B5" w:rsidRPr="00E510B9">
        <w:rPr>
          <w:rFonts w:asciiTheme="minorHAnsi" w:hAnsiTheme="minorHAnsi" w:cstheme="minorHAnsi"/>
          <w:sz w:val="22"/>
          <w:szCs w:val="22"/>
        </w:rPr>
        <w:t xml:space="preserve"> </w:t>
      </w:r>
      <w:r w:rsidR="00497D52" w:rsidRPr="00E510B9">
        <w:rPr>
          <w:rFonts w:asciiTheme="minorHAnsi" w:hAnsiTheme="minorHAnsi" w:cstheme="minorHAnsi"/>
          <w:sz w:val="22"/>
          <w:szCs w:val="22"/>
        </w:rPr>
        <w:t xml:space="preserve">also said that the process was straightforward and that the instructions were very helpful. The respondents </w:t>
      </w:r>
      <w:r w:rsidR="008D6F8E" w:rsidRPr="00E510B9">
        <w:rPr>
          <w:rFonts w:asciiTheme="minorHAnsi" w:hAnsiTheme="minorHAnsi" w:cstheme="minorHAnsi"/>
          <w:sz w:val="22"/>
          <w:szCs w:val="22"/>
        </w:rPr>
        <w:t xml:space="preserve">suggested that, based on their review of the final version of the surveys, </w:t>
      </w:r>
      <w:r w:rsidR="00497D52" w:rsidRPr="00E510B9">
        <w:rPr>
          <w:rFonts w:asciiTheme="minorHAnsi" w:hAnsiTheme="minorHAnsi" w:cstheme="minorHAnsi"/>
          <w:sz w:val="22"/>
          <w:szCs w:val="22"/>
        </w:rPr>
        <w:t xml:space="preserve">the estimated burden time to complete the questionnaire </w:t>
      </w:r>
      <w:r w:rsidR="00560713">
        <w:rPr>
          <w:rFonts w:asciiTheme="minorHAnsi" w:hAnsiTheme="minorHAnsi" w:cstheme="minorHAnsi"/>
          <w:sz w:val="22"/>
          <w:szCs w:val="22"/>
        </w:rPr>
        <w:t xml:space="preserve">will </w:t>
      </w:r>
      <w:r w:rsidRPr="00E510B9">
        <w:rPr>
          <w:rFonts w:asciiTheme="minorHAnsi" w:hAnsiTheme="minorHAnsi" w:cstheme="minorHAnsi"/>
          <w:sz w:val="22"/>
          <w:szCs w:val="22"/>
        </w:rPr>
        <w:t xml:space="preserve">take </w:t>
      </w:r>
      <w:r w:rsidR="00542578">
        <w:rPr>
          <w:rFonts w:asciiTheme="minorHAnsi" w:hAnsiTheme="minorHAnsi" w:cstheme="minorHAnsi"/>
          <w:sz w:val="22"/>
          <w:szCs w:val="22"/>
        </w:rPr>
        <w:t>three</w:t>
      </w:r>
      <w:r w:rsidRPr="00E510B9">
        <w:rPr>
          <w:rFonts w:asciiTheme="minorHAnsi" w:hAnsiTheme="minorHAnsi" w:cstheme="minorHAnsi"/>
          <w:sz w:val="22"/>
          <w:szCs w:val="22"/>
        </w:rPr>
        <w:t xml:space="preserve"> </w:t>
      </w:r>
      <w:r w:rsidR="00497D52" w:rsidRPr="00E510B9">
        <w:rPr>
          <w:rFonts w:asciiTheme="minorHAnsi" w:hAnsiTheme="minorHAnsi" w:cstheme="minorHAnsi"/>
          <w:sz w:val="22"/>
          <w:szCs w:val="22"/>
        </w:rPr>
        <w:t xml:space="preserve">minutes </w:t>
      </w:r>
      <w:r w:rsidRPr="00E510B9">
        <w:rPr>
          <w:rFonts w:asciiTheme="minorHAnsi" w:hAnsiTheme="minorHAnsi" w:cstheme="minorHAnsi"/>
          <w:sz w:val="22"/>
          <w:szCs w:val="22"/>
        </w:rPr>
        <w:t xml:space="preserve">per respondent as </w:t>
      </w:r>
      <w:r w:rsidR="008D6F8E" w:rsidRPr="00E510B9">
        <w:rPr>
          <w:rFonts w:asciiTheme="minorHAnsi" w:hAnsiTheme="minorHAnsi" w:cstheme="minorHAnsi"/>
          <w:sz w:val="22"/>
          <w:szCs w:val="22"/>
        </w:rPr>
        <w:t>we suggested in the 60 day notice</w:t>
      </w:r>
      <w:r w:rsidR="00497D52" w:rsidRPr="00E510B9">
        <w:rPr>
          <w:rFonts w:asciiTheme="minorHAnsi" w:hAnsiTheme="minorHAnsi" w:cstheme="minorHAnsi"/>
          <w:sz w:val="22"/>
          <w:szCs w:val="22"/>
        </w:rPr>
        <w:t>. This estimate reflects the time it takes each respondent to read the instructions and complete the questionnaire.</w:t>
      </w:r>
    </w:p>
    <w:p w:rsidR="00E510B9" w:rsidRDefault="00E510B9">
      <w:pPr>
        <w:jc w:val="left"/>
        <w:rPr>
          <w:rFonts w:asciiTheme="minorHAnsi" w:hAnsiTheme="minorHAnsi" w:cstheme="minorHAnsi"/>
          <w:b/>
          <w:sz w:val="22"/>
          <w:szCs w:val="22"/>
        </w:rPr>
      </w:pPr>
    </w:p>
    <w:p w:rsidR="006B2414" w:rsidRPr="00E510B9" w:rsidRDefault="00497D52">
      <w:pPr>
        <w:jc w:val="left"/>
        <w:rPr>
          <w:rFonts w:asciiTheme="minorHAnsi" w:hAnsiTheme="minorHAnsi" w:cstheme="minorHAnsi"/>
          <w:b/>
          <w:sz w:val="22"/>
          <w:szCs w:val="22"/>
        </w:rPr>
      </w:pPr>
      <w:r w:rsidRPr="00E510B9">
        <w:rPr>
          <w:rFonts w:asciiTheme="minorHAnsi" w:hAnsiTheme="minorHAnsi" w:cstheme="minorHAnsi"/>
          <w:b/>
          <w:sz w:val="22"/>
          <w:szCs w:val="22"/>
        </w:rPr>
        <w:t>Individuals Contacted Outside the Agency:</w:t>
      </w:r>
    </w:p>
    <w:p w:rsidR="006B2414" w:rsidRPr="00E510B9" w:rsidRDefault="006B2414">
      <w:pPr>
        <w:jc w:val="left"/>
        <w:rPr>
          <w:rFonts w:asciiTheme="minorHAnsi" w:hAnsiTheme="minorHAnsi" w:cstheme="minorHAnsi"/>
          <w:b/>
          <w:sz w:val="22"/>
          <w:szCs w:val="22"/>
        </w:rPr>
      </w:pPr>
    </w:p>
    <w:tbl>
      <w:tblPr>
        <w:tblStyle w:val="TableGrid"/>
        <w:tblW w:w="0" w:type="auto"/>
        <w:tblInd w:w="288" w:type="dxa"/>
        <w:tblBorders>
          <w:left w:val="none" w:sz="0" w:space="0" w:color="auto"/>
          <w:right w:val="none" w:sz="0" w:space="0" w:color="auto"/>
        </w:tblBorders>
        <w:tblLook w:val="04A0" w:firstRow="1" w:lastRow="0" w:firstColumn="1" w:lastColumn="0" w:noHBand="0" w:noVBand="1"/>
      </w:tblPr>
      <w:tblGrid>
        <w:gridCol w:w="7560"/>
      </w:tblGrid>
      <w:tr w:rsidR="006B2414" w:rsidRPr="00E510B9" w:rsidTr="00162243">
        <w:trPr>
          <w:trHeight w:val="890"/>
        </w:trPr>
        <w:tc>
          <w:tcPr>
            <w:tcW w:w="7560" w:type="dxa"/>
            <w:tcBorders>
              <w:bottom w:val="nil"/>
            </w:tcBorders>
          </w:tcPr>
          <w:p w:rsidR="006B2414" w:rsidRPr="00E510B9" w:rsidRDefault="00497D52">
            <w:pPr>
              <w:jc w:val="left"/>
              <w:rPr>
                <w:rFonts w:asciiTheme="minorHAnsi" w:hAnsiTheme="minorHAnsi" w:cstheme="minorHAnsi"/>
                <w:sz w:val="22"/>
                <w:szCs w:val="22"/>
              </w:rPr>
            </w:pPr>
            <w:r w:rsidRPr="00E510B9">
              <w:rPr>
                <w:rFonts w:asciiTheme="minorHAnsi" w:hAnsiTheme="minorHAnsi" w:cstheme="minorHAnsi"/>
                <w:sz w:val="22"/>
                <w:szCs w:val="22"/>
              </w:rPr>
              <w:t xml:space="preserve">Jim </w:t>
            </w:r>
            <w:proofErr w:type="spellStart"/>
            <w:r w:rsidRPr="00E510B9">
              <w:rPr>
                <w:rFonts w:asciiTheme="minorHAnsi" w:hAnsiTheme="minorHAnsi" w:cstheme="minorHAnsi"/>
                <w:sz w:val="22"/>
                <w:szCs w:val="22"/>
              </w:rPr>
              <w:t>Gramann</w:t>
            </w:r>
            <w:proofErr w:type="spellEnd"/>
            <w:r w:rsidRPr="00E510B9">
              <w:rPr>
                <w:rFonts w:asciiTheme="minorHAnsi" w:hAnsiTheme="minorHAnsi" w:cstheme="minorHAnsi"/>
                <w:sz w:val="22"/>
                <w:szCs w:val="22"/>
              </w:rPr>
              <w:t>, Ph.D., Professor</w:t>
            </w:r>
          </w:p>
          <w:p w:rsidR="006B2414" w:rsidRPr="00E510B9" w:rsidRDefault="00497D52">
            <w:pPr>
              <w:jc w:val="left"/>
              <w:rPr>
                <w:rFonts w:asciiTheme="minorHAnsi" w:hAnsiTheme="minorHAnsi" w:cstheme="minorHAnsi"/>
                <w:sz w:val="22"/>
                <w:szCs w:val="22"/>
              </w:rPr>
            </w:pPr>
            <w:r w:rsidRPr="00E510B9">
              <w:rPr>
                <w:rFonts w:asciiTheme="minorHAnsi" w:hAnsiTheme="minorHAnsi" w:cstheme="minorHAnsi"/>
                <w:sz w:val="22"/>
                <w:szCs w:val="22"/>
              </w:rPr>
              <w:t>Department of Recreation, Park &amp; Tourism Sciences</w:t>
            </w:r>
          </w:p>
          <w:p w:rsidR="006B2414" w:rsidRPr="00E510B9" w:rsidRDefault="00497D52">
            <w:pPr>
              <w:pStyle w:val="NoSpacing"/>
              <w:jc w:val="left"/>
              <w:rPr>
                <w:rFonts w:asciiTheme="minorHAnsi" w:hAnsiTheme="minorHAnsi" w:cstheme="minorHAnsi"/>
                <w:sz w:val="22"/>
                <w:szCs w:val="22"/>
              </w:rPr>
            </w:pPr>
            <w:r w:rsidRPr="00E510B9">
              <w:rPr>
                <w:rFonts w:asciiTheme="minorHAnsi" w:hAnsiTheme="minorHAnsi" w:cstheme="minorHAnsi"/>
                <w:sz w:val="22"/>
                <w:szCs w:val="22"/>
              </w:rPr>
              <w:t xml:space="preserve">Email: </w:t>
            </w:r>
            <w:hyperlink r:id="rId11" w:history="1">
              <w:r w:rsidRPr="00E510B9">
                <w:rPr>
                  <w:rStyle w:val="Hyperlink"/>
                  <w:rFonts w:asciiTheme="minorHAnsi" w:hAnsiTheme="minorHAnsi" w:cstheme="minorHAnsi"/>
                  <w:color w:val="auto"/>
                  <w:sz w:val="22"/>
                  <w:szCs w:val="22"/>
                </w:rPr>
                <w:t>jgramann@tamu.edu</w:t>
              </w:r>
            </w:hyperlink>
          </w:p>
        </w:tc>
      </w:tr>
      <w:tr w:rsidR="006B2414" w:rsidRPr="00E510B9" w:rsidTr="00162243">
        <w:trPr>
          <w:trHeight w:val="900"/>
        </w:trPr>
        <w:tc>
          <w:tcPr>
            <w:tcW w:w="7560" w:type="dxa"/>
            <w:tcBorders>
              <w:top w:val="nil"/>
              <w:bottom w:val="nil"/>
            </w:tcBorders>
          </w:tcPr>
          <w:p w:rsidR="006B2414" w:rsidRPr="00E510B9" w:rsidRDefault="00497D52">
            <w:pPr>
              <w:jc w:val="left"/>
              <w:rPr>
                <w:rFonts w:asciiTheme="minorHAnsi" w:hAnsiTheme="minorHAnsi" w:cstheme="minorHAnsi"/>
                <w:sz w:val="22"/>
                <w:szCs w:val="22"/>
              </w:rPr>
            </w:pPr>
            <w:r w:rsidRPr="00E510B9">
              <w:rPr>
                <w:rFonts w:asciiTheme="minorHAnsi" w:hAnsiTheme="minorHAnsi" w:cstheme="minorHAnsi"/>
                <w:sz w:val="22"/>
                <w:szCs w:val="22"/>
              </w:rPr>
              <w:t xml:space="preserve">Alan </w:t>
            </w:r>
            <w:proofErr w:type="spellStart"/>
            <w:r w:rsidRPr="00E510B9">
              <w:rPr>
                <w:rFonts w:asciiTheme="minorHAnsi" w:hAnsiTheme="minorHAnsi" w:cstheme="minorHAnsi"/>
                <w:sz w:val="22"/>
                <w:szCs w:val="22"/>
              </w:rPr>
              <w:t>Graefe</w:t>
            </w:r>
            <w:proofErr w:type="spellEnd"/>
            <w:r w:rsidRPr="00E510B9">
              <w:rPr>
                <w:rFonts w:asciiTheme="minorHAnsi" w:hAnsiTheme="minorHAnsi" w:cstheme="minorHAnsi"/>
                <w:sz w:val="22"/>
                <w:szCs w:val="22"/>
              </w:rPr>
              <w:t>, Professor</w:t>
            </w:r>
          </w:p>
          <w:p w:rsidR="006B2414" w:rsidRPr="00E510B9" w:rsidRDefault="00497D52">
            <w:pPr>
              <w:jc w:val="left"/>
              <w:rPr>
                <w:rFonts w:asciiTheme="minorHAnsi" w:hAnsiTheme="minorHAnsi" w:cstheme="minorHAnsi"/>
                <w:sz w:val="22"/>
                <w:szCs w:val="22"/>
              </w:rPr>
            </w:pPr>
            <w:r w:rsidRPr="00E510B9">
              <w:rPr>
                <w:rFonts w:asciiTheme="minorHAnsi" w:hAnsiTheme="minorHAnsi" w:cstheme="minorHAnsi"/>
                <w:sz w:val="22"/>
                <w:szCs w:val="22"/>
              </w:rPr>
              <w:t>Department of Recreation, Park &amp; Tourism Management</w:t>
            </w:r>
          </w:p>
          <w:p w:rsidR="006B2414" w:rsidRPr="00E510B9" w:rsidRDefault="00497D52">
            <w:pPr>
              <w:pStyle w:val="NoSpacing"/>
              <w:jc w:val="left"/>
              <w:rPr>
                <w:rFonts w:asciiTheme="minorHAnsi" w:hAnsiTheme="minorHAnsi" w:cstheme="minorHAnsi"/>
                <w:sz w:val="22"/>
                <w:szCs w:val="22"/>
              </w:rPr>
            </w:pPr>
            <w:r w:rsidRPr="00E510B9">
              <w:rPr>
                <w:rFonts w:asciiTheme="minorHAnsi" w:hAnsiTheme="minorHAnsi" w:cstheme="minorHAnsi"/>
                <w:sz w:val="22"/>
                <w:szCs w:val="22"/>
              </w:rPr>
              <w:t xml:space="preserve">Email: </w:t>
            </w:r>
            <w:hyperlink r:id="rId12" w:history="1">
              <w:r w:rsidRPr="00E510B9">
                <w:rPr>
                  <w:rStyle w:val="Hyperlink"/>
                  <w:rFonts w:asciiTheme="minorHAnsi" w:hAnsiTheme="minorHAnsi" w:cstheme="minorHAnsi"/>
                  <w:sz w:val="22"/>
                  <w:szCs w:val="22"/>
                </w:rPr>
                <w:t>gyu@psu.edu</w:t>
              </w:r>
            </w:hyperlink>
          </w:p>
        </w:tc>
      </w:tr>
      <w:tr w:rsidR="006B2414" w:rsidRPr="00E510B9" w:rsidTr="00162243">
        <w:trPr>
          <w:trHeight w:val="909"/>
        </w:trPr>
        <w:tc>
          <w:tcPr>
            <w:tcW w:w="7560" w:type="dxa"/>
            <w:tcBorders>
              <w:top w:val="nil"/>
            </w:tcBorders>
          </w:tcPr>
          <w:p w:rsidR="006B2414" w:rsidRPr="00E510B9" w:rsidRDefault="00497D52">
            <w:pPr>
              <w:pStyle w:val="NoSpacing"/>
              <w:jc w:val="left"/>
              <w:rPr>
                <w:rFonts w:asciiTheme="minorHAnsi" w:hAnsiTheme="minorHAnsi" w:cstheme="minorHAnsi"/>
                <w:sz w:val="22"/>
                <w:szCs w:val="22"/>
              </w:rPr>
            </w:pPr>
            <w:r w:rsidRPr="00E510B9">
              <w:rPr>
                <w:rFonts w:asciiTheme="minorHAnsi" w:hAnsiTheme="minorHAnsi" w:cstheme="minorHAnsi"/>
                <w:sz w:val="22"/>
                <w:szCs w:val="22"/>
              </w:rPr>
              <w:t>C. Scott Shafer, Professor</w:t>
            </w:r>
          </w:p>
          <w:p w:rsidR="006B2414" w:rsidRPr="00E510B9" w:rsidRDefault="00497D52">
            <w:pPr>
              <w:jc w:val="left"/>
              <w:rPr>
                <w:rFonts w:asciiTheme="minorHAnsi" w:hAnsiTheme="minorHAnsi" w:cstheme="minorHAnsi"/>
                <w:sz w:val="22"/>
                <w:szCs w:val="22"/>
              </w:rPr>
            </w:pPr>
            <w:r w:rsidRPr="00E510B9">
              <w:rPr>
                <w:rFonts w:asciiTheme="minorHAnsi" w:hAnsiTheme="minorHAnsi" w:cstheme="minorHAnsi"/>
                <w:sz w:val="22"/>
                <w:szCs w:val="22"/>
              </w:rPr>
              <w:t>Department of Recreation, Park &amp; Tourism Sciences</w:t>
            </w:r>
          </w:p>
          <w:p w:rsidR="006B2414" w:rsidRPr="00E510B9" w:rsidRDefault="00497D52">
            <w:pPr>
              <w:pStyle w:val="NoSpacing"/>
              <w:jc w:val="left"/>
              <w:rPr>
                <w:rFonts w:asciiTheme="minorHAnsi" w:hAnsiTheme="minorHAnsi" w:cstheme="minorHAnsi"/>
                <w:color w:val="0000FF"/>
                <w:sz w:val="22"/>
                <w:szCs w:val="22"/>
                <w:u w:val="single"/>
              </w:rPr>
            </w:pPr>
            <w:r w:rsidRPr="00E510B9">
              <w:rPr>
                <w:rFonts w:asciiTheme="minorHAnsi" w:hAnsiTheme="minorHAnsi" w:cstheme="minorHAnsi"/>
                <w:sz w:val="22"/>
                <w:szCs w:val="22"/>
              </w:rPr>
              <w:t xml:space="preserve">Email: </w:t>
            </w:r>
            <w:hyperlink r:id="rId13" w:history="1">
              <w:r w:rsidRPr="00E510B9">
                <w:rPr>
                  <w:rStyle w:val="Hyperlink"/>
                  <w:rFonts w:asciiTheme="minorHAnsi" w:hAnsiTheme="minorHAnsi" w:cstheme="minorHAnsi"/>
                  <w:sz w:val="22"/>
                  <w:szCs w:val="22"/>
                </w:rPr>
                <w:t>sshafer@tamu.edu</w:t>
              </w:r>
            </w:hyperlink>
          </w:p>
        </w:tc>
      </w:tr>
    </w:tbl>
    <w:p w:rsidR="006B2414" w:rsidRPr="00E510B9" w:rsidRDefault="00497D52">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hanging="360"/>
        <w:jc w:val="left"/>
        <w:rPr>
          <w:rFonts w:asciiTheme="minorHAnsi" w:hAnsiTheme="minorHAnsi" w:cstheme="minorHAnsi"/>
          <w:b/>
          <w:sz w:val="22"/>
          <w:szCs w:val="22"/>
        </w:rPr>
      </w:pPr>
      <w:r w:rsidRPr="00E510B9">
        <w:rPr>
          <w:rFonts w:asciiTheme="minorHAnsi" w:hAnsiTheme="minorHAnsi" w:cstheme="minorHAnsi"/>
          <w:b/>
          <w:sz w:val="22"/>
          <w:szCs w:val="22"/>
        </w:rPr>
        <w:lastRenderedPageBreak/>
        <w:t>9.</w:t>
      </w:r>
      <w:r w:rsidRPr="00E510B9">
        <w:rPr>
          <w:rFonts w:asciiTheme="minorHAnsi" w:hAnsiTheme="minorHAnsi" w:cstheme="minorHAnsi"/>
          <w:b/>
          <w:sz w:val="22"/>
          <w:szCs w:val="22"/>
        </w:rPr>
        <w:tab/>
        <w:t>Explain any decision to provide any payment or gift to respondents, other than remuneration of contractors or grantees.</w:t>
      </w:r>
    </w:p>
    <w:p w:rsidR="006B2414" w:rsidRPr="00E510B9" w:rsidRDefault="006B2414">
      <w:pPr>
        <w:ind w:right="360"/>
        <w:jc w:val="left"/>
        <w:rPr>
          <w:rFonts w:asciiTheme="minorHAnsi" w:hAnsiTheme="minorHAnsi" w:cstheme="minorHAnsi"/>
          <w:sz w:val="22"/>
          <w:szCs w:val="22"/>
        </w:rPr>
      </w:pPr>
    </w:p>
    <w:p w:rsidR="006B2414" w:rsidRPr="00E510B9" w:rsidRDefault="00497D52">
      <w:pPr>
        <w:ind w:right="360"/>
        <w:jc w:val="left"/>
        <w:rPr>
          <w:rFonts w:asciiTheme="minorHAnsi" w:hAnsiTheme="minorHAnsi" w:cstheme="minorHAnsi"/>
          <w:sz w:val="22"/>
          <w:szCs w:val="22"/>
        </w:rPr>
      </w:pPr>
      <w:r w:rsidRPr="00E510B9">
        <w:rPr>
          <w:rFonts w:asciiTheme="minorHAnsi" w:hAnsiTheme="minorHAnsi" w:cstheme="minorHAnsi"/>
          <w:sz w:val="22"/>
          <w:szCs w:val="22"/>
        </w:rPr>
        <w:t xml:space="preserve">No payments or gifts will be given to respondents.  </w:t>
      </w:r>
    </w:p>
    <w:p w:rsidR="006B2414" w:rsidRPr="00E510B9" w:rsidRDefault="006B2414">
      <w:pPr>
        <w:widowControl w:val="0"/>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hanging="360"/>
        <w:jc w:val="left"/>
        <w:rPr>
          <w:rFonts w:asciiTheme="minorHAnsi" w:hAnsiTheme="minorHAnsi" w:cstheme="minorHAnsi"/>
          <w:b/>
          <w:sz w:val="22"/>
          <w:szCs w:val="22"/>
        </w:rPr>
      </w:pPr>
    </w:p>
    <w:p w:rsidR="006B2414" w:rsidRPr="00E510B9" w:rsidRDefault="00497D52">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hanging="360"/>
        <w:jc w:val="left"/>
        <w:rPr>
          <w:rFonts w:asciiTheme="minorHAnsi" w:hAnsiTheme="minorHAnsi" w:cstheme="minorHAnsi"/>
          <w:b/>
          <w:sz w:val="22"/>
          <w:szCs w:val="22"/>
        </w:rPr>
      </w:pPr>
      <w:r w:rsidRPr="00E510B9">
        <w:rPr>
          <w:rFonts w:asciiTheme="minorHAnsi" w:hAnsiTheme="minorHAnsi" w:cstheme="minorHAnsi"/>
          <w:b/>
          <w:sz w:val="22"/>
          <w:szCs w:val="22"/>
        </w:rPr>
        <w:t>10.</w:t>
      </w:r>
      <w:r w:rsidRPr="00E510B9">
        <w:rPr>
          <w:rFonts w:asciiTheme="minorHAnsi" w:hAnsiTheme="minorHAnsi" w:cstheme="minorHAnsi"/>
          <w:b/>
          <w:sz w:val="22"/>
          <w:szCs w:val="22"/>
        </w:rPr>
        <w:tab/>
        <w:t>Describe any assurance of confidentiality provided to respondents and the basis for the assurance in statute, regulation, or agency policy.</w:t>
      </w:r>
    </w:p>
    <w:p w:rsidR="006B2414" w:rsidRPr="00E510B9" w:rsidRDefault="006B2414">
      <w:pPr>
        <w:ind w:left="720" w:right="360" w:hanging="720"/>
        <w:jc w:val="left"/>
        <w:rPr>
          <w:rFonts w:asciiTheme="minorHAnsi" w:hAnsiTheme="minorHAnsi" w:cstheme="minorHAnsi"/>
          <w:sz w:val="22"/>
          <w:szCs w:val="22"/>
        </w:rPr>
      </w:pPr>
    </w:p>
    <w:p w:rsidR="006B2414" w:rsidRPr="00E510B9" w:rsidRDefault="00497D52">
      <w:pPr>
        <w:jc w:val="left"/>
        <w:rPr>
          <w:rFonts w:asciiTheme="minorHAnsi" w:hAnsiTheme="minorHAnsi" w:cstheme="minorHAnsi"/>
          <w:sz w:val="22"/>
          <w:szCs w:val="22"/>
        </w:rPr>
      </w:pPr>
      <w:r w:rsidRPr="00E510B9">
        <w:rPr>
          <w:rFonts w:asciiTheme="minorHAnsi" w:hAnsiTheme="minorHAnsi" w:cstheme="minorHAnsi"/>
          <w:sz w:val="22"/>
          <w:szCs w:val="22"/>
        </w:rPr>
        <w:t>We will not provide any assurance of confidentiality to any respondents. Data collected will only be reported in aggregates</w:t>
      </w:r>
      <w:r w:rsidR="008D6F8E" w:rsidRPr="00E510B9">
        <w:rPr>
          <w:rFonts w:asciiTheme="minorHAnsi" w:hAnsiTheme="minorHAnsi" w:cstheme="minorHAnsi"/>
          <w:sz w:val="22"/>
          <w:szCs w:val="22"/>
        </w:rPr>
        <w:t xml:space="preserve"> and no individually identifiable responses will be reported</w:t>
      </w:r>
      <w:r w:rsidRPr="00E510B9">
        <w:rPr>
          <w:rFonts w:asciiTheme="minorHAnsi" w:hAnsiTheme="minorHAnsi" w:cstheme="minorHAnsi"/>
          <w:sz w:val="22"/>
          <w:szCs w:val="22"/>
        </w:rPr>
        <w:t>.</w:t>
      </w:r>
    </w:p>
    <w:p w:rsidR="006B2414" w:rsidRPr="00E510B9" w:rsidRDefault="006B2414" w:rsidP="00011A24">
      <w:pPr>
        <w:ind w:right="360"/>
        <w:jc w:val="left"/>
        <w:rPr>
          <w:rFonts w:asciiTheme="minorHAnsi" w:hAnsiTheme="minorHAnsi" w:cstheme="minorHAnsi"/>
          <w:sz w:val="22"/>
          <w:szCs w:val="22"/>
        </w:rPr>
      </w:pPr>
    </w:p>
    <w:p w:rsidR="006B2414" w:rsidRPr="00E510B9" w:rsidRDefault="00497D52">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hanging="360"/>
        <w:jc w:val="left"/>
        <w:rPr>
          <w:rFonts w:asciiTheme="minorHAnsi" w:hAnsiTheme="minorHAnsi" w:cstheme="minorHAnsi"/>
          <w:b/>
          <w:sz w:val="22"/>
          <w:szCs w:val="22"/>
        </w:rPr>
      </w:pPr>
      <w:r w:rsidRPr="00E510B9">
        <w:rPr>
          <w:rFonts w:asciiTheme="minorHAnsi" w:hAnsiTheme="minorHAnsi" w:cstheme="minorHAnsi"/>
          <w:b/>
          <w:sz w:val="22"/>
          <w:szCs w:val="22"/>
        </w:rPr>
        <w:t>11.</w:t>
      </w:r>
      <w:r w:rsidRPr="00E510B9">
        <w:rPr>
          <w:rFonts w:asciiTheme="minorHAnsi" w:hAnsiTheme="minorHAnsi" w:cstheme="minorHAnsi"/>
          <w:b/>
          <w:sz w:val="22"/>
          <w:szCs w:val="22"/>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6B2414" w:rsidRPr="00E510B9" w:rsidRDefault="006B2414">
      <w:pPr>
        <w:ind w:left="360" w:right="360" w:hanging="360"/>
        <w:jc w:val="left"/>
        <w:rPr>
          <w:rFonts w:asciiTheme="minorHAnsi" w:hAnsiTheme="minorHAnsi" w:cstheme="minorHAnsi"/>
          <w:sz w:val="22"/>
          <w:szCs w:val="22"/>
        </w:rPr>
      </w:pPr>
    </w:p>
    <w:p w:rsidR="006B2414" w:rsidRPr="00E510B9" w:rsidRDefault="00497D52">
      <w:pPr>
        <w:ind w:right="360"/>
        <w:jc w:val="left"/>
        <w:rPr>
          <w:rFonts w:asciiTheme="minorHAnsi" w:hAnsiTheme="minorHAnsi" w:cstheme="minorHAnsi"/>
          <w:sz w:val="22"/>
          <w:szCs w:val="22"/>
        </w:rPr>
      </w:pPr>
      <w:r w:rsidRPr="00E510B9">
        <w:rPr>
          <w:rFonts w:asciiTheme="minorHAnsi" w:hAnsiTheme="minorHAnsi" w:cstheme="minorHAnsi"/>
          <w:sz w:val="22"/>
          <w:szCs w:val="22"/>
        </w:rPr>
        <w:t>No questions of a sensitive nature will be asked.</w:t>
      </w:r>
    </w:p>
    <w:p w:rsidR="006B2414" w:rsidRPr="00E510B9" w:rsidRDefault="006B2414">
      <w:pPr>
        <w:ind w:left="360" w:right="360" w:hanging="360"/>
        <w:jc w:val="left"/>
        <w:rPr>
          <w:rFonts w:asciiTheme="minorHAnsi" w:hAnsiTheme="minorHAnsi" w:cstheme="minorHAnsi"/>
          <w:sz w:val="22"/>
          <w:szCs w:val="22"/>
        </w:rPr>
      </w:pPr>
    </w:p>
    <w:p w:rsidR="006B2414" w:rsidRPr="00E510B9" w:rsidRDefault="00497D52">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hanging="360"/>
        <w:jc w:val="left"/>
        <w:rPr>
          <w:rFonts w:asciiTheme="minorHAnsi" w:hAnsiTheme="minorHAnsi" w:cstheme="minorHAnsi"/>
          <w:b/>
          <w:sz w:val="22"/>
          <w:szCs w:val="22"/>
        </w:rPr>
      </w:pPr>
      <w:r w:rsidRPr="00E510B9">
        <w:rPr>
          <w:rFonts w:asciiTheme="minorHAnsi" w:hAnsiTheme="minorHAnsi" w:cstheme="minorHAnsi"/>
          <w:b/>
          <w:sz w:val="22"/>
          <w:szCs w:val="22"/>
        </w:rPr>
        <w:t>12.</w:t>
      </w:r>
      <w:r w:rsidRPr="00E510B9">
        <w:rPr>
          <w:rFonts w:asciiTheme="minorHAnsi" w:hAnsiTheme="minorHAnsi" w:cstheme="minorHAnsi"/>
          <w:b/>
          <w:sz w:val="22"/>
          <w:szCs w:val="22"/>
        </w:rPr>
        <w:tab/>
        <w:t>Provide estimates of the hour burden of the collection of information.  The statement should:</w:t>
      </w:r>
    </w:p>
    <w:p w:rsidR="006B2414" w:rsidRPr="00E510B9" w:rsidRDefault="00497D52">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jc w:val="left"/>
        <w:rPr>
          <w:rFonts w:asciiTheme="minorHAnsi" w:hAnsiTheme="minorHAnsi" w:cstheme="minorHAnsi"/>
          <w:b/>
          <w:sz w:val="22"/>
          <w:szCs w:val="22"/>
        </w:rPr>
      </w:pPr>
      <w:r w:rsidRPr="00E510B9">
        <w:rPr>
          <w:rFonts w:asciiTheme="minorHAnsi" w:hAnsiTheme="minorHAnsi" w:cstheme="minorHAnsi"/>
          <w:b/>
          <w:sz w:val="22"/>
          <w:szCs w:val="22"/>
        </w:rPr>
        <w:tab/>
        <w:t>*</w:t>
      </w:r>
      <w:r w:rsidRPr="00E510B9">
        <w:rPr>
          <w:rFonts w:asciiTheme="minorHAnsi" w:hAnsiTheme="minorHAnsi" w:cstheme="minorHAnsi"/>
          <w:b/>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6B2414" w:rsidRPr="00E510B9" w:rsidRDefault="00497D52">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jc w:val="left"/>
        <w:rPr>
          <w:rFonts w:asciiTheme="minorHAnsi" w:hAnsiTheme="minorHAnsi" w:cstheme="minorHAnsi"/>
          <w:b/>
          <w:sz w:val="22"/>
          <w:szCs w:val="22"/>
        </w:rPr>
      </w:pPr>
      <w:r w:rsidRPr="00E510B9">
        <w:rPr>
          <w:rFonts w:asciiTheme="minorHAnsi" w:hAnsiTheme="minorHAnsi" w:cstheme="minorHAnsi"/>
          <w:b/>
          <w:sz w:val="22"/>
          <w:szCs w:val="22"/>
        </w:rPr>
        <w:tab/>
        <w:t>*</w:t>
      </w:r>
      <w:r w:rsidRPr="00E510B9">
        <w:rPr>
          <w:rFonts w:asciiTheme="minorHAnsi" w:hAnsiTheme="minorHAnsi" w:cstheme="minorHAnsi"/>
          <w:b/>
          <w:sz w:val="22"/>
          <w:szCs w:val="22"/>
        </w:rPr>
        <w:tab/>
        <w:t>If this request for approval covers more than one form, provide separate hour burden estimates for each form and aggregate the hour burdens.</w:t>
      </w:r>
    </w:p>
    <w:p w:rsidR="006B2414" w:rsidRPr="00E510B9" w:rsidRDefault="00497D52">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jc w:val="left"/>
        <w:rPr>
          <w:rFonts w:asciiTheme="minorHAnsi" w:hAnsiTheme="minorHAnsi" w:cstheme="minorHAnsi"/>
          <w:b/>
          <w:sz w:val="22"/>
          <w:szCs w:val="22"/>
        </w:rPr>
      </w:pPr>
      <w:r w:rsidRPr="00E510B9">
        <w:rPr>
          <w:rFonts w:asciiTheme="minorHAnsi" w:hAnsiTheme="minorHAnsi" w:cstheme="minorHAnsi"/>
          <w:b/>
          <w:sz w:val="22"/>
          <w:szCs w:val="22"/>
        </w:rPr>
        <w:tab/>
        <w:t>*</w:t>
      </w:r>
      <w:r w:rsidRPr="00E510B9">
        <w:rPr>
          <w:rFonts w:asciiTheme="minorHAnsi" w:hAnsiTheme="minorHAnsi" w:cstheme="minorHAnsi"/>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rsidR="006B2414" w:rsidRPr="00E510B9" w:rsidRDefault="006B2414">
      <w:pPr>
        <w:ind w:right="360"/>
        <w:jc w:val="left"/>
        <w:rPr>
          <w:rFonts w:asciiTheme="minorHAnsi" w:hAnsiTheme="minorHAnsi" w:cstheme="minorHAnsi"/>
          <w:sz w:val="22"/>
          <w:szCs w:val="22"/>
        </w:rPr>
      </w:pPr>
    </w:p>
    <w:p w:rsidR="000E5794" w:rsidRDefault="000E5794" w:rsidP="000E5794">
      <w:pPr>
        <w:ind w:right="360"/>
        <w:jc w:val="left"/>
        <w:rPr>
          <w:rFonts w:asciiTheme="minorHAnsi" w:hAnsiTheme="minorHAnsi" w:cstheme="minorHAnsi"/>
          <w:sz w:val="22"/>
          <w:szCs w:val="22"/>
        </w:rPr>
      </w:pPr>
      <w:r w:rsidRPr="00E510B9">
        <w:rPr>
          <w:rFonts w:asciiTheme="minorHAnsi" w:hAnsiTheme="minorHAnsi" w:cstheme="minorHAnsi"/>
          <w:sz w:val="22"/>
          <w:szCs w:val="22"/>
        </w:rPr>
        <w:t xml:space="preserve">We estimate that the total burden for this collection will be </w:t>
      </w:r>
      <w:r w:rsidRPr="00DA28A3">
        <w:rPr>
          <w:rFonts w:asciiTheme="minorHAnsi" w:hAnsiTheme="minorHAnsi" w:cstheme="minorHAnsi"/>
          <w:sz w:val="22"/>
          <w:szCs w:val="22"/>
        </w:rPr>
        <w:t>4,</w:t>
      </w:r>
      <w:r w:rsidR="00DA28A3" w:rsidRPr="00DA28A3">
        <w:rPr>
          <w:rFonts w:asciiTheme="minorHAnsi" w:hAnsiTheme="minorHAnsi" w:cstheme="minorHAnsi"/>
          <w:sz w:val="22"/>
          <w:szCs w:val="22"/>
        </w:rPr>
        <w:t>062</w:t>
      </w:r>
      <w:r w:rsidR="00542578">
        <w:rPr>
          <w:rFonts w:asciiTheme="minorHAnsi" w:hAnsiTheme="minorHAnsi" w:cstheme="minorHAnsi"/>
          <w:sz w:val="22"/>
          <w:szCs w:val="22"/>
        </w:rPr>
        <w:t xml:space="preserve"> </w:t>
      </w:r>
      <w:r w:rsidRPr="00DA28A3">
        <w:rPr>
          <w:rFonts w:asciiTheme="minorHAnsi" w:hAnsiTheme="minorHAnsi" w:cstheme="minorHAnsi"/>
          <w:sz w:val="22"/>
          <w:szCs w:val="22"/>
        </w:rPr>
        <w:t>hours</w:t>
      </w:r>
      <w:r w:rsidRPr="00E510B9">
        <w:rPr>
          <w:rFonts w:asciiTheme="minorHAnsi" w:hAnsiTheme="minorHAnsi" w:cstheme="minorHAnsi"/>
          <w:sz w:val="22"/>
          <w:szCs w:val="22"/>
        </w:rPr>
        <w:t xml:space="preserve">. Our estimate is based upon our own experience with previous iterations of this collection plus the outreach described in item 8.  For this collection we have considered the time to contact the visitors, and for each respondent to read and complete the survey. </w:t>
      </w:r>
    </w:p>
    <w:p w:rsidR="00230D17" w:rsidRPr="00E510B9" w:rsidRDefault="00230D17" w:rsidP="000E5794">
      <w:pPr>
        <w:ind w:right="360"/>
        <w:jc w:val="left"/>
        <w:rPr>
          <w:rFonts w:asciiTheme="minorHAnsi" w:hAnsiTheme="minorHAnsi" w:cstheme="minorHAnsi"/>
          <w:sz w:val="22"/>
          <w:szCs w:val="22"/>
        </w:rPr>
      </w:pPr>
    </w:p>
    <w:p w:rsidR="0081022A" w:rsidRDefault="00A06BB6" w:rsidP="00A06BB6">
      <w:pPr>
        <w:autoSpaceDE w:val="0"/>
        <w:autoSpaceDN w:val="0"/>
        <w:ind w:left="-6"/>
        <w:contextualSpacing/>
        <w:jc w:val="left"/>
        <w:rPr>
          <w:rFonts w:asciiTheme="minorHAnsi" w:hAnsiTheme="minorHAnsi" w:cstheme="minorHAnsi"/>
          <w:sz w:val="22"/>
          <w:szCs w:val="22"/>
        </w:rPr>
      </w:pPr>
      <w:r w:rsidRPr="00A06BB6">
        <w:rPr>
          <w:rFonts w:asciiTheme="minorHAnsi" w:hAnsiTheme="minorHAnsi" w:cstheme="minorHAnsi"/>
          <w:sz w:val="22"/>
          <w:szCs w:val="22"/>
        </w:rPr>
        <w:t xml:space="preserve">The initial contact will be used to explain the study and determine if </w:t>
      </w:r>
      <w:r w:rsidR="00BE66C0">
        <w:rPr>
          <w:rFonts w:asciiTheme="minorHAnsi" w:hAnsiTheme="minorHAnsi" w:cstheme="minorHAnsi"/>
          <w:sz w:val="22"/>
          <w:szCs w:val="22"/>
        </w:rPr>
        <w:t xml:space="preserve">the </w:t>
      </w:r>
      <w:r w:rsidRPr="00A06BB6">
        <w:rPr>
          <w:rFonts w:asciiTheme="minorHAnsi" w:hAnsiTheme="minorHAnsi" w:cstheme="minorHAnsi"/>
          <w:sz w:val="22"/>
          <w:szCs w:val="22"/>
        </w:rPr>
        <w:t xml:space="preserve">visitor </w:t>
      </w:r>
      <w:r w:rsidR="00BE66C0">
        <w:rPr>
          <w:rFonts w:asciiTheme="minorHAnsi" w:hAnsiTheme="minorHAnsi" w:cstheme="minorHAnsi"/>
          <w:sz w:val="22"/>
          <w:szCs w:val="22"/>
        </w:rPr>
        <w:t>is</w:t>
      </w:r>
      <w:r w:rsidRPr="00A06BB6">
        <w:rPr>
          <w:rFonts w:asciiTheme="minorHAnsi" w:hAnsiTheme="minorHAnsi" w:cstheme="minorHAnsi"/>
          <w:sz w:val="22"/>
          <w:szCs w:val="22"/>
        </w:rPr>
        <w:t xml:space="preserve"> interested in participating</w:t>
      </w:r>
      <w:r>
        <w:rPr>
          <w:rFonts w:asciiTheme="minorHAnsi" w:hAnsiTheme="minorHAnsi" w:cstheme="minorHAnsi"/>
          <w:sz w:val="22"/>
          <w:szCs w:val="22"/>
        </w:rPr>
        <w:t xml:space="preserve"> in the study</w:t>
      </w:r>
      <w:r w:rsidRPr="00A06BB6">
        <w:rPr>
          <w:rFonts w:asciiTheme="minorHAnsi" w:hAnsiTheme="minorHAnsi" w:cstheme="minorHAnsi"/>
          <w:sz w:val="22"/>
          <w:szCs w:val="22"/>
        </w:rPr>
        <w:t xml:space="preserve">. This </w:t>
      </w:r>
      <w:r w:rsidR="00BE66C0">
        <w:rPr>
          <w:rFonts w:asciiTheme="minorHAnsi" w:hAnsiTheme="minorHAnsi" w:cstheme="minorHAnsi"/>
          <w:sz w:val="22"/>
          <w:szCs w:val="22"/>
        </w:rPr>
        <w:t xml:space="preserve">contact </w:t>
      </w:r>
      <w:r w:rsidRPr="00A06BB6">
        <w:rPr>
          <w:rFonts w:asciiTheme="minorHAnsi" w:hAnsiTheme="minorHAnsi" w:cstheme="minorHAnsi"/>
          <w:sz w:val="22"/>
          <w:szCs w:val="22"/>
        </w:rPr>
        <w:t xml:space="preserve">should take approximately 1 minute. </w:t>
      </w:r>
      <w:r>
        <w:rPr>
          <w:rFonts w:asciiTheme="minorHAnsi" w:hAnsiTheme="minorHAnsi" w:cstheme="minorHAnsi"/>
          <w:sz w:val="22"/>
          <w:szCs w:val="22"/>
        </w:rPr>
        <w:t xml:space="preserve">All visitors agreeing to take the survey will be given an instrument and asked to complete it on site or mailing it back at a later time.  </w:t>
      </w:r>
      <w:r w:rsidR="00055CA7" w:rsidRPr="00055CA7">
        <w:rPr>
          <w:rFonts w:asciiTheme="minorHAnsi" w:hAnsiTheme="minorHAnsi" w:cstheme="minorHAnsi"/>
          <w:sz w:val="22"/>
          <w:szCs w:val="22"/>
        </w:rPr>
        <w:t xml:space="preserve">A total of </w:t>
      </w:r>
      <w:r w:rsidR="00055CA7">
        <w:rPr>
          <w:rFonts w:asciiTheme="minorHAnsi" w:hAnsiTheme="minorHAnsi" w:cstheme="minorHAnsi"/>
          <w:sz w:val="22"/>
          <w:szCs w:val="22"/>
        </w:rPr>
        <w:t>132,000</w:t>
      </w:r>
      <w:r w:rsidR="00055CA7" w:rsidRPr="00055CA7">
        <w:rPr>
          <w:rFonts w:asciiTheme="minorHAnsi" w:hAnsiTheme="minorHAnsi" w:cstheme="minorHAnsi"/>
          <w:sz w:val="22"/>
          <w:szCs w:val="22"/>
        </w:rPr>
        <w:t xml:space="preserve"> visitors will be </w:t>
      </w:r>
      <w:r w:rsidR="00BE66C0">
        <w:rPr>
          <w:rFonts w:asciiTheme="minorHAnsi" w:hAnsiTheme="minorHAnsi" w:cstheme="minorHAnsi"/>
          <w:sz w:val="22"/>
          <w:szCs w:val="22"/>
        </w:rPr>
        <w:t>approached</w:t>
      </w:r>
      <w:r w:rsidR="00055CA7" w:rsidRPr="00055CA7">
        <w:rPr>
          <w:rFonts w:asciiTheme="minorHAnsi" w:hAnsiTheme="minorHAnsi" w:cstheme="minorHAnsi"/>
          <w:sz w:val="22"/>
          <w:szCs w:val="22"/>
        </w:rPr>
        <w:t xml:space="preserve"> during the </w:t>
      </w:r>
      <w:r w:rsidR="00BE66C0">
        <w:rPr>
          <w:rFonts w:asciiTheme="minorHAnsi" w:hAnsiTheme="minorHAnsi" w:cstheme="minorHAnsi"/>
          <w:sz w:val="22"/>
          <w:szCs w:val="22"/>
        </w:rPr>
        <w:t xml:space="preserve">initial contact. </w:t>
      </w:r>
      <w:r w:rsidR="00055CA7" w:rsidRPr="00055CA7">
        <w:rPr>
          <w:rFonts w:asciiTheme="minorHAnsi" w:hAnsiTheme="minorHAnsi" w:cstheme="minorHAnsi"/>
          <w:sz w:val="22"/>
          <w:szCs w:val="22"/>
        </w:rPr>
        <w:t xml:space="preserve"> It is </w:t>
      </w:r>
      <w:r w:rsidR="00055CA7" w:rsidRPr="00055CA7">
        <w:rPr>
          <w:rFonts w:asciiTheme="minorHAnsi" w:hAnsiTheme="minorHAnsi" w:cstheme="minorHAnsi"/>
          <w:sz w:val="22"/>
          <w:szCs w:val="22"/>
        </w:rPr>
        <w:lastRenderedPageBreak/>
        <w:t xml:space="preserve">estimated that </w:t>
      </w:r>
      <w:r w:rsidR="00055CA7">
        <w:rPr>
          <w:rFonts w:asciiTheme="minorHAnsi" w:hAnsiTheme="minorHAnsi" w:cstheme="minorHAnsi"/>
          <w:sz w:val="22"/>
          <w:szCs w:val="22"/>
        </w:rPr>
        <w:t>27</w:t>
      </w:r>
      <w:r w:rsidR="00055CA7" w:rsidRPr="00055CA7">
        <w:rPr>
          <w:rFonts w:asciiTheme="minorHAnsi" w:hAnsiTheme="minorHAnsi" w:cstheme="minorHAnsi"/>
          <w:sz w:val="22"/>
          <w:szCs w:val="22"/>
        </w:rPr>
        <w:t>% (n=</w:t>
      </w:r>
      <w:r w:rsidR="00055CA7">
        <w:rPr>
          <w:rFonts w:asciiTheme="minorHAnsi" w:hAnsiTheme="minorHAnsi" w:cstheme="minorHAnsi"/>
          <w:sz w:val="22"/>
          <w:szCs w:val="22"/>
        </w:rPr>
        <w:t>35,640</w:t>
      </w:r>
      <w:r w:rsidR="00055CA7" w:rsidRPr="00055CA7">
        <w:rPr>
          <w:rFonts w:asciiTheme="minorHAnsi" w:hAnsiTheme="minorHAnsi" w:cstheme="minorHAnsi"/>
          <w:sz w:val="22"/>
          <w:szCs w:val="22"/>
        </w:rPr>
        <w:t xml:space="preserve">) will be willing to </w:t>
      </w:r>
      <w:r w:rsidR="00055CA7">
        <w:rPr>
          <w:rFonts w:asciiTheme="minorHAnsi" w:hAnsiTheme="minorHAnsi" w:cstheme="minorHAnsi"/>
          <w:sz w:val="22"/>
          <w:szCs w:val="22"/>
        </w:rPr>
        <w:t>complete the survey.</w:t>
      </w:r>
      <w:r w:rsidR="0081022A">
        <w:rPr>
          <w:rFonts w:asciiTheme="minorHAnsi" w:hAnsiTheme="minorHAnsi" w:cstheme="minorHAnsi"/>
          <w:sz w:val="22"/>
          <w:szCs w:val="22"/>
        </w:rPr>
        <w:t xml:space="preserve"> The time to complete and return the survey instrument is estimated to be 3 minutes per respondent.</w:t>
      </w:r>
      <w:r w:rsidR="00DA28A3">
        <w:rPr>
          <w:rFonts w:asciiTheme="minorHAnsi" w:hAnsiTheme="minorHAnsi" w:cstheme="minorHAnsi"/>
          <w:sz w:val="22"/>
          <w:szCs w:val="22"/>
        </w:rPr>
        <w:t xml:space="preserve"> </w:t>
      </w:r>
      <w:r w:rsidR="00055CA7" w:rsidRPr="00055CA7">
        <w:rPr>
          <w:rFonts w:asciiTheme="minorHAnsi" w:hAnsiTheme="minorHAnsi" w:cstheme="minorHAnsi"/>
          <w:sz w:val="22"/>
          <w:szCs w:val="22"/>
        </w:rPr>
        <w:t xml:space="preserve"> </w:t>
      </w:r>
    </w:p>
    <w:p w:rsidR="0081022A" w:rsidRDefault="0081022A" w:rsidP="00A06BB6">
      <w:pPr>
        <w:autoSpaceDE w:val="0"/>
        <w:autoSpaceDN w:val="0"/>
        <w:ind w:left="-6"/>
        <w:contextualSpacing/>
        <w:jc w:val="left"/>
        <w:rPr>
          <w:rFonts w:asciiTheme="minorHAnsi" w:hAnsiTheme="minorHAnsi" w:cstheme="minorHAnsi"/>
          <w:sz w:val="22"/>
          <w:szCs w:val="22"/>
        </w:rPr>
      </w:pPr>
    </w:p>
    <w:p w:rsidR="00BE66C0" w:rsidRPr="00BE66C0" w:rsidRDefault="0081022A" w:rsidP="00BE66C0">
      <w:pPr>
        <w:autoSpaceDE w:val="0"/>
        <w:autoSpaceDN w:val="0"/>
        <w:ind w:left="-6"/>
        <w:contextualSpacing/>
        <w:jc w:val="left"/>
        <w:rPr>
          <w:rFonts w:asciiTheme="minorHAnsi" w:hAnsiTheme="minorHAnsi" w:cstheme="minorHAnsi"/>
          <w:sz w:val="22"/>
          <w:szCs w:val="22"/>
        </w:rPr>
      </w:pPr>
      <w:r>
        <w:rPr>
          <w:rFonts w:asciiTheme="minorHAnsi" w:hAnsiTheme="minorHAnsi" w:cstheme="minorHAnsi"/>
          <w:sz w:val="22"/>
          <w:szCs w:val="22"/>
        </w:rPr>
        <w:t xml:space="preserve">All visitors refusing to participate in the survey during the initial contact will be asked if they would be willing to answer </w:t>
      </w:r>
      <w:r w:rsidR="00BE66C0">
        <w:rPr>
          <w:rFonts w:asciiTheme="minorHAnsi" w:hAnsiTheme="minorHAnsi" w:cstheme="minorHAnsi"/>
          <w:sz w:val="22"/>
          <w:szCs w:val="22"/>
        </w:rPr>
        <w:t>a</w:t>
      </w:r>
      <w:r>
        <w:rPr>
          <w:rFonts w:asciiTheme="minorHAnsi" w:hAnsiTheme="minorHAnsi" w:cstheme="minorHAnsi"/>
          <w:sz w:val="22"/>
          <w:szCs w:val="22"/>
        </w:rPr>
        <w:t xml:space="preserve"> non-response bias </w:t>
      </w:r>
      <w:r w:rsidR="00BE66C0">
        <w:rPr>
          <w:rFonts w:asciiTheme="minorHAnsi" w:hAnsiTheme="minorHAnsi" w:cstheme="minorHAnsi"/>
          <w:sz w:val="22"/>
          <w:szCs w:val="22"/>
        </w:rPr>
        <w:t>survey.</w:t>
      </w:r>
      <w:r>
        <w:rPr>
          <w:rFonts w:asciiTheme="minorHAnsi" w:hAnsiTheme="minorHAnsi" w:cstheme="minorHAnsi"/>
          <w:sz w:val="22"/>
          <w:szCs w:val="22"/>
        </w:rPr>
        <w:t xml:space="preserve"> </w:t>
      </w:r>
      <w:r w:rsidR="00055CA7" w:rsidRPr="00055CA7">
        <w:rPr>
          <w:rFonts w:asciiTheme="minorHAnsi" w:hAnsiTheme="minorHAnsi" w:cstheme="minorHAnsi"/>
          <w:sz w:val="22"/>
          <w:szCs w:val="22"/>
        </w:rPr>
        <w:t xml:space="preserve">We </w:t>
      </w:r>
      <w:r>
        <w:rPr>
          <w:rFonts w:asciiTheme="minorHAnsi" w:hAnsiTheme="minorHAnsi" w:cstheme="minorHAnsi"/>
          <w:sz w:val="22"/>
          <w:szCs w:val="22"/>
        </w:rPr>
        <w:t>believe</w:t>
      </w:r>
      <w:r w:rsidR="00055CA7" w:rsidRPr="00055CA7">
        <w:rPr>
          <w:rFonts w:asciiTheme="minorHAnsi" w:hAnsiTheme="minorHAnsi" w:cstheme="minorHAnsi"/>
          <w:sz w:val="22"/>
          <w:szCs w:val="22"/>
        </w:rPr>
        <w:t xml:space="preserve"> </w:t>
      </w:r>
      <w:r w:rsidR="00055CA7">
        <w:rPr>
          <w:rFonts w:asciiTheme="minorHAnsi" w:hAnsiTheme="minorHAnsi" w:cstheme="minorHAnsi"/>
          <w:sz w:val="22"/>
          <w:szCs w:val="22"/>
        </w:rPr>
        <w:t xml:space="preserve">that </w:t>
      </w:r>
      <w:r>
        <w:rPr>
          <w:rFonts w:asciiTheme="minorHAnsi" w:hAnsiTheme="minorHAnsi" w:cstheme="minorHAnsi"/>
          <w:sz w:val="22"/>
          <w:szCs w:val="22"/>
        </w:rPr>
        <w:t>5</w:t>
      </w:r>
      <w:r w:rsidR="00055CA7">
        <w:rPr>
          <w:rFonts w:asciiTheme="minorHAnsi" w:hAnsiTheme="minorHAnsi" w:cstheme="minorHAnsi"/>
          <w:sz w:val="22"/>
          <w:szCs w:val="22"/>
        </w:rPr>
        <w:t xml:space="preserve">% (n=4,818) </w:t>
      </w:r>
      <w:r w:rsidR="00E24C68">
        <w:rPr>
          <w:rFonts w:asciiTheme="minorHAnsi" w:hAnsiTheme="minorHAnsi" w:cstheme="minorHAnsi"/>
          <w:sz w:val="22"/>
          <w:szCs w:val="22"/>
        </w:rPr>
        <w:t xml:space="preserve">of all the visitors refusing to complete the full survey </w:t>
      </w:r>
      <w:r>
        <w:rPr>
          <w:rFonts w:asciiTheme="minorHAnsi" w:hAnsiTheme="minorHAnsi" w:cstheme="minorHAnsi"/>
          <w:sz w:val="22"/>
          <w:szCs w:val="22"/>
        </w:rPr>
        <w:t xml:space="preserve">(n=96,360) </w:t>
      </w:r>
      <w:r w:rsidR="00E24C68">
        <w:rPr>
          <w:rFonts w:asciiTheme="minorHAnsi" w:hAnsiTheme="minorHAnsi" w:cstheme="minorHAnsi"/>
          <w:sz w:val="22"/>
          <w:szCs w:val="22"/>
        </w:rPr>
        <w:t>will agree to complete the non-response survey</w:t>
      </w:r>
      <w:r>
        <w:rPr>
          <w:rFonts w:asciiTheme="minorHAnsi" w:hAnsiTheme="minorHAnsi" w:cstheme="minorHAnsi"/>
          <w:sz w:val="22"/>
          <w:szCs w:val="22"/>
        </w:rPr>
        <w:t>. The time to complete the non-response survey is estimated to take less than one minute.</w:t>
      </w:r>
      <w:r w:rsidR="00BE66C0" w:rsidRPr="00BE66C0">
        <w:rPr>
          <w:rFonts w:asciiTheme="minorHAnsi" w:hAnsiTheme="minorHAnsi" w:cstheme="minorHAnsi"/>
          <w:sz w:val="22"/>
          <w:szCs w:val="22"/>
        </w:rPr>
        <w:t xml:space="preserve">  </w:t>
      </w:r>
    </w:p>
    <w:p w:rsidR="0081022A" w:rsidRDefault="0081022A" w:rsidP="00A06BB6">
      <w:pPr>
        <w:autoSpaceDE w:val="0"/>
        <w:autoSpaceDN w:val="0"/>
        <w:ind w:left="-6"/>
        <w:contextualSpacing/>
        <w:jc w:val="left"/>
        <w:rPr>
          <w:rFonts w:asciiTheme="minorHAnsi" w:hAnsiTheme="minorHAnsi" w:cstheme="minorHAnsi"/>
          <w:sz w:val="22"/>
          <w:szCs w:val="22"/>
        </w:rPr>
      </w:pPr>
    </w:p>
    <w:p w:rsidR="000E5794" w:rsidRPr="00E510B9" w:rsidRDefault="00A06BB6" w:rsidP="00A06BB6">
      <w:pPr>
        <w:autoSpaceDE w:val="0"/>
        <w:autoSpaceDN w:val="0"/>
        <w:ind w:left="-6"/>
        <w:contextualSpacing/>
        <w:jc w:val="left"/>
        <w:rPr>
          <w:rFonts w:asciiTheme="minorHAnsi" w:hAnsiTheme="minorHAnsi" w:cstheme="minorHAnsi"/>
          <w:bCs/>
          <w:sz w:val="22"/>
          <w:szCs w:val="22"/>
        </w:rPr>
      </w:pPr>
      <w:r w:rsidRPr="00A06BB6">
        <w:rPr>
          <w:rFonts w:asciiTheme="minorHAnsi" w:hAnsiTheme="minorHAnsi" w:cstheme="minorHAnsi"/>
          <w:sz w:val="22"/>
          <w:szCs w:val="22"/>
        </w:rPr>
        <w:t>Th</w:t>
      </w:r>
      <w:r w:rsidR="0081022A">
        <w:rPr>
          <w:rFonts w:asciiTheme="minorHAnsi" w:hAnsiTheme="minorHAnsi" w:cstheme="minorHAnsi"/>
          <w:sz w:val="22"/>
          <w:szCs w:val="22"/>
        </w:rPr>
        <w:t xml:space="preserve">e </w:t>
      </w:r>
      <w:r w:rsidR="00BE66C0">
        <w:rPr>
          <w:rFonts w:asciiTheme="minorHAnsi" w:hAnsiTheme="minorHAnsi" w:cstheme="minorHAnsi"/>
          <w:sz w:val="22"/>
          <w:szCs w:val="22"/>
        </w:rPr>
        <w:t xml:space="preserve">estimated </w:t>
      </w:r>
      <w:r w:rsidR="0081022A">
        <w:rPr>
          <w:rFonts w:asciiTheme="minorHAnsi" w:hAnsiTheme="minorHAnsi" w:cstheme="minorHAnsi"/>
          <w:sz w:val="22"/>
          <w:szCs w:val="22"/>
        </w:rPr>
        <w:t>r</w:t>
      </w:r>
      <w:r w:rsidRPr="00A06BB6">
        <w:rPr>
          <w:rFonts w:asciiTheme="minorHAnsi" w:hAnsiTheme="minorHAnsi" w:cstheme="minorHAnsi"/>
          <w:sz w:val="22"/>
          <w:szCs w:val="22"/>
        </w:rPr>
        <w:t>esponse rate</w:t>
      </w:r>
      <w:r w:rsidR="0081022A">
        <w:rPr>
          <w:rFonts w:asciiTheme="minorHAnsi" w:hAnsiTheme="minorHAnsi" w:cstheme="minorHAnsi"/>
          <w:sz w:val="22"/>
          <w:szCs w:val="22"/>
        </w:rPr>
        <w:t xml:space="preserve">s for this collection </w:t>
      </w:r>
      <w:r w:rsidR="00BE66C0">
        <w:rPr>
          <w:rFonts w:asciiTheme="minorHAnsi" w:hAnsiTheme="minorHAnsi" w:cstheme="minorHAnsi"/>
          <w:sz w:val="22"/>
          <w:szCs w:val="22"/>
        </w:rPr>
        <w:t>are</w:t>
      </w:r>
      <w:r w:rsidRPr="00A06BB6">
        <w:rPr>
          <w:rFonts w:asciiTheme="minorHAnsi" w:hAnsiTheme="minorHAnsi" w:cstheme="minorHAnsi"/>
          <w:sz w:val="22"/>
          <w:szCs w:val="22"/>
        </w:rPr>
        <w:t xml:space="preserve"> </w:t>
      </w:r>
      <w:r w:rsidR="00BE66C0" w:rsidRPr="00A06BB6">
        <w:rPr>
          <w:rFonts w:asciiTheme="minorHAnsi" w:hAnsiTheme="minorHAnsi" w:cstheme="minorHAnsi"/>
          <w:sz w:val="22"/>
          <w:szCs w:val="22"/>
        </w:rPr>
        <w:t xml:space="preserve">based on </w:t>
      </w:r>
      <w:r w:rsidR="00BE66C0">
        <w:rPr>
          <w:rFonts w:asciiTheme="minorHAnsi" w:hAnsiTheme="minorHAnsi" w:cstheme="minorHAnsi"/>
          <w:sz w:val="22"/>
          <w:szCs w:val="22"/>
        </w:rPr>
        <w:t xml:space="preserve">previous </w:t>
      </w:r>
      <w:r w:rsidR="0081022A">
        <w:rPr>
          <w:rFonts w:asciiTheme="minorHAnsi" w:hAnsiTheme="minorHAnsi" w:cstheme="minorHAnsi"/>
          <w:sz w:val="22"/>
          <w:szCs w:val="22"/>
        </w:rPr>
        <w:t xml:space="preserve">VSC </w:t>
      </w:r>
      <w:r w:rsidRPr="00A06BB6">
        <w:rPr>
          <w:rFonts w:asciiTheme="minorHAnsi" w:hAnsiTheme="minorHAnsi" w:cstheme="minorHAnsi"/>
          <w:sz w:val="22"/>
          <w:szCs w:val="22"/>
        </w:rPr>
        <w:t xml:space="preserve">surveys </w:t>
      </w:r>
      <w:r w:rsidR="0081022A">
        <w:rPr>
          <w:rFonts w:asciiTheme="minorHAnsi" w:hAnsiTheme="minorHAnsi" w:cstheme="minorHAnsi"/>
          <w:sz w:val="22"/>
          <w:szCs w:val="22"/>
        </w:rPr>
        <w:t xml:space="preserve">efforts.  </w:t>
      </w:r>
      <w:r w:rsidR="000E5794" w:rsidRPr="00E510B9">
        <w:rPr>
          <w:rFonts w:asciiTheme="minorHAnsi" w:hAnsiTheme="minorHAnsi" w:cstheme="minorHAnsi"/>
          <w:bCs/>
          <w:sz w:val="22"/>
          <w:szCs w:val="22"/>
        </w:rPr>
        <w:t>The projected number of respondents and the estimated burden fo</w:t>
      </w:r>
      <w:r>
        <w:rPr>
          <w:rFonts w:asciiTheme="minorHAnsi" w:hAnsiTheme="minorHAnsi" w:cstheme="minorHAnsi"/>
          <w:bCs/>
          <w:sz w:val="22"/>
          <w:szCs w:val="22"/>
        </w:rPr>
        <w:t>r the VSC are indicated in T</w:t>
      </w:r>
      <w:r w:rsidR="000E5794" w:rsidRPr="00E510B9">
        <w:rPr>
          <w:rFonts w:asciiTheme="minorHAnsi" w:hAnsiTheme="minorHAnsi" w:cstheme="minorHAnsi"/>
          <w:bCs/>
          <w:sz w:val="22"/>
          <w:szCs w:val="22"/>
        </w:rPr>
        <w:t xml:space="preserve">able </w:t>
      </w:r>
      <w:r w:rsidR="00C217B5">
        <w:rPr>
          <w:rFonts w:asciiTheme="minorHAnsi" w:hAnsiTheme="minorHAnsi" w:cstheme="minorHAnsi"/>
          <w:bCs/>
          <w:sz w:val="22"/>
          <w:szCs w:val="22"/>
        </w:rPr>
        <w:t>1</w:t>
      </w:r>
      <w:r w:rsidR="000E5794" w:rsidRPr="00E510B9">
        <w:rPr>
          <w:rFonts w:asciiTheme="minorHAnsi" w:hAnsiTheme="minorHAnsi" w:cstheme="minorHAnsi"/>
          <w:bCs/>
          <w:sz w:val="22"/>
          <w:szCs w:val="22"/>
        </w:rPr>
        <w:t xml:space="preserve"> below.</w:t>
      </w:r>
    </w:p>
    <w:p w:rsidR="006B2414" w:rsidRPr="00E510B9" w:rsidRDefault="006B2414">
      <w:pPr>
        <w:pStyle w:val="BodyTextIndent"/>
        <w:ind w:left="0"/>
        <w:rPr>
          <w:rFonts w:asciiTheme="minorHAnsi" w:hAnsiTheme="minorHAnsi" w:cstheme="minorHAnsi"/>
          <w:sz w:val="22"/>
          <w:szCs w:val="22"/>
        </w:rPr>
      </w:pPr>
    </w:p>
    <w:p w:rsidR="006B2414" w:rsidRPr="00E510B9" w:rsidRDefault="00497D52">
      <w:pPr>
        <w:pStyle w:val="BlockText"/>
        <w:ind w:left="0"/>
        <w:jc w:val="left"/>
        <w:rPr>
          <w:rFonts w:asciiTheme="minorHAnsi" w:hAnsiTheme="minorHAnsi" w:cstheme="minorHAnsi"/>
          <w:b/>
          <w:sz w:val="22"/>
          <w:szCs w:val="22"/>
        </w:rPr>
      </w:pPr>
      <w:r w:rsidRPr="00E510B9">
        <w:rPr>
          <w:rFonts w:asciiTheme="minorHAnsi" w:hAnsiTheme="minorHAnsi" w:cstheme="minorHAnsi"/>
          <w:b/>
          <w:sz w:val="22"/>
          <w:szCs w:val="22"/>
        </w:rPr>
        <w:t>Table 1: Total Estimated Burden</w:t>
      </w:r>
    </w:p>
    <w:p w:rsidR="000E5794" w:rsidRPr="00E510B9" w:rsidRDefault="000E5794">
      <w:pPr>
        <w:pStyle w:val="BlockText"/>
        <w:ind w:left="0"/>
        <w:jc w:val="left"/>
        <w:rPr>
          <w:rFonts w:asciiTheme="minorHAnsi" w:hAnsiTheme="minorHAnsi" w:cstheme="minorHAnsi"/>
          <w:b/>
          <w:sz w:val="22"/>
          <w:szCs w:val="22"/>
        </w:rPr>
      </w:pPr>
    </w:p>
    <w:tbl>
      <w:tblPr>
        <w:tblW w:w="92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1350"/>
        <w:gridCol w:w="1350"/>
        <w:gridCol w:w="1170"/>
        <w:gridCol w:w="1530"/>
        <w:gridCol w:w="1530"/>
      </w:tblGrid>
      <w:tr w:rsidR="001A0B1A" w:rsidRPr="000E5794" w:rsidTr="00542578">
        <w:trPr>
          <w:trHeight w:val="861"/>
        </w:trPr>
        <w:tc>
          <w:tcPr>
            <w:tcW w:w="2340" w:type="dxa"/>
            <w:shd w:val="clear" w:color="auto" w:fill="D9D9D9" w:themeFill="background1" w:themeFillShade="D9"/>
            <w:vAlign w:val="center"/>
          </w:tcPr>
          <w:p w:rsidR="000E5794" w:rsidRPr="000E5794" w:rsidRDefault="000E5794" w:rsidP="000E5794">
            <w:pPr>
              <w:widowControl w:val="0"/>
              <w:autoSpaceDE w:val="0"/>
              <w:autoSpaceDN w:val="0"/>
              <w:adjustRightInd w:val="0"/>
              <w:jc w:val="center"/>
              <w:rPr>
                <w:rFonts w:asciiTheme="minorHAnsi" w:hAnsiTheme="minorHAnsi" w:cstheme="minorHAnsi"/>
                <w:b/>
                <w:bCs/>
                <w:i/>
                <w:iCs/>
                <w:szCs w:val="22"/>
                <w:lang w:val="en-CA"/>
              </w:rPr>
            </w:pPr>
          </w:p>
        </w:tc>
        <w:tc>
          <w:tcPr>
            <w:tcW w:w="1350" w:type="dxa"/>
            <w:shd w:val="clear" w:color="auto" w:fill="D9D9D9" w:themeFill="background1" w:themeFillShade="D9"/>
          </w:tcPr>
          <w:p w:rsidR="000E5794" w:rsidRPr="000E5794" w:rsidRDefault="000E5794" w:rsidP="000E5794">
            <w:pPr>
              <w:widowControl w:val="0"/>
              <w:autoSpaceDE w:val="0"/>
              <w:autoSpaceDN w:val="0"/>
              <w:adjustRightInd w:val="0"/>
              <w:jc w:val="center"/>
              <w:rPr>
                <w:rFonts w:asciiTheme="minorHAnsi" w:hAnsiTheme="minorHAnsi" w:cstheme="minorHAnsi"/>
                <w:b/>
                <w:bCs/>
                <w:i/>
                <w:iCs/>
                <w:szCs w:val="22"/>
                <w:lang w:val="en-CA"/>
              </w:rPr>
            </w:pPr>
            <w:r w:rsidRPr="000E5794">
              <w:rPr>
                <w:rFonts w:asciiTheme="minorHAnsi" w:hAnsiTheme="minorHAnsi" w:cstheme="minorHAnsi"/>
                <w:b/>
                <w:bCs/>
                <w:i/>
                <w:iCs/>
                <w:szCs w:val="22"/>
                <w:lang w:val="en-CA"/>
              </w:rPr>
              <w:t>Annual Number of Responses</w:t>
            </w:r>
          </w:p>
        </w:tc>
        <w:tc>
          <w:tcPr>
            <w:tcW w:w="1350" w:type="dxa"/>
            <w:shd w:val="clear" w:color="auto" w:fill="D9D9D9" w:themeFill="background1" w:themeFillShade="D9"/>
          </w:tcPr>
          <w:p w:rsidR="000E5794" w:rsidRPr="000E5794" w:rsidRDefault="000E5794" w:rsidP="000E5794">
            <w:pPr>
              <w:widowControl w:val="0"/>
              <w:autoSpaceDE w:val="0"/>
              <w:autoSpaceDN w:val="0"/>
              <w:adjustRightInd w:val="0"/>
              <w:jc w:val="center"/>
              <w:rPr>
                <w:rFonts w:asciiTheme="minorHAnsi" w:hAnsiTheme="minorHAnsi" w:cstheme="minorHAnsi"/>
                <w:b/>
                <w:bCs/>
                <w:i/>
                <w:iCs/>
                <w:szCs w:val="22"/>
                <w:lang w:val="en-CA"/>
              </w:rPr>
            </w:pPr>
            <w:r w:rsidRPr="000E5794">
              <w:rPr>
                <w:rFonts w:asciiTheme="minorHAnsi" w:hAnsiTheme="minorHAnsi" w:cstheme="minorHAnsi"/>
                <w:b/>
                <w:bCs/>
                <w:i/>
                <w:iCs/>
                <w:szCs w:val="22"/>
                <w:lang w:val="en-CA"/>
              </w:rPr>
              <w:t>Estimated Completion Time per Response</w:t>
            </w:r>
          </w:p>
        </w:tc>
        <w:tc>
          <w:tcPr>
            <w:tcW w:w="1170" w:type="dxa"/>
            <w:shd w:val="clear" w:color="auto" w:fill="D9D9D9" w:themeFill="background1" w:themeFillShade="D9"/>
          </w:tcPr>
          <w:p w:rsidR="000E5794" w:rsidRPr="000E5794" w:rsidRDefault="000E5794" w:rsidP="000E5794">
            <w:pPr>
              <w:widowControl w:val="0"/>
              <w:autoSpaceDE w:val="0"/>
              <w:autoSpaceDN w:val="0"/>
              <w:adjustRightInd w:val="0"/>
              <w:jc w:val="center"/>
              <w:rPr>
                <w:rFonts w:asciiTheme="minorHAnsi" w:hAnsiTheme="minorHAnsi" w:cstheme="minorHAnsi"/>
                <w:b/>
                <w:bCs/>
                <w:i/>
                <w:iCs/>
                <w:szCs w:val="22"/>
                <w:lang w:val="en-CA"/>
              </w:rPr>
            </w:pPr>
            <w:r w:rsidRPr="000E5794">
              <w:rPr>
                <w:rFonts w:asciiTheme="minorHAnsi" w:hAnsiTheme="minorHAnsi" w:cstheme="minorHAnsi"/>
                <w:b/>
                <w:bCs/>
                <w:i/>
                <w:iCs/>
                <w:szCs w:val="22"/>
                <w:lang w:val="en-CA"/>
              </w:rPr>
              <w:t>Total Annual Burden Hours</w:t>
            </w:r>
          </w:p>
        </w:tc>
        <w:tc>
          <w:tcPr>
            <w:tcW w:w="1530" w:type="dxa"/>
            <w:shd w:val="clear" w:color="auto" w:fill="D9D9D9" w:themeFill="background1" w:themeFillShade="D9"/>
          </w:tcPr>
          <w:p w:rsidR="000E5794" w:rsidRPr="000E5794" w:rsidRDefault="000E5794" w:rsidP="002C030F">
            <w:pPr>
              <w:widowControl w:val="0"/>
              <w:autoSpaceDE w:val="0"/>
              <w:autoSpaceDN w:val="0"/>
              <w:adjustRightInd w:val="0"/>
              <w:jc w:val="center"/>
              <w:rPr>
                <w:rFonts w:asciiTheme="minorHAnsi" w:hAnsiTheme="minorHAnsi" w:cstheme="minorHAnsi"/>
                <w:b/>
                <w:bCs/>
                <w:i/>
                <w:iCs/>
                <w:szCs w:val="22"/>
                <w:lang w:val="en-CA"/>
              </w:rPr>
            </w:pPr>
            <w:r w:rsidRPr="000E5794">
              <w:rPr>
                <w:rFonts w:asciiTheme="minorHAnsi" w:hAnsiTheme="minorHAnsi" w:cstheme="minorHAnsi"/>
                <w:b/>
                <w:bCs/>
                <w:i/>
                <w:iCs/>
                <w:szCs w:val="22"/>
                <w:lang w:val="en-CA"/>
              </w:rPr>
              <w:t>Dollar Value of Burden Hour Including Benefits</w:t>
            </w:r>
          </w:p>
        </w:tc>
        <w:tc>
          <w:tcPr>
            <w:tcW w:w="1530" w:type="dxa"/>
            <w:shd w:val="clear" w:color="auto" w:fill="D9D9D9" w:themeFill="background1" w:themeFillShade="D9"/>
          </w:tcPr>
          <w:p w:rsidR="00230D17" w:rsidRDefault="000E5794" w:rsidP="002C030F">
            <w:pPr>
              <w:widowControl w:val="0"/>
              <w:autoSpaceDE w:val="0"/>
              <w:autoSpaceDN w:val="0"/>
              <w:adjustRightInd w:val="0"/>
              <w:jc w:val="center"/>
              <w:rPr>
                <w:rFonts w:asciiTheme="minorHAnsi" w:hAnsiTheme="minorHAnsi" w:cstheme="minorHAnsi"/>
                <w:b/>
                <w:i/>
                <w:szCs w:val="22"/>
                <w:lang w:val="en-CA"/>
              </w:rPr>
            </w:pPr>
            <w:r w:rsidRPr="000E5794">
              <w:rPr>
                <w:rFonts w:asciiTheme="minorHAnsi" w:hAnsiTheme="minorHAnsi" w:cstheme="minorHAnsi"/>
                <w:b/>
                <w:i/>
                <w:szCs w:val="22"/>
                <w:lang w:val="en-CA"/>
              </w:rPr>
              <w:t xml:space="preserve">Total Dollar Value of </w:t>
            </w:r>
          </w:p>
          <w:p w:rsidR="00230D17" w:rsidRDefault="000E5794" w:rsidP="002C030F">
            <w:pPr>
              <w:widowControl w:val="0"/>
              <w:autoSpaceDE w:val="0"/>
              <w:autoSpaceDN w:val="0"/>
              <w:adjustRightInd w:val="0"/>
              <w:jc w:val="center"/>
              <w:rPr>
                <w:rFonts w:asciiTheme="minorHAnsi" w:hAnsiTheme="minorHAnsi" w:cstheme="minorHAnsi"/>
                <w:b/>
                <w:i/>
                <w:szCs w:val="22"/>
                <w:lang w:val="en-CA"/>
              </w:rPr>
            </w:pPr>
            <w:r w:rsidRPr="000E5794">
              <w:rPr>
                <w:rFonts w:asciiTheme="minorHAnsi" w:hAnsiTheme="minorHAnsi" w:cstheme="minorHAnsi"/>
                <w:b/>
                <w:i/>
                <w:szCs w:val="22"/>
                <w:lang w:val="en-CA"/>
              </w:rPr>
              <w:t xml:space="preserve">Annual Burden </w:t>
            </w:r>
          </w:p>
          <w:p w:rsidR="000E5794" w:rsidRPr="000E5794" w:rsidRDefault="000E5794" w:rsidP="002C030F">
            <w:pPr>
              <w:widowControl w:val="0"/>
              <w:autoSpaceDE w:val="0"/>
              <w:autoSpaceDN w:val="0"/>
              <w:adjustRightInd w:val="0"/>
              <w:jc w:val="center"/>
              <w:rPr>
                <w:rFonts w:asciiTheme="minorHAnsi" w:hAnsiTheme="minorHAnsi" w:cstheme="minorHAnsi"/>
                <w:b/>
                <w:bCs/>
                <w:i/>
                <w:szCs w:val="22"/>
                <w:lang w:val="en-CA"/>
              </w:rPr>
            </w:pPr>
            <w:r w:rsidRPr="000E5794">
              <w:rPr>
                <w:rFonts w:asciiTheme="minorHAnsi" w:hAnsiTheme="minorHAnsi" w:cstheme="minorHAnsi"/>
                <w:b/>
                <w:i/>
                <w:szCs w:val="22"/>
                <w:lang w:val="en-CA"/>
              </w:rPr>
              <w:t>Hours*</w:t>
            </w:r>
          </w:p>
        </w:tc>
      </w:tr>
      <w:tr w:rsidR="001A0B1A" w:rsidRPr="000E5794" w:rsidTr="00542578">
        <w:trPr>
          <w:trHeight w:val="1007"/>
        </w:trPr>
        <w:tc>
          <w:tcPr>
            <w:tcW w:w="2340" w:type="dxa"/>
            <w:vAlign w:val="center"/>
          </w:tcPr>
          <w:p w:rsidR="009F76A8" w:rsidRPr="00A06BB6" w:rsidRDefault="000E5794" w:rsidP="0081022A">
            <w:pPr>
              <w:widowControl w:val="0"/>
              <w:autoSpaceDE w:val="0"/>
              <w:autoSpaceDN w:val="0"/>
              <w:adjustRightInd w:val="0"/>
              <w:jc w:val="left"/>
              <w:rPr>
                <w:rFonts w:asciiTheme="minorHAnsi" w:hAnsiTheme="minorHAnsi" w:cstheme="minorHAnsi"/>
                <w:b/>
                <w:szCs w:val="22"/>
                <w:lang w:val="en-CA"/>
              </w:rPr>
            </w:pPr>
            <w:r w:rsidRPr="002C030F">
              <w:rPr>
                <w:rFonts w:asciiTheme="minorHAnsi" w:hAnsiTheme="minorHAnsi" w:cstheme="minorHAnsi"/>
                <w:b/>
                <w:szCs w:val="22"/>
                <w:lang w:val="en-CA"/>
              </w:rPr>
              <w:t>Initial contact</w:t>
            </w:r>
          </w:p>
        </w:tc>
        <w:tc>
          <w:tcPr>
            <w:tcW w:w="1350" w:type="dxa"/>
            <w:vAlign w:val="center"/>
          </w:tcPr>
          <w:p w:rsidR="009F76A8" w:rsidRPr="00BE66C0" w:rsidRDefault="009F76A8" w:rsidP="000E5794">
            <w:pPr>
              <w:widowControl w:val="0"/>
              <w:autoSpaceDE w:val="0"/>
              <w:autoSpaceDN w:val="0"/>
              <w:adjustRightInd w:val="0"/>
              <w:jc w:val="center"/>
              <w:rPr>
                <w:rFonts w:asciiTheme="minorHAnsi" w:hAnsiTheme="minorHAnsi" w:cstheme="minorHAnsi"/>
                <w:szCs w:val="22"/>
                <w:lang w:val="en-CA"/>
              </w:rPr>
            </w:pPr>
            <w:r w:rsidRPr="00BE66C0">
              <w:rPr>
                <w:rFonts w:asciiTheme="minorHAnsi" w:hAnsiTheme="minorHAnsi" w:cstheme="minorHAnsi"/>
                <w:szCs w:val="22"/>
                <w:lang w:val="en-CA"/>
              </w:rPr>
              <w:t>132,000</w:t>
            </w:r>
          </w:p>
        </w:tc>
        <w:tc>
          <w:tcPr>
            <w:tcW w:w="1350" w:type="dxa"/>
            <w:vAlign w:val="center"/>
          </w:tcPr>
          <w:p w:rsidR="000E5794" w:rsidRPr="000E5794" w:rsidRDefault="000E5794" w:rsidP="000E5794">
            <w:pPr>
              <w:widowControl w:val="0"/>
              <w:autoSpaceDE w:val="0"/>
              <w:autoSpaceDN w:val="0"/>
              <w:adjustRightInd w:val="0"/>
              <w:jc w:val="center"/>
              <w:rPr>
                <w:rFonts w:asciiTheme="minorHAnsi" w:hAnsiTheme="minorHAnsi" w:cstheme="minorHAnsi"/>
                <w:szCs w:val="22"/>
                <w:lang w:val="en-CA"/>
              </w:rPr>
            </w:pPr>
            <w:r w:rsidRPr="000E5794">
              <w:rPr>
                <w:rFonts w:asciiTheme="minorHAnsi" w:hAnsiTheme="minorHAnsi" w:cstheme="minorHAnsi"/>
                <w:szCs w:val="22"/>
                <w:lang w:val="en-CA"/>
              </w:rPr>
              <w:t>1 minute</w:t>
            </w:r>
          </w:p>
        </w:tc>
        <w:tc>
          <w:tcPr>
            <w:tcW w:w="1170" w:type="dxa"/>
            <w:vAlign w:val="center"/>
          </w:tcPr>
          <w:p w:rsidR="009F76A8" w:rsidRPr="009F76A8" w:rsidRDefault="00A06BB6" w:rsidP="00A06BB6">
            <w:pPr>
              <w:widowControl w:val="0"/>
              <w:autoSpaceDE w:val="0"/>
              <w:autoSpaceDN w:val="0"/>
              <w:adjustRightInd w:val="0"/>
              <w:jc w:val="center"/>
              <w:rPr>
                <w:rFonts w:asciiTheme="minorHAnsi" w:hAnsiTheme="minorHAnsi" w:cstheme="minorHAnsi"/>
                <w:szCs w:val="22"/>
                <w:lang w:val="en-CA"/>
              </w:rPr>
            </w:pPr>
            <w:r>
              <w:rPr>
                <w:rFonts w:asciiTheme="minorHAnsi" w:hAnsiTheme="minorHAnsi" w:cstheme="minorHAnsi"/>
                <w:i/>
                <w:szCs w:val="22"/>
                <w:lang w:val="en-CA"/>
              </w:rPr>
              <w:t>2,</w:t>
            </w:r>
            <w:r w:rsidR="009F76A8">
              <w:rPr>
                <w:rFonts w:asciiTheme="minorHAnsi" w:hAnsiTheme="minorHAnsi" w:cstheme="minorHAnsi"/>
                <w:i/>
                <w:szCs w:val="22"/>
                <w:lang w:val="en-CA"/>
              </w:rPr>
              <w:t>2</w:t>
            </w:r>
            <w:r w:rsidR="006E3B16">
              <w:rPr>
                <w:rFonts w:asciiTheme="minorHAnsi" w:hAnsiTheme="minorHAnsi" w:cstheme="minorHAnsi"/>
                <w:i/>
                <w:szCs w:val="22"/>
                <w:lang w:val="en-CA"/>
              </w:rPr>
              <w:t>0</w:t>
            </w:r>
            <w:r w:rsidR="009F76A8" w:rsidRPr="009F76A8">
              <w:rPr>
                <w:rFonts w:asciiTheme="minorHAnsi" w:hAnsiTheme="minorHAnsi" w:cstheme="minorHAnsi"/>
                <w:i/>
                <w:szCs w:val="22"/>
                <w:lang w:val="en-CA"/>
              </w:rPr>
              <w:t>0</w:t>
            </w:r>
          </w:p>
        </w:tc>
        <w:tc>
          <w:tcPr>
            <w:tcW w:w="1530" w:type="dxa"/>
            <w:vAlign w:val="center"/>
          </w:tcPr>
          <w:p w:rsidR="000E5794" w:rsidRPr="000E5794" w:rsidRDefault="000E5794" w:rsidP="001A0B1A">
            <w:pPr>
              <w:widowControl w:val="0"/>
              <w:autoSpaceDE w:val="0"/>
              <w:autoSpaceDN w:val="0"/>
              <w:adjustRightInd w:val="0"/>
              <w:jc w:val="center"/>
              <w:rPr>
                <w:rFonts w:asciiTheme="minorHAnsi" w:hAnsiTheme="minorHAnsi" w:cstheme="minorHAnsi"/>
                <w:szCs w:val="22"/>
                <w:lang w:val="en-CA"/>
              </w:rPr>
            </w:pPr>
            <w:r w:rsidRPr="000E5794">
              <w:rPr>
                <w:rFonts w:asciiTheme="minorHAnsi" w:hAnsiTheme="minorHAnsi" w:cstheme="minorHAnsi"/>
                <w:szCs w:val="22"/>
                <w:lang w:val="en-CA"/>
              </w:rPr>
              <w:t>$</w:t>
            </w:r>
            <w:r w:rsidR="001A0B1A">
              <w:rPr>
                <w:rFonts w:asciiTheme="minorHAnsi" w:hAnsiTheme="minorHAnsi" w:cstheme="minorHAnsi"/>
                <w:szCs w:val="22"/>
                <w:lang w:val="en-CA"/>
              </w:rPr>
              <w:t>29.63</w:t>
            </w:r>
          </w:p>
        </w:tc>
        <w:tc>
          <w:tcPr>
            <w:tcW w:w="1530" w:type="dxa"/>
            <w:vAlign w:val="center"/>
          </w:tcPr>
          <w:p w:rsidR="000E5794" w:rsidRPr="000E5794" w:rsidRDefault="000E5794" w:rsidP="009F76A8">
            <w:pPr>
              <w:widowControl w:val="0"/>
              <w:autoSpaceDE w:val="0"/>
              <w:autoSpaceDN w:val="0"/>
              <w:adjustRightInd w:val="0"/>
              <w:jc w:val="center"/>
              <w:rPr>
                <w:rFonts w:asciiTheme="minorHAnsi" w:hAnsiTheme="minorHAnsi" w:cstheme="minorHAnsi"/>
                <w:szCs w:val="22"/>
                <w:lang w:val="en-CA"/>
              </w:rPr>
            </w:pPr>
            <w:r w:rsidRPr="000E5794">
              <w:rPr>
                <w:rFonts w:asciiTheme="minorHAnsi" w:hAnsiTheme="minorHAnsi" w:cstheme="minorHAnsi"/>
                <w:szCs w:val="22"/>
                <w:lang w:val="en-CA"/>
              </w:rPr>
              <w:t>$</w:t>
            </w:r>
            <w:r w:rsidR="009F76A8">
              <w:rPr>
                <w:rFonts w:asciiTheme="minorHAnsi" w:hAnsiTheme="minorHAnsi" w:cstheme="minorHAnsi"/>
                <w:szCs w:val="22"/>
                <w:lang w:val="en-CA"/>
              </w:rPr>
              <w:t>65,186</w:t>
            </w:r>
          </w:p>
        </w:tc>
      </w:tr>
      <w:tr w:rsidR="001A0B1A" w:rsidRPr="000E5794" w:rsidTr="00542578">
        <w:trPr>
          <w:trHeight w:val="620"/>
        </w:trPr>
        <w:tc>
          <w:tcPr>
            <w:tcW w:w="2340" w:type="dxa"/>
            <w:tcBorders>
              <w:bottom w:val="single" w:sz="4" w:space="0" w:color="auto"/>
            </w:tcBorders>
          </w:tcPr>
          <w:p w:rsidR="000E5794" w:rsidRPr="00230D17" w:rsidRDefault="00230D17" w:rsidP="00230D17">
            <w:pPr>
              <w:widowControl w:val="0"/>
              <w:autoSpaceDE w:val="0"/>
              <w:autoSpaceDN w:val="0"/>
              <w:adjustRightInd w:val="0"/>
              <w:jc w:val="left"/>
              <w:rPr>
                <w:rFonts w:asciiTheme="minorHAnsi" w:hAnsiTheme="minorHAnsi" w:cstheme="minorHAnsi"/>
                <w:b/>
                <w:szCs w:val="22"/>
                <w:lang w:val="en-CA"/>
              </w:rPr>
            </w:pPr>
            <w:r w:rsidRPr="00230D17">
              <w:rPr>
                <w:rFonts w:asciiTheme="minorHAnsi" w:hAnsiTheme="minorHAnsi" w:cstheme="minorHAnsi"/>
                <w:b/>
                <w:szCs w:val="22"/>
                <w:lang w:val="en-CA"/>
              </w:rPr>
              <w:t>C</w:t>
            </w:r>
            <w:r w:rsidR="000E5794" w:rsidRPr="00230D17">
              <w:rPr>
                <w:rFonts w:asciiTheme="minorHAnsi" w:hAnsiTheme="minorHAnsi" w:cstheme="minorHAnsi"/>
                <w:b/>
                <w:szCs w:val="22"/>
                <w:lang w:val="en-CA"/>
              </w:rPr>
              <w:t>ompleting</w:t>
            </w:r>
            <w:r w:rsidRPr="00230D17">
              <w:rPr>
                <w:rFonts w:asciiTheme="minorHAnsi" w:hAnsiTheme="minorHAnsi" w:cstheme="minorHAnsi"/>
                <w:b/>
                <w:szCs w:val="22"/>
                <w:lang w:val="en-CA"/>
              </w:rPr>
              <w:t xml:space="preserve"> the Visitor Survey Card</w:t>
            </w:r>
            <w:r w:rsidR="000E5794" w:rsidRPr="00230D17">
              <w:rPr>
                <w:rFonts w:asciiTheme="minorHAnsi" w:hAnsiTheme="minorHAnsi" w:cstheme="minorHAnsi"/>
                <w:b/>
                <w:szCs w:val="22"/>
                <w:lang w:val="en-CA"/>
              </w:rPr>
              <w:t xml:space="preserve"> </w:t>
            </w:r>
          </w:p>
        </w:tc>
        <w:tc>
          <w:tcPr>
            <w:tcW w:w="1350" w:type="dxa"/>
            <w:tcBorders>
              <w:bottom w:val="single" w:sz="4" w:space="0" w:color="auto"/>
            </w:tcBorders>
            <w:vAlign w:val="center"/>
          </w:tcPr>
          <w:p w:rsidR="000E5794" w:rsidRPr="00BE66C0" w:rsidRDefault="000E5794" w:rsidP="000E5794">
            <w:pPr>
              <w:widowControl w:val="0"/>
              <w:autoSpaceDE w:val="0"/>
              <w:autoSpaceDN w:val="0"/>
              <w:adjustRightInd w:val="0"/>
              <w:jc w:val="center"/>
              <w:rPr>
                <w:rFonts w:asciiTheme="minorHAnsi" w:hAnsiTheme="minorHAnsi" w:cstheme="minorHAnsi"/>
                <w:szCs w:val="22"/>
                <w:lang w:val="en-CA"/>
              </w:rPr>
            </w:pPr>
            <w:r w:rsidRPr="00BE66C0">
              <w:rPr>
                <w:rFonts w:asciiTheme="minorHAnsi" w:hAnsiTheme="minorHAnsi" w:cstheme="minorHAnsi"/>
                <w:szCs w:val="22"/>
                <w:lang w:val="en-CA"/>
              </w:rPr>
              <w:t>35,640</w:t>
            </w:r>
          </w:p>
        </w:tc>
        <w:tc>
          <w:tcPr>
            <w:tcW w:w="1350" w:type="dxa"/>
            <w:tcBorders>
              <w:bottom w:val="single" w:sz="4" w:space="0" w:color="auto"/>
            </w:tcBorders>
            <w:vAlign w:val="center"/>
          </w:tcPr>
          <w:p w:rsidR="000E5794" w:rsidRPr="000E5794" w:rsidRDefault="000E5794" w:rsidP="000E5794">
            <w:pPr>
              <w:widowControl w:val="0"/>
              <w:autoSpaceDE w:val="0"/>
              <w:autoSpaceDN w:val="0"/>
              <w:adjustRightInd w:val="0"/>
              <w:jc w:val="center"/>
              <w:rPr>
                <w:rFonts w:asciiTheme="minorHAnsi" w:hAnsiTheme="minorHAnsi" w:cstheme="minorHAnsi"/>
                <w:szCs w:val="22"/>
                <w:lang w:val="en-CA"/>
              </w:rPr>
            </w:pPr>
            <w:r w:rsidRPr="000E5794">
              <w:rPr>
                <w:rFonts w:asciiTheme="minorHAnsi" w:hAnsiTheme="minorHAnsi" w:cstheme="minorHAnsi"/>
                <w:szCs w:val="22"/>
                <w:lang w:val="en-CA"/>
              </w:rPr>
              <w:t>3 minutes</w:t>
            </w:r>
          </w:p>
        </w:tc>
        <w:tc>
          <w:tcPr>
            <w:tcW w:w="1170" w:type="dxa"/>
            <w:tcBorders>
              <w:bottom w:val="single" w:sz="4" w:space="0" w:color="auto"/>
            </w:tcBorders>
            <w:vAlign w:val="center"/>
          </w:tcPr>
          <w:p w:rsidR="000E5794" w:rsidRPr="002C030F" w:rsidRDefault="000E5794" w:rsidP="000E5794">
            <w:pPr>
              <w:widowControl w:val="0"/>
              <w:autoSpaceDE w:val="0"/>
              <w:autoSpaceDN w:val="0"/>
              <w:adjustRightInd w:val="0"/>
              <w:jc w:val="center"/>
              <w:rPr>
                <w:rFonts w:asciiTheme="minorHAnsi" w:hAnsiTheme="minorHAnsi" w:cstheme="minorHAnsi"/>
                <w:i/>
                <w:szCs w:val="22"/>
                <w:lang w:val="en-CA"/>
              </w:rPr>
            </w:pPr>
            <w:r w:rsidRPr="002C030F">
              <w:rPr>
                <w:rFonts w:asciiTheme="minorHAnsi" w:hAnsiTheme="minorHAnsi" w:cstheme="minorHAnsi"/>
                <w:i/>
                <w:szCs w:val="22"/>
                <w:lang w:val="en-CA"/>
              </w:rPr>
              <w:t>1,782</w:t>
            </w:r>
          </w:p>
        </w:tc>
        <w:tc>
          <w:tcPr>
            <w:tcW w:w="1530" w:type="dxa"/>
            <w:tcBorders>
              <w:bottom w:val="single" w:sz="4" w:space="0" w:color="auto"/>
            </w:tcBorders>
            <w:vAlign w:val="center"/>
          </w:tcPr>
          <w:p w:rsidR="000E5794" w:rsidRPr="000E5794" w:rsidRDefault="000E5794" w:rsidP="001A0B1A">
            <w:pPr>
              <w:widowControl w:val="0"/>
              <w:autoSpaceDE w:val="0"/>
              <w:autoSpaceDN w:val="0"/>
              <w:adjustRightInd w:val="0"/>
              <w:jc w:val="center"/>
              <w:rPr>
                <w:rFonts w:asciiTheme="minorHAnsi" w:hAnsiTheme="minorHAnsi" w:cstheme="minorHAnsi"/>
                <w:szCs w:val="22"/>
                <w:lang w:val="en-CA"/>
              </w:rPr>
            </w:pPr>
            <w:r w:rsidRPr="000E5794">
              <w:rPr>
                <w:rFonts w:asciiTheme="minorHAnsi" w:hAnsiTheme="minorHAnsi" w:cstheme="minorHAnsi"/>
                <w:szCs w:val="22"/>
                <w:lang w:val="en-CA"/>
              </w:rPr>
              <w:t>$2</w:t>
            </w:r>
            <w:r w:rsidR="001A0B1A">
              <w:rPr>
                <w:rFonts w:asciiTheme="minorHAnsi" w:hAnsiTheme="minorHAnsi" w:cstheme="minorHAnsi"/>
                <w:szCs w:val="22"/>
                <w:lang w:val="en-CA"/>
              </w:rPr>
              <w:t>9.63</w:t>
            </w:r>
          </w:p>
        </w:tc>
        <w:tc>
          <w:tcPr>
            <w:tcW w:w="1530" w:type="dxa"/>
            <w:tcBorders>
              <w:bottom w:val="single" w:sz="4" w:space="0" w:color="auto"/>
            </w:tcBorders>
            <w:vAlign w:val="center"/>
          </w:tcPr>
          <w:p w:rsidR="000E5794" w:rsidRPr="000E5794" w:rsidRDefault="000E5794" w:rsidP="001A0B1A">
            <w:pPr>
              <w:widowControl w:val="0"/>
              <w:autoSpaceDE w:val="0"/>
              <w:autoSpaceDN w:val="0"/>
              <w:adjustRightInd w:val="0"/>
              <w:jc w:val="center"/>
              <w:rPr>
                <w:rFonts w:asciiTheme="minorHAnsi" w:hAnsiTheme="minorHAnsi" w:cstheme="minorHAnsi"/>
                <w:szCs w:val="22"/>
                <w:lang w:val="en-CA"/>
              </w:rPr>
            </w:pPr>
            <w:r w:rsidRPr="000E5794">
              <w:rPr>
                <w:rFonts w:asciiTheme="minorHAnsi" w:hAnsiTheme="minorHAnsi" w:cstheme="minorHAnsi"/>
                <w:szCs w:val="22"/>
                <w:lang w:val="en-CA"/>
              </w:rPr>
              <w:t>$</w:t>
            </w:r>
            <w:r w:rsidR="001A0B1A">
              <w:rPr>
                <w:rFonts w:asciiTheme="minorHAnsi" w:hAnsiTheme="minorHAnsi" w:cstheme="minorHAnsi"/>
                <w:szCs w:val="22"/>
                <w:lang w:val="en-CA"/>
              </w:rPr>
              <w:t>52,800</w:t>
            </w:r>
          </w:p>
        </w:tc>
      </w:tr>
      <w:tr w:rsidR="009F76A8" w:rsidRPr="000E5794" w:rsidTr="00542578">
        <w:trPr>
          <w:trHeight w:val="620"/>
        </w:trPr>
        <w:tc>
          <w:tcPr>
            <w:tcW w:w="2340" w:type="dxa"/>
            <w:tcBorders>
              <w:bottom w:val="single" w:sz="4" w:space="0" w:color="auto"/>
            </w:tcBorders>
            <w:vAlign w:val="center"/>
          </w:tcPr>
          <w:p w:rsidR="009F76A8" w:rsidRPr="000E5794" w:rsidRDefault="00BE66C0" w:rsidP="00EB4974">
            <w:pPr>
              <w:widowControl w:val="0"/>
              <w:autoSpaceDE w:val="0"/>
              <w:autoSpaceDN w:val="0"/>
              <w:adjustRightInd w:val="0"/>
              <w:jc w:val="left"/>
              <w:rPr>
                <w:rFonts w:asciiTheme="minorHAnsi" w:hAnsiTheme="minorHAnsi" w:cstheme="minorHAnsi"/>
                <w:szCs w:val="22"/>
                <w:lang w:val="en-CA"/>
              </w:rPr>
            </w:pPr>
            <w:r w:rsidRPr="00BE66C0">
              <w:rPr>
                <w:rFonts w:asciiTheme="minorHAnsi" w:hAnsiTheme="minorHAnsi" w:cstheme="minorHAnsi"/>
                <w:b/>
                <w:szCs w:val="22"/>
                <w:lang w:val="en-CA"/>
              </w:rPr>
              <w:t xml:space="preserve">Completing the </w:t>
            </w:r>
            <w:r w:rsidR="009F76A8">
              <w:rPr>
                <w:rFonts w:asciiTheme="minorHAnsi" w:hAnsiTheme="minorHAnsi" w:cstheme="minorHAnsi"/>
                <w:b/>
                <w:szCs w:val="22"/>
                <w:lang w:val="en-CA"/>
              </w:rPr>
              <w:t>Non-Response Survey</w:t>
            </w:r>
            <w:r w:rsidR="009F76A8" w:rsidRPr="000E5794">
              <w:rPr>
                <w:rFonts w:asciiTheme="minorHAnsi" w:hAnsiTheme="minorHAnsi" w:cstheme="minorHAnsi"/>
                <w:szCs w:val="22"/>
                <w:lang w:val="en-CA"/>
              </w:rPr>
              <w:t xml:space="preserve"> </w:t>
            </w:r>
          </w:p>
        </w:tc>
        <w:tc>
          <w:tcPr>
            <w:tcW w:w="1350" w:type="dxa"/>
            <w:tcBorders>
              <w:bottom w:val="single" w:sz="4" w:space="0" w:color="auto"/>
            </w:tcBorders>
            <w:vAlign w:val="center"/>
          </w:tcPr>
          <w:p w:rsidR="009F76A8" w:rsidRPr="00BE66C0" w:rsidDel="00454C2F" w:rsidRDefault="0081022A" w:rsidP="000E5794">
            <w:pPr>
              <w:widowControl w:val="0"/>
              <w:autoSpaceDE w:val="0"/>
              <w:autoSpaceDN w:val="0"/>
              <w:adjustRightInd w:val="0"/>
              <w:jc w:val="center"/>
              <w:rPr>
                <w:rFonts w:asciiTheme="minorHAnsi" w:hAnsiTheme="minorHAnsi" w:cstheme="minorHAnsi"/>
                <w:szCs w:val="22"/>
                <w:lang w:val="en-CA"/>
              </w:rPr>
            </w:pPr>
            <w:r w:rsidRPr="00BE66C0">
              <w:rPr>
                <w:rFonts w:asciiTheme="minorHAnsi" w:hAnsiTheme="minorHAnsi" w:cstheme="minorHAnsi"/>
                <w:szCs w:val="22"/>
                <w:lang w:val="en-CA"/>
              </w:rPr>
              <w:t>4,818</w:t>
            </w:r>
          </w:p>
        </w:tc>
        <w:tc>
          <w:tcPr>
            <w:tcW w:w="1350" w:type="dxa"/>
            <w:tcBorders>
              <w:bottom w:val="single" w:sz="4" w:space="0" w:color="auto"/>
            </w:tcBorders>
            <w:vAlign w:val="center"/>
          </w:tcPr>
          <w:p w:rsidR="009F76A8" w:rsidRPr="000E5794" w:rsidRDefault="0081022A" w:rsidP="0081022A">
            <w:pPr>
              <w:widowControl w:val="0"/>
              <w:autoSpaceDE w:val="0"/>
              <w:autoSpaceDN w:val="0"/>
              <w:adjustRightInd w:val="0"/>
              <w:jc w:val="center"/>
              <w:rPr>
                <w:rFonts w:asciiTheme="minorHAnsi" w:hAnsiTheme="minorHAnsi" w:cstheme="minorHAnsi"/>
                <w:szCs w:val="22"/>
                <w:lang w:val="en-CA"/>
              </w:rPr>
            </w:pPr>
            <w:r>
              <w:rPr>
                <w:rFonts w:asciiTheme="minorHAnsi" w:hAnsiTheme="minorHAnsi" w:cstheme="minorHAnsi"/>
                <w:szCs w:val="22"/>
                <w:lang w:val="en-CA"/>
              </w:rPr>
              <w:t xml:space="preserve">1 </w:t>
            </w:r>
            <w:r w:rsidR="009F76A8" w:rsidRPr="000E5794">
              <w:rPr>
                <w:rFonts w:asciiTheme="minorHAnsi" w:hAnsiTheme="minorHAnsi" w:cstheme="minorHAnsi"/>
                <w:szCs w:val="22"/>
                <w:lang w:val="en-CA"/>
              </w:rPr>
              <w:t>minute</w:t>
            </w:r>
          </w:p>
        </w:tc>
        <w:tc>
          <w:tcPr>
            <w:tcW w:w="1170" w:type="dxa"/>
            <w:tcBorders>
              <w:bottom w:val="single" w:sz="4" w:space="0" w:color="auto"/>
            </w:tcBorders>
            <w:vAlign w:val="center"/>
          </w:tcPr>
          <w:p w:rsidR="009F76A8" w:rsidRPr="002C030F" w:rsidDel="00454C2F" w:rsidRDefault="0081022A" w:rsidP="000E5794">
            <w:pPr>
              <w:widowControl w:val="0"/>
              <w:autoSpaceDE w:val="0"/>
              <w:autoSpaceDN w:val="0"/>
              <w:adjustRightInd w:val="0"/>
              <w:jc w:val="center"/>
              <w:rPr>
                <w:rFonts w:asciiTheme="minorHAnsi" w:hAnsiTheme="minorHAnsi" w:cstheme="minorHAnsi"/>
                <w:i/>
                <w:szCs w:val="22"/>
                <w:lang w:val="en-CA"/>
              </w:rPr>
            </w:pPr>
            <w:r>
              <w:rPr>
                <w:rFonts w:asciiTheme="minorHAnsi" w:hAnsiTheme="minorHAnsi" w:cstheme="minorHAnsi"/>
                <w:i/>
                <w:szCs w:val="22"/>
                <w:lang w:val="en-CA"/>
              </w:rPr>
              <w:t>80</w:t>
            </w:r>
          </w:p>
        </w:tc>
        <w:tc>
          <w:tcPr>
            <w:tcW w:w="1530" w:type="dxa"/>
            <w:tcBorders>
              <w:bottom w:val="single" w:sz="4" w:space="0" w:color="auto"/>
            </w:tcBorders>
            <w:vAlign w:val="center"/>
          </w:tcPr>
          <w:p w:rsidR="009F76A8" w:rsidRPr="000E5794" w:rsidRDefault="009F76A8" w:rsidP="001A0B1A">
            <w:pPr>
              <w:widowControl w:val="0"/>
              <w:autoSpaceDE w:val="0"/>
              <w:autoSpaceDN w:val="0"/>
              <w:adjustRightInd w:val="0"/>
              <w:jc w:val="center"/>
              <w:rPr>
                <w:rFonts w:asciiTheme="minorHAnsi" w:hAnsiTheme="minorHAnsi" w:cstheme="minorHAnsi"/>
                <w:szCs w:val="22"/>
                <w:lang w:val="en-CA"/>
              </w:rPr>
            </w:pPr>
            <w:r w:rsidRPr="000E5794">
              <w:rPr>
                <w:rFonts w:asciiTheme="minorHAnsi" w:hAnsiTheme="minorHAnsi" w:cstheme="minorHAnsi"/>
                <w:szCs w:val="22"/>
                <w:lang w:val="en-CA"/>
              </w:rPr>
              <w:t>$2</w:t>
            </w:r>
            <w:r>
              <w:rPr>
                <w:rFonts w:asciiTheme="minorHAnsi" w:hAnsiTheme="minorHAnsi" w:cstheme="minorHAnsi"/>
                <w:szCs w:val="22"/>
                <w:lang w:val="en-CA"/>
              </w:rPr>
              <w:t>9.63</w:t>
            </w:r>
          </w:p>
        </w:tc>
        <w:tc>
          <w:tcPr>
            <w:tcW w:w="1530" w:type="dxa"/>
            <w:tcBorders>
              <w:bottom w:val="single" w:sz="4" w:space="0" w:color="auto"/>
            </w:tcBorders>
            <w:vAlign w:val="center"/>
          </w:tcPr>
          <w:p w:rsidR="009F76A8" w:rsidRPr="000E5794" w:rsidDel="00454C2F" w:rsidRDefault="00DA28A3" w:rsidP="001A0B1A">
            <w:pPr>
              <w:widowControl w:val="0"/>
              <w:autoSpaceDE w:val="0"/>
              <w:autoSpaceDN w:val="0"/>
              <w:adjustRightInd w:val="0"/>
              <w:jc w:val="center"/>
              <w:rPr>
                <w:rFonts w:asciiTheme="minorHAnsi" w:hAnsiTheme="minorHAnsi" w:cstheme="minorHAnsi"/>
                <w:noProof/>
                <w:szCs w:val="22"/>
                <w:lang w:val="en-CA"/>
              </w:rPr>
            </w:pPr>
            <w:r>
              <w:rPr>
                <w:rFonts w:asciiTheme="minorHAnsi" w:hAnsiTheme="minorHAnsi" w:cstheme="minorHAnsi"/>
                <w:noProof/>
                <w:szCs w:val="22"/>
                <w:lang w:val="en-CA"/>
              </w:rPr>
              <w:t>$2,370</w:t>
            </w:r>
          </w:p>
        </w:tc>
      </w:tr>
      <w:tr w:rsidR="00FC54E0" w:rsidRPr="000E5794" w:rsidTr="00542578">
        <w:trPr>
          <w:trHeight w:val="305"/>
        </w:trPr>
        <w:tc>
          <w:tcPr>
            <w:tcW w:w="2340" w:type="dxa"/>
            <w:tcBorders>
              <w:bottom w:val="single" w:sz="4" w:space="0" w:color="auto"/>
            </w:tcBorders>
          </w:tcPr>
          <w:p w:rsidR="00FC54E0" w:rsidRPr="000E5794" w:rsidRDefault="00FC54E0" w:rsidP="002C030F">
            <w:pPr>
              <w:widowControl w:val="0"/>
              <w:autoSpaceDE w:val="0"/>
              <w:autoSpaceDN w:val="0"/>
              <w:adjustRightInd w:val="0"/>
              <w:jc w:val="right"/>
              <w:rPr>
                <w:rFonts w:asciiTheme="minorHAnsi" w:hAnsiTheme="minorHAnsi" w:cstheme="minorHAnsi"/>
                <w:bCs/>
                <w:szCs w:val="22"/>
                <w:lang w:val="en-CA"/>
              </w:rPr>
            </w:pPr>
            <w:r w:rsidRPr="000E5794">
              <w:rPr>
                <w:rFonts w:asciiTheme="minorHAnsi" w:hAnsiTheme="minorHAnsi" w:cstheme="minorHAnsi"/>
                <w:bCs/>
                <w:szCs w:val="22"/>
                <w:lang w:val="en-CA"/>
              </w:rPr>
              <w:t>TOTAL</w:t>
            </w:r>
          </w:p>
        </w:tc>
        <w:tc>
          <w:tcPr>
            <w:tcW w:w="1350" w:type="dxa"/>
            <w:tcBorders>
              <w:bottom w:val="single" w:sz="4" w:space="0" w:color="auto"/>
            </w:tcBorders>
          </w:tcPr>
          <w:p w:rsidR="00FC54E0" w:rsidRPr="000E5794" w:rsidRDefault="00FC54E0" w:rsidP="001A0B1A">
            <w:pPr>
              <w:widowControl w:val="0"/>
              <w:autoSpaceDE w:val="0"/>
              <w:autoSpaceDN w:val="0"/>
              <w:adjustRightInd w:val="0"/>
              <w:jc w:val="center"/>
              <w:rPr>
                <w:rFonts w:asciiTheme="minorHAnsi" w:hAnsiTheme="minorHAnsi" w:cstheme="minorHAnsi"/>
                <w:b/>
                <w:szCs w:val="22"/>
                <w:lang w:val="en-CA"/>
              </w:rPr>
            </w:pPr>
            <w:r>
              <w:rPr>
                <w:rFonts w:asciiTheme="minorHAnsi" w:hAnsiTheme="minorHAnsi" w:cstheme="minorHAnsi"/>
                <w:b/>
                <w:szCs w:val="22"/>
                <w:lang w:val="en-CA"/>
              </w:rPr>
              <w:fldChar w:fldCharType="begin"/>
            </w:r>
            <w:r>
              <w:rPr>
                <w:rFonts w:asciiTheme="minorHAnsi" w:hAnsiTheme="minorHAnsi" w:cstheme="minorHAnsi"/>
                <w:b/>
                <w:szCs w:val="22"/>
                <w:lang w:val="en-CA"/>
              </w:rPr>
              <w:instrText xml:space="preserve"> =SUM(ABOVE) </w:instrText>
            </w:r>
            <w:r>
              <w:rPr>
                <w:rFonts w:asciiTheme="minorHAnsi" w:hAnsiTheme="minorHAnsi" w:cstheme="minorHAnsi"/>
                <w:b/>
                <w:szCs w:val="22"/>
                <w:lang w:val="en-CA"/>
              </w:rPr>
              <w:fldChar w:fldCharType="separate"/>
            </w:r>
            <w:r>
              <w:rPr>
                <w:rFonts w:asciiTheme="minorHAnsi" w:hAnsiTheme="minorHAnsi" w:cstheme="minorHAnsi"/>
                <w:b/>
                <w:noProof/>
                <w:szCs w:val="22"/>
                <w:lang w:val="en-CA"/>
              </w:rPr>
              <w:t>172,458</w:t>
            </w:r>
            <w:r>
              <w:rPr>
                <w:rFonts w:asciiTheme="minorHAnsi" w:hAnsiTheme="minorHAnsi" w:cstheme="minorHAnsi"/>
                <w:b/>
                <w:szCs w:val="22"/>
                <w:lang w:val="en-CA"/>
              </w:rPr>
              <w:fldChar w:fldCharType="end"/>
            </w:r>
          </w:p>
        </w:tc>
        <w:tc>
          <w:tcPr>
            <w:tcW w:w="1350" w:type="dxa"/>
            <w:tcBorders>
              <w:bottom w:val="single" w:sz="4" w:space="0" w:color="auto"/>
            </w:tcBorders>
          </w:tcPr>
          <w:p w:rsidR="00FC54E0" w:rsidRPr="000E5794" w:rsidRDefault="00FC54E0" w:rsidP="001A0B1A">
            <w:pPr>
              <w:widowControl w:val="0"/>
              <w:autoSpaceDE w:val="0"/>
              <w:autoSpaceDN w:val="0"/>
              <w:adjustRightInd w:val="0"/>
              <w:jc w:val="center"/>
              <w:rPr>
                <w:rFonts w:asciiTheme="minorHAnsi" w:hAnsiTheme="minorHAnsi" w:cstheme="minorHAnsi"/>
                <w:b/>
                <w:szCs w:val="22"/>
                <w:lang w:val="en-CA"/>
              </w:rPr>
            </w:pPr>
          </w:p>
        </w:tc>
        <w:tc>
          <w:tcPr>
            <w:tcW w:w="1170" w:type="dxa"/>
            <w:tcBorders>
              <w:bottom w:val="single" w:sz="4" w:space="0" w:color="auto"/>
            </w:tcBorders>
          </w:tcPr>
          <w:p w:rsidR="00FC54E0" w:rsidRPr="000E5794" w:rsidRDefault="00FC54E0" w:rsidP="009F76A8">
            <w:pPr>
              <w:widowControl w:val="0"/>
              <w:autoSpaceDE w:val="0"/>
              <w:autoSpaceDN w:val="0"/>
              <w:adjustRightInd w:val="0"/>
              <w:jc w:val="center"/>
              <w:rPr>
                <w:rFonts w:asciiTheme="minorHAnsi" w:hAnsiTheme="minorHAnsi" w:cstheme="minorHAnsi"/>
                <w:b/>
                <w:szCs w:val="22"/>
                <w:lang w:val="en-CA"/>
              </w:rPr>
            </w:pPr>
            <w:r>
              <w:rPr>
                <w:rFonts w:asciiTheme="minorHAnsi" w:hAnsiTheme="minorHAnsi" w:cstheme="minorHAnsi"/>
                <w:b/>
                <w:szCs w:val="22"/>
                <w:lang w:val="en-CA"/>
              </w:rPr>
              <w:fldChar w:fldCharType="begin"/>
            </w:r>
            <w:r>
              <w:rPr>
                <w:rFonts w:asciiTheme="minorHAnsi" w:hAnsiTheme="minorHAnsi" w:cstheme="minorHAnsi"/>
                <w:b/>
                <w:szCs w:val="22"/>
                <w:lang w:val="en-CA"/>
              </w:rPr>
              <w:instrText xml:space="preserve"> =SUM(ABOVE) </w:instrText>
            </w:r>
            <w:r>
              <w:rPr>
                <w:rFonts w:asciiTheme="minorHAnsi" w:hAnsiTheme="minorHAnsi" w:cstheme="minorHAnsi"/>
                <w:b/>
                <w:szCs w:val="22"/>
                <w:lang w:val="en-CA"/>
              </w:rPr>
              <w:fldChar w:fldCharType="separate"/>
            </w:r>
            <w:r>
              <w:rPr>
                <w:rFonts w:asciiTheme="minorHAnsi" w:hAnsiTheme="minorHAnsi" w:cstheme="minorHAnsi"/>
                <w:b/>
                <w:noProof/>
                <w:szCs w:val="22"/>
                <w:lang w:val="en-CA"/>
              </w:rPr>
              <w:t>4,062</w:t>
            </w:r>
            <w:r>
              <w:rPr>
                <w:rFonts w:asciiTheme="minorHAnsi" w:hAnsiTheme="minorHAnsi" w:cstheme="minorHAnsi"/>
                <w:b/>
                <w:szCs w:val="22"/>
                <w:lang w:val="en-CA"/>
              </w:rPr>
              <w:fldChar w:fldCharType="end"/>
            </w:r>
          </w:p>
        </w:tc>
        <w:tc>
          <w:tcPr>
            <w:tcW w:w="1530" w:type="dxa"/>
            <w:tcBorders>
              <w:bottom w:val="single" w:sz="4" w:space="0" w:color="auto"/>
            </w:tcBorders>
          </w:tcPr>
          <w:p w:rsidR="00FC54E0" w:rsidRPr="000E5794" w:rsidRDefault="00FC54E0" w:rsidP="001A0B1A">
            <w:pPr>
              <w:widowControl w:val="0"/>
              <w:autoSpaceDE w:val="0"/>
              <w:autoSpaceDN w:val="0"/>
              <w:adjustRightInd w:val="0"/>
              <w:jc w:val="center"/>
              <w:rPr>
                <w:rFonts w:asciiTheme="minorHAnsi" w:hAnsiTheme="minorHAnsi" w:cstheme="minorHAnsi"/>
                <w:b/>
                <w:szCs w:val="22"/>
                <w:lang w:val="en-CA"/>
              </w:rPr>
            </w:pPr>
          </w:p>
        </w:tc>
        <w:tc>
          <w:tcPr>
            <w:tcW w:w="1530" w:type="dxa"/>
            <w:tcBorders>
              <w:bottom w:val="single" w:sz="4" w:space="0" w:color="auto"/>
            </w:tcBorders>
          </w:tcPr>
          <w:p w:rsidR="00FC54E0" w:rsidRPr="000E5794" w:rsidRDefault="00FC54E0" w:rsidP="00DA28A3">
            <w:pPr>
              <w:widowControl w:val="0"/>
              <w:autoSpaceDE w:val="0"/>
              <w:autoSpaceDN w:val="0"/>
              <w:adjustRightInd w:val="0"/>
              <w:jc w:val="center"/>
              <w:rPr>
                <w:rFonts w:asciiTheme="minorHAnsi" w:hAnsiTheme="minorHAnsi" w:cstheme="minorHAnsi"/>
                <w:b/>
                <w:szCs w:val="22"/>
                <w:lang w:val="en-CA"/>
              </w:rPr>
            </w:pPr>
            <w:r>
              <w:rPr>
                <w:rFonts w:asciiTheme="minorHAnsi" w:hAnsiTheme="minorHAnsi" w:cstheme="minorHAnsi"/>
                <w:b/>
                <w:noProof/>
                <w:szCs w:val="22"/>
                <w:lang w:val="en-CA"/>
              </w:rPr>
              <w:fldChar w:fldCharType="begin"/>
            </w:r>
            <w:r>
              <w:rPr>
                <w:rFonts w:asciiTheme="minorHAnsi" w:hAnsiTheme="minorHAnsi" w:cstheme="minorHAnsi"/>
                <w:b/>
                <w:noProof/>
                <w:szCs w:val="22"/>
                <w:lang w:val="en-CA"/>
              </w:rPr>
              <w:instrText xml:space="preserve"> =SUM(ABOVE) </w:instrText>
            </w:r>
            <w:r>
              <w:rPr>
                <w:rFonts w:asciiTheme="minorHAnsi" w:hAnsiTheme="minorHAnsi" w:cstheme="minorHAnsi"/>
                <w:b/>
                <w:noProof/>
                <w:szCs w:val="22"/>
                <w:lang w:val="en-CA"/>
              </w:rPr>
              <w:fldChar w:fldCharType="separate"/>
            </w:r>
            <w:r>
              <w:rPr>
                <w:rFonts w:asciiTheme="minorHAnsi" w:hAnsiTheme="minorHAnsi" w:cstheme="minorHAnsi"/>
                <w:b/>
                <w:noProof/>
                <w:szCs w:val="22"/>
                <w:lang w:val="en-CA"/>
              </w:rPr>
              <w:t>$120,356</w:t>
            </w:r>
            <w:r>
              <w:rPr>
                <w:rFonts w:asciiTheme="minorHAnsi" w:hAnsiTheme="minorHAnsi" w:cstheme="minorHAnsi"/>
                <w:b/>
                <w:noProof/>
                <w:szCs w:val="22"/>
                <w:lang w:val="en-CA"/>
              </w:rPr>
              <w:fldChar w:fldCharType="end"/>
            </w:r>
            <w:r w:rsidRPr="000E5794">
              <w:rPr>
                <w:rFonts w:asciiTheme="minorHAnsi" w:hAnsiTheme="minorHAnsi" w:cstheme="minorHAnsi"/>
                <w:b/>
                <w:szCs w:val="22"/>
                <w:lang w:val="en-CA"/>
              </w:rPr>
              <w:fldChar w:fldCharType="begin"/>
            </w:r>
            <w:r w:rsidRPr="000E5794">
              <w:rPr>
                <w:rFonts w:asciiTheme="minorHAnsi" w:hAnsiTheme="minorHAnsi" w:cstheme="minorHAnsi"/>
                <w:b/>
                <w:szCs w:val="22"/>
                <w:lang w:val="en-CA"/>
              </w:rPr>
              <w:instrText xml:space="preserve">  </w:instrText>
            </w:r>
            <w:r w:rsidRPr="000E5794">
              <w:rPr>
                <w:rFonts w:asciiTheme="minorHAnsi" w:hAnsiTheme="minorHAnsi" w:cstheme="minorHAnsi"/>
                <w:b/>
                <w:szCs w:val="22"/>
                <w:lang w:val="en-CA"/>
              </w:rPr>
              <w:fldChar w:fldCharType="end"/>
            </w:r>
            <w:r w:rsidRPr="000E5794">
              <w:rPr>
                <w:rFonts w:asciiTheme="minorHAnsi" w:hAnsiTheme="minorHAnsi" w:cstheme="minorHAnsi"/>
                <w:b/>
                <w:szCs w:val="22"/>
                <w:lang w:val="en-CA"/>
              </w:rPr>
              <w:fldChar w:fldCharType="begin"/>
            </w:r>
            <w:r w:rsidRPr="000E5794">
              <w:rPr>
                <w:rFonts w:asciiTheme="minorHAnsi" w:hAnsiTheme="minorHAnsi" w:cstheme="minorHAnsi"/>
                <w:b/>
                <w:szCs w:val="22"/>
                <w:lang w:val="en-CA"/>
              </w:rPr>
              <w:instrText xml:space="preserve">  </w:instrText>
            </w:r>
            <w:r w:rsidRPr="000E5794">
              <w:rPr>
                <w:rFonts w:asciiTheme="minorHAnsi" w:hAnsiTheme="minorHAnsi" w:cstheme="minorHAnsi"/>
                <w:b/>
                <w:szCs w:val="22"/>
                <w:lang w:val="en-CA"/>
              </w:rPr>
              <w:fldChar w:fldCharType="end"/>
            </w:r>
          </w:p>
        </w:tc>
      </w:tr>
      <w:tr w:rsidR="009F76A8" w:rsidRPr="000E5794" w:rsidTr="00230D17">
        <w:trPr>
          <w:trHeight w:val="305"/>
        </w:trPr>
        <w:tc>
          <w:tcPr>
            <w:tcW w:w="9270" w:type="dxa"/>
            <w:gridSpan w:val="6"/>
            <w:tcBorders>
              <w:left w:val="nil"/>
              <w:bottom w:val="nil"/>
              <w:right w:val="nil"/>
            </w:tcBorders>
            <w:vAlign w:val="center"/>
          </w:tcPr>
          <w:p w:rsidR="009F76A8" w:rsidRPr="000E5794" w:rsidRDefault="002C030F" w:rsidP="000E5794">
            <w:pPr>
              <w:widowControl w:val="0"/>
              <w:autoSpaceDE w:val="0"/>
              <w:autoSpaceDN w:val="0"/>
              <w:adjustRightInd w:val="0"/>
              <w:jc w:val="left"/>
              <w:rPr>
                <w:rFonts w:asciiTheme="minorHAnsi" w:hAnsiTheme="minorHAnsi" w:cstheme="minorHAnsi"/>
                <w:i/>
                <w:sz w:val="22"/>
                <w:szCs w:val="22"/>
              </w:rPr>
            </w:pPr>
            <w:r>
              <w:rPr>
                <w:rFonts w:asciiTheme="minorHAnsi" w:hAnsiTheme="minorHAnsi" w:cstheme="minorHAnsi"/>
                <w:i/>
                <w:sz w:val="16"/>
                <w:szCs w:val="22"/>
              </w:rPr>
              <w:t>*</w:t>
            </w:r>
            <w:r w:rsidR="009F76A8" w:rsidRPr="000E5794">
              <w:rPr>
                <w:rFonts w:asciiTheme="minorHAnsi" w:hAnsiTheme="minorHAnsi" w:cstheme="minorHAnsi"/>
                <w:i/>
                <w:sz w:val="16"/>
                <w:szCs w:val="22"/>
              </w:rPr>
              <w:t>Total is rounded</w:t>
            </w:r>
          </w:p>
        </w:tc>
      </w:tr>
    </w:tbl>
    <w:p w:rsidR="006B2414" w:rsidRPr="00E510B9" w:rsidRDefault="006B2414">
      <w:pPr>
        <w:pStyle w:val="BlockText"/>
        <w:ind w:left="0"/>
        <w:jc w:val="left"/>
        <w:rPr>
          <w:rFonts w:asciiTheme="minorHAnsi" w:hAnsiTheme="minorHAnsi" w:cstheme="minorHAnsi"/>
          <w:sz w:val="22"/>
          <w:szCs w:val="22"/>
        </w:rPr>
      </w:pPr>
    </w:p>
    <w:p w:rsidR="00A06BB6" w:rsidRPr="00E510B9" w:rsidRDefault="00A06BB6" w:rsidP="00A06BB6">
      <w:pPr>
        <w:ind w:right="360"/>
        <w:jc w:val="left"/>
        <w:rPr>
          <w:rFonts w:asciiTheme="minorHAnsi" w:hAnsiTheme="minorHAnsi" w:cstheme="minorHAnsi"/>
          <w:sz w:val="22"/>
          <w:szCs w:val="22"/>
        </w:rPr>
      </w:pPr>
      <w:r w:rsidRPr="00E510B9">
        <w:rPr>
          <w:rFonts w:asciiTheme="minorHAnsi" w:hAnsiTheme="minorHAnsi" w:cstheme="minorHAnsi"/>
          <w:sz w:val="22"/>
          <w:szCs w:val="22"/>
        </w:rPr>
        <w:t xml:space="preserve">We estimate the total annual dollar value of the burden hours will be </w:t>
      </w:r>
      <w:r>
        <w:rPr>
          <w:rFonts w:asciiTheme="minorHAnsi" w:hAnsiTheme="minorHAnsi" w:cstheme="minorHAnsi"/>
          <w:sz w:val="22"/>
          <w:szCs w:val="22"/>
        </w:rPr>
        <w:t>$</w:t>
      </w:r>
      <w:r w:rsidR="00BE66C0">
        <w:rPr>
          <w:rFonts w:asciiTheme="minorHAnsi" w:hAnsiTheme="minorHAnsi" w:cstheme="minorHAnsi"/>
          <w:sz w:val="22"/>
          <w:szCs w:val="22"/>
          <w:lang w:val="en-CA"/>
        </w:rPr>
        <w:t>120,356</w:t>
      </w:r>
      <w:r w:rsidRPr="00E510B9">
        <w:rPr>
          <w:rFonts w:asciiTheme="minorHAnsi" w:hAnsiTheme="minorHAnsi" w:cstheme="minorHAnsi"/>
          <w:sz w:val="22"/>
          <w:szCs w:val="22"/>
        </w:rPr>
        <w:t>. The hour cost is based on the Bureau of Labor Statistics (BLS) news release USDL-</w:t>
      </w:r>
      <w:r>
        <w:rPr>
          <w:rFonts w:asciiTheme="minorHAnsi" w:hAnsiTheme="minorHAnsi" w:cstheme="minorHAnsi"/>
          <w:sz w:val="22"/>
          <w:szCs w:val="22"/>
        </w:rPr>
        <w:t>14-0390</w:t>
      </w:r>
      <w:r w:rsidRPr="00E510B9">
        <w:rPr>
          <w:rFonts w:asciiTheme="minorHAnsi" w:hAnsiTheme="minorHAnsi" w:cstheme="minorHAnsi"/>
          <w:sz w:val="22"/>
          <w:szCs w:val="22"/>
        </w:rPr>
        <w:t xml:space="preserve"> of </w:t>
      </w:r>
      <w:r>
        <w:rPr>
          <w:rFonts w:asciiTheme="minorHAnsi" w:hAnsiTheme="minorHAnsi" w:cstheme="minorHAnsi"/>
          <w:sz w:val="22"/>
          <w:szCs w:val="22"/>
        </w:rPr>
        <w:t>March 12, 2014</w:t>
      </w:r>
      <w:r w:rsidRPr="00E510B9">
        <w:rPr>
          <w:rFonts w:asciiTheme="minorHAnsi" w:hAnsiTheme="minorHAnsi" w:cstheme="minorHAnsi"/>
          <w:sz w:val="22"/>
          <w:szCs w:val="22"/>
        </w:rPr>
        <w:t xml:space="preserve">, to obtain the individual/household average hourly wage using the average full compensation per hour including benefits for private industry </w:t>
      </w:r>
      <w:r>
        <w:rPr>
          <w:rFonts w:asciiTheme="minorHAnsi" w:hAnsiTheme="minorHAnsi" w:cstheme="minorHAnsi"/>
          <w:sz w:val="22"/>
          <w:szCs w:val="22"/>
        </w:rPr>
        <w:t>(</w:t>
      </w:r>
      <w:hyperlink r:id="rId14" w:history="1">
        <w:r w:rsidRPr="007202C7">
          <w:rPr>
            <w:rStyle w:val="Hyperlink"/>
            <w:rFonts w:asciiTheme="minorHAnsi" w:hAnsiTheme="minorHAnsi" w:cstheme="minorHAnsi"/>
            <w:sz w:val="22"/>
            <w:szCs w:val="22"/>
          </w:rPr>
          <w:t>http://www.bls.gov/news. release/pdf/ecec.pdf</w:t>
        </w:r>
      </w:hyperlink>
      <w:r w:rsidRPr="00E510B9">
        <w:rPr>
          <w:rFonts w:asciiTheme="minorHAnsi" w:hAnsiTheme="minorHAnsi" w:cstheme="minorHAnsi"/>
          <w:sz w:val="22"/>
          <w:szCs w:val="22"/>
        </w:rPr>
        <w:t>). According to this news release, the private industry hourly wage is $</w:t>
      </w:r>
      <w:r>
        <w:rPr>
          <w:rFonts w:asciiTheme="minorHAnsi" w:hAnsiTheme="minorHAnsi" w:cstheme="minorHAnsi"/>
          <w:sz w:val="22"/>
          <w:szCs w:val="22"/>
        </w:rPr>
        <w:t>29.63.</w:t>
      </w:r>
      <w:r w:rsidRPr="00E510B9">
        <w:rPr>
          <w:rFonts w:asciiTheme="minorHAnsi" w:hAnsiTheme="minorHAnsi" w:cstheme="minorHAnsi"/>
          <w:sz w:val="22"/>
          <w:szCs w:val="22"/>
        </w:rPr>
        <w:t xml:space="preserve">  We used this information to calculate the value of respondent burden hours.</w:t>
      </w:r>
    </w:p>
    <w:p w:rsidR="00A06BB6" w:rsidRDefault="00A06BB6">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hanging="360"/>
        <w:jc w:val="left"/>
        <w:rPr>
          <w:rFonts w:asciiTheme="minorHAnsi" w:hAnsiTheme="minorHAnsi" w:cstheme="minorHAnsi"/>
          <w:b/>
          <w:sz w:val="22"/>
          <w:szCs w:val="22"/>
        </w:rPr>
      </w:pPr>
    </w:p>
    <w:p w:rsidR="006B2414" w:rsidRPr="00E510B9" w:rsidRDefault="00497D52">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hanging="360"/>
        <w:jc w:val="left"/>
        <w:rPr>
          <w:rFonts w:asciiTheme="minorHAnsi" w:hAnsiTheme="minorHAnsi" w:cstheme="minorHAnsi"/>
          <w:b/>
          <w:sz w:val="22"/>
          <w:szCs w:val="22"/>
        </w:rPr>
      </w:pPr>
      <w:r w:rsidRPr="00E510B9">
        <w:rPr>
          <w:rFonts w:asciiTheme="minorHAnsi" w:hAnsiTheme="minorHAnsi" w:cstheme="minorHAnsi"/>
          <w:b/>
          <w:sz w:val="22"/>
          <w:szCs w:val="22"/>
        </w:rPr>
        <w:t>13.</w:t>
      </w:r>
      <w:r w:rsidRPr="00E510B9">
        <w:rPr>
          <w:rFonts w:asciiTheme="minorHAnsi" w:hAnsiTheme="minorHAnsi" w:cstheme="minorHAnsi"/>
          <w:b/>
          <w:sz w:val="22"/>
          <w:szCs w:val="22"/>
        </w:rPr>
        <w:tab/>
        <w:t>Provide an estimate of the total annual non-hour cost burden to respondents or record keepers resulting from the collection of information.  (Do not include the cost of any hour burden already reflected in item 12.)</w:t>
      </w:r>
    </w:p>
    <w:p w:rsidR="006B2414" w:rsidRPr="00E510B9" w:rsidRDefault="00497D52">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360"/>
        <w:jc w:val="left"/>
        <w:rPr>
          <w:rFonts w:asciiTheme="minorHAnsi" w:hAnsiTheme="minorHAnsi" w:cstheme="minorHAnsi"/>
          <w:b/>
          <w:sz w:val="22"/>
          <w:szCs w:val="22"/>
        </w:rPr>
      </w:pPr>
      <w:r w:rsidRPr="00E510B9">
        <w:rPr>
          <w:rFonts w:asciiTheme="minorHAnsi" w:hAnsiTheme="minorHAnsi" w:cstheme="minorHAnsi"/>
          <w:b/>
          <w:sz w:val="22"/>
          <w:szCs w:val="22"/>
        </w:rPr>
        <w:t>*</w:t>
      </w:r>
      <w:r w:rsidRPr="00E510B9">
        <w:rPr>
          <w:rFonts w:asciiTheme="minorHAnsi" w:hAnsiTheme="minorHAnsi" w:cstheme="minorHAnsi"/>
          <w:b/>
          <w:sz w:val="22"/>
          <w:szCs w:val="22"/>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w:t>
      </w:r>
      <w:r w:rsidRPr="00E510B9">
        <w:rPr>
          <w:rFonts w:asciiTheme="minorHAnsi" w:hAnsiTheme="minorHAnsi" w:cstheme="minorHAnsi"/>
          <w:b/>
          <w:sz w:val="22"/>
          <w:szCs w:val="22"/>
        </w:rPr>
        <w:lastRenderedPageBreak/>
        <w:t>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6B2414" w:rsidRPr="00E510B9" w:rsidRDefault="00497D52">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360"/>
        <w:jc w:val="left"/>
        <w:rPr>
          <w:rFonts w:asciiTheme="minorHAnsi" w:hAnsiTheme="minorHAnsi" w:cstheme="minorHAnsi"/>
          <w:b/>
          <w:sz w:val="22"/>
          <w:szCs w:val="22"/>
        </w:rPr>
      </w:pPr>
      <w:r w:rsidRPr="00E510B9">
        <w:rPr>
          <w:rFonts w:asciiTheme="minorHAnsi" w:hAnsiTheme="minorHAnsi" w:cstheme="minorHAnsi"/>
          <w:b/>
          <w:sz w:val="22"/>
          <w:szCs w:val="22"/>
        </w:rPr>
        <w:t>*</w:t>
      </w:r>
      <w:r w:rsidRPr="00E510B9">
        <w:rPr>
          <w:rFonts w:asciiTheme="minorHAnsi" w:hAnsiTheme="minorHAnsi" w:cstheme="minorHAnsi"/>
          <w:b/>
          <w:sz w:val="22"/>
          <w:szCs w:val="22"/>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6B2414" w:rsidRPr="00E510B9" w:rsidRDefault="00497D52">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jc w:val="left"/>
        <w:rPr>
          <w:rFonts w:asciiTheme="minorHAnsi" w:hAnsiTheme="minorHAnsi" w:cstheme="minorHAnsi"/>
          <w:b/>
          <w:sz w:val="22"/>
          <w:szCs w:val="22"/>
        </w:rPr>
      </w:pPr>
      <w:r w:rsidRPr="00E510B9">
        <w:rPr>
          <w:rFonts w:asciiTheme="minorHAnsi" w:hAnsiTheme="minorHAnsi" w:cstheme="minorHAnsi"/>
          <w:b/>
          <w:sz w:val="22"/>
          <w:szCs w:val="22"/>
        </w:rPr>
        <w:tab/>
        <w:t>*</w:t>
      </w:r>
      <w:r w:rsidRPr="00E510B9">
        <w:rPr>
          <w:rFonts w:asciiTheme="minorHAnsi" w:hAnsiTheme="minorHAnsi" w:cstheme="minorHAnsi"/>
          <w:b/>
          <w:sz w:val="22"/>
          <w:szCs w:val="22"/>
        </w:rPr>
        <w:tab/>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proofErr w:type="gramStart"/>
      <w:r w:rsidRPr="00E510B9">
        <w:rPr>
          <w:rFonts w:asciiTheme="minorHAnsi" w:hAnsiTheme="minorHAnsi" w:cstheme="minorHAnsi"/>
          <w:b/>
          <w:sz w:val="22"/>
          <w:szCs w:val="22"/>
        </w:rPr>
        <w:t>government,</w:t>
      </w:r>
      <w:proofErr w:type="gramEnd"/>
      <w:r w:rsidRPr="00E510B9">
        <w:rPr>
          <w:rFonts w:asciiTheme="minorHAnsi" w:hAnsiTheme="minorHAnsi" w:cstheme="minorHAnsi"/>
          <w:b/>
          <w:sz w:val="22"/>
          <w:szCs w:val="22"/>
        </w:rPr>
        <w:t xml:space="preserve"> or (4) as part of customary and usual business or private practices.</w:t>
      </w:r>
    </w:p>
    <w:p w:rsidR="006B2414" w:rsidRPr="00E510B9" w:rsidRDefault="006B2414" w:rsidP="00011A24">
      <w:pPr>
        <w:pStyle w:val="BlockText"/>
        <w:ind w:left="0"/>
        <w:jc w:val="left"/>
        <w:rPr>
          <w:rFonts w:asciiTheme="minorHAnsi" w:hAnsiTheme="minorHAnsi" w:cstheme="minorHAnsi"/>
          <w:sz w:val="22"/>
          <w:szCs w:val="22"/>
        </w:rPr>
      </w:pPr>
    </w:p>
    <w:p w:rsidR="006B2414" w:rsidRPr="00E510B9" w:rsidRDefault="00497D52">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left"/>
        <w:rPr>
          <w:rFonts w:asciiTheme="minorHAnsi" w:hAnsiTheme="minorHAnsi" w:cstheme="minorHAnsi"/>
          <w:sz w:val="22"/>
          <w:szCs w:val="22"/>
        </w:rPr>
      </w:pPr>
      <w:r w:rsidRPr="00E510B9">
        <w:rPr>
          <w:rFonts w:asciiTheme="minorHAnsi" w:hAnsiTheme="minorHAnsi" w:cstheme="minorHAnsi"/>
          <w:sz w:val="22"/>
          <w:szCs w:val="22"/>
        </w:rPr>
        <w:t>There is no non-hour cost burden, record keeping nor any fees associated with collection of this information.</w:t>
      </w:r>
    </w:p>
    <w:p w:rsidR="006B2414" w:rsidRPr="00E510B9" w:rsidRDefault="006B2414" w:rsidP="00011A24">
      <w:pPr>
        <w:pStyle w:val="BlockText"/>
        <w:ind w:left="0"/>
        <w:jc w:val="left"/>
        <w:rPr>
          <w:rFonts w:asciiTheme="minorHAnsi" w:hAnsiTheme="minorHAnsi" w:cstheme="minorHAnsi"/>
          <w:sz w:val="22"/>
          <w:szCs w:val="22"/>
        </w:rPr>
      </w:pPr>
    </w:p>
    <w:p w:rsidR="006B2414" w:rsidRPr="00E510B9" w:rsidRDefault="00497D52" w:rsidP="000E5794">
      <w:pPr>
        <w:rPr>
          <w:rFonts w:asciiTheme="minorHAnsi" w:hAnsiTheme="minorHAnsi" w:cstheme="minorHAnsi"/>
          <w:b/>
          <w:sz w:val="22"/>
          <w:szCs w:val="22"/>
        </w:rPr>
      </w:pPr>
      <w:r w:rsidRPr="00E510B9">
        <w:rPr>
          <w:rFonts w:asciiTheme="minorHAnsi" w:hAnsiTheme="minorHAnsi" w:cstheme="minorHAnsi"/>
          <w:b/>
          <w:sz w:val="22"/>
          <w:szCs w:val="22"/>
        </w:rPr>
        <w:t>14.</w:t>
      </w:r>
      <w:r w:rsidRPr="00E510B9">
        <w:rPr>
          <w:rFonts w:asciiTheme="minorHAnsi" w:hAnsiTheme="minorHAnsi" w:cstheme="minorHAnsi"/>
          <w:b/>
          <w:sz w:val="22"/>
          <w:szCs w:val="22"/>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4E2401" w:rsidRPr="00E510B9" w:rsidRDefault="004E2401">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hanging="360"/>
        <w:jc w:val="left"/>
        <w:rPr>
          <w:rFonts w:asciiTheme="minorHAnsi" w:hAnsiTheme="minorHAnsi" w:cstheme="minorHAnsi"/>
          <w:b/>
          <w:sz w:val="22"/>
          <w:szCs w:val="22"/>
        </w:rPr>
      </w:pPr>
    </w:p>
    <w:p w:rsidR="000E5794" w:rsidRPr="00E510B9" w:rsidRDefault="000E5794" w:rsidP="000E5794">
      <w:pPr>
        <w:jc w:val="left"/>
        <w:rPr>
          <w:rFonts w:asciiTheme="minorHAnsi" w:hAnsiTheme="minorHAnsi" w:cstheme="minorHAnsi"/>
          <w:bCs/>
          <w:sz w:val="22"/>
          <w:szCs w:val="22"/>
        </w:rPr>
      </w:pPr>
      <w:r w:rsidRPr="00E510B9">
        <w:rPr>
          <w:rFonts w:asciiTheme="minorHAnsi" w:hAnsiTheme="minorHAnsi" w:cstheme="minorHAnsi"/>
          <w:bCs/>
          <w:sz w:val="22"/>
          <w:szCs w:val="22"/>
        </w:rPr>
        <w:t xml:space="preserve">The total estimated cost to the Federal Government for collecting data, analyzing result and preparing reports as a result of this collection of information is </w:t>
      </w:r>
      <w:r w:rsidRPr="00E510B9">
        <w:rPr>
          <w:rFonts w:asciiTheme="minorHAnsi" w:hAnsiTheme="minorHAnsi" w:cstheme="minorHAnsi"/>
          <w:bCs/>
          <w:sz w:val="22"/>
          <w:szCs w:val="22"/>
        </w:rPr>
        <w:fldChar w:fldCharType="begin"/>
      </w:r>
      <w:r w:rsidRPr="00E510B9">
        <w:rPr>
          <w:rFonts w:asciiTheme="minorHAnsi" w:hAnsiTheme="minorHAnsi" w:cstheme="minorHAnsi"/>
          <w:bCs/>
          <w:sz w:val="22"/>
          <w:szCs w:val="22"/>
        </w:rPr>
        <w:instrText xml:space="preserve"> =SUM(ABOVE) </w:instrText>
      </w:r>
      <w:r w:rsidRPr="00E510B9">
        <w:rPr>
          <w:rFonts w:asciiTheme="minorHAnsi" w:hAnsiTheme="minorHAnsi" w:cstheme="minorHAnsi"/>
          <w:bCs/>
          <w:sz w:val="22"/>
          <w:szCs w:val="22"/>
        </w:rPr>
        <w:fldChar w:fldCharType="separate"/>
      </w:r>
      <w:r w:rsidRPr="00E510B9">
        <w:rPr>
          <w:rFonts w:asciiTheme="minorHAnsi" w:hAnsiTheme="minorHAnsi" w:cstheme="minorHAnsi"/>
          <w:bCs/>
          <w:sz w:val="22"/>
          <w:szCs w:val="22"/>
        </w:rPr>
        <w:t>$</w:t>
      </w:r>
      <w:r w:rsidR="00C217B5">
        <w:rPr>
          <w:rFonts w:asciiTheme="minorHAnsi" w:hAnsiTheme="minorHAnsi" w:cstheme="minorHAnsi"/>
          <w:bCs/>
          <w:sz w:val="22"/>
          <w:szCs w:val="22"/>
        </w:rPr>
        <w:t>196,500</w:t>
      </w:r>
      <w:r w:rsidRPr="00E510B9">
        <w:rPr>
          <w:rFonts w:asciiTheme="minorHAnsi" w:hAnsiTheme="minorHAnsi" w:cstheme="minorHAnsi"/>
          <w:bCs/>
          <w:sz w:val="22"/>
          <w:szCs w:val="22"/>
        </w:rPr>
        <w:t>.</w:t>
      </w:r>
      <w:r w:rsidRPr="00E510B9">
        <w:rPr>
          <w:rFonts w:asciiTheme="minorHAnsi" w:hAnsiTheme="minorHAnsi" w:cstheme="minorHAnsi"/>
          <w:bCs/>
          <w:sz w:val="22"/>
          <w:szCs w:val="22"/>
        </w:rPr>
        <w:fldChar w:fldCharType="end"/>
      </w:r>
      <w:r w:rsidRPr="00E510B9">
        <w:rPr>
          <w:rFonts w:asciiTheme="minorHAnsi" w:hAnsiTheme="minorHAnsi" w:cstheme="minorHAnsi"/>
          <w:b/>
          <w:bCs/>
          <w:sz w:val="22"/>
          <w:szCs w:val="22"/>
        </w:rPr>
        <w:t xml:space="preserve"> </w:t>
      </w:r>
      <w:r w:rsidRPr="00E510B9">
        <w:rPr>
          <w:rFonts w:asciiTheme="minorHAnsi" w:hAnsiTheme="minorHAnsi" w:cstheme="minorHAnsi"/>
          <w:bCs/>
          <w:sz w:val="22"/>
          <w:szCs w:val="22"/>
        </w:rPr>
        <w:t xml:space="preserve">This includes non-federal FTE, travel, equipment and operating costs associated with this information collection (Table </w:t>
      </w:r>
      <w:r w:rsidR="00C217B5">
        <w:rPr>
          <w:rFonts w:asciiTheme="minorHAnsi" w:hAnsiTheme="minorHAnsi" w:cstheme="minorHAnsi"/>
          <w:bCs/>
          <w:sz w:val="22"/>
          <w:szCs w:val="22"/>
        </w:rPr>
        <w:t>2</w:t>
      </w:r>
      <w:r w:rsidRPr="00E510B9">
        <w:rPr>
          <w:rFonts w:asciiTheme="minorHAnsi" w:hAnsiTheme="minorHAnsi" w:cstheme="minorHAnsi"/>
          <w:bCs/>
          <w:sz w:val="22"/>
          <w:szCs w:val="22"/>
        </w:rPr>
        <w:t xml:space="preserve">).  </w:t>
      </w:r>
    </w:p>
    <w:p w:rsidR="000E5794" w:rsidRPr="00E510B9" w:rsidRDefault="000E5794" w:rsidP="000E5794">
      <w:pPr>
        <w:jc w:val="left"/>
        <w:rPr>
          <w:rFonts w:asciiTheme="minorHAnsi" w:hAnsiTheme="minorHAnsi" w:cstheme="minorHAnsi"/>
          <w:bCs/>
          <w:sz w:val="22"/>
          <w:szCs w:val="22"/>
        </w:rPr>
      </w:pPr>
    </w:p>
    <w:p w:rsidR="000E5794" w:rsidRPr="00E510B9" w:rsidRDefault="000E5794" w:rsidP="000E5794">
      <w:pPr>
        <w:jc w:val="left"/>
        <w:rPr>
          <w:rFonts w:asciiTheme="minorHAnsi" w:hAnsiTheme="minorHAnsi" w:cstheme="minorHAnsi"/>
          <w:b/>
          <w:bCs/>
          <w:sz w:val="22"/>
          <w:szCs w:val="22"/>
        </w:rPr>
      </w:pPr>
      <w:proofErr w:type="gramStart"/>
      <w:r w:rsidRPr="00E510B9">
        <w:rPr>
          <w:rFonts w:asciiTheme="minorHAnsi" w:hAnsiTheme="minorHAnsi" w:cstheme="minorHAnsi"/>
          <w:b/>
          <w:bCs/>
          <w:sz w:val="22"/>
          <w:szCs w:val="22"/>
        </w:rPr>
        <w:t xml:space="preserve">Table </w:t>
      </w:r>
      <w:r w:rsidR="00C217B5">
        <w:rPr>
          <w:rFonts w:asciiTheme="minorHAnsi" w:hAnsiTheme="minorHAnsi" w:cstheme="minorHAnsi"/>
          <w:b/>
          <w:bCs/>
          <w:sz w:val="22"/>
          <w:szCs w:val="22"/>
        </w:rPr>
        <w:t>2</w:t>
      </w:r>
      <w:r w:rsidRPr="00E510B9">
        <w:rPr>
          <w:rFonts w:asciiTheme="minorHAnsi" w:hAnsiTheme="minorHAnsi" w:cstheme="minorHAnsi"/>
          <w:b/>
          <w:bCs/>
          <w:sz w:val="22"/>
          <w:szCs w:val="22"/>
        </w:rPr>
        <w:t>.</w:t>
      </w:r>
      <w:proofErr w:type="gramEnd"/>
      <w:r w:rsidRPr="00E510B9">
        <w:rPr>
          <w:rFonts w:asciiTheme="minorHAnsi" w:hAnsiTheme="minorHAnsi" w:cstheme="minorHAnsi"/>
          <w:b/>
          <w:bCs/>
          <w:sz w:val="22"/>
          <w:szCs w:val="22"/>
        </w:rPr>
        <w:t xml:space="preserve"> Costs associated with this information collection</w:t>
      </w:r>
    </w:p>
    <w:p w:rsidR="000E5794" w:rsidRPr="00E510B9" w:rsidRDefault="000E5794" w:rsidP="000E5794">
      <w:pPr>
        <w:jc w:val="left"/>
        <w:rPr>
          <w:rFonts w:asciiTheme="minorHAnsi" w:hAnsiTheme="minorHAnsi" w:cstheme="minorHAnsi"/>
          <w:bCs/>
          <w:sz w:val="22"/>
          <w:szCs w:val="22"/>
        </w:rPr>
      </w:pPr>
    </w:p>
    <w:tbl>
      <w:tblPr>
        <w:tblW w:w="6840" w:type="dxa"/>
        <w:tblInd w:w="558" w:type="dxa"/>
        <w:tblLayout w:type="fixed"/>
        <w:tblLook w:val="0000" w:firstRow="0" w:lastRow="0" w:firstColumn="0" w:lastColumn="0" w:noHBand="0" w:noVBand="0"/>
      </w:tblPr>
      <w:tblGrid>
        <w:gridCol w:w="4680"/>
        <w:gridCol w:w="2160"/>
      </w:tblGrid>
      <w:tr w:rsidR="000E5794" w:rsidRPr="00E510B9" w:rsidTr="00924B7C">
        <w:trPr>
          <w:trHeight w:val="387"/>
        </w:trPr>
        <w:tc>
          <w:tcPr>
            <w:tcW w:w="4680" w:type="dxa"/>
            <w:tcBorders>
              <w:top w:val="single" w:sz="4" w:space="0" w:color="auto"/>
              <w:left w:val="single" w:sz="4" w:space="0" w:color="auto"/>
              <w:bottom w:val="single" w:sz="4" w:space="0" w:color="auto"/>
            </w:tcBorders>
            <w:vAlign w:val="center"/>
          </w:tcPr>
          <w:p w:rsidR="000E5794" w:rsidRPr="00E510B9" w:rsidRDefault="000E5794" w:rsidP="000E5794">
            <w:pPr>
              <w:jc w:val="left"/>
              <w:rPr>
                <w:rFonts w:asciiTheme="minorHAnsi" w:hAnsiTheme="minorHAnsi" w:cstheme="minorHAnsi"/>
                <w:b/>
                <w:bCs/>
                <w:szCs w:val="22"/>
              </w:rPr>
            </w:pPr>
            <w:r w:rsidRPr="00E510B9">
              <w:rPr>
                <w:rFonts w:asciiTheme="minorHAnsi" w:hAnsiTheme="minorHAnsi" w:cstheme="minorHAnsi"/>
                <w:b/>
                <w:bCs/>
                <w:szCs w:val="22"/>
              </w:rPr>
              <w:t>Expense</w:t>
            </w:r>
          </w:p>
        </w:tc>
        <w:tc>
          <w:tcPr>
            <w:tcW w:w="2160" w:type="dxa"/>
            <w:tcBorders>
              <w:top w:val="single" w:sz="4" w:space="0" w:color="auto"/>
              <w:bottom w:val="single" w:sz="4" w:space="0" w:color="auto"/>
              <w:right w:val="single" w:sz="4" w:space="0" w:color="auto"/>
            </w:tcBorders>
            <w:noWrap/>
            <w:vAlign w:val="center"/>
          </w:tcPr>
          <w:p w:rsidR="000E5794" w:rsidRPr="00E510B9" w:rsidRDefault="000E5794" w:rsidP="000E5794">
            <w:pPr>
              <w:jc w:val="left"/>
              <w:rPr>
                <w:rFonts w:asciiTheme="minorHAnsi" w:hAnsiTheme="minorHAnsi" w:cstheme="minorHAnsi"/>
                <w:b/>
                <w:bCs/>
                <w:szCs w:val="22"/>
              </w:rPr>
            </w:pPr>
            <w:r w:rsidRPr="00E510B9">
              <w:rPr>
                <w:rFonts w:asciiTheme="minorHAnsi" w:hAnsiTheme="minorHAnsi" w:cstheme="minorHAnsi"/>
                <w:b/>
                <w:bCs/>
                <w:szCs w:val="22"/>
              </w:rPr>
              <w:t>Annual Cost</w:t>
            </w:r>
          </w:p>
        </w:tc>
      </w:tr>
      <w:tr w:rsidR="000E5794" w:rsidRPr="00E510B9" w:rsidTr="00924B7C">
        <w:trPr>
          <w:trHeight w:val="1286"/>
        </w:trPr>
        <w:tc>
          <w:tcPr>
            <w:tcW w:w="4680" w:type="dxa"/>
            <w:tcBorders>
              <w:top w:val="single" w:sz="4" w:space="0" w:color="auto"/>
              <w:left w:val="single" w:sz="4" w:space="0" w:color="auto"/>
            </w:tcBorders>
            <w:vAlign w:val="center"/>
          </w:tcPr>
          <w:p w:rsidR="000E5794" w:rsidRPr="00E510B9" w:rsidRDefault="000E5794" w:rsidP="000E5794">
            <w:pPr>
              <w:jc w:val="left"/>
              <w:rPr>
                <w:rFonts w:asciiTheme="minorHAnsi" w:hAnsiTheme="minorHAnsi" w:cstheme="minorHAnsi"/>
                <w:b/>
                <w:bCs/>
                <w:szCs w:val="22"/>
              </w:rPr>
            </w:pPr>
            <w:r w:rsidRPr="00E510B9">
              <w:rPr>
                <w:rFonts w:asciiTheme="minorHAnsi" w:hAnsiTheme="minorHAnsi" w:cstheme="minorHAnsi"/>
                <w:b/>
                <w:bCs/>
                <w:szCs w:val="22"/>
              </w:rPr>
              <w:t>Non-federal Personnel FTE</w:t>
            </w:r>
          </w:p>
          <w:p w:rsidR="000E5794" w:rsidRPr="00E510B9" w:rsidRDefault="000E5794" w:rsidP="00924B7C">
            <w:pPr>
              <w:ind w:left="342"/>
              <w:jc w:val="left"/>
              <w:rPr>
                <w:rFonts w:asciiTheme="minorHAnsi" w:hAnsiTheme="minorHAnsi" w:cstheme="minorHAnsi"/>
                <w:bCs/>
                <w:szCs w:val="22"/>
              </w:rPr>
            </w:pPr>
            <w:r w:rsidRPr="00E510B9">
              <w:rPr>
                <w:rFonts w:asciiTheme="minorHAnsi" w:hAnsiTheme="minorHAnsi" w:cstheme="minorHAnsi"/>
                <w:bCs/>
                <w:szCs w:val="22"/>
              </w:rPr>
              <w:t>Research Scientist</w:t>
            </w:r>
          </w:p>
          <w:p w:rsidR="000E5794" w:rsidRPr="00E510B9" w:rsidRDefault="000E5794" w:rsidP="00924B7C">
            <w:pPr>
              <w:ind w:left="342"/>
              <w:jc w:val="left"/>
              <w:rPr>
                <w:rFonts w:asciiTheme="minorHAnsi" w:hAnsiTheme="minorHAnsi" w:cstheme="minorHAnsi"/>
                <w:bCs/>
                <w:szCs w:val="22"/>
              </w:rPr>
            </w:pPr>
            <w:r w:rsidRPr="00E510B9">
              <w:rPr>
                <w:rFonts w:asciiTheme="minorHAnsi" w:hAnsiTheme="minorHAnsi" w:cstheme="minorHAnsi"/>
                <w:bCs/>
                <w:szCs w:val="22"/>
              </w:rPr>
              <w:t>Technical Reports Specialist</w:t>
            </w:r>
          </w:p>
          <w:p w:rsidR="000E5794" w:rsidRPr="00E510B9" w:rsidRDefault="000E5794" w:rsidP="00924B7C">
            <w:pPr>
              <w:ind w:left="342"/>
              <w:jc w:val="left"/>
              <w:rPr>
                <w:rFonts w:asciiTheme="minorHAnsi" w:hAnsiTheme="minorHAnsi" w:cstheme="minorHAnsi"/>
                <w:b/>
                <w:bCs/>
                <w:szCs w:val="22"/>
              </w:rPr>
            </w:pPr>
            <w:r w:rsidRPr="00E510B9">
              <w:rPr>
                <w:rFonts w:asciiTheme="minorHAnsi" w:hAnsiTheme="minorHAnsi" w:cstheme="minorHAnsi"/>
                <w:bCs/>
                <w:szCs w:val="22"/>
              </w:rPr>
              <w:t xml:space="preserve">Part--time Assistant </w:t>
            </w:r>
          </w:p>
        </w:tc>
        <w:tc>
          <w:tcPr>
            <w:tcW w:w="2160" w:type="dxa"/>
            <w:tcBorders>
              <w:top w:val="single" w:sz="4" w:space="0" w:color="auto"/>
              <w:right w:val="single" w:sz="4" w:space="0" w:color="auto"/>
            </w:tcBorders>
            <w:noWrap/>
            <w:vAlign w:val="center"/>
          </w:tcPr>
          <w:p w:rsidR="000E5794" w:rsidRPr="00E510B9" w:rsidRDefault="000E5794" w:rsidP="000E5794">
            <w:pPr>
              <w:jc w:val="left"/>
              <w:rPr>
                <w:rFonts w:asciiTheme="minorHAnsi" w:hAnsiTheme="minorHAnsi" w:cstheme="minorHAnsi"/>
                <w:bCs/>
                <w:szCs w:val="22"/>
              </w:rPr>
            </w:pPr>
          </w:p>
          <w:p w:rsidR="000E5794" w:rsidRPr="00E510B9" w:rsidRDefault="000E5794" w:rsidP="000E5794">
            <w:pPr>
              <w:jc w:val="left"/>
              <w:rPr>
                <w:rFonts w:asciiTheme="minorHAnsi" w:hAnsiTheme="minorHAnsi" w:cstheme="minorHAnsi"/>
                <w:bCs/>
                <w:szCs w:val="22"/>
              </w:rPr>
            </w:pPr>
            <w:r w:rsidRPr="00E510B9">
              <w:rPr>
                <w:rFonts w:asciiTheme="minorHAnsi" w:hAnsiTheme="minorHAnsi" w:cstheme="minorHAnsi"/>
                <w:bCs/>
                <w:szCs w:val="22"/>
              </w:rPr>
              <w:t>$</w:t>
            </w:r>
            <w:r w:rsidR="00C217B5">
              <w:rPr>
                <w:rFonts w:asciiTheme="minorHAnsi" w:hAnsiTheme="minorHAnsi" w:cstheme="minorHAnsi"/>
                <w:bCs/>
                <w:szCs w:val="22"/>
              </w:rPr>
              <w:t>6</w:t>
            </w:r>
            <w:r w:rsidRPr="00E510B9">
              <w:rPr>
                <w:rFonts w:asciiTheme="minorHAnsi" w:hAnsiTheme="minorHAnsi" w:cstheme="minorHAnsi"/>
                <w:bCs/>
                <w:szCs w:val="22"/>
              </w:rPr>
              <w:t>4,000</w:t>
            </w:r>
          </w:p>
          <w:p w:rsidR="000E5794" w:rsidRPr="00E510B9" w:rsidRDefault="000E5794" w:rsidP="000E5794">
            <w:pPr>
              <w:jc w:val="left"/>
              <w:rPr>
                <w:rFonts w:asciiTheme="minorHAnsi" w:hAnsiTheme="minorHAnsi" w:cstheme="minorHAnsi"/>
                <w:bCs/>
                <w:szCs w:val="22"/>
              </w:rPr>
            </w:pPr>
            <w:r w:rsidRPr="00E510B9">
              <w:rPr>
                <w:rFonts w:asciiTheme="minorHAnsi" w:hAnsiTheme="minorHAnsi" w:cstheme="minorHAnsi"/>
                <w:bCs/>
                <w:szCs w:val="22"/>
              </w:rPr>
              <w:t>$</w:t>
            </w:r>
            <w:r w:rsidR="00C217B5">
              <w:rPr>
                <w:rFonts w:asciiTheme="minorHAnsi" w:hAnsiTheme="minorHAnsi" w:cstheme="minorHAnsi"/>
                <w:bCs/>
                <w:szCs w:val="22"/>
              </w:rPr>
              <w:t>9,000</w:t>
            </w:r>
          </w:p>
          <w:p w:rsidR="000E5794" w:rsidRPr="00E510B9" w:rsidRDefault="000E5794" w:rsidP="00C217B5">
            <w:pPr>
              <w:jc w:val="left"/>
              <w:rPr>
                <w:rFonts w:asciiTheme="minorHAnsi" w:hAnsiTheme="minorHAnsi" w:cstheme="minorHAnsi"/>
                <w:bCs/>
                <w:szCs w:val="22"/>
              </w:rPr>
            </w:pPr>
            <w:r w:rsidRPr="00E510B9">
              <w:rPr>
                <w:rFonts w:asciiTheme="minorHAnsi" w:hAnsiTheme="minorHAnsi" w:cstheme="minorHAnsi"/>
                <w:bCs/>
                <w:szCs w:val="22"/>
              </w:rPr>
              <w:t>$</w:t>
            </w:r>
            <w:r w:rsidR="00C217B5">
              <w:rPr>
                <w:rFonts w:asciiTheme="minorHAnsi" w:hAnsiTheme="minorHAnsi" w:cstheme="minorHAnsi"/>
                <w:bCs/>
                <w:szCs w:val="22"/>
              </w:rPr>
              <w:t>5,000</w:t>
            </w:r>
          </w:p>
        </w:tc>
      </w:tr>
      <w:tr w:rsidR="000E5794" w:rsidRPr="00E510B9" w:rsidTr="00924B7C">
        <w:trPr>
          <w:trHeight w:val="279"/>
        </w:trPr>
        <w:tc>
          <w:tcPr>
            <w:tcW w:w="4680" w:type="dxa"/>
            <w:tcBorders>
              <w:left w:val="single" w:sz="4" w:space="0" w:color="auto"/>
            </w:tcBorders>
            <w:vAlign w:val="center"/>
          </w:tcPr>
          <w:p w:rsidR="000E5794" w:rsidRPr="00E510B9" w:rsidRDefault="000E5794" w:rsidP="000E5794">
            <w:pPr>
              <w:jc w:val="left"/>
              <w:rPr>
                <w:rFonts w:asciiTheme="minorHAnsi" w:hAnsiTheme="minorHAnsi" w:cstheme="minorHAnsi"/>
                <w:bCs/>
                <w:szCs w:val="22"/>
              </w:rPr>
            </w:pPr>
            <w:r w:rsidRPr="00E510B9">
              <w:rPr>
                <w:rFonts w:asciiTheme="minorHAnsi" w:hAnsiTheme="minorHAnsi" w:cstheme="minorHAnsi"/>
                <w:b/>
                <w:bCs/>
                <w:szCs w:val="22"/>
              </w:rPr>
              <w:t>Travel</w:t>
            </w:r>
          </w:p>
        </w:tc>
        <w:tc>
          <w:tcPr>
            <w:tcW w:w="2160" w:type="dxa"/>
            <w:tcBorders>
              <w:right w:val="single" w:sz="4" w:space="0" w:color="auto"/>
            </w:tcBorders>
            <w:noWrap/>
            <w:vAlign w:val="center"/>
          </w:tcPr>
          <w:p w:rsidR="000E5794" w:rsidRPr="00E510B9" w:rsidRDefault="000E5794" w:rsidP="000E5794">
            <w:pPr>
              <w:jc w:val="left"/>
              <w:rPr>
                <w:rFonts w:asciiTheme="minorHAnsi" w:hAnsiTheme="minorHAnsi" w:cstheme="minorHAnsi"/>
                <w:bCs/>
                <w:szCs w:val="22"/>
              </w:rPr>
            </w:pPr>
            <w:r w:rsidRPr="00E510B9">
              <w:rPr>
                <w:rFonts w:asciiTheme="minorHAnsi" w:hAnsiTheme="minorHAnsi" w:cstheme="minorHAnsi"/>
                <w:bCs/>
                <w:szCs w:val="22"/>
              </w:rPr>
              <w:t>$6,000</w:t>
            </w:r>
          </w:p>
        </w:tc>
      </w:tr>
      <w:tr w:rsidR="000E5794" w:rsidRPr="00E510B9" w:rsidTr="00924B7C">
        <w:trPr>
          <w:trHeight w:val="360"/>
        </w:trPr>
        <w:tc>
          <w:tcPr>
            <w:tcW w:w="4680" w:type="dxa"/>
            <w:tcBorders>
              <w:left w:val="single" w:sz="4" w:space="0" w:color="auto"/>
            </w:tcBorders>
            <w:vAlign w:val="center"/>
          </w:tcPr>
          <w:p w:rsidR="000E5794" w:rsidRPr="00E510B9" w:rsidRDefault="000E5794" w:rsidP="000E5794">
            <w:pPr>
              <w:jc w:val="left"/>
              <w:rPr>
                <w:rFonts w:asciiTheme="minorHAnsi" w:hAnsiTheme="minorHAnsi" w:cstheme="minorHAnsi"/>
                <w:b/>
                <w:bCs/>
                <w:szCs w:val="22"/>
              </w:rPr>
            </w:pPr>
            <w:r w:rsidRPr="00E510B9">
              <w:rPr>
                <w:rFonts w:asciiTheme="minorHAnsi" w:hAnsiTheme="minorHAnsi" w:cstheme="minorHAnsi"/>
                <w:b/>
                <w:bCs/>
                <w:szCs w:val="22"/>
              </w:rPr>
              <w:t xml:space="preserve">Operating Expenses </w:t>
            </w:r>
          </w:p>
        </w:tc>
        <w:tc>
          <w:tcPr>
            <w:tcW w:w="2160" w:type="dxa"/>
            <w:tcBorders>
              <w:right w:val="single" w:sz="4" w:space="0" w:color="auto"/>
            </w:tcBorders>
            <w:noWrap/>
            <w:vAlign w:val="center"/>
          </w:tcPr>
          <w:p w:rsidR="000E5794" w:rsidRPr="00E510B9" w:rsidRDefault="000E5794" w:rsidP="000E5794">
            <w:pPr>
              <w:jc w:val="left"/>
              <w:rPr>
                <w:rFonts w:asciiTheme="minorHAnsi" w:hAnsiTheme="minorHAnsi" w:cstheme="minorHAnsi"/>
                <w:bCs/>
                <w:szCs w:val="22"/>
              </w:rPr>
            </w:pPr>
          </w:p>
        </w:tc>
      </w:tr>
      <w:tr w:rsidR="000E5794" w:rsidRPr="00E510B9" w:rsidTr="00924B7C">
        <w:trPr>
          <w:trHeight w:val="207"/>
        </w:trPr>
        <w:tc>
          <w:tcPr>
            <w:tcW w:w="4680" w:type="dxa"/>
            <w:tcBorders>
              <w:left w:val="single" w:sz="4" w:space="0" w:color="auto"/>
            </w:tcBorders>
          </w:tcPr>
          <w:p w:rsidR="000E5794" w:rsidRPr="00E510B9" w:rsidRDefault="000E5794" w:rsidP="00924B7C">
            <w:pPr>
              <w:ind w:left="342"/>
              <w:jc w:val="left"/>
              <w:rPr>
                <w:rFonts w:asciiTheme="minorHAnsi" w:hAnsiTheme="minorHAnsi" w:cstheme="minorHAnsi"/>
                <w:b/>
                <w:bCs/>
                <w:szCs w:val="22"/>
              </w:rPr>
            </w:pPr>
            <w:r w:rsidRPr="00E510B9">
              <w:rPr>
                <w:rFonts w:asciiTheme="minorHAnsi" w:hAnsiTheme="minorHAnsi" w:cstheme="minorHAnsi"/>
                <w:bCs/>
                <w:szCs w:val="22"/>
              </w:rPr>
              <w:t>Printing/Shipping materials</w:t>
            </w:r>
          </w:p>
        </w:tc>
        <w:tc>
          <w:tcPr>
            <w:tcW w:w="2160" w:type="dxa"/>
            <w:tcBorders>
              <w:right w:val="single" w:sz="4" w:space="0" w:color="auto"/>
            </w:tcBorders>
            <w:noWrap/>
          </w:tcPr>
          <w:p w:rsidR="000E5794" w:rsidRPr="00E510B9" w:rsidRDefault="000E5794" w:rsidP="00C217B5">
            <w:pPr>
              <w:jc w:val="left"/>
              <w:rPr>
                <w:rFonts w:asciiTheme="minorHAnsi" w:hAnsiTheme="minorHAnsi" w:cstheme="minorHAnsi"/>
                <w:bCs/>
                <w:szCs w:val="22"/>
              </w:rPr>
            </w:pPr>
            <w:r w:rsidRPr="00E510B9">
              <w:rPr>
                <w:rFonts w:asciiTheme="minorHAnsi" w:hAnsiTheme="minorHAnsi" w:cstheme="minorHAnsi"/>
                <w:bCs/>
                <w:szCs w:val="22"/>
              </w:rPr>
              <w:t>$</w:t>
            </w:r>
            <w:r w:rsidR="00C217B5">
              <w:rPr>
                <w:rFonts w:asciiTheme="minorHAnsi" w:hAnsiTheme="minorHAnsi" w:cstheme="minorHAnsi"/>
                <w:bCs/>
                <w:szCs w:val="22"/>
              </w:rPr>
              <w:t>35,000</w:t>
            </w:r>
          </w:p>
        </w:tc>
      </w:tr>
      <w:tr w:rsidR="000E5794" w:rsidRPr="00E510B9" w:rsidTr="00924B7C">
        <w:trPr>
          <w:trHeight w:val="216"/>
        </w:trPr>
        <w:tc>
          <w:tcPr>
            <w:tcW w:w="4680" w:type="dxa"/>
            <w:tcBorders>
              <w:left w:val="single" w:sz="4" w:space="0" w:color="auto"/>
            </w:tcBorders>
          </w:tcPr>
          <w:p w:rsidR="000E5794" w:rsidRPr="00E510B9" w:rsidRDefault="000E5794" w:rsidP="00924B7C">
            <w:pPr>
              <w:ind w:left="342"/>
              <w:jc w:val="left"/>
              <w:rPr>
                <w:rFonts w:asciiTheme="minorHAnsi" w:hAnsiTheme="minorHAnsi" w:cstheme="minorHAnsi"/>
                <w:b/>
                <w:bCs/>
                <w:szCs w:val="22"/>
              </w:rPr>
            </w:pPr>
            <w:r w:rsidRPr="00E510B9">
              <w:rPr>
                <w:rFonts w:asciiTheme="minorHAnsi" w:hAnsiTheme="minorHAnsi" w:cstheme="minorHAnsi"/>
                <w:bCs/>
                <w:szCs w:val="22"/>
              </w:rPr>
              <w:t>Equipment</w:t>
            </w:r>
          </w:p>
        </w:tc>
        <w:tc>
          <w:tcPr>
            <w:tcW w:w="2160" w:type="dxa"/>
            <w:tcBorders>
              <w:right w:val="single" w:sz="4" w:space="0" w:color="auto"/>
            </w:tcBorders>
            <w:noWrap/>
          </w:tcPr>
          <w:p w:rsidR="000E5794" w:rsidRPr="00E510B9" w:rsidRDefault="000E5794" w:rsidP="00C217B5">
            <w:pPr>
              <w:jc w:val="left"/>
              <w:rPr>
                <w:rFonts w:asciiTheme="minorHAnsi" w:hAnsiTheme="minorHAnsi" w:cstheme="minorHAnsi"/>
                <w:bCs/>
                <w:szCs w:val="22"/>
              </w:rPr>
            </w:pPr>
            <w:r w:rsidRPr="00E510B9">
              <w:rPr>
                <w:rFonts w:asciiTheme="minorHAnsi" w:hAnsiTheme="minorHAnsi" w:cstheme="minorHAnsi"/>
                <w:bCs/>
                <w:szCs w:val="22"/>
              </w:rPr>
              <w:t>$</w:t>
            </w:r>
            <w:r w:rsidR="00C217B5">
              <w:rPr>
                <w:rFonts w:asciiTheme="minorHAnsi" w:hAnsiTheme="minorHAnsi" w:cstheme="minorHAnsi"/>
                <w:bCs/>
                <w:szCs w:val="22"/>
              </w:rPr>
              <w:t>2,500</w:t>
            </w:r>
          </w:p>
        </w:tc>
      </w:tr>
      <w:tr w:rsidR="000E5794" w:rsidRPr="00E510B9" w:rsidTr="00924B7C">
        <w:trPr>
          <w:trHeight w:val="225"/>
        </w:trPr>
        <w:tc>
          <w:tcPr>
            <w:tcW w:w="4680" w:type="dxa"/>
            <w:tcBorders>
              <w:left w:val="single" w:sz="4" w:space="0" w:color="auto"/>
            </w:tcBorders>
          </w:tcPr>
          <w:p w:rsidR="000E5794" w:rsidRPr="00E510B9" w:rsidRDefault="000E5794" w:rsidP="00924B7C">
            <w:pPr>
              <w:ind w:left="342"/>
              <w:jc w:val="left"/>
              <w:rPr>
                <w:rFonts w:asciiTheme="minorHAnsi" w:hAnsiTheme="minorHAnsi" w:cstheme="minorHAnsi"/>
                <w:bCs/>
                <w:szCs w:val="22"/>
              </w:rPr>
            </w:pPr>
            <w:r w:rsidRPr="00E510B9">
              <w:rPr>
                <w:rFonts w:asciiTheme="minorHAnsi" w:hAnsiTheme="minorHAnsi" w:cstheme="minorHAnsi"/>
                <w:bCs/>
                <w:szCs w:val="22"/>
              </w:rPr>
              <w:t>Miscellaneous (VISA subcontract)</w:t>
            </w:r>
          </w:p>
        </w:tc>
        <w:tc>
          <w:tcPr>
            <w:tcW w:w="2160" w:type="dxa"/>
            <w:tcBorders>
              <w:right w:val="single" w:sz="4" w:space="0" w:color="auto"/>
            </w:tcBorders>
            <w:noWrap/>
          </w:tcPr>
          <w:p w:rsidR="000E5794" w:rsidRPr="00E510B9" w:rsidRDefault="000E5794" w:rsidP="00C217B5">
            <w:pPr>
              <w:jc w:val="left"/>
              <w:rPr>
                <w:rFonts w:asciiTheme="minorHAnsi" w:hAnsiTheme="minorHAnsi" w:cstheme="minorHAnsi"/>
                <w:bCs/>
                <w:szCs w:val="22"/>
              </w:rPr>
            </w:pPr>
            <w:r w:rsidRPr="00E510B9">
              <w:rPr>
                <w:rFonts w:asciiTheme="minorHAnsi" w:hAnsiTheme="minorHAnsi" w:cstheme="minorHAnsi"/>
                <w:bCs/>
                <w:szCs w:val="22"/>
              </w:rPr>
              <w:t>$7</w:t>
            </w:r>
            <w:r w:rsidR="00C217B5">
              <w:rPr>
                <w:rFonts w:asciiTheme="minorHAnsi" w:hAnsiTheme="minorHAnsi" w:cstheme="minorHAnsi"/>
                <w:bCs/>
                <w:szCs w:val="22"/>
              </w:rPr>
              <w:t>5</w:t>
            </w:r>
            <w:r w:rsidRPr="00E510B9">
              <w:rPr>
                <w:rFonts w:asciiTheme="minorHAnsi" w:hAnsiTheme="minorHAnsi" w:cstheme="minorHAnsi"/>
                <w:bCs/>
                <w:szCs w:val="22"/>
              </w:rPr>
              <w:t xml:space="preserve">,000 </w:t>
            </w:r>
          </w:p>
        </w:tc>
      </w:tr>
      <w:tr w:rsidR="000E5794" w:rsidRPr="00E510B9" w:rsidTr="00924B7C">
        <w:trPr>
          <w:trHeight w:val="404"/>
        </w:trPr>
        <w:tc>
          <w:tcPr>
            <w:tcW w:w="4680" w:type="dxa"/>
            <w:tcBorders>
              <w:left w:val="single" w:sz="4" w:space="0" w:color="auto"/>
              <w:bottom w:val="single" w:sz="4" w:space="0" w:color="auto"/>
            </w:tcBorders>
            <w:vAlign w:val="bottom"/>
          </w:tcPr>
          <w:p w:rsidR="000E5794" w:rsidRPr="00E510B9" w:rsidRDefault="000E5794" w:rsidP="00924B7C">
            <w:pPr>
              <w:jc w:val="right"/>
              <w:rPr>
                <w:rFonts w:asciiTheme="minorHAnsi" w:hAnsiTheme="minorHAnsi" w:cstheme="minorHAnsi"/>
                <w:b/>
                <w:bCs/>
                <w:szCs w:val="22"/>
              </w:rPr>
            </w:pPr>
            <w:r w:rsidRPr="00E510B9">
              <w:rPr>
                <w:rFonts w:asciiTheme="minorHAnsi" w:hAnsiTheme="minorHAnsi" w:cstheme="minorHAnsi"/>
                <w:b/>
                <w:bCs/>
                <w:szCs w:val="22"/>
              </w:rPr>
              <w:t xml:space="preserve">TOTAL </w:t>
            </w:r>
          </w:p>
        </w:tc>
        <w:tc>
          <w:tcPr>
            <w:tcW w:w="2160" w:type="dxa"/>
            <w:tcBorders>
              <w:bottom w:val="single" w:sz="4" w:space="0" w:color="auto"/>
              <w:right w:val="single" w:sz="4" w:space="0" w:color="auto"/>
            </w:tcBorders>
            <w:noWrap/>
            <w:vAlign w:val="bottom"/>
          </w:tcPr>
          <w:p w:rsidR="000E5794" w:rsidRPr="00E510B9" w:rsidRDefault="00C217B5" w:rsidP="000E5794">
            <w:pPr>
              <w:jc w:val="left"/>
              <w:rPr>
                <w:rFonts w:asciiTheme="minorHAnsi" w:hAnsiTheme="minorHAnsi" w:cstheme="minorHAnsi"/>
                <w:b/>
                <w:bCs/>
                <w:szCs w:val="22"/>
              </w:rPr>
            </w:pPr>
            <w:r>
              <w:rPr>
                <w:rFonts w:asciiTheme="minorHAnsi" w:hAnsiTheme="minorHAnsi" w:cstheme="minorHAnsi"/>
                <w:b/>
                <w:bCs/>
                <w:szCs w:val="22"/>
              </w:rPr>
              <w:t>196,500</w:t>
            </w:r>
          </w:p>
        </w:tc>
      </w:tr>
    </w:tbl>
    <w:p w:rsidR="000E5794" w:rsidRDefault="000E5794">
      <w:pPr>
        <w:jc w:val="left"/>
        <w:rPr>
          <w:rFonts w:asciiTheme="minorHAnsi" w:hAnsiTheme="minorHAnsi" w:cstheme="minorHAnsi"/>
          <w:bCs/>
          <w:sz w:val="22"/>
          <w:szCs w:val="22"/>
        </w:rPr>
      </w:pPr>
    </w:p>
    <w:p w:rsidR="00CC7C71" w:rsidRPr="00E510B9" w:rsidRDefault="00CC7C71">
      <w:pPr>
        <w:jc w:val="left"/>
        <w:rPr>
          <w:rFonts w:asciiTheme="minorHAnsi" w:hAnsiTheme="minorHAnsi" w:cstheme="minorHAnsi"/>
          <w:bCs/>
          <w:sz w:val="22"/>
          <w:szCs w:val="22"/>
        </w:rPr>
      </w:pPr>
    </w:p>
    <w:p w:rsidR="002A4BC3" w:rsidRDefault="002A4BC3">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hanging="360"/>
        <w:jc w:val="left"/>
        <w:rPr>
          <w:rFonts w:asciiTheme="minorHAnsi" w:hAnsiTheme="minorHAnsi" w:cstheme="minorHAnsi"/>
          <w:b/>
          <w:sz w:val="22"/>
          <w:szCs w:val="22"/>
        </w:rPr>
      </w:pPr>
    </w:p>
    <w:p w:rsidR="006B2414" w:rsidRPr="00E510B9" w:rsidRDefault="00497D52">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hanging="360"/>
        <w:jc w:val="left"/>
        <w:rPr>
          <w:rFonts w:asciiTheme="minorHAnsi" w:hAnsiTheme="minorHAnsi" w:cstheme="minorHAnsi"/>
          <w:b/>
          <w:sz w:val="22"/>
          <w:szCs w:val="22"/>
        </w:rPr>
      </w:pPr>
      <w:r w:rsidRPr="00D97EDE">
        <w:rPr>
          <w:rFonts w:asciiTheme="minorHAnsi" w:hAnsiTheme="minorHAnsi" w:cstheme="minorHAnsi"/>
          <w:b/>
          <w:sz w:val="22"/>
          <w:szCs w:val="22"/>
        </w:rPr>
        <w:lastRenderedPageBreak/>
        <w:t>15.</w:t>
      </w:r>
      <w:r w:rsidRPr="00D97EDE">
        <w:rPr>
          <w:rFonts w:asciiTheme="minorHAnsi" w:hAnsiTheme="minorHAnsi" w:cstheme="minorHAnsi"/>
          <w:b/>
          <w:sz w:val="22"/>
          <w:szCs w:val="22"/>
        </w:rPr>
        <w:tab/>
        <w:t>Explain the reasons for any program changes or adjustments in hour or cost burden.</w:t>
      </w:r>
    </w:p>
    <w:p w:rsidR="002A4BC3" w:rsidRDefault="002A4BC3" w:rsidP="00FC54E0">
      <w:pPr>
        <w:widowControl w:val="0"/>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left"/>
        <w:rPr>
          <w:rFonts w:asciiTheme="minorHAnsi" w:hAnsiTheme="minorHAnsi" w:cstheme="minorHAnsi"/>
          <w:sz w:val="22"/>
        </w:rPr>
      </w:pPr>
    </w:p>
    <w:p w:rsidR="00FC54E0" w:rsidRDefault="00542578" w:rsidP="00FC54E0">
      <w:pPr>
        <w:widowControl w:val="0"/>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left"/>
        <w:rPr>
          <w:rFonts w:asciiTheme="minorHAnsi" w:hAnsiTheme="minorHAnsi" w:cstheme="minorHAnsi"/>
          <w:sz w:val="22"/>
        </w:rPr>
      </w:pPr>
      <w:r>
        <w:rPr>
          <w:rFonts w:asciiTheme="minorHAnsi" w:hAnsiTheme="minorHAnsi" w:cstheme="minorHAnsi"/>
          <w:sz w:val="22"/>
        </w:rPr>
        <w:t>W</w:t>
      </w:r>
      <w:r w:rsidR="00FC54E0" w:rsidRPr="00FC54E0">
        <w:rPr>
          <w:rFonts w:asciiTheme="minorHAnsi" w:hAnsiTheme="minorHAnsi" w:cstheme="minorHAnsi"/>
          <w:sz w:val="22"/>
        </w:rPr>
        <w:t>e have restructured the study in such a way that the non-response survey will be administer</w:t>
      </w:r>
      <w:r>
        <w:rPr>
          <w:rFonts w:asciiTheme="minorHAnsi" w:hAnsiTheme="minorHAnsi" w:cstheme="minorHAnsi"/>
          <w:sz w:val="22"/>
        </w:rPr>
        <w:t>ed</w:t>
      </w:r>
      <w:r w:rsidR="00FC54E0" w:rsidRPr="00FC54E0">
        <w:rPr>
          <w:rFonts w:asciiTheme="minorHAnsi" w:hAnsiTheme="minorHAnsi" w:cstheme="minorHAnsi"/>
          <w:sz w:val="22"/>
        </w:rPr>
        <w:t xml:space="preserve"> immediately following the first refusal during the initial contact with </w:t>
      </w:r>
      <w:r>
        <w:rPr>
          <w:rFonts w:asciiTheme="minorHAnsi" w:hAnsiTheme="minorHAnsi" w:cstheme="minorHAnsi"/>
          <w:sz w:val="22"/>
        </w:rPr>
        <w:t xml:space="preserve">all </w:t>
      </w:r>
      <w:r w:rsidR="00FC54E0" w:rsidRPr="00FC54E0">
        <w:rPr>
          <w:rFonts w:asciiTheme="minorHAnsi" w:hAnsiTheme="minorHAnsi" w:cstheme="minorHAnsi"/>
          <w:sz w:val="22"/>
        </w:rPr>
        <w:t>visitor</w:t>
      </w:r>
      <w:r>
        <w:rPr>
          <w:rFonts w:asciiTheme="minorHAnsi" w:hAnsiTheme="minorHAnsi" w:cstheme="minorHAnsi"/>
          <w:sz w:val="22"/>
        </w:rPr>
        <w:t>s contacted rather than a subset</w:t>
      </w:r>
      <w:r w:rsidR="00FC54E0" w:rsidRPr="00FC54E0">
        <w:rPr>
          <w:rFonts w:asciiTheme="minorHAnsi" w:hAnsiTheme="minorHAnsi" w:cstheme="minorHAnsi"/>
          <w:sz w:val="22"/>
        </w:rPr>
        <w:t>.  Therefore, we are reporting an anticipated increase in the number of completed non-response surveys</w:t>
      </w:r>
      <w:r>
        <w:rPr>
          <w:rFonts w:asciiTheme="minorHAnsi" w:hAnsiTheme="minorHAnsi" w:cstheme="minorHAnsi"/>
          <w:sz w:val="22"/>
        </w:rPr>
        <w:t xml:space="preserve">.  We have also reduced our estimate of the time it takes to complete the non-response survey from </w:t>
      </w:r>
      <w:r w:rsidR="002A4BC3">
        <w:rPr>
          <w:rFonts w:asciiTheme="minorHAnsi" w:hAnsiTheme="minorHAnsi" w:cstheme="minorHAnsi"/>
          <w:sz w:val="22"/>
        </w:rPr>
        <w:t>three</w:t>
      </w:r>
      <w:bookmarkStart w:id="0" w:name="_GoBack"/>
      <w:bookmarkEnd w:id="0"/>
      <w:r>
        <w:rPr>
          <w:rFonts w:asciiTheme="minorHAnsi" w:hAnsiTheme="minorHAnsi" w:cstheme="minorHAnsi"/>
          <w:sz w:val="22"/>
        </w:rPr>
        <w:t xml:space="preserve"> minutes to one minute.</w:t>
      </w:r>
      <w:r w:rsidR="00FC54E0" w:rsidRPr="00FC54E0">
        <w:rPr>
          <w:rFonts w:asciiTheme="minorHAnsi" w:hAnsiTheme="minorHAnsi" w:cstheme="minorHAnsi"/>
          <w:sz w:val="22"/>
        </w:rPr>
        <w:t xml:space="preserve"> </w:t>
      </w:r>
    </w:p>
    <w:p w:rsidR="00542578" w:rsidRDefault="00542578" w:rsidP="00FC54E0">
      <w:pPr>
        <w:widowControl w:val="0"/>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left"/>
        <w:rPr>
          <w:rFonts w:asciiTheme="minorHAnsi" w:hAnsiTheme="minorHAnsi" w:cstheme="minorHAnsi"/>
          <w:b/>
          <w:sz w:val="22"/>
          <w:szCs w:val="22"/>
        </w:rPr>
      </w:pPr>
    </w:p>
    <w:p w:rsidR="006B2414" w:rsidRPr="00E510B9" w:rsidRDefault="00497D52">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hanging="360"/>
        <w:jc w:val="left"/>
        <w:rPr>
          <w:rFonts w:asciiTheme="minorHAnsi" w:hAnsiTheme="minorHAnsi" w:cstheme="minorHAnsi"/>
          <w:b/>
          <w:sz w:val="22"/>
          <w:szCs w:val="22"/>
        </w:rPr>
      </w:pPr>
      <w:r w:rsidRPr="00E510B9">
        <w:rPr>
          <w:rFonts w:asciiTheme="minorHAnsi" w:hAnsiTheme="minorHAnsi" w:cstheme="minorHAnsi"/>
          <w:b/>
          <w:sz w:val="22"/>
          <w:szCs w:val="22"/>
        </w:rPr>
        <w:t>16.</w:t>
      </w:r>
      <w:r w:rsidRPr="00E510B9">
        <w:rPr>
          <w:rFonts w:asciiTheme="minorHAnsi" w:hAnsiTheme="minorHAnsi" w:cstheme="minorHAnsi"/>
          <w:b/>
          <w:sz w:val="22"/>
          <w:szCs w:val="22"/>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6B2414" w:rsidRPr="00E510B9" w:rsidRDefault="006B2414">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hanging="360"/>
        <w:jc w:val="left"/>
        <w:rPr>
          <w:rFonts w:asciiTheme="minorHAnsi" w:hAnsiTheme="minorHAnsi" w:cstheme="minorHAnsi"/>
          <w:b/>
          <w:sz w:val="22"/>
          <w:szCs w:val="22"/>
        </w:rPr>
      </w:pPr>
    </w:p>
    <w:p w:rsidR="000E5794" w:rsidRPr="00E510B9" w:rsidRDefault="000E5794" w:rsidP="000E5794">
      <w:pPr>
        <w:widowControl w:val="0"/>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left"/>
        <w:rPr>
          <w:rFonts w:asciiTheme="minorHAnsi" w:hAnsiTheme="minorHAnsi" w:cstheme="minorHAnsi"/>
          <w:sz w:val="22"/>
          <w:szCs w:val="22"/>
        </w:rPr>
      </w:pPr>
      <w:r w:rsidRPr="00E510B9">
        <w:rPr>
          <w:rFonts w:asciiTheme="minorHAnsi" w:hAnsiTheme="minorHAnsi" w:cstheme="minorHAnsi"/>
          <w:sz w:val="22"/>
          <w:szCs w:val="22"/>
        </w:rPr>
        <w:t xml:space="preserve">All </w:t>
      </w:r>
      <w:r w:rsidR="00C217B5">
        <w:rPr>
          <w:rFonts w:asciiTheme="minorHAnsi" w:hAnsiTheme="minorHAnsi" w:cstheme="minorHAnsi"/>
          <w:sz w:val="22"/>
          <w:szCs w:val="22"/>
        </w:rPr>
        <w:t>r</w:t>
      </w:r>
      <w:r w:rsidRPr="00E510B9">
        <w:rPr>
          <w:rFonts w:asciiTheme="minorHAnsi" w:hAnsiTheme="minorHAnsi" w:cstheme="minorHAnsi"/>
          <w:sz w:val="22"/>
          <w:szCs w:val="22"/>
        </w:rPr>
        <w:t xml:space="preserve">eturned </w:t>
      </w:r>
      <w:r w:rsidR="00C217B5">
        <w:rPr>
          <w:rFonts w:asciiTheme="minorHAnsi" w:hAnsiTheme="minorHAnsi" w:cstheme="minorHAnsi"/>
          <w:sz w:val="22"/>
          <w:szCs w:val="22"/>
        </w:rPr>
        <w:t>surveys</w:t>
      </w:r>
      <w:r w:rsidRPr="00E510B9">
        <w:rPr>
          <w:rFonts w:asciiTheme="minorHAnsi" w:hAnsiTheme="minorHAnsi" w:cstheme="minorHAnsi"/>
          <w:sz w:val="22"/>
          <w:szCs w:val="22"/>
        </w:rPr>
        <w:t xml:space="preserve"> will be electronically scanned and the data analyzed. Frequency distributions will be calculated for each indicator and category. All percentage calculations will be rounded to the nearest percent.</w:t>
      </w:r>
    </w:p>
    <w:p w:rsidR="000E5794" w:rsidRPr="00E510B9" w:rsidRDefault="000E5794" w:rsidP="000E5794">
      <w:pPr>
        <w:widowControl w:val="0"/>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left"/>
        <w:rPr>
          <w:rFonts w:asciiTheme="minorHAnsi" w:hAnsiTheme="minorHAnsi" w:cstheme="minorHAnsi"/>
          <w:sz w:val="22"/>
          <w:szCs w:val="22"/>
        </w:rPr>
      </w:pPr>
    </w:p>
    <w:p w:rsidR="000E5794" w:rsidRPr="00E510B9" w:rsidRDefault="000E5794" w:rsidP="000E5794">
      <w:pPr>
        <w:widowControl w:val="0"/>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left"/>
        <w:rPr>
          <w:rFonts w:asciiTheme="minorHAnsi" w:hAnsiTheme="minorHAnsi" w:cstheme="minorHAnsi"/>
          <w:sz w:val="22"/>
          <w:szCs w:val="22"/>
        </w:rPr>
      </w:pPr>
      <w:r w:rsidRPr="00E510B9">
        <w:rPr>
          <w:rFonts w:asciiTheme="minorHAnsi" w:hAnsiTheme="minorHAnsi" w:cstheme="minorHAnsi"/>
          <w:sz w:val="22"/>
          <w:szCs w:val="22"/>
        </w:rPr>
        <w:t xml:space="preserve">All survey results will be computed </w:t>
      </w:r>
      <w:r w:rsidR="00C217B5">
        <w:rPr>
          <w:rFonts w:asciiTheme="minorHAnsi" w:hAnsiTheme="minorHAnsi" w:cstheme="minorHAnsi"/>
          <w:sz w:val="22"/>
          <w:szCs w:val="22"/>
        </w:rPr>
        <w:t>and i</w:t>
      </w:r>
      <w:r w:rsidRPr="00E510B9">
        <w:rPr>
          <w:rFonts w:asciiTheme="minorHAnsi" w:hAnsiTheme="minorHAnsi" w:cstheme="minorHAnsi"/>
          <w:sz w:val="22"/>
          <w:szCs w:val="22"/>
        </w:rPr>
        <w:t xml:space="preserve">ndividual data reports will be created for each participating National Park. </w:t>
      </w:r>
      <w:r w:rsidR="00C217B5">
        <w:rPr>
          <w:rFonts w:asciiTheme="minorHAnsi" w:hAnsiTheme="minorHAnsi" w:cstheme="minorHAnsi"/>
          <w:sz w:val="22"/>
          <w:szCs w:val="22"/>
        </w:rPr>
        <w:t xml:space="preserve"> </w:t>
      </w:r>
      <w:r w:rsidRPr="00E510B9">
        <w:rPr>
          <w:rFonts w:asciiTheme="minorHAnsi" w:hAnsiTheme="minorHAnsi" w:cstheme="minorHAnsi"/>
          <w:sz w:val="22"/>
          <w:szCs w:val="22"/>
        </w:rPr>
        <w:t xml:space="preserve">A separate System-wide Report will provide information for all participating sites. These reports will be produced in a printable PDF format and will have formats and tables </w:t>
      </w:r>
      <w:r w:rsidR="00C217B5">
        <w:rPr>
          <w:rFonts w:asciiTheme="minorHAnsi" w:hAnsiTheme="minorHAnsi" w:cstheme="minorHAnsi"/>
          <w:sz w:val="22"/>
          <w:szCs w:val="22"/>
        </w:rPr>
        <w:t>familiar to park mangers</w:t>
      </w:r>
      <w:r w:rsidRPr="00E510B9">
        <w:rPr>
          <w:rFonts w:asciiTheme="minorHAnsi" w:hAnsiTheme="minorHAnsi" w:cstheme="minorHAnsi"/>
          <w:sz w:val="22"/>
          <w:szCs w:val="22"/>
        </w:rPr>
        <w:t xml:space="preserve">.  Copies of the reports will be archived with the National Park Service Social Science Program for inclusion in the Social Science Studies Collection. </w:t>
      </w:r>
    </w:p>
    <w:p w:rsidR="000E5794" w:rsidRPr="00E510B9" w:rsidRDefault="000E5794" w:rsidP="000E5794">
      <w:pPr>
        <w:widowControl w:val="0"/>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left"/>
        <w:rPr>
          <w:rFonts w:asciiTheme="minorHAnsi" w:hAnsiTheme="minorHAnsi" w:cstheme="minorHAnsi"/>
          <w:sz w:val="22"/>
          <w:szCs w:val="22"/>
        </w:rPr>
      </w:pPr>
    </w:p>
    <w:p w:rsidR="000E5794" w:rsidRPr="00E510B9" w:rsidRDefault="000E5794" w:rsidP="000E5794">
      <w:pPr>
        <w:widowControl w:val="0"/>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left"/>
        <w:rPr>
          <w:rFonts w:asciiTheme="minorHAnsi" w:hAnsiTheme="minorHAnsi" w:cstheme="minorHAnsi"/>
          <w:sz w:val="22"/>
          <w:szCs w:val="22"/>
        </w:rPr>
      </w:pPr>
      <w:r w:rsidRPr="00E510B9">
        <w:rPr>
          <w:rFonts w:asciiTheme="minorHAnsi" w:hAnsiTheme="minorHAnsi" w:cstheme="minorHAnsi"/>
          <w:sz w:val="22"/>
          <w:szCs w:val="22"/>
        </w:rPr>
        <w:t xml:space="preserve">The sampling period each for year will begin in February and end in August. Reports are typically available by mid-October of each year.  </w:t>
      </w:r>
    </w:p>
    <w:p w:rsidR="006B2414" w:rsidRPr="00E510B9" w:rsidRDefault="006B2414">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hanging="360"/>
        <w:jc w:val="left"/>
        <w:rPr>
          <w:rFonts w:asciiTheme="minorHAnsi" w:hAnsiTheme="minorHAnsi" w:cstheme="minorHAnsi"/>
          <w:sz w:val="22"/>
          <w:szCs w:val="22"/>
        </w:rPr>
      </w:pPr>
    </w:p>
    <w:p w:rsidR="006B2414" w:rsidRPr="00E510B9" w:rsidRDefault="00497D52">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hanging="360"/>
        <w:jc w:val="left"/>
        <w:rPr>
          <w:rFonts w:asciiTheme="minorHAnsi" w:hAnsiTheme="minorHAnsi" w:cstheme="minorHAnsi"/>
          <w:b/>
          <w:sz w:val="22"/>
          <w:szCs w:val="22"/>
        </w:rPr>
      </w:pPr>
      <w:r w:rsidRPr="00E510B9">
        <w:rPr>
          <w:rFonts w:asciiTheme="minorHAnsi" w:hAnsiTheme="minorHAnsi" w:cstheme="minorHAnsi"/>
          <w:b/>
          <w:sz w:val="22"/>
          <w:szCs w:val="22"/>
        </w:rPr>
        <w:t>17.</w:t>
      </w:r>
      <w:r w:rsidRPr="00E510B9">
        <w:rPr>
          <w:rFonts w:asciiTheme="minorHAnsi" w:hAnsiTheme="minorHAnsi" w:cstheme="minorHAnsi"/>
          <w:b/>
          <w:sz w:val="22"/>
          <w:szCs w:val="22"/>
        </w:rPr>
        <w:tab/>
        <w:t>If seeking approval to not display the expiration date for OMB approval of the information collection, explain the reasons that display would be inappropriate.</w:t>
      </w:r>
    </w:p>
    <w:p w:rsidR="006B2414" w:rsidRPr="00E510B9" w:rsidRDefault="006B2414">
      <w:pPr>
        <w:pStyle w:val="BlockText"/>
        <w:ind w:hanging="360"/>
        <w:jc w:val="left"/>
        <w:rPr>
          <w:rFonts w:asciiTheme="minorHAnsi" w:hAnsiTheme="minorHAnsi" w:cstheme="minorHAnsi"/>
          <w:sz w:val="22"/>
          <w:szCs w:val="22"/>
        </w:rPr>
      </w:pPr>
    </w:p>
    <w:p w:rsidR="006B2414" w:rsidRPr="00E510B9" w:rsidRDefault="00497D52">
      <w:pPr>
        <w:pStyle w:val="BlockText"/>
        <w:ind w:hanging="360"/>
        <w:jc w:val="left"/>
        <w:rPr>
          <w:rFonts w:asciiTheme="minorHAnsi" w:hAnsiTheme="minorHAnsi" w:cstheme="minorHAnsi"/>
          <w:sz w:val="22"/>
          <w:szCs w:val="22"/>
        </w:rPr>
      </w:pPr>
      <w:r w:rsidRPr="00E510B9">
        <w:rPr>
          <w:rFonts w:asciiTheme="minorHAnsi" w:hAnsiTheme="minorHAnsi" w:cstheme="minorHAnsi"/>
          <w:sz w:val="22"/>
          <w:szCs w:val="22"/>
        </w:rPr>
        <w:t>We will display the OMB control number and expiration date.</w:t>
      </w:r>
    </w:p>
    <w:p w:rsidR="006B2414" w:rsidRPr="00E510B9" w:rsidRDefault="006B2414">
      <w:pPr>
        <w:pStyle w:val="BlockText"/>
        <w:ind w:hanging="360"/>
        <w:jc w:val="left"/>
        <w:rPr>
          <w:rFonts w:asciiTheme="minorHAnsi" w:hAnsiTheme="minorHAnsi" w:cstheme="minorHAnsi"/>
          <w:sz w:val="22"/>
          <w:szCs w:val="22"/>
        </w:rPr>
      </w:pPr>
    </w:p>
    <w:p w:rsidR="006B2414" w:rsidRPr="00E510B9" w:rsidRDefault="00497D52">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hanging="360"/>
        <w:jc w:val="left"/>
        <w:rPr>
          <w:rFonts w:asciiTheme="minorHAnsi" w:hAnsiTheme="minorHAnsi" w:cstheme="minorHAnsi"/>
          <w:b/>
          <w:sz w:val="22"/>
          <w:szCs w:val="22"/>
        </w:rPr>
      </w:pPr>
      <w:r w:rsidRPr="00E510B9">
        <w:rPr>
          <w:rFonts w:asciiTheme="minorHAnsi" w:hAnsiTheme="minorHAnsi" w:cstheme="minorHAnsi"/>
          <w:b/>
          <w:sz w:val="22"/>
          <w:szCs w:val="22"/>
        </w:rPr>
        <w:t>18.</w:t>
      </w:r>
      <w:r w:rsidRPr="00E510B9">
        <w:rPr>
          <w:rFonts w:asciiTheme="minorHAnsi" w:hAnsiTheme="minorHAnsi" w:cstheme="minorHAnsi"/>
          <w:b/>
          <w:sz w:val="22"/>
          <w:szCs w:val="22"/>
        </w:rPr>
        <w:tab/>
        <w:t>Explain each exception to the topics of the certification statement identified in "Certification for Paperwork Reduction Act Submissions."</w:t>
      </w:r>
    </w:p>
    <w:p w:rsidR="006B2414" w:rsidRPr="00E510B9" w:rsidRDefault="006B2414">
      <w:pPr>
        <w:pStyle w:val="BlockText"/>
        <w:ind w:hanging="360"/>
        <w:jc w:val="left"/>
        <w:rPr>
          <w:rFonts w:asciiTheme="minorHAnsi" w:hAnsiTheme="minorHAnsi" w:cstheme="minorHAnsi"/>
          <w:sz w:val="22"/>
          <w:szCs w:val="22"/>
        </w:rPr>
      </w:pPr>
    </w:p>
    <w:p w:rsidR="006B2414" w:rsidRPr="00E510B9" w:rsidRDefault="00497D52">
      <w:pPr>
        <w:pStyle w:val="BlockText"/>
        <w:ind w:left="0"/>
        <w:jc w:val="left"/>
        <w:rPr>
          <w:rFonts w:asciiTheme="minorHAnsi" w:hAnsiTheme="minorHAnsi" w:cstheme="minorHAnsi"/>
          <w:sz w:val="22"/>
          <w:szCs w:val="22"/>
        </w:rPr>
      </w:pPr>
      <w:r w:rsidRPr="00E510B9">
        <w:rPr>
          <w:rFonts w:asciiTheme="minorHAnsi" w:hAnsiTheme="minorHAnsi" w:cstheme="minorHAnsi"/>
          <w:sz w:val="22"/>
          <w:szCs w:val="22"/>
        </w:rPr>
        <w:t>There are no exceptions to the certification statement.</w:t>
      </w:r>
    </w:p>
    <w:sectPr w:rsidR="006B2414" w:rsidRPr="00E510B9" w:rsidSect="00C802F9">
      <w:footerReference w:type="even" r:id="rId15"/>
      <w:footerReference w:type="default" r:id="rId16"/>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210F" w:rsidRDefault="009A210F">
      <w:r>
        <w:separator/>
      </w:r>
    </w:p>
  </w:endnote>
  <w:endnote w:type="continuationSeparator" w:id="0">
    <w:p w:rsidR="009A210F" w:rsidRDefault="009A2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2414" w:rsidRDefault="00497D5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B2414" w:rsidRDefault="006B241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2414" w:rsidRDefault="00497D52">
    <w:pPr>
      <w:pStyle w:val="Footer"/>
      <w:framePr w:wrap="around" w:vAnchor="text" w:hAnchor="margin" w:xAlign="right" w:y="1"/>
      <w:rPr>
        <w:rStyle w:val="PageNumber"/>
        <w:rFonts w:asciiTheme="minorHAnsi" w:hAnsiTheme="minorHAnsi" w:cstheme="minorHAnsi"/>
      </w:rPr>
    </w:pPr>
    <w:r>
      <w:rPr>
        <w:rStyle w:val="PageNumber"/>
        <w:rFonts w:asciiTheme="minorHAnsi" w:hAnsiTheme="minorHAnsi" w:cstheme="minorHAnsi"/>
      </w:rPr>
      <w:fldChar w:fldCharType="begin"/>
    </w:r>
    <w:r>
      <w:rPr>
        <w:rStyle w:val="PageNumber"/>
        <w:rFonts w:asciiTheme="minorHAnsi" w:hAnsiTheme="minorHAnsi" w:cstheme="minorHAnsi"/>
      </w:rPr>
      <w:instrText xml:space="preserve">PAGE  </w:instrText>
    </w:r>
    <w:r>
      <w:rPr>
        <w:rStyle w:val="PageNumber"/>
        <w:rFonts w:asciiTheme="minorHAnsi" w:hAnsiTheme="minorHAnsi" w:cstheme="minorHAnsi"/>
      </w:rPr>
      <w:fldChar w:fldCharType="separate"/>
    </w:r>
    <w:r w:rsidR="002A4BC3">
      <w:rPr>
        <w:rStyle w:val="PageNumber"/>
        <w:rFonts w:asciiTheme="minorHAnsi" w:hAnsiTheme="minorHAnsi" w:cstheme="minorHAnsi"/>
        <w:noProof/>
      </w:rPr>
      <w:t>10</w:t>
    </w:r>
    <w:r>
      <w:rPr>
        <w:rStyle w:val="PageNumber"/>
        <w:rFonts w:asciiTheme="minorHAnsi" w:hAnsiTheme="minorHAnsi" w:cstheme="minorHAnsi"/>
      </w:rPr>
      <w:fldChar w:fldCharType="end"/>
    </w:r>
  </w:p>
  <w:p w:rsidR="006B2414" w:rsidRDefault="006B241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210F" w:rsidRDefault="009A210F">
      <w:r>
        <w:separator/>
      </w:r>
    </w:p>
  </w:footnote>
  <w:footnote w:type="continuationSeparator" w:id="0">
    <w:p w:rsidR="009A210F" w:rsidRDefault="009A21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000002"/>
    <w:multiLevelType w:val="multilevel"/>
    <w:tmpl w:val="00000002"/>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2">
    <w:nsid w:val="086D7794"/>
    <w:multiLevelType w:val="hybridMultilevel"/>
    <w:tmpl w:val="90EE7AD8"/>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3">
    <w:nsid w:val="09D446A7"/>
    <w:multiLevelType w:val="hybridMultilevel"/>
    <w:tmpl w:val="89FC13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F3D44F5"/>
    <w:multiLevelType w:val="hybridMultilevel"/>
    <w:tmpl w:val="5F1E76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6074E01"/>
    <w:multiLevelType w:val="hybridMultilevel"/>
    <w:tmpl w:val="8C7271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8561D6"/>
    <w:multiLevelType w:val="hybridMultilevel"/>
    <w:tmpl w:val="54D038C8"/>
    <w:lvl w:ilvl="0" w:tplc="11DECFFA">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nsid w:val="1A932F04"/>
    <w:multiLevelType w:val="hybridMultilevel"/>
    <w:tmpl w:val="DA9E76D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1CD66427"/>
    <w:multiLevelType w:val="hybridMultilevel"/>
    <w:tmpl w:val="9D5A043E"/>
    <w:lvl w:ilvl="0" w:tplc="7ACC51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5BD7091"/>
    <w:multiLevelType w:val="hybridMultilevel"/>
    <w:tmpl w:val="8D1A91A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2A3F7F68"/>
    <w:multiLevelType w:val="singleLevel"/>
    <w:tmpl w:val="2422AA0A"/>
    <w:lvl w:ilvl="0">
      <w:start w:val="1"/>
      <w:numFmt w:val="lowerLetter"/>
      <w:lvlText w:val="(%1)"/>
      <w:lvlJc w:val="left"/>
      <w:pPr>
        <w:tabs>
          <w:tab w:val="num" w:pos="360"/>
        </w:tabs>
        <w:ind w:left="360" w:hanging="360"/>
      </w:pPr>
      <w:rPr>
        <w:rFonts w:hint="default"/>
      </w:rPr>
    </w:lvl>
  </w:abstractNum>
  <w:abstractNum w:abstractNumId="11">
    <w:nsid w:val="2BD25F02"/>
    <w:multiLevelType w:val="hybridMultilevel"/>
    <w:tmpl w:val="37F288C4"/>
    <w:lvl w:ilvl="0" w:tplc="A41C43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04A4D43"/>
    <w:multiLevelType w:val="singleLevel"/>
    <w:tmpl w:val="00000000"/>
    <w:lvl w:ilvl="0">
      <w:start w:val="3"/>
      <w:numFmt w:val="decimal"/>
      <w:lvlText w:val="%1."/>
      <w:legacy w:legacy="1" w:legacySpace="0" w:legacyIndent="360"/>
      <w:lvlJc w:val="left"/>
      <w:pPr>
        <w:ind w:left="360" w:hanging="360"/>
      </w:pPr>
    </w:lvl>
  </w:abstractNum>
  <w:abstractNum w:abstractNumId="13">
    <w:nsid w:val="3DAF29EC"/>
    <w:multiLevelType w:val="hybridMultilevel"/>
    <w:tmpl w:val="5A7EEE4E"/>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4">
    <w:nsid w:val="40DF615A"/>
    <w:multiLevelType w:val="hybridMultilevel"/>
    <w:tmpl w:val="01E4F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6F45382"/>
    <w:multiLevelType w:val="hybridMultilevel"/>
    <w:tmpl w:val="C490540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6">
    <w:nsid w:val="46F90257"/>
    <w:multiLevelType w:val="hybridMultilevel"/>
    <w:tmpl w:val="871832B8"/>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7">
    <w:nsid w:val="46FC7DE9"/>
    <w:multiLevelType w:val="hybridMultilevel"/>
    <w:tmpl w:val="56F0CE26"/>
    <w:lvl w:ilvl="0" w:tplc="04090001">
      <w:start w:val="1"/>
      <w:numFmt w:val="bullet"/>
      <w:lvlText w:val=""/>
      <w:lvlJc w:val="left"/>
      <w:pPr>
        <w:tabs>
          <w:tab w:val="num" w:pos="871"/>
        </w:tabs>
        <w:ind w:left="871" w:hanging="360"/>
      </w:pPr>
      <w:rPr>
        <w:rFonts w:ascii="Symbol" w:hAnsi="Symbol" w:hint="default"/>
      </w:rPr>
    </w:lvl>
    <w:lvl w:ilvl="1" w:tplc="04090003" w:tentative="1">
      <w:start w:val="1"/>
      <w:numFmt w:val="bullet"/>
      <w:lvlText w:val="o"/>
      <w:lvlJc w:val="left"/>
      <w:pPr>
        <w:tabs>
          <w:tab w:val="num" w:pos="1591"/>
        </w:tabs>
        <w:ind w:left="1591" w:hanging="360"/>
      </w:pPr>
      <w:rPr>
        <w:rFonts w:ascii="Courier New" w:hAnsi="Courier New" w:cs="Courier New" w:hint="default"/>
      </w:rPr>
    </w:lvl>
    <w:lvl w:ilvl="2" w:tplc="04090005" w:tentative="1">
      <w:start w:val="1"/>
      <w:numFmt w:val="bullet"/>
      <w:lvlText w:val=""/>
      <w:lvlJc w:val="left"/>
      <w:pPr>
        <w:tabs>
          <w:tab w:val="num" w:pos="2311"/>
        </w:tabs>
        <w:ind w:left="2311" w:hanging="360"/>
      </w:pPr>
      <w:rPr>
        <w:rFonts w:ascii="Wingdings" w:hAnsi="Wingdings" w:hint="default"/>
      </w:rPr>
    </w:lvl>
    <w:lvl w:ilvl="3" w:tplc="04090001" w:tentative="1">
      <w:start w:val="1"/>
      <w:numFmt w:val="bullet"/>
      <w:lvlText w:val=""/>
      <w:lvlJc w:val="left"/>
      <w:pPr>
        <w:tabs>
          <w:tab w:val="num" w:pos="3031"/>
        </w:tabs>
        <w:ind w:left="3031" w:hanging="360"/>
      </w:pPr>
      <w:rPr>
        <w:rFonts w:ascii="Symbol" w:hAnsi="Symbol" w:hint="default"/>
      </w:rPr>
    </w:lvl>
    <w:lvl w:ilvl="4" w:tplc="04090003" w:tentative="1">
      <w:start w:val="1"/>
      <w:numFmt w:val="bullet"/>
      <w:lvlText w:val="o"/>
      <w:lvlJc w:val="left"/>
      <w:pPr>
        <w:tabs>
          <w:tab w:val="num" w:pos="3751"/>
        </w:tabs>
        <w:ind w:left="3751" w:hanging="360"/>
      </w:pPr>
      <w:rPr>
        <w:rFonts w:ascii="Courier New" w:hAnsi="Courier New" w:cs="Courier New" w:hint="default"/>
      </w:rPr>
    </w:lvl>
    <w:lvl w:ilvl="5" w:tplc="04090005" w:tentative="1">
      <w:start w:val="1"/>
      <w:numFmt w:val="bullet"/>
      <w:lvlText w:val=""/>
      <w:lvlJc w:val="left"/>
      <w:pPr>
        <w:tabs>
          <w:tab w:val="num" w:pos="4471"/>
        </w:tabs>
        <w:ind w:left="4471" w:hanging="360"/>
      </w:pPr>
      <w:rPr>
        <w:rFonts w:ascii="Wingdings" w:hAnsi="Wingdings" w:hint="default"/>
      </w:rPr>
    </w:lvl>
    <w:lvl w:ilvl="6" w:tplc="04090001" w:tentative="1">
      <w:start w:val="1"/>
      <w:numFmt w:val="bullet"/>
      <w:lvlText w:val=""/>
      <w:lvlJc w:val="left"/>
      <w:pPr>
        <w:tabs>
          <w:tab w:val="num" w:pos="5191"/>
        </w:tabs>
        <w:ind w:left="5191" w:hanging="360"/>
      </w:pPr>
      <w:rPr>
        <w:rFonts w:ascii="Symbol" w:hAnsi="Symbol" w:hint="default"/>
      </w:rPr>
    </w:lvl>
    <w:lvl w:ilvl="7" w:tplc="04090003" w:tentative="1">
      <w:start w:val="1"/>
      <w:numFmt w:val="bullet"/>
      <w:lvlText w:val="o"/>
      <w:lvlJc w:val="left"/>
      <w:pPr>
        <w:tabs>
          <w:tab w:val="num" w:pos="5911"/>
        </w:tabs>
        <w:ind w:left="5911" w:hanging="360"/>
      </w:pPr>
      <w:rPr>
        <w:rFonts w:ascii="Courier New" w:hAnsi="Courier New" w:cs="Courier New" w:hint="default"/>
      </w:rPr>
    </w:lvl>
    <w:lvl w:ilvl="8" w:tplc="04090005" w:tentative="1">
      <w:start w:val="1"/>
      <w:numFmt w:val="bullet"/>
      <w:lvlText w:val=""/>
      <w:lvlJc w:val="left"/>
      <w:pPr>
        <w:tabs>
          <w:tab w:val="num" w:pos="6631"/>
        </w:tabs>
        <w:ind w:left="6631" w:hanging="360"/>
      </w:pPr>
      <w:rPr>
        <w:rFonts w:ascii="Wingdings" w:hAnsi="Wingdings" w:hint="default"/>
      </w:rPr>
    </w:lvl>
  </w:abstractNum>
  <w:abstractNum w:abstractNumId="18">
    <w:nsid w:val="48B17B1D"/>
    <w:multiLevelType w:val="hybridMultilevel"/>
    <w:tmpl w:val="9606F50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FB4C46FE">
      <w:start w:val="8"/>
      <w:numFmt w:val="bullet"/>
      <w:lvlText w:val="-"/>
      <w:lvlJc w:val="left"/>
      <w:pPr>
        <w:ind w:left="2520" w:hanging="360"/>
      </w:pPr>
      <w:rPr>
        <w:rFonts w:ascii="Times New Roman" w:eastAsia="Times New Roman" w:hAnsi="Times New Roman" w:cs="Times New Roman"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4B08288E"/>
    <w:multiLevelType w:val="hybridMultilevel"/>
    <w:tmpl w:val="0DB2AB8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0">
    <w:nsid w:val="542C607D"/>
    <w:multiLevelType w:val="hybridMultilevel"/>
    <w:tmpl w:val="C1E29F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96F45D5"/>
    <w:multiLevelType w:val="hybridMultilevel"/>
    <w:tmpl w:val="CCF66CFC"/>
    <w:lvl w:ilvl="0" w:tplc="04090001">
      <w:start w:val="1"/>
      <w:numFmt w:val="bullet"/>
      <w:lvlText w:val=""/>
      <w:lvlJc w:val="left"/>
      <w:pPr>
        <w:tabs>
          <w:tab w:val="num" w:pos="2430"/>
        </w:tabs>
        <w:ind w:left="2430" w:hanging="360"/>
      </w:pPr>
      <w:rPr>
        <w:rFonts w:ascii="Symbol" w:hAnsi="Symbol" w:hint="default"/>
      </w:rPr>
    </w:lvl>
    <w:lvl w:ilvl="1" w:tplc="04090003">
      <w:start w:val="1"/>
      <w:numFmt w:val="bullet"/>
      <w:lvlText w:val="o"/>
      <w:lvlJc w:val="left"/>
      <w:pPr>
        <w:tabs>
          <w:tab w:val="num" w:pos="3150"/>
        </w:tabs>
        <w:ind w:left="3150" w:hanging="360"/>
      </w:pPr>
      <w:rPr>
        <w:rFonts w:ascii="Courier New" w:hAnsi="Courier New" w:hint="default"/>
      </w:rPr>
    </w:lvl>
    <w:lvl w:ilvl="2" w:tplc="04090005">
      <w:start w:val="1"/>
      <w:numFmt w:val="bullet"/>
      <w:lvlText w:val=""/>
      <w:lvlJc w:val="left"/>
      <w:pPr>
        <w:tabs>
          <w:tab w:val="num" w:pos="3870"/>
        </w:tabs>
        <w:ind w:left="3870" w:hanging="360"/>
      </w:pPr>
      <w:rPr>
        <w:rFonts w:ascii="Wingdings" w:hAnsi="Wingdings" w:hint="default"/>
      </w:rPr>
    </w:lvl>
    <w:lvl w:ilvl="3" w:tplc="04090001">
      <w:start w:val="1"/>
      <w:numFmt w:val="bullet"/>
      <w:lvlText w:val=""/>
      <w:lvlJc w:val="left"/>
      <w:pPr>
        <w:tabs>
          <w:tab w:val="num" w:pos="4590"/>
        </w:tabs>
        <w:ind w:left="4590" w:hanging="360"/>
      </w:pPr>
      <w:rPr>
        <w:rFonts w:ascii="Symbol" w:hAnsi="Symbol" w:hint="default"/>
      </w:rPr>
    </w:lvl>
    <w:lvl w:ilvl="4" w:tplc="04090003">
      <w:start w:val="1"/>
      <w:numFmt w:val="bullet"/>
      <w:lvlText w:val="o"/>
      <w:lvlJc w:val="left"/>
      <w:pPr>
        <w:tabs>
          <w:tab w:val="num" w:pos="5310"/>
        </w:tabs>
        <w:ind w:left="5310" w:hanging="360"/>
      </w:pPr>
      <w:rPr>
        <w:rFonts w:ascii="Courier New" w:hAnsi="Courier New" w:hint="default"/>
      </w:rPr>
    </w:lvl>
    <w:lvl w:ilvl="5" w:tplc="04090005">
      <w:start w:val="1"/>
      <w:numFmt w:val="bullet"/>
      <w:lvlText w:val=""/>
      <w:lvlJc w:val="left"/>
      <w:pPr>
        <w:tabs>
          <w:tab w:val="num" w:pos="6030"/>
        </w:tabs>
        <w:ind w:left="6030" w:hanging="360"/>
      </w:pPr>
      <w:rPr>
        <w:rFonts w:ascii="Wingdings" w:hAnsi="Wingdings" w:hint="default"/>
      </w:rPr>
    </w:lvl>
    <w:lvl w:ilvl="6" w:tplc="04090001">
      <w:start w:val="1"/>
      <w:numFmt w:val="bullet"/>
      <w:lvlText w:val=""/>
      <w:lvlJc w:val="left"/>
      <w:pPr>
        <w:tabs>
          <w:tab w:val="num" w:pos="6750"/>
        </w:tabs>
        <w:ind w:left="6750" w:hanging="360"/>
      </w:pPr>
      <w:rPr>
        <w:rFonts w:ascii="Symbol" w:hAnsi="Symbol" w:hint="default"/>
      </w:rPr>
    </w:lvl>
    <w:lvl w:ilvl="7" w:tplc="04090003">
      <w:start w:val="1"/>
      <w:numFmt w:val="bullet"/>
      <w:lvlText w:val="o"/>
      <w:lvlJc w:val="left"/>
      <w:pPr>
        <w:tabs>
          <w:tab w:val="num" w:pos="7470"/>
        </w:tabs>
        <w:ind w:left="7470" w:hanging="360"/>
      </w:pPr>
      <w:rPr>
        <w:rFonts w:ascii="Courier New" w:hAnsi="Courier New" w:hint="default"/>
      </w:rPr>
    </w:lvl>
    <w:lvl w:ilvl="8" w:tplc="04090005">
      <w:start w:val="1"/>
      <w:numFmt w:val="bullet"/>
      <w:lvlText w:val=""/>
      <w:lvlJc w:val="left"/>
      <w:pPr>
        <w:tabs>
          <w:tab w:val="num" w:pos="8190"/>
        </w:tabs>
        <w:ind w:left="8190" w:hanging="360"/>
      </w:pPr>
      <w:rPr>
        <w:rFonts w:ascii="Wingdings" w:hAnsi="Wingdings" w:hint="default"/>
      </w:rPr>
    </w:lvl>
  </w:abstractNum>
  <w:abstractNum w:abstractNumId="22">
    <w:nsid w:val="5AFE073C"/>
    <w:multiLevelType w:val="hybridMultilevel"/>
    <w:tmpl w:val="4F7839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3">
    <w:nsid w:val="640559BA"/>
    <w:multiLevelType w:val="hybridMultilevel"/>
    <w:tmpl w:val="764012CA"/>
    <w:lvl w:ilvl="0" w:tplc="51EC4AE4">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5507A33"/>
    <w:multiLevelType w:val="hybridMultilevel"/>
    <w:tmpl w:val="9830EC1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65F77615"/>
    <w:multiLevelType w:val="hybridMultilevel"/>
    <w:tmpl w:val="A68611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6A5F7C21"/>
    <w:multiLevelType w:val="hybridMultilevel"/>
    <w:tmpl w:val="9D6E1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13D6E2F"/>
    <w:multiLevelType w:val="hybridMultilevel"/>
    <w:tmpl w:val="246A4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1C02CC5"/>
    <w:multiLevelType w:val="hybridMultilevel"/>
    <w:tmpl w:val="64A44B1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28"/>
  </w:num>
  <w:num w:numId="2">
    <w:abstractNumId w:val="24"/>
  </w:num>
  <w:num w:numId="3">
    <w:abstractNumId w:val="7"/>
  </w:num>
  <w:num w:numId="4">
    <w:abstractNumId w:val="9"/>
  </w:num>
  <w:num w:numId="5">
    <w:abstractNumId w:val="12"/>
  </w:num>
  <w:num w:numId="6">
    <w:abstractNumId w:val="0"/>
    <w:lvlOverride w:ilvl="0">
      <w:lvl w:ilvl="0">
        <w:start w:val="1"/>
        <w:numFmt w:val="bullet"/>
        <w:lvlText w:val=""/>
        <w:legacy w:legacy="1" w:legacySpace="0" w:legacyIndent="360"/>
        <w:lvlJc w:val="left"/>
        <w:pPr>
          <w:ind w:left="1080" w:hanging="360"/>
        </w:pPr>
        <w:rPr>
          <w:rFonts w:ascii="Arial" w:hAnsi="Arial" w:hint="default"/>
        </w:rPr>
      </w:lvl>
    </w:lvlOverride>
  </w:num>
  <w:num w:numId="7">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8">
    <w:abstractNumId w:val="17"/>
  </w:num>
  <w:num w:numId="9">
    <w:abstractNumId w:val="3"/>
  </w:num>
  <w:num w:numId="10">
    <w:abstractNumId w:val="18"/>
  </w:num>
  <w:num w:numId="11">
    <w:abstractNumId w:val="26"/>
  </w:num>
  <w:num w:numId="12">
    <w:abstractNumId w:val="16"/>
  </w:num>
  <w:num w:numId="13">
    <w:abstractNumId w:val="8"/>
  </w:num>
  <w:num w:numId="14">
    <w:abstractNumId w:val="11"/>
  </w:num>
  <w:num w:numId="15">
    <w:abstractNumId w:val="25"/>
  </w:num>
  <w:num w:numId="16">
    <w:abstractNumId w:val="19"/>
  </w:num>
  <w:num w:numId="17">
    <w:abstractNumId w:val="27"/>
  </w:num>
  <w:num w:numId="18">
    <w:abstractNumId w:val="10"/>
  </w:num>
  <w:num w:numId="19">
    <w:abstractNumId w:val="6"/>
  </w:num>
  <w:num w:numId="20">
    <w:abstractNumId w:val="13"/>
  </w:num>
  <w:num w:numId="21">
    <w:abstractNumId w:val="22"/>
  </w:num>
  <w:num w:numId="22">
    <w:abstractNumId w:val="5"/>
  </w:num>
  <w:num w:numId="23">
    <w:abstractNumId w:val="14"/>
  </w:num>
  <w:num w:numId="24">
    <w:abstractNumId w:val="20"/>
  </w:num>
  <w:num w:numId="25">
    <w:abstractNumId w:val="23"/>
  </w:num>
  <w:num w:numId="26">
    <w:abstractNumId w:val="1"/>
  </w:num>
  <w:num w:numId="27">
    <w:abstractNumId w:val="4"/>
  </w:num>
  <w:num w:numId="28">
    <w:abstractNumId w:val="21"/>
  </w:num>
  <w:num w:numId="29">
    <w:abstractNumId w:val="2"/>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2414"/>
    <w:rsid w:val="00005CC2"/>
    <w:rsid w:val="00011A24"/>
    <w:rsid w:val="00017ED4"/>
    <w:rsid w:val="00031781"/>
    <w:rsid w:val="0003435F"/>
    <w:rsid w:val="00055CA7"/>
    <w:rsid w:val="0006762E"/>
    <w:rsid w:val="000742A1"/>
    <w:rsid w:val="000E5794"/>
    <w:rsid w:val="000F0143"/>
    <w:rsid w:val="000F19A5"/>
    <w:rsid w:val="00105E2C"/>
    <w:rsid w:val="001266A9"/>
    <w:rsid w:val="00126A46"/>
    <w:rsid w:val="0014189B"/>
    <w:rsid w:val="00162243"/>
    <w:rsid w:val="001A0B1A"/>
    <w:rsid w:val="001B58B3"/>
    <w:rsid w:val="00201F8D"/>
    <w:rsid w:val="00204026"/>
    <w:rsid w:val="002076AC"/>
    <w:rsid w:val="00230D17"/>
    <w:rsid w:val="00244E50"/>
    <w:rsid w:val="00262F87"/>
    <w:rsid w:val="002731A1"/>
    <w:rsid w:val="002A4BC3"/>
    <w:rsid w:val="002B3247"/>
    <w:rsid w:val="002C030F"/>
    <w:rsid w:val="002C15D4"/>
    <w:rsid w:val="002D0D6A"/>
    <w:rsid w:val="002D1CBB"/>
    <w:rsid w:val="002F0433"/>
    <w:rsid w:val="00317C41"/>
    <w:rsid w:val="003246DC"/>
    <w:rsid w:val="003859DB"/>
    <w:rsid w:val="003B4AA9"/>
    <w:rsid w:val="003F2604"/>
    <w:rsid w:val="003F69B9"/>
    <w:rsid w:val="00456C4F"/>
    <w:rsid w:val="00497D52"/>
    <w:rsid w:val="004A4B90"/>
    <w:rsid w:val="004B7104"/>
    <w:rsid w:val="004C4319"/>
    <w:rsid w:val="004E2401"/>
    <w:rsid w:val="0053696D"/>
    <w:rsid w:val="00542578"/>
    <w:rsid w:val="005432B2"/>
    <w:rsid w:val="00560713"/>
    <w:rsid w:val="005B7731"/>
    <w:rsid w:val="006326A4"/>
    <w:rsid w:val="006516EA"/>
    <w:rsid w:val="0065240F"/>
    <w:rsid w:val="00655C07"/>
    <w:rsid w:val="00676820"/>
    <w:rsid w:val="006B2414"/>
    <w:rsid w:val="006C4FEF"/>
    <w:rsid w:val="006E3B16"/>
    <w:rsid w:val="00704BB5"/>
    <w:rsid w:val="00746216"/>
    <w:rsid w:val="007812C0"/>
    <w:rsid w:val="007C681D"/>
    <w:rsid w:val="007E2F66"/>
    <w:rsid w:val="007E7BBF"/>
    <w:rsid w:val="007F0C39"/>
    <w:rsid w:val="0081022A"/>
    <w:rsid w:val="00810CCA"/>
    <w:rsid w:val="00820616"/>
    <w:rsid w:val="00820BD3"/>
    <w:rsid w:val="00827598"/>
    <w:rsid w:val="008421A8"/>
    <w:rsid w:val="0086394F"/>
    <w:rsid w:val="0087637A"/>
    <w:rsid w:val="008B7E19"/>
    <w:rsid w:val="008C0280"/>
    <w:rsid w:val="008C450B"/>
    <w:rsid w:val="008D5991"/>
    <w:rsid w:val="008D6F8E"/>
    <w:rsid w:val="008F1DC7"/>
    <w:rsid w:val="00924B7C"/>
    <w:rsid w:val="00926A49"/>
    <w:rsid w:val="009A210F"/>
    <w:rsid w:val="009D021A"/>
    <w:rsid w:val="009D7676"/>
    <w:rsid w:val="009F2B85"/>
    <w:rsid w:val="009F76A8"/>
    <w:rsid w:val="00A06BB6"/>
    <w:rsid w:val="00A224B6"/>
    <w:rsid w:val="00AA7137"/>
    <w:rsid w:val="00AB22C2"/>
    <w:rsid w:val="00B021F9"/>
    <w:rsid w:val="00B06FA7"/>
    <w:rsid w:val="00B1096B"/>
    <w:rsid w:val="00B139FF"/>
    <w:rsid w:val="00B172E0"/>
    <w:rsid w:val="00BC3161"/>
    <w:rsid w:val="00BD1411"/>
    <w:rsid w:val="00BE66C0"/>
    <w:rsid w:val="00C046B3"/>
    <w:rsid w:val="00C066BA"/>
    <w:rsid w:val="00C217B5"/>
    <w:rsid w:val="00C34F75"/>
    <w:rsid w:val="00C571AE"/>
    <w:rsid w:val="00C802F9"/>
    <w:rsid w:val="00C96ABB"/>
    <w:rsid w:val="00CA51B0"/>
    <w:rsid w:val="00CC01B8"/>
    <w:rsid w:val="00CC7B67"/>
    <w:rsid w:val="00CC7C71"/>
    <w:rsid w:val="00CD483A"/>
    <w:rsid w:val="00CF3683"/>
    <w:rsid w:val="00D116D9"/>
    <w:rsid w:val="00D1538A"/>
    <w:rsid w:val="00D634A6"/>
    <w:rsid w:val="00D8796C"/>
    <w:rsid w:val="00D9728B"/>
    <w:rsid w:val="00D97EDE"/>
    <w:rsid w:val="00DA28A3"/>
    <w:rsid w:val="00E14CC8"/>
    <w:rsid w:val="00E24C68"/>
    <w:rsid w:val="00E503ED"/>
    <w:rsid w:val="00E510B9"/>
    <w:rsid w:val="00E82DBE"/>
    <w:rsid w:val="00F439E0"/>
    <w:rsid w:val="00FB45E9"/>
    <w:rsid w:val="00FC54E0"/>
    <w:rsid w:val="00FE76F6"/>
    <w:rsid w:val="00FF02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uiPriority="20"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3">
    <w:name w:val="heading 3"/>
    <w:basedOn w:val="Normal"/>
    <w:qFormat/>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link w:val="BodyTextIndentChar"/>
    <w:pPr>
      <w:ind w:left="360"/>
    </w:pPr>
    <w:rPr>
      <w:sz w:val="24"/>
    </w:rPr>
  </w:style>
  <w:style w:type="paragraph" w:styleId="BodyTextIndent2">
    <w:name w:val="Body Text Indent 2"/>
    <w:basedOn w:val="Normal"/>
    <w:pPr>
      <w:ind w:left="360" w:hanging="360"/>
    </w:pPr>
    <w:rPr>
      <w:szCs w:val="24"/>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style>
  <w:style w:type="paragraph" w:styleId="BodyTextIndent3">
    <w:name w:val="Body Text Indent 3"/>
    <w:basedOn w:val="Normal"/>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Pr>
      <w:szCs w:val="24"/>
    </w:rPr>
  </w:style>
  <w:style w:type="paragraph" w:styleId="BlockText">
    <w:name w:val="Block Text"/>
    <w:basedOn w:val="Normal"/>
    <w:pPr>
      <w:ind w:left="360" w:right="360"/>
    </w:pPr>
    <w:rPr>
      <w:sz w:val="24"/>
    </w:rPr>
  </w:style>
  <w:style w:type="paragraph" w:styleId="FootnoteText">
    <w:name w:val="footnote text"/>
    <w:basedOn w:val="Normal"/>
    <w:semiHidden/>
    <w:pPr>
      <w:spacing w:after="240"/>
      <w:ind w:firstLine="720"/>
    </w:pPr>
    <w:rPr>
      <w:sz w:val="24"/>
    </w:rPr>
  </w:style>
  <w:style w:type="character" w:styleId="PageNumber">
    <w:name w:val="page number"/>
    <w:basedOn w:val="DefaultParagraphFont"/>
  </w:style>
  <w:style w:type="paragraph" w:styleId="NormalWeb">
    <w:name w:val="Normal (Web)"/>
    <w:basedOn w:val="Normal"/>
    <w:uiPriority w:val="99"/>
    <w:pPr>
      <w:spacing w:before="100" w:beforeAutospacing="1" w:after="100" w:afterAutospacing="1"/>
    </w:pPr>
    <w:rPr>
      <w:sz w:val="24"/>
      <w:szCs w:val="24"/>
    </w:rPr>
  </w:style>
  <w:style w:type="character" w:styleId="Hyperlink">
    <w:name w:val="Hyperlink"/>
    <w:rPr>
      <w:color w:val="0000FF"/>
      <w:u w:val="single"/>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paragraph" w:customStyle="1" w:styleId="ProposalBodyText">
    <w:name w:val="Proposal Body Text"/>
    <w:basedOn w:val="BodyText"/>
    <w:link w:val="ProposalBodyTextChar"/>
    <w:pPr>
      <w:spacing w:before="160" w:after="160"/>
      <w:ind w:left="907"/>
    </w:pPr>
    <w:rPr>
      <w:rFonts w:ascii="Arial" w:hAnsi="Arial" w:cs="Arial"/>
      <w:sz w:val="22"/>
      <w:szCs w:val="24"/>
    </w:rPr>
  </w:style>
  <w:style w:type="character" w:customStyle="1" w:styleId="ProposalBodyTextChar">
    <w:name w:val="Proposal Body Text Char"/>
    <w:link w:val="ProposalBodyText"/>
    <w:rPr>
      <w:rFonts w:ascii="Arial" w:hAnsi="Arial" w:cs="Arial"/>
      <w:sz w:val="22"/>
      <w:szCs w:val="24"/>
      <w:lang w:val="en-US" w:eastAsia="en-US" w:bidi="ar-SA"/>
    </w:rPr>
  </w:style>
  <w:style w:type="paragraph" w:styleId="BodyText">
    <w:name w:val="Body Text"/>
    <w:basedOn w:val="Normal"/>
    <w:pPr>
      <w:spacing w:after="120"/>
    </w:pPr>
  </w:style>
  <w:style w:type="paragraph" w:styleId="BalloonText">
    <w:name w:val="Balloon Text"/>
    <w:basedOn w:val="Normal"/>
    <w:semiHidden/>
    <w:rPr>
      <w:rFonts w:ascii="Tahoma" w:hAnsi="Tahoma" w:cs="Tahoma"/>
      <w:sz w:val="16"/>
      <w:szCs w:val="16"/>
    </w:rPr>
  </w:style>
  <w:style w:type="paragraph" w:customStyle="1" w:styleId="IEcNormalText">
    <w:name w:val="IEc Normal Text"/>
    <w:basedOn w:val="Normal"/>
    <w:pPr>
      <w:spacing w:after="120" w:line="280" w:lineRule="exact"/>
    </w:pPr>
    <w:rPr>
      <w:rFonts w:eastAsia="Times"/>
      <w:sz w:val="22"/>
    </w:rPr>
  </w:style>
  <w:style w:type="paragraph" w:styleId="CommentSubject">
    <w:name w:val="annotation subject"/>
    <w:basedOn w:val="CommentText"/>
    <w:next w:val="CommentText"/>
    <w:link w:val="CommentSubjectChar"/>
    <w:rPr>
      <w:b/>
      <w:bCs/>
    </w:rPr>
  </w:style>
  <w:style w:type="character" w:customStyle="1" w:styleId="CommentTextChar">
    <w:name w:val="Comment Text Char"/>
    <w:basedOn w:val="DefaultParagraphFont"/>
    <w:link w:val="CommentText"/>
    <w:uiPriority w:val="99"/>
    <w:semiHidden/>
  </w:style>
  <w:style w:type="character" w:customStyle="1" w:styleId="CommentSubjectChar">
    <w:name w:val="Comment Subject Char"/>
    <w:link w:val="CommentSubject"/>
    <w:rPr>
      <w:b/>
      <w:bCs/>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Pr>
      <w:b/>
      <w:bCs/>
    </w:rPr>
  </w:style>
  <w:style w:type="paragraph" w:styleId="NoSpacing">
    <w:name w:val="No Spacing"/>
    <w:uiPriority w:val="1"/>
    <w:qFormat/>
    <w:pPr>
      <w:widowControl w:val="0"/>
      <w:autoSpaceDE w:val="0"/>
      <w:autoSpaceDN w:val="0"/>
      <w:adjustRightInd w:val="0"/>
    </w:pPr>
  </w:style>
  <w:style w:type="paragraph" w:customStyle="1" w:styleId="BodyText1">
    <w:name w:val="Body Text1"/>
    <w:aliases w:val="bt,body tx,indent,flush,indent Char,body 4h"/>
    <w:basedOn w:val="Normal"/>
    <w:link w:val="bodytextChar"/>
    <w:pPr>
      <w:spacing w:line="480" w:lineRule="auto"/>
      <w:ind w:firstLine="720"/>
    </w:pPr>
    <w:rPr>
      <w:sz w:val="24"/>
      <w:szCs w:val="24"/>
    </w:rPr>
  </w:style>
  <w:style w:type="character" w:customStyle="1" w:styleId="bodytextChar">
    <w:name w:val="body text Char"/>
    <w:aliases w:val="bt Char,body text Char Char,body tx Char,flush Char"/>
    <w:link w:val="BodyText1"/>
    <w:rPr>
      <w:sz w:val="24"/>
      <w:szCs w:val="24"/>
    </w:rPr>
  </w:style>
  <w:style w:type="character" w:customStyle="1" w:styleId="BodyTextIndentChar">
    <w:name w:val="Body Text Indent Char"/>
    <w:link w:val="BodyTextIndent"/>
    <w:rPr>
      <w:sz w:val="24"/>
    </w:rPr>
  </w:style>
  <w:style w:type="paragraph" w:styleId="ListParagraph">
    <w:name w:val="List Paragraph"/>
    <w:basedOn w:val="Normal"/>
    <w:uiPriority w:val="34"/>
    <w:qFormat/>
    <w:pPr>
      <w:ind w:left="720"/>
    </w:pPr>
  </w:style>
  <w:style w:type="paragraph" w:styleId="PlainText">
    <w:name w:val="Plain Text"/>
    <w:basedOn w:val="Normal"/>
    <w:link w:val="PlainTextChar"/>
    <w:uiPriority w:val="99"/>
    <w:unhideWhenUsed/>
    <w:rPr>
      <w:rFonts w:ascii="Calibri" w:eastAsia="Calibri" w:hAnsi="Calibri"/>
      <w:sz w:val="22"/>
      <w:szCs w:val="21"/>
    </w:rPr>
  </w:style>
  <w:style w:type="character" w:customStyle="1" w:styleId="PlainTextChar">
    <w:name w:val="Plain Text Char"/>
    <w:link w:val="PlainText"/>
    <w:uiPriority w:val="99"/>
    <w:rPr>
      <w:rFonts w:ascii="Calibri" w:eastAsia="Calibri" w:hAnsi="Calibri"/>
      <w:sz w:val="22"/>
      <w:szCs w:val="21"/>
    </w:rPr>
  </w:style>
  <w:style w:type="character" w:styleId="FootnoteReference">
    <w:name w:val="footnote reference"/>
    <w:rPr>
      <w:vertAlign w:val="superscript"/>
    </w:rPr>
  </w:style>
  <w:style w:type="character" w:customStyle="1" w:styleId="subfielddata">
    <w:name w:val="subfielddata"/>
  </w:style>
  <w:style w:type="character" w:styleId="Emphasis">
    <w:name w:val="Emphasis"/>
    <w:basedOn w:val="DefaultParagraphFont"/>
    <w:uiPriority w:val="20"/>
    <w:qFormat/>
    <w:rsid w:val="00896131"/>
    <w:rPr>
      <w:i/>
      <w:iCs/>
    </w:rPr>
  </w:style>
  <w:style w:type="paragraph" w:styleId="Revision">
    <w:name w:val="Revision"/>
    <w:hidden/>
    <w:uiPriority w:val="99"/>
    <w:semiHidden/>
    <w:pPr>
      <w:jc w:val="left"/>
    </w:pPr>
  </w:style>
  <w:style w:type="paragraph" w:styleId="EndnoteText">
    <w:name w:val="endnote text"/>
    <w:basedOn w:val="Normal"/>
    <w:link w:val="EndnoteTextChar"/>
    <w:rsid w:val="00827598"/>
  </w:style>
  <w:style w:type="character" w:customStyle="1" w:styleId="EndnoteTextChar">
    <w:name w:val="Endnote Text Char"/>
    <w:basedOn w:val="DefaultParagraphFont"/>
    <w:link w:val="EndnoteText"/>
    <w:rsid w:val="00827598"/>
  </w:style>
  <w:style w:type="character" w:styleId="EndnoteReference">
    <w:name w:val="endnote reference"/>
    <w:basedOn w:val="DefaultParagraphFont"/>
    <w:rsid w:val="0082759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uiPriority="20"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3">
    <w:name w:val="heading 3"/>
    <w:basedOn w:val="Normal"/>
    <w:qFormat/>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link w:val="BodyTextIndentChar"/>
    <w:pPr>
      <w:ind w:left="360"/>
    </w:pPr>
    <w:rPr>
      <w:sz w:val="24"/>
    </w:rPr>
  </w:style>
  <w:style w:type="paragraph" w:styleId="BodyTextIndent2">
    <w:name w:val="Body Text Indent 2"/>
    <w:basedOn w:val="Normal"/>
    <w:pPr>
      <w:ind w:left="360" w:hanging="360"/>
    </w:pPr>
    <w:rPr>
      <w:szCs w:val="24"/>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style>
  <w:style w:type="paragraph" w:styleId="BodyTextIndent3">
    <w:name w:val="Body Text Indent 3"/>
    <w:basedOn w:val="Normal"/>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Pr>
      <w:szCs w:val="24"/>
    </w:rPr>
  </w:style>
  <w:style w:type="paragraph" w:styleId="BlockText">
    <w:name w:val="Block Text"/>
    <w:basedOn w:val="Normal"/>
    <w:pPr>
      <w:ind w:left="360" w:right="360"/>
    </w:pPr>
    <w:rPr>
      <w:sz w:val="24"/>
    </w:rPr>
  </w:style>
  <w:style w:type="paragraph" w:styleId="FootnoteText">
    <w:name w:val="footnote text"/>
    <w:basedOn w:val="Normal"/>
    <w:semiHidden/>
    <w:pPr>
      <w:spacing w:after="240"/>
      <w:ind w:firstLine="720"/>
    </w:pPr>
    <w:rPr>
      <w:sz w:val="24"/>
    </w:rPr>
  </w:style>
  <w:style w:type="character" w:styleId="PageNumber">
    <w:name w:val="page number"/>
    <w:basedOn w:val="DefaultParagraphFont"/>
  </w:style>
  <w:style w:type="paragraph" w:styleId="NormalWeb">
    <w:name w:val="Normal (Web)"/>
    <w:basedOn w:val="Normal"/>
    <w:uiPriority w:val="99"/>
    <w:pPr>
      <w:spacing w:before="100" w:beforeAutospacing="1" w:after="100" w:afterAutospacing="1"/>
    </w:pPr>
    <w:rPr>
      <w:sz w:val="24"/>
      <w:szCs w:val="24"/>
    </w:rPr>
  </w:style>
  <w:style w:type="character" w:styleId="Hyperlink">
    <w:name w:val="Hyperlink"/>
    <w:rPr>
      <w:color w:val="0000FF"/>
      <w:u w:val="single"/>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paragraph" w:customStyle="1" w:styleId="ProposalBodyText">
    <w:name w:val="Proposal Body Text"/>
    <w:basedOn w:val="BodyText"/>
    <w:link w:val="ProposalBodyTextChar"/>
    <w:pPr>
      <w:spacing w:before="160" w:after="160"/>
      <w:ind w:left="907"/>
    </w:pPr>
    <w:rPr>
      <w:rFonts w:ascii="Arial" w:hAnsi="Arial" w:cs="Arial"/>
      <w:sz w:val="22"/>
      <w:szCs w:val="24"/>
    </w:rPr>
  </w:style>
  <w:style w:type="character" w:customStyle="1" w:styleId="ProposalBodyTextChar">
    <w:name w:val="Proposal Body Text Char"/>
    <w:link w:val="ProposalBodyText"/>
    <w:rPr>
      <w:rFonts w:ascii="Arial" w:hAnsi="Arial" w:cs="Arial"/>
      <w:sz w:val="22"/>
      <w:szCs w:val="24"/>
      <w:lang w:val="en-US" w:eastAsia="en-US" w:bidi="ar-SA"/>
    </w:rPr>
  </w:style>
  <w:style w:type="paragraph" w:styleId="BodyText">
    <w:name w:val="Body Text"/>
    <w:basedOn w:val="Normal"/>
    <w:pPr>
      <w:spacing w:after="120"/>
    </w:pPr>
  </w:style>
  <w:style w:type="paragraph" w:styleId="BalloonText">
    <w:name w:val="Balloon Text"/>
    <w:basedOn w:val="Normal"/>
    <w:semiHidden/>
    <w:rPr>
      <w:rFonts w:ascii="Tahoma" w:hAnsi="Tahoma" w:cs="Tahoma"/>
      <w:sz w:val="16"/>
      <w:szCs w:val="16"/>
    </w:rPr>
  </w:style>
  <w:style w:type="paragraph" w:customStyle="1" w:styleId="IEcNormalText">
    <w:name w:val="IEc Normal Text"/>
    <w:basedOn w:val="Normal"/>
    <w:pPr>
      <w:spacing w:after="120" w:line="280" w:lineRule="exact"/>
    </w:pPr>
    <w:rPr>
      <w:rFonts w:eastAsia="Times"/>
      <w:sz w:val="22"/>
    </w:rPr>
  </w:style>
  <w:style w:type="paragraph" w:styleId="CommentSubject">
    <w:name w:val="annotation subject"/>
    <w:basedOn w:val="CommentText"/>
    <w:next w:val="CommentText"/>
    <w:link w:val="CommentSubjectChar"/>
    <w:rPr>
      <w:b/>
      <w:bCs/>
    </w:rPr>
  </w:style>
  <w:style w:type="character" w:customStyle="1" w:styleId="CommentTextChar">
    <w:name w:val="Comment Text Char"/>
    <w:basedOn w:val="DefaultParagraphFont"/>
    <w:link w:val="CommentText"/>
    <w:uiPriority w:val="99"/>
    <w:semiHidden/>
  </w:style>
  <w:style w:type="character" w:customStyle="1" w:styleId="CommentSubjectChar">
    <w:name w:val="Comment Subject Char"/>
    <w:link w:val="CommentSubject"/>
    <w:rPr>
      <w:b/>
      <w:bCs/>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Pr>
      <w:b/>
      <w:bCs/>
    </w:rPr>
  </w:style>
  <w:style w:type="paragraph" w:styleId="NoSpacing">
    <w:name w:val="No Spacing"/>
    <w:uiPriority w:val="1"/>
    <w:qFormat/>
    <w:pPr>
      <w:widowControl w:val="0"/>
      <w:autoSpaceDE w:val="0"/>
      <w:autoSpaceDN w:val="0"/>
      <w:adjustRightInd w:val="0"/>
    </w:pPr>
  </w:style>
  <w:style w:type="paragraph" w:customStyle="1" w:styleId="BodyText1">
    <w:name w:val="Body Text1"/>
    <w:aliases w:val="bt,body tx,indent,flush,indent Char,body 4h"/>
    <w:basedOn w:val="Normal"/>
    <w:link w:val="bodytextChar"/>
    <w:pPr>
      <w:spacing w:line="480" w:lineRule="auto"/>
      <w:ind w:firstLine="720"/>
    </w:pPr>
    <w:rPr>
      <w:sz w:val="24"/>
      <w:szCs w:val="24"/>
    </w:rPr>
  </w:style>
  <w:style w:type="character" w:customStyle="1" w:styleId="bodytextChar">
    <w:name w:val="body text Char"/>
    <w:aliases w:val="bt Char,body text Char Char,body tx Char,flush Char"/>
    <w:link w:val="BodyText1"/>
    <w:rPr>
      <w:sz w:val="24"/>
      <w:szCs w:val="24"/>
    </w:rPr>
  </w:style>
  <w:style w:type="character" w:customStyle="1" w:styleId="BodyTextIndentChar">
    <w:name w:val="Body Text Indent Char"/>
    <w:link w:val="BodyTextIndent"/>
    <w:rPr>
      <w:sz w:val="24"/>
    </w:rPr>
  </w:style>
  <w:style w:type="paragraph" w:styleId="ListParagraph">
    <w:name w:val="List Paragraph"/>
    <w:basedOn w:val="Normal"/>
    <w:uiPriority w:val="34"/>
    <w:qFormat/>
    <w:pPr>
      <w:ind w:left="720"/>
    </w:pPr>
  </w:style>
  <w:style w:type="paragraph" w:styleId="PlainText">
    <w:name w:val="Plain Text"/>
    <w:basedOn w:val="Normal"/>
    <w:link w:val="PlainTextChar"/>
    <w:uiPriority w:val="99"/>
    <w:unhideWhenUsed/>
    <w:rPr>
      <w:rFonts w:ascii="Calibri" w:eastAsia="Calibri" w:hAnsi="Calibri"/>
      <w:sz w:val="22"/>
      <w:szCs w:val="21"/>
    </w:rPr>
  </w:style>
  <w:style w:type="character" w:customStyle="1" w:styleId="PlainTextChar">
    <w:name w:val="Plain Text Char"/>
    <w:link w:val="PlainText"/>
    <w:uiPriority w:val="99"/>
    <w:rPr>
      <w:rFonts w:ascii="Calibri" w:eastAsia="Calibri" w:hAnsi="Calibri"/>
      <w:sz w:val="22"/>
      <w:szCs w:val="21"/>
    </w:rPr>
  </w:style>
  <w:style w:type="character" w:styleId="FootnoteReference">
    <w:name w:val="footnote reference"/>
    <w:rPr>
      <w:vertAlign w:val="superscript"/>
    </w:rPr>
  </w:style>
  <w:style w:type="character" w:customStyle="1" w:styleId="subfielddata">
    <w:name w:val="subfielddata"/>
  </w:style>
  <w:style w:type="character" w:styleId="Emphasis">
    <w:name w:val="Emphasis"/>
    <w:basedOn w:val="DefaultParagraphFont"/>
    <w:uiPriority w:val="20"/>
    <w:qFormat/>
    <w:rsid w:val="00896131"/>
    <w:rPr>
      <w:i/>
      <w:iCs/>
    </w:rPr>
  </w:style>
  <w:style w:type="paragraph" w:styleId="Revision">
    <w:name w:val="Revision"/>
    <w:hidden/>
    <w:uiPriority w:val="99"/>
    <w:semiHidden/>
    <w:pPr>
      <w:jc w:val="left"/>
    </w:pPr>
  </w:style>
  <w:style w:type="paragraph" w:styleId="EndnoteText">
    <w:name w:val="endnote text"/>
    <w:basedOn w:val="Normal"/>
    <w:link w:val="EndnoteTextChar"/>
    <w:rsid w:val="00827598"/>
  </w:style>
  <w:style w:type="character" w:customStyle="1" w:styleId="EndnoteTextChar">
    <w:name w:val="Endnote Text Char"/>
    <w:basedOn w:val="DefaultParagraphFont"/>
    <w:link w:val="EndnoteText"/>
    <w:rsid w:val="00827598"/>
  </w:style>
  <w:style w:type="character" w:styleId="EndnoteReference">
    <w:name w:val="endnote reference"/>
    <w:basedOn w:val="DefaultParagraphFont"/>
    <w:rsid w:val="0082759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383655">
      <w:bodyDiv w:val="1"/>
      <w:marLeft w:val="0"/>
      <w:marRight w:val="0"/>
      <w:marTop w:val="0"/>
      <w:marBottom w:val="0"/>
      <w:divBdr>
        <w:top w:val="none" w:sz="0" w:space="0" w:color="auto"/>
        <w:left w:val="none" w:sz="0" w:space="0" w:color="auto"/>
        <w:bottom w:val="none" w:sz="0" w:space="0" w:color="auto"/>
        <w:right w:val="none" w:sz="0" w:space="0" w:color="auto"/>
      </w:divBdr>
    </w:div>
    <w:div w:id="255796301">
      <w:bodyDiv w:val="1"/>
      <w:marLeft w:val="0"/>
      <w:marRight w:val="0"/>
      <w:marTop w:val="0"/>
      <w:marBottom w:val="0"/>
      <w:divBdr>
        <w:top w:val="none" w:sz="0" w:space="0" w:color="auto"/>
        <w:left w:val="none" w:sz="0" w:space="0" w:color="auto"/>
        <w:bottom w:val="none" w:sz="0" w:space="0" w:color="auto"/>
        <w:right w:val="none" w:sz="0" w:space="0" w:color="auto"/>
      </w:divBdr>
    </w:div>
    <w:div w:id="883366396">
      <w:bodyDiv w:val="1"/>
      <w:marLeft w:val="0"/>
      <w:marRight w:val="0"/>
      <w:marTop w:val="0"/>
      <w:marBottom w:val="0"/>
      <w:divBdr>
        <w:top w:val="none" w:sz="0" w:space="0" w:color="auto"/>
        <w:left w:val="none" w:sz="0" w:space="0" w:color="auto"/>
        <w:bottom w:val="none" w:sz="0" w:space="0" w:color="auto"/>
        <w:right w:val="none" w:sz="0" w:space="0" w:color="auto"/>
      </w:divBdr>
    </w:div>
    <w:div w:id="1393655321">
      <w:bodyDiv w:val="1"/>
      <w:marLeft w:val="0"/>
      <w:marRight w:val="0"/>
      <w:marTop w:val="0"/>
      <w:marBottom w:val="0"/>
      <w:divBdr>
        <w:top w:val="none" w:sz="0" w:space="0" w:color="auto"/>
        <w:left w:val="none" w:sz="0" w:space="0" w:color="auto"/>
        <w:bottom w:val="none" w:sz="0" w:space="0" w:color="auto"/>
        <w:right w:val="none" w:sz="0" w:space="0" w:color="auto"/>
      </w:divBdr>
    </w:div>
    <w:div w:id="1608392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shafer@tamu.ed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yu@psu.ed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jgramann@tamu.edu"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ww.bls.gov/news.%20release/pdf/ece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CD40F0-6609-4AD6-A771-1FEBEE4E8132}">
  <ds:schemaRefs>
    <ds:schemaRef ds:uri="http://schemas.openxmlformats.org/officeDocument/2006/bibliography"/>
  </ds:schemaRefs>
</ds:datastoreItem>
</file>

<file path=customXml/itemProps2.xml><?xml version="1.0" encoding="utf-8"?>
<ds:datastoreItem xmlns:ds="http://schemas.openxmlformats.org/officeDocument/2006/customXml" ds:itemID="{B7D6D948-311F-4237-ADD6-25A9F236A3A8}">
  <ds:schemaRefs>
    <ds:schemaRef ds:uri="http://schemas.openxmlformats.org/officeDocument/2006/bibliography"/>
  </ds:schemaRefs>
</ds:datastoreItem>
</file>

<file path=customXml/itemProps3.xml><?xml version="1.0" encoding="utf-8"?>
<ds:datastoreItem xmlns:ds="http://schemas.openxmlformats.org/officeDocument/2006/customXml" ds:itemID="{45C79CC8-5445-413B-AD11-C9359B413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3905</Words>
  <Characters>22259</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A</vt:lpstr>
    </vt:vector>
  </TitlesOfParts>
  <Company>Microsoft</Company>
  <LinksUpToDate>false</LinksUpToDate>
  <CharactersWithSpaces>26112</CharactersWithSpaces>
  <SharedDoc>false</SharedDoc>
  <HLinks>
    <vt:vector size="24" baseType="variant">
      <vt:variant>
        <vt:i4>2293860</vt:i4>
      </vt:variant>
      <vt:variant>
        <vt:i4>11</vt:i4>
      </vt:variant>
      <vt:variant>
        <vt:i4>0</vt:i4>
      </vt:variant>
      <vt:variant>
        <vt:i4>5</vt:i4>
      </vt:variant>
      <vt:variant>
        <vt:lpwstr>http://www.bls.gov/news.release/pdf/ecec.pdf (March 144</vt:lpwstr>
      </vt:variant>
      <vt:variant>
        <vt:lpwstr/>
      </vt:variant>
      <vt:variant>
        <vt:i4>7274600</vt:i4>
      </vt:variant>
      <vt:variant>
        <vt:i4>8</vt:i4>
      </vt:variant>
      <vt:variant>
        <vt:i4>0</vt:i4>
      </vt:variant>
      <vt:variant>
        <vt:i4>5</vt:i4>
      </vt:variant>
      <vt:variant>
        <vt:lpwstr>mailto:sally_plumb@nps.gov</vt:lpwstr>
      </vt:variant>
      <vt:variant>
        <vt:lpwstr/>
      </vt:variant>
      <vt:variant>
        <vt:i4>589840</vt:i4>
      </vt:variant>
      <vt:variant>
        <vt:i4>5</vt:i4>
      </vt:variant>
      <vt:variant>
        <vt:i4>0</vt:i4>
      </vt:variant>
      <vt:variant>
        <vt:i4>5</vt:i4>
      </vt:variant>
      <vt:variant>
        <vt:lpwstr>mailto:kirsten_leong@nps.gov</vt:lpwstr>
      </vt:variant>
      <vt:variant>
        <vt:lpwstr/>
      </vt:variant>
      <vt:variant>
        <vt:i4>3997712</vt:i4>
      </vt:variant>
      <vt:variant>
        <vt:i4>2</vt:i4>
      </vt:variant>
      <vt:variant>
        <vt:i4>0</vt:i4>
      </vt:variant>
      <vt:variant>
        <vt:i4>5</vt:i4>
      </vt:variant>
      <vt:variant>
        <vt:lpwstr>mailto:jgramann@tamu.edu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rwp</dc:creator>
  <cp:lastModifiedBy>Ponds, Phadrea</cp:lastModifiedBy>
  <cp:revision>3</cp:revision>
  <cp:lastPrinted>2014-05-23T17:00:00Z</cp:lastPrinted>
  <dcterms:created xsi:type="dcterms:W3CDTF">2014-05-23T18:31:00Z</dcterms:created>
  <dcterms:modified xsi:type="dcterms:W3CDTF">2014-05-23T19:05:00Z</dcterms:modified>
</cp:coreProperties>
</file>